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B47C5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72"/>
        </w:rPr>
        <w:t>苏州市吴中区政府采购</w:t>
      </w:r>
    </w:p>
    <w:p w14:paraId="48E0DBE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center"/>
      </w:pPr>
      <w:r>
        <w:rPr>
          <w:rFonts w:ascii="宋体" w:hAnsi="宋体" w:eastAsia="宋体" w:cs="宋体"/>
          <w:b/>
          <w:color w:val="000000"/>
          <w:sz w:val="72"/>
        </w:rPr>
        <w:t>竞争性磋商文件</w:t>
      </w:r>
    </w:p>
    <w:p w14:paraId="3201A3B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D02B4A1">
      <w:pPr>
        <w:pBdr>
          <w:top w:val="none" w:color="000000" w:sz="0" w:space="0"/>
          <w:left w:val="none" w:color="000000" w:sz="0" w:space="0"/>
          <w:bottom w:val="none" w:color="000000" w:sz="0" w:space="0"/>
          <w:right w:val="none" w:color="000000" w:sz="0" w:space="0"/>
        </w:pBdr>
        <w:spacing w:before="75" w:after="75" w:line="113" w:lineRule="atLeast"/>
        <w:ind w:left="0" w:right="0" w:firstLine="1205"/>
      </w:pPr>
      <w:r>
        <w:rPr>
          <w:rFonts w:ascii="宋体" w:hAnsi="宋体" w:eastAsia="宋体" w:cs="宋体"/>
          <w:b/>
          <w:color w:val="000000"/>
          <w:sz w:val="30"/>
        </w:rPr>
        <w:t> </w:t>
      </w:r>
    </w:p>
    <w:p w14:paraId="17F55C8E">
      <w:pPr>
        <w:pBdr>
          <w:top w:val="none" w:color="000000" w:sz="0" w:space="0"/>
          <w:left w:val="none" w:color="000000" w:sz="0" w:space="0"/>
          <w:bottom w:val="none" w:color="000000" w:sz="0" w:space="0"/>
          <w:right w:val="none" w:color="000000" w:sz="0" w:space="0"/>
        </w:pBdr>
        <w:spacing w:before="75" w:after="75" w:line="113" w:lineRule="atLeast"/>
        <w:ind w:left="0" w:right="0" w:firstLine="1205"/>
      </w:pPr>
      <w:r>
        <w:rPr>
          <w:rFonts w:ascii="宋体" w:hAnsi="宋体" w:eastAsia="宋体" w:cs="宋体"/>
          <w:b/>
          <w:color w:val="000000"/>
          <w:sz w:val="30"/>
        </w:rPr>
        <w:t> </w:t>
      </w:r>
    </w:p>
    <w:p w14:paraId="0F577E21">
      <w:pPr>
        <w:pBdr>
          <w:top w:val="none" w:color="000000" w:sz="0" w:space="0"/>
          <w:left w:val="none" w:color="000000" w:sz="0" w:space="0"/>
          <w:bottom w:val="none" w:color="000000" w:sz="0" w:space="0"/>
          <w:right w:val="none" w:color="000000" w:sz="0" w:space="0"/>
        </w:pBdr>
        <w:spacing w:before="75" w:after="75" w:line="113" w:lineRule="atLeast"/>
        <w:ind w:left="0" w:right="0" w:firstLine="1205"/>
      </w:pPr>
      <w:r>
        <w:rPr>
          <w:rFonts w:ascii="宋体" w:hAnsi="宋体" w:eastAsia="宋体" w:cs="宋体"/>
          <w:b/>
          <w:color w:val="000000"/>
          <w:sz w:val="30"/>
        </w:rPr>
        <w:t>采购编号：</w:t>
      </w:r>
      <w:r>
        <w:rPr>
          <w:rFonts w:ascii="宋体" w:hAnsi="宋体" w:eastAsia="宋体" w:cs="宋体"/>
          <w:b/>
          <w:color w:val="000000"/>
          <w:sz w:val="30"/>
          <w:u w:val="single"/>
        </w:rPr>
        <w:t>JSZC-320506-SZJJ-C2026-0006</w:t>
      </w:r>
    </w:p>
    <w:p w14:paraId="10D5F648">
      <w:pPr>
        <w:pBdr>
          <w:top w:val="none" w:color="000000" w:sz="0" w:space="0"/>
          <w:left w:val="none" w:color="000000" w:sz="0" w:space="0"/>
          <w:bottom w:val="none" w:color="000000" w:sz="0" w:space="0"/>
          <w:right w:val="none" w:color="000000" w:sz="0" w:space="0"/>
        </w:pBdr>
        <w:spacing w:before="75" w:after="75" w:line="113" w:lineRule="atLeast"/>
        <w:ind w:left="2699" w:right="0" w:hanging="1506"/>
      </w:pPr>
      <w:r>
        <w:rPr>
          <w:rFonts w:ascii="宋体" w:hAnsi="宋体" w:eastAsia="宋体" w:cs="宋体"/>
          <w:b/>
          <w:color w:val="000000"/>
          <w:sz w:val="30"/>
        </w:rPr>
        <w:t>项目名称：</w:t>
      </w:r>
      <w:r>
        <w:rPr>
          <w:rFonts w:ascii="宋体" w:hAnsi="宋体" w:eastAsia="宋体" w:cs="宋体"/>
          <w:b/>
          <w:color w:val="000000"/>
          <w:sz w:val="30"/>
          <w:u w:val="single"/>
        </w:rPr>
        <w:t>越溪街道沿街商铺、企事业单位（工厂）餐厨垃圾收运服务</w:t>
      </w:r>
    </w:p>
    <w:p w14:paraId="371EC381">
      <w:pPr>
        <w:pBdr>
          <w:top w:val="none" w:color="000000" w:sz="0" w:space="0"/>
          <w:left w:val="none" w:color="000000" w:sz="0" w:space="0"/>
          <w:bottom w:val="none" w:color="000000" w:sz="0" w:space="0"/>
          <w:right w:val="none" w:color="000000" w:sz="0" w:space="0"/>
        </w:pBdr>
        <w:spacing w:before="75" w:after="75" w:line="113" w:lineRule="atLeast"/>
        <w:ind w:left="0" w:right="0" w:firstLine="1205"/>
      </w:pPr>
      <w:r>
        <w:rPr>
          <w:rFonts w:ascii="宋体" w:hAnsi="宋体" w:eastAsia="宋体" w:cs="宋体"/>
          <w:b/>
          <w:color w:val="000000"/>
          <w:sz w:val="30"/>
        </w:rPr>
        <w:t>采 购 人：</w:t>
      </w:r>
      <w:r>
        <w:rPr>
          <w:rFonts w:ascii="宋体" w:hAnsi="宋体" w:eastAsia="宋体" w:cs="宋体"/>
          <w:b/>
          <w:color w:val="000000"/>
          <w:sz w:val="30"/>
          <w:u w:val="single"/>
        </w:rPr>
        <w:t>苏州市吴中区人民政府越溪街道办事处</w:t>
      </w:r>
    </w:p>
    <w:p w14:paraId="626A2B4B">
      <w:pPr>
        <w:pBdr>
          <w:top w:val="none" w:color="000000" w:sz="0" w:space="0"/>
          <w:left w:val="none" w:color="000000" w:sz="0" w:space="0"/>
          <w:bottom w:val="none" w:color="000000" w:sz="0" w:space="0"/>
          <w:right w:val="none" w:color="000000" w:sz="0" w:space="0"/>
        </w:pBdr>
        <w:spacing w:before="75" w:after="75" w:line="113" w:lineRule="atLeast"/>
        <w:ind w:left="0" w:right="0" w:firstLine="1205"/>
      </w:pPr>
      <w:r>
        <w:rPr>
          <w:rFonts w:ascii="宋体" w:hAnsi="宋体" w:eastAsia="宋体" w:cs="宋体"/>
          <w:b/>
          <w:color w:val="000000"/>
          <w:sz w:val="30"/>
        </w:rPr>
        <w:t>采购代理机构：</w:t>
      </w:r>
      <w:r>
        <w:rPr>
          <w:rFonts w:ascii="宋体" w:hAnsi="宋体" w:eastAsia="宋体" w:cs="宋体"/>
          <w:b/>
          <w:color w:val="000000"/>
          <w:sz w:val="30"/>
          <w:u w:val="single"/>
        </w:rPr>
        <w:t>苏州骏捷建设管理咨询有限公司</w:t>
      </w:r>
    </w:p>
    <w:p w14:paraId="3733E80E">
      <w:pPr>
        <w:pBdr>
          <w:top w:val="none" w:color="000000" w:sz="0" w:space="0"/>
          <w:left w:val="none" w:color="000000" w:sz="0" w:space="0"/>
          <w:bottom w:val="none" w:color="000000" w:sz="0" w:space="0"/>
          <w:right w:val="none" w:color="000000" w:sz="0" w:space="0"/>
        </w:pBdr>
        <w:spacing w:before="75" w:after="75" w:line="113" w:lineRule="atLeast"/>
        <w:ind w:left="0" w:right="0" w:firstLine="1205"/>
      </w:pPr>
      <w:r>
        <w:rPr>
          <w:rFonts w:ascii="宋体" w:hAnsi="宋体" w:eastAsia="宋体" w:cs="宋体"/>
          <w:b/>
          <w:color w:val="000000"/>
          <w:sz w:val="30"/>
        </w:rPr>
        <w:t>采购类别：服务类</w:t>
      </w:r>
    </w:p>
    <w:p w14:paraId="6A661D6A">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30"/>
        </w:rPr>
        <w:t> </w:t>
      </w:r>
    </w:p>
    <w:p w14:paraId="7D7CAE3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0"/>
        </w:rPr>
        <w:t>2026年3月</w:t>
      </w:r>
      <w:r>
        <w:rPr>
          <w:rFonts w:ascii="宋体" w:hAnsi="宋体" w:eastAsia="宋体" w:cs="宋体"/>
          <w:b/>
          <w:color w:val="000000"/>
          <w:sz w:val="30"/>
        </w:rPr>
        <w:br w:type="page" w:clear="all"/>
      </w:r>
    </w:p>
    <w:p w14:paraId="1A36F85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2"/>
        </w:rPr>
        <w:t>前附表</w:t>
      </w:r>
    </w:p>
    <w:tbl>
      <w:tblPr>
        <w:tblStyle w:val="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89"/>
        <w:gridCol w:w="8265"/>
      </w:tblGrid>
      <w:tr w14:paraId="3629D4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108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A4942B">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4"/>
              </w:rPr>
              <w:t>条款号</w:t>
            </w:r>
          </w:p>
        </w:tc>
        <w:tc>
          <w:tcPr>
            <w:tcW w:w="826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18436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内容规定</w:t>
            </w:r>
          </w:p>
        </w:tc>
      </w:tr>
      <w:tr w14:paraId="2C7245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5" w:hRule="atLeast"/>
        </w:trPr>
        <w:tc>
          <w:tcPr>
            <w:tcW w:w="10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D8332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w:t>
            </w:r>
          </w:p>
        </w:tc>
        <w:tc>
          <w:tcPr>
            <w:tcW w:w="8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7E1FB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采购内容：越溪街道沿街商铺、企事业单位（工厂）餐厨垃圾收运服务</w:t>
            </w:r>
          </w:p>
        </w:tc>
      </w:tr>
      <w:tr w14:paraId="75B71F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6" w:hRule="atLeast"/>
        </w:trPr>
        <w:tc>
          <w:tcPr>
            <w:tcW w:w="10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AE66D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w:t>
            </w:r>
          </w:p>
        </w:tc>
        <w:tc>
          <w:tcPr>
            <w:tcW w:w="8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B9F31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响应文件有效期为响应文件递交截止之日起六十天（日历天）</w:t>
            </w:r>
          </w:p>
        </w:tc>
      </w:tr>
      <w:tr w14:paraId="138B69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48" w:hRule="atLeast"/>
        </w:trPr>
        <w:tc>
          <w:tcPr>
            <w:tcW w:w="10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7E324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3</w:t>
            </w:r>
          </w:p>
        </w:tc>
        <w:tc>
          <w:tcPr>
            <w:tcW w:w="8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E51D7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磋商保证金：根据《江苏省财政厅文件苏财购【2020】52号》相关规定，本项目无须支付保证金</w:t>
            </w:r>
          </w:p>
        </w:tc>
      </w:tr>
      <w:tr w14:paraId="440FE9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9" w:hRule="atLeast"/>
        </w:trPr>
        <w:tc>
          <w:tcPr>
            <w:tcW w:w="10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B0DCF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4</w:t>
            </w:r>
          </w:p>
        </w:tc>
        <w:tc>
          <w:tcPr>
            <w:tcW w:w="8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49292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磋商响应文件：本项目采用电子响应文件，供应商按照采购文件要求制作上传电子响应文件，供应商无需提供纸质响应文件。</w:t>
            </w:r>
          </w:p>
        </w:tc>
      </w:tr>
      <w:tr w14:paraId="76C2EE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82" w:hRule="atLeast"/>
        </w:trPr>
        <w:tc>
          <w:tcPr>
            <w:tcW w:w="10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9088C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5</w:t>
            </w:r>
          </w:p>
        </w:tc>
        <w:tc>
          <w:tcPr>
            <w:tcW w:w="8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63BF4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截止时间：2026年04月</w:t>
            </w:r>
            <w:r>
              <w:rPr>
                <w:rFonts w:hint="eastAsia" w:ascii="宋体" w:hAnsi="宋体" w:cs="宋体"/>
                <w:color w:val="000000"/>
                <w:sz w:val="24"/>
                <w:lang w:val="en-US" w:eastAsia="zh-CN"/>
              </w:rPr>
              <w:t>20</w:t>
            </w:r>
            <w:r>
              <w:rPr>
                <w:rFonts w:ascii="宋体" w:hAnsi="宋体" w:eastAsia="宋体" w:cs="宋体"/>
                <w:color w:val="000000"/>
                <w:sz w:val="24"/>
              </w:rPr>
              <w:t>日</w:t>
            </w:r>
            <w:r>
              <w:rPr>
                <w:rFonts w:hint="eastAsia" w:ascii="宋体" w:hAnsi="宋体" w:cs="宋体"/>
                <w:color w:val="000000"/>
                <w:sz w:val="24"/>
                <w:lang w:val="en-US" w:eastAsia="zh-CN"/>
              </w:rPr>
              <w:t>09</w:t>
            </w:r>
            <w:r>
              <w:rPr>
                <w:rFonts w:ascii="宋体" w:hAnsi="宋体" w:eastAsia="宋体" w:cs="宋体"/>
                <w:color w:val="000000"/>
                <w:sz w:val="24"/>
              </w:rPr>
              <w:t>:30（北京时间）</w:t>
            </w:r>
          </w:p>
          <w:p w14:paraId="45297B6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磋商时间：2026年04月</w:t>
            </w:r>
            <w:r>
              <w:rPr>
                <w:rFonts w:hint="eastAsia" w:ascii="宋体" w:hAnsi="宋体" w:cs="宋体"/>
                <w:color w:val="000000"/>
                <w:sz w:val="24"/>
                <w:lang w:val="en-US" w:eastAsia="zh-CN"/>
              </w:rPr>
              <w:t>20</w:t>
            </w:r>
            <w:r>
              <w:rPr>
                <w:rFonts w:ascii="宋体" w:hAnsi="宋体" w:eastAsia="宋体" w:cs="宋体"/>
                <w:color w:val="000000"/>
                <w:sz w:val="24"/>
              </w:rPr>
              <w:t>日</w:t>
            </w:r>
            <w:r>
              <w:rPr>
                <w:rFonts w:hint="eastAsia" w:ascii="宋体" w:hAnsi="宋体" w:cs="宋体"/>
                <w:color w:val="000000"/>
                <w:sz w:val="24"/>
                <w:lang w:val="en-US" w:eastAsia="zh-CN"/>
              </w:rPr>
              <w:t>09</w:t>
            </w:r>
            <w:r>
              <w:rPr>
                <w:rFonts w:ascii="宋体" w:hAnsi="宋体" w:eastAsia="宋体" w:cs="宋体"/>
                <w:color w:val="000000"/>
                <w:sz w:val="24"/>
              </w:rPr>
              <w:t>:30（北京时间）</w:t>
            </w:r>
          </w:p>
          <w:p w14:paraId="09AA4FE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磋商地点：“苏采云”政府采购交易系统网上开标大厅。</w:t>
            </w:r>
          </w:p>
          <w:p w14:paraId="048F436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本项目为不见面磋商项目，开启阶段供应商在【供应商解密】环节必须使用 CA证书解密电子响应文件，如在系统规定的解密时间内未能完成解密的视为放弃参与本项目。“苏采云”系统（网址：http://jszfcg.jsczt.cn/）</w:t>
            </w:r>
          </w:p>
        </w:tc>
      </w:tr>
      <w:tr w14:paraId="58E6DB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31" w:hRule="atLeast"/>
        </w:trPr>
        <w:tc>
          <w:tcPr>
            <w:tcW w:w="10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50BFF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6</w:t>
            </w:r>
          </w:p>
        </w:tc>
        <w:tc>
          <w:tcPr>
            <w:tcW w:w="8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5CEE1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成交服务费：根据苏财购告【2017】23号文件的规定收取成交服务费。领取成交通知书时成交供应商向招标代理机构一次性付清。由成交供应商支付，按照采购预算100万元以内1.5%、100～500万元以1.1%、500~1000万元以0.8%，差额定率累进法计算并支付成交服务费。本项目代理服务费按人民币36994.95元计收，由成交单位支付。</w:t>
            </w:r>
          </w:p>
          <w:p w14:paraId="467DF7ED">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服务费交纳帐户：苏州骏捷建设管理咨询有限公司相城分公司</w:t>
            </w:r>
          </w:p>
          <w:p w14:paraId="145DE02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账  号：10553901040020828</w:t>
            </w:r>
          </w:p>
          <w:p w14:paraId="473F58B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开户行：中国农业银行股份有限公司苏州国贸支行</w:t>
            </w:r>
          </w:p>
        </w:tc>
      </w:tr>
      <w:tr w14:paraId="719F58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9" w:hRule="atLeast"/>
        </w:trPr>
        <w:tc>
          <w:tcPr>
            <w:tcW w:w="10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EE61B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7</w:t>
            </w:r>
          </w:p>
        </w:tc>
        <w:tc>
          <w:tcPr>
            <w:tcW w:w="8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0B1BB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苏州吴中经济技术开发区财政局政府采购监管电话：0512-66565137。</w:t>
            </w:r>
          </w:p>
        </w:tc>
      </w:tr>
    </w:tbl>
    <w:p w14:paraId="71D633C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br w:type="page" w:clear="all"/>
      </w:r>
    </w:p>
    <w:p w14:paraId="1343F45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0"/>
        </w:rPr>
        <w:t>总目录</w:t>
      </w:r>
    </w:p>
    <w:p w14:paraId="76398AD5">
      <w:pPr>
        <w:pBdr>
          <w:top w:val="none" w:color="000000" w:sz="0" w:space="0"/>
          <w:left w:val="none" w:color="000000" w:sz="0" w:space="0"/>
          <w:bottom w:val="none" w:color="000000" w:sz="0" w:space="0"/>
          <w:right w:val="none" w:color="000000" w:sz="0" w:space="0"/>
        </w:pBdr>
        <w:tabs>
          <w:tab w:val="left" w:pos="8296"/>
          <w:tab w:val="left" w:pos="9628"/>
        </w:tabs>
        <w:spacing w:before="0" w:after="0" w:line="85" w:lineRule="atLeast"/>
        <w:ind w:left="0" w:right="0" w:firstLine="0"/>
      </w:pPr>
      <w:r>
        <w:rPr>
          <w:rFonts w:ascii="宋体" w:hAnsi="宋体" w:eastAsia="宋体" w:cs="宋体"/>
          <w:color w:val="000000"/>
          <w:sz w:val="24"/>
        </w:rPr>
        <w:t>第一章 磋商公告</w:t>
      </w:r>
      <w:r>
        <w:rPr>
          <w:rFonts w:ascii="宋体" w:hAnsi="宋体" w:eastAsia="宋体" w:cs="宋体"/>
          <w:color w:val="000000"/>
          <w:sz w:val="24"/>
        </w:rPr>
        <w:tab/>
      </w:r>
      <w:r>
        <w:rPr>
          <w:rFonts w:ascii="宋体" w:hAnsi="宋体" w:eastAsia="宋体" w:cs="宋体"/>
          <w:color w:val="000000"/>
          <w:sz w:val="24"/>
        </w:rPr>
        <w:t>4</w:t>
      </w:r>
    </w:p>
    <w:p w14:paraId="06AFC257">
      <w:pPr>
        <w:pBdr>
          <w:top w:val="none" w:color="000000" w:sz="0" w:space="0"/>
          <w:left w:val="none" w:color="000000" w:sz="0" w:space="0"/>
          <w:bottom w:val="none" w:color="000000" w:sz="0" w:space="0"/>
          <w:right w:val="none" w:color="000000" w:sz="0" w:space="0"/>
        </w:pBdr>
        <w:tabs>
          <w:tab w:val="left" w:pos="8296"/>
          <w:tab w:val="left" w:pos="9628"/>
        </w:tabs>
        <w:spacing w:before="0" w:after="0" w:line="85" w:lineRule="atLeast"/>
        <w:ind w:left="0" w:right="0" w:firstLine="0"/>
      </w:pPr>
      <w:r>
        <w:rPr>
          <w:rFonts w:ascii="宋体" w:hAnsi="宋体" w:eastAsia="宋体" w:cs="宋体"/>
          <w:color w:val="000000"/>
          <w:sz w:val="24"/>
        </w:rPr>
        <w:t>第二章 磋商须知</w:t>
      </w:r>
      <w:r>
        <w:rPr>
          <w:rFonts w:ascii="宋体" w:hAnsi="宋体" w:eastAsia="宋体" w:cs="宋体"/>
          <w:color w:val="000000"/>
          <w:sz w:val="24"/>
        </w:rPr>
        <w:tab/>
      </w:r>
      <w:r>
        <w:rPr>
          <w:rFonts w:ascii="宋体" w:hAnsi="宋体" w:eastAsia="宋体" w:cs="宋体"/>
          <w:color w:val="000000"/>
          <w:sz w:val="24"/>
        </w:rPr>
        <w:t>8</w:t>
      </w:r>
    </w:p>
    <w:p w14:paraId="2B13BB82">
      <w:pPr>
        <w:pBdr>
          <w:top w:val="none" w:color="000000" w:sz="0" w:space="0"/>
          <w:left w:val="none" w:color="000000" w:sz="0" w:space="0"/>
          <w:bottom w:val="none" w:color="000000" w:sz="0" w:space="0"/>
          <w:right w:val="none" w:color="000000" w:sz="0" w:space="0"/>
        </w:pBdr>
        <w:tabs>
          <w:tab w:val="left" w:pos="8296"/>
          <w:tab w:val="left" w:pos="9628"/>
        </w:tabs>
        <w:spacing w:before="0" w:after="0" w:line="85" w:lineRule="atLeast"/>
        <w:ind w:left="0" w:right="0" w:firstLine="0"/>
      </w:pPr>
      <w:r>
        <w:rPr>
          <w:rFonts w:ascii="宋体" w:hAnsi="宋体" w:eastAsia="宋体" w:cs="宋体"/>
          <w:color w:val="000000"/>
          <w:sz w:val="24"/>
        </w:rPr>
        <w:t>第三章 采购内容</w:t>
      </w:r>
      <w:r>
        <w:rPr>
          <w:rFonts w:ascii="宋体" w:hAnsi="宋体" w:eastAsia="宋体" w:cs="宋体"/>
          <w:color w:val="000000"/>
          <w:sz w:val="24"/>
        </w:rPr>
        <w:tab/>
      </w:r>
      <w:r>
        <w:rPr>
          <w:rFonts w:ascii="宋体" w:hAnsi="宋体" w:eastAsia="宋体" w:cs="宋体"/>
          <w:color w:val="000000"/>
          <w:sz w:val="24"/>
        </w:rPr>
        <w:t>20</w:t>
      </w:r>
    </w:p>
    <w:p w14:paraId="081FB0A2">
      <w:pPr>
        <w:pBdr>
          <w:top w:val="none" w:color="000000" w:sz="0" w:space="0"/>
          <w:left w:val="none" w:color="000000" w:sz="0" w:space="0"/>
          <w:bottom w:val="none" w:color="000000" w:sz="0" w:space="0"/>
          <w:right w:val="none" w:color="000000" w:sz="0" w:space="0"/>
        </w:pBdr>
        <w:tabs>
          <w:tab w:val="left" w:pos="8296"/>
          <w:tab w:val="left" w:pos="9628"/>
        </w:tabs>
        <w:spacing w:before="0" w:after="0" w:line="85" w:lineRule="atLeast"/>
        <w:ind w:left="0" w:right="0" w:firstLine="0"/>
      </w:pPr>
      <w:r>
        <w:rPr>
          <w:rFonts w:ascii="宋体" w:hAnsi="宋体" w:eastAsia="宋体" w:cs="宋体"/>
          <w:color w:val="000000"/>
          <w:sz w:val="24"/>
        </w:rPr>
        <w:t>第四章 评审办法及评分标准</w:t>
      </w:r>
      <w:r>
        <w:rPr>
          <w:rFonts w:ascii="宋体" w:hAnsi="宋体" w:eastAsia="宋体" w:cs="宋体"/>
          <w:color w:val="000000"/>
          <w:sz w:val="24"/>
        </w:rPr>
        <w:tab/>
      </w:r>
      <w:r>
        <w:rPr>
          <w:rFonts w:ascii="宋体" w:hAnsi="宋体" w:eastAsia="宋体" w:cs="宋体"/>
          <w:color w:val="000000"/>
          <w:sz w:val="24"/>
        </w:rPr>
        <w:t>27</w:t>
      </w:r>
    </w:p>
    <w:p w14:paraId="56B005F7">
      <w:pPr>
        <w:pBdr>
          <w:top w:val="none" w:color="000000" w:sz="0" w:space="0"/>
          <w:left w:val="none" w:color="000000" w:sz="0" w:space="0"/>
          <w:bottom w:val="none" w:color="000000" w:sz="0" w:space="0"/>
          <w:right w:val="none" w:color="000000" w:sz="0" w:space="0"/>
        </w:pBdr>
        <w:tabs>
          <w:tab w:val="left" w:pos="8296"/>
          <w:tab w:val="left" w:pos="9628"/>
        </w:tabs>
        <w:spacing w:before="0" w:after="0" w:line="85" w:lineRule="atLeast"/>
        <w:ind w:left="0" w:right="0" w:firstLine="0"/>
      </w:pPr>
      <w:r>
        <w:rPr>
          <w:rFonts w:ascii="宋体" w:hAnsi="宋体" w:eastAsia="宋体" w:cs="宋体"/>
          <w:color w:val="000000"/>
          <w:sz w:val="24"/>
        </w:rPr>
        <w:t>第五章 合同主要条款及格式</w:t>
      </w:r>
      <w:r>
        <w:rPr>
          <w:rFonts w:ascii="宋体" w:hAnsi="宋体" w:eastAsia="宋体" w:cs="宋体"/>
          <w:color w:val="000000"/>
          <w:sz w:val="24"/>
        </w:rPr>
        <w:tab/>
      </w:r>
      <w:r>
        <w:rPr>
          <w:rFonts w:ascii="宋体" w:hAnsi="宋体" w:eastAsia="宋体" w:cs="宋体"/>
          <w:color w:val="000000"/>
          <w:sz w:val="24"/>
        </w:rPr>
        <w:t>30</w:t>
      </w:r>
    </w:p>
    <w:p w14:paraId="489D5A38">
      <w:pPr>
        <w:pBdr>
          <w:top w:val="none" w:color="000000" w:sz="0" w:space="0"/>
          <w:left w:val="none" w:color="000000" w:sz="0" w:space="0"/>
          <w:bottom w:val="none" w:color="000000" w:sz="0" w:space="0"/>
          <w:right w:val="none" w:color="000000" w:sz="0" w:space="0"/>
        </w:pBdr>
        <w:tabs>
          <w:tab w:val="left" w:pos="8296"/>
          <w:tab w:val="left" w:pos="9628"/>
        </w:tabs>
        <w:spacing w:before="0" w:after="0" w:line="85" w:lineRule="atLeast"/>
        <w:ind w:left="0" w:right="0" w:firstLine="0"/>
      </w:pPr>
      <w:r>
        <w:rPr>
          <w:rFonts w:ascii="宋体" w:hAnsi="宋体" w:eastAsia="宋体" w:cs="宋体"/>
          <w:color w:val="000000"/>
          <w:sz w:val="24"/>
        </w:rPr>
        <w:t>第六章 磋商响应文件格式</w:t>
      </w:r>
      <w:r>
        <w:rPr>
          <w:rFonts w:ascii="宋体" w:hAnsi="宋体" w:eastAsia="宋体" w:cs="宋体"/>
          <w:color w:val="000000"/>
          <w:sz w:val="24"/>
        </w:rPr>
        <w:tab/>
      </w:r>
      <w:r>
        <w:rPr>
          <w:rFonts w:ascii="宋体" w:hAnsi="宋体" w:eastAsia="宋体" w:cs="宋体"/>
          <w:color w:val="000000"/>
          <w:sz w:val="24"/>
        </w:rPr>
        <w:t>36</w:t>
      </w:r>
    </w:p>
    <w:p w14:paraId="403BA9A9">
      <w:pPr>
        <w:pBdr>
          <w:top w:val="none" w:color="000000" w:sz="0" w:space="0"/>
          <w:left w:val="none" w:color="000000" w:sz="0" w:space="0"/>
          <w:bottom w:val="none" w:color="000000" w:sz="0" w:space="0"/>
          <w:right w:val="none" w:color="000000" w:sz="0" w:space="0"/>
        </w:pBdr>
        <w:spacing w:before="156" w:after="156" w:line="85" w:lineRule="atLeast"/>
        <w:ind w:left="0" w:right="0" w:firstLine="422"/>
        <w:jc w:val="center"/>
      </w:pPr>
      <w:r>
        <w:rPr>
          <w:rFonts w:ascii="宋体" w:hAnsi="宋体" w:eastAsia="宋体" w:cs="宋体"/>
          <w:color w:val="000000"/>
          <w:sz w:val="30"/>
        </w:rPr>
        <w:t> </w:t>
      </w:r>
    </w:p>
    <w:p w14:paraId="254790A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2311425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1EFE841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05205AF">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br w:type="page" w:clear="all"/>
      </w:r>
    </w:p>
    <w:p w14:paraId="2581D95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0"/>
        </w:rPr>
        <w:t>第一章磋商公告</w:t>
      </w:r>
    </w:p>
    <w:p w14:paraId="39827E73">
      <w:pPr>
        <w:pBdr>
          <w:top w:val="single" w:color="000000" w:sz="4" w:space="0"/>
          <w:left w:val="single" w:color="000000" w:sz="4" w:space="0"/>
          <w:bottom w:val="single" w:color="000000" w:sz="4" w:space="0"/>
          <w:right w:val="single" w:color="000000" w:sz="4" w:space="0"/>
        </w:pBdr>
        <w:spacing w:before="0" w:after="0" w:line="85" w:lineRule="atLeast"/>
        <w:ind w:left="0" w:right="0" w:firstLine="480"/>
        <w:jc w:val="both"/>
      </w:pPr>
      <w:r>
        <w:rPr>
          <w:rFonts w:ascii="宋体" w:hAnsi="宋体" w:eastAsia="宋体" w:cs="宋体"/>
          <w:color w:val="000000"/>
          <w:sz w:val="24"/>
        </w:rPr>
        <w:t>项目概况</w:t>
      </w:r>
    </w:p>
    <w:p w14:paraId="252BB497">
      <w:pPr>
        <w:pBdr>
          <w:top w:val="single" w:color="000000" w:sz="4" w:space="0"/>
          <w:left w:val="single" w:color="000000" w:sz="4" w:space="0"/>
          <w:bottom w:val="single" w:color="000000" w:sz="4" w:space="0"/>
          <w:right w:val="single" w:color="000000" w:sz="4" w:space="0"/>
        </w:pBdr>
        <w:spacing w:before="0" w:after="0" w:line="85" w:lineRule="atLeast"/>
        <w:ind w:left="0" w:right="0" w:firstLine="480"/>
        <w:jc w:val="both"/>
      </w:pPr>
      <w:r>
        <w:rPr>
          <w:rFonts w:ascii="宋体" w:hAnsi="宋体" w:eastAsia="宋体" w:cs="宋体"/>
          <w:color w:val="000000"/>
          <w:sz w:val="24"/>
          <w:u w:val="single"/>
        </w:rPr>
        <w:t>越溪街道沿街商铺、企事业单位（工厂）餐厨垃圾收运服务</w:t>
      </w:r>
      <w:r>
        <w:rPr>
          <w:rFonts w:ascii="宋体" w:hAnsi="宋体" w:eastAsia="宋体" w:cs="宋体"/>
          <w:color w:val="000000"/>
          <w:sz w:val="24"/>
        </w:rPr>
        <w:t>采购项目的潜在供应商应在</w:t>
      </w:r>
      <w:r>
        <w:rPr>
          <w:rFonts w:ascii="宋体" w:hAnsi="宋体" w:eastAsia="宋体" w:cs="宋体"/>
          <w:color w:val="000000"/>
          <w:sz w:val="24"/>
          <w:u w:val="single"/>
        </w:rPr>
        <w:t>苏采云系统中</w:t>
      </w:r>
      <w:r>
        <w:rPr>
          <w:rFonts w:ascii="宋体" w:hAnsi="宋体" w:eastAsia="宋体" w:cs="宋体"/>
          <w:color w:val="000000"/>
          <w:sz w:val="24"/>
        </w:rPr>
        <w:t>自行免费下载采购文件，并于</w:t>
      </w:r>
      <w:r>
        <w:rPr>
          <w:rFonts w:ascii="宋体" w:hAnsi="宋体" w:eastAsia="宋体" w:cs="宋体"/>
          <w:color w:val="000000"/>
          <w:sz w:val="24"/>
          <w:u w:val="single"/>
        </w:rPr>
        <w:t>2026年04月</w:t>
      </w:r>
      <w:r>
        <w:rPr>
          <w:rFonts w:hint="eastAsia" w:ascii="宋体" w:hAnsi="宋体" w:cs="宋体"/>
          <w:color w:val="000000"/>
          <w:sz w:val="24"/>
          <w:u w:val="single"/>
          <w:lang w:val="en-US" w:eastAsia="zh-CN"/>
        </w:rPr>
        <w:t>20</w:t>
      </w:r>
      <w:r>
        <w:rPr>
          <w:rFonts w:ascii="宋体" w:hAnsi="宋体" w:eastAsia="宋体" w:cs="宋体"/>
          <w:color w:val="000000"/>
          <w:sz w:val="24"/>
          <w:u w:val="single"/>
        </w:rPr>
        <w:t>日</w:t>
      </w:r>
      <w:r>
        <w:rPr>
          <w:rFonts w:hint="eastAsia" w:ascii="宋体" w:hAnsi="宋体" w:cs="宋体"/>
          <w:color w:val="000000"/>
          <w:sz w:val="24"/>
          <w:u w:val="single"/>
          <w:lang w:val="en-US" w:eastAsia="zh-CN"/>
        </w:rPr>
        <w:t>09</w:t>
      </w:r>
      <w:r>
        <w:rPr>
          <w:rFonts w:ascii="宋体" w:hAnsi="宋体" w:eastAsia="宋体" w:cs="宋体"/>
          <w:color w:val="000000"/>
          <w:sz w:val="24"/>
          <w:u w:val="single"/>
        </w:rPr>
        <w:t>:30（</w:t>
      </w:r>
      <w:r>
        <w:rPr>
          <w:rFonts w:ascii="宋体" w:hAnsi="宋体" w:eastAsia="宋体" w:cs="宋体"/>
          <w:color w:val="000000"/>
          <w:sz w:val="24"/>
        </w:rPr>
        <w:t>北京时间）前递交响应文件。</w:t>
      </w:r>
    </w:p>
    <w:p w14:paraId="7E497B2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2D9F41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u w:val="none"/>
        </w:rPr>
        <w:t>一、项目基本情况</w:t>
      </w:r>
    </w:p>
    <w:p w14:paraId="38C3261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项目编号：JSZC-320506-SZJJ-C2026-0006</w:t>
      </w:r>
    </w:p>
    <w:p w14:paraId="17713DB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项目名称：越溪街道沿街商铺、企事业单位（工厂）餐厨垃圾收运服务</w:t>
      </w:r>
    </w:p>
    <w:p w14:paraId="082C0EB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采购方式：竞争性磋商</w:t>
      </w:r>
    </w:p>
    <w:p w14:paraId="129D57B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预算金额：</w:t>
      </w:r>
      <w:r>
        <w:rPr>
          <w:rFonts w:ascii="宋体" w:hAnsi="宋体" w:eastAsia="宋体" w:cs="宋体"/>
          <w:color w:val="000000"/>
          <w:sz w:val="24"/>
          <w:u w:val="none"/>
        </w:rPr>
        <w:t>贰佰玖拾玖万玖仟伍佰肆拾壹元柒角陆分</w:t>
      </w:r>
      <w:r>
        <w:rPr>
          <w:rFonts w:ascii="宋体" w:hAnsi="宋体" w:eastAsia="宋体" w:cs="宋体"/>
          <w:color w:val="000000"/>
          <w:sz w:val="24"/>
        </w:rPr>
        <w:t>（￥2999541.76）</w:t>
      </w:r>
    </w:p>
    <w:p w14:paraId="4AA29EB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最高限价：贰佰玖拾玖万玖仟伍佰肆拾壹元柒角陆分（￥2999541.76）</w:t>
      </w:r>
    </w:p>
    <w:p w14:paraId="55353A9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采购需求：苏州市吴中区越溪街道城区范围内1577家沿街商铺（含餐饮企业407家）、359家企事业单位（工厂）垃圾分类收运，以及服务范围内的农贸菜场、银行、学校、政府机关单位等非区级直运单位以外的所有单位的分类收运。</w:t>
      </w:r>
    </w:p>
    <w:p w14:paraId="711BAF0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合同履行期限：二年（具体时间以采购单位通知为准）。</w:t>
      </w:r>
    </w:p>
    <w:p w14:paraId="1114D80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本项目</w:t>
      </w:r>
      <w:r>
        <w:rPr>
          <w:rFonts w:ascii="宋体" w:hAnsi="宋体" w:eastAsia="宋体" w:cs="宋体"/>
          <w:color w:val="000000"/>
          <w:sz w:val="24"/>
          <w:u w:val="single"/>
        </w:rPr>
        <w:t>不接受</w:t>
      </w:r>
      <w:r>
        <w:rPr>
          <w:rFonts w:ascii="宋体" w:hAnsi="宋体" w:eastAsia="宋体" w:cs="宋体"/>
          <w:color w:val="000000"/>
          <w:sz w:val="24"/>
        </w:rPr>
        <w:t>联合体投标。</w:t>
      </w:r>
    </w:p>
    <w:p w14:paraId="7E29182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u w:val="none"/>
        </w:rPr>
        <w:t>二、申请人的资格要求：</w:t>
      </w:r>
    </w:p>
    <w:p w14:paraId="598AECF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1、满足《中华人民共和国政府采购法》第二十二条规定；</w:t>
      </w:r>
    </w:p>
    <w:p w14:paraId="1787EB8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（1）具有独立承担民事责任的能力；</w:t>
      </w:r>
    </w:p>
    <w:p w14:paraId="0DBB0DB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（2）具有良好的商业信誉和健全的财务会计制度；</w:t>
      </w:r>
    </w:p>
    <w:p w14:paraId="1B691B5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（3）具有履行合同所必需的设备和专业技术能力；</w:t>
      </w:r>
    </w:p>
    <w:p w14:paraId="7C1C6B3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（4）有依法缴纳税收和社会保障资金的良好记录；</w:t>
      </w:r>
    </w:p>
    <w:p w14:paraId="4DC5EBC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（5）参加政府采购活动前三年内，在经营活动中没有重大违法记录；</w:t>
      </w:r>
    </w:p>
    <w:p w14:paraId="5A79871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（6）法律、行政法规规定的其他条件。</w:t>
      </w:r>
    </w:p>
    <w:p w14:paraId="6579CD6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落实政府采购政策需满足的资格要求：根据《政府采购促进中小企业发展管理办法》的相关规定，本项目专门面向中小企业，所属行业为其他未列明行业，供应商应为中小微企业、监狱企业、残疾人福利性单位。</w:t>
      </w:r>
    </w:p>
    <w:p w14:paraId="10080EA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3、本项目的特定资格要求：</w:t>
      </w:r>
    </w:p>
    <w:p w14:paraId="2A3E3A5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（1）单位负责人为同一人或者存在直接控股、管理关系的不同供应商（包含法定代表人为同一个人的两个及两个以上法人，母公司、全资子公司及其控股公司），不得参加同一合同项下的政府采购活动。</w:t>
      </w:r>
    </w:p>
    <w:p w14:paraId="2F660BE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（2）未被“信用中国”网站（www.creditchina.gov.cn）列入失信被执行人、重大税收违法案件当事人名单、政府采购严重失信行为记录名单。</w:t>
      </w:r>
    </w:p>
    <w:p w14:paraId="1D98744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三、获取采购文件</w:t>
      </w:r>
    </w:p>
    <w:p w14:paraId="58E7C8F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80"/>
        <w:jc w:val="both"/>
      </w:pPr>
      <w:r>
        <w:rPr>
          <w:rFonts w:ascii="宋体" w:hAnsi="宋体" w:eastAsia="宋体" w:cs="宋体"/>
          <w:color w:val="000000"/>
          <w:sz w:val="24"/>
          <w:u w:val="none"/>
        </w:rPr>
        <w:t>1、报名截止时间：自公告发布之日起至</w:t>
      </w:r>
      <w:r>
        <w:rPr>
          <w:rFonts w:ascii="宋体" w:hAnsi="宋体" w:eastAsia="宋体" w:cs="宋体"/>
          <w:color w:val="000000"/>
          <w:sz w:val="24"/>
        </w:rPr>
        <w:t>2026年0</w:t>
      </w:r>
      <w:r>
        <w:rPr>
          <w:rFonts w:hint="eastAsia" w:ascii="宋体" w:hAnsi="宋体" w:cs="宋体"/>
          <w:color w:val="000000"/>
          <w:sz w:val="24"/>
          <w:lang w:val="en-US" w:eastAsia="zh-CN"/>
        </w:rPr>
        <w:t>4</w:t>
      </w:r>
      <w:r>
        <w:rPr>
          <w:rFonts w:ascii="宋体" w:hAnsi="宋体" w:eastAsia="宋体" w:cs="宋体"/>
          <w:color w:val="000000"/>
          <w:sz w:val="24"/>
        </w:rPr>
        <w:t>月08日</w:t>
      </w:r>
    </w:p>
    <w:p w14:paraId="0F8B474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80"/>
        <w:jc w:val="both"/>
      </w:pPr>
      <w:r>
        <w:rPr>
          <w:rFonts w:ascii="宋体" w:hAnsi="宋体" w:eastAsia="宋体" w:cs="宋体"/>
          <w:color w:val="000000"/>
          <w:sz w:val="24"/>
        </w:rPr>
        <w:t>2、地点：苏采云系统中自行下载</w:t>
      </w:r>
    </w:p>
    <w:p w14:paraId="5EEEBBE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3、报名方式：</w:t>
      </w:r>
    </w:p>
    <w:p w14:paraId="5EA84E0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（1）CA证书办理</w:t>
      </w:r>
    </w:p>
    <w:p w14:paraId="2521762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000000"/>
          <w:sz w:val="24"/>
        </w:rPr>
        <w:t>苏州现场办理地址：苏州市高新区邓尉路105号狮山科技馆一楼服务大厅，咨询电话：0512-65737699。</w:t>
      </w:r>
    </w:p>
    <w:p w14:paraId="455E58E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（2）参与采购活动</w:t>
      </w:r>
    </w:p>
    <w:p w14:paraId="21792A8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4923953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（3）电子投标准备</w:t>
      </w:r>
    </w:p>
    <w:p w14:paraId="1F58A90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供应商在“苏采云”系统中操作成功参与项目后，必须在“已参与项目”界面中下载电子采购文件（后缀名为“.kedt”）并导入政府采购客户端工具后方可进行电子响应文件制作和提交</w:t>
      </w:r>
      <w:r>
        <w:rPr>
          <w:rFonts w:ascii="宋体" w:hAnsi="宋体" w:eastAsia="宋体" w:cs="宋体"/>
          <w:b/>
          <w:color w:val="000000"/>
          <w:sz w:val="24"/>
        </w:rPr>
        <w:t>（具体详见《苏采云系统供应商操作手册》，网址链接https://czju.suzhou.gov.cn/zfcg/html/content/20231220161910031.shtml）</w:t>
      </w:r>
      <w:r>
        <w:rPr>
          <w:rFonts w:ascii="宋体" w:hAnsi="宋体" w:eastAsia="宋体" w:cs="宋体"/>
          <w:color w:val="000000"/>
          <w:sz w:val="24"/>
        </w:rPr>
        <w:t>。</w:t>
      </w:r>
    </w:p>
    <w:p w14:paraId="1728D3F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（4）补充通知（如有）：成功获取磋商文件的供应商应及时关注政府采购信息发布媒体上发布的更正（补充）公告，同时在“苏采云”系统中下载更正（补充）资料，</w:t>
      </w:r>
      <w:r>
        <w:rPr>
          <w:rFonts w:ascii="宋体" w:hAnsi="宋体" w:eastAsia="宋体" w:cs="宋体"/>
          <w:b/>
          <w:color w:val="000000"/>
          <w:sz w:val="24"/>
        </w:rPr>
        <w:t>如有遗漏（包括但不限于文件未下载或下载不完整），可能无法解密投标（响应）文件，由此所造成的响应失败或损失由供应商自行负责。</w:t>
      </w:r>
    </w:p>
    <w:p w14:paraId="3D5B7B6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考虑到熟悉“苏采云”系统、办理CA证书都需要一定的时间，请提早准备以免耽误招标采购活动。</w:t>
      </w:r>
    </w:p>
    <w:p w14:paraId="0C967CF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4、在系统操作过程中如有疑问，请按以下方式联系：</w:t>
      </w:r>
    </w:p>
    <w:p w14:paraId="07BFC6B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注册咨询：18261002950；</w:t>
      </w:r>
    </w:p>
    <w:p w14:paraId="7DF07A3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CA技术咨询电话：400-608-6099；</w:t>
      </w:r>
    </w:p>
    <w:p w14:paraId="2D6D90A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签章使用问题：025-83633811、025-83633812、15380932027、15371015030；</w:t>
      </w:r>
    </w:p>
    <w:p w14:paraId="5437C2C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系统使用指导与咨询：联系电话：18261002950；QQ：3048755361、1315179389、895706745。</w:t>
      </w:r>
    </w:p>
    <w:p w14:paraId="7AE2F7A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四、响应文件提交</w:t>
      </w:r>
    </w:p>
    <w:p w14:paraId="567060B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1、截止时间：2026年04月</w:t>
      </w:r>
      <w:r>
        <w:rPr>
          <w:rFonts w:hint="eastAsia" w:ascii="宋体" w:hAnsi="宋体" w:cs="宋体"/>
          <w:color w:val="000000"/>
          <w:sz w:val="24"/>
          <w:lang w:val="en-US" w:eastAsia="zh-CN"/>
        </w:rPr>
        <w:t>20</w:t>
      </w:r>
      <w:r>
        <w:rPr>
          <w:rFonts w:ascii="宋体" w:hAnsi="宋体" w:eastAsia="宋体" w:cs="宋体"/>
          <w:color w:val="000000"/>
          <w:sz w:val="24"/>
        </w:rPr>
        <w:t>日</w:t>
      </w:r>
      <w:r>
        <w:rPr>
          <w:rFonts w:hint="eastAsia" w:ascii="宋体" w:hAnsi="宋体" w:cs="宋体"/>
          <w:color w:val="000000"/>
          <w:sz w:val="24"/>
          <w:lang w:val="en-US" w:eastAsia="zh-CN"/>
        </w:rPr>
        <w:t>09</w:t>
      </w:r>
      <w:r>
        <w:rPr>
          <w:rFonts w:ascii="宋体" w:hAnsi="宋体" w:eastAsia="宋体" w:cs="宋体"/>
          <w:color w:val="000000"/>
          <w:sz w:val="24"/>
        </w:rPr>
        <w:t>:30（北京时间）</w:t>
      </w:r>
    </w:p>
    <w:p w14:paraId="2D7D3BC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2、地点：“苏采云”系统（网址：http://jszfcg.jsczt.cn/），响应文件网上递交，不需要现场参加采购活动，无需提供纸质响应文件。</w:t>
      </w:r>
    </w:p>
    <w:p w14:paraId="3D5A9CA5">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28E231C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五、开启</w:t>
      </w:r>
    </w:p>
    <w:p w14:paraId="353D28D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时间：2026年04月</w:t>
      </w:r>
      <w:r>
        <w:rPr>
          <w:rFonts w:hint="eastAsia" w:ascii="宋体" w:hAnsi="宋体" w:cs="宋体"/>
          <w:color w:val="000000"/>
          <w:sz w:val="24"/>
          <w:lang w:val="en-US" w:eastAsia="zh-CN"/>
        </w:rPr>
        <w:t>20</w:t>
      </w:r>
      <w:r>
        <w:rPr>
          <w:rFonts w:ascii="宋体" w:hAnsi="宋体" w:eastAsia="宋体" w:cs="宋体"/>
          <w:color w:val="000000"/>
          <w:sz w:val="24"/>
        </w:rPr>
        <w:t>日</w:t>
      </w:r>
      <w:r>
        <w:rPr>
          <w:rFonts w:hint="eastAsia" w:ascii="宋体" w:hAnsi="宋体" w:cs="宋体"/>
          <w:color w:val="000000"/>
          <w:sz w:val="24"/>
          <w:lang w:val="en-US" w:eastAsia="zh-CN"/>
        </w:rPr>
        <w:t>09</w:t>
      </w:r>
      <w:r>
        <w:rPr>
          <w:rFonts w:ascii="宋体" w:hAnsi="宋体" w:eastAsia="宋体" w:cs="宋体"/>
          <w:color w:val="000000"/>
          <w:sz w:val="24"/>
        </w:rPr>
        <w:t>:30（北京时间）</w:t>
      </w:r>
    </w:p>
    <w:p w14:paraId="241F226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地点：“苏采云”政府采购交易系统网上开标大厅（网址：</w:t>
      </w:r>
    </w:p>
    <w:p w14:paraId="7898C58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fldChar w:fldCharType="begin"/>
      </w:r>
      <w:r>
        <w:instrText xml:space="preserve"> HYPERLINK "http://jszfcg.jsczt.cn/%EF%BC%89%EF%BC%8C%E5%93%8D%E5%BA%94%E6%96%87%E4%BB%B6%E7%BD%91%E4%B8%8A%E9%80%92%E4%BA%A4%EF%BC%8C%E4%B8%8D%E9%9C%80%E8%A6%81%E7%8E%B0%E5%9C%BA%E5%8F%82%E5%8A%A0%E9%87%87%E8%B4%AD%E6%B4%BB%E5%8A%A8%E3%80%82" \o "http://jszfcg.jsczt.cn/），响应文件网上递交，不需要现场参加采购活动。" </w:instrText>
      </w:r>
      <w:r>
        <w:fldChar w:fldCharType="separate"/>
      </w:r>
      <w:r>
        <w:rPr>
          <w:rStyle w:val="67"/>
          <w:rFonts w:ascii="宋体" w:hAnsi="宋体" w:eastAsia="宋体" w:cs="宋体"/>
          <w:color w:val="0000EE"/>
          <w:sz w:val="24"/>
          <w:u w:val="single"/>
        </w:rPr>
        <w:t>http://jszfcg.jsczt.cn/），响应文件网上递交，不需要现场参加采购活动。</w:t>
      </w:r>
      <w:r>
        <w:rPr>
          <w:rStyle w:val="67"/>
          <w:rFonts w:ascii="宋体" w:hAnsi="宋体" w:eastAsia="宋体" w:cs="宋体"/>
          <w:color w:val="0000EE"/>
          <w:sz w:val="24"/>
          <w:u w:val="single"/>
        </w:rPr>
        <w:fldChar w:fldCharType="end"/>
      </w:r>
    </w:p>
    <w:p w14:paraId="3386757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线上参加开标（开启）会方式：供应商登录“苏采云”系统在平台首页点击“开标大厅”，进入江苏省政府采购一体化不见面开标（采购）大厅，在今日项目列表，点击项目，进入不见面开标系统。</w:t>
      </w:r>
      <w:r>
        <w:rPr>
          <w:rFonts w:ascii="宋体" w:hAnsi="宋体" w:eastAsia="宋体" w:cs="宋体"/>
          <w:b/>
          <w:color w:val="000000"/>
          <w:sz w:val="24"/>
        </w:rPr>
        <w:t>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p>
    <w:p w14:paraId="22F988F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u w:val="none"/>
        </w:rPr>
        <w:t>六、公告期限</w:t>
      </w:r>
    </w:p>
    <w:p w14:paraId="3264511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自本公告发布之日起3个工作日。</w:t>
      </w:r>
    </w:p>
    <w:p w14:paraId="3C681C3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u w:val="none"/>
        </w:rPr>
        <w:t>七、其他补充事宜</w:t>
      </w:r>
    </w:p>
    <w:p w14:paraId="0875BDC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1、本次采购的有关信息将在江苏政府采购网、苏州政府采购网，敬请留意！</w:t>
      </w:r>
    </w:p>
    <w:p w14:paraId="4983AEC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2、苏州吴中经济技术开发区财政局政府采购监管电话：0512-66565137。</w:t>
      </w:r>
    </w:p>
    <w:p w14:paraId="10CF088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八、凡对本次采购提出询问，请按以下方式联系。</w:t>
      </w:r>
    </w:p>
    <w:p w14:paraId="6257619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u w:val="none"/>
        </w:rPr>
        <w:t>1.采购人信息</w:t>
      </w:r>
    </w:p>
    <w:p w14:paraId="39A2101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名 称：苏州市吴中区人民政府越溪街道办事处</w:t>
      </w:r>
    </w:p>
    <w:p w14:paraId="65ABC99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实际使用方:越溪环卫所</w:t>
      </w:r>
    </w:p>
    <w:p w14:paraId="0CC24FA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地 址：苏州市吴中区田上江路112号</w:t>
      </w:r>
    </w:p>
    <w:p w14:paraId="1F6926A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联系方式：</w:t>
      </w:r>
      <w:r>
        <w:rPr>
          <w:rFonts w:ascii="宋体" w:hAnsi="宋体" w:eastAsia="宋体" w:cs="宋体"/>
          <w:color w:val="000000"/>
          <w:sz w:val="24"/>
          <w:u w:val="none"/>
        </w:rPr>
        <w:t>邹晓平</w:t>
      </w:r>
    </w:p>
    <w:p w14:paraId="3D06B0F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联系人：（0512）66559901</w:t>
      </w:r>
    </w:p>
    <w:p w14:paraId="1772DE14">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2、采购代理机构信息</w:t>
      </w:r>
    </w:p>
    <w:p w14:paraId="38F6FA65">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 xml:space="preserve">采购代理机构：苏州骏捷建设管理咨询有限公司 </w:t>
      </w:r>
    </w:p>
    <w:p w14:paraId="5D903E59">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地 址： 苏州市姑苏区金门路1299号金运大厦2号楼518    </w:t>
      </w:r>
    </w:p>
    <w:p w14:paraId="0B99203C">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 xml:space="preserve">邮编：215002 </w:t>
      </w:r>
    </w:p>
    <w:p w14:paraId="5F279EEE">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电话/传真：0512-65954780-822</w:t>
      </w:r>
    </w:p>
    <w:p w14:paraId="6040365C">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联系人：杨喻婷、杨易、庞坤</w:t>
      </w:r>
    </w:p>
    <w:p w14:paraId="1ABB30AD">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3、项目联系方式</w:t>
      </w:r>
    </w:p>
    <w:p w14:paraId="217AF4DA">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项目联系人：杨喻婷、杨易、庞坤</w:t>
      </w:r>
    </w:p>
    <w:p w14:paraId="0CEFE54C">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联系电话：0512-65954780-822</w:t>
      </w:r>
    </w:p>
    <w:p w14:paraId="09A463EB">
      <w:pPr>
        <w:pBdr>
          <w:top w:val="none" w:color="000000" w:sz="0" w:space="0"/>
          <w:left w:val="none" w:color="000000" w:sz="0" w:space="0"/>
          <w:bottom w:val="none" w:color="000000" w:sz="0" w:space="0"/>
          <w:right w:val="none" w:color="000000" w:sz="0" w:space="0"/>
        </w:pBdr>
        <w:spacing w:before="0" w:after="0" w:line="85" w:lineRule="atLeast"/>
        <w:ind w:left="0" w:right="0" w:firstLine="0"/>
        <w:jc w:val="right"/>
      </w:pPr>
      <w:r>
        <w:rPr>
          <w:rFonts w:ascii="宋体" w:hAnsi="宋体" w:eastAsia="宋体" w:cs="宋体"/>
          <w:color w:val="000000"/>
          <w:sz w:val="24"/>
        </w:rPr>
        <w:t>苏州骏捷建设管理咨询有限公司</w:t>
      </w:r>
    </w:p>
    <w:p w14:paraId="40CF0E99">
      <w:pPr>
        <w:pBdr>
          <w:top w:val="none" w:color="000000" w:sz="0" w:space="0"/>
          <w:left w:val="none" w:color="000000" w:sz="0" w:space="0"/>
          <w:bottom w:val="none" w:color="000000" w:sz="0" w:space="0"/>
          <w:right w:val="none" w:color="000000" w:sz="0" w:space="0"/>
        </w:pBdr>
        <w:spacing w:before="0" w:after="0" w:line="85" w:lineRule="atLeast"/>
        <w:ind w:left="0" w:right="0" w:firstLine="0"/>
        <w:jc w:val="right"/>
      </w:pPr>
      <w:r>
        <w:rPr>
          <w:rFonts w:ascii="宋体" w:hAnsi="宋体" w:eastAsia="宋体" w:cs="宋体"/>
          <w:color w:val="000000"/>
          <w:sz w:val="24"/>
        </w:rPr>
        <w:t>2026年03月30日</w:t>
      </w:r>
    </w:p>
    <w:p w14:paraId="314B8E8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br w:type="page" w:clear="all"/>
      </w:r>
    </w:p>
    <w:p w14:paraId="706E9E7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0"/>
        </w:rPr>
        <w:t>第二章磋商须知</w:t>
      </w:r>
    </w:p>
    <w:p w14:paraId="23283989">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u w:val="none"/>
        </w:rPr>
        <w:t>A 说明和释义</w:t>
      </w:r>
    </w:p>
    <w:p w14:paraId="3CDC324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1.说明</w:t>
      </w:r>
    </w:p>
    <w:p w14:paraId="14923E25">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1.1本采购文件仅适用于苏州骏捷建设管理咨询有限公司组织的采购活动。</w:t>
      </w:r>
    </w:p>
    <w:p w14:paraId="041F4D1E">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1.2本次采购活动及因本次采购产生的合同受中国法律制约和保护。</w:t>
      </w:r>
    </w:p>
    <w:p w14:paraId="3B64E490">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1.3本采购文件的解释权属于苏州骏捷建设管理咨询有限公司。</w:t>
      </w:r>
    </w:p>
    <w:p w14:paraId="1E50062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2.词语释义</w:t>
      </w:r>
    </w:p>
    <w:p w14:paraId="3E0A0A6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2.1采购单位：依法进行政府采购的国家机关、事业单位、团体组织。</w:t>
      </w:r>
    </w:p>
    <w:p w14:paraId="1FC0AF1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2.2供应商：响应磋商并且符合磋商采购文件规定资格条件和参加磋商竞争的法人、其他组织或者自然人。</w:t>
      </w:r>
    </w:p>
    <w:p w14:paraId="453918F0">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2.3响应：供应商根据采购单位发布的磋商采购文件，编制磋商响应文件并按规定参与磋商的行为。</w:t>
      </w:r>
    </w:p>
    <w:p w14:paraId="1F551C45">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2.4合同：采供双方根据采购文件和成交的磋商响应文件及成交通知书规定的内容签署的以书面形式所达成的协议，包括所有的附件、附录和构成协议的所有文件。</w:t>
      </w:r>
    </w:p>
    <w:p w14:paraId="26F0079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2.5甲方（采购方）：合同中明确规定的实际购买货物和服务的法人或其他组织和自然人。</w:t>
      </w:r>
    </w:p>
    <w:p w14:paraId="1FC6F47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2.6乙方（供应商）：合同中规定的向采购方提供货物和服务的法人或其他组织和自然人。</w:t>
      </w:r>
    </w:p>
    <w:p w14:paraId="0A4A058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2.7货物：系指乙方按采购文件规定，应向甲方提供的一切设备、备品、备件、工具、手册及其它有关技术资料和材料。</w:t>
      </w:r>
    </w:p>
    <w:p w14:paraId="193DB05B">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2.8服务：系指本次采购文件规定乙方应承担的与提供货物和服务有关的辅助服务，比如运输、保险、安装、调试、提供技术援助、培训、配合措施、维修响应及合同中规定乙方应承担的其它义务。</w:t>
      </w:r>
    </w:p>
    <w:p w14:paraId="3E8C7DB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2.9知识产权：指专利权、商标权、著作权等无形财产专有权的统称。</w:t>
      </w:r>
    </w:p>
    <w:p w14:paraId="562FFC06">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2.10天：日历天。</w:t>
      </w:r>
    </w:p>
    <w:p w14:paraId="296EEC8B">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2.11交货地点：合同中明确约定的乙方提交的货物和服务最终到达地点。</w:t>
      </w:r>
    </w:p>
    <w:p w14:paraId="57B9410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2.12合同价款：根据合同规定，乙方在正确的履行合同义务后甲方应支付乙方的价款。</w:t>
      </w:r>
    </w:p>
    <w:p w14:paraId="4583729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2.13产地：货物开采、生长、生产、最终制造、加工或提供服务的来源地。</w:t>
      </w:r>
    </w:p>
    <w:p w14:paraId="799AB78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2.14不可抗力：不能预见、不能避免并且不能克服的客观情况。</w:t>
      </w:r>
    </w:p>
    <w:p w14:paraId="5A92107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2.15实质响应：满足有关本次采购标的、数量、质量、价款或者报酬、履行期限、履行地点和方式、违约责任和解决争议方法等要求。</w:t>
      </w:r>
    </w:p>
    <w:p w14:paraId="0DA761C2">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2.16进口产品：通过中国海关报关验放进入中国境内且产自关境外的产品。</w:t>
      </w:r>
    </w:p>
    <w:p w14:paraId="11786B5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2.17书面形式：指书面文字、合同书、信件和传真等可以有形地表现所载内容的形式。</w:t>
      </w:r>
    </w:p>
    <w:p w14:paraId="119792BD">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B 供应商</w:t>
      </w:r>
    </w:p>
    <w:p w14:paraId="08F07E52">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3.合格磋商供应商的一般条件</w:t>
      </w:r>
    </w:p>
    <w:p w14:paraId="700824A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3.1具有独立承担民事责任的能力证明。包括法人或者其他组织的营业执照等证明文件，自然人的身份证明；</w:t>
      </w:r>
    </w:p>
    <w:p w14:paraId="216C9AE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3.2具有良好的商业信誉和健全的财务会计制度证明。包括但不限于最近一期经审计的财务报告，其他组织、自然人及成立未满一年的法人应提供银行出具的资信证明；</w:t>
      </w:r>
    </w:p>
    <w:p w14:paraId="05851BF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3.3具有履行合同所必需的设备和专业技术能力；</w:t>
      </w:r>
    </w:p>
    <w:p w14:paraId="0C781EF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3.4有依法缴纳税收和社会保障资金的良好记录。如税务登记证（如有）和合理期限内依法缴纳税收的凭据，社会保险登记证（如有）和合理期限内依法缴纳社会保险的凭据（专用收据或社会保险缴纳清单）</w:t>
      </w:r>
    </w:p>
    <w:p w14:paraId="0F4D518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3.5参加政府采购活动前三年内，在经营活动中没有重大违法记录（书面声明函）；</w:t>
      </w:r>
    </w:p>
    <w:p w14:paraId="22C7C56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3.6法律、行政法规规定的其他条件；</w:t>
      </w:r>
    </w:p>
    <w:p w14:paraId="5544E7B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3.7本次采购不接受进口产品；</w:t>
      </w:r>
    </w:p>
    <w:p w14:paraId="420A5C1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3.8本项目不接受联合体投标；</w:t>
      </w:r>
    </w:p>
    <w:p w14:paraId="1B202D0E">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4.供应商代表</w:t>
      </w:r>
    </w:p>
    <w:p w14:paraId="5674B0A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4.1指全权代表供应商参加磋商采购活动并签署磋商响应文件的人，如果磋商供应商代表不是法人代表，须持有《法定代表人授权委托书》（详见附件格式）。</w:t>
      </w:r>
    </w:p>
    <w:p w14:paraId="6F2319E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5.磋商费用</w:t>
      </w:r>
    </w:p>
    <w:p w14:paraId="299B4F3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5.1无论磋商过程中的做法和结果如何，磋商供应商自行承担所有与参加磋商有关的全部费用。</w:t>
      </w:r>
    </w:p>
    <w:p w14:paraId="0DFAD72B">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6.磋商采购文件</w:t>
      </w:r>
    </w:p>
    <w:p w14:paraId="0A499C7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p>
    <w:p w14:paraId="3FF5F0F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7.采购文件的修改</w:t>
      </w:r>
    </w:p>
    <w:p w14:paraId="0B933E9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7.1在递交（上传）磋商响应文件截止时间前，采购单位无论出于自己的考虑，还是出于对供应商提问的澄清，均可对采购文件用更正公告的方式进行修改。</w:t>
      </w:r>
    </w:p>
    <w:p w14:paraId="702FAA66">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7.2采购单位对采购文件的修改，将以网上公告形式通知已购买采购文件的每一磋商供应商。更正公告将作为采购文件的组成部分，对所有磋商供应商有约束力。</w:t>
      </w:r>
    </w:p>
    <w:p w14:paraId="60EF9815">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7.3采购文件的澄清、修改、补充等内容均以网上公告形式明确的内容为准。当采购文件及采购文件的澄清、修改、补充等在同一内容的表述上不一致时，以苏州市政府采购网最后发布的文件为准。</w:t>
      </w:r>
    </w:p>
    <w:p w14:paraId="63B3E316">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7.4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p>
    <w:p w14:paraId="3793193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8.采购文件提疑</w:t>
      </w:r>
    </w:p>
    <w:p w14:paraId="5B82629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4DF4CFA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p>
    <w:p w14:paraId="4A0067C9">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8.3本次采购文件要求供应商在法定质疑期内一次性提出针对同一采购程序环节的质疑。</w:t>
      </w:r>
    </w:p>
    <w:p w14:paraId="3A46B215">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8.4供应商提出质疑应当提交质疑函和必要的证明材料。质疑函应当包括下列内容：</w:t>
      </w:r>
    </w:p>
    <w:p w14:paraId="5185FCCE">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8.4.1供应商的姓名或者名称（以营业执照副本复印件为准）、地址、邮编、联系人及联系电话；</w:t>
      </w:r>
    </w:p>
    <w:p w14:paraId="24B2BCF5">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8.4.2质疑项目的名称、编号；</w:t>
      </w:r>
    </w:p>
    <w:p w14:paraId="1E89906D">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8.4.3具体、明确的质疑事项和与质疑事项相关的请求；</w:t>
      </w:r>
    </w:p>
    <w:p w14:paraId="6EB6D55D">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8.4.4事实依据；</w:t>
      </w:r>
    </w:p>
    <w:p w14:paraId="6A36DAE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8.4.5必要的法律依据；</w:t>
      </w:r>
    </w:p>
    <w:p w14:paraId="0F80D2B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8.4.6提出质疑的日期。</w:t>
      </w:r>
    </w:p>
    <w:p w14:paraId="1B1D7AF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8.4.7供应商《投标供应商确认函》。</w:t>
      </w:r>
    </w:p>
    <w:p w14:paraId="78D21FF0">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698A991F">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8.4.8接收质疑函的方式：书面形式（当场送达或邮寄方式）。</w:t>
      </w:r>
    </w:p>
    <w:p w14:paraId="3F8D431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质疑联系人：杨易</w:t>
      </w:r>
    </w:p>
    <w:p w14:paraId="3BC61EDE">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联系电话：0512-65954780</w:t>
      </w:r>
    </w:p>
    <w:p w14:paraId="07993A80">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通讯地址：苏州市姑苏区金门路1299号金运大厦2号楼518</w:t>
      </w:r>
    </w:p>
    <w:p w14:paraId="17BAF91F">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9.提示与要求</w:t>
      </w:r>
    </w:p>
    <w:p w14:paraId="7ACD155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9.1磋商供应商应仔细阅读采购文件的所有内容，按采购文件的要求提供（上传）响应文件，并保证所提供的全部资料的真实性，以使其对采购文件作出实质性响应，否则，其磋商响应文件可能被拒绝。</w:t>
      </w:r>
    </w:p>
    <w:p w14:paraId="05BB773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9.2无论是否递交（上传）磋商响应文件，供应商都应将采购文件及以后的所有通知、文件等视为保密文件。</w:t>
      </w:r>
    </w:p>
    <w:p w14:paraId="7794713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10.响应文件计量单位和使用文字</w:t>
      </w:r>
    </w:p>
    <w:p w14:paraId="1B71EEF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10.1响应文件中所使用的计量单位，除采购文件中有特殊要求外，均应使用中华人民共和国法定计量单位。</w:t>
      </w:r>
    </w:p>
    <w:p w14:paraId="61E95876">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10.2响应文件应使用中文编制，响应文件中必须使用其他文字的，必须附有中文译本。对于未附有中文译本和中文译本不准确的响应文件可能引起的对供应商不利的后果，采购单位概不负责。</w:t>
      </w:r>
    </w:p>
    <w:p w14:paraId="686D683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11、响应文件的组成</w:t>
      </w:r>
    </w:p>
    <w:p w14:paraId="1684948E">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2"/>
        <w:jc w:val="both"/>
      </w:pPr>
      <w:r>
        <w:rPr>
          <w:rFonts w:ascii="宋体" w:hAnsi="宋体" w:eastAsia="宋体" w:cs="宋体"/>
          <w:color w:val="000000"/>
          <w:sz w:val="24"/>
        </w:rPr>
        <w:t>11.1开标一览表；</w:t>
      </w:r>
    </w:p>
    <w:p w14:paraId="0A4739F9">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2"/>
        <w:jc w:val="both"/>
      </w:pPr>
      <w:r>
        <w:rPr>
          <w:rFonts w:ascii="宋体" w:hAnsi="宋体" w:eastAsia="宋体" w:cs="宋体"/>
          <w:color w:val="000000"/>
          <w:sz w:val="24"/>
        </w:rPr>
        <w:t>11.2资格性审查文件：</w:t>
      </w:r>
    </w:p>
    <w:p w14:paraId="75E6B48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11.2.1关于资格文件的声明函；</w:t>
      </w:r>
    </w:p>
    <w:p w14:paraId="53F494AD">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11.2.2磋商响应单位基本情况表；</w:t>
      </w:r>
    </w:p>
    <w:p w14:paraId="14771B96">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11.2.3磋商响应单位《营业执照》副本扫描件；</w:t>
      </w:r>
    </w:p>
    <w:p w14:paraId="3543B262">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11.2.4磋商响应单位法人授权委托书（如有授权）或法定代表人身份证；</w:t>
      </w:r>
    </w:p>
    <w:p w14:paraId="261FB08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11.2.5磋商响应单位代理人身份证扫描件（如有授权）；</w:t>
      </w:r>
    </w:p>
    <w:p w14:paraId="4181E99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11.2.6合格投标人资格证明材料：</w:t>
      </w:r>
    </w:p>
    <w:p w14:paraId="317F8C6A">
      <w:pPr>
        <w:tabs>
          <w:tab w:val="left" w:pos="8930"/>
          <w:tab w:val="left" w:pos="9306"/>
        </w:tabs>
        <w:spacing w:line="360" w:lineRule="auto"/>
        <w:ind w:firstLine="480"/>
        <w:rPr>
          <w:rFonts w:hint="eastAsia" w:ascii="宋体" w:hAnsi="宋体" w:cs="宋体"/>
          <w:sz w:val="24"/>
        </w:rPr>
      </w:pPr>
      <w:r>
        <w:rPr>
          <w:rFonts w:hint="eastAsia" w:ascii="宋体" w:hAnsi="宋体" w:cs="宋体"/>
          <w:sz w:val="24"/>
        </w:rPr>
        <w:t>（1）具有独立承担民事责任的能力证明。包括法人或者其他组织的营业执照等证明文件，自然人的身份证明；</w:t>
      </w:r>
    </w:p>
    <w:p w14:paraId="4D86A272">
      <w:pPr>
        <w:tabs>
          <w:tab w:val="left" w:pos="8930"/>
          <w:tab w:val="left" w:pos="9306"/>
        </w:tabs>
        <w:spacing w:line="360" w:lineRule="auto"/>
        <w:ind w:firstLine="480"/>
        <w:rPr>
          <w:rFonts w:hint="eastAsia" w:ascii="宋体" w:hAnsi="宋体" w:cs="宋体"/>
          <w:sz w:val="24"/>
        </w:rPr>
      </w:pPr>
      <w:r>
        <w:rPr>
          <w:rFonts w:hint="eastAsia" w:ascii="宋体" w:hAnsi="宋体" w:cs="宋体"/>
          <w:sz w:val="24"/>
        </w:rPr>
        <w:t>（2）具有良好的商业信誉和健全的财务会计制度证明。包括但不限于最近一期经审计的财务报告，其他组织、自然人及成立未满一年的法人应提供银行出具的资信证明；</w:t>
      </w:r>
    </w:p>
    <w:p w14:paraId="22CD81FA">
      <w:pPr>
        <w:tabs>
          <w:tab w:val="left" w:pos="8930"/>
          <w:tab w:val="left" w:pos="9306"/>
        </w:tabs>
        <w:spacing w:line="360" w:lineRule="auto"/>
        <w:ind w:firstLine="480"/>
        <w:rPr>
          <w:rFonts w:hint="eastAsia" w:ascii="宋体" w:hAnsi="宋体" w:cs="宋体"/>
          <w:sz w:val="24"/>
        </w:rPr>
      </w:pPr>
      <w:r>
        <w:rPr>
          <w:rFonts w:hint="eastAsia" w:ascii="宋体" w:hAnsi="宋体" w:cs="宋体"/>
          <w:sz w:val="24"/>
        </w:rPr>
        <w:t>（3）履行合同所必备的设备和专业技术能力的证明材料。根据《中华人民共和国企业法人登记管理条例》第十三条及相关部门规章的规定，企业法人性质的政府采购供应商应在经工商管理部门核准登记注册的经营范围内参与经营活动。如供应商为生产厂商、服务供应商、施工单位的，应提供满足采购需求必备的相关设备的购置合同或发票，相关技术人员的职称证书和用工合同等证明材料。采购人、采购代理机构应在采购文件中说明相关必备设备、相关必备技术人员的具体名称及数量要求。如允许产品经销商参与的采购项目，采购人、采购代理机构应合理设置经销商需提供证明材料的种类；</w:t>
      </w:r>
    </w:p>
    <w:p w14:paraId="5699C053">
      <w:pPr>
        <w:pBdr>
          <w:top w:val="none" w:sz="0" w:space="0"/>
          <w:left w:val="none" w:sz="0" w:space="0"/>
          <w:bottom w:val="none" w:sz="0" w:space="0"/>
          <w:right w:val="none" w:sz="0" w:space="0"/>
        </w:pBdr>
        <w:tabs>
          <w:tab w:val="left" w:pos="8930"/>
          <w:tab w:val="left" w:pos="9306"/>
        </w:tabs>
        <w:spacing w:before="0" w:after="0" w:line="360" w:lineRule="auto"/>
        <w:ind w:left="0" w:right="0" w:firstLine="480"/>
        <w:jc w:val="left"/>
        <w:rPr>
          <w:rFonts w:hint="eastAsia" w:ascii="宋体" w:hAnsi="宋体" w:cs="宋体"/>
          <w:sz w:val="24"/>
        </w:rPr>
      </w:pPr>
      <w:r>
        <w:rPr>
          <w:rFonts w:hint="eastAsia" w:ascii="宋体" w:hAnsi="宋体" w:cs="宋体"/>
          <w:sz w:val="24"/>
        </w:rPr>
        <w:t>（4）有依法缴纳税收和社会保障资金的良好记录。如税务登记证(如有)和合理期限内依法缴纳税收的凭据，社会保险登记证和合理期限内依法缴纳社会保险的凭据(专用收据或社会保险缴纳清单)；</w:t>
      </w:r>
    </w:p>
    <w:p w14:paraId="2C9B487B">
      <w:pPr>
        <w:pBdr>
          <w:top w:val="none" w:sz="0" w:space="0"/>
          <w:left w:val="none" w:sz="0" w:space="0"/>
          <w:bottom w:val="none" w:sz="0" w:space="0"/>
          <w:right w:val="none" w:sz="0" w:space="0"/>
        </w:pBdr>
        <w:tabs>
          <w:tab w:val="left" w:pos="8930"/>
          <w:tab w:val="left" w:pos="9306"/>
        </w:tabs>
        <w:spacing w:before="0" w:after="0" w:line="360" w:lineRule="auto"/>
        <w:ind w:left="0" w:right="0" w:firstLine="480"/>
        <w:jc w:val="left"/>
        <w:rPr>
          <w:rFonts w:hint="eastAsia" w:ascii="宋体" w:hAnsi="宋体" w:cs="宋体"/>
          <w:sz w:val="24"/>
        </w:rPr>
      </w:pPr>
      <w:r>
        <w:rPr>
          <w:rFonts w:hint="eastAsia" w:ascii="宋体" w:hAnsi="宋体" w:eastAsia="宋体" w:cs="宋体"/>
          <w:sz w:val="24"/>
        </w:rPr>
        <w:t>（5）参加政府采购活动前三年内，在经营活动中没有重大违法记录的书面声明函；</w:t>
      </w:r>
    </w:p>
    <w:p w14:paraId="5A73E0E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11.2.7未被“信用中国”网站（www.creditchina.gov.cn）列入失信被执行人、重大税收违法案件当事人名单、政府采购严重失信行为记录名单；</w:t>
      </w:r>
    </w:p>
    <w:p w14:paraId="0AEA93BB">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11.2.8《中小企业声明函》或《残疾人福利性单位声明函》或由省级以上监狱管理局、戒毒管理局（含新疆生产建设兵团）出具的属于监狱企业的证明文件；</w:t>
      </w:r>
    </w:p>
    <w:p w14:paraId="607DFF89">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2"/>
        <w:jc w:val="both"/>
      </w:pPr>
      <w:r>
        <w:rPr>
          <w:rFonts w:ascii="宋体" w:hAnsi="宋体" w:eastAsia="宋体" w:cs="宋体"/>
          <w:color w:val="000000"/>
          <w:sz w:val="24"/>
        </w:rPr>
        <w:t>11.3符合性审查文件：</w:t>
      </w:r>
    </w:p>
    <w:p w14:paraId="13C14E6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11.3.1磋商响应函；</w:t>
      </w:r>
    </w:p>
    <w:p w14:paraId="468A351B">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11.3.2报价分项表；</w:t>
      </w:r>
    </w:p>
    <w:p w14:paraId="5023BC7D">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11.3.3采购需求偏离表；</w:t>
      </w:r>
    </w:p>
    <w:p w14:paraId="4F70007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11.3.4人员配备一览表；</w:t>
      </w:r>
    </w:p>
    <w:p w14:paraId="4C9C1CD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11.3.5采购需求中所涉及到的或响应单位认为需加以说明或证明的其他材料、证明（如有）；</w:t>
      </w:r>
    </w:p>
    <w:p w14:paraId="742104C5">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2"/>
        <w:jc w:val="both"/>
      </w:pPr>
      <w:r>
        <w:rPr>
          <w:rFonts w:ascii="宋体" w:hAnsi="宋体" w:eastAsia="宋体" w:cs="宋体"/>
          <w:color w:val="000000"/>
          <w:sz w:val="24"/>
        </w:rPr>
        <w:t>11.4综合评审文件：</w:t>
      </w:r>
    </w:p>
    <w:p w14:paraId="2BEBA6E8">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评分标准中所涉及到的各项方案、相关制度及其他材料、证明等。</w:t>
      </w:r>
    </w:p>
    <w:p w14:paraId="16AE42DD">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2"/>
        <w:jc w:val="both"/>
      </w:pPr>
      <w:r>
        <w:rPr>
          <w:rFonts w:ascii="宋体" w:hAnsi="宋体" w:eastAsia="宋体" w:cs="宋体"/>
          <w:b/>
          <w:color w:val="000000"/>
          <w:sz w:val="24"/>
        </w:rPr>
        <w:t>注：磋商供应商必须上传上述“11.1-11.2.7、11.3”款规定的资料，否则，磋商响应文件将被认定为未实质性响应。专门面向中小企业的项目还必须提供11.2.8项资料，否则响应无效。</w:t>
      </w:r>
    </w:p>
    <w:p w14:paraId="3F783E2E">
      <w:pPr>
        <w:pBdr>
          <w:top w:val="none" w:color="000000" w:sz="0" w:space="0"/>
          <w:left w:val="none" w:color="000000" w:sz="0" w:space="0"/>
          <w:bottom w:val="none" w:color="000000" w:sz="0" w:space="0"/>
          <w:right w:val="none" w:color="000000" w:sz="0" w:space="0"/>
        </w:pBdr>
        <w:spacing w:before="0" w:after="0" w:line="85" w:lineRule="atLeast"/>
        <w:ind w:left="0" w:right="0" w:firstLine="422"/>
      </w:pPr>
      <w:r>
        <w:rPr>
          <w:rFonts w:ascii="宋体" w:hAnsi="宋体" w:eastAsia="宋体" w:cs="宋体"/>
          <w:b/>
          <w:color w:val="000000"/>
          <w:sz w:val="24"/>
        </w:rPr>
        <w:t>注：（1）以上11.2部分为资格审查要求提供的材料，是作为对供应商资格审查、质疑身份认定的依据，响应供应商必须提供并加盖电子公章。否则，磋商响应文件将被认定为不符合资格审查要求。</w:t>
      </w:r>
    </w:p>
    <w:p w14:paraId="76B7BD82">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b/>
          <w:color w:val="000000"/>
          <w:sz w:val="24"/>
        </w:rPr>
        <w:t>（2）以上11.3部分为符合性审查须提供的资料，响应供应商必须提供并加盖电子公章。否则，磋商响应文件将被认定为未实质性响应。</w:t>
      </w:r>
    </w:p>
    <w:p w14:paraId="322549A7">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b/>
          <w:color w:val="000000"/>
          <w:sz w:val="24"/>
        </w:rPr>
        <w:t>（3）制作电子响应文件时必须与响应文件制作软件目录一一对应，将相关资料上传至相应模块。</w:t>
      </w:r>
    </w:p>
    <w:p w14:paraId="393D93D8">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b/>
          <w:color w:val="000000"/>
          <w:sz w:val="24"/>
        </w:rPr>
        <w:t>（4）磋商响应文件编制要求：</w:t>
      </w:r>
      <w:r>
        <w:rPr>
          <w:rFonts w:ascii="宋体" w:hAnsi="宋体" w:eastAsia="宋体" w:cs="宋体"/>
          <w:color w:val="000000"/>
          <w:sz w:val="24"/>
        </w:rPr>
        <w:t>本项目采用电子招投标形式，请供应商按照《苏采云系统供应商操作手册》进行制作、上传电子响应文件。</w:t>
      </w:r>
      <w:r>
        <w:rPr>
          <w:rFonts w:ascii="宋体" w:hAnsi="宋体" w:eastAsia="宋体" w:cs="宋体"/>
          <w:b/>
          <w:color w:val="000000"/>
          <w:sz w:val="24"/>
        </w:rPr>
        <w:t>电子响应文件制作完成后请于响应文件递交截止时间前成功上传至“苏采云”系统，否则视为放弃参加该采购项目。</w:t>
      </w:r>
      <w:r>
        <w:rPr>
          <w:rFonts w:ascii="宋体" w:hAnsi="宋体" w:eastAsia="宋体" w:cs="宋体"/>
          <w:color w:val="000000"/>
          <w:sz w:val="24"/>
        </w:rPr>
        <w:t>供应商应充分考虑到网络环境、网络带宽等风险因素，如因供应商自身原因造成的电子响应文件上传不成功由供应商自行承担全部责任。</w:t>
      </w:r>
    </w:p>
    <w:p w14:paraId="16232545">
      <w:pPr>
        <w:pBdr>
          <w:top w:val="none" w:color="000000" w:sz="0" w:space="0"/>
          <w:left w:val="none" w:color="000000" w:sz="0" w:space="0"/>
          <w:bottom w:val="none" w:color="000000" w:sz="0" w:space="0"/>
          <w:right w:val="none" w:color="000000" w:sz="0" w:space="0"/>
        </w:pBdr>
        <w:spacing w:before="0" w:after="0" w:line="85" w:lineRule="atLeast"/>
        <w:ind w:left="0" w:right="0" w:firstLine="472"/>
        <w:jc w:val="both"/>
      </w:pPr>
      <w:r>
        <w:rPr>
          <w:rFonts w:ascii="宋体" w:hAnsi="宋体" w:eastAsia="宋体" w:cs="宋体"/>
          <w:b/>
          <w:color w:val="000000"/>
          <w:sz w:val="24"/>
        </w:rPr>
        <w:t>（5）磋商过程中如有问题采购代理机构工作人员会及时通过《投标供应商确认函》留存的手机号与供应商联系。请供应商确保该手机号磋商当日通讯畅通，否则导致的对供应商不利的后果由供应商自行承担。</w:t>
      </w:r>
    </w:p>
    <w:p w14:paraId="4AFB46F0">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（6）如供应商响应文件中某些条款不响应磋商文件提出的全部服务内容与要求，须在偏离表中逐条列出，未列出的视同响应</w:t>
      </w:r>
    </w:p>
    <w:p w14:paraId="25EE242D">
      <w:pPr>
        <w:pBdr>
          <w:top w:val="none" w:color="000000" w:sz="0" w:space="0"/>
          <w:left w:val="none" w:color="000000" w:sz="0" w:space="0"/>
          <w:bottom w:val="none" w:color="000000" w:sz="0" w:space="0"/>
          <w:right w:val="none" w:color="000000" w:sz="0" w:space="0"/>
        </w:pBdr>
        <w:spacing w:before="0" w:after="0" w:line="85" w:lineRule="atLeast"/>
        <w:ind w:left="0" w:right="0" w:firstLine="470"/>
        <w:jc w:val="both"/>
      </w:pPr>
      <w:r>
        <w:rPr>
          <w:rFonts w:ascii="宋体" w:hAnsi="宋体" w:eastAsia="宋体" w:cs="宋体"/>
          <w:color w:val="000000"/>
          <w:sz w:val="24"/>
        </w:rPr>
        <w:t>（7）如投标（响应）文件制作机器码信息一致，视为不同投标供应商使用同一台电脑编制投标（响应）文件，投标（响应）无效。</w:t>
      </w:r>
    </w:p>
    <w:p w14:paraId="4833A2F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12.报价（编制）要求的说明</w:t>
      </w:r>
    </w:p>
    <w:p w14:paraId="0427A5A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12.1除非合同中另有规定，供应商对全部服务的报价应包括但不限于完成该项目全部内容所需的人工费（含奖金、社会保障金、人身意外险、加班费等）其它在管理过程中发生的一切费用，还包括设备、车辆、耗材、劳保、各种税费及政策性文件规定及合同包含的所有风险、责任、代理服务费等各项应有费用。磋商二次报价为最终报价，除非因特殊原因并经买卖双方协商同意，磋商供应商不得再要求追加任何费用。同时，除非合同条款中另有规定，否则，磋商供应商所报价格在合同实施期间不因市场变化因素而变动。</w:t>
      </w:r>
    </w:p>
    <w:p w14:paraId="2EF37E3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项目不分标段。</w:t>
      </w:r>
    </w:p>
    <w:p w14:paraId="6F9AB21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12.3 一项内容只允许一个报价，采购单位不接受任何有选择性的报价。</w:t>
      </w:r>
    </w:p>
    <w:p w14:paraId="37D2612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12.4 磋商响应文件报价中的单价和总价全部采用人民币表示，除非合同的特殊条款另有规定。</w:t>
      </w:r>
    </w:p>
    <w:p w14:paraId="1D7F8012">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13.保证金</w:t>
      </w:r>
    </w:p>
    <w:p w14:paraId="5FDA8C8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根据《江苏省财政厅文件苏财购【2020】52号》相关规定，本项目无须支付保证金。</w:t>
      </w:r>
    </w:p>
    <w:p w14:paraId="53A5493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14.响应文件的有效期</w:t>
      </w:r>
    </w:p>
    <w:p w14:paraId="5715245F">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14.1自磋商响应文件递交（上传）截止之日起</w:t>
      </w:r>
      <w:r>
        <w:rPr>
          <w:rFonts w:hint="eastAsia" w:ascii="宋体" w:hAnsi="宋体" w:cs="宋体"/>
          <w:color w:val="000000"/>
          <w:sz w:val="24"/>
          <w:u w:val="single"/>
          <w:lang w:val="en-US" w:eastAsia="zh-CN"/>
        </w:rPr>
        <w:t>60</w:t>
      </w:r>
      <w:r>
        <w:rPr>
          <w:rFonts w:ascii="宋体" w:hAnsi="宋体" w:eastAsia="宋体" w:cs="宋体"/>
          <w:color w:val="000000"/>
          <w:sz w:val="24"/>
        </w:rPr>
        <w:t>天内，磋商响应文件应保持有效。有效期短于这个规定期限的响应，将被拒绝。</w:t>
      </w:r>
    </w:p>
    <w:p w14:paraId="3FF2C526">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14.2在特殊情况下，采购单位可与供应商协商延长磋商响应文件的有效期。这种要求和答复都应以书面形式进行。同意延长有效期的供应商不能修改磋商响应文件。拒绝接受延期要求的供应商的响应将被拒绝。</w:t>
      </w:r>
    </w:p>
    <w:p w14:paraId="7D6C96E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15.截止时间</w:t>
      </w:r>
    </w:p>
    <w:p w14:paraId="25FF68F0">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15.1响应文件必须在递交（上传）截止时间前上传系统。</w:t>
      </w:r>
    </w:p>
    <w:p w14:paraId="088D77DD">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15.2采购单位推迟磋商截止时间时，应以网上公告形式，通知所有供应商。在这种情况下，采购单位和供应商的权利和义务将受到新的截止期的约束。</w:t>
      </w:r>
    </w:p>
    <w:p w14:paraId="09443DF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15.3在递交（上传）截止时间以后递交（上传）的磋商响应文件，采购单位将拒绝接收。</w:t>
      </w:r>
    </w:p>
    <w:p w14:paraId="1716569E">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0"/>
        <w:jc w:val="both"/>
      </w:pPr>
      <w:r>
        <w:rPr>
          <w:rFonts w:ascii="宋体" w:hAnsi="宋体" w:eastAsia="宋体" w:cs="宋体"/>
          <w:color w:val="000000"/>
          <w:sz w:val="24"/>
        </w:rPr>
        <w:t>16.磋商程序</w:t>
      </w:r>
    </w:p>
    <w:p w14:paraId="74F4A9D3">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2"/>
        <w:jc w:val="both"/>
      </w:pPr>
      <w:r>
        <w:rPr>
          <w:rFonts w:ascii="宋体" w:hAnsi="宋体" w:eastAsia="宋体" w:cs="宋体"/>
          <w:b/>
          <w:color w:val="000000"/>
          <w:sz w:val="24"/>
        </w:rPr>
        <w:t>16.1响应文件开启（解密）</w:t>
      </w:r>
    </w:p>
    <w:p w14:paraId="5D0BDA4F">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16.1.2线上参加（观看）开标（开启）会方式：登录“苏采云”系统，点击“开标大厅”，选择对应项目，点击进入不见面开标系统。</w:t>
      </w:r>
    </w:p>
    <w:p w14:paraId="40C58D41">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16.1.3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p>
    <w:p w14:paraId="0AD75BEF">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16.1.4供应商在“苏采云”系统规定的时间内未成功解密电子响应文件的，响应无效。</w:t>
      </w:r>
    </w:p>
    <w:p w14:paraId="68D07498">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2"/>
        <w:jc w:val="both"/>
      </w:pPr>
      <w:r>
        <w:rPr>
          <w:rFonts w:ascii="宋体" w:hAnsi="宋体" w:eastAsia="宋体" w:cs="宋体"/>
          <w:b/>
          <w:color w:val="000000"/>
          <w:sz w:val="24"/>
        </w:rPr>
        <w:t>16.2磋商小组</w:t>
      </w:r>
    </w:p>
    <w:p w14:paraId="05D2FE6F">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16.2.1采购代理机构负责组织评审工作；磋商小组由相关专家及采购人代表组成，且人员构成符合政府采购有关规定。磋商小组负责具体评审事务，并独立履行法律、法规规定的职责。</w:t>
      </w:r>
    </w:p>
    <w:p w14:paraId="3BF7A6B8">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16.2.2磋商小组与参加采购活动的供应商存在下列利害关系之一的，应当回避:</w:t>
      </w:r>
    </w:p>
    <w:p w14:paraId="407B8BFB">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(一)参加采购活动前三年内,与供应商存在劳动关系,或者担任过供应商的董事、监事,或者是供应商的控股股东或实际控制人;</w:t>
      </w:r>
    </w:p>
    <w:p w14:paraId="21A76EBD">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(二)与供应商的法定代表人或者负责人有夫妻、直系血亲、三代以内旁系血亲或者近姻亲关系;</w:t>
      </w:r>
    </w:p>
    <w:p w14:paraId="63547AFD">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(三)与供应商有其他可能影响政府采购活动公平、公正进行的关系。</w:t>
      </w:r>
    </w:p>
    <w:p w14:paraId="67997491">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16.2.3磋商小组发现本人与参加采购活动的供应商有利害关系的,应当主动提出回避。采购人或者采购代理机构发现磋商小组与参加采购活动的供应商有利害关系的，应当要求其回避。</w:t>
      </w:r>
    </w:p>
    <w:p w14:paraId="0E96398E">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16.2.4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p>
    <w:p w14:paraId="4B6C562C">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16.2.4磋商小组成员应当按照客观、公正、审慎的原则，根据磋商文件规定的评审程序、评审方法和评审标准进行独立评审。</w:t>
      </w:r>
    </w:p>
    <w:p w14:paraId="164B8350">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2"/>
        <w:jc w:val="both"/>
      </w:pPr>
      <w:r>
        <w:rPr>
          <w:rFonts w:ascii="宋体" w:hAnsi="宋体" w:eastAsia="宋体" w:cs="宋体"/>
          <w:b/>
          <w:color w:val="000000"/>
          <w:sz w:val="24"/>
        </w:rPr>
        <w:t>16.3响应文件审查</w:t>
      </w:r>
    </w:p>
    <w:p w14:paraId="703ACF23">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16.3.1由磋商小组按磋商文件的资格条件进行资格性审查，未通过资格性审查的响应无效。</w:t>
      </w:r>
    </w:p>
    <w:p w14:paraId="0D048CA8">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16.3.2根据政府采购法及相关法规，以及苏州市财政局《关于印发苏州市市级政府采购信用记录查询和使用工作试行办法的通知》（苏财购（2017）11号）文件的规定，将对供应商进行信用查询。</w:t>
      </w:r>
    </w:p>
    <w:p w14:paraId="09C8C85C">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（1）查询时间：响应文件递交截止时间。</w:t>
      </w:r>
    </w:p>
    <w:p w14:paraId="73BE83EB">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（2）</w:t>
      </w:r>
      <w:r>
        <w:rPr>
          <w:rFonts w:ascii="宋体" w:hAnsi="宋体" w:eastAsia="宋体" w:cs="宋体"/>
          <w:color w:val="000000"/>
          <w:sz w:val="24"/>
          <w:u w:val="none"/>
        </w:rPr>
        <w:t>查询渠道：通过“信用中国”、“信用江苏”及“中国政府采购网” 上的信用信息查询供应商的信用记录。</w:t>
      </w:r>
    </w:p>
    <w:p w14:paraId="32E9480C">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p>
    <w:p w14:paraId="273EFC65">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p>
    <w:p w14:paraId="2ABAACBF">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（一）政府采购严重违法记录，即供应商被全国各级财政部门列入“政府采购严重违法失信行为记录名单”，且在处罚有效期内的。</w:t>
      </w:r>
    </w:p>
    <w:p w14:paraId="23D168BA">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（二）财政部门与法院、工商、税务等部门联合惩戒的失信信息，包括：</w:t>
      </w:r>
    </w:p>
    <w:p w14:paraId="321F8A27">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（1）被列入失信被执行人名单；</w:t>
      </w:r>
    </w:p>
    <w:p w14:paraId="2ADE5A59">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（2）被列入重大税收违法案件当事人名单；</w:t>
      </w:r>
    </w:p>
    <w:p w14:paraId="40F4F5C9">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p>
    <w:p w14:paraId="31B0B1DD">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16.3.3接受联合体的项目，两个以上的自然人、法人或者其他组织组成一个联合体，以一个供应商的身份共同参加政府采购活动的，联合体成员其中一名成员存在失信信息的，视同联合体存在失信信息。</w:t>
      </w:r>
    </w:p>
    <w:p w14:paraId="16F7EA8E">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16.3.4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p>
    <w:p w14:paraId="6A612BE5">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16.3.5未通过资格审查或符合性审查的供应商，磋商小组将在“苏采云”系统中告知未通过资格审查或符合性审查的原因，评审结束后，磋商小组将不再告知未通过资格审查或符合性审查的原因。</w:t>
      </w:r>
    </w:p>
    <w:p w14:paraId="4CBF2230">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2"/>
        <w:jc w:val="both"/>
      </w:pPr>
      <w:r>
        <w:rPr>
          <w:rFonts w:ascii="宋体" w:hAnsi="宋体" w:eastAsia="宋体" w:cs="宋体"/>
          <w:b/>
          <w:color w:val="000000"/>
          <w:sz w:val="24"/>
        </w:rPr>
        <w:t>16.4磋商</w:t>
      </w:r>
    </w:p>
    <w:p w14:paraId="296587AC">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16.4.1本项目采用线上磋商：磋商小组通过“苏采云”系统向供应商发布“磋商函”，供应商可通过查看【磋商响应】菜单中的待办信息，应当按照要求在“苏采云”系统提交“磋商响应函”并加盖CA电子公章，具体操作方式见《操作手册》。</w:t>
      </w:r>
    </w:p>
    <w:p w14:paraId="410B5082">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16.4.2磋商小组认为有必要与供应商进行磋商的，磋商供应商按顺序进行磋商。磋商小组所有成员应当集中与单一供应商分别进行磋商，并给予所有参加磋商的供应商平等的磋商机会。</w:t>
      </w:r>
    </w:p>
    <w:p w14:paraId="7250BE9D">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16.4.3在磋商过程中，磋商小组可以根据磋商文件和磋商情况实质性变动采购需求中的技术、服务要求以及合同草案条款，但不得变动磋商文件中的其他内容。实质性变动的内容，须经采购人代表确认。</w:t>
      </w:r>
    </w:p>
    <w:p w14:paraId="49573266">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16.4.4对磋商文件作出的实质性变动是磋商文件的有效组成部分，磋商小组应以书面形式记录具体变动内容并经采购人代表签字确认后及时以书面形式（通过“苏采云”系统）同时通知所有参加磋商的供应商。</w:t>
      </w:r>
    </w:p>
    <w:p w14:paraId="3608B493">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16.4.5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p>
    <w:p w14:paraId="09432F25">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2"/>
        <w:jc w:val="both"/>
      </w:pPr>
      <w:r>
        <w:rPr>
          <w:rFonts w:ascii="宋体" w:hAnsi="宋体" w:eastAsia="宋体" w:cs="宋体"/>
          <w:b/>
          <w:color w:val="000000"/>
          <w:sz w:val="24"/>
        </w:rPr>
        <w:t>16.5澄清</w:t>
      </w:r>
    </w:p>
    <w:p w14:paraId="2E9AE6BF">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81F54D3">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16.5.1本项目采用线上澄清。</w:t>
      </w:r>
    </w:p>
    <w:p w14:paraId="132574EB">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16.5.2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p>
    <w:p w14:paraId="7BCB2795">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16.5.3接到磋商小组澄清、说明和更正要求的供应商如未按规定做出澄清、说明和更正，其风险由供应商自行承担。</w:t>
      </w:r>
    </w:p>
    <w:p w14:paraId="09882F60">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2"/>
        <w:jc w:val="both"/>
      </w:pPr>
      <w:r>
        <w:rPr>
          <w:rFonts w:ascii="宋体" w:hAnsi="宋体" w:eastAsia="宋体" w:cs="宋体"/>
          <w:b/>
          <w:color w:val="000000"/>
          <w:sz w:val="24"/>
        </w:rPr>
        <w:t>16.6最后报价</w:t>
      </w:r>
    </w:p>
    <w:p w14:paraId="26FBBED8">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16.6.1磋商结束后，磋商小组应当要求所有继续参加磋商的供应商在规定时间内提交最后报价（</w:t>
      </w:r>
      <w:r>
        <w:rPr>
          <w:rFonts w:ascii="宋体" w:hAnsi="宋体" w:eastAsia="宋体" w:cs="宋体"/>
          <w:b/>
          <w:color w:val="000000"/>
          <w:sz w:val="24"/>
        </w:rPr>
        <w:t>二次报价原则上不得超过第一次报价，否则为无效响应报价</w:t>
      </w:r>
      <w:r>
        <w:rPr>
          <w:rFonts w:ascii="宋体" w:hAnsi="宋体" w:eastAsia="宋体" w:cs="宋体"/>
          <w:color w:val="000000"/>
          <w:sz w:val="24"/>
        </w:rPr>
        <w:t>），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p>
    <w:p w14:paraId="7C513CA3">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16.6.2</w:t>
      </w:r>
      <w:r>
        <w:rPr>
          <w:rFonts w:ascii="宋体" w:hAnsi="宋体" w:eastAsia="宋体" w:cs="宋体"/>
          <w:b/>
          <w:color w:val="000000"/>
          <w:sz w:val="24"/>
        </w:rPr>
        <w:t>本项目采用线上最后报价</w:t>
      </w:r>
      <w:r>
        <w:rPr>
          <w:rFonts w:ascii="宋体" w:hAnsi="宋体" w:eastAsia="宋体" w:cs="宋体"/>
          <w:color w:val="000000"/>
          <w:sz w:val="24"/>
        </w:rPr>
        <w:t>：磋商小组将在“苏采云”系统中向符合条件的供应商发布“最后报价要求函”及分项报价表（如有），要求其在规定时间内提交最后报价。因供应商自身原因导致线上报价失败的后果由供应商自行承担。</w:t>
      </w:r>
      <w:r>
        <w:rPr>
          <w:rFonts w:ascii="宋体" w:hAnsi="宋体" w:eastAsia="宋体" w:cs="宋体"/>
          <w:b/>
          <w:color w:val="000000"/>
          <w:sz w:val="24"/>
        </w:rPr>
        <w:t>供应商未在磋商小组规定的时间内在“苏采云”系统中提交最后报价的视为放弃磋商，其响应文件按无效响应处理，提交最后报价须加盖CA电子签章,否则视为未提交最后报价。</w:t>
      </w:r>
      <w:r>
        <w:rPr>
          <w:rFonts w:ascii="宋体" w:hAnsi="宋体" w:eastAsia="宋体" w:cs="宋体"/>
          <w:color w:val="000000"/>
          <w:sz w:val="24"/>
        </w:rPr>
        <w:t>在提交最后报价之前，可以根据磋商情况退出磋商，并在“苏采云”系统中提交“退出磋商函”并加盖CA电子公章。</w:t>
      </w:r>
    </w:p>
    <w:p w14:paraId="248BA291">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16.6.3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p>
    <w:p w14:paraId="48001371">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16.6.4磋商小组认为某最后报价明显低于其他供应商的最后报价，有可能影响产品质量或者不能诚信履约的，应当要求其在谈判/磋商现场合理的时间内提供书面说明</w:t>
      </w:r>
      <w:r>
        <w:rPr>
          <w:rFonts w:ascii="宋体" w:hAnsi="宋体" w:eastAsia="宋体" w:cs="宋体"/>
          <w:color w:val="000000"/>
          <w:sz w:val="24"/>
          <w:u w:val="none"/>
        </w:rPr>
        <w:t>（线上开评标项目可通过“苏采云”系统要求其提供）</w:t>
      </w:r>
      <w:r>
        <w:rPr>
          <w:rFonts w:ascii="宋体" w:hAnsi="宋体" w:eastAsia="宋体" w:cs="宋体"/>
          <w:color w:val="000000"/>
          <w:sz w:val="24"/>
        </w:rPr>
        <w:t>，必要时提交相关证明材料；供应商不能证明其报价合理性的，磋商小组应当将其响应文件按无效处理。</w:t>
      </w:r>
    </w:p>
    <w:p w14:paraId="3572559B">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2"/>
        <w:jc w:val="both"/>
      </w:pPr>
      <w:r>
        <w:rPr>
          <w:rFonts w:ascii="宋体" w:hAnsi="宋体" w:eastAsia="宋体" w:cs="宋体"/>
          <w:b/>
          <w:color w:val="000000"/>
          <w:sz w:val="24"/>
        </w:rPr>
        <w:t>16.6.5未在规定时间提交最后报价的，响应文件按无效处理。</w:t>
      </w:r>
    </w:p>
    <w:p w14:paraId="3904342C">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16.6.6如磋商过程中出现本磋商文件未尽事宜，由磋商小组根据政府采购有关法律、法规讨论决定。</w:t>
      </w:r>
    </w:p>
    <w:p w14:paraId="01A54D0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17.项目的终止</w:t>
      </w:r>
    </w:p>
    <w:p w14:paraId="74AE0FD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17.1出现下列情形之一的，将终止竞争性磋商采购活动：</w:t>
      </w:r>
    </w:p>
    <w:p w14:paraId="132C70B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17.1.1因情况变化，不再符合规定的竞争性磋商采购方式适用情形的；</w:t>
      </w:r>
    </w:p>
    <w:p w14:paraId="27365CB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17.1.2出现影响采购公正的违法、违规行为的；</w:t>
      </w:r>
    </w:p>
    <w:p w14:paraId="7FB625F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17.1.3除《政府采购竞争性磋商采购方式管理暂行办法》第二十一条第三款规定的情形外，在采购过程中符合要求的供应商或者报价未超过采购预算的供应商不足3家的；</w:t>
      </w:r>
    </w:p>
    <w:p w14:paraId="326EBF3B">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17.1.4在采购活动中因重大变故，采购任务取消的。</w:t>
      </w:r>
    </w:p>
    <w:p w14:paraId="05BD710B">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18.评审内容的保密</w:t>
      </w:r>
    </w:p>
    <w:p w14:paraId="6C7A7672">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18.1磋商开始后，直到宣布授予成交单位合同为止，凡属于审查、澄清、评价和比较磋商响应文件的所有资料，有关授予合同的信息都不应向磋商供应商或与评审无关的其他人泄露。</w:t>
      </w:r>
    </w:p>
    <w:p w14:paraId="4A72E1E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18.2在磋商响应文件的审查、澄清、评价和比较以及授予合同的过程中，磋商供应商对采购单位和磋商小组施加影响的任何行为，都将取消其成交资格。</w:t>
      </w:r>
    </w:p>
    <w:p w14:paraId="7FD8A47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18.3在评审期间，采购单位将通过指定联络人与磋商供应商进行联系。</w:t>
      </w:r>
    </w:p>
    <w:p w14:paraId="6C294A0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19.成交单位的确认</w:t>
      </w:r>
    </w:p>
    <w:p w14:paraId="33925D5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19.1磋商小组根据磋商供应商资格审查情况，对其响应文件进行评价和比较，按照评审办法和标准进行评审，并按采购单位的委托向采购单位推荐成交候选单位。</w:t>
      </w:r>
    </w:p>
    <w:p w14:paraId="2C35A49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19.2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p>
    <w:p w14:paraId="7CA53CD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19.3由采购人授权评审委员会在候选供应商名单中直接确定成交供应商。</w:t>
      </w:r>
    </w:p>
    <w:p w14:paraId="2813F326">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20.合同授予标准</w:t>
      </w:r>
    </w:p>
    <w:p w14:paraId="28592B4F">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20.1采购单位将把合同授予其磋商响应文件在实质上响应采购文件要求和按本须知规定评选出的供应商。确定为成交的供应商必须具有实施本合同的能力和资源。</w:t>
      </w:r>
    </w:p>
    <w:p w14:paraId="73F76DA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21.成交通知书</w:t>
      </w:r>
    </w:p>
    <w:p w14:paraId="701646AF">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21.1确定出成交单位后磋商响应文件有效期截止前，采购单位将以书面形式通知成交的磋商供应商其响应被接受。在成交通知书中给出成交单位的成交标价、交货时间、质量标准和有关合同签订的日期和地点。</w:t>
      </w:r>
    </w:p>
    <w:p w14:paraId="48775EC6">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21.2成交通知书将成为合同的组成部分。</w:t>
      </w:r>
    </w:p>
    <w:p w14:paraId="0F2C442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21.3采购单位对未成交单位不承担解释未成交原因的义务。</w:t>
      </w:r>
    </w:p>
    <w:p w14:paraId="4A695D0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21.4采购人或采购代理机构根据相关规定发布成交公告，成交公告发出的同时应当向成交供应商发出《成交通知书》</w:t>
      </w:r>
      <w:r>
        <w:rPr>
          <w:rFonts w:ascii="宋体" w:hAnsi="宋体" w:eastAsia="宋体" w:cs="宋体"/>
          <w:color w:val="000000"/>
          <w:sz w:val="24"/>
          <w:u w:val="none"/>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eastAsia="宋体" w:cs="宋体"/>
          <w:color w:val="000000"/>
          <w:sz w:val="24"/>
        </w:rPr>
        <w:t>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p>
    <w:p w14:paraId="4A6B0FB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21.5各响应单位应在响应文件醒目位置注明电子邮箱号，如未按上述要求提供电子邮件地址，视为自动放弃并自行承担相应后果。</w:t>
      </w:r>
    </w:p>
    <w:p w14:paraId="4B6089E6">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21.6成交单位应按成交通知书中规定的时间和地点，由法定代表人或代理人与甲方代表签订合同。否则按放弃处理。</w:t>
      </w:r>
    </w:p>
    <w:p w14:paraId="671BBB05">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21.7签订合同及合同条款应以采购文件和成交单位的磋商响应文件及其澄清文件为依据。</w:t>
      </w:r>
    </w:p>
    <w:p w14:paraId="6A15275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22.服务费</w:t>
      </w:r>
    </w:p>
    <w:p w14:paraId="3E7B395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jc w:val="both"/>
      </w:pPr>
      <w:r>
        <w:rPr>
          <w:rFonts w:ascii="宋体" w:hAnsi="宋体" w:eastAsia="宋体" w:cs="宋体"/>
          <w:color w:val="000000"/>
          <w:sz w:val="24"/>
        </w:rPr>
        <w:t>22.1成交单位须按前附表的规定支付服务费，该费用应在领取成交通知书时付清。</w:t>
      </w:r>
    </w:p>
    <w:p w14:paraId="4C0E8F46">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23.履约保证金：无</w:t>
      </w:r>
    </w:p>
    <w:p w14:paraId="5644F4F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both"/>
      </w:pPr>
      <w:r>
        <w:rPr>
          <w:rFonts w:ascii="宋体" w:hAnsi="宋体" w:eastAsia="宋体" w:cs="宋体"/>
          <w:color w:val="000000"/>
          <w:sz w:val="24"/>
        </w:rPr>
        <w:t>24.未尽事宜：按《中华人民共和国政府采购法》及其他有关的法律法规的规定执行。</w:t>
      </w:r>
    </w:p>
    <w:p w14:paraId="1C8A64A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br w:type="page" w:clear="all"/>
      </w:r>
    </w:p>
    <w:p w14:paraId="4B43CC7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0"/>
        </w:rPr>
        <w:t>第三章采购内容</w:t>
      </w:r>
    </w:p>
    <w:p w14:paraId="024807E0">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1" w:right="0" w:firstLine="480"/>
        <w:jc w:val="both"/>
      </w:pPr>
      <w:r>
        <w:rPr>
          <w:rFonts w:ascii="宋体" w:hAnsi="宋体" w:eastAsia="宋体" w:cs="宋体"/>
          <w:color w:val="000000"/>
          <w:sz w:val="24"/>
        </w:rPr>
        <w:t>苏州骏捷建设管理咨询有限公司受苏州市吴中区人民政府越溪街道办事处的委托，就越溪街道沿街商铺、企事业单位（工厂）餐厨垃圾收运服务采用竞争性磋商方式进行采购，现欢迎符合相关条件的供应商参加投标。</w:t>
      </w:r>
    </w:p>
    <w:p w14:paraId="7392215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一、采购编号：JSZC-320506-SZJJ-C2026-0006</w:t>
      </w:r>
    </w:p>
    <w:p w14:paraId="303572F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二、采购内容：对越溪街道辖区内的沿街商铺、企事业单位（工厂）餐厨垃圾进行收运服务，服务期二年；</w:t>
      </w:r>
    </w:p>
    <w:p w14:paraId="7867E5D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三、采购要求：</w:t>
      </w:r>
    </w:p>
    <w:p w14:paraId="0EC34A14">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1" w:right="0" w:firstLine="480"/>
        <w:jc w:val="both"/>
      </w:pPr>
      <w:r>
        <w:rPr>
          <w:rFonts w:ascii="宋体" w:hAnsi="宋体" w:eastAsia="宋体" w:cs="宋体"/>
          <w:color w:val="000000"/>
          <w:sz w:val="24"/>
        </w:rPr>
        <w:t>（一）收运范围</w:t>
      </w:r>
    </w:p>
    <w:p w14:paraId="377527F6">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1" w:right="0" w:firstLine="480"/>
        <w:jc w:val="both"/>
      </w:pPr>
      <w:r>
        <w:rPr>
          <w:rFonts w:ascii="宋体" w:hAnsi="宋体" w:eastAsia="宋体" w:cs="宋体"/>
          <w:color w:val="000000"/>
          <w:sz w:val="24"/>
        </w:rPr>
        <w:t>苏州市吴中区越溪街道城区范围内1577家沿街商铺（含餐饮企业407家）、359家企事业单位（工厂）垃圾分类收运，以及服务范围内的农贸菜场、银行、学校、政府机关单位等非区级直运单位以外的所有单位的分类收运。</w:t>
      </w:r>
    </w:p>
    <w:p w14:paraId="588CE578">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1" w:right="0" w:firstLine="480"/>
        <w:jc w:val="both"/>
      </w:pPr>
      <w:r>
        <w:rPr>
          <w:rFonts w:ascii="宋体" w:hAnsi="宋体" w:eastAsia="宋体" w:cs="宋体"/>
          <w:color w:val="000000"/>
          <w:sz w:val="24"/>
        </w:rPr>
        <w:t>（二）收运内容</w:t>
      </w:r>
    </w:p>
    <w:p w14:paraId="1FD9B7BD">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1" w:right="0" w:firstLine="480"/>
        <w:jc w:val="both"/>
      </w:pPr>
      <w:r>
        <w:rPr>
          <w:rFonts w:ascii="宋体" w:hAnsi="宋体" w:eastAsia="宋体" w:cs="宋体"/>
          <w:color w:val="000000"/>
          <w:sz w:val="24"/>
        </w:rPr>
        <w:t>本项目的收运内容为负责将苏州吴中区越溪街道所在辖区内8个社区各沿街商铺（含餐饮单位）1577户、企事业单位（含工厂）359家、，收运后统一集中在暂存点（越溪环卫所），由水发鲁控转运至终端处理场所。</w:t>
      </w:r>
    </w:p>
    <w:p w14:paraId="3C572525">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1" w:right="0" w:firstLine="480"/>
        <w:jc w:val="both"/>
      </w:pPr>
      <w:r>
        <w:rPr>
          <w:rFonts w:ascii="宋体" w:hAnsi="宋体" w:eastAsia="宋体" w:cs="宋体"/>
          <w:color w:val="000000"/>
          <w:sz w:val="24"/>
        </w:rPr>
        <w:t>（三）收运区域清单</w:t>
      </w:r>
    </w:p>
    <w:tbl>
      <w:tblPr>
        <w:tblStyle w:val="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606"/>
        <w:gridCol w:w="2190"/>
        <w:gridCol w:w="1664"/>
        <w:gridCol w:w="3894"/>
      </w:tblGrid>
      <w:tr w14:paraId="48CFF0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9354" w:type="dxa"/>
            <w:gridSpan w:val="4"/>
            <w:tcBorders>
              <w:top w:val="nil"/>
              <w:left w:val="nil"/>
              <w:bottom w:val="nil"/>
              <w:right w:val="nil"/>
            </w:tcBorders>
            <w:noWrap w:val="0"/>
            <w:tcMar>
              <w:top w:w="8" w:type="dxa"/>
              <w:left w:w="8" w:type="dxa"/>
              <w:bottom w:w="0" w:type="dxa"/>
              <w:right w:w="8" w:type="dxa"/>
            </w:tcMar>
            <w:vAlign w:val="center"/>
          </w:tcPr>
          <w:p w14:paraId="6B58624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越溪街道餐厨垃圾收运区域简述</w:t>
            </w:r>
          </w:p>
        </w:tc>
      </w:tr>
      <w:tr w14:paraId="172690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single" w:color="000000" w:sz="8" w:space="0"/>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436FB0D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收运区域</w:t>
            </w:r>
          </w:p>
        </w:tc>
        <w:tc>
          <w:tcPr>
            <w:tcW w:w="3894" w:type="dxa"/>
            <w:tcBorders>
              <w:top w:val="single" w:color="000000" w:sz="8" w:space="0"/>
              <w:left w:val="nil"/>
              <w:bottom w:val="single" w:color="000000" w:sz="8" w:space="0"/>
              <w:right w:val="single" w:color="000000" w:sz="8" w:space="0"/>
            </w:tcBorders>
            <w:noWrap w:val="0"/>
            <w:tcMar>
              <w:top w:w="8" w:type="dxa"/>
              <w:left w:w="8" w:type="dxa"/>
              <w:bottom w:w="0" w:type="dxa"/>
              <w:right w:w="8" w:type="dxa"/>
            </w:tcMar>
            <w:vAlign w:val="center"/>
          </w:tcPr>
          <w:p w14:paraId="516546A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餐饮单位个数（预计）</w:t>
            </w:r>
          </w:p>
        </w:tc>
      </w:tr>
      <w:tr w14:paraId="4FD634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68EE533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吴山街、富利广场</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0D6BE07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255</w:t>
            </w:r>
          </w:p>
        </w:tc>
      </w:tr>
      <w:tr w14:paraId="140899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6E32976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SM广场</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4B1BFB1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266</w:t>
            </w:r>
          </w:p>
        </w:tc>
      </w:tr>
      <w:tr w14:paraId="0B6514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0302B29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越城路</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7E44617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246</w:t>
            </w:r>
          </w:p>
        </w:tc>
      </w:tr>
      <w:tr w14:paraId="072C6E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48ECD37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锦和加州店铺</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70E28AF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76</w:t>
            </w:r>
          </w:p>
        </w:tc>
      </w:tr>
      <w:tr w14:paraId="7C0AD4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2C2AC16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可可蜜园店铺</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6B47658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134</w:t>
            </w:r>
          </w:p>
        </w:tc>
      </w:tr>
      <w:tr w14:paraId="440B73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260D9BB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绿景广场</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56E58FD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39</w:t>
            </w:r>
          </w:p>
        </w:tc>
      </w:tr>
      <w:tr w14:paraId="2B92F0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37E6326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南溪江路</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18709A3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35</w:t>
            </w:r>
          </w:p>
        </w:tc>
      </w:tr>
      <w:tr w14:paraId="0FEC65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453A807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北溪江路、溪秀路</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667D9C3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74</w:t>
            </w:r>
          </w:p>
        </w:tc>
      </w:tr>
      <w:tr w14:paraId="15CFD1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39D66C9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誉蓝湾、吴中大道</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3C8B29F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79</w:t>
            </w:r>
          </w:p>
        </w:tc>
      </w:tr>
      <w:tr w14:paraId="56C172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3AC41F7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明溪路、文溪花苑商业街</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6522707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112</w:t>
            </w:r>
          </w:p>
        </w:tc>
      </w:tr>
      <w:tr w14:paraId="299977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124DDF8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越溪街、溪翔路 庄马路</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7EF431E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207</w:t>
            </w:r>
          </w:p>
        </w:tc>
      </w:tr>
      <w:tr w14:paraId="6632FA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3825517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石湖之韵商业广场</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74B7370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54</w:t>
            </w:r>
          </w:p>
        </w:tc>
      </w:tr>
      <w:tr w14:paraId="67E5B4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44F2E8C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苏旺路、北官渡路 南官渡路 张龙街工厂</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790AF16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359</w:t>
            </w:r>
          </w:p>
        </w:tc>
      </w:tr>
      <w:tr w14:paraId="6A71D3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5460" w:type="dxa"/>
            <w:gridSpan w:val="3"/>
            <w:tcBorders>
              <w:top w:val="nil"/>
              <w:left w:val="single" w:color="000000" w:sz="8" w:space="0"/>
              <w:bottom w:val="single" w:color="000000" w:sz="8" w:space="0"/>
              <w:right w:val="single" w:color="000000" w:sz="8" w:space="0"/>
            </w:tcBorders>
            <w:noWrap w:val="0"/>
            <w:tcMar>
              <w:top w:w="8" w:type="dxa"/>
              <w:left w:w="8" w:type="dxa"/>
              <w:bottom w:w="0" w:type="dxa"/>
              <w:right w:w="8" w:type="dxa"/>
            </w:tcMar>
            <w:vAlign w:val="center"/>
          </w:tcPr>
          <w:p w14:paraId="455D6EA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总计</w:t>
            </w:r>
          </w:p>
        </w:tc>
        <w:tc>
          <w:tcPr>
            <w:tcW w:w="3894" w:type="dxa"/>
            <w:tcBorders>
              <w:top w:val="nil"/>
              <w:left w:val="nil"/>
              <w:bottom w:val="single" w:color="000000" w:sz="8" w:space="0"/>
              <w:right w:val="single" w:color="000000" w:sz="8" w:space="0"/>
            </w:tcBorders>
            <w:noWrap w:val="0"/>
            <w:tcMar>
              <w:top w:w="8" w:type="dxa"/>
              <w:left w:w="8" w:type="dxa"/>
              <w:bottom w:w="0" w:type="dxa"/>
              <w:right w:w="8" w:type="dxa"/>
            </w:tcMar>
            <w:vAlign w:val="center"/>
          </w:tcPr>
          <w:p w14:paraId="04677FB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1936</w:t>
            </w:r>
          </w:p>
        </w:tc>
      </w:tr>
      <w:tr w14:paraId="7A46DF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9354" w:type="dxa"/>
            <w:gridSpan w:val="4"/>
            <w:tcBorders>
              <w:top w:val="nil"/>
              <w:left w:val="nil"/>
              <w:bottom w:val="single" w:color="000000" w:sz="8" w:space="0"/>
              <w:right w:val="nil"/>
            </w:tcBorders>
            <w:noWrap w:val="0"/>
            <w:tcMar>
              <w:top w:w="0" w:type="dxa"/>
              <w:left w:w="108" w:type="dxa"/>
              <w:bottom w:w="0" w:type="dxa"/>
              <w:right w:w="108" w:type="dxa"/>
            </w:tcMar>
            <w:vAlign w:val="center"/>
          </w:tcPr>
          <w:p w14:paraId="5DBF491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越溪公共机构收运明细</w:t>
            </w:r>
          </w:p>
        </w:tc>
      </w:tr>
      <w:tr w14:paraId="7197CA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DFEBF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序号</w:t>
            </w:r>
          </w:p>
        </w:tc>
        <w:tc>
          <w:tcPr>
            <w:tcW w:w="219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F60DB5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路名</w:t>
            </w:r>
          </w:p>
        </w:tc>
        <w:tc>
          <w:tcPr>
            <w:tcW w:w="5558" w:type="dxa"/>
            <w:gridSpan w:val="2"/>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39C10F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公司名称</w:t>
            </w:r>
          </w:p>
        </w:tc>
      </w:tr>
      <w:tr w14:paraId="0A56E3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ACFFE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818AE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文溪路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3D3D9A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越溪开发区实验小学</w:t>
            </w:r>
          </w:p>
        </w:tc>
      </w:tr>
      <w:tr w14:paraId="12A0E2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56EB2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EC5B6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文溪路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EC90FD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越溪开发区实验幼儿园</w:t>
            </w:r>
          </w:p>
        </w:tc>
      </w:tr>
      <w:tr w14:paraId="79DF6F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1793D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3</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0ABA3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文溪路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C7714C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越溪中学</w:t>
            </w:r>
          </w:p>
        </w:tc>
      </w:tr>
      <w:tr w14:paraId="471D08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25B61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4</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2448C7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吴山街</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49E8F1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越溪卫生院</w:t>
            </w:r>
          </w:p>
        </w:tc>
      </w:tr>
      <w:tr w14:paraId="6FBC87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DFF9F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5</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E57566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北官渡路50号</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E3EDCD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吴中分局交警大队</w:t>
            </w:r>
          </w:p>
        </w:tc>
      </w:tr>
      <w:tr w14:paraId="4EBBD7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38C97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6</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0280F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北官渡路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9F5A3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国家电网</w:t>
            </w:r>
          </w:p>
        </w:tc>
      </w:tr>
      <w:tr w14:paraId="0A5F09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C1A47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7</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1D08F5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北官渡路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47FC1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水政监察大队</w:t>
            </w:r>
          </w:p>
        </w:tc>
      </w:tr>
      <w:tr w14:paraId="698CA7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A2499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8</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3723BD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北官渡路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F56917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水利管理服务站</w:t>
            </w:r>
          </w:p>
        </w:tc>
      </w:tr>
      <w:tr w14:paraId="4DB3BF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E0C56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9</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4B1CF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明溪路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F2BB5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外国语学校（附属幼儿园）</w:t>
            </w:r>
          </w:p>
        </w:tc>
      </w:tr>
      <w:tr w14:paraId="0C150E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6D25C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10</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D91F42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吴山街</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62300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交通警察吴中大队越溪中队</w:t>
            </w:r>
          </w:p>
        </w:tc>
      </w:tr>
      <w:tr w14:paraId="3D28F4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62227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11</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48CC1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吴山街</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067B4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农业银行</w:t>
            </w:r>
          </w:p>
        </w:tc>
      </w:tr>
      <w:tr w14:paraId="55B976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C607E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12</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5B7591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吴山街</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E2EE22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农工商银行</w:t>
            </w:r>
          </w:p>
        </w:tc>
      </w:tr>
      <w:tr w14:paraId="650E3D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4C945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13</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AB273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吴山街</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CE52C3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苏州银行</w:t>
            </w:r>
          </w:p>
        </w:tc>
      </w:tr>
      <w:tr w14:paraId="6BC46E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FE3D7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14</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CD310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吴山街</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9308E0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综合执法</w:t>
            </w:r>
          </w:p>
        </w:tc>
      </w:tr>
      <w:tr w14:paraId="25E196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6852F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15</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C4C857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吴山街</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25F44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越溪街道</w:t>
            </w:r>
          </w:p>
        </w:tc>
      </w:tr>
      <w:tr w14:paraId="3542A4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F9E15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16</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39CEE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吴山街</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5F91F6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苏州公安局吴中分局刑事警察大队</w:t>
            </w:r>
          </w:p>
        </w:tc>
      </w:tr>
      <w:tr w14:paraId="1E766E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A7E79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17</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AF8AF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吴山街</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60ACF6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泰农银行</w:t>
            </w:r>
          </w:p>
        </w:tc>
      </w:tr>
      <w:tr w14:paraId="281F23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025E0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18</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1B622D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塔韵路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370DF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江苏银行</w:t>
            </w:r>
          </w:p>
        </w:tc>
      </w:tr>
      <w:tr w14:paraId="09E1C9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77612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19</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924861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塔韵路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7D722F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交通银行</w:t>
            </w:r>
          </w:p>
        </w:tc>
      </w:tr>
      <w:tr w14:paraId="31985F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50877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20</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F3B79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溪翔路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55C909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民生银行</w:t>
            </w:r>
          </w:p>
        </w:tc>
      </w:tr>
      <w:tr w14:paraId="1A56ED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3EF48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21</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9E8BD5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溪翔路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15916B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工商银行</w:t>
            </w:r>
          </w:p>
        </w:tc>
      </w:tr>
      <w:tr w14:paraId="107D25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33DB0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22</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5B012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溪翔路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54C4C6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综治中心</w:t>
            </w:r>
          </w:p>
        </w:tc>
      </w:tr>
      <w:tr w14:paraId="3725D1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C4F8A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23</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C1F08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庄马路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CAF406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贝乐堡学前看护</w:t>
            </w:r>
          </w:p>
        </w:tc>
      </w:tr>
      <w:tr w14:paraId="098B18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091B2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24</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FA5191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溪秀路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C113B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溪秀实验幼儿园</w:t>
            </w:r>
          </w:p>
        </w:tc>
      </w:tr>
      <w:tr w14:paraId="3347CC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E1942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25</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B43B0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文溪路1号</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D28685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吴中经济开发区城市管理行政执法大队特勤中队</w:t>
            </w:r>
          </w:p>
        </w:tc>
      </w:tr>
      <w:tr w14:paraId="4C1E0B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D9C52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26</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DE5CFB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石湖之韵</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3B0B6C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新苏附小实验幼儿园</w:t>
            </w:r>
          </w:p>
        </w:tc>
      </w:tr>
      <w:tr w14:paraId="2B74B0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16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13734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27</w:t>
            </w:r>
          </w:p>
        </w:tc>
        <w:tc>
          <w:tcPr>
            <w:tcW w:w="21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71627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明溪路</w:t>
            </w:r>
          </w:p>
        </w:tc>
        <w:tc>
          <w:tcPr>
            <w:tcW w:w="555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3EE2E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越溪环卫所</w:t>
            </w:r>
          </w:p>
        </w:tc>
      </w:tr>
    </w:tbl>
    <w:p w14:paraId="40861F9B">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1" w:right="0" w:firstLine="480"/>
        <w:jc w:val="both"/>
      </w:pPr>
      <w:r>
        <w:rPr>
          <w:rFonts w:ascii="宋体" w:hAnsi="宋体" w:eastAsia="宋体" w:cs="宋体"/>
          <w:color w:val="000000"/>
          <w:sz w:val="24"/>
        </w:rPr>
        <w:t>（四）项目服务要求</w:t>
      </w:r>
    </w:p>
    <w:p w14:paraId="18DFA6BC">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采取定时、定点、定人、定线、定设备“五定”作业和包片、包线、包点、包户“四包”作业相结合的收运方式。采用日间巡回收运、应急收运相结合的方式完成随车员作业。垃圾一次收集率达到100%，采取精细化密闭收集，杜绝二次污染。</w:t>
      </w:r>
    </w:p>
    <w:p w14:paraId="2A6BB8C3">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1、要求定时、定点、定人及时分类收运，密闭化运输。</w:t>
      </w:r>
    </w:p>
    <w:p w14:paraId="17F09C9A">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2、“以桶换桶”短驳到统一暂存点集中清洗高标准整洁化作业。成交单位必须做好厨余垃圾桶的清洗工作，每日一次。必须保持厨余垃圾桶桶壁无油渍残留、无污染物，桶内必须保证没有厨余垃圾残余物。</w:t>
      </w:r>
    </w:p>
    <w:p w14:paraId="4F360C02">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3、收运单位应做好与垃圾产生单位沟通协调、配合等工作，杜绝推诿等情况发生。</w:t>
      </w:r>
    </w:p>
    <w:p w14:paraId="635AE04C">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4、企事业单位（工厂）餐厨垃圾的收集：每天一次，做到餐厨垃圾日产日清；沿街店铺（含餐饮企业）餐厨垃圾的收集：每天二次，做到餐厨垃圾日产日清。</w:t>
      </w:r>
    </w:p>
    <w:p w14:paraId="6025A77C">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5、收集时对厨余垃圾收集桶中的垃圾进行查看，发现未按照要求进行分类的，应及时反馈生活垃圾分类投放管理责任人；收集时应避免抛洒滴漏，保持周边环境卫生整洁。</w:t>
      </w:r>
    </w:p>
    <w:p w14:paraId="3718D74B">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6、收集人员应根据规定的时间、制定路线进行分类收集，避免或减少噪声扰民和交通拥堵。</w:t>
      </w:r>
    </w:p>
    <w:p w14:paraId="389390F4">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7、成交单位应制定严格的收集、运输、处置作业规范，收集、运输处置方面做到作业人员服装统一，持证上岗。</w:t>
      </w:r>
    </w:p>
    <w:p w14:paraId="376AB987">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8、运输要求：厨余垃圾运输按照《餐厨垃圾处理技术规范》（CJJ184-2012）执行。</w:t>
      </w:r>
    </w:p>
    <w:p w14:paraId="7B3C8F0F">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9、暂存点必须做好运送餐厨（厨余）垃圾之前的的初步分拣工作，以及量的统计和记录，暂存点周边环境消杀等工作。作业期间采购单位将不定期对现场情况及完成情况进行查验，并对服务期间服务质量等建立考评办法。</w:t>
      </w:r>
    </w:p>
    <w:p w14:paraId="616C82CD">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10、成交单位在收集餐厨（厨余）垃圾之前，必须与垃圾产生单位签订收运协议。</w:t>
      </w:r>
    </w:p>
    <w:p w14:paraId="52E8F961">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1" w:right="0" w:firstLine="480"/>
        <w:jc w:val="both"/>
      </w:pPr>
      <w:r>
        <w:rPr>
          <w:rFonts w:ascii="宋体" w:hAnsi="宋体" w:eastAsia="宋体" w:cs="宋体"/>
          <w:color w:val="000000"/>
          <w:sz w:val="24"/>
        </w:rPr>
        <w:t>（五）人员、车辆要求</w:t>
      </w:r>
    </w:p>
    <w:p w14:paraId="626CF158">
      <w:pPr>
        <w:pBdr>
          <w:top w:val="none" w:color="000000" w:sz="0" w:space="0"/>
          <w:left w:val="none" w:color="000000" w:sz="0" w:space="0"/>
          <w:bottom w:val="none" w:color="000000" w:sz="0" w:space="0"/>
          <w:right w:val="none" w:color="000000" w:sz="0" w:space="0"/>
        </w:pBdr>
        <w:spacing w:before="210" w:after="120"/>
        <w:ind w:left="0" w:right="0" w:firstLine="480"/>
        <w:jc w:val="both"/>
      </w:pPr>
      <w:r>
        <w:rPr>
          <w:rFonts w:ascii="宋体" w:hAnsi="宋体" w:eastAsia="宋体" w:cs="宋体"/>
          <w:color w:val="000000"/>
          <w:sz w:val="24"/>
        </w:rPr>
        <w:t>1、人员配备基本要求：</w:t>
      </w:r>
    </w:p>
    <w:tbl>
      <w:tblPr>
        <w:tblStyle w:val="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03"/>
        <w:gridCol w:w="2980"/>
        <w:gridCol w:w="1354"/>
        <w:gridCol w:w="4217"/>
      </w:tblGrid>
      <w:tr w14:paraId="43CB14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4" w:hRule="atLeast"/>
        </w:trPr>
        <w:tc>
          <w:tcPr>
            <w:tcW w:w="80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C810A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序号</w:t>
            </w:r>
          </w:p>
        </w:tc>
        <w:tc>
          <w:tcPr>
            <w:tcW w:w="298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469999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岗位</w:t>
            </w:r>
          </w:p>
        </w:tc>
        <w:tc>
          <w:tcPr>
            <w:tcW w:w="135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0F76C0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数量（人）</w:t>
            </w:r>
          </w:p>
        </w:tc>
        <w:tc>
          <w:tcPr>
            <w:tcW w:w="421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26B39A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备注</w:t>
            </w:r>
          </w:p>
        </w:tc>
      </w:tr>
      <w:tr w14:paraId="6DD0A4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3" w:hRule="atLeast"/>
        </w:trPr>
        <w:tc>
          <w:tcPr>
            <w:tcW w:w="8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B78B7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w:t>
            </w:r>
          </w:p>
        </w:tc>
        <w:tc>
          <w:tcPr>
            <w:tcW w:w="29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DD9AE4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项目经理</w:t>
            </w:r>
          </w:p>
        </w:tc>
        <w:tc>
          <w:tcPr>
            <w:tcW w:w="13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66BDD8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w:t>
            </w:r>
          </w:p>
        </w:tc>
        <w:tc>
          <w:tcPr>
            <w:tcW w:w="42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1F8E9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年龄不超过45周岁</w:t>
            </w:r>
          </w:p>
        </w:tc>
      </w:tr>
      <w:tr w14:paraId="231DC8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8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D362C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w:t>
            </w:r>
          </w:p>
        </w:tc>
        <w:tc>
          <w:tcPr>
            <w:tcW w:w="29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241BE8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资料及安全员</w:t>
            </w:r>
          </w:p>
        </w:tc>
        <w:tc>
          <w:tcPr>
            <w:tcW w:w="13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55426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w:t>
            </w:r>
          </w:p>
        </w:tc>
        <w:tc>
          <w:tcPr>
            <w:tcW w:w="42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D67E03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u w:val="none"/>
              </w:rPr>
              <w:t>年龄不超过45周岁</w:t>
            </w:r>
          </w:p>
        </w:tc>
      </w:tr>
      <w:tr w14:paraId="48966C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8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09673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3</w:t>
            </w:r>
          </w:p>
        </w:tc>
        <w:tc>
          <w:tcPr>
            <w:tcW w:w="29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C9E77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四轮电瓶车收运驾驶员</w:t>
            </w:r>
          </w:p>
        </w:tc>
        <w:tc>
          <w:tcPr>
            <w:tcW w:w="13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D83C21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11</w:t>
            </w:r>
          </w:p>
        </w:tc>
        <w:tc>
          <w:tcPr>
            <w:tcW w:w="42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593FE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必须具有C1或以上驾驶证，年龄不超过60周岁</w:t>
            </w:r>
          </w:p>
        </w:tc>
      </w:tr>
      <w:tr w14:paraId="5B01B3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8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DE640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4</w:t>
            </w:r>
          </w:p>
        </w:tc>
        <w:tc>
          <w:tcPr>
            <w:tcW w:w="29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7B0F2F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收运辅助工</w:t>
            </w:r>
          </w:p>
        </w:tc>
        <w:tc>
          <w:tcPr>
            <w:tcW w:w="13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1F6B4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11</w:t>
            </w:r>
          </w:p>
        </w:tc>
        <w:tc>
          <w:tcPr>
            <w:tcW w:w="42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AD158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年龄不超过65周岁</w:t>
            </w:r>
          </w:p>
        </w:tc>
      </w:tr>
      <w:tr w14:paraId="083B76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5" w:hRule="atLeast"/>
        </w:trPr>
        <w:tc>
          <w:tcPr>
            <w:tcW w:w="8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E0E20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合计</w:t>
            </w:r>
          </w:p>
        </w:tc>
        <w:tc>
          <w:tcPr>
            <w:tcW w:w="29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B88E1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D2FD38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24</w:t>
            </w:r>
          </w:p>
        </w:tc>
        <w:tc>
          <w:tcPr>
            <w:tcW w:w="42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2DFB8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bl>
    <w:p w14:paraId="03E7E9B3">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（1）项目经理：负责主管部门、商户及公司有关垃圾分类收运实施方案及解决存在问题。</w:t>
      </w:r>
    </w:p>
    <w:p w14:paraId="3FC90880">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（2）资料及安全员：负责物品采购保管收集信息、做好台账汇总、撰写宣传信息资料；做好职工的安全生产教育培训。对作业车辆是否规范化作业进行考核、监督。</w:t>
      </w:r>
    </w:p>
    <w:p w14:paraId="64BAC863">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（3）收运驾驶员：负责服务范围内所有餐厨垃圾收集工作，做好数据记录上报资料及安全员，杜绝垃圾混装。</w:t>
      </w:r>
    </w:p>
    <w:p w14:paraId="20C0E3FF">
      <w:pPr>
        <w:pBdr>
          <w:top w:val="none" w:color="000000" w:sz="0" w:space="0"/>
          <w:left w:val="none" w:color="000000" w:sz="0" w:space="0"/>
          <w:bottom w:val="none" w:color="000000" w:sz="0" w:space="0"/>
          <w:right w:val="none" w:color="000000" w:sz="0" w:space="0"/>
        </w:pBdr>
        <w:tabs>
          <w:tab w:val="left" w:pos="3600"/>
        </w:tabs>
        <w:spacing w:before="0" w:after="0" w:line="85" w:lineRule="atLeast"/>
        <w:ind w:left="0" w:right="0" w:firstLine="480"/>
        <w:jc w:val="both"/>
      </w:pPr>
      <w:r>
        <w:rPr>
          <w:rFonts w:ascii="宋体" w:hAnsi="宋体" w:eastAsia="宋体" w:cs="宋体"/>
          <w:color w:val="000000"/>
          <w:sz w:val="24"/>
        </w:rPr>
        <w:t>（4）收运辅助工：协助餐厨垃圾清运、转运人员完成垃圾收集工作。</w:t>
      </w:r>
    </w:p>
    <w:p w14:paraId="39A36DC5">
      <w:pPr>
        <w:pBdr>
          <w:top w:val="none" w:color="000000" w:sz="0" w:space="0"/>
          <w:left w:val="none" w:color="000000" w:sz="0" w:space="0"/>
          <w:bottom w:val="none" w:color="000000" w:sz="0" w:space="0"/>
          <w:right w:val="none" w:color="000000" w:sz="0" w:space="0"/>
        </w:pBdr>
        <w:spacing w:before="210" w:after="120"/>
        <w:ind w:left="0" w:right="0" w:firstLine="480"/>
        <w:jc w:val="both"/>
      </w:pPr>
      <w:r>
        <w:rPr>
          <w:rFonts w:ascii="宋体" w:hAnsi="宋体" w:eastAsia="宋体" w:cs="宋体"/>
          <w:color w:val="000000"/>
          <w:sz w:val="24"/>
        </w:rPr>
        <w:t>2、车辆最低要求：</w:t>
      </w:r>
    </w:p>
    <w:tbl>
      <w:tblPr>
        <w:tblStyle w:val="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51"/>
        <w:gridCol w:w="2200"/>
        <w:gridCol w:w="943"/>
        <w:gridCol w:w="1015"/>
        <w:gridCol w:w="4244"/>
      </w:tblGrid>
      <w:tr w14:paraId="557566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951" w:type="dxa"/>
            <w:tcBorders>
              <w:top w:val="single" w:color="000000" w:sz="8" w:space="0"/>
              <w:left w:val="single" w:color="000000" w:sz="8" w:space="0"/>
              <w:bottom w:val="single" w:color="000000" w:sz="8" w:space="0"/>
              <w:right w:val="single" w:color="000000" w:sz="8" w:space="0"/>
            </w:tcBorders>
            <w:noWrap w:val="0"/>
            <w:tcMar>
              <w:top w:w="15" w:type="dxa"/>
              <w:left w:w="15" w:type="dxa"/>
              <w:bottom w:w="0" w:type="dxa"/>
              <w:right w:w="15" w:type="dxa"/>
            </w:tcMar>
            <w:vAlign w:val="center"/>
          </w:tcPr>
          <w:p w14:paraId="0E6BB80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序号</w:t>
            </w:r>
          </w:p>
        </w:tc>
        <w:tc>
          <w:tcPr>
            <w:tcW w:w="2200" w:type="dxa"/>
            <w:tcBorders>
              <w:top w:val="single" w:color="000000" w:sz="8" w:space="0"/>
              <w:left w:val="nil"/>
              <w:bottom w:val="single" w:color="000000" w:sz="8" w:space="0"/>
              <w:right w:val="single" w:color="000000" w:sz="8" w:space="0"/>
            </w:tcBorders>
            <w:noWrap w:val="0"/>
            <w:tcMar>
              <w:top w:w="15" w:type="dxa"/>
              <w:left w:w="15" w:type="dxa"/>
              <w:bottom w:w="0" w:type="dxa"/>
              <w:right w:w="15" w:type="dxa"/>
            </w:tcMar>
            <w:vAlign w:val="center"/>
          </w:tcPr>
          <w:p w14:paraId="1A4D749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内容明细</w:t>
            </w:r>
          </w:p>
        </w:tc>
        <w:tc>
          <w:tcPr>
            <w:tcW w:w="943" w:type="dxa"/>
            <w:tcBorders>
              <w:top w:val="single" w:color="000000" w:sz="8" w:space="0"/>
              <w:left w:val="nil"/>
              <w:bottom w:val="single" w:color="000000" w:sz="8" w:space="0"/>
              <w:right w:val="single" w:color="000000" w:sz="8" w:space="0"/>
            </w:tcBorders>
            <w:noWrap w:val="0"/>
            <w:tcMar>
              <w:top w:w="15" w:type="dxa"/>
              <w:left w:w="15" w:type="dxa"/>
              <w:bottom w:w="0" w:type="dxa"/>
              <w:right w:w="15" w:type="dxa"/>
            </w:tcMar>
            <w:vAlign w:val="center"/>
          </w:tcPr>
          <w:p w14:paraId="7E1D030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数量</w:t>
            </w:r>
          </w:p>
        </w:tc>
        <w:tc>
          <w:tcPr>
            <w:tcW w:w="1015" w:type="dxa"/>
            <w:tcBorders>
              <w:top w:val="single" w:color="000000" w:sz="8" w:space="0"/>
              <w:left w:val="nil"/>
              <w:bottom w:val="single" w:color="000000" w:sz="8" w:space="0"/>
              <w:right w:val="single" w:color="000000" w:sz="8" w:space="0"/>
            </w:tcBorders>
            <w:noWrap w:val="0"/>
            <w:tcMar>
              <w:top w:w="15" w:type="dxa"/>
              <w:left w:w="15" w:type="dxa"/>
              <w:bottom w:w="0" w:type="dxa"/>
              <w:right w:w="15" w:type="dxa"/>
            </w:tcMar>
            <w:vAlign w:val="center"/>
          </w:tcPr>
          <w:p w14:paraId="7730E9A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单位</w:t>
            </w:r>
          </w:p>
        </w:tc>
        <w:tc>
          <w:tcPr>
            <w:tcW w:w="4244" w:type="dxa"/>
            <w:tcBorders>
              <w:top w:val="single" w:color="000000" w:sz="8" w:space="0"/>
              <w:left w:val="nil"/>
              <w:bottom w:val="single" w:color="000000" w:sz="8" w:space="0"/>
              <w:right w:val="single" w:color="000000" w:sz="8" w:space="0"/>
            </w:tcBorders>
            <w:noWrap w:val="0"/>
            <w:tcMar>
              <w:top w:w="15" w:type="dxa"/>
              <w:left w:w="15" w:type="dxa"/>
              <w:bottom w:w="0" w:type="dxa"/>
              <w:right w:w="15" w:type="dxa"/>
            </w:tcMar>
            <w:vAlign w:val="center"/>
          </w:tcPr>
          <w:p w14:paraId="066B6B9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备注</w:t>
            </w:r>
          </w:p>
        </w:tc>
      </w:tr>
      <w:tr w14:paraId="43F9BA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03" w:hRule="atLeast"/>
        </w:trPr>
        <w:tc>
          <w:tcPr>
            <w:tcW w:w="951" w:type="dxa"/>
            <w:tcBorders>
              <w:top w:val="nil"/>
              <w:left w:val="single" w:color="000000" w:sz="8" w:space="0"/>
              <w:bottom w:val="single" w:color="000000" w:sz="8" w:space="0"/>
              <w:right w:val="single" w:color="000000" w:sz="8" w:space="0"/>
            </w:tcBorders>
            <w:noWrap w:val="0"/>
            <w:tcMar>
              <w:top w:w="15" w:type="dxa"/>
              <w:left w:w="15" w:type="dxa"/>
              <w:bottom w:w="0" w:type="dxa"/>
              <w:right w:w="15" w:type="dxa"/>
            </w:tcMar>
            <w:vAlign w:val="center"/>
          </w:tcPr>
          <w:p w14:paraId="71AF205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w:t>
            </w:r>
          </w:p>
        </w:tc>
        <w:tc>
          <w:tcPr>
            <w:tcW w:w="2200" w:type="dxa"/>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13438D7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电动四轮（运桶）车</w:t>
            </w:r>
          </w:p>
        </w:tc>
        <w:tc>
          <w:tcPr>
            <w:tcW w:w="943" w:type="dxa"/>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3895513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11</w:t>
            </w:r>
          </w:p>
        </w:tc>
        <w:tc>
          <w:tcPr>
            <w:tcW w:w="1015" w:type="dxa"/>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0A2EE44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辆</w:t>
            </w:r>
          </w:p>
        </w:tc>
        <w:tc>
          <w:tcPr>
            <w:tcW w:w="4244" w:type="dxa"/>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38223CE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额定载重：≥800Kg，电池：≥72V</w:t>
            </w:r>
          </w:p>
          <w:p w14:paraId="6A96ABC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装桶数量：8桶，车厢为密闭式或非密闭式均可，以上车辆均需带液压尾板。</w:t>
            </w:r>
          </w:p>
        </w:tc>
      </w:tr>
    </w:tbl>
    <w:p w14:paraId="75E49C0A">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1" w:right="0" w:firstLine="480"/>
        <w:jc w:val="both"/>
      </w:pPr>
      <w:r>
        <w:rPr>
          <w:rFonts w:ascii="宋体" w:hAnsi="宋体" w:eastAsia="宋体" w:cs="宋体"/>
          <w:color w:val="000000"/>
          <w:sz w:val="24"/>
        </w:rPr>
        <w:t>（六）其他要求</w:t>
      </w:r>
    </w:p>
    <w:p w14:paraId="33CF85B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成交单位自行配备收运车辆，外观式样和颜色符合苏州市环卫车辆统一规定，垃圾收运车辆须满足苏州市生活垃圾运输管理要求，车辆必须做到及时清洗，保持车容车貌整洁、牌照（编号）字迹清楚、不缺损；箱体密闭、收集运输途中不超高，无抛、洒、滴、漏现象等一系列规定要求。</w:t>
      </w:r>
    </w:p>
    <w:p w14:paraId="78AF63E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2、成交单位车辆必须相对固定、安装GPS定位装置、视频监控终端、高清摄像机、对讲外设，成交后必须无缝接入采购人的信息化监管系统。以上各类装置的初装费、服务费等由成交单位承担。</w:t>
      </w:r>
    </w:p>
    <w:p w14:paraId="6AF4BC8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3、成交单位须配备扫码系统，并具备以下功能：</w:t>
      </w:r>
    </w:p>
    <w:p w14:paraId="21F7816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A.用户端需有用户注册功能。</w:t>
      </w:r>
    </w:p>
    <w:p w14:paraId="3BB6B1F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B.厨余称重设备及二维码扫描设备自身具备网络功能，能自动上传称重后的用户数据。</w:t>
      </w:r>
    </w:p>
    <w:p w14:paraId="2F6E782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C.用户端注册用户能自主查询自身的积分情况,能接收推送的信息。</w:t>
      </w:r>
    </w:p>
    <w:p w14:paraId="547DF9B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D.需给甲方留有后台管理登入口，能实时查看居民的注册信息、积分情况、二维码制作、厨余垃圾重量等数据。</w:t>
      </w:r>
    </w:p>
    <w:p w14:paraId="4433CB8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E.可将宣传信息推送至用户端。</w:t>
      </w:r>
    </w:p>
    <w:p w14:paraId="0A33296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4、成交单位必须服从采购人的餐厨（厨余）垃圾收集、运输安排，必须服从所在区域属地主管部门的管理及考评。</w:t>
      </w:r>
    </w:p>
    <w:p w14:paraId="706BCDF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成交单位应建立健全车辆管理、安全生产等内部管理制度，做好职工的安全生产教育培训，办理相关安全保险，并承担所有作业车辆和人员的安全责任及费用。发现问题立即整改，做到自查自纠，杜绝一切安全隐患。</w:t>
      </w:r>
    </w:p>
    <w:p w14:paraId="3357E7C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6、突发事件、遇上级检查、重大活动或节假日期间，成交单位应落实应急保障措施，配合采购单位及属地政府，保证区域内每个点位餐厨（厨余）垃圾的及时清运。</w:t>
      </w:r>
    </w:p>
    <w:p w14:paraId="52E2CDD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7、成交单位须对作业人员发放必要工具、防护劳保用品，购买人生意外伤害险，保障作业人员安全有效的日常工作。</w:t>
      </w:r>
    </w:p>
    <w:p w14:paraId="4BD504D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8、建立健全台账资料管理，按采购单位要求按统一格式向采购人提供相关运行资料，包括但不限于从业人员信息、车辆运行信息、垃圾处理量和自查考核情况等，进行统计汇总制表，每月制作报表上报采购单位。</w:t>
      </w:r>
    </w:p>
    <w:p w14:paraId="1908FB0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9、成交单位为本项目配备的服务人员按规定缴纳社会保险及人身意外险，若工作人员在服务期间内出现的工伤及其他意外事故，均由成交单位自行负责，采购单位不承担任何责任。</w:t>
      </w:r>
    </w:p>
    <w:p w14:paraId="24CB6AC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10、成交单位必须遵守《中华人民共和国劳动法》的规定，为采购单位提供的服务人员如遇到工资纠纷问题由成交单位自行解决。每天及双休日因工作而产生的加班费用，由成交单位向服务人员支付，含在响应总报价中。</w:t>
      </w:r>
    </w:p>
    <w:p w14:paraId="4131E6B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11、本次采购活动不接受联合体及分包、转包。</w:t>
      </w:r>
    </w:p>
    <w:p w14:paraId="2FE365C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12、服务人员须有良好服务态度，不与服务对象发生争执。</w:t>
      </w:r>
    </w:p>
    <w:p w14:paraId="1598FBC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13、成交单位应经常对员工进行岗位职责和安全教育，岗位重要内容的保密，加强岗位责任考核。应保持人员稳定，建立服务档案。</w:t>
      </w:r>
    </w:p>
    <w:p w14:paraId="26DB2D0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14、成交单位对服务缺陷不予更正，采购人有权另请其他单位更正，所发生的费用在服务费中扣除。</w:t>
      </w:r>
    </w:p>
    <w:p w14:paraId="3A07A6A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15、如遇采购单位有重大基建等特殊情况（工作量减少或增加幅度较大时），采购单位将提前三个月告知乙方，合同内容经双方协商调整。</w:t>
      </w:r>
    </w:p>
    <w:p w14:paraId="0F1A40D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16、合同履行期间，成交单位对采购单位财产有损坏的须按价赔偿。</w:t>
      </w:r>
    </w:p>
    <w:p w14:paraId="4377EFE4">
      <w:pPr>
        <w:pBdr>
          <w:top w:val="none" w:color="000000" w:sz="0" w:space="0"/>
          <w:left w:val="none" w:color="000000" w:sz="0" w:space="0"/>
          <w:bottom w:val="none" w:color="000000" w:sz="0" w:space="0"/>
          <w:right w:val="none" w:color="000000" w:sz="0" w:space="0"/>
        </w:pBdr>
        <w:tabs>
          <w:tab w:val="left" w:pos="8296"/>
        </w:tabs>
        <w:spacing w:before="0" w:after="0" w:line="85" w:lineRule="atLeast"/>
        <w:ind w:left="0" w:right="0" w:firstLine="482"/>
        <w:jc w:val="both"/>
      </w:pPr>
      <w:r>
        <w:rPr>
          <w:rFonts w:ascii="宋体" w:hAnsi="宋体" w:eastAsia="宋体" w:cs="宋体"/>
          <w:color w:val="000000"/>
          <w:sz w:val="24"/>
        </w:rPr>
        <w:t>（七）服务期限：二年（具体时间以采购单位通知为准）。</w:t>
      </w:r>
    </w:p>
    <w:p w14:paraId="5EB73889">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四、综合说明及其它要求：</w:t>
      </w:r>
    </w:p>
    <w:p w14:paraId="07272D0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1、供应商必须说明其是否响应采购文件中提出的全部服务内容与要求，如果以其中某些条款不响应时，应在文件中逐条列出，未列出的视同响应。</w:t>
      </w:r>
    </w:p>
    <w:p w14:paraId="70B7FA8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2、供应商提供的技术资料必须真实、准确，如提供的参数虚假或对采购文件所要求说明的情况故意隐瞒或虚报，按《中华人民共和国政府采购法》第七十七条的相关办法处理。</w:t>
      </w:r>
    </w:p>
    <w:p w14:paraId="4D6501C2">
      <w:pPr>
        <w:pBdr>
          <w:top w:val="none" w:color="000000" w:sz="0" w:space="0"/>
          <w:left w:val="none" w:color="000000" w:sz="0" w:space="0"/>
          <w:bottom w:val="none" w:color="000000" w:sz="0" w:space="0"/>
          <w:right w:val="none" w:color="000000" w:sz="0" w:space="0"/>
        </w:pBdr>
        <w:tabs>
          <w:tab w:val="left" w:pos="753"/>
        </w:tabs>
        <w:spacing w:before="0" w:after="0" w:line="85" w:lineRule="atLeast"/>
        <w:ind w:left="0" w:right="0" w:firstLine="480"/>
        <w:jc w:val="both"/>
      </w:pPr>
      <w:r>
        <w:rPr>
          <w:rFonts w:ascii="宋体" w:hAnsi="宋体" w:eastAsia="宋体" w:cs="宋体"/>
          <w:color w:val="000000"/>
          <w:sz w:val="24"/>
        </w:rPr>
        <w:t>3、采购文件提出的是最低限度的要求，并未对一切细节作出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p>
    <w:p w14:paraId="523330F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五、根据苏州市财政局《关于贯彻执行绿色采购、促进残疾人就业和支持监狱企业发展有关政策的通知》（苏财购〔2019〕10号）规定：</w:t>
      </w:r>
    </w:p>
    <w:p w14:paraId="16A32A8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1、进一步明确政府采购促进残疾人就业政策</w:t>
      </w:r>
    </w:p>
    <w:p w14:paraId="3D36B1B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p>
    <w:p w14:paraId="1969FEC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555A7A4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1.3中标、成交供应商为残疾人福利性单位的，采购人或者其委托的采购代理机构应当随中标、成交结果同时公告其《残疾人福利性单位声明函》，接受社会监督。</w:t>
      </w:r>
    </w:p>
    <w:p w14:paraId="39E5D62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2、进一步明确政府采购支持监狱企业发展政策</w:t>
      </w:r>
    </w:p>
    <w:p w14:paraId="7F2A608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2.1在本次采购中，响应单位如为监狱企业，则视同小型、微型企业，享受评审中价格扣除等政府采购促进中小企业发展的政府采购政策。向监狱企业采购的金额，计入面向中小企业采购的统计数据。</w:t>
      </w:r>
    </w:p>
    <w:p w14:paraId="23B7CC3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336F57D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六、根据苏州市财政局《关于进一步做好政府采购正常贯彻执行工作的通知》（苏财购（2017）10号）文件规定：</w:t>
      </w:r>
    </w:p>
    <w:p w14:paraId="71746F8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1、关于政府采购促进中小企业发展政策要求：</w:t>
      </w:r>
    </w:p>
    <w:p w14:paraId="57CDA06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1.1不同行业的中小微企业划分标准以工信部、国家统计局、国家发改委、财政部《关于印发中小企业划型标准规定的通知》（工信部联企业〔2011〕300号）为准。</w:t>
      </w:r>
    </w:p>
    <w:p w14:paraId="7DBD639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1.2小微企业提供中型企业制造或使用中型企业注册商标的货物的，视同为中型企业。小微企业提供大型企业制造或使用大型企业注册商标的货物的，视同为大型企业。</w:t>
      </w:r>
    </w:p>
    <w:p w14:paraId="4EE0CD4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1.3中小微企业在投标（响应）文件中，签署《中小企业声明函》，并根据工信部联企业〔2011〕300号通知，未在投标（响应）文件中提供《中小企业声明函》的，不享受促进中小微企业发展的相关政府采购政策。</w:t>
      </w:r>
    </w:p>
    <w:p w14:paraId="65B0490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1.4对小型和微型企业产品或服务的价格给予相关比例的扣除，用扣除后的价格参与评审，具体信息详见评分标准。</w:t>
      </w:r>
    </w:p>
    <w:p w14:paraId="6F0DCEC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七、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p>
    <w:p w14:paraId="3ED53EB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1、关于对参与供应商信用记录的政府采购要求：</w:t>
      </w:r>
    </w:p>
    <w:p w14:paraId="390B0CC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1.1采购代理机构会在接收响应文件截止时间后，在中国政府采购网（www.ccgp.gov.cn）、信用中国（www.creditchina.gov.cn）、信用江苏（www.jscredit.gov.cn）、诚信苏州（www.szcredit.gov.cn）的网站输入供应商全称或统一社会信用代码查询信用记录，并将查询结果递交评审小组。</w:t>
      </w:r>
    </w:p>
    <w:p w14:paraId="554DA14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1.2评审小组在对供应商进行资格性审查时，应根据查询结果对供应商的不良信用记录逐项甄别确认。按照《中华人民共和国政府采购法》第二十二条规定，下列信用记录属于应依法拒绝供应商参加政府采购的失信信息：</w:t>
      </w:r>
    </w:p>
    <w:p w14:paraId="63F157D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（一）政府采购严重违法记录，即供应商被全国各级财政部门列入“政府采购严重违法失信行为记录名单”，且在处罚有效期内的。</w:t>
      </w:r>
    </w:p>
    <w:p w14:paraId="18E00F7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（二）财政部门与法院、工商、税务等部门联合惩戒的失信信息，包括：</w:t>
      </w:r>
    </w:p>
    <w:p w14:paraId="6A22CD8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1）被列入失信被执行人名单；</w:t>
      </w:r>
    </w:p>
    <w:p w14:paraId="5DB0A21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2）被列入重大税收违法案件当事人名单；</w:t>
      </w:r>
    </w:p>
    <w:p w14:paraId="24ABD8A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p>
    <w:p w14:paraId="54EE97D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p>
    <w:p w14:paraId="4C4B1AE2">
      <w:pPr>
        <w:pBdr>
          <w:top w:val="none" w:color="000000" w:sz="0" w:space="0"/>
          <w:left w:val="none" w:color="000000" w:sz="0" w:space="0"/>
          <w:bottom w:val="none" w:color="000000" w:sz="0" w:space="0"/>
          <w:right w:val="none" w:color="000000" w:sz="0" w:space="0"/>
        </w:pBdr>
        <w:spacing w:before="240" w:after="240" w:line="85" w:lineRule="atLeast"/>
        <w:ind w:left="0" w:right="0" w:firstLine="482"/>
      </w:pPr>
      <w:r>
        <w:rPr>
          <w:rFonts w:ascii="宋体" w:hAnsi="宋体" w:eastAsia="宋体" w:cs="宋体"/>
          <w:b/>
          <w:color w:val="000000"/>
          <w:sz w:val="24"/>
        </w:rPr>
        <w:t>八、行业属性：本项目属于专门面向中小企业采购，根据《政府采购促进中小企业发展管理办法》的相关规定，本项目所属行业为其他未列明行业。</w:t>
      </w:r>
    </w:p>
    <w:p w14:paraId="3E526907">
      <w:pPr>
        <w:pBdr>
          <w:top w:val="none" w:color="000000" w:sz="0" w:space="0"/>
          <w:left w:val="none" w:color="000000" w:sz="0" w:space="0"/>
          <w:bottom w:val="none" w:color="000000" w:sz="0" w:space="0"/>
          <w:right w:val="none" w:color="000000" w:sz="0" w:space="0"/>
        </w:pBdr>
        <w:tabs>
          <w:tab w:val="left" w:pos="9000"/>
        </w:tabs>
        <w:spacing w:before="240" w:after="240" w:line="400" w:lineRule="atLeast"/>
        <w:ind w:left="0" w:right="-290" w:firstLine="480"/>
      </w:pPr>
      <w:r>
        <w:rPr>
          <w:rFonts w:ascii="宋体" w:hAnsi="宋体" w:eastAsia="宋体" w:cs="宋体"/>
          <w:color w:val="000000"/>
          <w:sz w:val="24"/>
        </w:rPr>
        <w:t>九、凡涉及采购文件的补充说明和修改，均以苏州政府采购网发布的文件为准。</w:t>
      </w:r>
    </w:p>
    <w:p w14:paraId="0AAA2583">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br w:type="page" w:clear="all"/>
      </w:r>
    </w:p>
    <w:p w14:paraId="0A591083">
      <w:pPr>
        <w:numPr>
          <w:ilvl w:val="0"/>
          <w:numId w:val="9"/>
        </w:numPr>
        <w:pBdr>
          <w:top w:val="none" w:color="000000" w:sz="0" w:space="0"/>
          <w:left w:val="none" w:color="000000" w:sz="0" w:space="0"/>
          <w:bottom w:val="none" w:color="000000" w:sz="0" w:space="0"/>
          <w:right w:val="none" w:color="000000" w:sz="0" w:space="0"/>
        </w:pBdr>
        <w:spacing w:before="0" w:after="0" w:line="85" w:lineRule="atLeast"/>
        <w:jc w:val="center"/>
      </w:pPr>
      <w:r>
        <w:rPr>
          <w:rFonts w:ascii="宋体" w:hAnsi="宋体" w:eastAsia="宋体" w:cs="宋体"/>
          <w:b/>
          <w:color w:val="000000"/>
          <w:sz w:val="30"/>
        </w:rPr>
        <w:t>评审办法及评分标准</w:t>
      </w:r>
    </w:p>
    <w:p w14:paraId="5A54E16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一、评标办法：</w:t>
      </w:r>
    </w:p>
    <w:p w14:paraId="7FFDE0A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u w:val="none"/>
        </w:rPr>
        <w:t>1、本次招标采用综合评分法，即指投标文件满足招标文件全部实质性要求，且按照评审因素的量化指标评审得分最高的投标人为中标</w:t>
      </w:r>
      <w:r>
        <w:rPr>
          <w:rFonts w:hint="eastAsia" w:ascii="宋体" w:hAnsi="宋体" w:cs="宋体"/>
          <w:color w:val="000000"/>
          <w:sz w:val="24"/>
          <w:u w:val="none"/>
          <w:lang w:eastAsia="zh-CN"/>
        </w:rPr>
        <w:t>（成交）</w:t>
      </w:r>
      <w:r>
        <w:rPr>
          <w:rFonts w:ascii="宋体" w:hAnsi="宋体" w:eastAsia="宋体" w:cs="宋体"/>
          <w:color w:val="000000"/>
          <w:sz w:val="24"/>
          <w:u w:val="none"/>
        </w:rPr>
        <w:t>候选人。</w:t>
      </w:r>
    </w:p>
    <w:p w14:paraId="234DA2D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评审时，评标委员会成员按照采购文件规定的评分标准，独立对每个响应单位的响应文件进行评审、打分。将评标委员会对响应文件的评分按算术平均法汇总，计算出每个响应单位的评审得分（四舍五入，保留小数点后两位）。价格得分按法规规定的计算公式直接计算取得，评审得分和价格得分相加即为响应单位的总得分。</w:t>
      </w:r>
    </w:p>
    <w:p w14:paraId="0B559C7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3、如出现总得分最高的响应单位有两个或两个以上的，以最终响应报价低者优先作为中标候选人，如果响应报价也相同的，则由评标委员会以抽签方式确定</w:t>
      </w:r>
      <w:r>
        <w:rPr>
          <w:rFonts w:ascii="宋体" w:hAnsi="宋体" w:eastAsia="宋体" w:cs="宋体"/>
          <w:color w:val="000000"/>
          <w:sz w:val="24"/>
          <w:u w:val="none"/>
        </w:rPr>
        <w:t>中标</w:t>
      </w:r>
      <w:r>
        <w:rPr>
          <w:rFonts w:hint="eastAsia" w:ascii="宋体" w:hAnsi="宋体" w:cs="宋体"/>
          <w:color w:val="000000"/>
          <w:sz w:val="24"/>
          <w:u w:val="none"/>
          <w:lang w:eastAsia="zh-CN"/>
        </w:rPr>
        <w:t>（成交）</w:t>
      </w:r>
      <w:r>
        <w:rPr>
          <w:rFonts w:ascii="宋体" w:hAnsi="宋体" w:eastAsia="宋体" w:cs="宋体"/>
          <w:color w:val="000000"/>
          <w:sz w:val="24"/>
        </w:rPr>
        <w:t>单位。</w:t>
      </w:r>
    </w:p>
    <w:p w14:paraId="7DF621E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8B9098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根据江苏省财政厅“苏财购【2026】36号”《江苏省财政厅转发财政部关于推动解决政府采购异常低价问题的通知》，在评标过程中，如出现投标单位低价投标（响应）的情况，评标委员会将对异常低价投标（响应）启动审查，审查的情形和具体要求，包括：</w:t>
      </w:r>
    </w:p>
    <w:p w14:paraId="3A36E3D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xml:space="preserve">（一）评标过程中出现下列情形之一的，评标委员会应当启动异常低价投标（响应）审查程序： </w:t>
      </w:r>
    </w:p>
    <w:p w14:paraId="53959D4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（1）投标（响应）报价低于全部通过符合性审查供应商投标（响应）报价平均值50%的，即投标（响应）报价&lt;全部通过符合性审查供应商投标（响应）报价平均值×50%；</w:t>
      </w:r>
    </w:p>
    <w:p w14:paraId="5FA8366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（2）投标（响应）报价低于通过符合性审查的次低报价供应商投标（响应）报价50%的，即投标（响应）报价&lt;通过符合性审查的次低报价供应商投标（响应）报价×50%；</w:t>
      </w:r>
    </w:p>
    <w:p w14:paraId="5C58A70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（3）投标（响应）报价低于采购项目最高限价45%的，即投标（响应）报价&lt;采购项目最高限价×45%；</w:t>
      </w:r>
    </w:p>
    <w:p w14:paraId="6BE363E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（4）评审委员会基于专业判断，认为供应商报价过低，有可能影响产品质量或者不能诚信履约的其他情形。</w:t>
      </w:r>
    </w:p>
    <w:p w14:paraId="2C1DDB0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F507DD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96EBE4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异常低价投标（响应）审查的启动原因、审查意见和审查结果应当在评审报告中记录，并随供应商提供的相关书面说明及证明材料，以及评审委员会有关互联网浏览、查询历史一并归档。</w:t>
      </w:r>
    </w:p>
    <w:p w14:paraId="5AAB127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二、评分标准：</w:t>
      </w:r>
    </w:p>
    <w:p w14:paraId="58E671C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（一）价格分：（10分）</w:t>
      </w:r>
    </w:p>
    <w:p w14:paraId="4E90E10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第一步：响应报价在等于或者低于采购预算价格（最高限价）的为有效响应报价。超出此范围的响应报价为无效响应报价。无效响应报价的响应文件不进行评审，也不得标。</w:t>
      </w:r>
    </w:p>
    <w:p w14:paraId="6ECB416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第二步：在所有有效响应报价中选择报价最低的确定为基准报价。</w:t>
      </w:r>
    </w:p>
    <w:p w14:paraId="2DB2AC4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第三步：将所有有效报价与基准报价相比较：等于基准报价的得10分，其他响应单位的价格分按照下列公式计算（计算结果四舍五入保留两位小数）；</w:t>
      </w:r>
    </w:p>
    <w:p w14:paraId="03F2F43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响应报价得分＝（基准报价/响应报价）×10％×100</w:t>
      </w:r>
    </w:p>
    <w:p w14:paraId="30F9C141">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ascii="宋体" w:hAnsi="宋体" w:eastAsia="宋体" w:cs="宋体"/>
          <w:b/>
          <w:color w:val="000000"/>
          <w:sz w:val="24"/>
        </w:rPr>
        <w:t>（二）服务方案比较（64</w:t>
      </w:r>
      <w:r>
        <w:rPr>
          <w:rFonts w:ascii="宋体" w:hAnsi="宋体" w:eastAsia="宋体" w:cs="宋体"/>
          <w:b/>
          <w:color w:val="000000"/>
          <w:spacing w:val="-22"/>
          <w:sz w:val="24"/>
        </w:rPr>
        <w:t>分</w:t>
      </w:r>
      <w:r>
        <w:rPr>
          <w:rFonts w:ascii="宋体" w:hAnsi="宋体" w:eastAsia="宋体" w:cs="宋体"/>
          <w:b/>
          <w:color w:val="000000"/>
          <w:spacing w:val="-3"/>
          <w:sz w:val="24"/>
        </w:rPr>
        <w:t>）</w:t>
      </w:r>
    </w:p>
    <w:p w14:paraId="2CBE50F2">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480"/>
      </w:pPr>
      <w:r>
        <w:rPr>
          <w:rFonts w:ascii="宋体" w:hAnsi="宋体" w:eastAsia="宋体" w:cs="宋体"/>
          <w:color w:val="000000"/>
          <w:sz w:val="24"/>
        </w:rPr>
        <w:t>1、具体实施提升方案（包括提供餐厨（厨余）垃圾收运线路、频次、服务标准等）：路线、频次设置科学合理，运行工作流程等方案可行性、可靠性与操作性强的得8分；路线、频次设置较科学合理、运行工作流程等方案可行性、操作性较强的得5分；路线、频次设置基本合理、运行工作流程等方案可行性、操作性有遗漏不全面的得2分；未提供不得分。最高8分</w:t>
      </w:r>
    </w:p>
    <w:p w14:paraId="6C5E8635">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480"/>
      </w:pPr>
      <w:r>
        <w:rPr>
          <w:rFonts w:ascii="宋体" w:hAnsi="宋体" w:eastAsia="宋体" w:cs="宋体"/>
          <w:color w:val="000000"/>
          <w:sz w:val="24"/>
        </w:rPr>
        <w:t>2、服务期内对全部垃圾分类收集点巡视方案（巡视流程及对发现问题的处理等）：内容全面完善、巡视流程设置科学合理、配备工具先进性、操作性强、发现问题处理方式及时恰当的得8分；内容完善、巡视流程设置合理、配备工具先进性、具备操作性、发现问题处理方式恰当的得5分；内容完善、巡视流程设置合理、配备工具先进性、具备操作性、发现问题处理方式有遗漏不全面的得2分；未提供不得分。最高8分</w:t>
      </w:r>
    </w:p>
    <w:p w14:paraId="0A754352">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480"/>
      </w:pPr>
      <w:r>
        <w:rPr>
          <w:rFonts w:ascii="宋体" w:hAnsi="宋体" w:eastAsia="宋体" w:cs="宋体"/>
          <w:color w:val="000000"/>
          <w:sz w:val="24"/>
        </w:rPr>
        <w:t>3、对本项目开展生活垃圾分类宣传推广及培训的方案（包括推广时间安排、方法模式、商户参与率增长的激励方案及典型案例等内容）：推广方案切实可行、时间安排科学合理、方法模式实施性强、可靠性高、典型案例社会反响好的得8分；推广方案可行、时间安排合理、方法模式单一、典型案例社会反响稍有欠缺的得5分；推广方案、时间安排、方法模式、典型案例社会反响内容不全面，无针对性的得2分；未提供不得分。最高8分</w:t>
      </w:r>
    </w:p>
    <w:p w14:paraId="5E2F5012">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480"/>
      </w:pPr>
      <w:r>
        <w:rPr>
          <w:rFonts w:ascii="宋体" w:hAnsi="宋体" w:eastAsia="宋体" w:cs="宋体"/>
          <w:color w:val="000000"/>
          <w:sz w:val="24"/>
        </w:rPr>
        <w:t>4、针对本项目人员及车辆设备安排（包括工作人员、车辆及其他设备安排方案、收运人员C1或以上驾驶证复印件等内容）：人员及车辆设备安排科学、合理得8分；人员及车辆设备安排较合理得5分；人员及车辆设备安排基本符合要求的得2分；未提供不得分。最高8分</w:t>
      </w:r>
    </w:p>
    <w:p w14:paraId="368D4F43">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480"/>
      </w:pPr>
      <w:r>
        <w:rPr>
          <w:rFonts w:ascii="宋体" w:hAnsi="宋体" w:eastAsia="宋体" w:cs="宋体"/>
          <w:color w:val="000000"/>
          <w:sz w:val="24"/>
        </w:rPr>
        <w:t>5、管理制度及考核管理办法（包括内部管理架构、制度等内容）：制度及考核管理办法制定详尽、架构布局科学合理、执行力强的得8分；制度及考核管理办法制定全面、架构布局合理、执行力较强的得5分；制度及考核管理办法制定基本全面、架构布局内容缺失，无针对性的得2分；未提供不得分。最高8分</w:t>
      </w:r>
    </w:p>
    <w:p w14:paraId="40A28E30">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480"/>
      </w:pPr>
      <w:r>
        <w:rPr>
          <w:rFonts w:ascii="宋体" w:hAnsi="宋体" w:eastAsia="宋体" w:cs="宋体"/>
          <w:color w:val="000000"/>
          <w:sz w:val="24"/>
        </w:rPr>
        <w:t>6、紧急情况及突发事件处理方案，至少提供重大交通事故或重大安全事故处理、重大活动保障应急预案、除雪应急预案、台风暴雨等恶劣天气应急预案：服务方案完整，措施全面有效，针对性强的得8分；服务方案基本完整，措施方案基本有效得5分；服务方案不完整，措施无可行性得2分。最高8分</w:t>
      </w:r>
    </w:p>
    <w:p w14:paraId="2FF88B30">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480"/>
      </w:pPr>
      <w:r>
        <w:rPr>
          <w:rFonts w:ascii="宋体" w:hAnsi="宋体" w:eastAsia="宋体" w:cs="宋体"/>
          <w:color w:val="000000"/>
          <w:sz w:val="24"/>
        </w:rPr>
        <w:t>7、安全管理方案（考评正常作业时安全防护措施以及发生安全事故时的应急处理措施方案、考评安全文明预案、安全文明保障措施、安全设施设备、安全检查记录等方案）：安全管理方案全面完善、可靠性高、执行力强的得8分；安全管理方案完善、可靠性较高、执行力较强的得5分；安全管理方案基本全面、执行力无可行性的得2分。最高8分</w:t>
      </w:r>
    </w:p>
    <w:p w14:paraId="1353B5E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8、服务期间与其他单位、各职能部门的综合协调方案：方案最完整、清晰明了、科学合理、可实施性强的得8分；概述描述较为完整、可行性方案不完整、有微小缺陷的得5分；概述描述不够完整有缺漏、可实施性较差或有重大缺陷的得2分；未提供不得分。最高8分</w:t>
      </w:r>
    </w:p>
    <w:p w14:paraId="27AB11F3">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ascii="宋体" w:hAnsi="宋体" w:eastAsia="宋体" w:cs="宋体"/>
          <w:b/>
          <w:color w:val="000000"/>
          <w:sz w:val="24"/>
        </w:rPr>
        <w:t>（三）综合实力比较（26分）</w:t>
      </w:r>
    </w:p>
    <w:p w14:paraId="5EEBCFF4">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480"/>
      </w:pPr>
      <w:r>
        <w:rPr>
          <w:rFonts w:ascii="宋体" w:hAnsi="宋体" w:eastAsia="宋体" w:cs="宋体"/>
          <w:color w:val="000000"/>
          <w:sz w:val="24"/>
        </w:rPr>
        <w:t>1、项目经理具有本科学历及以上的得3分。本项最高得3分。（响应文件中需提供学信网查询截图及其在响应单位近期社保缴纳证明扫描件，以上材料未提供或不齐全的不得分）。</w:t>
      </w:r>
    </w:p>
    <w:p w14:paraId="566DA486">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480"/>
      </w:pPr>
      <w:r>
        <w:rPr>
          <w:rFonts w:ascii="宋体" w:hAnsi="宋体" w:eastAsia="宋体" w:cs="宋体"/>
          <w:color w:val="000000"/>
          <w:sz w:val="24"/>
        </w:rPr>
        <w:t>2、项目组成员（不包含项目经理）具有大专及以上学历的有1个得2分，最高得4分。（响应文件中需提供毕业证书以及其在响应单位近期社保缴纳证明扫描件，以上材料未提供或不齐全的不得分）。</w:t>
      </w:r>
    </w:p>
    <w:p w14:paraId="5487AB95">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480"/>
      </w:pPr>
      <w:r>
        <w:rPr>
          <w:rFonts w:ascii="宋体" w:hAnsi="宋体" w:eastAsia="宋体" w:cs="宋体"/>
          <w:color w:val="000000"/>
          <w:sz w:val="24"/>
        </w:rPr>
        <w:t>3、投入本项目车辆比较：响应单位在满足采购文件要求（11辆）的基础上，每多增加一辆电动四轮（运桶）车的得2分，最高得10分。</w:t>
      </w:r>
    </w:p>
    <w:p w14:paraId="29790E6C">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480"/>
      </w:pPr>
      <w:r>
        <w:rPr>
          <w:rFonts w:ascii="宋体" w:hAnsi="宋体" w:eastAsia="宋体" w:cs="宋体"/>
          <w:color w:val="000000"/>
          <w:sz w:val="24"/>
        </w:rPr>
        <w:t>注：上述车辆若自有，提供配备车辆的证明资料扫描件包括1）车辆照片2）品牌型号3）购置发票；若租赁，提供租赁合同及租赁发票；若承诺中标后5日内提供车辆，提供承诺书原件扫描件；未按上述要求提供材料不得分。</w:t>
      </w:r>
    </w:p>
    <w:p w14:paraId="58268040">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color w:val="000000"/>
          <w:sz w:val="24"/>
        </w:rPr>
        <w:t>4、响应单位自2023年1月1日至今(以合同签订时间为准）以来承担过类似项目</w:t>
      </w:r>
      <w:r>
        <w:rPr>
          <w:rFonts w:hint="eastAsia" w:ascii="宋体" w:hAnsi="宋体" w:cs="宋体"/>
          <w:color w:val="000000"/>
          <w:sz w:val="24"/>
          <w:lang w:eastAsia="zh-CN"/>
        </w:rPr>
        <w:t>业绩</w:t>
      </w:r>
      <w:r>
        <w:rPr>
          <w:rFonts w:ascii="宋体" w:hAnsi="宋体" w:eastAsia="宋体" w:cs="宋体"/>
          <w:color w:val="000000"/>
          <w:sz w:val="24"/>
        </w:rPr>
        <w:t>的有1个得3分，最高得9分。（响应文件中需提供类似业绩合同扫描件，以上材料未提供或不齐全的不得分）。</w:t>
      </w:r>
    </w:p>
    <w:p w14:paraId="108955D6">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2DFA177B">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55A2C9B8">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444D7A6F">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5CCE3F0C">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33B6396B">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5BD11DAA">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126F1AA2">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12135ABA">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62533B0B">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0C5C4AB4">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5F8C3264">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38BBB94D">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3CF860FE">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50AA1C55">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5FC4F035">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6A5CD3E6">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4AFCC473">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34AE9D44">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7B2E456A">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1D008055">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430C5116">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087A1846">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pPr>
      <w:r>
        <w:rPr>
          <w:rFonts w:ascii="宋体" w:hAnsi="宋体" w:eastAsia="宋体" w:cs="宋体"/>
          <w:b/>
          <w:color w:val="000000"/>
          <w:sz w:val="30"/>
        </w:rPr>
        <w:t> </w:t>
      </w:r>
    </w:p>
    <w:p w14:paraId="34747270">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jc w:val="center"/>
        <w:rPr>
          <w:rFonts w:ascii="宋体" w:hAnsi="宋体" w:eastAsia="宋体" w:cs="宋体"/>
          <w:b/>
          <w:color w:val="000000"/>
          <w:sz w:val="30"/>
        </w:rPr>
      </w:pPr>
    </w:p>
    <w:p w14:paraId="24ED9160">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jc w:val="center"/>
        <w:rPr>
          <w:rFonts w:ascii="宋体" w:hAnsi="宋体" w:eastAsia="宋体" w:cs="宋体"/>
          <w:b/>
          <w:color w:val="000000"/>
          <w:sz w:val="30"/>
        </w:rPr>
      </w:pPr>
    </w:p>
    <w:p w14:paraId="67613F33">
      <w:pPr>
        <w:pBdr>
          <w:top w:val="none" w:color="000000" w:sz="0" w:space="0"/>
          <w:left w:val="none" w:color="000000" w:sz="0" w:space="0"/>
          <w:bottom w:val="none" w:color="000000" w:sz="0" w:space="0"/>
          <w:right w:val="none" w:color="000000" w:sz="0" w:space="0"/>
        </w:pBdr>
        <w:tabs>
          <w:tab w:val="left" w:pos="8925"/>
        </w:tabs>
        <w:spacing w:before="0" w:after="0" w:line="85" w:lineRule="atLeast"/>
        <w:ind w:left="0" w:right="0" w:firstLine="0"/>
        <w:jc w:val="center"/>
      </w:pPr>
      <w:r>
        <w:rPr>
          <w:rFonts w:ascii="宋体" w:hAnsi="宋体" w:eastAsia="宋体" w:cs="宋体"/>
          <w:b/>
          <w:color w:val="000000"/>
          <w:sz w:val="30"/>
        </w:rPr>
        <w:t>第五章 合同主要条款及格式</w:t>
      </w:r>
    </w:p>
    <w:p w14:paraId="498E662F">
      <w:pPr>
        <w:pBdr>
          <w:top w:val="none" w:color="000000" w:sz="0" w:space="0"/>
          <w:left w:val="none" w:color="000000" w:sz="0" w:space="0"/>
          <w:bottom w:val="none" w:color="000000" w:sz="0" w:space="0"/>
          <w:right w:val="none" w:color="000000" w:sz="0" w:space="0"/>
        </w:pBdr>
        <w:spacing w:before="0" w:after="0" w:line="85" w:lineRule="atLeast"/>
        <w:ind w:left="17" w:right="0" w:firstLine="480"/>
        <w:jc w:val="both"/>
      </w:pPr>
      <w:r>
        <w:rPr>
          <w:rFonts w:ascii="宋体" w:hAnsi="宋体" w:eastAsia="宋体" w:cs="宋体"/>
          <w:color w:val="000000"/>
          <w:sz w:val="24"/>
        </w:rPr>
        <w:t>根据苏州骏捷建设管理咨询有限公司采购编号</w:t>
      </w:r>
      <w:r>
        <w:rPr>
          <w:rFonts w:ascii="宋体" w:hAnsi="宋体" w:eastAsia="宋体" w:cs="宋体"/>
          <w:color w:val="000000"/>
          <w:sz w:val="24"/>
          <w:u w:val="single"/>
        </w:rPr>
        <w:t>                 </w:t>
      </w:r>
      <w:r>
        <w:rPr>
          <w:rFonts w:ascii="宋体" w:hAnsi="宋体" w:eastAsia="宋体" w:cs="宋体"/>
          <w:color w:val="000000"/>
          <w:sz w:val="24"/>
        </w:rPr>
        <w:t>号政府采购文件及乙方的响应文件和成交通知书，甲乙双方就此次成交项目的购销事宜，签订本合同书。</w:t>
      </w:r>
    </w:p>
    <w:p w14:paraId="6D601F26">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一、合同内容</w:t>
      </w:r>
    </w:p>
    <w:p w14:paraId="209406E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1、下列文件为本合同不可分割部分：</w:t>
      </w:r>
    </w:p>
    <w:p w14:paraId="70D66F5C">
      <w:pPr>
        <w:numPr>
          <w:ilvl w:val="0"/>
          <w:numId w:val="10"/>
        </w:numPr>
        <w:pBdr>
          <w:top w:val="none" w:color="000000" w:sz="0" w:space="0"/>
          <w:left w:val="none" w:color="000000" w:sz="0" w:space="0"/>
          <w:bottom w:val="none" w:color="000000" w:sz="0" w:space="0"/>
          <w:right w:val="none" w:color="000000" w:sz="0" w:space="0"/>
        </w:pBdr>
        <w:tabs>
          <w:tab w:val="left" w:pos="1240"/>
        </w:tabs>
        <w:spacing w:before="0" w:after="0" w:line="85" w:lineRule="atLeast"/>
        <w:jc w:val="both"/>
      </w:pPr>
      <w:r>
        <w:rPr>
          <w:rFonts w:ascii="宋体" w:hAnsi="宋体" w:eastAsia="宋体" w:cs="宋体"/>
          <w:color w:val="000000"/>
          <w:sz w:val="24"/>
        </w:rPr>
        <w:t>成交通知书；</w:t>
      </w:r>
    </w:p>
    <w:p w14:paraId="451A41EF">
      <w:pPr>
        <w:numPr>
          <w:ilvl w:val="0"/>
          <w:numId w:val="10"/>
        </w:numPr>
        <w:pBdr>
          <w:top w:val="none" w:color="000000" w:sz="0" w:space="0"/>
          <w:left w:val="none" w:color="000000" w:sz="0" w:space="0"/>
          <w:bottom w:val="none" w:color="000000" w:sz="0" w:space="0"/>
          <w:right w:val="none" w:color="000000" w:sz="0" w:space="0"/>
        </w:pBdr>
        <w:tabs>
          <w:tab w:val="left" w:pos="1240"/>
        </w:tabs>
        <w:spacing w:before="0" w:after="0" w:line="85" w:lineRule="atLeast"/>
        <w:jc w:val="both"/>
      </w:pPr>
      <w:r>
        <w:rPr>
          <w:rFonts w:ascii="宋体" w:hAnsi="宋体" w:eastAsia="宋体" w:cs="宋体"/>
          <w:color w:val="000000"/>
          <w:sz w:val="24"/>
        </w:rPr>
        <w:t>响应文件；</w:t>
      </w:r>
    </w:p>
    <w:p w14:paraId="18453A2B">
      <w:pPr>
        <w:numPr>
          <w:ilvl w:val="0"/>
          <w:numId w:val="10"/>
        </w:numPr>
        <w:pBdr>
          <w:top w:val="none" w:color="000000" w:sz="0" w:space="0"/>
          <w:left w:val="none" w:color="000000" w:sz="0" w:space="0"/>
          <w:bottom w:val="none" w:color="000000" w:sz="0" w:space="0"/>
          <w:right w:val="none" w:color="000000" w:sz="0" w:space="0"/>
        </w:pBdr>
        <w:tabs>
          <w:tab w:val="left" w:pos="1240"/>
        </w:tabs>
        <w:spacing w:before="0" w:after="0" w:line="85" w:lineRule="atLeast"/>
        <w:jc w:val="both"/>
      </w:pPr>
      <w:r>
        <w:rPr>
          <w:rFonts w:ascii="宋体" w:hAnsi="宋体" w:eastAsia="宋体" w:cs="宋体"/>
          <w:color w:val="000000"/>
          <w:sz w:val="24"/>
        </w:rPr>
        <w:t>乙方在招投标过程中所作的其它承诺、声明、书面澄清等；</w:t>
      </w:r>
    </w:p>
    <w:p w14:paraId="2186DB75">
      <w:pPr>
        <w:numPr>
          <w:ilvl w:val="0"/>
          <w:numId w:val="10"/>
        </w:numPr>
        <w:pBdr>
          <w:top w:val="none" w:color="000000" w:sz="0" w:space="0"/>
          <w:left w:val="none" w:color="000000" w:sz="0" w:space="0"/>
          <w:bottom w:val="none" w:color="000000" w:sz="0" w:space="0"/>
          <w:right w:val="none" w:color="000000" w:sz="0" w:space="0"/>
        </w:pBdr>
        <w:tabs>
          <w:tab w:val="left" w:pos="1240"/>
        </w:tabs>
        <w:spacing w:before="0" w:after="0" w:line="85" w:lineRule="atLeast"/>
        <w:jc w:val="both"/>
      </w:pPr>
      <w:r>
        <w:rPr>
          <w:rFonts w:ascii="宋体" w:hAnsi="宋体" w:eastAsia="宋体" w:cs="宋体"/>
          <w:color w:val="000000"/>
          <w:sz w:val="24"/>
        </w:rPr>
        <w:t>采购文件及其附件。</w:t>
      </w:r>
    </w:p>
    <w:p w14:paraId="7469AE7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以上文件与本合同具有同等法律效力，对于同一类内容约定存在矛盾的，应以最有利于甲方的解释原则为准。</w:t>
      </w:r>
    </w:p>
    <w:p w14:paraId="28F8525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2、服务时间：二年（具体时间以甲方通知为准）。</w:t>
      </w:r>
    </w:p>
    <w:p w14:paraId="2BF717EE">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二、费用及结算</w:t>
      </w:r>
    </w:p>
    <w:p w14:paraId="03E410E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1、本合同总价款为：人民币</w:t>
      </w:r>
      <w:r>
        <w:rPr>
          <w:rFonts w:ascii="宋体" w:hAnsi="宋体" w:eastAsia="宋体" w:cs="宋体"/>
          <w:color w:val="000000"/>
          <w:sz w:val="24"/>
          <w:u w:val="single"/>
        </w:rPr>
        <w:t>              </w:t>
      </w:r>
      <w:r>
        <w:rPr>
          <w:rFonts w:ascii="宋体" w:hAnsi="宋体" w:eastAsia="宋体" w:cs="宋体"/>
          <w:color w:val="000000"/>
          <w:sz w:val="24"/>
        </w:rPr>
        <w:t>元整（￥</w:t>
      </w:r>
      <w:r>
        <w:rPr>
          <w:rFonts w:ascii="宋体" w:hAnsi="宋体" w:eastAsia="宋体" w:cs="宋体"/>
          <w:color w:val="000000"/>
          <w:sz w:val="24"/>
          <w:u w:val="single"/>
        </w:rPr>
        <w:t>        </w:t>
      </w:r>
      <w:r>
        <w:rPr>
          <w:rFonts w:ascii="宋体" w:hAnsi="宋体" w:eastAsia="宋体" w:cs="宋体"/>
          <w:color w:val="000000"/>
          <w:sz w:val="24"/>
        </w:rPr>
        <w:t>）。以上费用包括但不限于完成该项目全部内容所需的人工费（含奖金、社会保障金、人身意外险、加班费等）其它在管理过程中发生的一切费用，还包括设备、车辆、耗材、劳保、各种税费及政策性文件规定及合同包含的所有风险、责任、代理服务费等各项应有费用。</w:t>
      </w:r>
    </w:p>
    <w:p w14:paraId="27C4202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2、合同价款的支付及付款方式：</w:t>
      </w:r>
    </w:p>
    <w:p w14:paraId="794B360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（1）合同签订后15天内，乙方可以向甲方申请合同金额的10%作为预付款。在签订合同时，乙方明确表示无需预付款或者主动要求降低预付款比例的，甲方可不适用上述关于预付款的规定。具体实施要求按</w:t>
      </w:r>
      <w:r>
        <w:rPr>
          <w:rFonts w:ascii="宋体" w:hAnsi="宋体" w:eastAsia="宋体" w:cs="宋体"/>
          <w:color w:val="000000"/>
          <w:sz w:val="24"/>
          <w:u w:val="none"/>
        </w:rPr>
        <w:t>苏财购【2020】52号</w:t>
      </w:r>
      <w:r>
        <w:rPr>
          <w:rFonts w:ascii="宋体" w:hAnsi="宋体" w:eastAsia="宋体" w:cs="宋体"/>
          <w:color w:val="000000"/>
          <w:sz w:val="24"/>
        </w:rPr>
        <w:t>：一、建立政府采购资金预付款制度的相关规定。</w:t>
      </w:r>
    </w:p>
    <w:p w14:paraId="605AB73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（2）合同签订后，按季度支付，每季度支付金额为=合同金额/4</w:t>
      </w:r>
      <w:r>
        <w:rPr>
          <w:rFonts w:ascii="Cambria Math" w:hAnsi="Cambria Math" w:eastAsia="Cambria Math" w:cs="Cambria Math"/>
          <w:color w:val="000000"/>
          <w:sz w:val="24"/>
        </w:rPr>
        <w:t>−</w:t>
      </w:r>
      <w:r>
        <w:rPr>
          <w:rFonts w:ascii="宋体" w:hAnsi="宋体" w:eastAsia="宋体" w:cs="宋体"/>
          <w:color w:val="000000"/>
          <w:sz w:val="24"/>
        </w:rPr>
        <w:t>该季度考核总扣款（考核标准详见附件）-预付款/4。甲方于下一个季度开始后一个月内依据甲方对乙方的考核并经双方确认的结果支付。费用支付需甲方内部审批流程结束后由乙方按审批后金额开具满足甲方及当地税务部门要求的发票以及提交甲方需要的其他资料后，甲方根据财务安排进行支付。如乙方对服务缺陷不予更正，采购单位有权另请其他单位更正，所发生的费用在当年应付的合同金额中扣除。</w:t>
      </w:r>
    </w:p>
    <w:p w14:paraId="225AD3D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3、付款方式：银行汇票或转帐支票或数字人民币。</w:t>
      </w:r>
    </w:p>
    <w:p w14:paraId="3000AE5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4、乙方银行开户信息：</w:t>
      </w:r>
    </w:p>
    <w:p w14:paraId="4C2B21B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乙方账号名称：</w:t>
      </w:r>
    </w:p>
    <w:p w14:paraId="0F113EC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银行账号：</w:t>
      </w:r>
    </w:p>
    <w:p w14:paraId="7E55130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银行开户行：</w:t>
      </w:r>
    </w:p>
    <w:p w14:paraId="61A8B55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5、甲方将根据月度考核检查情况调整每月实际支付金额，实际总金额可能与合同价有差异。</w:t>
      </w:r>
    </w:p>
    <w:p w14:paraId="2B4A6C2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6、甲方支付上述费用外不再承担其它任何费用（包括个人），服务人员的薪金、福利、休假日补贴等由乙方付给，与甲方无关。</w:t>
      </w:r>
    </w:p>
    <w:p w14:paraId="4EBBE9C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7、确因甲方工作需要，乙方应无条件配合甲方完成一些突击工作。如：安排服务人员（内部）临时加班等。完成此类工作无需另行支付费用。</w:t>
      </w:r>
    </w:p>
    <w:p w14:paraId="2F8BE0C6">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三、服务内容及标准：</w:t>
      </w:r>
      <w:r>
        <w:rPr>
          <w:rFonts w:ascii="宋体" w:hAnsi="宋体" w:eastAsia="宋体" w:cs="宋体"/>
          <w:color w:val="000000"/>
          <w:sz w:val="24"/>
        </w:rPr>
        <w:t>见采购文件、乙方响应文件及乙方在响应过程中的相关承诺、澄清等有关内容。</w:t>
      </w:r>
    </w:p>
    <w:p w14:paraId="03AD4749">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四、甲、乙双方的责任</w:t>
      </w:r>
    </w:p>
    <w:p w14:paraId="291893E0">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（一）甲方责任：</w:t>
      </w:r>
    </w:p>
    <w:p w14:paraId="3A36A767">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1、为乙方提供所需相关设备及资料，并指定专人作为甲方联系人予以协调工作。加强与乙方沟通，交流情况，互通信息。</w:t>
      </w:r>
    </w:p>
    <w:p w14:paraId="682194EF">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2、甲方应教育所属人员尊重乙方工作人员的劳动成果，积极配合乙方工作人员履行好合同所规定的职责和义务。对甲方人员因使用设备、器材、器械不当而造成的损失与乙方无关。</w:t>
      </w:r>
    </w:p>
    <w:p w14:paraId="09A2234D">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（二）乙方责任：</w:t>
      </w:r>
    </w:p>
    <w:p w14:paraId="5FAD85B3">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1、乙方在从事工作中应当做到文明工作、安全生产，采取必要的安全防范措施，合同期内若发生安全事故由乙方承担，与甲方无关。</w:t>
      </w:r>
    </w:p>
    <w:p w14:paraId="10C9F3A7">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2、乙方应及时调整不适应工作需求的管理人员及其员工。如甲方认为该员工不能胜任本职工作的或者不符合要求的，乙方必须在指定时间内调整。</w:t>
      </w:r>
    </w:p>
    <w:p w14:paraId="37E5695D">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3、乙方应经常对员工进行岗位职责和安全教育，加强岗位责任考核。因管理不当、违规操作发生设备损坏、被盗等安全事故对甲方造成一定损失的，乙方应当承担相应的赔偿责任。</w:t>
      </w:r>
    </w:p>
    <w:p w14:paraId="25042E5F">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五、违约责任：</w:t>
      </w:r>
    </w:p>
    <w:p w14:paraId="2E7773C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1、甲方违约责任及违约金支付：</w:t>
      </w:r>
    </w:p>
    <w:p w14:paraId="7E292EFF">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（1）在合同生效后，甲方无理由要求终止服务的，应向乙方偿付合同总价款的5%，作为违约金，违约金不足以补偿损失的，乙方有权要求甲方补足；</w:t>
      </w:r>
    </w:p>
    <w:p w14:paraId="08933D5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（2）甲方逾期付款的应按照逾期付款金额的每天万分之四支付逾期付款违约金，乙方未能及时提交相应资料和发票的，甲方有权拒绝付款且不构成违约。</w:t>
      </w:r>
    </w:p>
    <w:p w14:paraId="702B1C0C">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（3）甲方违反合同规定，拒绝接受乙方提供服务，应当承担乙方由此造成的损失。</w:t>
      </w:r>
    </w:p>
    <w:p w14:paraId="6937061C">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2、乙方违约责任及违约金支付：</w:t>
      </w:r>
    </w:p>
    <w:p w14:paraId="77F513E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1）乙方不能提供服务的（超过【】天未提供服务视为不能提供服务），或服务不到位的（不符合采购要求或月考核分值低于70分视为服务不到位），甲方有权解除合同，乙方应向甲方偿付合同总价款5%的违约金，违约金不足以补偿损失的甲方有权要求乙方补足（违约金和考核扣款同时适用）。甲方仍需求的，乙方应立即有效完成整改，同时向甲方偿付合同总价款5%的违约金，违约金不足以补偿损失的甲方有权要求乙方补足（违约金和考核扣款同时适用）。</w:t>
      </w:r>
    </w:p>
    <w:p w14:paraId="1E5DE25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2）乙方逾期或中断提供服务的，应与甲方和政府采购管理部门协商，甲方仍需求的，乙方应立即提供服务并根据逾期或者中断服务的时间按合同总价的每天万分之四支付违约金，同时承担甲方因此遭致的损失费用。</w:t>
      </w:r>
    </w:p>
    <w:p w14:paraId="1533E276">
      <w:pPr>
        <w:pBdr>
          <w:top w:val="none" w:color="000000" w:sz="0" w:space="0"/>
          <w:left w:val="none" w:color="000000" w:sz="0" w:space="0"/>
          <w:bottom w:val="none" w:color="000000" w:sz="0" w:space="0"/>
          <w:right w:val="none" w:color="000000" w:sz="0" w:space="0"/>
        </w:pBdr>
        <w:spacing w:before="210" w:after="120" w:line="85" w:lineRule="atLeast"/>
        <w:ind w:left="0" w:right="0" w:firstLine="0"/>
        <w:jc w:val="both"/>
      </w:pPr>
      <w:r>
        <w:rPr>
          <w:rFonts w:ascii="宋体" w:hAnsi="宋体" w:eastAsia="宋体" w:cs="宋体"/>
          <w:color w:val="000000"/>
          <w:sz w:val="24"/>
        </w:rPr>
        <w:t xml:space="preserve">    （3）本合同中提及的甲方的损失，包括但不限于甲方另行招标费用、甲方购买类似服务所超出的那部分费用、诉讼费、律师费、差旅费等合理费用。 </w:t>
      </w:r>
    </w:p>
    <w:p w14:paraId="15ECC2A4">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六、不可抗力</w:t>
      </w:r>
    </w:p>
    <w:p w14:paraId="42790AB4">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1、不可抗力（或甲、乙双方不能控制的原因）不能履行合同的，根据不可抗力的影响，部分或者全部免除责任，但合同一方迟延履行后发生不可抗力的，不能免除责任。</w:t>
      </w:r>
    </w:p>
    <w:p w14:paraId="37E12B44">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2、合同一方因不可抗力不能履行合同的，应当及时通知对方，以减轻可能给对方造成损失，并应当在合理期限内提供证明。</w:t>
      </w:r>
    </w:p>
    <w:p w14:paraId="5F195E6B">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七、合同的解除和转让</w:t>
      </w:r>
    </w:p>
    <w:p w14:paraId="7A72FB4D">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1、甲方和乙方协商一致，可以解除合同。</w:t>
      </w:r>
    </w:p>
    <w:p w14:paraId="4A56FA7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2、有下列情况之一，合同一方可以解除合同：</w:t>
      </w:r>
    </w:p>
    <w:p w14:paraId="30514C78">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（1）因不可抗力致使不能实现合同目的，任何一方有权解除合同。</w:t>
      </w:r>
    </w:p>
    <w:p w14:paraId="15BDF66C">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（2）因合同一方违约导致合同不能履行，另一方有权解除合同；</w:t>
      </w:r>
    </w:p>
    <w:p w14:paraId="4F7147F2">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（3）因法律法规、国家政策调整等不可抗力导致本合同无法履行；</w:t>
      </w:r>
    </w:p>
    <w:p w14:paraId="56CC538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（4）乙方工作无法取得实质进展，为甲方所提供的服务无效，合作已无实质意义；</w:t>
      </w:r>
    </w:p>
    <w:p w14:paraId="1E9DA162">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（5）因甲方出现重大变故导致项目执行出现严重困难。</w:t>
      </w:r>
    </w:p>
    <w:p w14:paraId="1B47E0B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（6）乙方逾期完成本合同义务甲方认为不能达到甲方合同目的的，甲方有权解除本合同。</w:t>
      </w:r>
    </w:p>
    <w:p w14:paraId="44678469">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3、有权解除合同的一方，应当在违约事实或不可抗力发生之后30天内书面通知对方提出解除合同，合同在书面通知到达对方时解除。</w:t>
      </w:r>
    </w:p>
    <w:p w14:paraId="4BC74B0E">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八、其它约定事项</w:t>
      </w:r>
    </w:p>
    <w:p w14:paraId="6492643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乙方除应做好服务人员的安全教育外，还应为服务人员提供必要的劳动保护条件，为服务人员办理作业时的人身安全保险和意外伤害险，乙方对服务人员自行承担全部用工责任，一切安全责任事故及法律责任均由乙方负责（保险种类由乙方自行选择），给甲方造成损失的，乙方需承担相应的赔偿责任。</w:t>
      </w:r>
    </w:p>
    <w:p w14:paraId="43E7409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2、本合同未尽之处双方协商解决；如协商不成，双方同意由一方向甲方所在地人民法院提起诉讼。</w:t>
      </w:r>
    </w:p>
    <w:p w14:paraId="3E163708">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九、合同的生效</w:t>
      </w:r>
    </w:p>
    <w:p w14:paraId="2D9CB95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合同经甲乙双方代表签字并加盖公章（或合同章），并在网上系统备案。</w:t>
      </w:r>
    </w:p>
    <w:p w14:paraId="63585B3C">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十、附则</w:t>
      </w:r>
    </w:p>
    <w:p w14:paraId="03E5D4A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1、合同份数：本合同一式四份，甲乙双方各执二份。</w:t>
      </w:r>
    </w:p>
    <w:p w14:paraId="6D18A92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2、未尽事宜：本合同未尽事宜应按《中华人民共和国民法典》、《中华人民共和国政府采购法》以及其他相关法律、法规之规定解释。</w:t>
      </w:r>
    </w:p>
    <w:p w14:paraId="58FE2C32">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2FDED3C9">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甲方（盖章）：</w:t>
      </w:r>
    </w:p>
    <w:p w14:paraId="309558BC">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法定（授权）代表人（签章）：</w:t>
      </w:r>
    </w:p>
    <w:p w14:paraId="6CDAD21D">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日期：年月日</w:t>
      </w:r>
    </w:p>
    <w:p w14:paraId="48980249">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 </w:t>
      </w:r>
    </w:p>
    <w:p w14:paraId="6A19E98F">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 xml:space="preserve">乙方（盖章）： </w:t>
      </w:r>
    </w:p>
    <w:p w14:paraId="4B6CF95A">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法定（授权）代表人：（签章）</w:t>
      </w:r>
    </w:p>
    <w:p w14:paraId="1AEBB8D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xml:space="preserve">日期：年月日 </w:t>
      </w:r>
    </w:p>
    <w:p w14:paraId="1C84950E">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3F6BEBD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5E9DE4DC">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22BE5CA9">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363EB64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10DA98F8">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1E619A7D">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7AF6EFE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4B9DF71C">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3F90D27E">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357D979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1DF21F5D">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2B78F0F1">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630C45A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593089E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附件</w:t>
      </w:r>
      <w:r>
        <w:rPr>
          <w:rFonts w:ascii="Calibri" w:hAnsi="Calibri" w:eastAsia="Calibri" w:cs="Calibri"/>
          <w:color w:val="000000"/>
          <w:sz w:val="24"/>
        </w:rPr>
        <w:t>1</w:t>
      </w:r>
      <w:r>
        <w:rPr>
          <w:rFonts w:ascii="宋体" w:hAnsi="宋体" w:eastAsia="宋体" w:cs="宋体"/>
          <w:color w:val="000000"/>
          <w:sz w:val="24"/>
        </w:rPr>
        <w:t>：餐厨（厨余）收运项目月度考核细则</w:t>
      </w:r>
    </w:p>
    <w:tbl>
      <w:tblPr>
        <w:tblStyle w:val="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76"/>
        <w:gridCol w:w="4253"/>
        <w:gridCol w:w="1060"/>
        <w:gridCol w:w="2689"/>
        <w:gridCol w:w="676"/>
      </w:tblGrid>
      <w:tr w14:paraId="3282E6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0" w:hRule="atLeast"/>
        </w:trPr>
        <w:tc>
          <w:tcPr>
            <w:tcW w:w="6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006BA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序号</w:t>
            </w:r>
          </w:p>
        </w:tc>
        <w:tc>
          <w:tcPr>
            <w:tcW w:w="425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28ACA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考核内容及要求</w:t>
            </w:r>
          </w:p>
        </w:tc>
        <w:tc>
          <w:tcPr>
            <w:tcW w:w="106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4C8D4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分值</w:t>
            </w:r>
          </w:p>
        </w:tc>
        <w:tc>
          <w:tcPr>
            <w:tcW w:w="268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A0648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评分细则</w:t>
            </w:r>
          </w:p>
        </w:tc>
        <w:tc>
          <w:tcPr>
            <w:tcW w:w="6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5FEFC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备注</w:t>
            </w:r>
          </w:p>
        </w:tc>
      </w:tr>
      <w:tr w14:paraId="045128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8" w:hRule="atLeast"/>
        </w:trPr>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678AC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w:t>
            </w:r>
          </w:p>
        </w:tc>
        <w:tc>
          <w:tcPr>
            <w:tcW w:w="4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4F65A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项目日常运营时间、服务人员、设施数量按相关文件及合同要求配备到位。</w:t>
            </w:r>
          </w:p>
        </w:tc>
        <w:tc>
          <w:tcPr>
            <w:tcW w:w="10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87E37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20分</w:t>
            </w:r>
          </w:p>
        </w:tc>
        <w:tc>
          <w:tcPr>
            <w:tcW w:w="26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42CC6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视情况扣5分至20分，扣完单项分值为止。</w:t>
            </w:r>
          </w:p>
        </w:tc>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43FD6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6F2492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4" w:hRule="atLeast"/>
        </w:trPr>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7A3EB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w:t>
            </w:r>
          </w:p>
        </w:tc>
        <w:tc>
          <w:tcPr>
            <w:tcW w:w="4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9A816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根据上级要求，做好台账记录，按时报送来源、数量、流向等相关收运数据。</w:t>
            </w:r>
          </w:p>
        </w:tc>
        <w:tc>
          <w:tcPr>
            <w:tcW w:w="10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7A8AA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10分</w:t>
            </w:r>
          </w:p>
        </w:tc>
        <w:tc>
          <w:tcPr>
            <w:tcW w:w="26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21FD9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未达标一次扣2分，扣完单项分值为止。</w:t>
            </w:r>
          </w:p>
        </w:tc>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DBF6A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0550A8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16" w:hRule="atLeast"/>
        </w:trPr>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1A844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3</w:t>
            </w:r>
          </w:p>
        </w:tc>
        <w:tc>
          <w:tcPr>
            <w:tcW w:w="4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0A498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有工作职责等管理制度、统一着装、佩证上岗、无迟到、早退、拾荒、工作时不擅离岗位、不聚众闲谈、不做私活。</w:t>
            </w:r>
          </w:p>
        </w:tc>
        <w:tc>
          <w:tcPr>
            <w:tcW w:w="10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50057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10分</w:t>
            </w:r>
          </w:p>
        </w:tc>
        <w:tc>
          <w:tcPr>
            <w:tcW w:w="26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69CD0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发现一次扣5分，扣完单项分值为止。</w:t>
            </w:r>
          </w:p>
        </w:tc>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754EE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178710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57" w:hRule="atLeast"/>
        </w:trPr>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A0F13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4</w:t>
            </w:r>
          </w:p>
        </w:tc>
        <w:tc>
          <w:tcPr>
            <w:tcW w:w="4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A0924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作业车辆、收集容器、安全设施整洁有序，停放、摆放在指定位置，严格执行周期检查，车身标识清楚，损坏要及时修复；不得使用报废车辆或其他非专用车辆。</w:t>
            </w:r>
          </w:p>
        </w:tc>
        <w:tc>
          <w:tcPr>
            <w:tcW w:w="10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5EBC0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10分</w:t>
            </w:r>
          </w:p>
        </w:tc>
        <w:tc>
          <w:tcPr>
            <w:tcW w:w="26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69BAF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发现一次扣5分，扣完单项分值为止。</w:t>
            </w:r>
          </w:p>
        </w:tc>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E69DC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463687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4" w:hRule="atLeast"/>
        </w:trPr>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09389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5</w:t>
            </w:r>
          </w:p>
        </w:tc>
        <w:tc>
          <w:tcPr>
            <w:tcW w:w="4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CF559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作业过程如有必要开启警示灯、按规定要求放置警示桶；遵守交通法规，确保作业安全。</w:t>
            </w:r>
          </w:p>
        </w:tc>
        <w:tc>
          <w:tcPr>
            <w:tcW w:w="10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CFC46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10分</w:t>
            </w:r>
          </w:p>
        </w:tc>
        <w:tc>
          <w:tcPr>
            <w:tcW w:w="26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ABC59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发现一次扣5分，扣完单项分值为止。</w:t>
            </w:r>
          </w:p>
        </w:tc>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50CA0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4265FF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6" w:hRule="atLeast"/>
        </w:trPr>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2165E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6</w:t>
            </w:r>
          </w:p>
        </w:tc>
        <w:tc>
          <w:tcPr>
            <w:tcW w:w="4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BDFF3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各工种车辆应专车专用，作业时无吊挂杂物、抛洒、滴漏、超高、裸露等现象。</w:t>
            </w:r>
          </w:p>
        </w:tc>
        <w:tc>
          <w:tcPr>
            <w:tcW w:w="10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B846D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10分</w:t>
            </w:r>
          </w:p>
        </w:tc>
        <w:tc>
          <w:tcPr>
            <w:tcW w:w="26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638BC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发现一次扣5分，扣完单项分值为止。</w:t>
            </w:r>
          </w:p>
        </w:tc>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EBDD5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35CE1C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C00F9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7</w:t>
            </w:r>
          </w:p>
        </w:tc>
        <w:tc>
          <w:tcPr>
            <w:tcW w:w="4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9613E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作业过程中（收集、运输）无混装现象，定期召安全生产工作会议。</w:t>
            </w:r>
          </w:p>
        </w:tc>
        <w:tc>
          <w:tcPr>
            <w:tcW w:w="10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B9258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10分</w:t>
            </w:r>
          </w:p>
        </w:tc>
        <w:tc>
          <w:tcPr>
            <w:tcW w:w="26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4263E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发现一次扣5分，扣完单项分值为止。</w:t>
            </w:r>
          </w:p>
        </w:tc>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1A403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176FD8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A67CD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8</w:t>
            </w:r>
          </w:p>
        </w:tc>
        <w:tc>
          <w:tcPr>
            <w:tcW w:w="4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900FB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收运人员着装、车辆、颜色、分类标识应相对应，收运频次合理。</w:t>
            </w:r>
          </w:p>
        </w:tc>
        <w:tc>
          <w:tcPr>
            <w:tcW w:w="10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71218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10分</w:t>
            </w:r>
          </w:p>
        </w:tc>
        <w:tc>
          <w:tcPr>
            <w:tcW w:w="26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A1C92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发现一次扣5分，扣完单项分值为止。</w:t>
            </w:r>
          </w:p>
        </w:tc>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AADFB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74C1C7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4" w:hRule="atLeast"/>
        </w:trPr>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A0386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9</w:t>
            </w:r>
          </w:p>
        </w:tc>
        <w:tc>
          <w:tcPr>
            <w:tcW w:w="4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A8F98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餐厨（厨余）归集点、收集容器及周边整体环境整洁有序，无明显异味。</w:t>
            </w:r>
          </w:p>
        </w:tc>
        <w:tc>
          <w:tcPr>
            <w:tcW w:w="10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629E1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10分</w:t>
            </w:r>
          </w:p>
        </w:tc>
        <w:tc>
          <w:tcPr>
            <w:tcW w:w="26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DE006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发现一次扣5分，扣完单项分值为止。</w:t>
            </w:r>
          </w:p>
        </w:tc>
        <w:tc>
          <w:tcPr>
            <w:tcW w:w="6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DADC9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bl>
    <w:p w14:paraId="3A68674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考核扣款说明：</w:t>
      </w:r>
    </w:p>
    <w:p w14:paraId="0CD1E8D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原则上每月由属地环卫所、经开区环卫所分别组织专人进行专项考核（经开区环卫所未实施考核的，按属地环卫所考核实施），按照月度考核得分进行分档式累计扣款，考核扣款按就高原则实施，具体方式如下：</w:t>
      </w:r>
    </w:p>
    <w:p w14:paraId="48CE319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第一档：当月考核分值100分以下95分（含）以上，每低1分扣当月服务费的0.5%。</w:t>
      </w:r>
    </w:p>
    <w:p w14:paraId="3D53E3D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第二档：当月考核分值95分以下90分（含）以上，每低1分扣当月服务费的0.8%。</w:t>
      </w:r>
    </w:p>
    <w:p w14:paraId="32C0C69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第三档：当月考核分值90分以下80分（含）以上，每低1分扣当月服务费的1%。</w:t>
      </w:r>
    </w:p>
    <w:p w14:paraId="567182E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第四档：当月考核分值80分以下70分（含）以上，每低1分扣当月服务费的1.2%，同时约谈成交服务单位，并出具书面整改报告。</w:t>
      </w:r>
    </w:p>
    <w:p w14:paraId="00A6EE8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第五档：当月考核分值70分以下解除合同，且不支付当月服务费。</w:t>
      </w:r>
    </w:p>
    <w:p w14:paraId="101E776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例：</w:t>
      </w:r>
    </w:p>
    <w:p w14:paraId="5B58034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第一档考核分值为95分，当月考核扣款方式为：当月服务费×0.5%×（100-95）。</w:t>
      </w:r>
    </w:p>
    <w:p w14:paraId="0E80D2F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第二档考核分值为92分，当月考核扣款方式为：当月服务费×0.5%×（100-95）+当月服务费×0.8%×（95-92）。</w:t>
      </w:r>
    </w:p>
    <w:p w14:paraId="2FFFF96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第三档考核分值为85分，当月考核扣款方式为：当月服务费×0.5%×（100-95）+当月服务费×0.8%×（95-90）+每月服务费×1%×（90-85）。</w:t>
      </w:r>
    </w:p>
    <w:p w14:paraId="23A02D1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第四档考核分值为78分，当月考核扣款方式为：当月服务费×0.5%×（100-95）+当月服务费×0.8%×（95-90）+当月服务费×1%×（90-80）+当月服务费×1.2%×（80-78）。</w:t>
      </w:r>
    </w:p>
    <w:p w14:paraId="4A83D6D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7595DF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798D82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67E7339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3EC73BE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7F4572B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686CC435">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35826AAB">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728B325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081060E2">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3D3E5ED8">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225FA83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4647434E">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04D24A50">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261DB37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08870C1D">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27004519">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15C5A4B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432A6210">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067C7C76">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3A87332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721692C8">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0A7A57AE">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4494C519">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00DBBB65">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70442202">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Calibri" w:hAnsi="Calibri" w:eastAsia="Calibri" w:cs="Calibri"/>
          <w:color w:val="000000"/>
          <w:sz w:val="24"/>
        </w:rPr>
        <w:t> </w:t>
      </w:r>
    </w:p>
    <w:p w14:paraId="22A98AE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10272C4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0"/>
        </w:rPr>
        <w:t>第六章 磋商响应文件格式</w:t>
      </w:r>
    </w:p>
    <w:p w14:paraId="2273055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说明：</w:t>
      </w:r>
    </w:p>
    <w:p w14:paraId="62B1E8E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对本章所有的格式，磋商供应商可根据自身情况进行补充和修改，但补充和修改不得造成与本格式内容有实质性的违背。</w:t>
      </w:r>
    </w:p>
    <w:p w14:paraId="5B71396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1、（供应商）法定代表人授权委托书</w:t>
      </w:r>
    </w:p>
    <w:p w14:paraId="2EEDE2BF">
      <w:pPr>
        <w:pBdr>
          <w:top w:val="none" w:color="000000" w:sz="0" w:space="0"/>
          <w:left w:val="none" w:color="000000" w:sz="0" w:space="0"/>
          <w:bottom w:val="none" w:color="000000" w:sz="0" w:space="0"/>
          <w:right w:val="none" w:color="000000" w:sz="0" w:space="0"/>
        </w:pBdr>
        <w:spacing w:before="0" w:after="0" w:line="85" w:lineRule="atLeast"/>
        <w:ind w:left="0" w:right="0" w:firstLine="422"/>
        <w:jc w:val="center"/>
      </w:pPr>
      <w:r>
        <w:rPr>
          <w:rFonts w:ascii="宋体" w:hAnsi="宋体" w:eastAsia="宋体" w:cs="宋体"/>
          <w:b/>
          <w:color w:val="000000"/>
          <w:sz w:val="24"/>
        </w:rPr>
        <w:t>法人授权委托书</w:t>
      </w:r>
    </w:p>
    <w:p w14:paraId="010C4C3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p w14:paraId="242983CC">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 xml:space="preserve">本授权书声明： </w:t>
      </w:r>
      <w:r>
        <w:rPr>
          <w:rFonts w:ascii="宋体" w:hAnsi="宋体" w:eastAsia="宋体" w:cs="宋体"/>
          <w:color w:val="000000"/>
          <w:sz w:val="24"/>
          <w:u w:val="single"/>
        </w:rPr>
        <w:t>  （供应商名称）</w:t>
      </w:r>
      <w:r>
        <w:rPr>
          <w:rFonts w:ascii="宋体" w:hAnsi="宋体" w:eastAsia="宋体" w:cs="宋体"/>
          <w:color w:val="000000"/>
          <w:sz w:val="24"/>
        </w:rPr>
        <w:t xml:space="preserve">授权 </w:t>
      </w:r>
      <w:r>
        <w:rPr>
          <w:rFonts w:ascii="宋体" w:hAnsi="宋体" w:eastAsia="宋体" w:cs="宋体"/>
          <w:color w:val="000000"/>
          <w:sz w:val="24"/>
          <w:u w:val="single"/>
        </w:rPr>
        <w:t> （被授权人的姓名）</w:t>
      </w:r>
      <w:r>
        <w:rPr>
          <w:rFonts w:ascii="宋体" w:hAnsi="宋体" w:eastAsia="宋体" w:cs="宋体"/>
          <w:color w:val="000000"/>
          <w:sz w:val="24"/>
        </w:rPr>
        <w:t>为我方授权代表（即代理人），参加</w:t>
      </w:r>
      <w:r>
        <w:rPr>
          <w:rFonts w:ascii="宋体" w:hAnsi="宋体" w:eastAsia="宋体" w:cs="宋体"/>
          <w:color w:val="000000"/>
          <w:sz w:val="24"/>
          <w:u w:val="single"/>
        </w:rPr>
        <w:t>苏州骏捷建设管理咨询有限公司</w:t>
      </w:r>
      <w:r>
        <w:rPr>
          <w:rFonts w:ascii="宋体" w:hAnsi="宋体" w:eastAsia="宋体" w:cs="宋体"/>
          <w:color w:val="000000"/>
          <w:sz w:val="24"/>
        </w:rPr>
        <w:t>组织实施的编号为</w:t>
      </w:r>
      <w:r>
        <w:rPr>
          <w:rFonts w:ascii="宋体" w:hAnsi="宋体" w:eastAsia="宋体" w:cs="宋体"/>
          <w:color w:val="000000"/>
          <w:sz w:val="24"/>
          <w:u w:val="single"/>
        </w:rPr>
        <w:t>   （采购编号）</w:t>
      </w:r>
      <w:r>
        <w:rPr>
          <w:rFonts w:ascii="宋体" w:hAnsi="宋体" w:eastAsia="宋体" w:cs="宋体"/>
          <w:color w:val="000000"/>
          <w:sz w:val="24"/>
        </w:rPr>
        <w:t>的竞争性磋商采购。代理人在本次磋商活动过程、合同签订及处理有关事宜所作出的全部意思表示（包括签署的全部文件），我司均予以承认并由我司承担相应法律后果。</w:t>
      </w:r>
    </w:p>
    <w:p w14:paraId="68F0889A">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如我司需撤销该代理人授权或更换代理人的，必须另行向贵方提交相应正式书面文件，并经贵方确认送达后方可实施。代理人撤销授权或更换完成之前所作的各项意思表示不受撤销或更换的影响，我司仍予以承认。</w:t>
      </w:r>
    </w:p>
    <w:p w14:paraId="63A302E9">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本授权委托书有效期自委托书作出之日起至本项目合同履行完毕之日止。</w:t>
      </w:r>
    </w:p>
    <w:p w14:paraId="396A52CD">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代理人无转委托权。</w:t>
      </w:r>
    </w:p>
    <w:p w14:paraId="7BB4FE29">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 xml:space="preserve">被授权人身份证号码： </w:t>
      </w:r>
      <w:r>
        <w:rPr>
          <w:rFonts w:ascii="宋体" w:hAnsi="宋体" w:eastAsia="宋体" w:cs="宋体"/>
          <w:color w:val="000000"/>
          <w:sz w:val="24"/>
          <w:u w:val="single"/>
        </w:rPr>
        <w:t>                        </w:t>
      </w:r>
      <w:r>
        <w:rPr>
          <w:rFonts w:ascii="宋体" w:hAnsi="宋体" w:eastAsia="宋体" w:cs="宋体"/>
          <w:color w:val="000000"/>
          <w:sz w:val="24"/>
        </w:rPr>
        <w:t>。</w:t>
      </w:r>
    </w:p>
    <w:p w14:paraId="287B460F">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被授权人联系电话：</w:t>
      </w:r>
      <w:r>
        <w:rPr>
          <w:rFonts w:ascii="宋体" w:hAnsi="宋体" w:eastAsia="宋体" w:cs="宋体"/>
          <w:color w:val="000000"/>
          <w:sz w:val="24"/>
          <w:u w:val="single"/>
        </w:rPr>
        <w:t>（手机）</w:t>
      </w:r>
      <w:r>
        <w:rPr>
          <w:rFonts w:ascii="宋体" w:hAnsi="宋体" w:eastAsia="宋体" w:cs="宋体"/>
          <w:color w:val="000000"/>
          <w:sz w:val="24"/>
        </w:rPr>
        <w:t>。</w:t>
      </w:r>
    </w:p>
    <w:p w14:paraId="7E3AF082">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 </w:t>
      </w:r>
    </w:p>
    <w:p w14:paraId="17835AA1">
      <w:pPr>
        <w:pBdr>
          <w:top w:val="none" w:color="000000" w:sz="0" w:space="0"/>
          <w:left w:val="none" w:color="000000" w:sz="0" w:space="0"/>
          <w:bottom w:val="none" w:color="000000" w:sz="0" w:space="0"/>
          <w:right w:val="none" w:color="000000" w:sz="0" w:space="0"/>
        </w:pBdr>
        <w:spacing w:before="0" w:after="0" w:line="85" w:lineRule="atLeast"/>
        <w:ind w:left="0" w:right="630" w:firstLine="480"/>
        <w:jc w:val="both"/>
      </w:pPr>
      <w:r>
        <w:rPr>
          <w:rFonts w:ascii="宋体" w:hAnsi="宋体" w:eastAsia="宋体" w:cs="宋体"/>
          <w:color w:val="000000"/>
          <w:sz w:val="24"/>
        </w:rPr>
        <w:t>供应商名称：（加盖CA电子公章）                                    </w:t>
      </w:r>
    </w:p>
    <w:p w14:paraId="24AE7953">
      <w:pPr>
        <w:pBdr>
          <w:top w:val="none" w:color="000000" w:sz="0" w:space="0"/>
          <w:left w:val="none" w:color="000000" w:sz="0" w:space="0"/>
          <w:bottom w:val="none" w:color="000000" w:sz="0" w:space="0"/>
          <w:right w:val="none" w:color="000000" w:sz="0" w:space="0"/>
        </w:pBdr>
        <w:spacing w:before="0" w:after="0" w:line="85" w:lineRule="atLeast"/>
        <w:ind w:left="0" w:right="630" w:firstLine="480"/>
        <w:jc w:val="both"/>
      </w:pPr>
      <w:r>
        <w:rPr>
          <w:rFonts w:ascii="宋体" w:hAnsi="宋体" w:eastAsia="宋体" w:cs="宋体"/>
          <w:color w:val="000000"/>
          <w:sz w:val="24"/>
        </w:rPr>
        <w:t>日期：　　　　年　　月　　日</w:t>
      </w:r>
    </w:p>
    <w:p w14:paraId="2931D4E9">
      <w:pPr>
        <w:pBdr>
          <w:top w:val="none" w:color="000000" w:sz="0" w:space="0"/>
          <w:left w:val="none" w:color="000000" w:sz="0" w:space="0"/>
          <w:bottom w:val="none" w:color="000000" w:sz="0" w:space="0"/>
          <w:right w:val="none" w:color="000000" w:sz="0" w:space="0"/>
        </w:pBdr>
        <w:spacing w:before="0" w:after="0" w:line="85" w:lineRule="atLeast"/>
        <w:ind w:left="0" w:right="630" w:firstLine="480"/>
      </w:pPr>
      <w:r>
        <w:rPr>
          <w:rFonts w:ascii="宋体" w:hAnsi="宋体" w:eastAsia="宋体" w:cs="宋体"/>
          <w:color w:val="000000"/>
          <w:sz w:val="24"/>
        </w:rPr>
        <w:t> </w:t>
      </w:r>
    </w:p>
    <w:p w14:paraId="4B2BFD26">
      <w:pPr>
        <w:pBdr>
          <w:top w:val="none" w:color="000000" w:sz="0" w:space="0"/>
          <w:left w:val="none" w:color="000000" w:sz="0" w:space="0"/>
          <w:bottom w:val="none" w:color="000000" w:sz="0" w:space="0"/>
          <w:right w:val="none" w:color="000000" w:sz="0" w:space="0"/>
        </w:pBdr>
        <w:spacing w:before="0" w:after="0" w:line="85" w:lineRule="atLeast"/>
        <w:ind w:left="0" w:right="630" w:firstLine="480"/>
      </w:pPr>
      <w:r>
        <w:rPr>
          <w:rFonts w:ascii="宋体" w:hAnsi="宋体" w:eastAsia="宋体" w:cs="宋体"/>
          <w:color w:val="000000"/>
          <w:sz w:val="24"/>
        </w:rPr>
        <w:t>后附：代理人身份证复印件</w:t>
      </w:r>
    </w:p>
    <w:p w14:paraId="08294FA2">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4"/>
        </w:rPr>
        <w:t> </w:t>
      </w:r>
    </w:p>
    <w:p w14:paraId="2FC61F88">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4"/>
        </w:rPr>
        <w:t> </w:t>
      </w:r>
    </w:p>
    <w:p w14:paraId="6F4FF16F">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4"/>
        </w:rPr>
        <w:t> </w:t>
      </w:r>
    </w:p>
    <w:p w14:paraId="23B5342D">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24"/>
        </w:rPr>
        <w:t>备注：供应商如有授权委托，必须提供该法人授权委托书及代理人身份证，否则响应无效；</w:t>
      </w:r>
    </w:p>
    <w:p w14:paraId="24C3B3FA">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供应商无授权委托的情况下，必须提供法定代表人身份证，否则响应无效。</w:t>
      </w:r>
    </w:p>
    <w:p w14:paraId="02C41A6F">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br w:type="page" w:clear="all"/>
      </w:r>
    </w:p>
    <w:p w14:paraId="1130D41F">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2、磋商响应函</w:t>
      </w:r>
    </w:p>
    <w:p w14:paraId="1AD81BB4">
      <w:pPr>
        <w:pBdr>
          <w:top w:val="none" w:color="000000" w:sz="0" w:space="0"/>
          <w:left w:val="none" w:color="000000" w:sz="0" w:space="0"/>
          <w:bottom w:val="none" w:color="000000" w:sz="0" w:space="0"/>
          <w:right w:val="none" w:color="000000" w:sz="0" w:space="0"/>
        </w:pBdr>
        <w:spacing w:before="0" w:after="0" w:line="85" w:lineRule="atLeast"/>
        <w:ind w:left="0" w:right="0" w:firstLine="200"/>
        <w:jc w:val="center"/>
      </w:pPr>
      <w:r>
        <w:rPr>
          <w:rFonts w:ascii="宋体" w:hAnsi="宋体" w:eastAsia="宋体" w:cs="宋体"/>
          <w:color w:val="000000"/>
          <w:sz w:val="24"/>
        </w:rPr>
        <w:t>磋商响应函</w:t>
      </w:r>
    </w:p>
    <w:p w14:paraId="6C720F2E">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u w:val="single"/>
        </w:rPr>
        <w:t>苏州骏捷建设管理咨询有限公司</w:t>
      </w:r>
      <w:r>
        <w:rPr>
          <w:rFonts w:ascii="宋体" w:hAnsi="宋体" w:eastAsia="宋体" w:cs="宋体"/>
          <w:color w:val="000000"/>
          <w:sz w:val="24"/>
        </w:rPr>
        <w:t>：</w:t>
      </w:r>
    </w:p>
    <w:p w14:paraId="5F3A0E78">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我们收到贵公司</w:t>
      </w:r>
      <w:r>
        <w:rPr>
          <w:rFonts w:ascii="宋体" w:hAnsi="宋体" w:eastAsia="宋体" w:cs="宋体"/>
          <w:color w:val="000000"/>
          <w:sz w:val="24"/>
          <w:u w:val="single"/>
        </w:rPr>
        <w:t>                    </w:t>
      </w:r>
      <w:r>
        <w:rPr>
          <w:rFonts w:ascii="宋体" w:hAnsi="宋体" w:eastAsia="宋体" w:cs="宋体"/>
          <w:color w:val="000000"/>
          <w:sz w:val="24"/>
        </w:rPr>
        <w:t>号磋商邀请函，经仔细阅读和研究，我们决定参加该次磋商活动。</w:t>
      </w:r>
    </w:p>
    <w:p w14:paraId="46A44E62">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我们愿意按照磋商采购邀请函的一切要求，提供包括但不限于完成该项目全部内容所需的人工费（含奖金、社会保障金、人身意外险、加班费等）其它在管理过程中发生的一切费用，还包括设备、车辆、耗材、劳保、各种税费及政策性文件规定及合同包含的所有风险、责任、代理服务费等各项应有费用。</w:t>
      </w:r>
    </w:p>
    <w:p w14:paraId="26B48C74">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2、如果我们磋商商务被接受，我们将严格履行磋商邀请函中规定的每一项要求，按期、按质、按量履行合同的义务。</w:t>
      </w:r>
    </w:p>
    <w:p w14:paraId="1538A81E">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3、我们愿意提供邀请方在磋商邀请函中要求的所有资料。</w:t>
      </w:r>
    </w:p>
    <w:p w14:paraId="73E009BF">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4、我们认为你们有权决定成交人者，还认为你们有权接受或拒绝所有的磋商供应商。</w:t>
      </w:r>
    </w:p>
    <w:p w14:paraId="2B9AD2FB">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5、我们愿意遵守磋商邀请函中所列的收费标准。</w:t>
      </w:r>
    </w:p>
    <w:p w14:paraId="617B0470">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6、如果我们成交，我们愿意在签订合同时按前附表规定的支付成交服务费；</w:t>
      </w:r>
    </w:p>
    <w:p w14:paraId="19B40AE8">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7、综合说明：</w:t>
      </w:r>
    </w:p>
    <w:p w14:paraId="5D45D92F">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（1）伴随服务及配合措施；</w:t>
      </w:r>
    </w:p>
    <w:p w14:paraId="75A1BAE6">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（2）要求采购单位提供的配合；</w:t>
      </w:r>
    </w:p>
    <w:p w14:paraId="5AB295FD">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（3）其它说明。</w:t>
      </w:r>
    </w:p>
    <w:p w14:paraId="19F5C346">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单位：</w:t>
      </w:r>
    </w:p>
    <w:p w14:paraId="1EAAA651">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联系人：</w:t>
      </w:r>
    </w:p>
    <w:p w14:paraId="2C701C2B">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地址：</w:t>
      </w:r>
    </w:p>
    <w:p w14:paraId="0335D93A">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邮政编码：</w:t>
      </w:r>
    </w:p>
    <w:p w14:paraId="155518DC">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联系电话：</w:t>
      </w:r>
    </w:p>
    <w:p w14:paraId="7CF62860">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传真：</w:t>
      </w:r>
    </w:p>
    <w:p w14:paraId="225EB5A1">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法定代表人或授权委托人：（签字或盖章）</w:t>
      </w:r>
    </w:p>
    <w:p w14:paraId="06811A6E">
      <w:pPr>
        <w:pBdr>
          <w:top w:val="none" w:color="000000" w:sz="0" w:space="0"/>
          <w:left w:val="none" w:color="000000" w:sz="0" w:space="0"/>
          <w:bottom w:val="none" w:color="000000" w:sz="0" w:space="0"/>
          <w:right w:val="none" w:color="000000" w:sz="0" w:space="0"/>
        </w:pBdr>
        <w:spacing w:before="0" w:after="0" w:line="85" w:lineRule="atLeast"/>
        <w:ind w:left="0" w:right="630" w:firstLine="480"/>
        <w:jc w:val="both"/>
      </w:pPr>
      <w:r>
        <w:rPr>
          <w:rFonts w:ascii="宋体" w:hAnsi="宋体" w:eastAsia="宋体" w:cs="宋体"/>
          <w:color w:val="000000"/>
          <w:sz w:val="24"/>
        </w:rPr>
        <w:t>供应商名称：（加盖CA电子公章）</w:t>
      </w:r>
    </w:p>
    <w:p w14:paraId="21E2CE40">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日期：　　　　年　　月　　日</w:t>
      </w:r>
    </w:p>
    <w:p w14:paraId="58A658A0">
      <w:pPr>
        <w:pBdr>
          <w:top w:val="none" w:color="000000" w:sz="0" w:space="0"/>
          <w:left w:val="none" w:color="000000" w:sz="0" w:space="0"/>
          <w:bottom w:val="none" w:color="000000" w:sz="0" w:space="0"/>
          <w:right w:val="none" w:color="000000" w:sz="0" w:space="0"/>
        </w:pBdr>
        <w:tabs>
          <w:tab w:val="left" w:pos="9000"/>
        </w:tabs>
        <w:spacing w:before="240" w:after="240" w:line="400" w:lineRule="atLeast"/>
        <w:ind w:left="0" w:right="-290" w:firstLine="0"/>
      </w:pPr>
      <w:r>
        <w:rPr/>
        <w:br w:type="page" w:clear="all"/>
      </w:r>
    </w:p>
    <w:p w14:paraId="160D3D4C">
      <w:pPr>
        <w:pBdr>
          <w:top w:val="none" w:color="000000" w:sz="0" w:space="0"/>
          <w:left w:val="none" w:color="000000" w:sz="0" w:space="0"/>
          <w:bottom w:val="none" w:color="000000" w:sz="0" w:space="0"/>
          <w:right w:val="none" w:color="000000" w:sz="0" w:space="0"/>
        </w:pBdr>
        <w:tabs>
          <w:tab w:val="left" w:pos="9000"/>
        </w:tabs>
        <w:spacing w:before="240" w:after="240" w:line="400" w:lineRule="atLeast"/>
        <w:ind w:left="0" w:right="-290" w:firstLine="0"/>
      </w:pPr>
      <w:r>
        <w:rPr>
          <w:rFonts w:ascii="宋体" w:hAnsi="宋体" w:eastAsia="宋体" w:cs="宋体"/>
          <w:color w:val="000000"/>
          <w:sz w:val="24"/>
        </w:rPr>
        <w:t>3、开标一览表</w:t>
      </w:r>
      <w:r>
        <w:rPr>
          <w:rFonts w:ascii="宋体" w:hAnsi="宋体" w:eastAsia="宋体" w:cs="宋体"/>
          <w:b/>
          <w:color w:val="000000"/>
          <w:sz w:val="24"/>
        </w:rPr>
        <w:t>(按系统内统一格式)</w:t>
      </w:r>
    </w:p>
    <w:p w14:paraId="17E50490">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ascii="宋体" w:hAnsi="宋体" w:eastAsia="宋体" w:cs="宋体"/>
          <w:b/>
          <w:color w:val="000000"/>
          <w:sz w:val="24"/>
        </w:rPr>
        <w:t> </w:t>
      </w:r>
    </w:p>
    <w:p w14:paraId="7B0FD33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4、报价分项表</w:t>
      </w:r>
    </w:p>
    <w:p w14:paraId="7F050DEE">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color w:val="000000"/>
          <w:sz w:val="24"/>
        </w:rPr>
        <w:t>报价分项表</w:t>
      </w:r>
    </w:p>
    <w:tbl>
      <w:tblPr>
        <w:tblStyle w:val="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77"/>
        <w:gridCol w:w="3361"/>
        <w:gridCol w:w="1159"/>
        <w:gridCol w:w="1335"/>
        <w:gridCol w:w="1107"/>
        <w:gridCol w:w="954"/>
      </w:tblGrid>
      <w:tr w14:paraId="1862D3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87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B7DE4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序号</w:t>
            </w:r>
          </w:p>
        </w:tc>
        <w:tc>
          <w:tcPr>
            <w:tcW w:w="4520"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A0C54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项目名称</w:t>
            </w:r>
          </w:p>
        </w:tc>
        <w:tc>
          <w:tcPr>
            <w:tcW w:w="133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11B03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单价（元）</w:t>
            </w:r>
          </w:p>
        </w:tc>
        <w:tc>
          <w:tcPr>
            <w:tcW w:w="110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72DD1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报价（元）</w:t>
            </w:r>
          </w:p>
        </w:tc>
        <w:tc>
          <w:tcPr>
            <w:tcW w:w="9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23BB3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备注</w:t>
            </w:r>
          </w:p>
        </w:tc>
      </w:tr>
      <w:tr w14:paraId="54728E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14" w:hRule="atLeast"/>
        </w:trPr>
        <w:tc>
          <w:tcPr>
            <w:tcW w:w="8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E48F4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1</w:t>
            </w:r>
          </w:p>
        </w:tc>
        <w:tc>
          <w:tcPr>
            <w:tcW w:w="452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A579F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6E31F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1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E0270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7635F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086854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 w:hRule="atLeast"/>
        </w:trPr>
        <w:tc>
          <w:tcPr>
            <w:tcW w:w="8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86364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2</w:t>
            </w:r>
          </w:p>
        </w:tc>
        <w:tc>
          <w:tcPr>
            <w:tcW w:w="452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5B752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6D84F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1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95F72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B2472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7F1A92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8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56E0A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3</w:t>
            </w:r>
          </w:p>
        </w:tc>
        <w:tc>
          <w:tcPr>
            <w:tcW w:w="452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06577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F33AA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1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9AAB5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57C54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7ECDE0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8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276B9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4</w:t>
            </w:r>
          </w:p>
        </w:tc>
        <w:tc>
          <w:tcPr>
            <w:tcW w:w="452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E0E67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4436B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1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4A780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67CCE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08AEFB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8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03D88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5</w:t>
            </w:r>
          </w:p>
        </w:tc>
        <w:tc>
          <w:tcPr>
            <w:tcW w:w="452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7175F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C8D27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1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5708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07D50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2031FA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8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76F87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6</w:t>
            </w:r>
          </w:p>
        </w:tc>
        <w:tc>
          <w:tcPr>
            <w:tcW w:w="452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205FA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98BC1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1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F58D2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39E7F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3E9494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4238"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F5EEB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响应总报价：</w:t>
            </w:r>
          </w:p>
        </w:tc>
        <w:tc>
          <w:tcPr>
            <w:tcW w:w="4555"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A8AC2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（小写）：</w:t>
            </w:r>
          </w:p>
          <w:p w14:paraId="648FFDA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（大写）：</w:t>
            </w:r>
          </w:p>
        </w:tc>
      </w:tr>
    </w:tbl>
    <w:p w14:paraId="76E048D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652C26D3">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宋体" w:hAnsi="宋体" w:eastAsia="宋体" w:cs="宋体"/>
          <w:color w:val="000000"/>
          <w:sz w:val="24"/>
        </w:rPr>
        <w:t> </w:t>
      </w:r>
    </w:p>
    <w:p w14:paraId="03E72B3C">
      <w:pPr>
        <w:pBdr>
          <w:top w:val="none" w:color="000000" w:sz="0" w:space="0"/>
          <w:left w:val="none" w:color="000000" w:sz="0" w:space="0"/>
          <w:bottom w:val="none" w:color="000000" w:sz="0" w:space="0"/>
          <w:right w:val="none" w:color="000000" w:sz="0" w:space="0"/>
        </w:pBdr>
        <w:tabs>
          <w:tab w:val="left" w:pos="9000"/>
        </w:tabs>
        <w:spacing w:before="240" w:after="240" w:line="85" w:lineRule="atLeast"/>
        <w:ind w:left="0" w:right="-290" w:firstLine="0"/>
      </w:pPr>
      <w:r>
        <w:rPr>
          <w:rFonts w:ascii="宋体" w:hAnsi="宋体" w:eastAsia="宋体" w:cs="宋体"/>
          <w:color w:val="000000"/>
          <w:sz w:val="24"/>
        </w:rPr>
        <w:t>供应商名称：（加盖CA电子公章）</w:t>
      </w:r>
    </w:p>
    <w:p w14:paraId="727E17E9">
      <w:pPr>
        <w:pBdr>
          <w:top w:val="none" w:color="000000" w:sz="0" w:space="0"/>
          <w:left w:val="none" w:color="000000" w:sz="0" w:space="0"/>
          <w:bottom w:val="none" w:color="000000" w:sz="0" w:space="0"/>
          <w:right w:val="none" w:color="000000" w:sz="0" w:space="0"/>
        </w:pBdr>
        <w:tabs>
          <w:tab w:val="left" w:pos="9000"/>
        </w:tabs>
        <w:spacing w:before="240" w:after="240" w:line="85" w:lineRule="atLeast"/>
        <w:ind w:left="0" w:right="-290" w:firstLine="0"/>
      </w:pPr>
      <w:r>
        <w:rPr>
          <w:rFonts w:ascii="宋体" w:hAnsi="宋体" w:eastAsia="宋体" w:cs="宋体"/>
          <w:color w:val="000000"/>
          <w:sz w:val="24"/>
        </w:rPr>
        <w:t>法定代表人或被授权人：（签字或盖章）</w:t>
      </w:r>
    </w:p>
    <w:p w14:paraId="29C0813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日期：年月日</w:t>
      </w:r>
    </w:p>
    <w:p w14:paraId="3C912AB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435DCED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67E6275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0916F9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2863188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135399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283160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4A6E94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A554356">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宋体" w:hAnsi="宋体" w:eastAsia="宋体" w:cs="宋体"/>
          <w:color w:val="000000"/>
          <w:sz w:val="24"/>
        </w:rPr>
        <w:t> </w:t>
      </w:r>
    </w:p>
    <w:p w14:paraId="4B13109A">
      <w:pPr>
        <w:pBdr>
          <w:top w:val="none" w:color="000000" w:sz="0" w:space="0"/>
          <w:left w:val="none" w:color="000000" w:sz="0" w:space="0"/>
          <w:bottom w:val="none" w:color="000000" w:sz="0" w:space="0"/>
          <w:right w:val="none" w:color="000000" w:sz="0" w:space="0"/>
        </w:pBdr>
        <w:spacing w:before="0" w:after="0"/>
        <w:ind w:left="0" w:right="0" w:firstLine="200"/>
        <w:jc w:val="both"/>
      </w:pPr>
      <w:r>
        <w:rPr>
          <w:rFonts w:ascii="宋体" w:hAnsi="宋体" w:eastAsia="宋体" w:cs="宋体"/>
          <w:color w:val="000000"/>
          <w:sz w:val="24"/>
        </w:rPr>
        <w:t> </w:t>
      </w:r>
    </w:p>
    <w:p w14:paraId="6790222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6E84A6CE">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7AE4DCC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 </w:t>
      </w:r>
    </w:p>
    <w:p w14:paraId="098B478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5、人员配备一览表</w:t>
      </w:r>
    </w:p>
    <w:p w14:paraId="1EA8834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人员配备一览表</w:t>
      </w:r>
    </w:p>
    <w:tbl>
      <w:tblPr>
        <w:tblStyle w:val="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57"/>
        <w:gridCol w:w="1250"/>
        <w:gridCol w:w="750"/>
        <w:gridCol w:w="1344"/>
        <w:gridCol w:w="1405"/>
        <w:gridCol w:w="2249"/>
        <w:gridCol w:w="1499"/>
      </w:tblGrid>
      <w:tr w14:paraId="673198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1" w:hRule="atLeast"/>
        </w:trPr>
        <w:tc>
          <w:tcPr>
            <w:tcW w:w="85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1567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序号</w:t>
            </w:r>
          </w:p>
        </w:tc>
        <w:tc>
          <w:tcPr>
            <w:tcW w:w="125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9C9F2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岗位</w:t>
            </w:r>
          </w:p>
        </w:tc>
        <w:tc>
          <w:tcPr>
            <w:tcW w:w="75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F1118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数量</w:t>
            </w:r>
          </w:p>
        </w:tc>
        <w:tc>
          <w:tcPr>
            <w:tcW w:w="134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DDA51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年龄</w:t>
            </w:r>
          </w:p>
        </w:tc>
        <w:tc>
          <w:tcPr>
            <w:tcW w:w="14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2B7F1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性别</w:t>
            </w:r>
          </w:p>
        </w:tc>
        <w:tc>
          <w:tcPr>
            <w:tcW w:w="224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B0C23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基本要求</w:t>
            </w:r>
          </w:p>
        </w:tc>
        <w:tc>
          <w:tcPr>
            <w:tcW w:w="149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BD5F2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备注</w:t>
            </w:r>
          </w:p>
        </w:tc>
      </w:tr>
      <w:tr w14:paraId="4F2699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5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CFBA0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1</w:t>
            </w:r>
          </w:p>
        </w:tc>
        <w:tc>
          <w:tcPr>
            <w:tcW w:w="12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F54A4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7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DC970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9060D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B5C64B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2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9FE4E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8F571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7C0DB1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5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C2DA8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2</w:t>
            </w:r>
          </w:p>
        </w:tc>
        <w:tc>
          <w:tcPr>
            <w:tcW w:w="12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0B289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7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E7A66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177C7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560CA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2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A88DE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D17D2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35528F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5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7EFC75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3</w:t>
            </w:r>
          </w:p>
        </w:tc>
        <w:tc>
          <w:tcPr>
            <w:tcW w:w="12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662659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7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39484A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9A955C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8C72C7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2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E1973B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CAB349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211A7A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5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7BEF81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w:t>
            </w:r>
          </w:p>
        </w:tc>
        <w:tc>
          <w:tcPr>
            <w:tcW w:w="12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BF9F4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7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DF211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E90029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9119AC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2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8F560A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60516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bl>
    <w:p w14:paraId="429D3AA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309ABB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29E632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4749A85">
      <w:pPr>
        <w:pBdr>
          <w:top w:val="none" w:color="000000" w:sz="0" w:space="0"/>
          <w:left w:val="none" w:color="000000" w:sz="0" w:space="0"/>
          <w:bottom w:val="none" w:color="000000" w:sz="0" w:space="0"/>
          <w:right w:val="none" w:color="000000" w:sz="0" w:space="0"/>
        </w:pBdr>
        <w:tabs>
          <w:tab w:val="left" w:pos="8930"/>
          <w:tab w:val="left" w:pos="9306"/>
        </w:tabs>
        <w:spacing w:before="240" w:after="240" w:line="85" w:lineRule="atLeast"/>
        <w:ind w:left="0" w:right="0" w:firstLine="0"/>
      </w:pPr>
      <w:r>
        <w:rPr>
          <w:rFonts w:ascii="宋体" w:hAnsi="宋体" w:eastAsia="宋体" w:cs="宋体"/>
          <w:color w:val="000000"/>
          <w:sz w:val="24"/>
        </w:rPr>
        <w:t>供应商名称：（加盖CA电子公章）</w:t>
      </w:r>
    </w:p>
    <w:p w14:paraId="7FE3006B">
      <w:pPr>
        <w:pBdr>
          <w:top w:val="none" w:color="000000" w:sz="0" w:space="0"/>
          <w:left w:val="none" w:color="000000" w:sz="0" w:space="0"/>
          <w:bottom w:val="none" w:color="000000" w:sz="0" w:space="0"/>
          <w:right w:val="none" w:color="000000" w:sz="0" w:space="0"/>
        </w:pBdr>
        <w:tabs>
          <w:tab w:val="left" w:pos="8930"/>
          <w:tab w:val="left" w:pos="9306"/>
        </w:tabs>
        <w:spacing w:before="240" w:after="240" w:line="85" w:lineRule="atLeast"/>
        <w:ind w:left="0" w:right="0" w:firstLine="0"/>
      </w:pPr>
      <w:r>
        <w:rPr>
          <w:rFonts w:ascii="宋体" w:hAnsi="宋体" w:eastAsia="宋体" w:cs="宋体"/>
          <w:color w:val="000000"/>
          <w:sz w:val="24"/>
        </w:rPr>
        <w:t xml:space="preserve">法定代表人或委托代理人：（签字或盖章） </w:t>
      </w:r>
    </w:p>
    <w:p w14:paraId="03781E2E">
      <w:pPr>
        <w:pBdr>
          <w:top w:val="none" w:color="000000" w:sz="0" w:space="0"/>
          <w:left w:val="none" w:color="000000" w:sz="0" w:space="0"/>
          <w:bottom w:val="none" w:color="000000" w:sz="0" w:space="0"/>
          <w:right w:val="none" w:color="000000" w:sz="0" w:space="0"/>
        </w:pBdr>
        <w:tabs>
          <w:tab w:val="left" w:pos="9000"/>
        </w:tabs>
        <w:spacing w:before="240" w:after="240" w:line="400" w:lineRule="atLeast"/>
        <w:ind w:left="0" w:right="-290" w:firstLine="0"/>
      </w:pPr>
      <w:r>
        <w:rPr>
          <w:rFonts w:ascii="宋体" w:hAnsi="宋体" w:eastAsia="宋体" w:cs="宋体"/>
          <w:color w:val="000000"/>
          <w:sz w:val="24"/>
        </w:rPr>
        <w:t>日期：年月日</w:t>
      </w:r>
    </w:p>
    <w:p w14:paraId="379745D0">
      <w:pPr>
        <w:pBdr>
          <w:top w:val="none" w:color="000000" w:sz="0" w:space="0"/>
          <w:left w:val="none" w:color="000000" w:sz="0" w:space="0"/>
          <w:bottom w:val="none" w:color="000000" w:sz="0" w:space="0"/>
          <w:right w:val="none" w:color="000000" w:sz="0" w:space="0"/>
        </w:pBdr>
        <w:tabs>
          <w:tab w:val="left" w:pos="8930"/>
          <w:tab w:val="left" w:pos="9306"/>
        </w:tabs>
        <w:spacing w:before="240" w:after="240" w:line="85" w:lineRule="atLeast"/>
        <w:ind w:left="0" w:right="0" w:firstLine="0"/>
      </w:pPr>
      <w:r>
        <w:rPr>
          <w:rFonts w:ascii="宋体" w:hAnsi="宋体" w:eastAsia="宋体" w:cs="宋体"/>
          <w:color w:val="000000"/>
          <w:sz w:val="24"/>
        </w:rPr>
        <w:t> </w:t>
      </w:r>
    </w:p>
    <w:p w14:paraId="5B64587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8C5663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C39940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25C1C7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31A7D6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303D47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00ECDA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2F9E0B6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C154AE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28E6CEB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1DE96E8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CBEF13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F37B52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E92ABF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BFBC7C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1AC14B2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6、偏离表（服务要求、商务条款）</w:t>
      </w:r>
    </w:p>
    <w:p w14:paraId="05C77C17">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24"/>
        </w:rPr>
        <w:t> </w:t>
      </w:r>
    </w:p>
    <w:p w14:paraId="1ED754BB">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服务要求偏离表</w:t>
      </w:r>
    </w:p>
    <w:p w14:paraId="3BAB3D1A">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宋体" w:hAnsi="宋体" w:eastAsia="宋体" w:cs="宋体"/>
          <w:color w:val="000000"/>
          <w:sz w:val="24"/>
        </w:rPr>
        <w:t xml:space="preserve">项目名称： </w:t>
      </w:r>
    </w:p>
    <w:p w14:paraId="5C26DFD7">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宋体" w:hAnsi="宋体" w:eastAsia="宋体" w:cs="宋体"/>
          <w:color w:val="000000"/>
          <w:sz w:val="24"/>
        </w:rPr>
        <w:t>采购编号：</w:t>
      </w:r>
    </w:p>
    <w:tbl>
      <w:tblPr>
        <w:tblStyle w:val="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1"/>
        <w:gridCol w:w="1301"/>
        <w:gridCol w:w="1415"/>
        <w:gridCol w:w="1187"/>
        <w:gridCol w:w="1301"/>
        <w:gridCol w:w="1416"/>
      </w:tblGrid>
      <w:tr w14:paraId="206943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60" w:hRule="atLeast"/>
        </w:trPr>
        <w:tc>
          <w:tcPr>
            <w:tcW w:w="5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D80DC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序号</w:t>
            </w:r>
          </w:p>
        </w:tc>
        <w:tc>
          <w:tcPr>
            <w:tcW w:w="130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A481ED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项目</w:t>
            </w:r>
          </w:p>
        </w:tc>
        <w:tc>
          <w:tcPr>
            <w:tcW w:w="14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D0AF97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采购要求</w:t>
            </w:r>
          </w:p>
        </w:tc>
        <w:tc>
          <w:tcPr>
            <w:tcW w:w="118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2CEE60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响应情况</w:t>
            </w:r>
          </w:p>
        </w:tc>
        <w:tc>
          <w:tcPr>
            <w:tcW w:w="130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DBAED0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偏离说明</w:t>
            </w:r>
          </w:p>
        </w:tc>
        <w:tc>
          <w:tcPr>
            <w:tcW w:w="141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460113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证明材料</w:t>
            </w:r>
          </w:p>
        </w:tc>
      </w:tr>
      <w:tr w14:paraId="4464CA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625F4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0151B5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425C93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9C1D86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320DC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B982EB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62A93D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47349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235E72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80565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8A86D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461651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C4111B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463D67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C3ADE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1745A2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BB7D31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C4C85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89E949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50ED57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79C4C5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95DF2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B87E82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DE51DC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A70364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9CF126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239EAD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730E17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8D03CA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D32904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C8ABE6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1A663A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C9D4FC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0D4FAE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3A5E61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B30598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8EF957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3759BB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DA8B4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5D4C7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C62960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238EFF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B2F3D8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5FCB6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74254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73526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AD157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F424D7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1C1465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CEEEA1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0023F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B5BB4A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D0461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146C8E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0314EC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740787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CB7BD6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C2876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80FD7F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0C099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07C21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8F12CA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bl>
    <w:p w14:paraId="7B519F7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Times New Roman" w:hAnsi="Times New Roman" w:eastAsia="Times New Roman" w:cs="Times New Roman"/>
          <w:color w:val="000000"/>
          <w:sz w:val="21"/>
        </w:rPr>
        <w:t> </w:t>
      </w:r>
    </w:p>
    <w:p w14:paraId="57199D3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磋商供应商：（单位公章） </w:t>
      </w:r>
    </w:p>
    <w:p w14:paraId="77E1759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法定代表人或被授权人：（签字或盖章）</w:t>
      </w:r>
    </w:p>
    <w:p w14:paraId="241D40A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日期：年月日</w:t>
      </w:r>
    </w:p>
    <w:p w14:paraId="02649A0A">
      <w:pPr>
        <w:pBdr>
          <w:top w:val="none" w:color="000000" w:sz="0" w:space="0"/>
          <w:left w:val="none" w:color="000000" w:sz="0" w:space="0"/>
          <w:bottom w:val="none" w:color="000000" w:sz="0" w:space="0"/>
          <w:right w:val="none" w:color="000000" w:sz="0" w:space="0"/>
        </w:pBdr>
        <w:spacing w:before="0" w:after="0" w:line="400" w:lineRule="atLeast"/>
        <w:ind w:left="0" w:right="480" w:firstLine="0"/>
        <w:jc w:val="right"/>
      </w:pPr>
      <w:r>
        <w:rPr>
          <w:rFonts w:ascii="宋体" w:hAnsi="宋体" w:eastAsia="宋体" w:cs="宋体"/>
          <w:color w:val="000000"/>
          <w:sz w:val="24"/>
        </w:rPr>
        <w:t> </w:t>
      </w:r>
    </w:p>
    <w:p w14:paraId="49B08B63">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注：</w:t>
      </w:r>
    </w:p>
    <w:p w14:paraId="078A0AEC">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1.供应商应在本表中对照磋商采购文件要求逐项对应列出响应内容，并在“偏离说明”项下填写以下内容：优于的，填写“正偏离”；符合的，填写“无偏离”；低于的，填写“负偏离”。</w:t>
      </w:r>
    </w:p>
    <w:p w14:paraId="3A9D4F01">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2.若事项较多，供应商可根据实际情况另纸说明。</w:t>
      </w:r>
    </w:p>
    <w:p w14:paraId="607B12B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5B4A20A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38791AD1">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firstLine="0"/>
        <w:jc w:val="both"/>
        <w:rPr>
          <w:rFonts w:ascii="宋体" w:hAnsi="宋体" w:eastAsia="宋体" w:cs="宋体"/>
          <w:color w:val="000000"/>
          <w:sz w:val="24"/>
        </w:rPr>
      </w:pPr>
    </w:p>
    <w:p w14:paraId="5A9B8D05">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firstLine="0"/>
        <w:jc w:val="both"/>
        <w:rPr>
          <w:rFonts w:ascii="宋体" w:hAnsi="宋体" w:eastAsia="宋体" w:cs="宋体"/>
          <w:color w:val="000000"/>
          <w:sz w:val="24"/>
        </w:rPr>
      </w:pPr>
    </w:p>
    <w:p w14:paraId="0CEC6558">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firstLine="0"/>
        <w:jc w:val="both"/>
        <w:rPr>
          <w:rFonts w:ascii="宋体" w:hAnsi="宋体" w:eastAsia="宋体" w:cs="宋体"/>
          <w:color w:val="000000"/>
          <w:sz w:val="24"/>
        </w:rPr>
      </w:pPr>
    </w:p>
    <w:p w14:paraId="0204218E">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firstLine="0"/>
        <w:jc w:val="both"/>
        <w:rPr>
          <w:rFonts w:ascii="宋体" w:hAnsi="宋体" w:eastAsia="宋体" w:cs="宋体"/>
          <w:color w:val="000000"/>
          <w:sz w:val="24"/>
        </w:rPr>
      </w:pPr>
    </w:p>
    <w:p w14:paraId="7A2E8089">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firstLine="0"/>
        <w:jc w:val="both"/>
        <w:rPr>
          <w:rFonts w:ascii="宋体" w:hAnsi="宋体" w:eastAsia="宋体" w:cs="宋体"/>
          <w:color w:val="000000"/>
          <w:sz w:val="24"/>
        </w:rPr>
      </w:pPr>
    </w:p>
    <w:p w14:paraId="42A08C0B">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firstLine="0"/>
        <w:jc w:val="both"/>
        <w:rPr>
          <w:rFonts w:ascii="宋体" w:hAnsi="宋体" w:eastAsia="宋体" w:cs="宋体"/>
          <w:color w:val="000000"/>
          <w:sz w:val="24"/>
        </w:rPr>
      </w:pPr>
    </w:p>
    <w:p w14:paraId="564A8452">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firstLine="0"/>
        <w:jc w:val="both"/>
        <w:rPr>
          <w:rFonts w:ascii="宋体" w:hAnsi="宋体" w:eastAsia="宋体" w:cs="宋体"/>
          <w:color w:val="000000"/>
          <w:sz w:val="24"/>
        </w:rPr>
      </w:pPr>
    </w:p>
    <w:p w14:paraId="4709EB9B">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firstLine="0"/>
        <w:jc w:val="both"/>
        <w:rPr>
          <w:rFonts w:ascii="宋体" w:hAnsi="宋体" w:eastAsia="宋体" w:cs="宋体"/>
          <w:color w:val="000000"/>
          <w:sz w:val="24"/>
        </w:rPr>
      </w:pPr>
    </w:p>
    <w:p w14:paraId="024BB712">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firstLine="0"/>
        <w:jc w:val="both"/>
      </w:pPr>
      <w:r>
        <w:rPr>
          <w:rFonts w:hint="eastAsia" w:ascii="宋体" w:hAnsi="宋体" w:cs="宋体"/>
          <w:color w:val="000000"/>
          <w:sz w:val="24"/>
          <w:lang w:val="en-US" w:eastAsia="zh-CN"/>
        </w:rPr>
        <w:t>7、</w:t>
      </w:r>
      <w:r>
        <w:rPr>
          <w:rFonts w:ascii="宋体" w:hAnsi="宋体" w:eastAsia="宋体" w:cs="宋体"/>
          <w:color w:val="000000"/>
          <w:sz w:val="24"/>
        </w:rPr>
        <w:t>商务条款偏离表</w:t>
      </w:r>
    </w:p>
    <w:p w14:paraId="7374C53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4757B1BC">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4"/>
        </w:rPr>
        <w:t>项目名称： </w:t>
      </w:r>
    </w:p>
    <w:p w14:paraId="4A8497C0">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4"/>
        </w:rPr>
        <w:t>采购编号：</w:t>
      </w:r>
    </w:p>
    <w:tbl>
      <w:tblPr>
        <w:tblStyle w:val="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1"/>
        <w:gridCol w:w="1301"/>
        <w:gridCol w:w="1415"/>
        <w:gridCol w:w="1187"/>
        <w:gridCol w:w="1301"/>
        <w:gridCol w:w="1416"/>
      </w:tblGrid>
      <w:tr w14:paraId="53549A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60" w:hRule="atLeast"/>
        </w:trPr>
        <w:tc>
          <w:tcPr>
            <w:tcW w:w="5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20228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序号</w:t>
            </w:r>
          </w:p>
        </w:tc>
        <w:tc>
          <w:tcPr>
            <w:tcW w:w="130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D0238C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项目</w:t>
            </w:r>
          </w:p>
        </w:tc>
        <w:tc>
          <w:tcPr>
            <w:tcW w:w="14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BD6269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采购要求</w:t>
            </w:r>
          </w:p>
        </w:tc>
        <w:tc>
          <w:tcPr>
            <w:tcW w:w="118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F616E0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响应情况</w:t>
            </w:r>
          </w:p>
        </w:tc>
        <w:tc>
          <w:tcPr>
            <w:tcW w:w="130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3B954C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偏离说明</w:t>
            </w:r>
          </w:p>
        </w:tc>
        <w:tc>
          <w:tcPr>
            <w:tcW w:w="141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1B41EB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证明材料</w:t>
            </w:r>
          </w:p>
        </w:tc>
      </w:tr>
      <w:tr w14:paraId="12E773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B613C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C3BE9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03F9DA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A6D65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6699B0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28780E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1D647E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D2429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1D8DC4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489A94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27FC26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EA8328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356388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65C8AA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58330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148638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8201B3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CEAB1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F66938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01DF49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72F649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AE5A5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A5C9C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162F65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405080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351D10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0E3DB6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75748D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05D90E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39BCD6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A27FD6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3A847D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AE788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C48B91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2ED2F3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CEA4C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B698A2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3D8ED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6854F6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1255A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F24F63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5024CC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3A543F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4C8C0B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D56856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C60914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2E017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F40D99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5402C4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75AD83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A8672F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9903F8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64F5C8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E04AE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E3C2DC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79C475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5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95F386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B991BB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E50E81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1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58A363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30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4725B9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41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7A83DB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bl>
    <w:p w14:paraId="36FB7AA0">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360" w:firstLine="0"/>
      </w:pPr>
      <w:r>
        <w:rPr>
          <w:rFonts w:ascii="宋体" w:hAnsi="宋体" w:eastAsia="宋体" w:cs="宋体"/>
          <w:color w:val="000000"/>
          <w:sz w:val="24"/>
        </w:rPr>
        <w:t>磋商供应商：（单位公章） </w:t>
      </w:r>
    </w:p>
    <w:p w14:paraId="505A9C30">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360" w:firstLine="0"/>
      </w:pPr>
      <w:r>
        <w:rPr>
          <w:rFonts w:ascii="宋体" w:hAnsi="宋体" w:eastAsia="宋体" w:cs="宋体"/>
          <w:color w:val="000000"/>
          <w:sz w:val="24"/>
        </w:rPr>
        <w:t>法定代表人或被授权人：（签字或盖章）</w:t>
      </w:r>
    </w:p>
    <w:p w14:paraId="7C8791A2">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360" w:firstLine="0"/>
      </w:pPr>
      <w:r>
        <w:rPr>
          <w:rFonts w:ascii="宋体" w:hAnsi="宋体" w:eastAsia="宋体" w:cs="宋体"/>
          <w:color w:val="000000"/>
          <w:sz w:val="24"/>
        </w:rPr>
        <w:t>日期：年月日</w:t>
      </w:r>
    </w:p>
    <w:p w14:paraId="45F4A029">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360" w:firstLine="0"/>
      </w:pPr>
      <w:r>
        <w:rPr>
          <w:rFonts w:ascii="宋体" w:hAnsi="宋体" w:eastAsia="宋体" w:cs="宋体"/>
          <w:color w:val="000000"/>
          <w:sz w:val="24"/>
        </w:rPr>
        <w:t>注：</w:t>
      </w:r>
    </w:p>
    <w:p w14:paraId="4037FE3D">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360" w:firstLine="0"/>
      </w:pPr>
      <w:r>
        <w:rPr>
          <w:rFonts w:ascii="宋体" w:hAnsi="宋体" w:eastAsia="宋体" w:cs="宋体"/>
          <w:color w:val="000000"/>
          <w:sz w:val="24"/>
        </w:rPr>
        <w:t>1.供应商应在本表中对照磋商采购文件要求逐项对应列出响应内容，并在“偏离说明”项下填写以下内容：优于的，填写“正偏离”；符合的，填写“无偏离”；低于的，填写“负偏离”。</w:t>
      </w:r>
    </w:p>
    <w:p w14:paraId="2061EC02">
      <w:pPr>
        <w:numPr>
          <w:ilvl w:val="-1"/>
          <w:numId w:val="0"/>
        </w:num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360" w:firstLine="0"/>
      </w:pPr>
      <w:r>
        <w:rPr>
          <w:rFonts w:ascii="宋体" w:hAnsi="宋体" w:eastAsia="宋体" w:cs="宋体"/>
          <w:color w:val="000000"/>
          <w:sz w:val="24"/>
        </w:rPr>
        <w:t>2.若事项较多，供应商可根据实际情况另纸说明。</w:t>
      </w:r>
    </w:p>
    <w:p w14:paraId="1AA1257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6BBBC08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7C07FD2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07FAE3B8">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宋体" w:hAnsi="宋体" w:eastAsia="宋体" w:cs="宋体"/>
          <w:color w:val="000000"/>
          <w:sz w:val="21"/>
        </w:rPr>
        <w:t> </w:t>
      </w:r>
    </w:p>
    <w:p w14:paraId="5C28D0F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61BFC3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hint="eastAsia" w:ascii="宋体" w:hAnsi="宋体" w:cs="宋体"/>
          <w:color w:val="000000"/>
          <w:sz w:val="24"/>
          <w:lang w:val="en-US" w:eastAsia="zh-CN"/>
        </w:rPr>
        <w:t>8</w:t>
      </w:r>
      <w:r>
        <w:rPr>
          <w:rFonts w:ascii="宋体" w:hAnsi="宋体" w:eastAsia="宋体" w:cs="宋体"/>
          <w:color w:val="000000"/>
          <w:sz w:val="24"/>
        </w:rPr>
        <w:t>、项目业绩一览表</w:t>
      </w:r>
    </w:p>
    <w:p w14:paraId="1645580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7E3C7F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项目业绩一览表</w:t>
      </w:r>
    </w:p>
    <w:tbl>
      <w:tblPr>
        <w:tblStyle w:val="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96"/>
        <w:gridCol w:w="1530"/>
        <w:gridCol w:w="1462"/>
        <w:gridCol w:w="1485"/>
        <w:gridCol w:w="2164"/>
        <w:gridCol w:w="1923"/>
      </w:tblGrid>
      <w:tr w14:paraId="3103CB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547A5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序号</w:t>
            </w:r>
          </w:p>
        </w:tc>
        <w:tc>
          <w:tcPr>
            <w:tcW w:w="15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A14C4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项目名称</w:t>
            </w:r>
          </w:p>
        </w:tc>
        <w:tc>
          <w:tcPr>
            <w:tcW w:w="146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C574E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项目时间</w:t>
            </w:r>
          </w:p>
        </w:tc>
        <w:tc>
          <w:tcPr>
            <w:tcW w:w="14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450E4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合同金额</w:t>
            </w:r>
          </w:p>
          <w:p w14:paraId="5B27C33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（元）</w:t>
            </w:r>
          </w:p>
        </w:tc>
        <w:tc>
          <w:tcPr>
            <w:tcW w:w="216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17CFF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业主单位</w:t>
            </w:r>
          </w:p>
        </w:tc>
        <w:tc>
          <w:tcPr>
            <w:tcW w:w="192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68C14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备注</w:t>
            </w:r>
          </w:p>
        </w:tc>
      </w:tr>
      <w:tr w14:paraId="38CEA4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8F43A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1</w:t>
            </w:r>
          </w:p>
        </w:tc>
        <w:tc>
          <w:tcPr>
            <w:tcW w:w="1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6CC94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5CF973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94953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05225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9DD01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599F66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52B4D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2</w:t>
            </w:r>
          </w:p>
        </w:tc>
        <w:tc>
          <w:tcPr>
            <w:tcW w:w="1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7E398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F4E9A1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8E3B7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3C5C9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68D0E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3EA064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6131D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3</w:t>
            </w:r>
          </w:p>
        </w:tc>
        <w:tc>
          <w:tcPr>
            <w:tcW w:w="1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0C41E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F86475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FD012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F2D85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D8D0D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726A8D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D1533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4</w:t>
            </w:r>
          </w:p>
        </w:tc>
        <w:tc>
          <w:tcPr>
            <w:tcW w:w="1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5B9BF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21AB15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8DFBA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311C8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C65F3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329710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D8995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5</w:t>
            </w:r>
          </w:p>
        </w:tc>
        <w:tc>
          <w:tcPr>
            <w:tcW w:w="1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21E24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A66017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4D11F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677AA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57C3F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77B182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44006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6</w:t>
            </w:r>
          </w:p>
        </w:tc>
        <w:tc>
          <w:tcPr>
            <w:tcW w:w="1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ABC8E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8CB6BF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F0EA6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1CC6F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D7DF1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5BEEF7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5E1CB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w:t>
            </w:r>
          </w:p>
        </w:tc>
        <w:tc>
          <w:tcPr>
            <w:tcW w:w="1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07DA1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DF3236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30066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FD9F4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DD642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2ED583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93894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070A0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1CE75A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0577D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01D2F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97B4A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119CA4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E5162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B2554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4AD2F5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4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5894C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18D34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CD385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bl>
    <w:p w14:paraId="6FF52C7C">
      <w:pPr>
        <w:pBdr>
          <w:top w:val="none" w:color="000000" w:sz="0" w:space="0"/>
          <w:left w:val="none" w:color="000000" w:sz="0" w:space="0"/>
          <w:bottom w:val="none" w:color="000000" w:sz="0" w:space="0"/>
          <w:right w:val="none" w:color="000000" w:sz="0" w:space="0"/>
        </w:pBdr>
        <w:tabs>
          <w:tab w:val="left" w:pos="9000"/>
        </w:tabs>
        <w:spacing w:before="240" w:after="240" w:line="400" w:lineRule="atLeast"/>
        <w:ind w:left="0" w:right="-290" w:firstLine="0"/>
      </w:pPr>
      <w:r>
        <w:rPr>
          <w:rFonts w:ascii="宋体" w:hAnsi="宋体" w:eastAsia="宋体" w:cs="宋体"/>
          <w:color w:val="000000"/>
          <w:sz w:val="24"/>
        </w:rPr>
        <w:t>供应商名称：（加盖CA电子公章）</w:t>
      </w:r>
    </w:p>
    <w:p w14:paraId="19150118">
      <w:pPr>
        <w:pBdr>
          <w:top w:val="none" w:color="000000" w:sz="0" w:space="0"/>
          <w:left w:val="none" w:color="000000" w:sz="0" w:space="0"/>
          <w:bottom w:val="none" w:color="000000" w:sz="0" w:space="0"/>
          <w:right w:val="none" w:color="000000" w:sz="0" w:space="0"/>
        </w:pBdr>
        <w:tabs>
          <w:tab w:val="left" w:pos="9000"/>
        </w:tabs>
        <w:spacing w:before="240" w:after="240" w:line="400" w:lineRule="atLeast"/>
        <w:ind w:left="0" w:right="-290" w:firstLine="0"/>
      </w:pPr>
      <w:r>
        <w:rPr>
          <w:rFonts w:ascii="宋体" w:hAnsi="宋体" w:eastAsia="宋体" w:cs="宋体"/>
          <w:color w:val="000000"/>
          <w:sz w:val="24"/>
        </w:rPr>
        <w:t>法定代表人或被授权人：（签字或盖章）</w:t>
      </w:r>
    </w:p>
    <w:p w14:paraId="5560B7BE">
      <w:pPr>
        <w:pBdr>
          <w:top w:val="none" w:color="000000" w:sz="0" w:space="0"/>
          <w:left w:val="none" w:color="000000" w:sz="0" w:space="0"/>
          <w:bottom w:val="none" w:color="000000" w:sz="0" w:space="0"/>
          <w:right w:val="none" w:color="000000" w:sz="0" w:space="0"/>
        </w:pBdr>
        <w:tabs>
          <w:tab w:val="left" w:pos="9000"/>
        </w:tabs>
        <w:spacing w:before="240" w:after="240" w:line="400" w:lineRule="atLeast"/>
        <w:ind w:left="0" w:right="-290" w:firstLine="0"/>
      </w:pPr>
      <w:r>
        <w:rPr>
          <w:rFonts w:ascii="宋体" w:hAnsi="宋体" w:eastAsia="宋体" w:cs="宋体"/>
          <w:color w:val="000000"/>
          <w:sz w:val="24"/>
        </w:rPr>
        <w:t>日期：年月日</w:t>
      </w:r>
    </w:p>
    <w:p w14:paraId="43DDC60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140388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1E863CB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153B0E3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50AB9C4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hint="eastAsia" w:ascii="宋体" w:hAnsi="宋体" w:cs="宋体"/>
          <w:color w:val="000000"/>
          <w:sz w:val="24"/>
          <w:lang w:val="en-US" w:eastAsia="zh-CN"/>
        </w:rPr>
        <w:t>9</w:t>
      </w:r>
      <w:r>
        <w:rPr>
          <w:rFonts w:ascii="宋体" w:hAnsi="宋体" w:eastAsia="宋体" w:cs="宋体"/>
          <w:color w:val="000000"/>
          <w:sz w:val="24"/>
        </w:rPr>
        <w:t>、服务方案</w:t>
      </w:r>
    </w:p>
    <w:p w14:paraId="5F12C7C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服务方案</w:t>
      </w:r>
    </w:p>
    <w:tbl>
      <w:tblPr>
        <w:tblStyle w:val="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576"/>
      </w:tblGrid>
      <w:tr w14:paraId="67D659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77" w:hRule="atLeast"/>
        </w:trPr>
        <w:tc>
          <w:tcPr>
            <w:tcW w:w="93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A97AD0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提示：</w:t>
            </w:r>
          </w:p>
          <w:p w14:paraId="6C6AE32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1、投标人（响应单位）应针对本次招标（采购）项目特点及区域的具体情况编写拟采取的服务方案。</w:t>
            </w:r>
          </w:p>
          <w:p w14:paraId="2C3BEFB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2、投标人（响应单位）可根据自身情况编写，本页不够可另加页附后。</w:t>
            </w:r>
          </w:p>
        </w:tc>
      </w:tr>
      <w:tr w14:paraId="0B3A27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61" w:hRule="atLeast"/>
        </w:trPr>
        <w:tc>
          <w:tcPr>
            <w:tcW w:w="93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B05357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C06618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F36715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AF5183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C40DC3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F1E6DE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B61A07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2273DD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0061C0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14ECC19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00197E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1C27B36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696683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2CEE739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28F9F68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9351F0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F22799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B692A8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5B44B2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BCDE85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D58FF3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D6A810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EB5E2F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单位名称（加盖CA电子公章）：</w:t>
            </w:r>
            <w:r>
              <w:rPr>
                <w:rFonts w:ascii="宋体" w:hAnsi="宋体" w:eastAsia="宋体" w:cs="宋体"/>
                <w:color w:val="000000"/>
                <w:sz w:val="24"/>
                <w:u w:val="single"/>
              </w:rPr>
              <w:t>                              </w:t>
            </w:r>
          </w:p>
        </w:tc>
      </w:tr>
    </w:tbl>
    <w:p w14:paraId="5396406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2656E40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hint="eastAsia" w:ascii="宋体" w:hAnsi="宋体" w:cs="宋体"/>
          <w:color w:val="000000"/>
          <w:sz w:val="24"/>
          <w:lang w:val="en-US" w:eastAsia="zh-CN"/>
        </w:rPr>
        <w:t>10</w:t>
      </w:r>
      <w:r>
        <w:rPr>
          <w:rFonts w:ascii="宋体" w:hAnsi="宋体" w:eastAsia="宋体" w:cs="宋体"/>
          <w:color w:val="000000"/>
          <w:sz w:val="24"/>
        </w:rPr>
        <w:t>、关于资格文件的声明函</w:t>
      </w:r>
    </w:p>
    <w:p w14:paraId="29BD475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关于资格文件的声明函</w:t>
      </w:r>
    </w:p>
    <w:p w14:paraId="5317129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u w:val="single"/>
        </w:rPr>
        <w:t>              ：</w:t>
      </w:r>
    </w:p>
    <w:p w14:paraId="6FFE71C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本公司愿就由贵公司组织实施的编号为</w:t>
      </w:r>
      <w:r>
        <w:rPr>
          <w:rFonts w:ascii="宋体" w:hAnsi="宋体" w:eastAsia="宋体" w:cs="宋体"/>
          <w:color w:val="000000"/>
          <w:sz w:val="24"/>
          <w:u w:val="single"/>
        </w:rPr>
        <w:t>        </w:t>
      </w:r>
      <w:r>
        <w:rPr>
          <w:rFonts w:ascii="宋体" w:hAnsi="宋体" w:eastAsia="宋体" w:cs="宋体"/>
          <w:color w:val="000000"/>
          <w:sz w:val="24"/>
        </w:rPr>
        <w:t>号的招标（采购）活动进行投标。本公司所提交的投标（响应）文件中所有关于投标（响应）资格的文件、证明和陈述均是真实的、准确的。若与真实情况不符，本公司愿意承担由此而产生的一切后果。</w:t>
      </w:r>
    </w:p>
    <w:p w14:paraId="2C2ECC43">
      <w:pPr>
        <w:pBdr>
          <w:top w:val="none" w:color="000000" w:sz="0" w:space="0"/>
          <w:left w:val="none" w:color="000000" w:sz="0" w:space="0"/>
          <w:bottom w:val="none" w:color="000000" w:sz="0" w:space="0"/>
          <w:right w:val="none" w:color="000000" w:sz="0" w:space="0"/>
        </w:pBdr>
        <w:spacing w:before="0" w:after="0" w:line="85" w:lineRule="atLeast"/>
        <w:ind w:left="0" w:right="0" w:firstLine="4320"/>
        <w:jc w:val="both"/>
      </w:pPr>
      <w:r>
        <w:rPr>
          <w:rFonts w:ascii="宋体" w:hAnsi="宋体" w:eastAsia="宋体" w:cs="宋体"/>
          <w:color w:val="000000"/>
          <w:sz w:val="24"/>
        </w:rPr>
        <w:tab/>
      </w:r>
    </w:p>
    <w:p w14:paraId="72D1FCBC">
      <w:pPr>
        <w:pBdr>
          <w:top w:val="none" w:color="000000" w:sz="0" w:space="0"/>
          <w:left w:val="none" w:color="000000" w:sz="0" w:space="0"/>
          <w:bottom w:val="none" w:color="000000" w:sz="0" w:space="0"/>
          <w:right w:val="none" w:color="000000" w:sz="0" w:space="0"/>
        </w:pBdr>
        <w:tabs>
          <w:tab w:val="left" w:pos="9000"/>
        </w:tabs>
        <w:spacing w:before="0" w:after="0" w:line="85" w:lineRule="atLeast"/>
        <w:ind w:left="0" w:right="-290" w:firstLine="0"/>
        <w:jc w:val="both"/>
      </w:pPr>
      <w:r>
        <w:rPr>
          <w:rFonts w:ascii="宋体" w:hAnsi="宋体" w:eastAsia="宋体" w:cs="宋体"/>
          <w:color w:val="000000"/>
          <w:sz w:val="24"/>
        </w:rPr>
        <w:t>供应商名称：（加盖CA电子公章）</w:t>
      </w:r>
    </w:p>
    <w:p w14:paraId="0E354287">
      <w:pPr>
        <w:pBdr>
          <w:top w:val="none" w:color="000000" w:sz="0" w:space="0"/>
          <w:left w:val="none" w:color="000000" w:sz="0" w:space="0"/>
          <w:bottom w:val="none" w:color="000000" w:sz="0" w:space="0"/>
          <w:right w:val="none" w:color="000000" w:sz="0" w:space="0"/>
        </w:pBdr>
        <w:tabs>
          <w:tab w:val="left" w:pos="9000"/>
        </w:tabs>
        <w:spacing w:before="0" w:after="0" w:line="85" w:lineRule="atLeast"/>
        <w:ind w:left="0" w:right="-290" w:firstLine="0"/>
      </w:pPr>
      <w:r>
        <w:rPr>
          <w:rFonts w:ascii="宋体" w:hAnsi="宋体" w:eastAsia="宋体" w:cs="宋体"/>
          <w:color w:val="000000"/>
          <w:sz w:val="24"/>
        </w:rPr>
        <w:t>法定代表人或被授权人：（签字或盖章）</w:t>
      </w:r>
    </w:p>
    <w:p w14:paraId="7692D2E9">
      <w:pPr>
        <w:pBdr>
          <w:top w:val="none" w:color="000000" w:sz="0" w:space="0"/>
          <w:left w:val="none" w:color="000000" w:sz="0" w:space="0"/>
          <w:bottom w:val="none" w:color="000000" w:sz="0" w:space="0"/>
          <w:right w:val="none" w:color="000000" w:sz="0" w:space="0"/>
        </w:pBdr>
        <w:tabs>
          <w:tab w:val="left" w:pos="9000"/>
        </w:tabs>
        <w:spacing w:before="0" w:after="0" w:line="85" w:lineRule="atLeast"/>
        <w:ind w:left="0" w:right="-290" w:firstLine="0"/>
      </w:pPr>
      <w:r>
        <w:rPr>
          <w:rFonts w:ascii="宋体" w:hAnsi="宋体" w:eastAsia="宋体" w:cs="宋体"/>
          <w:color w:val="000000"/>
          <w:sz w:val="24"/>
        </w:rPr>
        <w:t>日期：年月日</w:t>
      </w:r>
    </w:p>
    <w:p w14:paraId="3D439C2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0260F3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2ABD1E2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1</w:t>
      </w:r>
      <w:r>
        <w:rPr>
          <w:rFonts w:hint="eastAsia" w:ascii="宋体" w:hAnsi="宋体" w:cs="宋体"/>
          <w:color w:val="000000"/>
          <w:sz w:val="24"/>
          <w:lang w:val="en-US" w:eastAsia="zh-CN"/>
        </w:rPr>
        <w:t>1</w:t>
      </w:r>
      <w:r>
        <w:rPr>
          <w:rFonts w:ascii="宋体" w:hAnsi="宋体" w:eastAsia="宋体" w:cs="宋体"/>
          <w:color w:val="000000"/>
          <w:sz w:val="24"/>
        </w:rPr>
        <w:t>、响应单位情况表</w:t>
      </w:r>
    </w:p>
    <w:p w14:paraId="09BD1C2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响应单位情况表</w:t>
      </w:r>
    </w:p>
    <w:p w14:paraId="56E6E7CA">
      <w:pPr>
        <w:pBdr>
          <w:top w:val="none" w:color="000000" w:sz="0" w:space="0"/>
          <w:left w:val="none" w:color="000000" w:sz="0" w:space="0"/>
          <w:bottom w:val="none" w:color="000000" w:sz="0" w:space="0"/>
          <w:right w:val="none" w:color="000000" w:sz="0" w:space="0"/>
        </w:pBdr>
        <w:tabs>
          <w:tab w:val="left" w:pos="9000"/>
        </w:tabs>
        <w:spacing w:before="240" w:after="240" w:line="400" w:lineRule="atLeast"/>
        <w:ind w:left="0" w:right="-290" w:firstLine="0"/>
      </w:pPr>
      <w:r>
        <w:rPr>
          <w:rFonts w:ascii="宋体" w:hAnsi="宋体" w:eastAsia="宋体" w:cs="宋体"/>
          <w:color w:val="000000"/>
          <w:sz w:val="24"/>
        </w:rPr>
        <w:t>单位名称（加盖CA电子公章）</w:t>
      </w:r>
    </w:p>
    <w:tbl>
      <w:tblPr>
        <w:tblStyle w:val="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781"/>
        <w:gridCol w:w="1695"/>
        <w:gridCol w:w="2034"/>
        <w:gridCol w:w="1408"/>
        <w:gridCol w:w="1568"/>
      </w:tblGrid>
      <w:tr w14:paraId="0B3747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278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BC8ED8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法定代表人</w:t>
            </w:r>
          </w:p>
        </w:tc>
        <w:tc>
          <w:tcPr>
            <w:tcW w:w="169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72753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03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857CEA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成立日期</w:t>
            </w:r>
          </w:p>
        </w:tc>
        <w:tc>
          <w:tcPr>
            <w:tcW w:w="2410"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09900F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20FBD3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82519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企业地址</w:t>
            </w:r>
          </w:p>
        </w:tc>
        <w:tc>
          <w:tcPr>
            <w:tcW w:w="169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D93B13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0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19750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注册资本</w:t>
            </w:r>
          </w:p>
        </w:tc>
        <w:tc>
          <w:tcPr>
            <w:tcW w:w="241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F38553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万元</w:t>
            </w:r>
          </w:p>
        </w:tc>
      </w:tr>
      <w:tr w14:paraId="2F739C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34E82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经营范围</w:t>
            </w:r>
          </w:p>
        </w:tc>
        <w:tc>
          <w:tcPr>
            <w:tcW w:w="6139"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CF7098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12EDF9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529E5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职工人数</w:t>
            </w:r>
          </w:p>
        </w:tc>
        <w:tc>
          <w:tcPr>
            <w:tcW w:w="169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3A47FB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3390"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232DA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其中：有中高级以上职称的人数</w:t>
            </w:r>
          </w:p>
        </w:tc>
        <w:tc>
          <w:tcPr>
            <w:tcW w:w="10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402726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0F7135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922E3D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资产总计</w:t>
            </w:r>
          </w:p>
        </w:tc>
        <w:tc>
          <w:tcPr>
            <w:tcW w:w="169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423DC8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万元</w:t>
            </w:r>
          </w:p>
        </w:tc>
        <w:tc>
          <w:tcPr>
            <w:tcW w:w="20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6352F1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净资产</w:t>
            </w:r>
          </w:p>
        </w:tc>
        <w:tc>
          <w:tcPr>
            <w:tcW w:w="241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C02C1A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万元</w:t>
            </w:r>
          </w:p>
        </w:tc>
      </w:tr>
      <w:tr w14:paraId="412F3B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56090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股东权益</w:t>
            </w:r>
          </w:p>
        </w:tc>
        <w:tc>
          <w:tcPr>
            <w:tcW w:w="169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666A3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万元</w:t>
            </w:r>
          </w:p>
        </w:tc>
        <w:tc>
          <w:tcPr>
            <w:tcW w:w="20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AA927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销售收入</w:t>
            </w:r>
          </w:p>
        </w:tc>
        <w:tc>
          <w:tcPr>
            <w:tcW w:w="241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83C6F42">
            <w:pPr>
              <w:pBdr>
                <w:top w:val="none" w:color="000000" w:sz="0" w:space="0"/>
                <w:left w:val="none" w:color="000000" w:sz="0" w:space="0"/>
                <w:bottom w:val="none" w:color="000000" w:sz="0" w:space="0"/>
                <w:right w:val="none" w:color="000000" w:sz="0" w:space="0"/>
              </w:pBdr>
              <w:spacing w:before="0" w:after="0" w:line="85" w:lineRule="atLeast"/>
              <w:ind w:left="0" w:right="0" w:firstLine="720"/>
              <w:jc w:val="both"/>
            </w:pPr>
            <w:r>
              <w:rPr>
                <w:rFonts w:ascii="宋体" w:hAnsi="宋体" w:eastAsia="宋体" w:cs="宋体"/>
                <w:color w:val="000000"/>
                <w:sz w:val="24"/>
              </w:rPr>
              <w:t>年       万元</w:t>
            </w:r>
          </w:p>
        </w:tc>
      </w:tr>
      <w:tr w14:paraId="453208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A6A74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实现利润</w:t>
            </w:r>
          </w:p>
        </w:tc>
        <w:tc>
          <w:tcPr>
            <w:tcW w:w="6139"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75B072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年    万元</w:t>
            </w:r>
          </w:p>
        </w:tc>
      </w:tr>
      <w:tr w14:paraId="4FACCD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A06F5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经营面积</w:t>
            </w:r>
          </w:p>
        </w:tc>
        <w:tc>
          <w:tcPr>
            <w:tcW w:w="169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B6138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平方米</w:t>
            </w:r>
          </w:p>
        </w:tc>
        <w:tc>
          <w:tcPr>
            <w:tcW w:w="203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B9DA6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其中：</w:t>
            </w:r>
          </w:p>
        </w:tc>
        <w:tc>
          <w:tcPr>
            <w:tcW w:w="2410"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C27D78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自有面积     平方米</w:t>
            </w:r>
          </w:p>
          <w:p w14:paraId="5D154D0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承租面积     平方米</w:t>
            </w:r>
          </w:p>
        </w:tc>
      </w:tr>
      <w:tr w14:paraId="262D1E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9" w:hRule="atLeast"/>
        </w:trPr>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DAFE6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单位简历及内设机构情况</w:t>
            </w:r>
          </w:p>
        </w:tc>
        <w:tc>
          <w:tcPr>
            <w:tcW w:w="6139"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4C311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5B80F7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55" w:hRule="atLeast"/>
        </w:trPr>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BDA0A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单位优势及特长</w:t>
            </w:r>
          </w:p>
        </w:tc>
        <w:tc>
          <w:tcPr>
            <w:tcW w:w="6139"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855C0A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60F014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479158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近三年来完成或正在履行的重大合同情况</w:t>
            </w:r>
          </w:p>
        </w:tc>
        <w:tc>
          <w:tcPr>
            <w:tcW w:w="6139"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B3AEB1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347844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2EC1BD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最近2年内在经营过程中受到何种奖励或处分</w:t>
            </w:r>
          </w:p>
        </w:tc>
        <w:tc>
          <w:tcPr>
            <w:tcW w:w="6139"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DD0D8A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（包括财政、工商、税务、物价、技监部门稽查情况和结果）</w:t>
            </w:r>
          </w:p>
        </w:tc>
      </w:tr>
      <w:tr w14:paraId="04953D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673402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最近3年内有无因售假、售劣或是其他原因被消费者投诉或起诉的情况及说明</w:t>
            </w:r>
          </w:p>
        </w:tc>
        <w:tc>
          <w:tcPr>
            <w:tcW w:w="6139"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41BA62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（包括解决方式和结果）</w:t>
            </w:r>
          </w:p>
        </w:tc>
      </w:tr>
      <w:tr w14:paraId="352910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BC476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最近3年内主要负责人有无经济犯罪被司法机关追究的情意及说明</w:t>
            </w:r>
          </w:p>
        </w:tc>
        <w:tc>
          <w:tcPr>
            <w:tcW w:w="6139"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EC71BA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1A20BF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48A143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获得技术认证的工程师及简介</w:t>
            </w:r>
          </w:p>
        </w:tc>
        <w:tc>
          <w:tcPr>
            <w:tcW w:w="6139"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CCB2C0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1F61B2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554F2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其他需要说明的情况</w:t>
            </w:r>
          </w:p>
        </w:tc>
        <w:tc>
          <w:tcPr>
            <w:tcW w:w="6139"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754675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bl>
    <w:p w14:paraId="3B3C642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EA40A08">
      <w:pPr>
        <w:pBdr>
          <w:top w:val="none" w:color="000000" w:sz="0" w:space="0"/>
          <w:left w:val="none" w:color="000000" w:sz="0" w:space="0"/>
          <w:bottom w:val="none" w:color="000000" w:sz="0" w:space="0"/>
          <w:right w:val="none" w:color="000000" w:sz="0" w:space="0"/>
        </w:pBdr>
        <w:tabs>
          <w:tab w:val="left" w:pos="8930"/>
          <w:tab w:val="left" w:pos="9306"/>
        </w:tabs>
        <w:spacing w:before="240" w:after="240" w:line="85" w:lineRule="atLeast"/>
        <w:ind w:left="0" w:right="0" w:firstLine="0"/>
      </w:pPr>
      <w:r>
        <w:rPr>
          <w:rFonts w:ascii="宋体" w:hAnsi="宋体" w:eastAsia="宋体" w:cs="宋体"/>
          <w:color w:val="000000"/>
          <w:sz w:val="24"/>
        </w:rPr>
        <w:t> </w:t>
      </w:r>
    </w:p>
    <w:p w14:paraId="1EB49CEB">
      <w:pPr>
        <w:pBdr>
          <w:top w:val="none" w:color="000000" w:sz="0" w:space="0"/>
          <w:left w:val="none" w:color="000000" w:sz="0" w:space="0"/>
          <w:bottom w:val="none" w:color="000000" w:sz="0" w:space="0"/>
          <w:right w:val="none" w:color="000000" w:sz="0" w:space="0"/>
        </w:pBdr>
        <w:tabs>
          <w:tab w:val="left" w:pos="8930"/>
          <w:tab w:val="left" w:pos="9306"/>
        </w:tabs>
        <w:spacing w:before="240" w:after="240" w:line="85" w:lineRule="atLeast"/>
        <w:ind w:left="0" w:right="0" w:firstLine="0"/>
      </w:pPr>
      <w:r>
        <w:rPr>
          <w:rFonts w:ascii="宋体" w:hAnsi="宋体" w:eastAsia="宋体" w:cs="宋体"/>
          <w:color w:val="000000"/>
          <w:sz w:val="24"/>
        </w:rPr>
        <w:t> </w:t>
      </w:r>
    </w:p>
    <w:p w14:paraId="58608CB6">
      <w:pPr>
        <w:pBdr>
          <w:top w:val="none" w:color="000000" w:sz="0" w:space="0"/>
          <w:left w:val="none" w:color="000000" w:sz="0" w:space="0"/>
          <w:bottom w:val="none" w:color="000000" w:sz="0" w:space="0"/>
          <w:right w:val="none" w:color="000000" w:sz="0" w:space="0"/>
        </w:pBdr>
        <w:tabs>
          <w:tab w:val="left" w:pos="8930"/>
          <w:tab w:val="left" w:pos="9306"/>
        </w:tabs>
        <w:spacing w:before="240" w:after="240" w:line="85" w:lineRule="atLeast"/>
        <w:ind w:left="0" w:right="0" w:firstLine="0"/>
        <w:rPr>
          <w:rFonts w:ascii="宋体" w:hAnsi="宋体" w:eastAsia="宋体" w:cs="宋体"/>
          <w:color w:val="000000"/>
          <w:sz w:val="24"/>
        </w:rPr>
      </w:pPr>
    </w:p>
    <w:p w14:paraId="60EA60FE">
      <w:pPr>
        <w:pBdr>
          <w:top w:val="none" w:color="000000" w:sz="0" w:space="0"/>
          <w:left w:val="none" w:color="000000" w:sz="0" w:space="0"/>
          <w:bottom w:val="none" w:color="000000" w:sz="0" w:space="0"/>
          <w:right w:val="none" w:color="000000" w:sz="0" w:space="0"/>
        </w:pBdr>
        <w:tabs>
          <w:tab w:val="left" w:pos="8930"/>
          <w:tab w:val="left" w:pos="9306"/>
        </w:tabs>
        <w:spacing w:before="240" w:after="240" w:line="85" w:lineRule="atLeast"/>
        <w:ind w:left="0" w:right="0" w:firstLine="0"/>
        <w:rPr>
          <w:rFonts w:ascii="宋体" w:hAnsi="宋体" w:eastAsia="宋体" w:cs="宋体"/>
          <w:color w:val="000000"/>
          <w:sz w:val="24"/>
        </w:rPr>
      </w:pPr>
    </w:p>
    <w:p w14:paraId="7A061E5B">
      <w:pPr>
        <w:pBdr>
          <w:top w:val="none" w:color="000000" w:sz="0" w:space="0"/>
          <w:left w:val="none" w:color="000000" w:sz="0" w:space="0"/>
          <w:bottom w:val="none" w:color="000000" w:sz="0" w:space="0"/>
          <w:right w:val="none" w:color="000000" w:sz="0" w:space="0"/>
        </w:pBdr>
        <w:tabs>
          <w:tab w:val="left" w:pos="8930"/>
          <w:tab w:val="left" w:pos="9306"/>
        </w:tabs>
        <w:spacing w:before="240" w:after="240" w:line="85" w:lineRule="atLeast"/>
        <w:ind w:left="0" w:right="0" w:firstLine="0"/>
        <w:rPr>
          <w:rFonts w:ascii="宋体" w:hAnsi="宋体" w:eastAsia="宋体" w:cs="宋体"/>
          <w:color w:val="000000"/>
          <w:sz w:val="24"/>
        </w:rPr>
      </w:pPr>
    </w:p>
    <w:p w14:paraId="29D5E3B1">
      <w:pPr>
        <w:pBdr>
          <w:top w:val="none" w:color="000000" w:sz="0" w:space="0"/>
          <w:left w:val="none" w:color="000000" w:sz="0" w:space="0"/>
          <w:bottom w:val="none" w:color="000000" w:sz="0" w:space="0"/>
          <w:right w:val="none" w:color="000000" w:sz="0" w:space="0"/>
        </w:pBdr>
        <w:tabs>
          <w:tab w:val="left" w:pos="8930"/>
          <w:tab w:val="left" w:pos="9306"/>
        </w:tabs>
        <w:spacing w:before="240" w:after="240" w:line="85" w:lineRule="atLeast"/>
        <w:ind w:left="0" w:right="0" w:firstLine="0"/>
        <w:rPr>
          <w:rFonts w:ascii="宋体" w:hAnsi="宋体" w:eastAsia="宋体" w:cs="宋体"/>
          <w:color w:val="000000"/>
          <w:sz w:val="24"/>
        </w:rPr>
      </w:pPr>
    </w:p>
    <w:p w14:paraId="5AC66AEC">
      <w:pPr>
        <w:pBdr>
          <w:top w:val="none" w:color="000000" w:sz="0" w:space="0"/>
          <w:left w:val="none" w:color="000000" w:sz="0" w:space="0"/>
          <w:bottom w:val="none" w:color="000000" w:sz="0" w:space="0"/>
          <w:right w:val="none" w:color="000000" w:sz="0" w:space="0"/>
        </w:pBdr>
        <w:tabs>
          <w:tab w:val="left" w:pos="8930"/>
          <w:tab w:val="left" w:pos="9306"/>
        </w:tabs>
        <w:spacing w:before="240" w:after="240" w:line="85" w:lineRule="atLeast"/>
        <w:ind w:left="0" w:right="0" w:firstLine="0"/>
      </w:pPr>
      <w:r>
        <w:rPr>
          <w:rFonts w:ascii="宋体" w:hAnsi="宋体" w:eastAsia="宋体" w:cs="宋体"/>
          <w:color w:val="000000"/>
          <w:sz w:val="24"/>
        </w:rPr>
        <w:t>1</w:t>
      </w:r>
      <w:r>
        <w:rPr>
          <w:rFonts w:hint="eastAsia" w:ascii="宋体" w:hAnsi="宋体" w:cs="宋体"/>
          <w:color w:val="000000"/>
          <w:sz w:val="24"/>
          <w:lang w:val="en-US" w:eastAsia="zh-CN"/>
        </w:rPr>
        <w:t>2</w:t>
      </w:r>
      <w:r>
        <w:rPr>
          <w:rFonts w:ascii="宋体" w:hAnsi="宋体" w:eastAsia="宋体" w:cs="宋体"/>
          <w:color w:val="000000"/>
          <w:sz w:val="24"/>
        </w:rPr>
        <w:t>、参加政府采购活动前三年内，在经营活动中没有重大违法记录声明</w:t>
      </w:r>
    </w:p>
    <w:p w14:paraId="53801508">
      <w:pPr>
        <w:pBdr>
          <w:top w:val="none" w:color="000000" w:sz="0" w:space="0"/>
          <w:left w:val="none" w:color="000000" w:sz="0" w:space="0"/>
          <w:bottom w:val="none" w:color="000000" w:sz="0" w:space="0"/>
          <w:right w:val="none" w:color="000000" w:sz="0" w:space="0"/>
        </w:pBdr>
        <w:tabs>
          <w:tab w:val="left" w:pos="8930"/>
          <w:tab w:val="left" w:pos="9306"/>
        </w:tabs>
        <w:spacing w:before="240" w:after="240" w:line="85" w:lineRule="atLeast"/>
        <w:ind w:left="0" w:right="0" w:firstLine="0"/>
      </w:pPr>
      <w:r>
        <w:rPr>
          <w:rFonts w:ascii="宋体" w:hAnsi="宋体" w:eastAsia="宋体" w:cs="宋体"/>
          <w:color w:val="000000"/>
          <w:sz w:val="24"/>
        </w:rPr>
        <w:t> </w:t>
      </w:r>
    </w:p>
    <w:p w14:paraId="4C97C36B">
      <w:pPr>
        <w:pBdr>
          <w:top w:val="none" w:color="000000" w:sz="0" w:space="0"/>
          <w:left w:val="none" w:color="000000" w:sz="0" w:space="0"/>
          <w:bottom w:val="none" w:color="000000" w:sz="0" w:space="0"/>
          <w:right w:val="none" w:color="000000" w:sz="0" w:space="0"/>
        </w:pBdr>
        <w:tabs>
          <w:tab w:val="left" w:pos="8930"/>
          <w:tab w:val="left" w:pos="9306"/>
        </w:tabs>
        <w:spacing w:before="240" w:after="240" w:line="85" w:lineRule="atLeast"/>
        <w:ind w:left="0" w:right="0" w:firstLine="0"/>
      </w:pPr>
      <w:r>
        <w:rPr>
          <w:rFonts w:ascii="宋体" w:hAnsi="宋体" w:eastAsia="宋体" w:cs="宋体"/>
          <w:color w:val="000000"/>
          <w:sz w:val="24"/>
          <w:u w:val="single"/>
        </w:rPr>
        <w:t>苏州骏捷建设管理咨询有限公司</w:t>
      </w:r>
      <w:r>
        <w:rPr>
          <w:rFonts w:ascii="宋体" w:hAnsi="宋体" w:eastAsia="宋体" w:cs="宋体"/>
          <w:color w:val="000000"/>
          <w:sz w:val="24"/>
        </w:rPr>
        <w:t>：</w:t>
      </w:r>
    </w:p>
    <w:p w14:paraId="0AB555EC">
      <w:pPr>
        <w:pBdr>
          <w:top w:val="none" w:color="000000" w:sz="0" w:space="0"/>
          <w:left w:val="none" w:color="000000" w:sz="0" w:space="0"/>
          <w:bottom w:val="none" w:color="000000" w:sz="0" w:space="0"/>
          <w:right w:val="none" w:color="000000" w:sz="0" w:space="0"/>
        </w:pBdr>
        <w:tabs>
          <w:tab w:val="left" w:pos="8930"/>
          <w:tab w:val="left" w:pos="9306"/>
        </w:tabs>
        <w:spacing w:before="240" w:after="240" w:line="85" w:lineRule="atLeast"/>
        <w:ind w:left="0" w:right="0" w:firstLine="480"/>
      </w:pPr>
      <w:r>
        <w:rPr>
          <w:rFonts w:ascii="宋体" w:hAnsi="宋体" w:eastAsia="宋体" w:cs="宋体"/>
          <w:color w:val="000000"/>
          <w:sz w:val="24"/>
        </w:rPr>
        <w:t>我单位</w:t>
      </w:r>
      <w:r>
        <w:rPr>
          <w:rFonts w:ascii="宋体" w:hAnsi="宋体" w:eastAsia="宋体" w:cs="宋体"/>
          <w:color w:val="000000"/>
          <w:sz w:val="24"/>
          <w:u w:val="single"/>
        </w:rPr>
        <w:t>         </w:t>
      </w:r>
      <w:r>
        <w:rPr>
          <w:rFonts w:ascii="宋体" w:hAnsi="宋体" w:eastAsia="宋体" w:cs="宋体"/>
          <w:color w:val="000000"/>
          <w:sz w:val="24"/>
        </w:rPr>
        <w:t>(供应商名称)在参加政府采购活动前三年内，没有重大违法记录，特此声明。</w:t>
      </w:r>
    </w:p>
    <w:p w14:paraId="0A6C00F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若采购代理机构在本项目采购过程中发现我单位近三年内在经营活动中有重大违法记录，我单位将无条件退出本项目，并承担因此引起的一切后果。</w:t>
      </w:r>
    </w:p>
    <w:p w14:paraId="23D70990">
      <w:pPr>
        <w:pBdr>
          <w:top w:val="none" w:color="000000" w:sz="0" w:space="0"/>
          <w:left w:val="none" w:color="000000" w:sz="0" w:space="0"/>
          <w:bottom w:val="none" w:color="000000" w:sz="0" w:space="0"/>
          <w:right w:val="none" w:color="000000" w:sz="0" w:space="0"/>
        </w:pBdr>
        <w:tabs>
          <w:tab w:val="left" w:pos="9000"/>
        </w:tabs>
        <w:spacing w:before="0" w:after="0" w:line="85" w:lineRule="atLeast"/>
        <w:ind w:left="0" w:right="-290" w:firstLine="0"/>
        <w:jc w:val="both"/>
      </w:pPr>
      <w:r>
        <w:rPr>
          <w:rFonts w:ascii="宋体" w:hAnsi="宋体" w:eastAsia="宋体" w:cs="宋体"/>
          <w:color w:val="000000"/>
          <w:sz w:val="24"/>
        </w:rPr>
        <w:t>供应商名称：（加盖CA电子公章）</w:t>
      </w:r>
    </w:p>
    <w:p w14:paraId="3226D863">
      <w:pPr>
        <w:pBdr>
          <w:top w:val="none" w:color="000000" w:sz="0" w:space="0"/>
          <w:left w:val="none" w:color="000000" w:sz="0" w:space="0"/>
          <w:bottom w:val="none" w:color="000000" w:sz="0" w:space="0"/>
          <w:right w:val="none" w:color="000000" w:sz="0" w:space="0"/>
        </w:pBdr>
        <w:tabs>
          <w:tab w:val="left" w:pos="9000"/>
        </w:tabs>
        <w:spacing w:before="0" w:after="0" w:line="85" w:lineRule="atLeast"/>
        <w:ind w:left="0" w:right="-290" w:firstLine="0"/>
      </w:pPr>
      <w:r>
        <w:rPr>
          <w:rFonts w:ascii="宋体" w:hAnsi="宋体" w:eastAsia="宋体" w:cs="宋体"/>
          <w:color w:val="000000"/>
          <w:sz w:val="24"/>
        </w:rPr>
        <w:t>法定代表人或被授权人：（签字或盖章）</w:t>
      </w:r>
    </w:p>
    <w:p w14:paraId="2E661339">
      <w:pPr>
        <w:pBdr>
          <w:top w:val="none" w:color="000000" w:sz="0" w:space="0"/>
          <w:left w:val="none" w:color="000000" w:sz="0" w:space="0"/>
          <w:bottom w:val="none" w:color="000000" w:sz="0" w:space="0"/>
          <w:right w:val="none" w:color="000000" w:sz="0" w:space="0"/>
        </w:pBdr>
        <w:tabs>
          <w:tab w:val="left" w:pos="9000"/>
        </w:tabs>
        <w:spacing w:before="0" w:after="0" w:line="85" w:lineRule="atLeast"/>
        <w:ind w:left="0" w:right="-290" w:firstLine="0"/>
      </w:pPr>
      <w:r>
        <w:rPr>
          <w:rFonts w:ascii="宋体" w:hAnsi="宋体" w:eastAsia="宋体" w:cs="宋体"/>
          <w:color w:val="000000"/>
          <w:sz w:val="24"/>
        </w:rPr>
        <w:t>日期：年月日</w:t>
      </w:r>
    </w:p>
    <w:p w14:paraId="6CA51BB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B214B7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BF501C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31E4F3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BA1905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F85E44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11BD66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CCA13F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505B53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2C6F1B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89B42D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4D77C9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084475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9BAAEB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23F1CC4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122C2BA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9AC9EE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B35999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667446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B7DED8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730E76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2666FD9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66A55F8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1363A13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0A32B42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19B5573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21DF5F8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1637828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28F81B2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7497C52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05E83A1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512FBC6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0BBFD9E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rPr>
      </w:pPr>
    </w:p>
    <w:p w14:paraId="45FCF36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1</w:t>
      </w:r>
      <w:r>
        <w:rPr>
          <w:rFonts w:hint="eastAsia" w:ascii="宋体" w:hAnsi="宋体" w:cs="宋体"/>
          <w:color w:val="000000"/>
          <w:sz w:val="24"/>
          <w:lang w:val="en-US" w:eastAsia="zh-CN"/>
        </w:rPr>
        <w:t>3</w:t>
      </w:r>
      <w:r>
        <w:rPr>
          <w:rFonts w:ascii="宋体" w:hAnsi="宋体" w:eastAsia="宋体" w:cs="宋体"/>
          <w:color w:val="000000"/>
          <w:sz w:val="24"/>
        </w:rPr>
        <w:t>、中小企业声明函（格式）</w:t>
      </w:r>
    </w:p>
    <w:p w14:paraId="415DE35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center"/>
      </w:pPr>
      <w:r>
        <w:rPr>
          <w:rFonts w:ascii="宋体" w:hAnsi="宋体" w:eastAsia="宋体" w:cs="宋体"/>
          <w:color w:val="000000"/>
          <w:sz w:val="24"/>
        </w:rPr>
        <w:t>中小企业声明函</w:t>
      </w:r>
    </w:p>
    <w:p w14:paraId="767019FF">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本公司（联合体）郑重声明，根据《政府采购促进中小企业发展管理办法》（财库﹝2020﹞46 号）的规定，本公司（联合体）参加</w:t>
      </w:r>
      <w:r>
        <w:rPr>
          <w:rFonts w:ascii="宋体" w:hAnsi="宋体" w:eastAsia="宋体" w:cs="宋体"/>
          <w:color w:val="000000"/>
          <w:sz w:val="24"/>
          <w:u w:val="single"/>
        </w:rPr>
        <w:t>        </w:t>
      </w:r>
      <w:r>
        <w:rPr>
          <w:rFonts w:ascii="宋体" w:hAnsi="宋体" w:eastAsia="宋体" w:cs="宋体"/>
          <w:color w:val="000000"/>
          <w:sz w:val="24"/>
        </w:rPr>
        <w:t>（单位名称）的</w:t>
      </w:r>
      <w:r>
        <w:rPr>
          <w:rFonts w:ascii="宋体" w:hAnsi="宋体" w:eastAsia="宋体" w:cs="宋体"/>
          <w:color w:val="000000"/>
          <w:sz w:val="24"/>
          <w:u w:val="single"/>
        </w:rPr>
        <w:t>        </w:t>
      </w:r>
      <w:r>
        <w:rPr>
          <w:rFonts w:ascii="宋体" w:hAnsi="宋体" w:eastAsia="宋体" w:cs="宋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p>
    <w:p w14:paraId="04B194ED">
      <w:pPr>
        <w:numPr>
          <w:ilvl w:val="0"/>
          <w:numId w:val="11"/>
        </w:num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pPr>
      <w:r>
        <w:rPr>
          <w:rFonts w:ascii="宋体" w:hAnsi="宋体" w:eastAsia="宋体" w:cs="宋体"/>
          <w:color w:val="000000"/>
          <w:sz w:val="24"/>
          <w:u w:val="single"/>
        </w:rPr>
        <w:t>        </w:t>
      </w:r>
      <w:r>
        <w:rPr>
          <w:rFonts w:ascii="宋体" w:hAnsi="宋体" w:eastAsia="宋体" w:cs="宋体"/>
          <w:color w:val="000000"/>
          <w:sz w:val="24"/>
        </w:rPr>
        <w:t>（标的名称），属于</w:t>
      </w:r>
      <w:r>
        <w:rPr>
          <w:rFonts w:ascii="宋体" w:hAnsi="宋体" w:eastAsia="宋体" w:cs="宋体"/>
          <w:color w:val="000000"/>
          <w:sz w:val="24"/>
          <w:u w:val="single"/>
        </w:rPr>
        <w:t>        </w:t>
      </w:r>
      <w:r>
        <w:rPr>
          <w:rFonts w:ascii="宋体" w:hAnsi="宋体" w:eastAsia="宋体" w:cs="宋体"/>
          <w:color w:val="000000"/>
          <w:sz w:val="24"/>
        </w:rPr>
        <w:t>（采购文件中明确的所属行业）；承建（承接）企业为</w:t>
      </w:r>
      <w:r>
        <w:rPr>
          <w:rFonts w:ascii="宋体" w:hAnsi="宋体" w:eastAsia="宋体" w:cs="宋体"/>
          <w:color w:val="000000"/>
          <w:sz w:val="24"/>
          <w:u w:val="single"/>
        </w:rPr>
        <w:t>        </w:t>
      </w:r>
      <w:r>
        <w:rPr>
          <w:rFonts w:ascii="宋体" w:hAnsi="宋体" w:eastAsia="宋体" w:cs="宋体"/>
          <w:color w:val="000000"/>
          <w:sz w:val="24"/>
        </w:rPr>
        <w:t>（企业名称），从业人员</w:t>
      </w:r>
      <w:r>
        <w:rPr>
          <w:rFonts w:ascii="宋体" w:hAnsi="宋体" w:eastAsia="宋体" w:cs="宋体"/>
          <w:color w:val="000000"/>
          <w:sz w:val="24"/>
          <w:u w:val="single"/>
        </w:rPr>
        <w:t>        </w:t>
      </w:r>
      <w:r>
        <w:rPr>
          <w:rFonts w:ascii="宋体" w:hAnsi="宋体" w:eastAsia="宋体" w:cs="宋体"/>
          <w:color w:val="000000"/>
          <w:sz w:val="24"/>
        </w:rPr>
        <w:t>人，营业收入为</w:t>
      </w:r>
      <w:r>
        <w:rPr>
          <w:rFonts w:ascii="宋体" w:hAnsi="宋体" w:eastAsia="宋体" w:cs="宋体"/>
          <w:color w:val="000000"/>
          <w:sz w:val="24"/>
          <w:u w:val="single"/>
        </w:rPr>
        <w:t>        </w:t>
      </w:r>
      <w:r>
        <w:rPr>
          <w:rFonts w:ascii="宋体" w:hAnsi="宋体" w:eastAsia="宋体" w:cs="宋体"/>
          <w:color w:val="000000"/>
          <w:sz w:val="24"/>
        </w:rPr>
        <w:t>万元，资产总额为</w:t>
      </w:r>
      <w:r>
        <w:rPr>
          <w:rFonts w:ascii="宋体" w:hAnsi="宋体" w:eastAsia="宋体" w:cs="宋体"/>
          <w:color w:val="000000"/>
          <w:sz w:val="24"/>
          <w:u w:val="single"/>
        </w:rPr>
        <w:t>        </w:t>
      </w:r>
      <w:r>
        <w:rPr>
          <w:rFonts w:ascii="宋体" w:hAnsi="宋体" w:eastAsia="宋体" w:cs="宋体"/>
          <w:color w:val="000000"/>
          <w:sz w:val="24"/>
        </w:rPr>
        <w:t>万元，属于</w:t>
      </w:r>
      <w:r>
        <w:rPr>
          <w:rFonts w:ascii="宋体" w:hAnsi="宋体" w:eastAsia="宋体" w:cs="宋体"/>
          <w:color w:val="000000"/>
          <w:sz w:val="24"/>
          <w:u w:val="single"/>
        </w:rPr>
        <w:t>          </w:t>
      </w:r>
      <w:r>
        <w:rPr>
          <w:rFonts w:ascii="宋体" w:hAnsi="宋体" w:eastAsia="宋体" w:cs="宋体"/>
          <w:color w:val="000000"/>
          <w:sz w:val="24"/>
        </w:rPr>
        <w:t xml:space="preserve">（中型企业、小型企业、微型企业）； </w:t>
      </w:r>
    </w:p>
    <w:p w14:paraId="3483BB40">
      <w:pPr>
        <w:numPr>
          <w:ilvl w:val="0"/>
          <w:numId w:val="11"/>
        </w:num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pPr>
      <w:r>
        <w:rPr>
          <w:rFonts w:ascii="宋体" w:hAnsi="宋体" w:eastAsia="宋体" w:cs="宋体"/>
          <w:color w:val="000000"/>
          <w:sz w:val="24"/>
          <w:u w:val="single"/>
        </w:rPr>
        <w:t>       </w:t>
      </w:r>
      <w:r>
        <w:rPr>
          <w:rFonts w:ascii="宋体" w:hAnsi="宋体" w:eastAsia="宋体" w:cs="宋体"/>
          <w:color w:val="000000"/>
          <w:sz w:val="24"/>
        </w:rPr>
        <w:t> （标的名称），属于</w:t>
      </w:r>
      <w:r>
        <w:rPr>
          <w:rFonts w:ascii="宋体" w:hAnsi="宋体" w:eastAsia="宋体" w:cs="宋体"/>
          <w:color w:val="000000"/>
          <w:sz w:val="24"/>
          <w:u w:val="single"/>
        </w:rPr>
        <w:t>        </w:t>
      </w:r>
      <w:r>
        <w:rPr>
          <w:rFonts w:ascii="宋体" w:hAnsi="宋体" w:eastAsia="宋体" w:cs="宋体"/>
          <w:color w:val="000000"/>
          <w:sz w:val="24"/>
        </w:rPr>
        <w:t>（采购文件中明确的所属行业）；承建（承接）企业为</w:t>
      </w:r>
      <w:r>
        <w:rPr>
          <w:rFonts w:ascii="宋体" w:hAnsi="宋体" w:eastAsia="宋体" w:cs="宋体"/>
          <w:color w:val="000000"/>
          <w:sz w:val="24"/>
          <w:u w:val="single"/>
        </w:rPr>
        <w:t>        </w:t>
      </w:r>
      <w:r>
        <w:rPr>
          <w:rFonts w:ascii="宋体" w:hAnsi="宋体" w:eastAsia="宋体" w:cs="宋体"/>
          <w:color w:val="000000"/>
          <w:sz w:val="24"/>
        </w:rPr>
        <w:t>（企业名称），从业人员</w:t>
      </w:r>
      <w:r>
        <w:rPr>
          <w:rFonts w:ascii="宋体" w:hAnsi="宋体" w:eastAsia="宋体" w:cs="宋体"/>
          <w:color w:val="000000"/>
          <w:sz w:val="24"/>
          <w:u w:val="single"/>
        </w:rPr>
        <w:t>        </w:t>
      </w:r>
      <w:r>
        <w:rPr>
          <w:rFonts w:ascii="宋体" w:hAnsi="宋体" w:eastAsia="宋体" w:cs="宋体"/>
          <w:color w:val="000000"/>
          <w:sz w:val="24"/>
        </w:rPr>
        <w:t>人，营业收入为</w:t>
      </w:r>
      <w:r>
        <w:rPr>
          <w:rFonts w:ascii="宋体" w:hAnsi="宋体" w:eastAsia="宋体" w:cs="宋体"/>
          <w:color w:val="000000"/>
          <w:sz w:val="24"/>
          <w:u w:val="single"/>
        </w:rPr>
        <w:t>        </w:t>
      </w:r>
      <w:r>
        <w:rPr>
          <w:rFonts w:ascii="宋体" w:hAnsi="宋体" w:eastAsia="宋体" w:cs="宋体"/>
          <w:color w:val="000000"/>
          <w:sz w:val="24"/>
        </w:rPr>
        <w:t>万元，资产总额为</w:t>
      </w:r>
      <w:r>
        <w:rPr>
          <w:rFonts w:ascii="宋体" w:hAnsi="宋体" w:eastAsia="宋体" w:cs="宋体"/>
          <w:color w:val="000000"/>
          <w:sz w:val="24"/>
          <w:u w:val="single"/>
        </w:rPr>
        <w:t>        </w:t>
      </w:r>
      <w:r>
        <w:rPr>
          <w:rFonts w:ascii="宋体" w:hAnsi="宋体" w:eastAsia="宋体" w:cs="宋体"/>
          <w:color w:val="000000"/>
          <w:sz w:val="24"/>
        </w:rPr>
        <w:t>万元，属于</w:t>
      </w:r>
      <w:r>
        <w:rPr>
          <w:rFonts w:ascii="宋体" w:hAnsi="宋体" w:eastAsia="宋体" w:cs="宋体"/>
          <w:color w:val="000000"/>
          <w:sz w:val="24"/>
          <w:u w:val="single"/>
        </w:rPr>
        <w:t>        </w:t>
      </w:r>
      <w:r>
        <w:rPr>
          <w:rFonts w:ascii="宋体" w:hAnsi="宋体" w:eastAsia="宋体" w:cs="宋体"/>
          <w:color w:val="000000"/>
          <w:sz w:val="24"/>
        </w:rPr>
        <w:t>（中型企业、 小型企业、微型企业）；</w:t>
      </w:r>
    </w:p>
    <w:p w14:paraId="1D7ED10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420" w:right="0" w:firstLine="0"/>
      </w:pPr>
      <w:r>
        <w:rPr>
          <w:rFonts w:ascii="宋体" w:hAnsi="宋体" w:eastAsia="宋体" w:cs="宋体"/>
          <w:color w:val="000000"/>
          <w:sz w:val="24"/>
        </w:rPr>
        <w:t xml:space="preserve"> …… </w:t>
      </w:r>
    </w:p>
    <w:p w14:paraId="1D0F6EEF">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 xml:space="preserve">以上企业，不属于大企业的分支机构，不存在控股股东为大企业的情形，也不存在与大企业的负责人为同一人的情形。 </w:t>
      </w:r>
    </w:p>
    <w:p w14:paraId="400508C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 xml:space="preserve">本企业对上述声明内容的真实性负责。如有虚假，将依法承担相应责任。 </w:t>
      </w:r>
    </w:p>
    <w:p w14:paraId="4D7C432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 </w:t>
      </w:r>
    </w:p>
    <w:p w14:paraId="48F6A1D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 </w:t>
      </w:r>
    </w:p>
    <w:p w14:paraId="4C78E0DE">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6480"/>
      </w:pPr>
      <w:r>
        <w:rPr>
          <w:rFonts w:ascii="宋体" w:hAnsi="宋体" w:eastAsia="宋体" w:cs="宋体"/>
          <w:color w:val="000000"/>
          <w:sz w:val="24"/>
        </w:rPr>
        <w:t xml:space="preserve">企业名称（盖章）： </w:t>
      </w:r>
    </w:p>
    <w:p w14:paraId="05FDC46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6480"/>
      </w:pPr>
      <w:r>
        <w:rPr>
          <w:rFonts w:ascii="宋体" w:hAnsi="宋体" w:eastAsia="宋体" w:cs="宋体"/>
          <w:color w:val="000000"/>
          <w:sz w:val="24"/>
        </w:rPr>
        <w:t xml:space="preserve">日 期： </w:t>
      </w:r>
    </w:p>
    <w:p w14:paraId="03F999D5">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4D91BE4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注：从业人员、营业收入、资产总额填报上一年度数据，无上一年度数据的新成立企业可不填报。</w:t>
      </w:r>
    </w:p>
    <w:p w14:paraId="18B6759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3392FF0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090B020B">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23CFB4A4">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5E426F8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7E164116">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01913CCE">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5086364D">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60A4C400">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3D725F0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2F1443BB">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0FFF2D7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50A06E8B">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3952C30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71B1ED9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6434485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346F217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3BC6E71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1</w:t>
      </w:r>
      <w:r>
        <w:rPr>
          <w:rFonts w:hint="eastAsia" w:ascii="宋体" w:hAnsi="宋体" w:cs="宋体"/>
          <w:color w:val="000000"/>
          <w:sz w:val="24"/>
          <w:lang w:val="en-US" w:eastAsia="zh-CN"/>
        </w:rPr>
        <w:t>4</w:t>
      </w:r>
      <w:r>
        <w:rPr>
          <w:rFonts w:ascii="宋体" w:hAnsi="宋体" w:eastAsia="宋体" w:cs="宋体"/>
          <w:color w:val="000000"/>
          <w:sz w:val="24"/>
        </w:rPr>
        <w:t>、</w:t>
      </w:r>
      <w:r>
        <w:rPr>
          <w:rFonts w:ascii="宋体" w:hAnsi="宋体" w:eastAsia="宋体" w:cs="宋体"/>
          <w:color w:val="000000"/>
          <w:sz w:val="24"/>
          <w:u w:val="none"/>
        </w:rPr>
        <w:t>残疾人福利性单位声明函</w:t>
      </w:r>
      <w:r>
        <w:rPr>
          <w:rFonts w:ascii="宋体" w:hAnsi="宋体" w:eastAsia="宋体" w:cs="宋体"/>
          <w:color w:val="000000"/>
          <w:sz w:val="24"/>
        </w:rPr>
        <w:t>（格式）</w:t>
      </w:r>
    </w:p>
    <w:p w14:paraId="2A7FA5F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center"/>
      </w:pPr>
      <w:r>
        <w:rPr>
          <w:rFonts w:ascii="宋体" w:hAnsi="宋体" w:eastAsia="宋体" w:cs="宋体"/>
          <w:color w:val="000000"/>
          <w:sz w:val="24"/>
        </w:rPr>
        <w:t>残疾人福利性单位声明函</w:t>
      </w:r>
    </w:p>
    <w:p w14:paraId="36A40274">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sz w:val="24"/>
          <w:u w:val="single"/>
        </w:rPr>
        <w:t>___       ___</w:t>
      </w:r>
      <w:r>
        <w:rPr>
          <w:rFonts w:ascii="宋体" w:hAnsi="宋体" w:eastAsia="宋体" w:cs="宋体"/>
          <w:color w:val="000000"/>
          <w:sz w:val="24"/>
        </w:rPr>
        <w:t>单位的___</w:t>
      </w:r>
      <w:r>
        <w:rPr>
          <w:rFonts w:ascii="宋体" w:hAnsi="宋体" w:eastAsia="宋体" w:cs="宋体"/>
          <w:color w:val="000000"/>
          <w:sz w:val="24"/>
          <w:u w:val="single"/>
        </w:rPr>
        <w:t>_      _</w:t>
      </w:r>
      <w:r>
        <w:rPr>
          <w:rFonts w:ascii="宋体" w:hAnsi="宋体" w:eastAsia="宋体" w:cs="宋体"/>
          <w:color w:val="000000"/>
          <w:sz w:val="24"/>
        </w:rPr>
        <w:t>_项目采购活动提供本单位制造的货物（由本单位承担工程/提供服务），或者提供其他残疾人福利性单位制造的货物（不包括使用非残疾人福利性单位注册商标的货物）。</w:t>
      </w:r>
    </w:p>
    <w:p w14:paraId="79159E4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本单位对上述声明的真实性负责。如有虚假，将依法承担相应责任。</w:t>
      </w:r>
    </w:p>
    <w:p w14:paraId="047AFE1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25B9BA44">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41A2AC8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单位名称（盖章）：</w:t>
      </w:r>
    </w:p>
    <w:p w14:paraId="0A1C9C1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日  期：</w:t>
      </w:r>
    </w:p>
    <w:p w14:paraId="0E847BB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34E300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8DE6EA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7B0DCE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17DAF9E">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7154DF5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7381695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0A9B5B75">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655D9A70">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6BE2A56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61043E4D">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67D8E62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3282E91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18E07369">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66A8675E">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5D6AD72F">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5E426F49">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6C3F556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0F528966">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 </w:t>
      </w:r>
    </w:p>
    <w:p w14:paraId="72C04538">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3AF1A4D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53A798D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5976BC7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054DA069">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6788DA2F">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65548D4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46BC15E6">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76D79F6D">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371FE68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492B69BB">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24132D9B">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6672E225">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408E27AD">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55C0E834">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rPr>
          <w:rFonts w:ascii="宋体" w:hAnsi="宋体" w:eastAsia="宋体" w:cs="宋体"/>
          <w:color w:val="000000"/>
          <w:sz w:val="24"/>
        </w:rPr>
      </w:pPr>
    </w:p>
    <w:p w14:paraId="58896AF0">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bookmarkStart w:id="0" w:name="_GoBack"/>
      <w:bookmarkEnd w:id="0"/>
      <w:r>
        <w:rPr>
          <w:rFonts w:ascii="宋体" w:hAnsi="宋体" w:eastAsia="宋体" w:cs="宋体"/>
          <w:color w:val="000000"/>
          <w:sz w:val="24"/>
        </w:rPr>
        <w:t>1</w:t>
      </w:r>
      <w:r>
        <w:rPr>
          <w:rFonts w:hint="eastAsia" w:ascii="宋体" w:hAnsi="宋体" w:cs="宋体"/>
          <w:color w:val="000000"/>
          <w:sz w:val="24"/>
          <w:lang w:val="en-US" w:eastAsia="zh-CN"/>
        </w:rPr>
        <w:t>5</w:t>
      </w:r>
      <w:r>
        <w:rPr>
          <w:rFonts w:ascii="宋体" w:hAnsi="宋体" w:eastAsia="宋体" w:cs="宋体"/>
          <w:color w:val="000000"/>
          <w:sz w:val="24"/>
        </w:rPr>
        <w:t>、投标（响应）保证承诺书（参考格式）</w:t>
      </w:r>
    </w:p>
    <w:p w14:paraId="21A0141D">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jc w:val="center"/>
      </w:pPr>
      <w:r>
        <w:rPr>
          <w:rFonts w:ascii="宋体" w:hAnsi="宋体" w:eastAsia="宋体" w:cs="宋体"/>
          <w:color w:val="000000"/>
          <w:sz w:val="24"/>
        </w:rPr>
        <w:t> </w:t>
      </w:r>
    </w:p>
    <w:p w14:paraId="012BA8A9">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0"/>
      </w:pPr>
      <w:r>
        <w:rPr>
          <w:rFonts w:ascii="宋体" w:hAnsi="宋体" w:eastAsia="宋体" w:cs="宋体"/>
          <w:color w:val="000000"/>
          <w:sz w:val="24"/>
        </w:rPr>
        <w:t>致：</w:t>
      </w:r>
      <w:r>
        <w:rPr>
          <w:rFonts w:ascii="宋体" w:hAnsi="宋体" w:eastAsia="宋体" w:cs="宋体"/>
          <w:color w:val="000000"/>
          <w:sz w:val="24"/>
          <w:u w:val="single"/>
        </w:rPr>
        <w:t> （采购代理机构名称）</w:t>
      </w:r>
    </w:p>
    <w:p w14:paraId="6B6F78A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我（单位/本人，以下统称我单位）自愿参加</w:t>
      </w:r>
      <w:r>
        <w:rPr>
          <w:rFonts w:ascii="宋体" w:hAnsi="宋体" w:eastAsia="宋体" w:cs="宋体"/>
          <w:color w:val="000000"/>
          <w:sz w:val="24"/>
          <w:u w:val="single"/>
        </w:rPr>
        <w:t>     </w:t>
      </w:r>
      <w:r>
        <w:rPr>
          <w:rFonts w:ascii="宋体" w:hAnsi="宋体" w:eastAsia="宋体" w:cs="宋体"/>
          <w:color w:val="000000"/>
          <w:sz w:val="24"/>
        </w:rPr>
        <w:t>（项目名称和采购编号）的投标（响应）,并做出如下承诺：</w:t>
      </w:r>
    </w:p>
    <w:p w14:paraId="7FA2A14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一、除不可抗力外，我单位如果发生以下行为，将在行为发生的10个工作日内，向贵方</w:t>
      </w:r>
      <w:r>
        <w:rPr>
          <w:rFonts w:ascii="宋体" w:hAnsi="宋体" w:eastAsia="宋体" w:cs="宋体"/>
          <w:color w:val="000000"/>
          <w:sz w:val="24"/>
          <w:u w:val="single"/>
        </w:rPr>
        <w:t>（或采购人）</w:t>
      </w:r>
      <w:r>
        <w:rPr>
          <w:rFonts w:ascii="宋体" w:hAnsi="宋体" w:eastAsia="宋体" w:cs="宋体"/>
          <w:color w:val="000000"/>
          <w:sz w:val="24"/>
        </w:rPr>
        <w:t>支付本采购文件公布的预算金额（或最高限价）的2%作为违约赔偿金（数量不确定的单价采购须约定具体金额）。</w:t>
      </w:r>
    </w:p>
    <w:p w14:paraId="254DFD0A">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1、自投标（响应）截止时间至本项目发布中标（成交）公告为止，撤销投标（响应）；</w:t>
      </w:r>
    </w:p>
    <w:p w14:paraId="28874701">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2、中标（成交）后不依法与采购人签订合同；</w:t>
      </w:r>
    </w:p>
    <w:p w14:paraId="57427B5B">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3、中标（成交）后不按本采购文件规定向采购人提交履约保证金；</w:t>
      </w:r>
    </w:p>
    <w:p w14:paraId="53E6FDDF">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4、中标（成交）后不按本采购文件规定向贵方缴纳采购代理费。</w:t>
      </w:r>
    </w:p>
    <w:p w14:paraId="1483074B">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二、我单位知晓上述行为的法律后果，承认本承诺书作为贵方</w:t>
      </w:r>
      <w:r>
        <w:rPr>
          <w:rFonts w:ascii="宋体" w:hAnsi="宋体" w:eastAsia="宋体" w:cs="宋体"/>
          <w:color w:val="000000"/>
          <w:sz w:val="24"/>
          <w:u w:val="single"/>
        </w:rPr>
        <w:t>（或采购人）</w:t>
      </w:r>
      <w:r>
        <w:rPr>
          <w:rFonts w:ascii="宋体" w:hAnsi="宋体" w:eastAsia="宋体" w:cs="宋体"/>
          <w:color w:val="000000"/>
          <w:sz w:val="24"/>
        </w:rPr>
        <w:t>要求我单位履行违约赔偿义务的依据作用。</w:t>
      </w:r>
    </w:p>
    <w:p w14:paraId="2EF53982">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 </w:t>
      </w:r>
    </w:p>
    <w:p w14:paraId="198D1244">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投标（响应）人：（盖公章）</w:t>
      </w:r>
    </w:p>
    <w:p w14:paraId="3B2C4F5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地址：     </w:t>
      </w:r>
    </w:p>
    <w:p w14:paraId="7339EAA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电话：                       </w:t>
      </w:r>
    </w:p>
    <w:p w14:paraId="1644442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传真：     </w:t>
      </w:r>
    </w:p>
    <w:p w14:paraId="0D340287">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 xml:space="preserve">电子邮件：                          </w:t>
      </w:r>
    </w:p>
    <w:p w14:paraId="1D43FC2E">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邮编：   </w:t>
      </w:r>
    </w:p>
    <w:p w14:paraId="2EA1892C">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法定代表人或委托代理人(签字或签章)：   </w:t>
      </w:r>
    </w:p>
    <w:p w14:paraId="18CCF7D3">
      <w:pPr>
        <w:pBdr>
          <w:top w:val="none" w:color="000000" w:sz="0" w:space="0"/>
          <w:left w:val="none" w:color="000000" w:sz="0" w:space="0"/>
          <w:bottom w:val="none" w:color="000000" w:sz="0" w:space="0"/>
          <w:right w:val="none" w:color="000000" w:sz="0" w:space="0"/>
        </w:pBdr>
        <w:tabs>
          <w:tab w:val="left" w:pos="8930"/>
          <w:tab w:val="left" w:pos="9306"/>
        </w:tabs>
        <w:spacing w:before="0" w:after="0" w:line="85" w:lineRule="atLeast"/>
        <w:ind w:left="0" w:right="0" w:firstLine="480"/>
      </w:pPr>
      <w:r>
        <w:rPr>
          <w:rFonts w:ascii="宋体" w:hAnsi="宋体" w:eastAsia="宋体" w:cs="宋体"/>
          <w:color w:val="000000"/>
          <w:sz w:val="24"/>
        </w:rPr>
        <w:t>日期：      </w:t>
      </w:r>
    </w:p>
    <w:p w14:paraId="15E441C5">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pPr>
      <w:r>
        <w:rPr>
          <w:rFonts w:ascii="宋体" w:hAnsi="宋体" w:eastAsia="宋体" w:cs="宋体"/>
          <w:color w:val="000000"/>
          <w:sz w:val="24"/>
        </w:rPr>
        <w:t>                                                         （全文完）</w:t>
      </w:r>
    </w:p>
    <w:p w14:paraId="18F805D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3578571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317F11EC">
      <w:pPr>
        <w:rPr>
          <w:rStyle w:val="287"/>
          <w:rFonts w:hint="eastAsia" w:ascii="宋体" w:hAnsi="宋体" w:eastAsia="宋体" w:cs="宋体"/>
          <w:b/>
          <w:bCs/>
          <w:spacing w:val="-3"/>
          <w:sz w:val="24"/>
          <w:szCs w:val="24"/>
          <w:highlight w:val="yellow"/>
          <w:u w:val="single"/>
        </w:rPr>
      </w:pPr>
    </w:p>
    <w:sectPr>
      <w:footerReference r:id="rId3" w:type="first"/>
      <w:pgSz w:w="11906" w:h="16838"/>
      <w:pgMar w:top="1247" w:right="1247" w:bottom="1247" w:left="1247"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ˎ̥">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Palatino Linotype">
    <w:panose1 w:val="02040502050505030304"/>
    <w:charset w:val="00"/>
    <w:family w:val="auto"/>
    <w:pitch w:val="default"/>
    <w:sig w:usb0="E0000287" w:usb1="40000013" w:usb2="00000000" w:usb3="00000000" w:csb0="2000019F" w:csb1="00000000"/>
  </w:font>
  <w:font w:name="汉仪细等线简">
    <w:altName w:val="DejaVu Math TeX Gyre"/>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全真中明體">
    <w:altName w:val="DejaVu Math TeX Gyre"/>
    <w:panose1 w:val="020B0503020202020204"/>
    <w:charset w:val="00"/>
    <w:family w:val="auto"/>
    <w:pitch w:val="default"/>
    <w:sig w:usb0="00000000" w:usb1="00000000" w:usb2="00000000" w:usb3="00000000" w:csb0="00000000" w:csb1="00000000"/>
  </w:font>
  <w:font w:name="方正黑体简体">
    <w:altName w:val="微软雅黑"/>
    <w:panose1 w:val="020B0503020202020204"/>
    <w:charset w:val="00"/>
    <w:family w:val="auto"/>
    <w:pitch w:val="default"/>
    <w:sig w:usb0="00000000" w:usb1="00000000" w:usb2="00000000" w:usb3="00000000" w:csb0="00000000" w:csb1="00000000"/>
  </w:font>
  <w:font w:name="Century Gothic">
    <w:altName w:val="Century"/>
    <w:panose1 w:val="020B0502020202020204"/>
    <w:charset w:val="00"/>
    <w:family w:val="auto"/>
    <w:pitch w:val="default"/>
    <w:sig w:usb0="00000000" w:usb1="00000000" w:usb2="00000000" w:usb3="00000000" w:csb0="00000000" w:csb1="00000000"/>
  </w:font>
  <w:font w:name="Century">
    <w:panose1 w:val="02040604050505020304"/>
    <w:charset w:val="00"/>
    <w:family w:val="auto"/>
    <w:pitch w:val="default"/>
    <w:sig w:usb0="00000287" w:usb1="00000000" w:usb2="00000000" w:usb3="00000000" w:csb0="2000009F" w:csb1="DFD70000"/>
  </w:font>
  <w:font w:name="Cambria Math">
    <w:panose1 w:val="02040503050406030204"/>
    <w:charset w:val="00"/>
    <w:family w:val="auto"/>
    <w:pitch w:val="default"/>
    <w:sig w:usb0="E00006FF" w:usb1="420024FF" w:usb2="02000000" w:usb3="00000000" w:csb0="2000019F" w:csb1="00000000"/>
  </w:font>
  <w:font w:name="KSOFE44F9426">
    <w:panose1 w:val="02010609060101010101"/>
    <w:charset w:val="86"/>
    <w:family w:val="auto"/>
    <w:pitch w:val="default"/>
    <w:sig w:usb0="00000001" w:usb1="00000000" w:usb2="00000000" w:usb3="00000000" w:csb0="00040001" w:csb1="00000000"/>
  </w:font>
  <w:font w:name="KSOF3897248C">
    <w:panose1 w:val="020406040505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B3B5B">
    <w:pPr>
      <w:pStyle w:val="36"/>
      <w:jc w:val="center"/>
    </w:pPr>
    <w:r>
      <w:t xml:space="preserve">- </w:t>
    </w:r>
    <w:r>
      <w:fldChar w:fldCharType="begin"/>
    </w:r>
    <w:r>
      <w:instrText xml:space="preserve"> PAGE </w:instrText>
    </w:r>
    <w:r>
      <w:fldChar w:fldCharType="separate"/>
    </w:r>
    <w:r>
      <w:rPr>
        <w:rFonts w:hint="eastAsia"/>
      </w:rPr>
      <w:t>4</w:t>
    </w:r>
    <w:r>
      <w:fldChar w:fldCharType="end"/>
    </w:r>
    <w: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4"/>
      <w:numFmt w:val="decimal"/>
      <w:lvlText w:val="第%1章"/>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
      <w:lvlJc w:val="left"/>
      <w:pPr>
        <w:ind w:left="0" w:firstLine="0"/>
      </w:pPr>
      <w:rPr>
        <w:rFonts w:ascii="Arial" w:hAnsi="Arial" w:eastAsia="黑体"/>
        <w:b w:val="0"/>
        <w:i w:val="0"/>
        <w:sz w:val="36"/>
        <w:szCs w:val="36"/>
      </w:rPr>
    </w:lvl>
    <w:lvl w:ilvl="1" w:tentative="0">
      <w:start w:val="1"/>
      <w:numFmt w:val="decimal"/>
      <w:suff w:val="nothing"/>
      <w:lvlText w:val="%1.%2  "/>
      <w:lvlJc w:val="left"/>
      <w:pPr>
        <w:ind w:left="0" w:firstLine="0"/>
      </w:pPr>
      <w:rPr>
        <w:rFonts w:ascii="Arial" w:hAnsi="Arial"/>
        <w:b w:val="0"/>
        <w:i w:val="0"/>
        <w:sz w:val="30"/>
        <w:szCs w:val="30"/>
      </w:rPr>
    </w:lvl>
    <w:lvl w:ilvl="2" w:tentative="0">
      <w:start w:val="1"/>
      <w:numFmt w:val="decimal"/>
      <w:suff w:val="nothing"/>
      <w:lvlText w:val="%1.%2.%3  "/>
      <w:lvlJc w:val="left"/>
      <w:pPr>
        <w:ind w:left="0" w:firstLine="0"/>
      </w:pPr>
      <w:rPr>
        <w:rFonts w:ascii="Arial" w:hAnsi="Arial"/>
        <w:b w:val="0"/>
        <w:i w:val="0"/>
        <w:sz w:val="24"/>
        <w:szCs w:val="24"/>
      </w:rPr>
    </w:lvl>
    <w:lvl w:ilvl="3" w:tentative="0">
      <w:start w:val="1"/>
      <w:numFmt w:val="decimal"/>
      <w:suff w:val="nothing"/>
      <w:lvlText w:val="%1.%2.%3.%4  "/>
      <w:lvlJc w:val="left"/>
      <w:pPr>
        <w:ind w:left="0" w:firstLine="0"/>
      </w:pPr>
      <w:rPr>
        <w:rFonts w:ascii="Arial" w:hAnsi="Arial"/>
        <w:b w:val="0"/>
        <w:i w:val="0"/>
        <w:sz w:val="21"/>
        <w:szCs w:val="21"/>
      </w:rPr>
    </w:lvl>
    <w:lvl w:ilvl="4" w:tentative="0">
      <w:start w:val="1"/>
      <w:numFmt w:val="decimal"/>
      <w:lvlText w:val="%5."/>
      <w:lvlJc w:val="left"/>
      <w:pPr>
        <w:tabs>
          <w:tab w:val="left" w:pos="1134"/>
        </w:tabs>
        <w:ind w:left="1134" w:hanging="312"/>
      </w:pPr>
      <w:rPr>
        <w:rFonts w:ascii="Arial" w:hAnsi="Arial"/>
        <w:b w:val="0"/>
        <w:i w:val="0"/>
        <w:sz w:val="21"/>
        <w:szCs w:val="21"/>
      </w:rPr>
    </w:lvl>
    <w:lvl w:ilvl="5" w:tentative="0">
      <w:start w:val="1"/>
      <w:numFmt w:val="decimal"/>
      <w:lvlText w:val="%6)"/>
      <w:lvlJc w:val="left"/>
      <w:pPr>
        <w:tabs>
          <w:tab w:val="left" w:pos="1134"/>
        </w:tabs>
        <w:ind w:left="1134" w:hanging="312"/>
      </w:pPr>
      <w:rPr>
        <w:rFonts w:ascii="Arial" w:hAnsi="Arial"/>
        <w:b w:val="0"/>
        <w:i w:val="0"/>
        <w:sz w:val="21"/>
        <w:szCs w:val="21"/>
      </w:rPr>
    </w:lvl>
    <w:lvl w:ilvl="6" w:tentative="0">
      <w:start w:val="1"/>
      <w:numFmt w:val="lowerLetter"/>
      <w:lvlText w:val="%7."/>
      <w:lvlJc w:val="left"/>
      <w:pPr>
        <w:tabs>
          <w:tab w:val="left" w:pos="1134"/>
        </w:tabs>
        <w:ind w:left="1134" w:hanging="312"/>
      </w:pPr>
      <w:rPr>
        <w:rFonts w:ascii="Arial" w:hAnsi="Arial"/>
        <w:b w:val="0"/>
        <w:i w:val="0"/>
        <w:sz w:val="21"/>
        <w:szCs w:val="21"/>
      </w:rPr>
    </w:lvl>
    <w:lvl w:ilvl="7" w:tentative="0">
      <w:start w:val="1"/>
      <w:numFmt w:val="decimal"/>
      <w:pStyle w:val="427"/>
      <w:suff w:val="space"/>
      <w:lvlText w:val="图%8"/>
      <w:lvlJc w:val="center"/>
      <w:pPr>
        <w:ind w:left="0" w:firstLine="0"/>
      </w:pPr>
      <w:rPr>
        <w:rFonts w:ascii="Arial" w:hAnsi="Arial" w:eastAsia="黑体"/>
        <w:b w:val="0"/>
        <w:i w:val="0"/>
        <w:sz w:val="18"/>
        <w:szCs w:val="18"/>
      </w:rPr>
    </w:lvl>
    <w:lvl w:ilvl="8" w:tentative="0">
      <w:start w:val="1"/>
      <w:numFmt w:val="decimal"/>
      <w:pStyle w:val="637"/>
      <w:suff w:val="space"/>
      <w:lvlText w:val="表%9"/>
      <w:lvlJc w:val="center"/>
      <w:pPr>
        <w:ind w:left="0" w:firstLine="0"/>
      </w:pPr>
      <w:rPr>
        <w:rFonts w:ascii="Arial" w:hAnsi="Arial" w:eastAsia="黑体"/>
        <w:b w:val="0"/>
        <w:i w:val="0"/>
        <w:sz w:val="18"/>
        <w:szCs w:val="18"/>
      </w:rPr>
    </w:lvl>
  </w:abstractNum>
  <w:abstractNum w:abstractNumId="2">
    <w:nsid w:val="C8879AEF"/>
    <w:multiLevelType w:val="multilevel"/>
    <w:tmpl w:val="C8879AEF"/>
    <w:lvl w:ilvl="0" w:tentative="0">
      <w:start w:val="1"/>
      <w:numFmt w:val="decimal"/>
      <w:lvlText w:val="%1."/>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3">
    <w:nsid w:val="CF092B84"/>
    <w:multiLevelType w:val="multilevel"/>
    <w:tmpl w:val="CF092B84"/>
    <w:lvl w:ilvl="0" w:tentative="0">
      <w:start w:val="1"/>
      <w:numFmt w:val="decimal"/>
      <w:pStyle w:val="589"/>
      <w:lvlText w:val="%1)"/>
      <w:lvlJc w:val="left"/>
      <w:pPr>
        <w:tabs>
          <w:tab w:val="left" w:pos="900"/>
        </w:tabs>
        <w:ind w:left="900" w:hanging="420"/>
      </w:pPr>
    </w:lvl>
    <w:lvl w:ilvl="1" w:tentative="0">
      <w:start w:val="1"/>
      <w:numFmt w:val="upperLetter"/>
      <w:pStyle w:val="10"/>
      <w:lvlText w:val="%2、"/>
      <w:lvlJc w:val="left"/>
      <w:pPr>
        <w:tabs>
          <w:tab w:val="left" w:pos="624"/>
        </w:tabs>
        <w:ind w:left="992" w:hanging="538"/>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4">
    <w:nsid w:val="0053208E"/>
    <w:multiLevelType w:val="multilevel"/>
    <w:tmpl w:val="0053208E"/>
    <w:lvl w:ilvl="0" w:tentative="0">
      <w:start w:val="1"/>
      <w:numFmt w:val="decimal"/>
      <w:pStyle w:val="2"/>
      <w:suff w:val="space"/>
      <w:lvlText w:val="%1"/>
      <w:lvlJc w:val="left"/>
      <w:pPr>
        <w:ind w:left="431" w:hanging="431"/>
      </w:pPr>
      <w:rPr>
        <w:rFonts w:ascii="Arial" w:hAnsi="Arial" w:eastAsia="黑体" w:cs="Times New Roman"/>
        <w:b/>
        <w:bCs/>
        <w:i w:val="0"/>
        <w:iCs w:val="0"/>
        <w:caps w:val="0"/>
        <w:vanish w:val="0"/>
        <w:spacing w:val="0"/>
        <w:position w:val="0"/>
        <w:sz w:val="32"/>
        <w:szCs w:val="32"/>
        <w:u w:val="none"/>
        <w:vertAlign w:val="baseline"/>
      </w:rPr>
    </w:lvl>
    <w:lvl w:ilvl="1" w:tentative="0">
      <w:start w:val="1"/>
      <w:numFmt w:val="decimal"/>
      <w:pStyle w:val="4"/>
      <w:suff w:val="space"/>
      <w:lvlText w:val="%1.%2"/>
      <w:lvlJc w:val="left"/>
      <w:pPr>
        <w:ind w:left="567" w:hanging="567"/>
      </w:pPr>
      <w:rPr>
        <w:rFonts w:ascii="Arial" w:hAnsi="Arial" w:eastAsia="黑体" w:cs="Times New Roman"/>
        <w:b/>
        <w:bCs/>
        <w:i w:val="0"/>
        <w:iCs w:val="0"/>
        <w:sz w:val="28"/>
        <w:szCs w:val="28"/>
      </w:rPr>
    </w:lvl>
    <w:lvl w:ilvl="2" w:tentative="0">
      <w:start w:val="1"/>
      <w:numFmt w:val="decimal"/>
      <w:pStyle w:val="6"/>
      <w:suff w:val="space"/>
      <w:lvlText w:val="%1.%2.%3"/>
      <w:lvlJc w:val="left"/>
      <w:pPr>
        <w:ind w:left="720" w:hanging="720"/>
      </w:pPr>
      <w:rPr>
        <w:rFonts w:ascii="Arial" w:hAnsi="Arial" w:eastAsia="黑体" w:cs="Times New Roman"/>
        <w:b/>
        <w:bCs/>
        <w:i w:val="0"/>
        <w:iCs w:val="0"/>
        <w:sz w:val="28"/>
        <w:szCs w:val="28"/>
      </w:rPr>
    </w:lvl>
    <w:lvl w:ilvl="3" w:tentative="0">
      <w:start w:val="1"/>
      <w:numFmt w:val="decimal"/>
      <w:pStyle w:val="7"/>
      <w:suff w:val="space"/>
      <w:lvlText w:val="%1.%2.%3.%4"/>
      <w:lvlJc w:val="left"/>
      <w:pPr>
        <w:ind w:left="864" w:hanging="864"/>
      </w:pPr>
      <w:rPr>
        <w:rFonts w:ascii="Arial" w:hAnsi="Arial" w:eastAsia="黑体" w:cs="Times New Roman"/>
        <w:b/>
        <w:bCs/>
        <w:i w:val="0"/>
        <w:iCs w:val="0"/>
        <w:sz w:val="30"/>
        <w:szCs w:val="30"/>
      </w:rPr>
    </w:lvl>
    <w:lvl w:ilvl="4" w:tentative="0">
      <w:start w:val="1"/>
      <w:numFmt w:val="decimal"/>
      <w:pStyle w:val="8"/>
      <w:suff w:val="space"/>
      <w:lvlText w:val="%1.%2.%3.%4.%5"/>
      <w:lvlJc w:val="left"/>
      <w:pPr>
        <w:ind w:left="1008" w:hanging="1008"/>
      </w:pPr>
      <w:rPr>
        <w:rFonts w:ascii="Arial" w:hAnsi="Arial" w:eastAsia="黑体" w:cs="Times New Roman"/>
        <w:b/>
        <w:bCs/>
        <w:i w:val="0"/>
        <w:iCs w:val="0"/>
        <w:sz w:val="28"/>
        <w:szCs w:val="28"/>
      </w:rPr>
    </w:lvl>
    <w:lvl w:ilvl="5" w:tentative="0">
      <w:start w:val="1"/>
      <w:numFmt w:val="decimal"/>
      <w:lvlText w:val="%1.%2.%3.%4.%5.%6"/>
      <w:lvlJc w:val="left"/>
      <w:pPr>
        <w:tabs>
          <w:tab w:val="left" w:pos="1152"/>
        </w:tabs>
        <w:ind w:left="1152" w:hanging="1152"/>
      </w:pPr>
      <w:rPr>
        <w:rFonts w:hint="eastAsia" w:cs="Times New Roman"/>
      </w:rPr>
    </w:lvl>
    <w:lvl w:ilvl="6" w:tentative="0">
      <w:start w:val="1"/>
      <w:numFmt w:val="decimal"/>
      <w:lvlText w:val="%1.%2.%3.%4.%5.%6.%7"/>
      <w:lvlJc w:val="left"/>
      <w:pPr>
        <w:tabs>
          <w:tab w:val="left" w:pos="1296"/>
        </w:tabs>
        <w:ind w:left="1296" w:hanging="1296"/>
      </w:pPr>
      <w:rPr>
        <w:rFonts w:hint="eastAsia" w:cs="Times New Roman"/>
      </w:rPr>
    </w:lvl>
    <w:lvl w:ilvl="7" w:tentative="0">
      <w:start w:val="1"/>
      <w:numFmt w:val="decimal"/>
      <w:lvlText w:val="%1.%2.%3.%4.%5.%6.%7.%8"/>
      <w:lvlJc w:val="left"/>
      <w:pPr>
        <w:tabs>
          <w:tab w:val="left" w:pos="1440"/>
        </w:tabs>
        <w:ind w:left="1440" w:hanging="1440"/>
      </w:pPr>
      <w:rPr>
        <w:rFonts w:hint="eastAsia" w:cs="Times New Roman"/>
      </w:rPr>
    </w:lvl>
    <w:lvl w:ilvl="8" w:tentative="0">
      <w:start w:val="1"/>
      <w:numFmt w:val="decimal"/>
      <w:lvlText w:val="%1.%2.%3.%4.%5.%6.%7.%8.%9"/>
      <w:lvlJc w:val="left"/>
      <w:pPr>
        <w:tabs>
          <w:tab w:val="left" w:pos="1584"/>
        </w:tabs>
        <w:ind w:left="1584" w:hanging="1584"/>
      </w:pPr>
      <w:rPr>
        <w:rFonts w:hint="eastAsia" w:cs="Times New Roman"/>
      </w:rPr>
    </w:lvl>
  </w:abstractNum>
  <w:abstractNum w:abstractNumId="5">
    <w:nsid w:val="0248C179"/>
    <w:multiLevelType w:val="multilevel"/>
    <w:tmpl w:val="0248C179"/>
    <w:lvl w:ilvl="0" w:tentative="0">
      <w:start w:val="1"/>
      <w:numFmt w:val="bullet"/>
      <w:pStyle w:val="621"/>
      <w:lvlText w:val=""/>
      <w:lvlJc w:val="left"/>
      <w:pPr>
        <w:tabs>
          <w:tab w:val="left" w:pos="840"/>
        </w:tabs>
        <w:ind w:left="840" w:hanging="420"/>
      </w:pPr>
      <w:rPr>
        <w:rFonts w:ascii="Wingdings" w:hAnsi="Wingdings"/>
        <w:color w:val="000000"/>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6">
    <w:nsid w:val="03D62ECE"/>
    <w:multiLevelType w:val="multilevel"/>
    <w:tmpl w:val="03D62ECE"/>
    <w:lvl w:ilvl="0" w:tentative="0">
      <w:start w:val="1"/>
      <w:numFmt w:val="japaneseCounting"/>
      <w:pStyle w:val="478"/>
      <w:lvlText w:val="%1、"/>
      <w:lvlJc w:val="left"/>
      <w:pPr>
        <w:ind w:left="510" w:hanging="510"/>
      </w:pPr>
    </w:lvl>
    <w:lvl w:ilvl="1" w:tentative="0">
      <w:start w:val="1"/>
      <w:numFmt w:val="decimalFullWidth"/>
      <w:lvlText w:val="（%2）"/>
      <w:lvlJc w:val="left"/>
      <w:pPr>
        <w:ind w:left="1140" w:hanging="7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5B654F3"/>
    <w:multiLevelType w:val="multilevel"/>
    <w:tmpl w:val="25B654F3"/>
    <w:lvl w:ilvl="0" w:tentative="0">
      <w:start w:val="1"/>
      <w:numFmt w:val="decimal"/>
      <w:pStyle w:val="503"/>
      <w:lvlText w:val="(%1)"/>
      <w:lvlJc w:val="left"/>
      <w:pPr>
        <w:tabs>
          <w:tab w:val="left" w:pos="397"/>
        </w:tabs>
        <w:ind w:left="397" w:hanging="397"/>
      </w:pPr>
      <w:rPr>
        <w:rFonts w:ascii="Arial" w:hAnsi="Arial" w:eastAsia="宋体"/>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2A8F537B"/>
    <w:multiLevelType w:val="multilevel"/>
    <w:tmpl w:val="2A8F537B"/>
    <w:lvl w:ilvl="0" w:tentative="0">
      <w:start w:val="1"/>
      <w:numFmt w:val="decimal"/>
      <w:lvlText w:val="%1"/>
      <w:lvlJc w:val="left"/>
      <w:pPr>
        <w:ind w:left="1240" w:hanging="360"/>
      </w:pPr>
    </w:lvl>
    <w:lvl w:ilvl="1" w:tentative="0">
      <w:start w:val="1"/>
      <w:numFmt w:val="lowerLetter"/>
      <w:lvlText w:val="%2)"/>
      <w:lvlJc w:val="left"/>
      <w:pPr>
        <w:ind w:left="1720" w:hanging="420"/>
      </w:pPr>
    </w:lvl>
    <w:lvl w:ilvl="2" w:tentative="0">
      <w:start w:val="1"/>
      <w:numFmt w:val="decimal"/>
      <w:lvlText w:val="%3."/>
      <w:lvlJc w:val="right"/>
      <w:pPr>
        <w:ind w:left="2140" w:hanging="420"/>
      </w:pPr>
    </w:lvl>
    <w:lvl w:ilvl="3" w:tentative="0">
      <w:start w:val="1"/>
      <w:numFmt w:val="decimal"/>
      <w:lvlText w:val="%4."/>
      <w:lvlJc w:val="left"/>
      <w:pPr>
        <w:ind w:left="2560" w:hanging="420"/>
      </w:pPr>
    </w:lvl>
    <w:lvl w:ilvl="4" w:tentative="0">
      <w:start w:val="1"/>
      <w:numFmt w:val="lowerLetter"/>
      <w:lvlText w:val="%5)"/>
      <w:lvlJc w:val="left"/>
      <w:pPr>
        <w:ind w:left="2980" w:hanging="420"/>
      </w:pPr>
    </w:lvl>
    <w:lvl w:ilvl="5" w:tentative="0">
      <w:start w:val="1"/>
      <w:numFmt w:val="decimal"/>
      <w:lvlText w:val="%6."/>
      <w:lvlJc w:val="right"/>
      <w:pPr>
        <w:ind w:left="3400" w:hanging="420"/>
      </w:pPr>
    </w:lvl>
    <w:lvl w:ilvl="6" w:tentative="0">
      <w:start w:val="1"/>
      <w:numFmt w:val="decimal"/>
      <w:lvlText w:val="%7."/>
      <w:lvlJc w:val="left"/>
      <w:pPr>
        <w:ind w:left="3820" w:hanging="420"/>
      </w:pPr>
    </w:lvl>
    <w:lvl w:ilvl="7" w:tentative="0">
      <w:start w:val="1"/>
      <w:numFmt w:val="lowerLetter"/>
      <w:lvlText w:val="%8)"/>
      <w:lvlJc w:val="left"/>
      <w:pPr>
        <w:ind w:left="4240" w:hanging="420"/>
      </w:pPr>
    </w:lvl>
    <w:lvl w:ilvl="8" w:tentative="0">
      <w:start w:val="1"/>
      <w:numFmt w:val="decimal"/>
      <w:lvlText w:val="%9."/>
      <w:lvlJc w:val="right"/>
      <w:pPr>
        <w:ind w:left="4660" w:hanging="420"/>
      </w:pPr>
    </w:lvl>
  </w:abstractNum>
  <w:abstractNum w:abstractNumId="9">
    <w:nsid w:val="59ADCABA"/>
    <w:multiLevelType w:val="multilevel"/>
    <w:tmpl w:val="59ADCABA"/>
    <w:lvl w:ilvl="0" w:tentative="0">
      <w:start w:val="1"/>
      <w:numFmt w:val="decimal"/>
      <w:pStyle w:val="535"/>
      <w:lvlText w:val=""/>
      <w:lvlJc w:val="left"/>
      <w:pPr>
        <w:tabs>
          <w:tab w:val="left" w:pos="360"/>
        </w:tabs>
      </w:pPr>
    </w:lvl>
    <w:lvl w:ilvl="1" w:tentative="0">
      <w:start w:val="1"/>
      <w:numFmt w:val="decimal"/>
      <w:pStyle w:val="451"/>
      <w:suff w:val="nothing"/>
      <w:lvlText w:val="%1%2　"/>
      <w:lvlJc w:val="left"/>
      <w:pPr>
        <w:ind w:left="0" w:firstLine="0"/>
      </w:pPr>
      <w:rPr>
        <w:rFonts w:hint="eastAsia" w:ascii="黑体" w:hAnsi="Times New Roman" w:eastAsia="黑体"/>
        <w:b w:val="0"/>
        <w:i w:val="0"/>
        <w:sz w:val="21"/>
      </w:rPr>
    </w:lvl>
    <w:lvl w:ilvl="2" w:tentative="0">
      <w:start w:val="1"/>
      <w:numFmt w:val="decimal"/>
      <w:pStyle w:val="406"/>
      <w:suff w:val="nothing"/>
      <w:lvlText w:val="%1%2.%3　"/>
      <w:lvlJc w:val="left"/>
      <w:pPr>
        <w:ind w:left="3675" w:firstLine="0"/>
      </w:pPr>
      <w:rPr>
        <w:rFonts w:hint="eastAsia" w:ascii="黑体" w:hAnsi="Times New Roman" w:eastAsia="黑体"/>
        <w:b w:val="0"/>
        <w:i w:val="0"/>
        <w:sz w:val="21"/>
      </w:rPr>
    </w:lvl>
    <w:lvl w:ilvl="3" w:tentative="0">
      <w:start w:val="1"/>
      <w:numFmt w:val="decimal"/>
      <w:pStyle w:val="405"/>
      <w:suff w:val="nothing"/>
      <w:lvlText w:val="%1%2.%3.%4　"/>
      <w:lvlJc w:val="left"/>
      <w:pPr>
        <w:ind w:left="0" w:firstLine="0"/>
      </w:pPr>
      <w:rPr>
        <w:rFonts w:hint="eastAsia" w:ascii="黑体" w:hAnsi="Times New Roman" w:eastAsia="黑体"/>
        <w:b w:val="0"/>
        <w:i w:val="0"/>
        <w:sz w:val="21"/>
      </w:rPr>
    </w:lvl>
    <w:lvl w:ilvl="4" w:tentative="0">
      <w:start w:val="1"/>
      <w:numFmt w:val="decimal"/>
      <w:pStyle w:val="404"/>
      <w:suff w:val="nothing"/>
      <w:lvlText w:val="%1%2.%3.%4.%5　"/>
      <w:lvlJc w:val="left"/>
      <w:pPr>
        <w:ind w:left="0" w:firstLine="0"/>
      </w:pPr>
      <w:rPr>
        <w:rFonts w:hint="eastAsia" w:ascii="黑体" w:hAnsi="Times New Roman" w:eastAsia="黑体"/>
        <w:b w:val="0"/>
        <w:i w:val="0"/>
        <w:sz w:val="21"/>
      </w:rPr>
    </w:lvl>
    <w:lvl w:ilvl="5" w:tentative="0">
      <w:start w:val="1"/>
      <w:numFmt w:val="decimal"/>
      <w:pStyle w:val="403"/>
      <w:suff w:val="nothing"/>
      <w:lvlText w:val="%1%2.%3.%4.%5.%6　"/>
      <w:lvlJc w:val="left"/>
      <w:pPr>
        <w:ind w:left="0" w:firstLine="0"/>
      </w:pPr>
      <w:rPr>
        <w:rFonts w:hint="eastAsia" w:ascii="黑体" w:hAnsi="Times New Roman" w:eastAsia="黑体"/>
        <w:b w:val="0"/>
        <w:i w:val="0"/>
        <w:sz w:val="21"/>
      </w:rPr>
    </w:lvl>
    <w:lvl w:ilvl="6" w:tentative="0">
      <w:start w:val="1"/>
      <w:numFmt w:val="decimal"/>
      <w:pStyle w:val="402"/>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0">
    <w:nsid w:val="72183CF9"/>
    <w:multiLevelType w:val="multilevel"/>
    <w:tmpl w:val="72183CF9"/>
    <w:lvl w:ilvl="0" w:tentative="0">
      <w:start w:val="1"/>
      <w:numFmt w:val="bullet"/>
      <w:pStyle w:val="586"/>
      <w:lvlText w:val=""/>
      <w:lvlJc w:val="left"/>
      <w:pPr>
        <w:tabs>
          <w:tab w:val="left" w:pos="482"/>
        </w:tabs>
        <w:ind w:left="794" w:hanging="312"/>
      </w:pPr>
      <w:rPr>
        <w:rFonts w:ascii="Wingdings" w:hAnsi="Wingdings"/>
      </w:rPr>
    </w:lvl>
    <w:lvl w:ilvl="1" w:tentative="0">
      <w:start w:val="1"/>
      <w:numFmt w:val="decimal"/>
      <w:lvlText w:val="%2."/>
      <w:lvlJc w:val="left"/>
      <w:pPr>
        <w:tabs>
          <w:tab w:val="left" w:pos="840"/>
        </w:tabs>
        <w:ind w:left="840" w:hanging="420"/>
      </w:p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num w:numId="1">
    <w:abstractNumId w:val="4"/>
  </w:num>
  <w:num w:numId="2">
    <w:abstractNumId w:val="3"/>
  </w:num>
  <w:num w:numId="3">
    <w:abstractNumId w:val="9"/>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10"/>
  </w:num>
  <w:num w:numId="8">
    <w:abstractNumId w:val="5"/>
  </w:num>
  <w:num w:numId="9">
    <w:abstractNumId w:val="0"/>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trackRevisions w:val="1"/>
  <w:documentProtection w:enforcement="0"/>
  <w:defaultTabStop w:val="709"/>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C457C1"/>
    <w:rsid w:val="25016C39"/>
    <w:rsid w:val="36EA10EF"/>
    <w:rsid w:val="3C0867D9"/>
    <w:rsid w:val="3C3028AB"/>
    <w:rsid w:val="3C8064E5"/>
    <w:rsid w:val="52F31AAB"/>
    <w:rsid w:val="611F2AAF"/>
    <w:rsid w:val="684352D5"/>
    <w:rsid w:val="764C0E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qFormat="1"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qFormat="1" w:unhideWhenUsed="0" w:uiPriority="0" w:semiHidden="0"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4"/>
    </w:rPr>
  </w:style>
  <w:style w:type="paragraph" w:styleId="2">
    <w:name w:val="heading 1"/>
    <w:basedOn w:val="3"/>
    <w:next w:val="1"/>
    <w:link w:val="299"/>
    <w:qFormat/>
    <w:uiPriority w:val="9"/>
    <w:pPr>
      <w:keepNext/>
      <w:keepLines/>
      <w:numPr>
        <w:ilvl w:val="0"/>
        <w:numId w:val="1"/>
      </w:numPr>
    </w:pPr>
    <w:rPr>
      <w:rFonts w:eastAsia="黑体"/>
      <w:b w:val="0"/>
      <w:bCs w:val="0"/>
      <w:sz w:val="32"/>
    </w:rPr>
  </w:style>
  <w:style w:type="paragraph" w:styleId="4">
    <w:name w:val="heading 2"/>
    <w:basedOn w:val="1"/>
    <w:next w:val="5"/>
    <w:link w:val="98"/>
    <w:qFormat/>
    <w:uiPriority w:val="9"/>
    <w:pPr>
      <w:keepNext/>
      <w:keepLines/>
      <w:numPr>
        <w:ilvl w:val="1"/>
        <w:numId w:val="1"/>
      </w:numPr>
      <w:jc w:val="left"/>
      <w:outlineLvl w:val="1"/>
    </w:pPr>
    <w:rPr>
      <w:rFonts w:ascii="Arial" w:hAnsi="Arial" w:eastAsia="黑体" w:cs="Arial"/>
      <w:b/>
      <w:bCs/>
      <w:sz w:val="30"/>
      <w:szCs w:val="30"/>
    </w:rPr>
  </w:style>
  <w:style w:type="paragraph" w:styleId="6">
    <w:name w:val="heading 3"/>
    <w:basedOn w:val="1"/>
    <w:next w:val="5"/>
    <w:link w:val="280"/>
    <w:qFormat/>
    <w:uiPriority w:val="9"/>
    <w:pPr>
      <w:keepNext/>
      <w:keepLines/>
      <w:numPr>
        <w:ilvl w:val="2"/>
        <w:numId w:val="1"/>
      </w:numPr>
      <w:jc w:val="left"/>
      <w:outlineLvl w:val="2"/>
    </w:pPr>
    <w:rPr>
      <w:rFonts w:ascii="Arial" w:hAnsi="Arial" w:eastAsia="黑体"/>
      <w:b/>
      <w:bCs/>
      <w:sz w:val="30"/>
      <w:szCs w:val="30"/>
    </w:rPr>
  </w:style>
  <w:style w:type="paragraph" w:styleId="7">
    <w:name w:val="heading 4"/>
    <w:basedOn w:val="1"/>
    <w:next w:val="5"/>
    <w:link w:val="296"/>
    <w:qFormat/>
    <w:uiPriority w:val="0"/>
    <w:pPr>
      <w:keepNext/>
      <w:keepLines/>
      <w:numPr>
        <w:ilvl w:val="3"/>
        <w:numId w:val="1"/>
      </w:numPr>
      <w:ind w:left="862" w:hanging="862"/>
      <w:jc w:val="left"/>
      <w:outlineLvl w:val="3"/>
    </w:pPr>
    <w:rPr>
      <w:rFonts w:ascii="Arial" w:hAnsi="Arial" w:eastAsia="黑体"/>
      <w:b/>
      <w:bCs/>
      <w:sz w:val="30"/>
      <w:szCs w:val="30"/>
    </w:rPr>
  </w:style>
  <w:style w:type="paragraph" w:styleId="8">
    <w:name w:val="heading 5"/>
    <w:basedOn w:val="1"/>
    <w:next w:val="5"/>
    <w:link w:val="309"/>
    <w:qFormat/>
    <w:uiPriority w:val="0"/>
    <w:pPr>
      <w:keepNext/>
      <w:keepLines/>
      <w:numPr>
        <w:ilvl w:val="4"/>
        <w:numId w:val="1"/>
      </w:numPr>
      <w:ind w:left="1009" w:hanging="1009"/>
      <w:jc w:val="left"/>
      <w:outlineLvl w:val="4"/>
    </w:pPr>
    <w:rPr>
      <w:rFonts w:ascii="Arial" w:hAnsi="Arial" w:eastAsia="黑体"/>
      <w:b/>
      <w:bCs/>
      <w:sz w:val="28"/>
      <w:szCs w:val="28"/>
    </w:rPr>
  </w:style>
  <w:style w:type="paragraph" w:styleId="9">
    <w:name w:val="heading 6"/>
    <w:basedOn w:val="1"/>
    <w:next w:val="5"/>
    <w:link w:val="288"/>
    <w:qFormat/>
    <w:uiPriority w:val="0"/>
    <w:pPr>
      <w:keepNext/>
      <w:keepLines/>
      <w:tabs>
        <w:tab w:val="left" w:pos="1152"/>
      </w:tabs>
      <w:spacing w:before="240" w:after="64" w:line="320" w:lineRule="auto"/>
      <w:ind w:left="1152" w:hanging="1152"/>
      <w:outlineLvl w:val="5"/>
    </w:pPr>
    <w:rPr>
      <w:rFonts w:ascii="Arial" w:hAnsi="Arial" w:eastAsia="黑体"/>
      <w:b/>
      <w:sz w:val="24"/>
      <w:szCs w:val="20"/>
    </w:rPr>
  </w:style>
  <w:style w:type="paragraph" w:styleId="10">
    <w:name w:val="heading 7"/>
    <w:basedOn w:val="1"/>
    <w:next w:val="1"/>
    <w:link w:val="295"/>
    <w:qFormat/>
    <w:uiPriority w:val="0"/>
    <w:pPr>
      <w:keepNext/>
      <w:numPr>
        <w:ilvl w:val="1"/>
        <w:numId w:val="2"/>
      </w:numPr>
      <w:tabs>
        <w:tab w:val="clear" w:pos="624"/>
      </w:tabs>
      <w:spacing w:line="360" w:lineRule="auto"/>
      <w:ind w:left="1260" w:hanging="452"/>
      <w:outlineLvl w:val="6"/>
    </w:pPr>
    <w:rPr>
      <w:rFonts w:ascii="宋体" w:hAnsi="宋体"/>
      <w:bCs/>
      <w:color w:val="FF0000"/>
      <w:sz w:val="28"/>
      <w:szCs w:val="28"/>
      <w:u w:val="single"/>
    </w:rPr>
  </w:style>
  <w:style w:type="paragraph" w:styleId="11">
    <w:name w:val="heading 8"/>
    <w:basedOn w:val="1"/>
    <w:next w:val="5"/>
    <w:link w:val="262"/>
    <w:qFormat/>
    <w:uiPriority w:val="0"/>
    <w:pPr>
      <w:keepNext/>
      <w:keepLines/>
      <w:tabs>
        <w:tab w:val="left" w:pos="1440"/>
      </w:tabs>
      <w:spacing w:before="240" w:after="64" w:line="320" w:lineRule="auto"/>
      <w:ind w:left="1440" w:hanging="1440"/>
      <w:outlineLvl w:val="7"/>
    </w:pPr>
    <w:rPr>
      <w:rFonts w:ascii="Arial" w:hAnsi="Arial" w:eastAsia="黑体"/>
      <w:sz w:val="24"/>
      <w:szCs w:val="20"/>
    </w:rPr>
  </w:style>
  <w:style w:type="paragraph" w:styleId="12">
    <w:name w:val="heading 9"/>
    <w:basedOn w:val="1"/>
    <w:next w:val="5"/>
    <w:link w:val="334"/>
    <w:qFormat/>
    <w:uiPriority w:val="0"/>
    <w:pPr>
      <w:keepNext/>
      <w:keepLines/>
      <w:tabs>
        <w:tab w:val="left" w:pos="1584"/>
      </w:tabs>
      <w:spacing w:before="240" w:after="64" w:line="320" w:lineRule="auto"/>
      <w:ind w:left="1584" w:hanging="1584"/>
      <w:outlineLvl w:val="8"/>
    </w:pPr>
    <w:rPr>
      <w:rFonts w:ascii="Arial" w:hAnsi="Arial" w:eastAsia="黑体"/>
      <w:szCs w:val="20"/>
    </w:rPr>
  </w:style>
  <w:style w:type="character" w:default="1" w:styleId="60">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3">
    <w:name w:val="Title"/>
    <w:basedOn w:val="1"/>
    <w:next w:val="1"/>
    <w:link w:val="278"/>
    <w:qFormat/>
    <w:uiPriority w:val="0"/>
    <w:pPr>
      <w:spacing w:before="240" w:after="60" w:line="360" w:lineRule="auto"/>
      <w:jc w:val="left"/>
      <w:outlineLvl w:val="0"/>
    </w:pPr>
    <w:rPr>
      <w:rFonts w:ascii="Arial" w:hAnsi="Arial"/>
      <w:b/>
      <w:bCs/>
      <w:sz w:val="28"/>
      <w:szCs w:val="32"/>
    </w:rPr>
  </w:style>
  <w:style w:type="paragraph" w:styleId="5">
    <w:name w:val="Normal Indent"/>
    <w:basedOn w:val="1"/>
    <w:next w:val="1"/>
    <w:link w:val="275"/>
    <w:qFormat/>
    <w:uiPriority w:val="0"/>
    <w:pPr>
      <w:ind w:firstLine="200"/>
    </w:pPr>
    <w:rPr>
      <w:sz w:val="24"/>
    </w:rPr>
  </w:style>
  <w:style w:type="paragraph" w:styleId="13">
    <w:name w:val="List 3"/>
    <w:basedOn w:val="1"/>
    <w:qFormat/>
    <w:uiPriority w:val="0"/>
    <w:pPr>
      <w:ind w:left="100" w:hanging="200"/>
    </w:pPr>
    <w:rPr>
      <w:rFonts w:ascii="Times New Roman" w:hAnsi="Times New Roman"/>
    </w:rPr>
  </w:style>
  <w:style w:type="paragraph" w:styleId="14">
    <w:name w:val="toc 7"/>
    <w:basedOn w:val="1"/>
    <w:next w:val="1"/>
    <w:qFormat/>
    <w:uiPriority w:val="0"/>
    <w:pPr>
      <w:ind w:left="1260"/>
      <w:jc w:val="left"/>
    </w:pPr>
    <w:rPr>
      <w:sz w:val="18"/>
      <w:szCs w:val="18"/>
    </w:rPr>
  </w:style>
  <w:style w:type="paragraph" w:styleId="15">
    <w:name w:val="Note Heading"/>
    <w:basedOn w:val="1"/>
    <w:next w:val="1"/>
    <w:link w:val="339"/>
    <w:qFormat/>
    <w:uiPriority w:val="0"/>
    <w:pPr>
      <w:jc w:val="center"/>
    </w:pPr>
    <w:rPr>
      <w:sz w:val="20"/>
      <w:szCs w:val="20"/>
    </w:rPr>
  </w:style>
  <w:style w:type="paragraph" w:styleId="16">
    <w:name w:val="List Number"/>
    <w:basedOn w:val="1"/>
    <w:qFormat/>
    <w:uiPriority w:val="0"/>
    <w:pPr>
      <w:widowControl/>
      <w:ind w:left="510" w:hanging="510"/>
      <w:jc w:val="left"/>
    </w:pPr>
    <w:rPr>
      <w:rFonts w:ascii="宋体" w:hAnsi="宋体" w:cs="宋体"/>
      <w:sz w:val="24"/>
    </w:rPr>
  </w:style>
  <w:style w:type="paragraph" w:styleId="17">
    <w:name w:val="caption"/>
    <w:basedOn w:val="1"/>
    <w:next w:val="1"/>
    <w:link w:val="363"/>
    <w:qFormat/>
    <w:uiPriority w:val="0"/>
    <w:pPr>
      <w:spacing w:line="360" w:lineRule="auto"/>
      <w:jc w:val="center"/>
    </w:pPr>
    <w:rPr>
      <w:rFonts w:ascii="Arial" w:hAnsi="Arial"/>
      <w:sz w:val="24"/>
      <w:szCs w:val="20"/>
    </w:rPr>
  </w:style>
  <w:style w:type="paragraph" w:styleId="18">
    <w:name w:val="List Bullet"/>
    <w:basedOn w:val="1"/>
    <w:qFormat/>
    <w:uiPriority w:val="0"/>
    <w:pPr>
      <w:tabs>
        <w:tab w:val="left" w:pos="420"/>
      </w:tabs>
      <w:spacing w:line="500" w:lineRule="exact"/>
      <w:ind w:left="357" w:hanging="357"/>
    </w:pPr>
    <w:rPr>
      <w:rFonts w:ascii="Times New Roman" w:hAnsi="Times New Roman"/>
      <w:sz w:val="24"/>
      <w:szCs w:val="20"/>
    </w:rPr>
  </w:style>
  <w:style w:type="paragraph" w:styleId="19">
    <w:name w:val="Document Map"/>
    <w:basedOn w:val="1"/>
    <w:link w:val="323"/>
    <w:qFormat/>
    <w:uiPriority w:val="99"/>
    <w:pPr>
      <w:shd w:val="clear" w:color="auto" w:fill="000080"/>
    </w:pPr>
  </w:style>
  <w:style w:type="paragraph" w:styleId="20">
    <w:name w:val="annotation text"/>
    <w:basedOn w:val="1"/>
    <w:link w:val="333"/>
    <w:qFormat/>
    <w:uiPriority w:val="0"/>
    <w:pPr>
      <w:jc w:val="left"/>
    </w:pPr>
  </w:style>
  <w:style w:type="paragraph" w:styleId="21">
    <w:name w:val="Salutation"/>
    <w:basedOn w:val="1"/>
    <w:next w:val="1"/>
    <w:link w:val="253"/>
    <w:qFormat/>
    <w:uiPriority w:val="0"/>
    <w:rPr>
      <w:rFonts w:eastAsia="黑体"/>
      <w:sz w:val="24"/>
    </w:rPr>
  </w:style>
  <w:style w:type="paragraph" w:styleId="22">
    <w:name w:val="Body Text 3"/>
    <w:basedOn w:val="1"/>
    <w:link w:val="330"/>
    <w:qFormat/>
    <w:uiPriority w:val="0"/>
    <w:pPr>
      <w:spacing w:line="500" w:lineRule="exact"/>
    </w:pPr>
    <w:rPr>
      <w:rFonts w:ascii="宋体" w:hAnsi="宋体"/>
    </w:rPr>
  </w:style>
  <w:style w:type="paragraph" w:styleId="23">
    <w:name w:val="Body Text"/>
    <w:basedOn w:val="1"/>
    <w:next w:val="5"/>
    <w:link w:val="297"/>
    <w:qFormat/>
    <w:uiPriority w:val="99"/>
    <w:pPr>
      <w:spacing w:after="120"/>
    </w:pPr>
  </w:style>
  <w:style w:type="paragraph" w:styleId="24">
    <w:name w:val="Body Text Indent"/>
    <w:basedOn w:val="1"/>
    <w:next w:val="25"/>
    <w:link w:val="343"/>
    <w:qFormat/>
    <w:uiPriority w:val="0"/>
    <w:pPr>
      <w:spacing w:line="480" w:lineRule="exact"/>
      <w:ind w:firstLine="435"/>
    </w:pPr>
    <w:rPr>
      <w:sz w:val="24"/>
    </w:rPr>
  </w:style>
  <w:style w:type="paragraph" w:styleId="25">
    <w:name w:val="envelope return"/>
    <w:basedOn w:val="1"/>
    <w:qFormat/>
    <w:uiPriority w:val="0"/>
    <w:rPr>
      <w:rFonts w:ascii="Arial" w:hAnsi="Arial" w:eastAsia="楷体_GB2312"/>
      <w:sz w:val="26"/>
      <w:szCs w:val="20"/>
    </w:rPr>
  </w:style>
  <w:style w:type="paragraph" w:styleId="26">
    <w:name w:val="List 2"/>
    <w:basedOn w:val="1"/>
    <w:qFormat/>
    <w:uiPriority w:val="0"/>
    <w:pPr>
      <w:ind w:left="100" w:hanging="200"/>
    </w:pPr>
    <w:rPr>
      <w:rFonts w:ascii="Times New Roman" w:hAnsi="Times New Roman"/>
    </w:rPr>
  </w:style>
  <w:style w:type="paragraph" w:styleId="27">
    <w:name w:val="Block Text"/>
    <w:basedOn w:val="1"/>
    <w:qFormat/>
    <w:uiPriority w:val="0"/>
    <w:pPr>
      <w:widowControl/>
      <w:spacing w:line="360" w:lineRule="auto"/>
      <w:ind w:left="630" w:right="-609" w:firstLine="420"/>
      <w:jc w:val="left"/>
    </w:pPr>
    <w:rPr>
      <w:rFonts w:hint="eastAsia" w:ascii="仿宋_GB2312" w:hAnsi="Times New Roman" w:eastAsia="仿宋_GB2312"/>
      <w:sz w:val="24"/>
      <w:szCs w:val="20"/>
    </w:rPr>
  </w:style>
  <w:style w:type="paragraph" w:styleId="28">
    <w:name w:val="toc 5"/>
    <w:basedOn w:val="1"/>
    <w:next w:val="1"/>
    <w:qFormat/>
    <w:uiPriority w:val="0"/>
    <w:pPr>
      <w:ind w:left="840"/>
      <w:jc w:val="left"/>
    </w:pPr>
    <w:rPr>
      <w:sz w:val="18"/>
      <w:szCs w:val="18"/>
    </w:rPr>
  </w:style>
  <w:style w:type="paragraph" w:styleId="29">
    <w:name w:val="toc 3"/>
    <w:basedOn w:val="1"/>
    <w:next w:val="1"/>
    <w:qFormat/>
    <w:uiPriority w:val="0"/>
    <w:pPr>
      <w:ind w:left="420"/>
      <w:jc w:val="left"/>
    </w:pPr>
    <w:rPr>
      <w:i/>
      <w:iCs/>
      <w:sz w:val="20"/>
      <w:szCs w:val="20"/>
    </w:rPr>
  </w:style>
  <w:style w:type="paragraph" w:styleId="30">
    <w:name w:val="Plain Text"/>
    <w:basedOn w:val="1"/>
    <w:link w:val="251"/>
    <w:qFormat/>
    <w:uiPriority w:val="0"/>
    <w:rPr>
      <w:rFonts w:ascii="宋体" w:hAnsi="Courier New"/>
    </w:rPr>
  </w:style>
  <w:style w:type="paragraph" w:styleId="31">
    <w:name w:val="toc 8"/>
    <w:basedOn w:val="1"/>
    <w:next w:val="1"/>
    <w:qFormat/>
    <w:uiPriority w:val="0"/>
    <w:pPr>
      <w:ind w:left="1470"/>
      <w:jc w:val="left"/>
    </w:pPr>
    <w:rPr>
      <w:sz w:val="18"/>
      <w:szCs w:val="18"/>
    </w:rPr>
  </w:style>
  <w:style w:type="paragraph" w:styleId="32">
    <w:name w:val="Date"/>
    <w:basedOn w:val="1"/>
    <w:next w:val="1"/>
    <w:link w:val="357"/>
    <w:qFormat/>
    <w:uiPriority w:val="0"/>
    <w:rPr>
      <w:sz w:val="24"/>
      <w:szCs w:val="20"/>
    </w:rPr>
  </w:style>
  <w:style w:type="paragraph" w:styleId="33">
    <w:name w:val="Body Text Indent 2"/>
    <w:basedOn w:val="1"/>
    <w:link w:val="321"/>
    <w:qFormat/>
    <w:uiPriority w:val="0"/>
    <w:pPr>
      <w:tabs>
        <w:tab w:val="left" w:pos="360"/>
      </w:tabs>
      <w:spacing w:line="400" w:lineRule="exact"/>
      <w:ind w:left="1" w:firstLine="480"/>
    </w:pPr>
    <w:rPr>
      <w:sz w:val="24"/>
    </w:rPr>
  </w:style>
  <w:style w:type="paragraph" w:styleId="34">
    <w:name w:val="endnote text"/>
    <w:basedOn w:val="1"/>
    <w:link w:val="239"/>
    <w:semiHidden/>
    <w:unhideWhenUsed/>
    <w:qFormat/>
    <w:uiPriority w:val="99"/>
    <w:rPr>
      <w:sz w:val="20"/>
    </w:rPr>
  </w:style>
  <w:style w:type="paragraph" w:styleId="35">
    <w:name w:val="Balloon Text"/>
    <w:basedOn w:val="1"/>
    <w:link w:val="335"/>
    <w:qFormat/>
    <w:uiPriority w:val="99"/>
    <w:rPr>
      <w:sz w:val="18"/>
      <w:szCs w:val="18"/>
    </w:rPr>
  </w:style>
  <w:style w:type="paragraph" w:styleId="36">
    <w:name w:val="footer"/>
    <w:basedOn w:val="1"/>
    <w:link w:val="308"/>
    <w:qFormat/>
    <w:uiPriority w:val="99"/>
    <w:pPr>
      <w:tabs>
        <w:tab w:val="center" w:pos="4153"/>
        <w:tab w:val="right" w:pos="8306"/>
      </w:tabs>
      <w:jc w:val="left"/>
    </w:pPr>
    <w:rPr>
      <w:sz w:val="18"/>
      <w:szCs w:val="18"/>
    </w:rPr>
  </w:style>
  <w:style w:type="paragraph" w:styleId="37">
    <w:name w:val="header"/>
    <w:basedOn w:val="1"/>
    <w:link w:val="294"/>
    <w:qFormat/>
    <w:uiPriority w:val="99"/>
    <w:pPr>
      <w:pBdr>
        <w:bottom w:val="single" w:color="000000" w:sz="6" w:space="1"/>
      </w:pBdr>
      <w:tabs>
        <w:tab w:val="center" w:pos="4153"/>
        <w:tab w:val="right" w:pos="8306"/>
      </w:tabs>
      <w:jc w:val="center"/>
    </w:pPr>
    <w:rPr>
      <w:sz w:val="18"/>
      <w:szCs w:val="18"/>
    </w:rPr>
  </w:style>
  <w:style w:type="paragraph" w:styleId="38">
    <w:name w:val="Signature"/>
    <w:basedOn w:val="1"/>
    <w:link w:val="362"/>
    <w:qFormat/>
    <w:uiPriority w:val="0"/>
    <w:pPr>
      <w:spacing w:after="600" w:line="312" w:lineRule="atLeast"/>
      <w:jc w:val="center"/>
    </w:pPr>
    <w:rPr>
      <w:rFonts w:eastAsia="仿宋_GB2312"/>
      <w:sz w:val="24"/>
      <w:szCs w:val="20"/>
    </w:rPr>
  </w:style>
  <w:style w:type="paragraph" w:styleId="39">
    <w:name w:val="toc 1"/>
    <w:basedOn w:val="1"/>
    <w:next w:val="1"/>
    <w:qFormat/>
    <w:uiPriority w:val="0"/>
    <w:pPr>
      <w:tabs>
        <w:tab w:val="right" w:leader="dot" w:pos="8296"/>
      </w:tabs>
      <w:jc w:val="left"/>
    </w:pPr>
    <w:rPr>
      <w:rFonts w:ascii="宋体" w:hAnsi="宋体"/>
      <w:sz w:val="24"/>
    </w:rPr>
  </w:style>
  <w:style w:type="paragraph" w:styleId="40">
    <w:name w:val="toc 4"/>
    <w:basedOn w:val="1"/>
    <w:next w:val="1"/>
    <w:qFormat/>
    <w:uiPriority w:val="0"/>
    <w:pPr>
      <w:ind w:left="630"/>
      <w:jc w:val="left"/>
    </w:pPr>
    <w:rPr>
      <w:sz w:val="18"/>
      <w:szCs w:val="18"/>
    </w:rPr>
  </w:style>
  <w:style w:type="paragraph" w:styleId="41">
    <w:name w:val="Subtitle"/>
    <w:basedOn w:val="1"/>
    <w:next w:val="1"/>
    <w:link w:val="310"/>
    <w:qFormat/>
    <w:uiPriority w:val="0"/>
    <w:pPr>
      <w:spacing w:before="240" w:after="60" w:line="312" w:lineRule="auto"/>
      <w:jc w:val="center"/>
      <w:outlineLvl w:val="1"/>
    </w:pPr>
    <w:rPr>
      <w:rFonts w:ascii="Cambria" w:hAnsi="Cambria"/>
      <w:b/>
      <w:bCs/>
      <w:sz w:val="32"/>
      <w:szCs w:val="32"/>
    </w:rPr>
  </w:style>
  <w:style w:type="paragraph" w:styleId="42">
    <w:name w:val="List"/>
    <w:basedOn w:val="1"/>
    <w:qFormat/>
    <w:uiPriority w:val="0"/>
    <w:pPr>
      <w:ind w:left="200" w:hanging="200"/>
    </w:pPr>
    <w:rPr>
      <w:rFonts w:ascii="Times New Roman" w:hAnsi="Times New Roman"/>
    </w:rPr>
  </w:style>
  <w:style w:type="paragraph" w:styleId="43">
    <w:name w:val="footnote text"/>
    <w:basedOn w:val="1"/>
    <w:link w:val="238"/>
    <w:semiHidden/>
    <w:unhideWhenUsed/>
    <w:qFormat/>
    <w:uiPriority w:val="99"/>
    <w:pPr>
      <w:spacing w:after="40"/>
    </w:pPr>
    <w:rPr>
      <w:sz w:val="18"/>
    </w:rPr>
  </w:style>
  <w:style w:type="paragraph" w:styleId="44">
    <w:name w:val="toc 6"/>
    <w:basedOn w:val="1"/>
    <w:next w:val="1"/>
    <w:qFormat/>
    <w:uiPriority w:val="0"/>
    <w:pPr>
      <w:ind w:left="1050"/>
      <w:jc w:val="left"/>
    </w:pPr>
    <w:rPr>
      <w:sz w:val="18"/>
      <w:szCs w:val="18"/>
    </w:rPr>
  </w:style>
  <w:style w:type="paragraph" w:styleId="45">
    <w:name w:val="Body Text Indent 3"/>
    <w:basedOn w:val="1"/>
    <w:link w:val="249"/>
    <w:qFormat/>
    <w:uiPriority w:val="0"/>
    <w:pPr>
      <w:spacing w:line="400" w:lineRule="exact"/>
      <w:ind w:firstLine="480"/>
    </w:pPr>
    <w:rPr>
      <w:sz w:val="24"/>
    </w:rPr>
  </w:style>
  <w:style w:type="paragraph" w:styleId="46">
    <w:name w:val="table of figures"/>
    <w:basedOn w:val="1"/>
    <w:next w:val="1"/>
    <w:unhideWhenUsed/>
    <w:qFormat/>
    <w:uiPriority w:val="99"/>
  </w:style>
  <w:style w:type="paragraph" w:styleId="47">
    <w:name w:val="toc 2"/>
    <w:basedOn w:val="1"/>
    <w:next w:val="1"/>
    <w:qFormat/>
    <w:uiPriority w:val="0"/>
    <w:pPr>
      <w:ind w:left="420"/>
    </w:pPr>
    <w:rPr>
      <w:rFonts w:ascii="Times New Roman" w:hAnsi="Times New Roman"/>
    </w:rPr>
  </w:style>
  <w:style w:type="paragraph" w:styleId="48">
    <w:name w:val="toc 9"/>
    <w:basedOn w:val="1"/>
    <w:next w:val="1"/>
    <w:qFormat/>
    <w:uiPriority w:val="0"/>
    <w:pPr>
      <w:ind w:left="1680"/>
      <w:jc w:val="left"/>
    </w:pPr>
    <w:rPr>
      <w:sz w:val="18"/>
      <w:szCs w:val="18"/>
    </w:rPr>
  </w:style>
  <w:style w:type="paragraph" w:styleId="49">
    <w:name w:val="Body Text 2"/>
    <w:basedOn w:val="1"/>
    <w:link w:val="316"/>
    <w:qFormat/>
    <w:uiPriority w:val="0"/>
    <w:pPr>
      <w:spacing w:after="120" w:line="480" w:lineRule="auto"/>
    </w:pPr>
    <w:rPr>
      <w:szCs w:val="20"/>
    </w:rPr>
  </w:style>
  <w:style w:type="paragraph" w:styleId="50">
    <w:name w:val="List Continue 2"/>
    <w:basedOn w:val="1"/>
    <w:qFormat/>
    <w:uiPriority w:val="0"/>
    <w:pPr>
      <w:spacing w:after="120"/>
      <w:ind w:left="840"/>
    </w:pPr>
    <w:rPr>
      <w:rFonts w:ascii="Times New Roman" w:hAnsi="Times New Roman"/>
    </w:rPr>
  </w:style>
  <w:style w:type="paragraph" w:styleId="5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szCs w:val="20"/>
    </w:rPr>
  </w:style>
  <w:style w:type="paragraph" w:styleId="52">
    <w:name w:val="Normal (Web)"/>
    <w:basedOn w:val="1"/>
    <w:qFormat/>
    <w:uiPriority w:val="0"/>
    <w:pPr>
      <w:widowControl/>
      <w:spacing w:before="100" w:beforeAutospacing="1" w:after="100" w:afterAutospacing="1"/>
      <w:jc w:val="left"/>
    </w:pPr>
    <w:rPr>
      <w:rFonts w:ascii="宋体" w:hAnsi="宋体"/>
      <w:sz w:val="24"/>
    </w:rPr>
  </w:style>
  <w:style w:type="paragraph" w:styleId="53">
    <w:name w:val="index 1"/>
    <w:basedOn w:val="1"/>
    <w:next w:val="1"/>
    <w:qFormat/>
    <w:uiPriority w:val="0"/>
    <w:pPr>
      <w:tabs>
        <w:tab w:val="left" w:pos="1080"/>
      </w:tabs>
      <w:spacing w:line="360" w:lineRule="auto"/>
      <w:ind w:firstLine="523"/>
    </w:pPr>
    <w:rPr>
      <w:rFonts w:ascii="宋体" w:hAnsi="宋体"/>
      <w:sz w:val="24"/>
    </w:rPr>
  </w:style>
  <w:style w:type="paragraph" w:styleId="54">
    <w:name w:val="annotation subject"/>
    <w:basedOn w:val="20"/>
    <w:next w:val="20"/>
    <w:link w:val="279"/>
    <w:qFormat/>
    <w:uiPriority w:val="0"/>
    <w:rPr>
      <w:b/>
      <w:bCs/>
    </w:rPr>
  </w:style>
  <w:style w:type="paragraph" w:styleId="55">
    <w:name w:val="Body Text First Indent"/>
    <w:basedOn w:val="23"/>
    <w:link w:val="319"/>
    <w:qFormat/>
    <w:uiPriority w:val="0"/>
    <w:pPr>
      <w:ind w:firstLine="420"/>
    </w:pPr>
  </w:style>
  <w:style w:type="paragraph" w:styleId="56">
    <w:name w:val="Body Text First Indent 2"/>
    <w:basedOn w:val="24"/>
    <w:qFormat/>
    <w:uiPriority w:val="0"/>
    <w:pPr>
      <w:spacing w:after="120" w:line="240" w:lineRule="auto"/>
      <w:ind w:left="420" w:firstLine="420"/>
    </w:pPr>
    <w:rPr>
      <w:rFonts w:ascii="Times New Roman" w:hAnsi="Times New Roman"/>
      <w:sz w:val="21"/>
    </w:rPr>
  </w:style>
  <w:style w:type="table" w:styleId="58">
    <w:name w:val="Table Grid"/>
    <w:basedOn w:val="57"/>
    <w:qFormat/>
    <w:uiPriority w:val="39"/>
    <w:pPr>
      <w:widowControl w:val="0"/>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9">
    <w:name w:val="Table Grid 7"/>
    <w:basedOn w:val="57"/>
    <w:qFormat/>
    <w:uiPriority w:val="0"/>
    <w:pPr>
      <w:widowControl w:val="0"/>
      <w:spacing w:line="360" w:lineRule="auto"/>
      <w:jc w:val="both"/>
    </w:pPr>
    <w:rPr>
      <w:rFonts w:ascii="Times New Roman" w:hAnsi="Times New Roman"/>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b w:val="0"/>
        <w:bCs w:val="0"/>
      </w:rPr>
      <w:tblPr/>
      <w:tcPr>
        <w:tcBorders>
          <w:left w:val="single" w:color="000000" w:sz="12" w:space="0"/>
        </w:tcBorders>
      </w:tcPr>
    </w:tblStylePr>
    <w:tblStylePr w:type="lastRow">
      <w:rPr>
        <w:b w:val="0"/>
        <w:bCs w:val="0"/>
      </w:rPr>
      <w:tblPr/>
      <w:tcPr>
        <w:tcBorders>
          <w:top w:val="single" w:color="000000" w:sz="6" w:space="0"/>
        </w:tcBorders>
      </w:tcPr>
    </w:tblStylePr>
    <w:tblStylePr w:type="firstCol">
      <w:rPr>
        <w:b w:val="0"/>
        <w:bCs w:val="0"/>
      </w:rPr>
      <w:tblPr/>
    </w:tblStylePr>
    <w:tblStylePr w:type="lastCol">
      <w:rPr>
        <w:b w:val="0"/>
        <w:bCs w:val="0"/>
      </w:rPr>
      <w:tblPr/>
    </w:tblStylePr>
    <w:tblStylePr w:type="nwCell">
      <w:tblPr/>
      <w:tcPr>
        <w:tcBorders>
          <w:tl2br w:val="single" w:color="000000" w:sz="6" w:space="0"/>
          <w:tr2bl w:val="nil"/>
        </w:tcBorders>
      </w:tcPr>
    </w:tblStylePr>
  </w:style>
  <w:style w:type="character" w:styleId="61">
    <w:name w:val="Strong"/>
    <w:basedOn w:val="60"/>
    <w:qFormat/>
    <w:uiPriority w:val="0"/>
    <w:rPr>
      <w:rFonts w:ascii="Times New Roman" w:hAnsi="Times New Roman" w:eastAsia="宋体" w:cs="Times New Roman"/>
      <w:b/>
      <w:bCs/>
    </w:rPr>
  </w:style>
  <w:style w:type="character" w:styleId="62">
    <w:name w:val="endnote reference"/>
    <w:semiHidden/>
    <w:unhideWhenUsed/>
    <w:qFormat/>
    <w:uiPriority w:val="99"/>
    <w:rPr>
      <w:vertAlign w:val="superscript"/>
    </w:rPr>
  </w:style>
  <w:style w:type="character" w:styleId="63">
    <w:name w:val="page number"/>
    <w:qFormat/>
    <w:uiPriority w:val="0"/>
    <w:rPr>
      <w:rFonts w:ascii="Times New Roman" w:hAnsi="Times New Roman" w:eastAsia="宋体" w:cs="Times New Roman"/>
    </w:rPr>
  </w:style>
  <w:style w:type="character" w:styleId="64">
    <w:name w:val="Emphasis"/>
    <w:qFormat/>
    <w:uiPriority w:val="0"/>
    <w:rPr>
      <w:rFonts w:ascii="Times New Roman" w:hAnsi="Times New Roman" w:eastAsia="宋体" w:cs="Times New Roman"/>
      <w:i/>
      <w:iCs/>
    </w:rPr>
  </w:style>
  <w:style w:type="character" w:styleId="65">
    <w:name w:val="HTML Definition"/>
    <w:basedOn w:val="60"/>
    <w:unhideWhenUsed/>
    <w:qFormat/>
    <w:uiPriority w:val="99"/>
  </w:style>
  <w:style w:type="character" w:styleId="66">
    <w:name w:val="HTML Variable"/>
    <w:basedOn w:val="60"/>
    <w:unhideWhenUsed/>
    <w:qFormat/>
    <w:uiPriority w:val="99"/>
  </w:style>
  <w:style w:type="character" w:styleId="67">
    <w:name w:val="Hyperlink"/>
    <w:qFormat/>
    <w:uiPriority w:val="99"/>
    <w:rPr>
      <w:rFonts w:ascii="Times New Roman" w:hAnsi="Times New Roman" w:eastAsia="宋体" w:cs="Times New Roman"/>
      <w:color w:val="0000FF"/>
      <w:u w:val="single"/>
    </w:rPr>
  </w:style>
  <w:style w:type="character" w:styleId="68">
    <w:name w:val="HTML Code"/>
    <w:basedOn w:val="60"/>
    <w:unhideWhenUsed/>
    <w:qFormat/>
    <w:uiPriority w:val="99"/>
    <w:rPr>
      <w:rFonts w:ascii="serif" w:hAnsi="serif" w:eastAsia="serif" w:cs="serif"/>
      <w:sz w:val="21"/>
      <w:szCs w:val="21"/>
    </w:rPr>
  </w:style>
  <w:style w:type="character" w:styleId="69">
    <w:name w:val="annotation reference"/>
    <w:qFormat/>
    <w:uiPriority w:val="99"/>
    <w:rPr>
      <w:rFonts w:ascii="Times New Roman" w:hAnsi="Times New Roman" w:eastAsia="宋体" w:cs="Times New Roman"/>
      <w:sz w:val="21"/>
      <w:szCs w:val="21"/>
    </w:rPr>
  </w:style>
  <w:style w:type="character" w:styleId="70">
    <w:name w:val="HTML Cite"/>
    <w:basedOn w:val="60"/>
    <w:unhideWhenUsed/>
    <w:qFormat/>
    <w:uiPriority w:val="99"/>
  </w:style>
  <w:style w:type="character" w:styleId="71">
    <w:name w:val="footnote reference"/>
    <w:unhideWhenUsed/>
    <w:qFormat/>
    <w:uiPriority w:val="99"/>
    <w:rPr>
      <w:vertAlign w:val="superscript"/>
    </w:rPr>
  </w:style>
  <w:style w:type="character" w:styleId="72">
    <w:name w:val="HTML Keyboard"/>
    <w:basedOn w:val="60"/>
    <w:unhideWhenUsed/>
    <w:qFormat/>
    <w:uiPriority w:val="99"/>
    <w:rPr>
      <w:rFonts w:ascii="serif" w:hAnsi="serif" w:eastAsia="serif" w:cs="serif"/>
      <w:sz w:val="21"/>
      <w:szCs w:val="21"/>
    </w:rPr>
  </w:style>
  <w:style w:type="character" w:styleId="73">
    <w:name w:val="HTML Sample"/>
    <w:basedOn w:val="60"/>
    <w:unhideWhenUsed/>
    <w:qFormat/>
    <w:uiPriority w:val="99"/>
    <w:rPr>
      <w:rFonts w:ascii="serif" w:hAnsi="serif" w:eastAsia="serif" w:cs="serif"/>
      <w:sz w:val="21"/>
      <w:szCs w:val="21"/>
    </w:rPr>
  </w:style>
  <w:style w:type="character" w:customStyle="1" w:styleId="74">
    <w:name w:val="Heading 2 Char"/>
    <w:basedOn w:val="60"/>
    <w:qFormat/>
    <w:uiPriority w:val="9"/>
    <w:rPr>
      <w:rFonts w:ascii="Arial" w:hAnsi="Arial" w:eastAsia="Arial" w:cs="Arial"/>
      <w:sz w:val="34"/>
    </w:rPr>
  </w:style>
  <w:style w:type="table" w:customStyle="1" w:styleId="75">
    <w:name w:val="Plain Table 1"/>
    <w:basedOn w:val="5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basedOn w:val="5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5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basedOn w:val="5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basedOn w:val="5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basedOn w:val="5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2"/>
    <w:basedOn w:val="5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w:basedOn w:val="5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w:basedOn w:val="5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5 Dark"/>
    <w:basedOn w:val="5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5">
    <w:name w:val="Grid Table 6 Colorful"/>
    <w:basedOn w:val="5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6">
    <w:name w:val="Grid Table 7 Colorful"/>
    <w:basedOn w:val="5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7">
    <w:name w:val="List Table 1 Light"/>
    <w:basedOn w:val="5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8">
    <w:name w:val="List Table 2"/>
    <w:basedOn w:val="5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9">
    <w:name w:val="List Table 3"/>
    <w:basedOn w:val="5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0">
    <w:name w:val="List Table 4"/>
    <w:basedOn w:val="5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List Table 5 Dark"/>
    <w:basedOn w:val="5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2">
    <w:name w:val="List Table 6 Colorful"/>
    <w:basedOn w:val="5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3">
    <w:name w:val="List Table 7 Colorful"/>
    <w:basedOn w:val="5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4">
    <w:name w:val="Footnote Text Char"/>
    <w:qFormat/>
    <w:uiPriority w:val="99"/>
    <w:rPr>
      <w:sz w:val="18"/>
    </w:rPr>
  </w:style>
  <w:style w:type="character" w:customStyle="1" w:styleId="95">
    <w:name w:val="Endnote Text Char"/>
    <w:qFormat/>
    <w:uiPriority w:val="99"/>
    <w:rPr>
      <w:sz w:val="20"/>
    </w:rPr>
  </w:style>
  <w:style w:type="paragraph" w:customStyle="1" w:styleId="96">
    <w:name w:val="TOC Heading"/>
    <w:unhideWhenUsed/>
    <w:qFormat/>
    <w:uiPriority w:val="39"/>
    <w:rPr>
      <w:rFonts w:hint="default" w:ascii="Calibri" w:hAnsi="Calibri" w:eastAsia="宋体" w:cs="Times New Roman"/>
    </w:rPr>
  </w:style>
  <w:style w:type="character" w:customStyle="1" w:styleId="97">
    <w:name w:val="Heading 1 Char"/>
    <w:qFormat/>
    <w:uiPriority w:val="9"/>
    <w:rPr>
      <w:rFonts w:ascii="Arial" w:hAnsi="Arial" w:eastAsia="Arial" w:cs="Arial"/>
      <w:sz w:val="40"/>
      <w:szCs w:val="40"/>
    </w:rPr>
  </w:style>
  <w:style w:type="character" w:customStyle="1" w:styleId="98">
    <w:name w:val="标题 2 字符"/>
    <w:link w:val="4"/>
    <w:qFormat/>
    <w:uiPriority w:val="9"/>
    <w:rPr>
      <w:rFonts w:ascii="Arial" w:hAnsi="Arial" w:eastAsia="Arial" w:cs="Arial"/>
      <w:sz w:val="34"/>
    </w:rPr>
  </w:style>
  <w:style w:type="character" w:customStyle="1" w:styleId="99">
    <w:name w:val="Heading 3 Char"/>
    <w:qFormat/>
    <w:uiPriority w:val="9"/>
    <w:rPr>
      <w:rFonts w:ascii="Arial" w:hAnsi="Arial" w:eastAsia="Arial" w:cs="Arial"/>
      <w:sz w:val="30"/>
      <w:szCs w:val="30"/>
    </w:rPr>
  </w:style>
  <w:style w:type="character" w:customStyle="1" w:styleId="100">
    <w:name w:val="Heading 4 Char"/>
    <w:qFormat/>
    <w:uiPriority w:val="9"/>
    <w:rPr>
      <w:rFonts w:ascii="Arial" w:hAnsi="Arial" w:eastAsia="Arial" w:cs="Arial"/>
      <w:b/>
      <w:bCs/>
      <w:sz w:val="26"/>
      <w:szCs w:val="26"/>
    </w:rPr>
  </w:style>
  <w:style w:type="character" w:customStyle="1" w:styleId="101">
    <w:name w:val="Heading 5 Char"/>
    <w:qFormat/>
    <w:uiPriority w:val="9"/>
    <w:rPr>
      <w:rFonts w:ascii="Arial" w:hAnsi="Arial" w:eastAsia="Arial" w:cs="Arial"/>
      <w:b/>
      <w:bCs/>
      <w:sz w:val="24"/>
      <w:szCs w:val="24"/>
    </w:rPr>
  </w:style>
  <w:style w:type="character" w:customStyle="1" w:styleId="102">
    <w:name w:val="Heading 6 Char"/>
    <w:qFormat/>
    <w:uiPriority w:val="9"/>
    <w:rPr>
      <w:rFonts w:ascii="Arial" w:hAnsi="Arial" w:eastAsia="Arial" w:cs="Arial"/>
      <w:b/>
      <w:bCs/>
      <w:sz w:val="22"/>
      <w:szCs w:val="22"/>
    </w:rPr>
  </w:style>
  <w:style w:type="character" w:customStyle="1" w:styleId="103">
    <w:name w:val="Heading 7 Char"/>
    <w:qFormat/>
    <w:uiPriority w:val="9"/>
    <w:rPr>
      <w:rFonts w:ascii="Arial" w:hAnsi="Arial" w:eastAsia="Arial" w:cs="Arial"/>
      <w:b/>
      <w:bCs/>
      <w:i/>
      <w:iCs/>
      <w:sz w:val="22"/>
      <w:szCs w:val="22"/>
    </w:rPr>
  </w:style>
  <w:style w:type="character" w:customStyle="1" w:styleId="104">
    <w:name w:val="Heading 8 Char"/>
    <w:qFormat/>
    <w:uiPriority w:val="9"/>
    <w:rPr>
      <w:rFonts w:ascii="Arial" w:hAnsi="Arial" w:eastAsia="Arial" w:cs="Arial"/>
      <w:i/>
      <w:iCs/>
      <w:sz w:val="22"/>
      <w:szCs w:val="22"/>
    </w:rPr>
  </w:style>
  <w:style w:type="character" w:customStyle="1" w:styleId="105">
    <w:name w:val="Heading 9 Char"/>
    <w:qFormat/>
    <w:uiPriority w:val="9"/>
    <w:rPr>
      <w:rFonts w:ascii="Arial" w:hAnsi="Arial" w:eastAsia="Arial" w:cs="Arial"/>
      <w:i/>
      <w:iCs/>
      <w:sz w:val="21"/>
      <w:szCs w:val="21"/>
    </w:rPr>
  </w:style>
  <w:style w:type="character" w:customStyle="1" w:styleId="106">
    <w:name w:val="Title Char"/>
    <w:qFormat/>
    <w:uiPriority w:val="10"/>
    <w:rPr>
      <w:sz w:val="48"/>
      <w:szCs w:val="48"/>
    </w:rPr>
  </w:style>
  <w:style w:type="character" w:customStyle="1" w:styleId="107">
    <w:name w:val="Subtitle Char"/>
    <w:qFormat/>
    <w:uiPriority w:val="11"/>
    <w:rPr>
      <w:sz w:val="24"/>
      <w:szCs w:val="24"/>
    </w:rPr>
  </w:style>
  <w:style w:type="character" w:customStyle="1" w:styleId="108">
    <w:name w:val="Quote Char"/>
    <w:qFormat/>
    <w:uiPriority w:val="29"/>
    <w:rPr>
      <w:i/>
    </w:rPr>
  </w:style>
  <w:style w:type="character" w:customStyle="1" w:styleId="109">
    <w:name w:val="Intense Quote Char"/>
    <w:qFormat/>
    <w:uiPriority w:val="30"/>
    <w:rPr>
      <w:i/>
    </w:rPr>
  </w:style>
  <w:style w:type="character" w:customStyle="1" w:styleId="110">
    <w:name w:val="Header Char"/>
    <w:qFormat/>
    <w:uiPriority w:val="99"/>
  </w:style>
  <w:style w:type="character" w:customStyle="1" w:styleId="111">
    <w:name w:val="Footer Char"/>
    <w:qFormat/>
    <w:uiPriority w:val="99"/>
  </w:style>
  <w:style w:type="character" w:customStyle="1" w:styleId="112">
    <w:name w:val="Caption Char"/>
    <w:qFormat/>
    <w:uiPriority w:val="99"/>
  </w:style>
  <w:style w:type="table" w:customStyle="1" w:styleId="11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8">
    <w:name w:val="脚注文本 字符"/>
    <w:link w:val="43"/>
    <w:qFormat/>
    <w:uiPriority w:val="99"/>
    <w:rPr>
      <w:sz w:val="18"/>
    </w:rPr>
  </w:style>
  <w:style w:type="character" w:customStyle="1" w:styleId="239">
    <w:name w:val="尾注文本 字符"/>
    <w:link w:val="34"/>
    <w:qFormat/>
    <w:uiPriority w:val="99"/>
    <w:rPr>
      <w:sz w:val="20"/>
    </w:rPr>
  </w:style>
  <w:style w:type="character" w:customStyle="1" w:styleId="240">
    <w:name w:val="已访问的超链接1"/>
    <w:qFormat/>
    <w:uiPriority w:val="99"/>
    <w:rPr>
      <w:rFonts w:ascii="Times New Roman" w:hAnsi="Times New Roman" w:eastAsia="宋体" w:cs="Times New Roman"/>
      <w:color w:val="800080"/>
      <w:u w:val="single"/>
    </w:rPr>
  </w:style>
  <w:style w:type="character" w:customStyle="1" w:styleId="241">
    <w:name w:val="style1 style3"/>
    <w:qFormat/>
    <w:uiPriority w:val="0"/>
    <w:rPr>
      <w:rFonts w:ascii="Times New Roman" w:hAnsi="Times New Roman" w:eastAsia="宋体" w:cs="Times New Roman"/>
    </w:rPr>
  </w:style>
  <w:style w:type="character" w:customStyle="1" w:styleId="242">
    <w:name w:val="正文（缩进） Char2"/>
    <w:link w:val="243"/>
    <w:qFormat/>
    <w:uiPriority w:val="0"/>
    <w:rPr>
      <w:rFonts w:ascii="Times New Roman" w:hAnsi="Times New Roman" w:eastAsia="宋体" w:cs="Times New Roman"/>
      <w:sz w:val="24"/>
      <w:szCs w:val="24"/>
    </w:rPr>
  </w:style>
  <w:style w:type="paragraph" w:customStyle="1" w:styleId="243">
    <w:name w:val="正文（缩进）"/>
    <w:basedOn w:val="1"/>
    <w:link w:val="242"/>
    <w:qFormat/>
    <w:uiPriority w:val="0"/>
    <w:pPr>
      <w:spacing w:line="360" w:lineRule="auto"/>
      <w:ind w:firstLine="480"/>
    </w:pPr>
    <w:rPr>
      <w:sz w:val="24"/>
    </w:rPr>
  </w:style>
  <w:style w:type="character" w:customStyle="1" w:styleId="244">
    <w:name w:val="font21"/>
    <w:qFormat/>
    <w:uiPriority w:val="0"/>
    <w:rPr>
      <w:rFonts w:ascii="宋体" w:hAnsi="宋体" w:eastAsia="宋体" w:cs="宋体"/>
      <w:color w:val="000000"/>
      <w:sz w:val="18"/>
      <w:szCs w:val="18"/>
      <w:u w:val="none"/>
    </w:rPr>
  </w:style>
  <w:style w:type="character" w:customStyle="1" w:styleId="245">
    <w:name w:val="para1"/>
    <w:qFormat/>
    <w:uiPriority w:val="0"/>
    <w:rPr>
      <w:rFonts w:ascii="Arial" w:hAnsi="Arial" w:eastAsia="宋体" w:cs="Arial"/>
      <w:sz w:val="18"/>
      <w:szCs w:val="18"/>
    </w:rPr>
  </w:style>
  <w:style w:type="character" w:customStyle="1" w:styleId="246">
    <w:name w:val="style791"/>
    <w:qFormat/>
    <w:uiPriority w:val="0"/>
    <w:rPr>
      <w:rFonts w:ascii="Times New Roman" w:hAnsi="Times New Roman" w:eastAsia="宋体" w:cs="Times New Roman"/>
    </w:rPr>
  </w:style>
  <w:style w:type="character" w:customStyle="1" w:styleId="247">
    <w:name w:val="nr1"/>
    <w:qFormat/>
    <w:uiPriority w:val="0"/>
    <w:rPr>
      <w:rFonts w:ascii="Times New Roman" w:hAnsi="Times New Roman" w:eastAsia="宋体" w:cs="Times New Roman"/>
      <w:color w:val="666666"/>
      <w:sz w:val="18"/>
      <w:szCs w:val="18"/>
      <w:u w:val="none"/>
    </w:rPr>
  </w:style>
  <w:style w:type="character" w:customStyle="1" w:styleId="248">
    <w:name w:val="书籍标题1"/>
    <w:qFormat/>
    <w:uiPriority w:val="0"/>
    <w:rPr>
      <w:rFonts w:ascii="Times New Roman" w:hAnsi="Times New Roman" w:eastAsia="宋体" w:cs="Times New Roman"/>
      <w:b/>
      <w:bCs/>
      <w:smallCaps/>
      <w:spacing w:val="5"/>
    </w:rPr>
  </w:style>
  <w:style w:type="character" w:customStyle="1" w:styleId="249">
    <w:name w:val="正文文本缩进 3 字符"/>
    <w:link w:val="45"/>
    <w:qFormat/>
    <w:uiPriority w:val="0"/>
    <w:rPr>
      <w:rFonts w:ascii="Times New Roman" w:hAnsi="Times New Roman" w:eastAsia="宋体" w:cs="Times New Roman"/>
      <w:sz w:val="24"/>
      <w:szCs w:val="24"/>
    </w:rPr>
  </w:style>
  <w:style w:type="character" w:customStyle="1" w:styleId="250">
    <w:name w:val="FtrF Char1"/>
    <w:qFormat/>
    <w:uiPriority w:val="0"/>
    <w:rPr>
      <w:rFonts w:ascii="Times New Roman" w:hAnsi="Times New Roman" w:eastAsia="宋体" w:cs="Times New Roman"/>
      <w:sz w:val="18"/>
      <w:szCs w:val="18"/>
      <w:lang w:val="en-US" w:eastAsia="zh-CN" w:bidi="ar-SA"/>
    </w:rPr>
  </w:style>
  <w:style w:type="character" w:customStyle="1" w:styleId="251">
    <w:name w:val="纯文本 字符"/>
    <w:link w:val="30"/>
    <w:qFormat/>
    <w:uiPriority w:val="0"/>
    <w:rPr>
      <w:rFonts w:ascii="宋体" w:hAnsi="Courier New" w:eastAsia="宋体" w:cs="Times New Roman"/>
      <w:sz w:val="21"/>
      <w:szCs w:val="21"/>
      <w:lang w:val="en-US" w:eastAsia="zh-CN" w:bidi="ar-SA"/>
    </w:rPr>
  </w:style>
  <w:style w:type="character" w:customStyle="1" w:styleId="252">
    <w:name w:val="text1"/>
    <w:qFormat/>
    <w:uiPriority w:val="0"/>
    <w:rPr>
      <w:rFonts w:ascii="Times New Roman" w:hAnsi="Times New Roman" w:eastAsia="宋体" w:cs="Times New Roman"/>
      <w:color w:val="666666"/>
      <w:sz w:val="18"/>
      <w:szCs w:val="18"/>
      <w:u w:val="none"/>
    </w:rPr>
  </w:style>
  <w:style w:type="character" w:customStyle="1" w:styleId="253">
    <w:name w:val="称呼 字符"/>
    <w:link w:val="21"/>
    <w:qFormat/>
    <w:uiPriority w:val="0"/>
    <w:rPr>
      <w:rFonts w:ascii="Times New Roman" w:hAnsi="Times New Roman" w:eastAsia="黑体" w:cs="Times New Roman"/>
      <w:sz w:val="24"/>
      <w:szCs w:val="24"/>
    </w:rPr>
  </w:style>
  <w:style w:type="character" w:customStyle="1" w:styleId="254">
    <w:name w:val="trumbowyg-msg-error"/>
    <w:basedOn w:val="60"/>
    <w:qFormat/>
    <w:uiPriority w:val="0"/>
    <w:rPr>
      <w:color w:val="E74C3C"/>
    </w:rPr>
  </w:style>
  <w:style w:type="character" w:customStyle="1" w:styleId="255">
    <w:name w:val="copy-h"/>
    <w:qFormat/>
    <w:uiPriority w:val="0"/>
    <w:rPr>
      <w:rFonts w:ascii="Times New Roman" w:hAnsi="Times New Roman" w:eastAsia="宋体" w:cs="Times New Roman"/>
    </w:rPr>
  </w:style>
  <w:style w:type="character" w:customStyle="1" w:styleId="256">
    <w:name w:val="标题 4 + 宋体 Char"/>
    <w:link w:val="257"/>
    <w:qFormat/>
    <w:uiPriority w:val="0"/>
    <w:rPr>
      <w:rFonts w:ascii="宋体" w:hAnsi="宋体" w:eastAsia="宋体" w:cs="Times New Roman"/>
      <w:b/>
      <w:bCs/>
      <w:sz w:val="24"/>
      <w:szCs w:val="24"/>
    </w:rPr>
  </w:style>
  <w:style w:type="paragraph" w:customStyle="1" w:styleId="257">
    <w:name w:val="标题 4 + 宋体"/>
    <w:basedOn w:val="7"/>
    <w:link w:val="256"/>
    <w:qFormat/>
    <w:uiPriority w:val="0"/>
    <w:pPr>
      <w:numPr>
        <w:ilvl w:val="0"/>
        <w:numId w:val="0"/>
      </w:numPr>
      <w:spacing w:line="360" w:lineRule="auto"/>
      <w:jc w:val="both"/>
    </w:pPr>
    <w:rPr>
      <w:rFonts w:ascii="宋体" w:hAnsi="宋体" w:eastAsia="宋体"/>
      <w:sz w:val="24"/>
      <w:szCs w:val="24"/>
    </w:rPr>
  </w:style>
  <w:style w:type="character" w:customStyle="1" w:styleId="258">
    <w:name w:val="正文文本缩进 3 Char1"/>
    <w:qFormat/>
    <w:uiPriority w:val="0"/>
    <w:rPr>
      <w:rFonts w:ascii="Times New Roman" w:hAnsi="Times New Roman" w:eastAsia="宋体" w:cs="Times New Roman"/>
      <w:sz w:val="16"/>
      <w:szCs w:val="16"/>
    </w:rPr>
  </w:style>
  <w:style w:type="character" w:customStyle="1" w:styleId="259">
    <w:name w:val="px141"/>
    <w:qFormat/>
    <w:uiPriority w:val="0"/>
    <w:rPr>
      <w:rFonts w:ascii="ˎ̥" w:hAnsi="ˎ̥" w:eastAsia="宋体" w:cs="Times New Roman"/>
      <w:sz w:val="21"/>
      <w:szCs w:val="21"/>
    </w:rPr>
  </w:style>
  <w:style w:type="character" w:customStyle="1" w:styleId="260">
    <w:name w:val="param-name"/>
    <w:qFormat/>
    <w:uiPriority w:val="0"/>
    <w:rPr>
      <w:rFonts w:ascii="Times New Roman" w:hAnsi="Times New Roman" w:eastAsia="宋体" w:cs="Times New Roman"/>
    </w:rPr>
  </w:style>
  <w:style w:type="character" w:customStyle="1" w:styleId="261">
    <w:name w:val="正文首行缩进 Char Char"/>
    <w:qFormat/>
    <w:uiPriority w:val="0"/>
    <w:rPr>
      <w:rFonts w:ascii="Times New Roman" w:hAnsi="Times New Roman" w:eastAsia="宋体" w:cs="Times New Roman"/>
      <w:szCs w:val="24"/>
    </w:rPr>
  </w:style>
  <w:style w:type="character" w:customStyle="1" w:styleId="262">
    <w:name w:val="标题 8 字符"/>
    <w:link w:val="11"/>
    <w:qFormat/>
    <w:uiPriority w:val="0"/>
    <w:rPr>
      <w:rFonts w:ascii="Arial" w:hAnsi="Arial" w:eastAsia="黑体" w:cs="Times New Roman"/>
      <w:sz w:val="24"/>
    </w:rPr>
  </w:style>
  <w:style w:type="character" w:customStyle="1" w:styleId="263">
    <w:name w:val="标题 3 Char Char"/>
    <w:qFormat/>
    <w:uiPriority w:val="0"/>
    <w:rPr>
      <w:rFonts w:ascii="Times New Roman" w:hAnsi="Times New Roman" w:eastAsia="宋体" w:cs="Times New Roman"/>
      <w:b/>
      <w:bCs/>
      <w:sz w:val="30"/>
      <w:szCs w:val="30"/>
      <w:lang w:val="en-US" w:eastAsia="zh-CN" w:bidi="ar-SA"/>
    </w:rPr>
  </w:style>
  <w:style w:type="character" w:customStyle="1" w:styleId="264">
    <w:name w:val="+正文 Char3"/>
    <w:link w:val="265"/>
    <w:qFormat/>
    <w:uiPriority w:val="0"/>
    <w:rPr>
      <w:sz w:val="24"/>
    </w:rPr>
  </w:style>
  <w:style w:type="paragraph" w:customStyle="1" w:styleId="265">
    <w:name w:val="+正文"/>
    <w:basedOn w:val="1"/>
    <w:link w:val="264"/>
    <w:qFormat/>
    <w:uiPriority w:val="0"/>
    <w:pPr>
      <w:spacing w:line="360" w:lineRule="auto"/>
      <w:ind w:firstLine="200"/>
    </w:pPr>
    <w:rPr>
      <w:sz w:val="24"/>
      <w:szCs w:val="20"/>
    </w:rPr>
  </w:style>
  <w:style w:type="character" w:customStyle="1" w:styleId="266">
    <w:name w:val="明显引用 字符"/>
    <w:link w:val="267"/>
    <w:qFormat/>
    <w:uiPriority w:val="0"/>
    <w:rPr>
      <w:rFonts w:ascii="Times New Roman" w:hAnsi="Times New Roman" w:eastAsia="宋体" w:cs="Times New Roman"/>
      <w:b/>
      <w:bCs/>
      <w:i/>
      <w:iCs/>
      <w:color w:val="4F81BD"/>
      <w:sz w:val="24"/>
      <w:szCs w:val="24"/>
    </w:rPr>
  </w:style>
  <w:style w:type="paragraph" w:styleId="267">
    <w:name w:val="Intense Quote"/>
    <w:basedOn w:val="1"/>
    <w:next w:val="1"/>
    <w:link w:val="266"/>
    <w:qFormat/>
    <w:uiPriority w:val="0"/>
    <w:pPr>
      <w:pBdr>
        <w:bottom w:val="single" w:color="4F81BD" w:sz="4" w:space="4"/>
      </w:pBdr>
      <w:spacing w:before="200" w:after="280" w:line="360" w:lineRule="auto"/>
      <w:ind w:left="936" w:right="936"/>
    </w:pPr>
    <w:rPr>
      <w:b/>
      <w:bCs/>
      <w:i/>
      <w:iCs/>
      <w:color w:val="4F81BD"/>
      <w:sz w:val="24"/>
    </w:rPr>
  </w:style>
  <w:style w:type="character" w:customStyle="1" w:styleId="268">
    <w:name w:val="font51"/>
    <w:basedOn w:val="60"/>
    <w:qFormat/>
    <w:uiPriority w:val="0"/>
    <w:rPr>
      <w:rFonts w:hint="eastAsia" w:ascii="宋体" w:hAnsi="宋体" w:eastAsia="宋体" w:cs="宋体"/>
      <w:b/>
      <w:color w:val="000000"/>
      <w:sz w:val="20"/>
      <w:szCs w:val="20"/>
      <w:u w:val="none"/>
    </w:rPr>
  </w:style>
  <w:style w:type="character" w:customStyle="1" w:styleId="269">
    <w:name w:val="明显强调1"/>
    <w:qFormat/>
    <w:uiPriority w:val="0"/>
    <w:rPr>
      <w:rFonts w:ascii="Times New Roman" w:hAnsi="Times New Roman" w:eastAsia="宋体" w:cs="Times New Roman"/>
      <w:b/>
      <w:bCs/>
      <w:i/>
      <w:iCs/>
      <w:color w:val="4F81BD"/>
    </w:rPr>
  </w:style>
  <w:style w:type="character" w:customStyle="1" w:styleId="270">
    <w:name w:val="trumbowyg-msg-error1"/>
    <w:basedOn w:val="60"/>
    <w:qFormat/>
    <w:uiPriority w:val="0"/>
    <w:rPr>
      <w:color w:val="E74C3C"/>
    </w:rPr>
  </w:style>
  <w:style w:type="character" w:customStyle="1" w:styleId="271">
    <w:name w:val="lh131"/>
    <w:qFormat/>
    <w:uiPriority w:val="0"/>
    <w:rPr>
      <w:rFonts w:ascii="Times New Roman" w:hAnsi="Times New Roman" w:eastAsia="宋体" w:cs="Times New Roman"/>
      <w:sz w:val="24"/>
      <w:szCs w:val="24"/>
      <w:lang w:val="en-US" w:eastAsia="zh-CN" w:bidi="ar-SA"/>
    </w:rPr>
  </w:style>
  <w:style w:type="character" w:customStyle="1" w:styleId="272">
    <w:name w:val="font01"/>
    <w:qFormat/>
    <w:uiPriority w:val="0"/>
    <w:rPr>
      <w:rFonts w:ascii="宋体" w:hAnsi="宋体" w:eastAsia="宋体" w:cs="宋体"/>
      <w:color w:val="000000"/>
      <w:sz w:val="18"/>
      <w:szCs w:val="18"/>
      <w:u w:val="none"/>
    </w:rPr>
  </w:style>
  <w:style w:type="character" w:customStyle="1" w:styleId="273">
    <w:name w:val="明显参考1"/>
    <w:qFormat/>
    <w:uiPriority w:val="0"/>
    <w:rPr>
      <w:rFonts w:ascii="Times New Roman" w:hAnsi="Times New Roman" w:eastAsia="宋体" w:cs="Times New Roman"/>
      <w:b/>
      <w:bCs/>
      <w:smallCaps/>
      <w:color w:val="C0504D"/>
      <w:spacing w:val="5"/>
      <w:u w:val="single"/>
    </w:rPr>
  </w:style>
  <w:style w:type="character" w:customStyle="1" w:styleId="274">
    <w:name w:val="ca-0"/>
    <w:qFormat/>
    <w:uiPriority w:val="0"/>
    <w:rPr>
      <w:rFonts w:ascii="Times New Roman" w:hAnsi="Times New Roman" w:eastAsia="宋体" w:cs="Times New Roman"/>
    </w:rPr>
  </w:style>
  <w:style w:type="character" w:customStyle="1" w:styleId="275">
    <w:name w:val="正文缩进 字符"/>
    <w:link w:val="5"/>
    <w:qFormat/>
    <w:uiPriority w:val="0"/>
    <w:rPr>
      <w:rFonts w:ascii="Times New Roman" w:hAnsi="Times New Roman" w:eastAsia="宋体" w:cs="Times New Roman"/>
      <w:sz w:val="24"/>
      <w:szCs w:val="24"/>
    </w:rPr>
  </w:style>
  <w:style w:type="character" w:customStyle="1" w:styleId="276">
    <w:name w:val="小标题 Char"/>
    <w:qFormat/>
    <w:uiPriority w:val="0"/>
    <w:rPr>
      <w:rFonts w:ascii="宋体" w:hAnsi="宋体" w:eastAsia="宋体" w:cs="Times New Roman"/>
      <w:b/>
      <w:bCs/>
      <w:color w:val="000000"/>
      <w:spacing w:val="20"/>
      <w:sz w:val="24"/>
      <w:szCs w:val="32"/>
      <w:lang w:val="en-US" w:eastAsia="zh-CN" w:bidi="ar-SA"/>
    </w:rPr>
  </w:style>
  <w:style w:type="character" w:customStyle="1" w:styleId="277">
    <w:name w:val="明显参考11"/>
    <w:qFormat/>
    <w:uiPriority w:val="0"/>
    <w:rPr>
      <w:rFonts w:ascii="Times New Roman" w:hAnsi="Times New Roman" w:eastAsia="宋体" w:cs="Times New Roman"/>
      <w:b/>
      <w:bCs/>
      <w:smallCaps/>
      <w:color w:val="DA1F28"/>
      <w:spacing w:val="5"/>
      <w:u w:val="single"/>
    </w:rPr>
  </w:style>
  <w:style w:type="character" w:customStyle="1" w:styleId="278">
    <w:name w:val="标题 字符"/>
    <w:link w:val="3"/>
    <w:qFormat/>
    <w:uiPriority w:val="0"/>
    <w:rPr>
      <w:rFonts w:ascii="Arial" w:hAnsi="Arial" w:eastAsia="宋体" w:cs="Arial"/>
      <w:b/>
      <w:bCs/>
      <w:sz w:val="28"/>
      <w:szCs w:val="32"/>
    </w:rPr>
  </w:style>
  <w:style w:type="character" w:customStyle="1" w:styleId="279">
    <w:name w:val="批注主题 字符"/>
    <w:link w:val="54"/>
    <w:qFormat/>
    <w:uiPriority w:val="0"/>
    <w:rPr>
      <w:rFonts w:ascii="Times New Roman" w:hAnsi="Times New Roman" w:eastAsia="宋体" w:cs="Times New Roman"/>
      <w:b/>
      <w:bCs/>
      <w:sz w:val="21"/>
      <w:szCs w:val="24"/>
    </w:rPr>
  </w:style>
  <w:style w:type="character" w:customStyle="1" w:styleId="280">
    <w:name w:val="标题 3 字符"/>
    <w:link w:val="6"/>
    <w:qFormat/>
    <w:uiPriority w:val="0"/>
    <w:rPr>
      <w:rFonts w:ascii="Arial" w:hAnsi="Arial" w:eastAsia="黑体" w:cs="Times New Roman"/>
      <w:b/>
      <w:bCs/>
      <w:sz w:val="30"/>
      <w:szCs w:val="30"/>
    </w:rPr>
  </w:style>
  <w:style w:type="character" w:customStyle="1" w:styleId="281">
    <w:name w:val="并列 Char Char"/>
    <w:qFormat/>
    <w:uiPriority w:val="0"/>
    <w:rPr>
      <w:rFonts w:ascii="Times New Roman" w:hAnsi="Times New Roman" w:eastAsia="宋体" w:cs="Times New Roman"/>
      <w:sz w:val="24"/>
      <w:szCs w:val="24"/>
      <w:lang w:val="en-US" w:eastAsia="zh-CN" w:bidi="ar-SA"/>
    </w:rPr>
  </w:style>
  <w:style w:type="character" w:customStyle="1" w:styleId="282">
    <w:name w:val="正文小标题 Char"/>
    <w:qFormat/>
    <w:uiPriority w:val="0"/>
    <w:rPr>
      <w:rFonts w:ascii="Times New Roman" w:hAnsi="Times New Roman" w:eastAsia="宋体" w:cs="Times New Roman"/>
      <w:sz w:val="24"/>
      <w:szCs w:val="24"/>
      <w:lang w:val="en-US" w:eastAsia="zh-CN" w:bidi="ar-SA"/>
    </w:rPr>
  </w:style>
  <w:style w:type="character" w:customStyle="1" w:styleId="283">
    <w:name w:val="样式 宋体 小四"/>
    <w:qFormat/>
    <w:uiPriority w:val="0"/>
    <w:rPr>
      <w:rFonts w:ascii="宋体" w:hAnsi="宋体" w:eastAsia="宋体" w:cs="Times New Roman"/>
      <w:sz w:val="24"/>
    </w:rPr>
  </w:style>
  <w:style w:type="character" w:customStyle="1" w:styleId="284">
    <w:name w:val="正文首行缩进 Char"/>
    <w:qFormat/>
    <w:uiPriority w:val="0"/>
    <w:rPr>
      <w:rFonts w:ascii="Times New Roman" w:hAnsi="Times New Roman" w:eastAsia="宋体" w:cs="Times New Roman"/>
      <w:sz w:val="24"/>
      <w:szCs w:val="24"/>
    </w:rPr>
  </w:style>
  <w:style w:type="character" w:customStyle="1" w:styleId="285">
    <w:name w:val="Char Char4"/>
    <w:qFormat/>
    <w:uiPriority w:val="0"/>
    <w:rPr>
      <w:rFonts w:ascii="宋体" w:hAnsi="Courier New" w:eastAsia="楷体_GB2312" w:cs="Times New Roman"/>
      <w:sz w:val="26"/>
      <w:szCs w:val="24"/>
      <w:lang w:val="en-US" w:eastAsia="zh-CN" w:bidi="ar-SA"/>
    </w:rPr>
  </w:style>
  <w:style w:type="character" w:customStyle="1" w:styleId="286">
    <w:name w:val="正文（缩进） Char"/>
    <w:qFormat/>
    <w:uiPriority w:val="0"/>
    <w:rPr>
      <w:rFonts w:ascii="Times New Roman" w:hAnsi="Times New Roman" w:eastAsia="宋体" w:cs="Times New Roman"/>
      <w:sz w:val="24"/>
      <w:szCs w:val="24"/>
      <w:lang w:bidi="ar-SA"/>
    </w:rPr>
  </w:style>
  <w:style w:type="character" w:customStyle="1" w:styleId="287">
    <w:name w:val="NormalCharacter1"/>
    <w:qFormat/>
    <w:uiPriority w:val="0"/>
  </w:style>
  <w:style w:type="character" w:customStyle="1" w:styleId="288">
    <w:name w:val="标题 6 字符"/>
    <w:link w:val="9"/>
    <w:qFormat/>
    <w:uiPriority w:val="0"/>
    <w:rPr>
      <w:rFonts w:ascii="Arial" w:hAnsi="Arial" w:eastAsia="黑体" w:cs="Times New Roman"/>
      <w:b/>
      <w:sz w:val="24"/>
    </w:rPr>
  </w:style>
  <w:style w:type="character" w:customStyle="1" w:styleId="289">
    <w:name w:val="方案正文 Char"/>
    <w:link w:val="290"/>
    <w:qFormat/>
    <w:uiPriority w:val="0"/>
    <w:rPr>
      <w:rFonts w:ascii="宋体" w:hAnsi="宋体" w:eastAsia="宋体" w:cs="Times New Roman"/>
      <w:sz w:val="24"/>
      <w:szCs w:val="24"/>
    </w:rPr>
  </w:style>
  <w:style w:type="paragraph" w:customStyle="1" w:styleId="290">
    <w:name w:val="方案正文"/>
    <w:basedOn w:val="1"/>
    <w:link w:val="289"/>
    <w:qFormat/>
    <w:uiPriority w:val="0"/>
    <w:pPr>
      <w:spacing w:line="360" w:lineRule="auto"/>
      <w:ind w:firstLine="480"/>
    </w:pPr>
    <w:rPr>
      <w:rFonts w:ascii="宋体" w:hAnsi="宋体"/>
      <w:sz w:val="24"/>
    </w:rPr>
  </w:style>
  <w:style w:type="character" w:customStyle="1" w:styleId="291">
    <w:name w:val="font41"/>
    <w:qFormat/>
    <w:uiPriority w:val="0"/>
    <w:rPr>
      <w:rFonts w:ascii="宋体" w:hAnsi="宋体" w:eastAsia="宋体" w:cs="宋体"/>
      <w:color w:val="000000"/>
      <w:sz w:val="18"/>
      <w:szCs w:val="18"/>
      <w:u w:val="none"/>
    </w:rPr>
  </w:style>
  <w:style w:type="character" w:customStyle="1" w:styleId="292">
    <w:name w:val="省厅正文 Char"/>
    <w:link w:val="293"/>
    <w:qFormat/>
    <w:uiPriority w:val="0"/>
    <w:rPr>
      <w:rFonts w:ascii="Times New Roman" w:hAnsi="Times New Roman" w:eastAsia="仿宋_GB2312" w:cs="Times New Roman"/>
      <w:sz w:val="32"/>
      <w:szCs w:val="32"/>
    </w:rPr>
  </w:style>
  <w:style w:type="paragraph" w:customStyle="1" w:styleId="293">
    <w:name w:val="省厅正文"/>
    <w:basedOn w:val="1"/>
    <w:link w:val="292"/>
    <w:qFormat/>
    <w:uiPriority w:val="0"/>
    <w:pPr>
      <w:spacing w:line="336" w:lineRule="auto"/>
      <w:ind w:firstLine="640"/>
    </w:pPr>
    <w:rPr>
      <w:rFonts w:eastAsia="仿宋_GB2312"/>
      <w:sz w:val="32"/>
      <w:szCs w:val="32"/>
    </w:rPr>
  </w:style>
  <w:style w:type="character" w:customStyle="1" w:styleId="294">
    <w:name w:val="页眉 字符"/>
    <w:link w:val="37"/>
    <w:qFormat/>
    <w:uiPriority w:val="99"/>
    <w:rPr>
      <w:rFonts w:ascii="Times New Roman" w:hAnsi="Times New Roman" w:eastAsia="宋体" w:cs="Times New Roman"/>
      <w:sz w:val="18"/>
      <w:szCs w:val="18"/>
      <w:lang w:val="en-US" w:eastAsia="zh-CN" w:bidi="ar-SA"/>
    </w:rPr>
  </w:style>
  <w:style w:type="character" w:customStyle="1" w:styleId="295">
    <w:name w:val="标题 7 字符"/>
    <w:link w:val="10"/>
    <w:qFormat/>
    <w:uiPriority w:val="0"/>
    <w:rPr>
      <w:rFonts w:ascii="宋体" w:hAnsi="宋体" w:eastAsia="宋体" w:cs="Times New Roman"/>
      <w:bCs/>
      <w:color w:val="FF0000"/>
      <w:sz w:val="28"/>
      <w:szCs w:val="28"/>
      <w:u w:val="single"/>
    </w:rPr>
  </w:style>
  <w:style w:type="character" w:customStyle="1" w:styleId="296">
    <w:name w:val="标题 4 字符"/>
    <w:link w:val="7"/>
    <w:qFormat/>
    <w:uiPriority w:val="0"/>
    <w:rPr>
      <w:rFonts w:ascii="Arial" w:hAnsi="Arial" w:eastAsia="黑体" w:cs="Times New Roman"/>
      <w:b/>
      <w:bCs/>
      <w:sz w:val="30"/>
      <w:szCs w:val="30"/>
    </w:rPr>
  </w:style>
  <w:style w:type="character" w:customStyle="1" w:styleId="297">
    <w:name w:val="正文文本 字符"/>
    <w:link w:val="23"/>
    <w:qFormat/>
    <w:uiPriority w:val="99"/>
    <w:rPr>
      <w:rFonts w:ascii="Times New Roman" w:hAnsi="Times New Roman" w:eastAsia="宋体" w:cs="Times New Roman"/>
      <w:sz w:val="21"/>
      <w:szCs w:val="24"/>
    </w:rPr>
  </w:style>
  <w:style w:type="character" w:customStyle="1" w:styleId="298">
    <w:name w:val="textb1"/>
    <w:qFormat/>
    <w:uiPriority w:val="0"/>
    <w:rPr>
      <w:rFonts w:ascii="Times New Roman" w:hAnsi="Times New Roman" w:eastAsia="宋体" w:cs="Times New Roman"/>
      <w:b/>
      <w:bCs/>
      <w:color w:val="FF6600"/>
      <w:sz w:val="20"/>
      <w:szCs w:val="20"/>
    </w:rPr>
  </w:style>
  <w:style w:type="character" w:customStyle="1" w:styleId="299">
    <w:name w:val="标题 1 字符"/>
    <w:link w:val="2"/>
    <w:qFormat/>
    <w:uiPriority w:val="9"/>
    <w:rPr>
      <w:rFonts w:ascii="Times New Roman" w:hAnsi="Times New Roman" w:eastAsia="黑体" w:cs="Times New Roman"/>
      <w:b/>
      <w:bCs/>
      <w:sz w:val="32"/>
      <w:szCs w:val="32"/>
    </w:rPr>
  </w:style>
  <w:style w:type="character" w:customStyle="1" w:styleId="300">
    <w:name w:val="引用 字符"/>
    <w:link w:val="301"/>
    <w:qFormat/>
    <w:uiPriority w:val="0"/>
    <w:rPr>
      <w:rFonts w:ascii="Times New Roman" w:hAnsi="Times New Roman" w:eastAsia="宋体" w:cs="Times New Roman"/>
      <w:i/>
      <w:iCs/>
      <w:color w:val="000000"/>
      <w:sz w:val="24"/>
      <w:szCs w:val="24"/>
    </w:rPr>
  </w:style>
  <w:style w:type="paragraph" w:styleId="301">
    <w:name w:val="Quote"/>
    <w:basedOn w:val="1"/>
    <w:next w:val="1"/>
    <w:link w:val="300"/>
    <w:qFormat/>
    <w:uiPriority w:val="0"/>
    <w:pPr>
      <w:spacing w:line="360" w:lineRule="auto"/>
    </w:pPr>
    <w:rPr>
      <w:i/>
      <w:iCs/>
      <w:color w:val="000000"/>
      <w:sz w:val="24"/>
    </w:rPr>
  </w:style>
  <w:style w:type="character" w:customStyle="1" w:styleId="302">
    <w:name w:val="style1"/>
    <w:qFormat/>
    <w:uiPriority w:val="0"/>
    <w:rPr>
      <w:rFonts w:ascii="Times New Roman" w:hAnsi="Times New Roman" w:eastAsia="宋体" w:cs="Times New Roman"/>
    </w:rPr>
  </w:style>
  <w:style w:type="character" w:customStyle="1" w:styleId="303">
    <w:name w:val="Appendix Char Char1"/>
    <w:qFormat/>
    <w:uiPriority w:val="0"/>
    <w:rPr>
      <w:rFonts w:ascii="Arial" w:hAnsi="Arial" w:eastAsia="黑体" w:cs="Times New Roman"/>
      <w:sz w:val="21"/>
      <w:szCs w:val="21"/>
      <w:lang w:val="en-US" w:eastAsia="zh-CN" w:bidi="ar-SA"/>
    </w:rPr>
  </w:style>
  <w:style w:type="character" w:customStyle="1" w:styleId="304">
    <w:name w:val="red1"/>
    <w:qFormat/>
    <w:uiPriority w:val="0"/>
    <w:rPr>
      <w:rFonts w:ascii="Verdana" w:hAnsi="Verdana" w:eastAsia="宋体" w:cs="Times New Roman"/>
      <w:color w:val="CC0000"/>
      <w:sz w:val="18"/>
      <w:szCs w:val="18"/>
    </w:rPr>
  </w:style>
  <w:style w:type="character" w:customStyle="1" w:styleId="305">
    <w:name w:val="font_blue1"/>
    <w:qFormat/>
    <w:uiPriority w:val="0"/>
    <w:rPr>
      <w:rFonts w:ascii="Times New Roman" w:hAnsi="Times New Roman" w:eastAsia="宋体" w:cs="Times New Roman"/>
      <w:b/>
      <w:bCs/>
      <w:color w:val="0070BC"/>
      <w:spacing w:val="500"/>
      <w:sz w:val="24"/>
      <w:szCs w:val="24"/>
      <w:u w:val="none"/>
    </w:rPr>
  </w:style>
  <w:style w:type="character" w:customStyle="1" w:styleId="306">
    <w:name w:val="正文缩进（首行缩进两字） Char"/>
    <w:qFormat/>
    <w:uiPriority w:val="0"/>
    <w:rPr>
      <w:rFonts w:ascii="Times New Roman" w:hAnsi="Times New Roman" w:eastAsia="宋体" w:cs="Times New Roman"/>
      <w:sz w:val="24"/>
      <w:szCs w:val="24"/>
      <w:lang w:val="en-US" w:eastAsia="zh-CN" w:bidi="ar-SA"/>
    </w:rPr>
  </w:style>
  <w:style w:type="character" w:customStyle="1" w:styleId="307">
    <w:name w:val="标题 2 Char"/>
    <w:qFormat/>
    <w:uiPriority w:val="9"/>
    <w:rPr>
      <w:rFonts w:ascii="Arial" w:hAnsi="Arial" w:eastAsia="黑体" w:cs="Times New Roman"/>
      <w:b/>
      <w:bCs/>
      <w:sz w:val="32"/>
      <w:szCs w:val="32"/>
      <w:lang w:val="en-US" w:eastAsia="zh-CN" w:bidi="ar-SA"/>
    </w:rPr>
  </w:style>
  <w:style w:type="character" w:customStyle="1" w:styleId="308">
    <w:name w:val="页脚 字符"/>
    <w:link w:val="36"/>
    <w:qFormat/>
    <w:uiPriority w:val="99"/>
    <w:rPr>
      <w:rFonts w:ascii="Times New Roman" w:hAnsi="Times New Roman" w:eastAsia="宋体" w:cs="Times New Roman"/>
      <w:sz w:val="18"/>
      <w:szCs w:val="18"/>
    </w:rPr>
  </w:style>
  <w:style w:type="character" w:customStyle="1" w:styleId="309">
    <w:name w:val="标题 5 字符"/>
    <w:link w:val="8"/>
    <w:qFormat/>
    <w:uiPriority w:val="0"/>
    <w:rPr>
      <w:rFonts w:ascii="Arial" w:hAnsi="Arial" w:eastAsia="黑体" w:cs="Times New Roman"/>
      <w:b/>
      <w:bCs/>
      <w:sz w:val="28"/>
      <w:szCs w:val="28"/>
    </w:rPr>
  </w:style>
  <w:style w:type="character" w:customStyle="1" w:styleId="310">
    <w:name w:val="副标题 字符"/>
    <w:link w:val="41"/>
    <w:qFormat/>
    <w:uiPriority w:val="0"/>
    <w:rPr>
      <w:rFonts w:ascii="Cambria" w:hAnsi="Cambria" w:eastAsia="宋体" w:cs="Times New Roman"/>
      <w:b/>
      <w:bCs/>
      <w:sz w:val="32"/>
      <w:szCs w:val="32"/>
    </w:rPr>
  </w:style>
  <w:style w:type="character" w:customStyle="1" w:styleId="311">
    <w:name w:val="fontborder"/>
    <w:basedOn w:val="60"/>
    <w:qFormat/>
    <w:uiPriority w:val="0"/>
  </w:style>
  <w:style w:type="character" w:customStyle="1" w:styleId="312">
    <w:name w:val="p141"/>
    <w:qFormat/>
    <w:uiPriority w:val="0"/>
    <w:rPr>
      <w:rFonts w:ascii="Times New Roman" w:hAnsi="Times New Roman" w:eastAsia="宋体" w:cs="Times New Roman"/>
      <w:color w:val="000000"/>
      <w:sz w:val="28"/>
      <w:szCs w:val="28"/>
      <w:u w:val="none"/>
    </w:rPr>
  </w:style>
  <w:style w:type="character" w:customStyle="1" w:styleId="313">
    <w:name w:val="不明显参考1"/>
    <w:qFormat/>
    <w:uiPriority w:val="0"/>
    <w:rPr>
      <w:rFonts w:ascii="Times New Roman" w:hAnsi="Times New Roman" w:eastAsia="宋体" w:cs="Times New Roman"/>
      <w:smallCaps/>
      <w:color w:val="C0504D"/>
      <w:u w:val="single"/>
    </w:rPr>
  </w:style>
  <w:style w:type="character" w:customStyle="1" w:styleId="314">
    <w:name w:val="blue1"/>
    <w:qFormat/>
    <w:uiPriority w:val="0"/>
    <w:rPr>
      <w:rFonts w:hint="eastAsia" w:ascii="宋体" w:hAnsi="宋体" w:eastAsia="宋体" w:cs="Times New Roman"/>
      <w:b/>
      <w:bCs/>
      <w:color w:val="0099CC"/>
      <w:sz w:val="27"/>
      <w:szCs w:val="27"/>
    </w:rPr>
  </w:style>
  <w:style w:type="character" w:customStyle="1" w:styleId="315">
    <w:name w:val="L2 Char Char"/>
    <w:qFormat/>
    <w:uiPriority w:val="0"/>
    <w:rPr>
      <w:rFonts w:ascii="Times New Roman" w:hAnsi="Times New Roman" w:eastAsia="宋体" w:cs="Times New Roman"/>
      <w:sz w:val="18"/>
      <w:szCs w:val="18"/>
      <w:lang w:val="en-US" w:eastAsia="zh-CN" w:bidi="ar-SA"/>
    </w:rPr>
  </w:style>
  <w:style w:type="character" w:customStyle="1" w:styleId="316">
    <w:name w:val="正文文本 2 字符"/>
    <w:link w:val="49"/>
    <w:qFormat/>
    <w:uiPriority w:val="0"/>
    <w:rPr>
      <w:rFonts w:ascii="Times New Roman" w:hAnsi="Times New Roman" w:eastAsia="宋体" w:cs="Times New Roman"/>
      <w:sz w:val="21"/>
    </w:rPr>
  </w:style>
  <w:style w:type="character" w:customStyle="1" w:styleId="317">
    <w:name w:val="FtrF Char"/>
    <w:qFormat/>
    <w:uiPriority w:val="0"/>
    <w:rPr>
      <w:rFonts w:ascii="Times New Roman" w:hAnsi="Times New Roman" w:eastAsia="宋体" w:cs="Times New Roman"/>
      <w:sz w:val="18"/>
      <w:szCs w:val="18"/>
    </w:rPr>
  </w:style>
  <w:style w:type="character" w:customStyle="1" w:styleId="318">
    <w:name w:val="lh151"/>
    <w:qFormat/>
    <w:uiPriority w:val="0"/>
    <w:rPr>
      <w:rFonts w:ascii="Times New Roman" w:hAnsi="Times New Roman" w:eastAsia="宋体" w:cs="Times New Roman"/>
      <w:color w:val="666666"/>
    </w:rPr>
  </w:style>
  <w:style w:type="character" w:customStyle="1" w:styleId="319">
    <w:name w:val="正文文本首行缩进 字符"/>
    <w:link w:val="55"/>
    <w:qFormat/>
    <w:uiPriority w:val="0"/>
    <w:rPr>
      <w:rFonts w:ascii="Times New Roman" w:hAnsi="Times New Roman" w:eastAsia="宋体" w:cs="Times New Roman"/>
      <w:sz w:val="21"/>
      <w:szCs w:val="24"/>
    </w:rPr>
  </w:style>
  <w:style w:type="character" w:customStyle="1" w:styleId="320">
    <w:name w:val="text-01"/>
    <w:qFormat/>
    <w:uiPriority w:val="0"/>
    <w:rPr>
      <w:rFonts w:ascii="Verdana" w:hAnsi="Verdana" w:eastAsia="宋体" w:cs="Times New Roman"/>
      <w:spacing w:val="240"/>
      <w:sz w:val="18"/>
      <w:szCs w:val="18"/>
    </w:rPr>
  </w:style>
  <w:style w:type="character" w:customStyle="1" w:styleId="321">
    <w:name w:val="正文文本缩进 2 字符"/>
    <w:link w:val="33"/>
    <w:qFormat/>
    <w:uiPriority w:val="0"/>
    <w:rPr>
      <w:rFonts w:ascii="Times New Roman" w:hAnsi="Times New Roman" w:eastAsia="宋体" w:cs="Times New Roman"/>
      <w:sz w:val="24"/>
      <w:szCs w:val="24"/>
    </w:rPr>
  </w:style>
  <w:style w:type="character" w:customStyle="1" w:styleId="322">
    <w:name w:val="p21"/>
    <w:qFormat/>
    <w:uiPriority w:val="0"/>
    <w:rPr>
      <w:rFonts w:ascii="ˎ̥" w:hAnsi="ˎ̥" w:eastAsia="宋体" w:cs="Times New Roman"/>
      <w:sz w:val="20"/>
      <w:szCs w:val="20"/>
    </w:rPr>
  </w:style>
  <w:style w:type="character" w:customStyle="1" w:styleId="323">
    <w:name w:val="文档结构图 字符"/>
    <w:link w:val="19"/>
    <w:qFormat/>
    <w:uiPriority w:val="99"/>
    <w:rPr>
      <w:rFonts w:ascii="Times New Roman" w:hAnsi="Times New Roman" w:eastAsia="宋体" w:cs="Times New Roman"/>
      <w:sz w:val="21"/>
      <w:szCs w:val="24"/>
      <w:shd w:val="clear" w:color="auto" w:fill="000080"/>
    </w:rPr>
  </w:style>
  <w:style w:type="character" w:customStyle="1" w:styleId="324">
    <w:name w:val="正文1 Char"/>
    <w:qFormat/>
    <w:uiPriority w:val="0"/>
    <w:rPr>
      <w:rFonts w:ascii="Times New Roman" w:hAnsi="Times New Roman" w:eastAsia="宋体" w:cs="Times New Roman"/>
      <w:bCs/>
      <w:color w:val="000000"/>
      <w:sz w:val="24"/>
      <w:szCs w:val="32"/>
      <w:lang w:val="en-US" w:eastAsia="zh-CN" w:bidi="ar-SA"/>
    </w:rPr>
  </w:style>
  <w:style w:type="character" w:customStyle="1" w:styleId="325">
    <w:name w:val="样式3+缩进2字符 Char"/>
    <w:link w:val="326"/>
    <w:qFormat/>
    <w:uiPriority w:val="0"/>
    <w:rPr>
      <w:rFonts w:ascii="Calibri" w:hAnsi="Calibri" w:eastAsia="宋体" w:cs="Times New Roman"/>
      <w:sz w:val="24"/>
      <w:szCs w:val="22"/>
      <w:lang w:bidi="en-US"/>
    </w:rPr>
  </w:style>
  <w:style w:type="paragraph" w:customStyle="1" w:styleId="326">
    <w:name w:val="样式3+缩进2字符"/>
    <w:basedOn w:val="1"/>
    <w:link w:val="325"/>
    <w:qFormat/>
    <w:uiPriority w:val="0"/>
    <w:pPr>
      <w:widowControl/>
      <w:spacing w:after="200" w:line="360" w:lineRule="auto"/>
      <w:ind w:firstLine="200"/>
      <w:jc w:val="left"/>
    </w:pPr>
    <w:rPr>
      <w:sz w:val="24"/>
      <w:szCs w:val="22"/>
      <w:lang w:bidi="en-US"/>
    </w:rPr>
  </w:style>
  <w:style w:type="character" w:customStyle="1" w:styleId="327">
    <w:name w:val="Char Char7"/>
    <w:qFormat/>
    <w:uiPriority w:val="0"/>
    <w:rPr>
      <w:rFonts w:ascii="宋体" w:hAnsi="宋体" w:eastAsia="宋体" w:cs="Times New Roman"/>
      <w:sz w:val="24"/>
      <w:szCs w:val="24"/>
    </w:rPr>
  </w:style>
  <w:style w:type="character" w:customStyle="1" w:styleId="328">
    <w:name w:val="Plain Text Char1"/>
    <w:link w:val="329"/>
    <w:qFormat/>
    <w:uiPriority w:val="0"/>
    <w:rPr>
      <w:rFonts w:ascii="宋体" w:hAnsi="Courier New" w:eastAsia="楷体_GB2312" w:cs="Times New Roman"/>
      <w:sz w:val="28"/>
    </w:rPr>
  </w:style>
  <w:style w:type="paragraph" w:customStyle="1" w:styleId="329">
    <w:name w:val="纯文本1"/>
    <w:basedOn w:val="1"/>
    <w:link w:val="328"/>
    <w:qFormat/>
    <w:uiPriority w:val="0"/>
    <w:rPr>
      <w:rFonts w:ascii="宋体" w:hAnsi="Courier New" w:eastAsia="楷体_GB2312"/>
      <w:sz w:val="28"/>
      <w:szCs w:val="20"/>
    </w:rPr>
  </w:style>
  <w:style w:type="character" w:customStyle="1" w:styleId="330">
    <w:name w:val="正文文本 3 字符"/>
    <w:link w:val="22"/>
    <w:qFormat/>
    <w:uiPriority w:val="0"/>
    <w:rPr>
      <w:rFonts w:ascii="宋体" w:hAnsi="宋体" w:eastAsia="宋体" w:cs="Times New Roman"/>
      <w:sz w:val="21"/>
      <w:szCs w:val="24"/>
    </w:rPr>
  </w:style>
  <w:style w:type="character" w:customStyle="1" w:styleId="331">
    <w:name w:val="def正文 Char"/>
    <w:link w:val="332"/>
    <w:qFormat/>
    <w:uiPriority w:val="0"/>
    <w:rPr>
      <w:rFonts w:ascii="Times New Roman" w:hAnsi="Times New Roman" w:eastAsia="宋体" w:cs="Times New Roman"/>
      <w:sz w:val="24"/>
      <w:szCs w:val="24"/>
    </w:rPr>
  </w:style>
  <w:style w:type="paragraph" w:customStyle="1" w:styleId="332">
    <w:name w:val="def正文"/>
    <w:basedOn w:val="23"/>
    <w:link w:val="331"/>
    <w:qFormat/>
    <w:uiPriority w:val="0"/>
    <w:pPr>
      <w:widowControl/>
      <w:spacing w:after="0" w:line="276" w:lineRule="auto"/>
      <w:jc w:val="center"/>
    </w:pPr>
    <w:rPr>
      <w:sz w:val="24"/>
    </w:rPr>
  </w:style>
  <w:style w:type="character" w:customStyle="1" w:styleId="333">
    <w:name w:val="批注文字 字符"/>
    <w:link w:val="20"/>
    <w:qFormat/>
    <w:uiPriority w:val="0"/>
    <w:rPr>
      <w:rFonts w:ascii="Times New Roman" w:hAnsi="Times New Roman" w:eastAsia="宋体" w:cs="Times New Roman"/>
      <w:sz w:val="21"/>
      <w:szCs w:val="24"/>
    </w:rPr>
  </w:style>
  <w:style w:type="character" w:customStyle="1" w:styleId="334">
    <w:name w:val="标题 9 字符"/>
    <w:link w:val="12"/>
    <w:qFormat/>
    <w:uiPriority w:val="0"/>
    <w:rPr>
      <w:rFonts w:ascii="Arial" w:hAnsi="Arial" w:eastAsia="黑体" w:cs="Times New Roman"/>
      <w:sz w:val="21"/>
    </w:rPr>
  </w:style>
  <w:style w:type="character" w:customStyle="1" w:styleId="335">
    <w:name w:val="批注框文本 字符"/>
    <w:link w:val="35"/>
    <w:qFormat/>
    <w:uiPriority w:val="99"/>
    <w:rPr>
      <w:rFonts w:ascii="Times New Roman" w:hAnsi="Times New Roman" w:eastAsia="宋体" w:cs="Times New Roman"/>
      <w:sz w:val="18"/>
      <w:szCs w:val="18"/>
    </w:rPr>
  </w:style>
  <w:style w:type="character" w:customStyle="1" w:styleId="336">
    <w:name w:val="fontstrikethrough"/>
    <w:basedOn w:val="60"/>
    <w:qFormat/>
    <w:uiPriority w:val="0"/>
    <w:rPr>
      <w:strike/>
    </w:rPr>
  </w:style>
  <w:style w:type="character" w:customStyle="1" w:styleId="337">
    <w:name w:val="themebody1"/>
    <w:qFormat/>
    <w:uiPriority w:val="0"/>
    <w:rPr>
      <w:rFonts w:ascii="Times New Roman" w:hAnsi="Times New Roman" w:eastAsia="宋体" w:cs="Times New Roman"/>
      <w:color w:val="FFFFFF"/>
    </w:rPr>
  </w:style>
  <w:style w:type="character" w:customStyle="1" w:styleId="338">
    <w:name w:val="font11"/>
    <w:qFormat/>
    <w:uiPriority w:val="0"/>
    <w:rPr>
      <w:rFonts w:ascii="Times New Roman" w:hAnsi="Times New Roman" w:eastAsia="宋体" w:cs="Times New Roman"/>
      <w:color w:val="000000"/>
      <w:sz w:val="20"/>
      <w:szCs w:val="20"/>
      <w:u w:val="none"/>
    </w:rPr>
  </w:style>
  <w:style w:type="character" w:customStyle="1" w:styleId="339">
    <w:name w:val="注释标题 字符"/>
    <w:link w:val="15"/>
    <w:qFormat/>
    <w:uiPriority w:val="0"/>
    <w:rPr>
      <w:rFonts w:ascii="Times New Roman" w:hAnsi="Times New Roman" w:eastAsia="宋体" w:cs="Times New Roman"/>
    </w:rPr>
  </w:style>
  <w:style w:type="character" w:customStyle="1" w:styleId="340">
    <w:name w:val="列表段落 字符"/>
    <w:link w:val="341"/>
    <w:qFormat/>
    <w:uiPriority w:val="0"/>
    <w:rPr>
      <w:rFonts w:ascii="Calibri" w:hAnsi="Calibri" w:eastAsia="宋体" w:cs="Times New Roman"/>
      <w:sz w:val="21"/>
      <w:szCs w:val="22"/>
    </w:rPr>
  </w:style>
  <w:style w:type="paragraph" w:styleId="341">
    <w:name w:val="List Paragraph"/>
    <w:basedOn w:val="1"/>
    <w:link w:val="340"/>
    <w:qFormat/>
    <w:uiPriority w:val="34"/>
    <w:pPr>
      <w:ind w:firstLine="420"/>
    </w:pPr>
    <w:rPr>
      <w:szCs w:val="22"/>
    </w:rPr>
  </w:style>
  <w:style w:type="character" w:customStyle="1" w:styleId="342">
    <w:name w:val="Char Char10"/>
    <w:qFormat/>
    <w:uiPriority w:val="0"/>
    <w:rPr>
      <w:rFonts w:ascii="Times New Roman" w:hAnsi="Times New Roman" w:eastAsia="宋体" w:cs="Times New Roman"/>
      <w:sz w:val="24"/>
      <w:szCs w:val="24"/>
    </w:rPr>
  </w:style>
  <w:style w:type="character" w:customStyle="1" w:styleId="343">
    <w:name w:val="正文文本缩进 字符"/>
    <w:link w:val="24"/>
    <w:qFormat/>
    <w:uiPriority w:val="0"/>
    <w:rPr>
      <w:rFonts w:ascii="Times New Roman" w:hAnsi="Times New Roman" w:eastAsia="宋体" w:cs="Times New Roman"/>
      <w:sz w:val="24"/>
      <w:szCs w:val="24"/>
    </w:rPr>
  </w:style>
  <w:style w:type="character" w:customStyle="1" w:styleId="344">
    <w:name w:val="不明显强调1"/>
    <w:qFormat/>
    <w:uiPriority w:val="0"/>
    <w:rPr>
      <w:rFonts w:ascii="Times New Roman" w:hAnsi="Times New Roman" w:eastAsia="宋体" w:cs="Times New Roman"/>
      <w:i/>
      <w:iCs/>
      <w:color w:val="808080"/>
    </w:rPr>
  </w:style>
  <w:style w:type="character" w:customStyle="1" w:styleId="345">
    <w:name w:val="word1"/>
    <w:qFormat/>
    <w:uiPriority w:val="0"/>
    <w:rPr>
      <w:rFonts w:ascii="ˎ̥" w:hAnsi="ˎ̥" w:eastAsia="宋体" w:cs="Times New Roman"/>
      <w:color w:val="000000"/>
      <w:sz w:val="18"/>
      <w:szCs w:val="18"/>
    </w:rPr>
  </w:style>
  <w:style w:type="character" w:customStyle="1" w:styleId="346">
    <w:name w:val="Plain Text Char Char"/>
    <w:qFormat/>
    <w:uiPriority w:val="0"/>
    <w:rPr>
      <w:rFonts w:ascii="宋体" w:hAnsi="Courier New" w:eastAsia="楷体_GB2312"/>
      <w:sz w:val="28"/>
      <w:lang w:val="en-US" w:eastAsia="zh-CN" w:bidi="ar-SA"/>
    </w:rPr>
  </w:style>
  <w:style w:type="character" w:customStyle="1" w:styleId="347">
    <w:name w:val="orange1"/>
    <w:qFormat/>
    <w:uiPriority w:val="0"/>
    <w:rPr>
      <w:rFonts w:ascii="Times New Roman" w:hAnsi="Times New Roman" w:eastAsia="宋体" w:cs="Times New Roman"/>
      <w:color w:val="DE6F00"/>
    </w:rPr>
  </w:style>
  <w:style w:type="character" w:customStyle="1" w:styleId="348">
    <w:name w:val="Default Char"/>
    <w:link w:val="349"/>
    <w:qFormat/>
    <w:uiPriority w:val="0"/>
    <w:rPr>
      <w:rFonts w:ascii="宋体"/>
      <w:color w:val="000000"/>
      <w:sz w:val="24"/>
      <w:szCs w:val="24"/>
      <w:lang w:val="en-US" w:eastAsia="zh-CN" w:bidi="ar-SA"/>
    </w:rPr>
  </w:style>
  <w:style w:type="paragraph" w:customStyle="1" w:styleId="349">
    <w:name w:val="Default"/>
    <w:link w:val="348"/>
    <w:qFormat/>
    <w:uiPriority w:val="0"/>
    <w:pPr>
      <w:widowControl w:val="0"/>
    </w:pPr>
    <w:rPr>
      <w:rFonts w:hint="default" w:ascii="宋体" w:hAnsi="Calibri" w:eastAsia="宋体" w:cs="Times New Roman"/>
      <w:color w:val="000000"/>
      <w:sz w:val="24"/>
      <w:szCs w:val="24"/>
    </w:rPr>
  </w:style>
  <w:style w:type="character" w:customStyle="1" w:styleId="350">
    <w:name w:val="FtrF Char2"/>
    <w:qFormat/>
    <w:uiPriority w:val="0"/>
    <w:rPr>
      <w:rFonts w:ascii="Times New Roman" w:hAnsi="Times New Roman" w:eastAsia="宋体" w:cs="Times New Roman"/>
      <w:sz w:val="18"/>
      <w:szCs w:val="18"/>
      <w:lang w:val="en-US" w:eastAsia="zh-CN" w:bidi="ar-SA"/>
    </w:rPr>
  </w:style>
  <w:style w:type="character" w:customStyle="1" w:styleId="351">
    <w:name w:val="PI Char Char"/>
    <w:qFormat/>
    <w:uiPriority w:val="0"/>
    <w:rPr>
      <w:rFonts w:ascii="Times New Roman" w:hAnsi="Times New Roman" w:eastAsia="宋体" w:cs="Times New Roman"/>
      <w:szCs w:val="24"/>
    </w:rPr>
  </w:style>
  <w:style w:type="character" w:customStyle="1" w:styleId="352">
    <w:name w:val="apple-converted-space"/>
    <w:qFormat/>
    <w:uiPriority w:val="0"/>
    <w:rPr>
      <w:rFonts w:ascii="Times New Roman" w:hAnsi="Times New Roman" w:eastAsia="宋体" w:cs="Times New Roman"/>
    </w:rPr>
  </w:style>
  <w:style w:type="character" w:customStyle="1" w:styleId="353">
    <w:name w:val="普通文字 Char Char Char"/>
    <w:qFormat/>
    <w:uiPriority w:val="0"/>
    <w:rPr>
      <w:rFonts w:ascii="宋体" w:hAnsi="Courier New" w:eastAsia="楷体_GB2312" w:cs="Times New Roman"/>
      <w:sz w:val="28"/>
      <w:lang w:val="en-US" w:eastAsia="zh-CN" w:bidi="ar-SA"/>
    </w:rPr>
  </w:style>
  <w:style w:type="character" w:customStyle="1" w:styleId="354">
    <w:name w:val="param-value"/>
    <w:qFormat/>
    <w:uiPriority w:val="0"/>
    <w:rPr>
      <w:rFonts w:ascii="Times New Roman" w:hAnsi="Times New Roman" w:eastAsia="宋体" w:cs="Times New Roman"/>
    </w:rPr>
  </w:style>
  <w:style w:type="character" w:customStyle="1" w:styleId="355">
    <w:name w:val="Appendix Char Char"/>
    <w:qFormat/>
    <w:uiPriority w:val="0"/>
    <w:rPr>
      <w:rFonts w:ascii="Arial" w:hAnsi="Arial" w:eastAsia="黑体" w:cs="Times New Roman"/>
      <w:sz w:val="21"/>
      <w:szCs w:val="21"/>
      <w:lang w:val="en-US" w:eastAsia="zh-CN" w:bidi="ar-SA"/>
    </w:rPr>
  </w:style>
  <w:style w:type="character" w:customStyle="1" w:styleId="356">
    <w:name w:val="style11"/>
    <w:qFormat/>
    <w:uiPriority w:val="0"/>
    <w:rPr>
      <w:rFonts w:ascii="Times New Roman" w:hAnsi="Times New Roman" w:eastAsia="宋体" w:cs="Times New Roman"/>
    </w:rPr>
  </w:style>
  <w:style w:type="character" w:customStyle="1" w:styleId="357">
    <w:name w:val="日期 字符"/>
    <w:link w:val="32"/>
    <w:qFormat/>
    <w:uiPriority w:val="0"/>
    <w:rPr>
      <w:rFonts w:ascii="Times New Roman" w:hAnsi="Times New Roman" w:eastAsia="宋体" w:cs="Times New Roman"/>
      <w:sz w:val="24"/>
    </w:rPr>
  </w:style>
  <w:style w:type="character" w:customStyle="1" w:styleId="358">
    <w:name w:val="grame"/>
    <w:qFormat/>
    <w:uiPriority w:val="0"/>
    <w:rPr>
      <w:rFonts w:ascii="Times New Roman" w:hAnsi="Times New Roman" w:eastAsia="宋体" w:cs="Times New Roman"/>
    </w:rPr>
  </w:style>
  <w:style w:type="character" w:customStyle="1" w:styleId="359">
    <w:name w:val="paragraph1 Char"/>
    <w:link w:val="360"/>
    <w:qFormat/>
    <w:uiPriority w:val="0"/>
    <w:rPr>
      <w:rFonts w:ascii="Times New Roman" w:hAnsi="Times New Roman" w:eastAsia="宋体" w:cs="Times New Roman"/>
      <w:sz w:val="24"/>
      <w:szCs w:val="24"/>
    </w:rPr>
  </w:style>
  <w:style w:type="paragraph" w:customStyle="1" w:styleId="360">
    <w:name w:val="paragraph1"/>
    <w:basedOn w:val="1"/>
    <w:link w:val="359"/>
    <w:qFormat/>
    <w:uiPriority w:val="0"/>
    <w:pPr>
      <w:spacing w:line="360" w:lineRule="auto"/>
      <w:ind w:firstLine="480"/>
    </w:pPr>
    <w:rPr>
      <w:sz w:val="24"/>
    </w:rPr>
  </w:style>
  <w:style w:type="character" w:customStyle="1" w:styleId="361">
    <w:name w:val="sub-title1"/>
    <w:qFormat/>
    <w:uiPriority w:val="0"/>
    <w:rPr>
      <w:rFonts w:ascii="Arial" w:hAnsi="Arial" w:eastAsia="宋体" w:cs="Arial"/>
      <w:b/>
      <w:bCs/>
      <w:color w:val="666666"/>
      <w:sz w:val="20"/>
      <w:szCs w:val="20"/>
      <w:shd w:val="clear" w:color="auto" w:fill="DDDCDE"/>
    </w:rPr>
  </w:style>
  <w:style w:type="character" w:customStyle="1" w:styleId="362">
    <w:name w:val="签名 字符"/>
    <w:link w:val="38"/>
    <w:qFormat/>
    <w:uiPriority w:val="0"/>
    <w:rPr>
      <w:rFonts w:ascii="Times New Roman" w:hAnsi="Times New Roman" w:eastAsia="仿宋_GB2312" w:cs="Times New Roman"/>
      <w:sz w:val="24"/>
    </w:rPr>
  </w:style>
  <w:style w:type="character" w:customStyle="1" w:styleId="363">
    <w:name w:val="题注 字符"/>
    <w:link w:val="17"/>
    <w:qFormat/>
    <w:uiPriority w:val="0"/>
    <w:rPr>
      <w:rFonts w:ascii="Arial" w:hAnsi="Arial" w:eastAsia="宋体" w:cs="Arial"/>
      <w:sz w:val="24"/>
    </w:rPr>
  </w:style>
  <w:style w:type="paragraph" w:customStyle="1" w:styleId="364">
    <w:name w:val="xl1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宋体" w:eastAsia="微软雅黑" w:cs="宋体"/>
      <w:b/>
      <w:bCs/>
      <w:sz w:val="18"/>
      <w:szCs w:val="18"/>
    </w:rPr>
  </w:style>
  <w:style w:type="paragraph" w:customStyle="1" w:styleId="365">
    <w:name w:val="xl4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66">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67">
    <w:name w:val="gray"/>
    <w:basedOn w:val="1"/>
    <w:qFormat/>
    <w:uiPriority w:val="0"/>
    <w:pPr>
      <w:widowControl/>
      <w:spacing w:before="100" w:beforeAutospacing="1" w:after="100" w:afterAutospacing="1" w:line="300" w:lineRule="atLeast"/>
      <w:jc w:val="left"/>
    </w:pPr>
    <w:rPr>
      <w:rFonts w:ascii="Arial Unicode MS" w:hAnsi="Arial Unicode MS" w:eastAsia="Arial Unicode MS" w:cs="Arial Unicode MS"/>
      <w:color w:val="666666"/>
      <w:sz w:val="18"/>
      <w:szCs w:val="18"/>
    </w:rPr>
  </w:style>
  <w:style w:type="paragraph" w:customStyle="1" w:styleId="368">
    <w:name w:val="word"/>
    <w:basedOn w:val="1"/>
    <w:qFormat/>
    <w:uiPriority w:val="0"/>
    <w:pPr>
      <w:widowControl/>
      <w:spacing w:before="100" w:beforeAutospacing="1" w:after="100" w:afterAutospacing="1" w:line="270" w:lineRule="atLeast"/>
      <w:jc w:val="left"/>
    </w:pPr>
    <w:rPr>
      <w:rFonts w:ascii="ˎ̥" w:hAnsi="ˎ̥" w:cs="宋体"/>
      <w:color w:val="000000"/>
      <w:sz w:val="18"/>
      <w:szCs w:val="18"/>
    </w:rPr>
  </w:style>
  <w:style w:type="paragraph" w:customStyle="1" w:styleId="369">
    <w:name w:val="南通方案正文"/>
    <w:basedOn w:val="1"/>
    <w:qFormat/>
    <w:uiPriority w:val="0"/>
    <w:pPr>
      <w:widowControl/>
      <w:spacing w:line="360" w:lineRule="auto"/>
      <w:ind w:firstLine="480"/>
      <w:jc w:val="left"/>
    </w:pPr>
    <w:rPr>
      <w:rFonts w:ascii="宋体" w:hAnsi="宋体" w:cs="宋体"/>
      <w:sz w:val="24"/>
      <w:szCs w:val="20"/>
    </w:rPr>
  </w:style>
  <w:style w:type="paragraph" w:customStyle="1" w:styleId="370">
    <w:name w:val="Char Char Char Char1 Char Char Char"/>
    <w:basedOn w:val="19"/>
    <w:qFormat/>
    <w:uiPriority w:val="0"/>
    <w:pPr>
      <w:widowControl/>
      <w:ind w:firstLine="454"/>
      <w:jc w:val="left"/>
    </w:pPr>
    <w:rPr>
      <w:rFonts w:ascii="Tahoma" w:hAnsi="Tahoma" w:cs="宋体"/>
      <w:szCs w:val="20"/>
    </w:rPr>
  </w:style>
  <w:style w:type="paragraph" w:customStyle="1" w:styleId="371">
    <w:name w:val="标题3"/>
    <w:basedOn w:val="1"/>
    <w:next w:val="1"/>
    <w:qFormat/>
    <w:uiPriority w:val="0"/>
    <w:pPr>
      <w:keepNext/>
      <w:keepLines/>
      <w:spacing w:line="360" w:lineRule="auto"/>
      <w:outlineLvl w:val="2"/>
    </w:pPr>
    <w:rPr>
      <w:rFonts w:ascii="Times New Roman" w:hAnsi="Times New Roman"/>
      <w:b/>
      <w:sz w:val="28"/>
      <w:szCs w:val="28"/>
    </w:rPr>
  </w:style>
  <w:style w:type="paragraph" w:customStyle="1" w:styleId="372">
    <w:name w:val="xl1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sz w:val="18"/>
      <w:szCs w:val="18"/>
    </w:rPr>
  </w:style>
  <w:style w:type="paragraph" w:customStyle="1" w:styleId="373">
    <w:name w:val="Char Char2"/>
    <w:basedOn w:val="1"/>
    <w:qFormat/>
    <w:uiPriority w:val="0"/>
    <w:rPr>
      <w:rFonts w:ascii="Times New Roman" w:hAnsi="Times New Roman"/>
      <w:sz w:val="22"/>
    </w:rPr>
  </w:style>
  <w:style w:type="paragraph" w:customStyle="1" w:styleId="374">
    <w:name w:val="小四 段落 宋体 Char Char"/>
    <w:basedOn w:val="16"/>
    <w:qFormat/>
    <w:uiPriority w:val="0"/>
    <w:pPr>
      <w:spacing w:line="360" w:lineRule="auto"/>
      <w:ind w:left="0" w:right="113" w:firstLine="425"/>
    </w:pPr>
    <w:rPr>
      <w:rFonts w:ascii="Times New Roman" w:hAnsi="Times New Roman" w:cs="Times New Roman"/>
    </w:rPr>
  </w:style>
  <w:style w:type="paragraph" w:customStyle="1" w:styleId="375">
    <w:name w:val="xl60"/>
    <w:basedOn w:val="1"/>
    <w:qFormat/>
    <w:uiPriority w:val="0"/>
    <w:pPr>
      <w:widowControl/>
      <w:pBdr>
        <w:top w:val="single" w:color="000000" w:sz="4" w:space="0"/>
        <w:left w:val="single" w:color="000000" w:sz="8"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sz w:val="24"/>
    </w:rPr>
  </w:style>
  <w:style w:type="paragraph" w:customStyle="1" w:styleId="376">
    <w:name w:val="xl110"/>
    <w:basedOn w:val="1"/>
    <w:qFormat/>
    <w:uiPriority w:val="0"/>
    <w:pPr>
      <w:widowControl/>
      <w:pBdr>
        <w:top w:val="single" w:color="000000" w:sz="4" w:space="0"/>
        <w:left w:val="single" w:color="000000" w:sz="6" w:space="0"/>
        <w:bottom w:val="single" w:color="000000" w:sz="6" w:space="0"/>
        <w:right w:val="single" w:color="000000" w:sz="4" w:space="0"/>
      </w:pBdr>
      <w:spacing w:before="100" w:beforeAutospacing="1" w:after="100" w:afterAutospacing="1"/>
      <w:jc w:val="center"/>
    </w:pPr>
    <w:rPr>
      <w:rFonts w:ascii="宋体" w:hAnsi="宋体" w:cs="宋体"/>
      <w:b/>
      <w:bCs/>
      <w:sz w:val="22"/>
      <w:szCs w:val="22"/>
    </w:rPr>
  </w:style>
  <w:style w:type="paragraph" w:customStyle="1" w:styleId="377">
    <w:name w:val="xl190"/>
    <w:basedOn w:val="1"/>
    <w:qFormat/>
    <w:uiPriority w:val="0"/>
    <w:pPr>
      <w:widowControl/>
      <w:pBdr>
        <w:top w:val="single" w:color="000000" w:sz="8" w:space="0"/>
        <w:left w:val="single" w:color="000000" w:sz="4" w:space="0"/>
        <w:bottom w:val="single" w:color="000000" w:sz="4" w:space="0"/>
        <w:right w:val="single" w:color="000000"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378">
    <w:name w:val="xl207"/>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宋体" w:eastAsia="微软雅黑" w:cs="宋体"/>
      <w:b/>
      <w:bCs/>
      <w:sz w:val="20"/>
      <w:szCs w:val="20"/>
    </w:rPr>
  </w:style>
  <w:style w:type="paragraph" w:customStyle="1" w:styleId="379">
    <w:name w:val="纯文本11"/>
    <w:basedOn w:val="1"/>
    <w:qFormat/>
    <w:uiPriority w:val="0"/>
    <w:pPr>
      <w:widowControl/>
      <w:jc w:val="left"/>
    </w:pPr>
    <w:rPr>
      <w:rFonts w:ascii="宋体" w:hAnsi="Courier New" w:eastAsia="楷体_GB2312"/>
      <w:sz w:val="26"/>
      <w:szCs w:val="20"/>
    </w:rPr>
  </w:style>
  <w:style w:type="paragraph" w:customStyle="1" w:styleId="380">
    <w:name w:val="xl4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381">
    <w:name w:val="xl115"/>
    <w:basedOn w:val="1"/>
    <w:qFormat/>
    <w:uiPriority w:val="0"/>
    <w:pPr>
      <w:widowControl/>
      <w:pBdr>
        <w:top w:val="single" w:color="000000" w:sz="4" w:space="0"/>
        <w:left w:val="single" w:color="000000" w:sz="4" w:space="0"/>
        <w:bottom w:val="single" w:color="000000" w:sz="6" w:space="0"/>
      </w:pBdr>
      <w:spacing w:before="100" w:beforeAutospacing="1" w:after="100" w:afterAutospacing="1"/>
      <w:jc w:val="center"/>
    </w:pPr>
    <w:rPr>
      <w:rFonts w:ascii="宋体" w:hAnsi="宋体" w:cs="宋体"/>
      <w:b/>
      <w:bCs/>
      <w:sz w:val="22"/>
      <w:szCs w:val="22"/>
    </w:rPr>
  </w:style>
  <w:style w:type="paragraph" w:customStyle="1" w:styleId="382">
    <w:name w:val="xl119"/>
    <w:basedOn w:val="1"/>
    <w:qFormat/>
    <w:uiPriority w:val="0"/>
    <w:pPr>
      <w:widowControl/>
      <w:pBdr>
        <w:top w:val="single" w:color="000000" w:sz="6" w:space="0"/>
        <w:bottom w:val="single" w:color="000000" w:sz="4" w:space="0"/>
        <w:right w:val="single" w:color="000000" w:sz="4" w:space="0"/>
      </w:pBdr>
      <w:spacing w:before="100" w:beforeAutospacing="1" w:after="100" w:afterAutospacing="1"/>
      <w:jc w:val="center"/>
    </w:pPr>
    <w:rPr>
      <w:rFonts w:ascii="宋体" w:hAnsi="宋体" w:cs="宋体"/>
      <w:b/>
      <w:bCs/>
      <w:sz w:val="22"/>
      <w:szCs w:val="22"/>
    </w:rPr>
  </w:style>
  <w:style w:type="paragraph" w:customStyle="1" w:styleId="383">
    <w:name w:val="Char Char Char1 Char Char Char"/>
    <w:basedOn w:val="1"/>
    <w:qFormat/>
    <w:uiPriority w:val="0"/>
    <w:pPr>
      <w:ind w:firstLine="200"/>
    </w:pPr>
    <w:rPr>
      <w:rFonts w:ascii="Tahoma" w:hAnsi="Tahoma"/>
      <w:sz w:val="24"/>
      <w:szCs w:val="20"/>
    </w:rPr>
  </w:style>
  <w:style w:type="paragraph" w:customStyle="1" w:styleId="384">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4"/>
    </w:rPr>
  </w:style>
  <w:style w:type="paragraph" w:styleId="385">
    <w:name w:val="No Spacing"/>
    <w:qFormat/>
    <w:uiPriority w:val="0"/>
    <w:pPr>
      <w:widowControl w:val="0"/>
      <w:jc w:val="both"/>
    </w:pPr>
    <w:rPr>
      <w:rFonts w:hint="default" w:ascii="Calibri" w:hAnsi="Calibri" w:eastAsia="宋体" w:cs="Times New Roman"/>
      <w:sz w:val="24"/>
      <w:szCs w:val="24"/>
    </w:rPr>
  </w:style>
  <w:style w:type="paragraph" w:customStyle="1" w:styleId="386">
    <w:name w:val="图5"/>
    <w:basedOn w:val="1"/>
    <w:qFormat/>
    <w:uiPriority w:val="0"/>
    <w:pPr>
      <w:spacing w:line="220" w:lineRule="atLeast"/>
      <w:jc w:val="center"/>
    </w:pPr>
    <w:rPr>
      <w:rFonts w:hint="eastAsia" w:ascii="仿宋_GB2312" w:hAnsi="Times New Roman" w:eastAsia="仿宋_GB2312"/>
      <w:szCs w:val="20"/>
    </w:rPr>
  </w:style>
  <w:style w:type="paragraph" w:customStyle="1" w:styleId="387">
    <w:name w:val="xl166"/>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left"/>
    </w:pPr>
    <w:rPr>
      <w:rFonts w:ascii="Courier New" w:hAnsi="Courier New" w:cs="Courier New"/>
      <w:sz w:val="24"/>
    </w:rPr>
  </w:style>
  <w:style w:type="paragraph" w:customStyle="1" w:styleId="388">
    <w:name w:val="xl8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389">
    <w:name w:val="标准正文中缩进"/>
    <w:basedOn w:val="1"/>
    <w:qFormat/>
    <w:uiPriority w:val="0"/>
    <w:pPr>
      <w:spacing w:line="420" w:lineRule="exact"/>
      <w:ind w:firstLine="200"/>
      <w:jc w:val="left"/>
    </w:pPr>
    <w:rPr>
      <w:rFonts w:ascii="Times New Roman" w:hAnsi="Times New Roman"/>
      <w:sz w:val="24"/>
    </w:rPr>
  </w:style>
  <w:style w:type="paragraph" w:customStyle="1" w:styleId="390">
    <w:name w:val="5"/>
    <w:basedOn w:val="1"/>
    <w:qFormat/>
    <w:uiPriority w:val="0"/>
    <w:pPr>
      <w:spacing w:line="360" w:lineRule="auto"/>
    </w:pPr>
    <w:rPr>
      <w:rFonts w:ascii="Times New Roman" w:hAnsi="Times New Roman"/>
      <w:sz w:val="24"/>
    </w:rPr>
  </w:style>
  <w:style w:type="paragraph" w:customStyle="1" w:styleId="391">
    <w:name w:val="xl164"/>
    <w:basedOn w:val="1"/>
    <w:qFormat/>
    <w:uiPriority w:val="0"/>
    <w:pPr>
      <w:widowControl/>
      <w:spacing w:before="100" w:beforeAutospacing="1" w:after="100" w:afterAutospacing="1"/>
      <w:jc w:val="left"/>
    </w:pPr>
    <w:rPr>
      <w:rFonts w:ascii="Courier New" w:hAnsi="Courier New" w:cs="Courier New"/>
      <w:sz w:val="24"/>
    </w:rPr>
  </w:style>
  <w:style w:type="paragraph" w:customStyle="1" w:styleId="392">
    <w:name w:val="博康文档样式"/>
    <w:basedOn w:val="1"/>
    <w:qFormat/>
    <w:uiPriority w:val="0"/>
    <w:pPr>
      <w:ind w:firstLine="420"/>
    </w:pPr>
    <w:rPr>
      <w:rFonts w:ascii="宋体" w:hAnsi="宋体"/>
    </w:rPr>
  </w:style>
  <w:style w:type="paragraph" w:customStyle="1" w:styleId="393">
    <w:name w:val="xl89"/>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pPr>
    <w:rPr>
      <w:rFonts w:ascii="宋体" w:hAnsi="宋体" w:cs="宋体"/>
      <w:sz w:val="24"/>
    </w:rPr>
  </w:style>
  <w:style w:type="paragraph" w:customStyle="1" w:styleId="394">
    <w:name w:val="Char1 Char Char Char"/>
    <w:basedOn w:val="1"/>
    <w:qFormat/>
    <w:uiPriority w:val="0"/>
    <w:rPr>
      <w:rFonts w:ascii="Tahoma" w:hAnsi="Tahoma"/>
      <w:sz w:val="24"/>
      <w:szCs w:val="20"/>
    </w:rPr>
  </w:style>
  <w:style w:type="paragraph" w:customStyle="1" w:styleId="395">
    <w:name w:val="xl1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sz w:val="18"/>
      <w:szCs w:val="18"/>
    </w:rPr>
  </w:style>
  <w:style w:type="paragraph" w:customStyle="1" w:styleId="396">
    <w:name w:val="xl105"/>
    <w:basedOn w:val="1"/>
    <w:qFormat/>
    <w:uiPriority w:val="0"/>
    <w:pPr>
      <w:widowControl/>
      <w:pBdr>
        <w:top w:val="single" w:color="000000" w:sz="6" w:space="0"/>
        <w:left w:val="single" w:color="000000" w:sz="4" w:space="0"/>
        <w:bottom w:val="single" w:color="000000" w:sz="4" w:space="0"/>
      </w:pBdr>
      <w:spacing w:before="100" w:beforeAutospacing="1" w:after="100" w:afterAutospacing="1"/>
      <w:jc w:val="left"/>
    </w:pPr>
    <w:rPr>
      <w:rFonts w:ascii="宋体" w:hAnsi="宋体" w:cs="宋体"/>
      <w:b/>
      <w:bCs/>
      <w:sz w:val="22"/>
      <w:szCs w:val="22"/>
    </w:rPr>
  </w:style>
  <w:style w:type="paragraph" w:customStyle="1" w:styleId="397">
    <w:name w:val="xl3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398">
    <w:name w:val="Normal Bullets"/>
    <w:basedOn w:val="1"/>
    <w:qFormat/>
    <w:uiPriority w:val="0"/>
    <w:pPr>
      <w:widowControl/>
      <w:spacing w:after="120"/>
      <w:jc w:val="left"/>
    </w:pPr>
    <w:rPr>
      <w:rFonts w:ascii="Palatino Linotype" w:hAnsi="Palatino Linotype"/>
      <w:sz w:val="20"/>
      <w:lang w:eastAsia="en-US"/>
    </w:rPr>
  </w:style>
  <w:style w:type="paragraph" w:customStyle="1" w:styleId="399">
    <w:name w:val="xl103"/>
    <w:basedOn w:val="1"/>
    <w:qFormat/>
    <w:uiPriority w:val="0"/>
    <w:pPr>
      <w:widowControl/>
      <w:pBdr>
        <w:top w:val="single" w:color="000000" w:sz="6" w:space="0"/>
        <w:left w:val="single" w:color="000000" w:sz="6" w:space="0"/>
        <w:bottom w:val="single" w:color="000000" w:sz="4" w:space="0"/>
        <w:right w:val="single" w:color="000000" w:sz="4" w:space="0"/>
      </w:pBdr>
      <w:spacing w:before="100" w:beforeAutospacing="1" w:after="100" w:afterAutospacing="1"/>
      <w:jc w:val="center"/>
    </w:pPr>
    <w:rPr>
      <w:rFonts w:ascii="宋体" w:hAnsi="宋体" w:cs="宋体"/>
      <w:b/>
      <w:bCs/>
      <w:sz w:val="22"/>
      <w:szCs w:val="22"/>
    </w:rPr>
  </w:style>
  <w:style w:type="paragraph" w:customStyle="1" w:styleId="400">
    <w:name w:val="xl26"/>
    <w:basedOn w:val="1"/>
    <w:qFormat/>
    <w:uiPriority w:val="0"/>
    <w:pPr>
      <w:widowControl/>
      <w:spacing w:before="100" w:beforeAutospacing="1" w:after="100" w:afterAutospacing="1"/>
      <w:jc w:val="left"/>
    </w:pPr>
    <w:rPr>
      <w:rFonts w:ascii="宋体" w:hAnsi="宋体" w:cs="宋体"/>
      <w:sz w:val="24"/>
    </w:rPr>
  </w:style>
  <w:style w:type="paragraph" w:customStyle="1" w:styleId="401">
    <w:name w:val="xl47"/>
    <w:basedOn w:val="1"/>
    <w:qFormat/>
    <w:uiPriority w:val="0"/>
    <w:pPr>
      <w:widowControl/>
      <w:pBdr>
        <w:top w:val="single" w:color="000000" w:sz="8" w:space="0"/>
        <w:left w:val="single" w:color="000000" w:sz="4" w:space="0"/>
        <w:bottom w:val="single" w:color="000000" w:sz="4" w:space="0"/>
        <w:right w:val="single" w:color="000000" w:sz="4" w:space="0"/>
      </w:pBdr>
      <w:shd w:val="clear" w:color="auto" w:fill="FFFF00"/>
      <w:spacing w:before="100" w:beforeAutospacing="1" w:after="100" w:afterAutospacing="1"/>
      <w:jc w:val="center"/>
    </w:pPr>
    <w:rPr>
      <w:rFonts w:ascii="宋体" w:hAnsi="宋体" w:cs="宋体"/>
      <w:sz w:val="24"/>
    </w:rPr>
  </w:style>
  <w:style w:type="paragraph" w:customStyle="1" w:styleId="402">
    <w:name w:val="五级条标题"/>
    <w:basedOn w:val="403"/>
    <w:next w:val="407"/>
    <w:qFormat/>
    <w:uiPriority w:val="0"/>
    <w:pPr>
      <w:numPr>
        <w:ilvl w:val="6"/>
      </w:numPr>
      <w:outlineLvl w:val="6"/>
    </w:pPr>
  </w:style>
  <w:style w:type="paragraph" w:customStyle="1" w:styleId="403">
    <w:name w:val="四级条标题"/>
    <w:basedOn w:val="404"/>
    <w:next w:val="407"/>
    <w:qFormat/>
    <w:uiPriority w:val="0"/>
    <w:pPr>
      <w:numPr>
        <w:ilvl w:val="5"/>
      </w:numPr>
      <w:outlineLvl w:val="5"/>
    </w:pPr>
  </w:style>
  <w:style w:type="paragraph" w:customStyle="1" w:styleId="404">
    <w:name w:val="三级条标题"/>
    <w:basedOn w:val="405"/>
    <w:next w:val="407"/>
    <w:qFormat/>
    <w:uiPriority w:val="0"/>
    <w:pPr>
      <w:numPr>
        <w:ilvl w:val="4"/>
      </w:numPr>
      <w:outlineLvl w:val="4"/>
    </w:pPr>
  </w:style>
  <w:style w:type="paragraph" w:customStyle="1" w:styleId="405">
    <w:name w:val="二级条标题"/>
    <w:basedOn w:val="406"/>
    <w:next w:val="407"/>
    <w:qFormat/>
    <w:uiPriority w:val="0"/>
    <w:pPr>
      <w:numPr>
        <w:ilvl w:val="3"/>
      </w:numPr>
      <w:outlineLvl w:val="3"/>
    </w:pPr>
    <w:rPr>
      <w:rFonts w:ascii="Times New Roman" w:hAnsi="Times New Roman" w:eastAsia="宋体"/>
    </w:rPr>
  </w:style>
  <w:style w:type="paragraph" w:customStyle="1" w:styleId="406">
    <w:name w:val="一级条标题"/>
    <w:next w:val="407"/>
    <w:qFormat/>
    <w:uiPriority w:val="0"/>
    <w:pPr>
      <w:numPr>
        <w:ilvl w:val="2"/>
        <w:numId w:val="3"/>
      </w:numPr>
      <w:outlineLvl w:val="2"/>
    </w:pPr>
    <w:rPr>
      <w:rFonts w:hint="default" w:ascii="Calibri" w:hAnsi="Calibri" w:eastAsia="黑体" w:cs="Times New Roman"/>
      <w:sz w:val="21"/>
    </w:rPr>
  </w:style>
  <w:style w:type="paragraph" w:customStyle="1" w:styleId="407">
    <w:name w:val="段"/>
    <w:next w:val="1"/>
    <w:qFormat/>
    <w:uiPriority w:val="0"/>
    <w:pPr>
      <w:ind w:firstLine="200"/>
      <w:jc w:val="both"/>
    </w:pPr>
    <w:rPr>
      <w:rFonts w:hint="default" w:ascii="宋体" w:hAnsi="Calibri" w:eastAsia="宋体" w:cs="Times New Roman"/>
      <w:sz w:val="21"/>
    </w:rPr>
  </w:style>
  <w:style w:type="paragraph" w:customStyle="1" w:styleId="408">
    <w:name w:val="xl104"/>
    <w:basedOn w:val="1"/>
    <w:qFormat/>
    <w:uiPriority w:val="0"/>
    <w:pPr>
      <w:widowControl/>
      <w:pBdr>
        <w:top w:val="single" w:color="000000" w:sz="6"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409">
    <w:name w:val="xl217"/>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微软雅黑" w:hAnsi="宋体" w:eastAsia="微软雅黑" w:cs="宋体"/>
      <w:b/>
      <w:bCs/>
      <w:sz w:val="18"/>
      <w:szCs w:val="18"/>
    </w:rPr>
  </w:style>
  <w:style w:type="paragraph" w:customStyle="1" w:styleId="410">
    <w:name w:val="xl201"/>
    <w:basedOn w:val="1"/>
    <w:qFormat/>
    <w:uiPriority w:val="0"/>
    <w:pPr>
      <w:widowControl/>
      <w:pBdr>
        <w:top w:val="single" w:color="000000" w:sz="4" w:space="0"/>
        <w:left w:val="single" w:color="000000" w:sz="8" w:space="0"/>
        <w:bottom w:val="single" w:color="000000" w:sz="4" w:space="0"/>
      </w:pBdr>
      <w:spacing w:before="100" w:beforeAutospacing="1" w:after="100" w:afterAutospacing="1"/>
      <w:jc w:val="center"/>
    </w:pPr>
    <w:rPr>
      <w:rFonts w:ascii="微软雅黑" w:hAnsi="宋体" w:eastAsia="微软雅黑" w:cs="宋体"/>
      <w:b/>
      <w:bCs/>
      <w:sz w:val="22"/>
      <w:szCs w:val="22"/>
    </w:rPr>
  </w:style>
  <w:style w:type="paragraph" w:customStyle="1" w:styleId="411">
    <w:name w:val="afont"/>
    <w:basedOn w:val="1"/>
    <w:qFormat/>
    <w:uiPriority w:val="0"/>
    <w:pPr>
      <w:widowControl/>
      <w:spacing w:before="100" w:after="100" w:line="285" w:lineRule="atLeast"/>
      <w:jc w:val="left"/>
    </w:pPr>
    <w:rPr>
      <w:rFonts w:ascii="宋体" w:hAnsi="宋体"/>
      <w:sz w:val="18"/>
      <w:szCs w:val="20"/>
    </w:rPr>
  </w:style>
  <w:style w:type="paragraph" w:customStyle="1" w:styleId="412">
    <w:name w:val="H-TextFormat"/>
    <w:qFormat/>
    <w:uiPriority w:val="0"/>
    <w:rPr>
      <w:rFonts w:hint="default" w:ascii="Arial" w:hAnsi="Arial" w:eastAsia="宋体" w:cs="Times New Roman"/>
      <w:sz w:val="22"/>
      <w:lang w:val="en-GB" w:eastAsia="en-US"/>
    </w:rPr>
  </w:style>
  <w:style w:type="paragraph" w:customStyle="1" w:styleId="413">
    <w:name w:val="xl1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sz w:val="18"/>
      <w:szCs w:val="18"/>
    </w:rPr>
  </w:style>
  <w:style w:type="paragraph" w:customStyle="1" w:styleId="414">
    <w:name w:val="Char1 Char Char Char1"/>
    <w:basedOn w:val="1"/>
    <w:qFormat/>
    <w:uiPriority w:val="0"/>
    <w:rPr>
      <w:rFonts w:ascii="Tahoma" w:hAnsi="Tahoma"/>
      <w:sz w:val="24"/>
      <w:szCs w:val="20"/>
    </w:rPr>
  </w:style>
  <w:style w:type="paragraph" w:customStyle="1" w:styleId="415">
    <w:name w:val="xl21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微软雅黑" w:hAnsi="宋体" w:eastAsia="微软雅黑" w:cs="宋体"/>
      <w:b/>
      <w:bCs/>
      <w:sz w:val="18"/>
      <w:szCs w:val="18"/>
    </w:rPr>
  </w:style>
  <w:style w:type="paragraph" w:customStyle="1" w:styleId="416">
    <w:name w:val="NormalIndent1"/>
    <w:basedOn w:val="1"/>
    <w:qFormat/>
    <w:uiPriority w:val="0"/>
    <w:pPr>
      <w:ind w:firstLine="420"/>
      <w:jc w:val="left"/>
    </w:pPr>
    <w:rPr>
      <w:rFonts w:eastAsia="楷体_GB2312"/>
      <w:sz w:val="24"/>
    </w:rPr>
  </w:style>
  <w:style w:type="paragraph" w:customStyle="1" w:styleId="417">
    <w:name w:val="xl1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宋体" w:eastAsia="微软雅黑" w:cs="宋体"/>
      <w:sz w:val="18"/>
      <w:szCs w:val="18"/>
    </w:rPr>
  </w:style>
  <w:style w:type="paragraph" w:customStyle="1" w:styleId="418">
    <w:name w:val="xl1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sz w:val="18"/>
      <w:szCs w:val="18"/>
    </w:rPr>
  </w:style>
  <w:style w:type="paragraph" w:customStyle="1" w:styleId="419">
    <w:name w:val="HR-18"/>
    <w:basedOn w:val="1"/>
    <w:next w:val="1"/>
    <w:qFormat/>
    <w:uiPriority w:val="0"/>
    <w:pPr>
      <w:widowControl/>
      <w:jc w:val="left"/>
    </w:pPr>
    <w:rPr>
      <w:rFonts w:ascii="Arial" w:hAnsi="Arial"/>
      <w:sz w:val="36"/>
      <w:szCs w:val="20"/>
      <w:lang w:val="en-AU" w:eastAsia="en-US"/>
    </w:rPr>
  </w:style>
  <w:style w:type="paragraph" w:customStyle="1" w:styleId="420">
    <w:name w:val="8"/>
    <w:qFormat/>
    <w:uiPriority w:val="0"/>
    <w:pPr>
      <w:widowControl w:val="0"/>
      <w:spacing w:line="240" w:lineRule="atLeast"/>
      <w:jc w:val="right"/>
    </w:pPr>
    <w:rPr>
      <w:rFonts w:hint="default" w:ascii="宋体" w:hAnsi="Calibri" w:eastAsia="宋体" w:cs="Times New Roman"/>
      <w:sz w:val="18"/>
      <w:szCs w:val="18"/>
    </w:rPr>
  </w:style>
  <w:style w:type="paragraph" w:customStyle="1" w:styleId="421">
    <w:name w:val="CM51"/>
    <w:basedOn w:val="349"/>
    <w:next w:val="349"/>
    <w:qFormat/>
    <w:uiPriority w:val="0"/>
    <w:pPr>
      <w:spacing w:after="103"/>
    </w:pPr>
    <w:rPr>
      <w:rFonts w:ascii="黑体" w:eastAsia="黑体"/>
    </w:rPr>
  </w:style>
  <w:style w:type="paragraph" w:customStyle="1" w:styleId="422">
    <w:name w:val="Plain Text2"/>
    <w:basedOn w:val="1"/>
    <w:qFormat/>
    <w:uiPriority w:val="0"/>
    <w:rPr>
      <w:rFonts w:ascii="宋体" w:hAnsi="宋体" w:eastAsia="楷体_GB2312" w:cs="Courier New"/>
      <w:color w:val="000000"/>
      <w:sz w:val="28"/>
      <w:szCs w:val="20"/>
    </w:rPr>
  </w:style>
  <w:style w:type="paragraph" w:customStyle="1" w:styleId="423">
    <w:name w:val="xl12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2"/>
      <w:szCs w:val="22"/>
    </w:rPr>
  </w:style>
  <w:style w:type="paragraph" w:customStyle="1" w:styleId="424">
    <w:name w:val="正文文本缩进 31"/>
    <w:basedOn w:val="1"/>
    <w:qFormat/>
    <w:uiPriority w:val="0"/>
    <w:pPr>
      <w:spacing w:after="120" w:line="360" w:lineRule="auto"/>
      <w:ind w:right="-348" w:firstLine="480"/>
    </w:pPr>
    <w:rPr>
      <w:rFonts w:ascii="Times New Roman" w:hAnsi="Times New Roman" w:eastAsia="楷体_GB2312"/>
      <w:sz w:val="24"/>
      <w:szCs w:val="20"/>
    </w:rPr>
  </w:style>
  <w:style w:type="paragraph" w:customStyle="1" w:styleId="425">
    <w:name w:val="xl88"/>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pPr>
    <w:rPr>
      <w:rFonts w:ascii="宋体" w:hAnsi="宋体" w:cs="宋体"/>
      <w:sz w:val="24"/>
    </w:rPr>
  </w:style>
  <w:style w:type="paragraph" w:customStyle="1" w:styleId="426">
    <w:name w:val="xl214"/>
    <w:basedOn w:val="1"/>
    <w:qFormat/>
    <w:uiPriority w:val="0"/>
    <w:pPr>
      <w:widowControl/>
      <w:spacing w:before="100" w:beforeAutospacing="1" w:after="100" w:afterAutospacing="1"/>
      <w:jc w:val="left"/>
    </w:pPr>
    <w:rPr>
      <w:rFonts w:ascii="Courier New" w:hAnsi="Courier New" w:cs="Courier New"/>
      <w:sz w:val="24"/>
    </w:rPr>
  </w:style>
  <w:style w:type="paragraph" w:customStyle="1" w:styleId="427">
    <w:name w:val="xl128"/>
    <w:basedOn w:val="1"/>
    <w:qFormat/>
    <w:uiPriority w:val="0"/>
    <w:pPr>
      <w:widowControl/>
      <w:numPr>
        <w:ilvl w:val="7"/>
        <w:numId w:val="4"/>
      </w:numPr>
      <w:pBdr>
        <w:top w:val="single" w:color="000000" w:sz="4" w:space="0"/>
      </w:pBdr>
      <w:spacing w:before="100" w:beforeAutospacing="1" w:after="100" w:afterAutospacing="1"/>
      <w:jc w:val="center"/>
    </w:pPr>
    <w:rPr>
      <w:rFonts w:ascii="宋体" w:hAnsi="宋体" w:cs="宋体"/>
      <w:b/>
      <w:bCs/>
      <w:sz w:val="20"/>
      <w:szCs w:val="20"/>
    </w:rPr>
  </w:style>
  <w:style w:type="paragraph" w:customStyle="1" w:styleId="428">
    <w:name w:val="xl1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sz w:val="18"/>
      <w:szCs w:val="18"/>
    </w:rPr>
  </w:style>
  <w:style w:type="paragraph" w:customStyle="1" w:styleId="429">
    <w:name w:val="xl122"/>
    <w:basedOn w:val="1"/>
    <w:qFormat/>
    <w:uiPriority w:val="0"/>
    <w:pPr>
      <w:widowControl/>
      <w:pBdr>
        <w:top w:val="single" w:color="000000" w:sz="4" w:space="0"/>
        <w:bottom w:val="single" w:color="000000" w:sz="6" w:space="0"/>
        <w:right w:val="single" w:color="000000" w:sz="4" w:space="0"/>
      </w:pBdr>
      <w:spacing w:before="100" w:beforeAutospacing="1" w:after="100" w:afterAutospacing="1"/>
      <w:jc w:val="center"/>
    </w:pPr>
    <w:rPr>
      <w:rFonts w:ascii="宋体" w:hAnsi="宋体" w:cs="宋体"/>
      <w:b/>
      <w:bCs/>
      <w:sz w:val="22"/>
      <w:szCs w:val="22"/>
    </w:rPr>
  </w:style>
  <w:style w:type="paragraph" w:customStyle="1" w:styleId="430">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sz w:val="24"/>
    </w:rPr>
  </w:style>
  <w:style w:type="paragraph" w:customStyle="1" w:styleId="431">
    <w:name w:val="样式 列表项目符号 + 段前: 0.5 行 段后: 0.25 行 + 段前: 0.25 行 段后: 0.25 行"/>
    <w:basedOn w:val="1"/>
    <w:qFormat/>
    <w:uiPriority w:val="0"/>
    <w:pPr>
      <w:widowControl/>
      <w:tabs>
        <w:tab w:val="left" w:pos="567"/>
      </w:tabs>
      <w:spacing w:before="60" w:after="60" w:line="360" w:lineRule="auto"/>
      <w:ind w:left="-25" w:right="238" w:firstLine="658"/>
      <w:jc w:val="left"/>
    </w:pPr>
    <w:rPr>
      <w:rFonts w:ascii="仿宋_GB2312" w:hAnsi="Times New Roman" w:eastAsia="仿宋_GB2312" w:cs="宋体"/>
      <w:sz w:val="28"/>
      <w:szCs w:val="28"/>
      <w:lang w:val="en-AU"/>
    </w:rPr>
  </w:style>
  <w:style w:type="paragraph" w:customStyle="1" w:styleId="432">
    <w:name w:val="Char5"/>
    <w:basedOn w:val="1"/>
    <w:qFormat/>
    <w:uiPriority w:val="0"/>
    <w:pPr>
      <w:widowControl/>
      <w:spacing w:after="160" w:line="240" w:lineRule="exact"/>
      <w:jc w:val="left"/>
    </w:pPr>
    <w:rPr>
      <w:rFonts w:ascii="Verdana" w:hAnsi="Verdana"/>
      <w:szCs w:val="20"/>
      <w:lang w:eastAsia="en-US"/>
    </w:rPr>
  </w:style>
  <w:style w:type="paragraph" w:customStyle="1" w:styleId="433">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34">
    <w:name w:val="1.1d"/>
    <w:basedOn w:val="1"/>
    <w:qFormat/>
    <w:uiPriority w:val="0"/>
    <w:pPr>
      <w:ind w:left="840" w:firstLine="420"/>
    </w:pPr>
    <w:rPr>
      <w:rFonts w:ascii="Times New Roman" w:hAnsi="Times New Roman"/>
      <w:sz w:val="24"/>
    </w:rPr>
  </w:style>
  <w:style w:type="paragraph" w:customStyle="1" w:styleId="435">
    <w:name w:val="xl111"/>
    <w:basedOn w:val="1"/>
    <w:qFormat/>
    <w:uiPriority w:val="0"/>
    <w:pPr>
      <w:widowControl/>
      <w:pBdr>
        <w:top w:val="single" w:color="000000" w:sz="4" w:space="0"/>
        <w:left w:val="single" w:color="000000" w:sz="4" w:space="0"/>
        <w:bottom w:val="single" w:color="000000" w:sz="6" w:space="0"/>
      </w:pBdr>
      <w:spacing w:before="100" w:beforeAutospacing="1" w:after="100" w:afterAutospacing="1"/>
      <w:jc w:val="left"/>
    </w:pPr>
    <w:rPr>
      <w:rFonts w:ascii="宋体" w:hAnsi="宋体" w:cs="宋体"/>
      <w:b/>
      <w:bCs/>
      <w:sz w:val="22"/>
      <w:szCs w:val="22"/>
    </w:rPr>
  </w:style>
  <w:style w:type="paragraph" w:customStyle="1" w:styleId="436">
    <w:name w:val="xl1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宋体" w:eastAsia="微软雅黑" w:cs="宋体"/>
      <w:sz w:val="18"/>
      <w:szCs w:val="18"/>
    </w:rPr>
  </w:style>
  <w:style w:type="paragraph" w:customStyle="1" w:styleId="437">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8">
    <w:name w:val="xl85"/>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Times New Roman" w:hAnsi="Times New Roman"/>
      <w:sz w:val="24"/>
    </w:rPr>
  </w:style>
  <w:style w:type="paragraph" w:customStyle="1" w:styleId="439">
    <w:name w:val="xl39"/>
    <w:basedOn w:val="1"/>
    <w:qFormat/>
    <w:uiPriority w:val="0"/>
    <w:pPr>
      <w:widowControl/>
      <w:spacing w:before="100" w:beforeAutospacing="1" w:after="100" w:afterAutospacing="1"/>
      <w:jc w:val="center"/>
    </w:pPr>
    <w:rPr>
      <w:rFonts w:ascii="宋体" w:hAnsi="宋体" w:cs="宋体"/>
      <w:b/>
      <w:bCs/>
      <w:sz w:val="28"/>
      <w:szCs w:val="28"/>
    </w:rPr>
  </w:style>
  <w:style w:type="paragraph" w:customStyle="1" w:styleId="440">
    <w:name w:val="xl10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441">
    <w:name w:val="xl72"/>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Times New Roman" w:hAnsi="Times New Roman"/>
      <w:sz w:val="24"/>
    </w:rPr>
  </w:style>
  <w:style w:type="paragraph" w:customStyle="1" w:styleId="442">
    <w:name w:val="默认段落字体 Para Char Char Char Char Char Char Char"/>
    <w:basedOn w:val="1"/>
    <w:qFormat/>
    <w:uiPriority w:val="0"/>
    <w:rPr>
      <w:rFonts w:ascii="Tahoma" w:hAnsi="Tahoma"/>
      <w:sz w:val="24"/>
      <w:szCs w:val="20"/>
    </w:rPr>
  </w:style>
  <w:style w:type="paragraph" w:customStyle="1" w:styleId="443">
    <w:name w:val="xl126"/>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44">
    <w:name w:val="xl193"/>
    <w:basedOn w:val="1"/>
    <w:qFormat/>
    <w:uiPriority w:val="0"/>
    <w:pPr>
      <w:widowControl/>
      <w:pBdr>
        <w:top w:val="single" w:color="000000" w:sz="8" w:space="0"/>
        <w:left w:val="single" w:color="000000" w:sz="4" w:space="0"/>
        <w:bottom w:val="single" w:color="000000" w:sz="4" w:space="0"/>
        <w:right w:val="single" w:color="000000"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445">
    <w:name w:val="xl48"/>
    <w:basedOn w:val="1"/>
    <w:qFormat/>
    <w:uiPriority w:val="0"/>
    <w:pPr>
      <w:widowControl/>
      <w:pBdr>
        <w:top w:val="single" w:color="000000" w:sz="8" w:space="0"/>
        <w:left w:val="single" w:color="000000" w:sz="4" w:space="0"/>
        <w:bottom w:val="single" w:color="000000" w:sz="4" w:space="0"/>
        <w:right w:val="single" w:color="000000" w:sz="4" w:space="0"/>
      </w:pBdr>
      <w:shd w:val="clear" w:color="auto" w:fill="FFFF00"/>
      <w:spacing w:before="100" w:beforeAutospacing="1" w:after="100" w:afterAutospacing="1"/>
      <w:jc w:val="center"/>
    </w:pPr>
    <w:rPr>
      <w:rFonts w:ascii="宋体" w:hAnsi="宋体" w:cs="宋体"/>
      <w:sz w:val="24"/>
    </w:rPr>
  </w:style>
  <w:style w:type="paragraph" w:customStyle="1" w:styleId="446">
    <w:name w:val="xl125"/>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b/>
      <w:bCs/>
      <w:sz w:val="22"/>
      <w:szCs w:val="22"/>
    </w:rPr>
  </w:style>
  <w:style w:type="paragraph" w:customStyle="1" w:styleId="447">
    <w:name w:val="Plain Text1"/>
    <w:basedOn w:val="1"/>
    <w:qFormat/>
    <w:uiPriority w:val="0"/>
    <w:rPr>
      <w:rFonts w:ascii="宋体" w:hAnsi="Courier New"/>
      <w:sz w:val="26"/>
      <w:szCs w:val="20"/>
    </w:rPr>
  </w:style>
  <w:style w:type="paragraph" w:customStyle="1" w:styleId="448">
    <w:name w:val="xl1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宋体" w:eastAsia="微软雅黑" w:cs="宋体"/>
      <w:color w:val="000000"/>
      <w:sz w:val="18"/>
      <w:szCs w:val="18"/>
    </w:rPr>
  </w:style>
  <w:style w:type="paragraph" w:customStyle="1" w:styleId="449">
    <w:name w:val="xl209"/>
    <w:basedOn w:val="1"/>
    <w:qFormat/>
    <w:uiPriority w:val="0"/>
    <w:pPr>
      <w:widowControl/>
      <w:pBdr>
        <w:top w:val="single" w:color="000000" w:sz="4" w:space="0"/>
        <w:left w:val="single" w:color="000000" w:sz="8" w:space="0"/>
        <w:bottom w:val="single" w:color="000000" w:sz="4" w:space="0"/>
      </w:pBdr>
      <w:spacing w:before="100" w:beforeAutospacing="1" w:after="100" w:afterAutospacing="1"/>
      <w:jc w:val="left"/>
    </w:pPr>
    <w:rPr>
      <w:rFonts w:ascii="微软雅黑" w:hAnsi="宋体" w:eastAsia="微软雅黑" w:cs="宋体"/>
      <w:b/>
      <w:bCs/>
      <w:sz w:val="20"/>
      <w:szCs w:val="20"/>
    </w:rPr>
  </w:style>
  <w:style w:type="paragraph" w:customStyle="1" w:styleId="450">
    <w:name w:val="附件1."/>
    <w:basedOn w:val="2"/>
    <w:qFormat/>
    <w:uiPriority w:val="0"/>
    <w:pPr>
      <w:keepNext w:val="0"/>
      <w:keepLines w:val="0"/>
      <w:numPr>
        <w:ilvl w:val="0"/>
        <w:numId w:val="0"/>
      </w:numPr>
      <w:tabs>
        <w:tab w:val="left" w:pos="360"/>
        <w:tab w:val="left" w:pos="420"/>
      </w:tabs>
      <w:ind w:left="567" w:hanging="567"/>
      <w:jc w:val="both"/>
    </w:pPr>
    <w:rPr>
      <w:rFonts w:ascii="Times New Roman" w:hAnsi="Times New Roman" w:eastAsia="宋体"/>
      <w:sz w:val="24"/>
      <w:szCs w:val="44"/>
    </w:rPr>
  </w:style>
  <w:style w:type="paragraph" w:customStyle="1" w:styleId="451">
    <w:name w:val="章标题"/>
    <w:next w:val="407"/>
    <w:qFormat/>
    <w:uiPriority w:val="0"/>
    <w:pPr>
      <w:numPr>
        <w:ilvl w:val="1"/>
        <w:numId w:val="3"/>
      </w:numPr>
      <w:jc w:val="both"/>
      <w:outlineLvl w:val="1"/>
    </w:pPr>
    <w:rPr>
      <w:rFonts w:hint="default" w:ascii="黑体" w:hAnsi="Calibri" w:eastAsia="黑体" w:cs="Times New Roman"/>
      <w:sz w:val="21"/>
    </w:rPr>
  </w:style>
  <w:style w:type="paragraph" w:customStyle="1" w:styleId="452">
    <w:name w:val="xl27"/>
    <w:basedOn w:val="1"/>
    <w:qFormat/>
    <w:uiPriority w:val="0"/>
    <w:pPr>
      <w:widowControl/>
      <w:spacing w:before="100" w:beforeAutospacing="1" w:after="100" w:afterAutospacing="1"/>
      <w:jc w:val="center"/>
    </w:pPr>
    <w:rPr>
      <w:rFonts w:ascii="宋体" w:hAnsi="宋体" w:cs="宋体"/>
      <w:sz w:val="24"/>
    </w:rPr>
  </w:style>
  <w:style w:type="paragraph" w:customStyle="1" w:styleId="453">
    <w:name w:val="样式 中软正文 + 首行缩进:  2 字符"/>
    <w:basedOn w:val="1"/>
    <w:qFormat/>
    <w:uiPriority w:val="0"/>
    <w:pPr>
      <w:widowControl/>
      <w:spacing w:after="120" w:line="440" w:lineRule="exact"/>
      <w:ind w:firstLine="420"/>
      <w:jc w:val="left"/>
    </w:pPr>
    <w:rPr>
      <w:rFonts w:ascii="Arial" w:hAnsi="Arial"/>
      <w:sz w:val="24"/>
      <w:szCs w:val="20"/>
    </w:rPr>
  </w:style>
  <w:style w:type="paragraph" w:customStyle="1" w:styleId="454">
    <w:name w:val="p0"/>
    <w:basedOn w:val="1"/>
    <w:qFormat/>
    <w:uiPriority w:val="0"/>
    <w:pPr>
      <w:widowControl/>
    </w:pPr>
    <w:rPr>
      <w:rFonts w:cs="宋体"/>
      <w:szCs w:val="21"/>
    </w:rPr>
  </w:style>
  <w:style w:type="paragraph" w:customStyle="1" w:styleId="455">
    <w:name w:val="正文31"/>
    <w:basedOn w:val="1"/>
    <w:qFormat/>
    <w:uiPriority w:val="0"/>
    <w:pPr>
      <w:tabs>
        <w:tab w:val="left" w:pos="420"/>
      </w:tabs>
      <w:spacing w:before="120" w:line="300" w:lineRule="auto"/>
      <w:ind w:left="420" w:hanging="420"/>
    </w:pPr>
    <w:rPr>
      <w:rFonts w:ascii="宋体" w:hAnsi="Arial"/>
      <w:sz w:val="24"/>
      <w:szCs w:val="20"/>
    </w:rPr>
  </w:style>
  <w:style w:type="paragraph" w:customStyle="1" w:styleId="456">
    <w:name w:val="表"/>
    <w:basedOn w:val="1"/>
    <w:qFormat/>
    <w:uiPriority w:val="0"/>
    <w:pPr>
      <w:spacing w:before="60" w:after="60"/>
      <w:ind w:left="-57" w:right="-57"/>
      <w:jc w:val="center"/>
    </w:pPr>
    <w:rPr>
      <w:rFonts w:ascii="Times New Roman" w:hAnsi="Times New Roman"/>
      <w:color w:val="000000"/>
      <w:szCs w:val="20"/>
    </w:rPr>
  </w:style>
  <w:style w:type="paragraph" w:customStyle="1" w:styleId="457">
    <w:name w:val="样式 标题 2H2Heading 2 HiddenHeading 2 CCBSheading 22nd levelh..."/>
    <w:basedOn w:val="4"/>
    <w:qFormat/>
    <w:uiPriority w:val="0"/>
    <w:pPr>
      <w:numPr>
        <w:ilvl w:val="0"/>
        <w:numId w:val="0"/>
      </w:numPr>
      <w:ind w:left="576" w:hanging="576"/>
      <w:jc w:val="both"/>
    </w:pPr>
    <w:rPr>
      <w:rFonts w:ascii="Times New Roman" w:hAnsi="Times New Roman" w:eastAsia="宋体" w:cs="宋体"/>
      <w:b w:val="0"/>
      <w:bCs w:val="0"/>
      <w:sz w:val="28"/>
      <w:szCs w:val="28"/>
    </w:rPr>
  </w:style>
  <w:style w:type="paragraph" w:customStyle="1" w:styleId="458">
    <w:name w:val="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59">
    <w:name w:val="Bullet"/>
    <w:basedOn w:val="1"/>
    <w:qFormat/>
    <w:uiPriority w:val="0"/>
    <w:pPr>
      <w:widowControl/>
      <w:spacing w:before="60" w:after="60" w:line="288" w:lineRule="auto"/>
      <w:ind w:firstLine="420"/>
    </w:pPr>
    <w:rPr>
      <w:rFonts w:ascii="宋体" w:hAnsi="宋体"/>
      <w:bCs/>
      <w:szCs w:val="21"/>
    </w:rPr>
  </w:style>
  <w:style w:type="paragraph" w:customStyle="1" w:styleId="460">
    <w:name w:val="Char3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61">
    <w:name w:val="xl2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宋体" w:eastAsia="微软雅黑" w:cs="宋体"/>
      <w:b/>
      <w:bCs/>
      <w:sz w:val="18"/>
      <w:szCs w:val="18"/>
    </w:rPr>
  </w:style>
  <w:style w:type="paragraph" w:customStyle="1" w:styleId="462">
    <w:name w:val="Char Char5 Char Char Char Char Char Char Char Char Char Char Char Char Char Char Char Char Char Char Char Char Char Char Char"/>
    <w:basedOn w:val="1"/>
    <w:qFormat/>
    <w:uiPriority w:val="0"/>
    <w:pPr>
      <w:spacing w:line="360" w:lineRule="auto"/>
    </w:pPr>
    <w:rPr>
      <w:rFonts w:ascii="Tahoma" w:hAnsi="Tahoma"/>
      <w:sz w:val="36"/>
      <w:szCs w:val="36"/>
    </w:rPr>
  </w:style>
  <w:style w:type="paragraph" w:customStyle="1" w:styleId="463">
    <w:name w:val="纯文本111"/>
    <w:basedOn w:val="1"/>
    <w:qFormat/>
    <w:uiPriority w:val="0"/>
    <w:rPr>
      <w:rFonts w:ascii="宋体" w:hAnsi="Courier New" w:eastAsia="楷体_GB2312"/>
      <w:sz w:val="28"/>
      <w:szCs w:val="20"/>
    </w:rPr>
  </w:style>
  <w:style w:type="paragraph" w:customStyle="1" w:styleId="464">
    <w:name w:val="表格文字"/>
    <w:basedOn w:val="1"/>
    <w:qFormat/>
    <w:uiPriority w:val="0"/>
    <w:pPr>
      <w:jc w:val="left"/>
    </w:pPr>
    <w:rPr>
      <w:rFonts w:ascii="Times New Roman" w:hAnsi="Times New Roman"/>
      <w:szCs w:val="21"/>
    </w:rPr>
  </w:style>
  <w:style w:type="paragraph" w:customStyle="1" w:styleId="465">
    <w:name w:val="条例"/>
    <w:basedOn w:val="1"/>
    <w:qFormat/>
    <w:uiPriority w:val="0"/>
    <w:pPr>
      <w:keepLines/>
      <w:widowControl/>
      <w:spacing w:line="320" w:lineRule="exact"/>
      <w:ind w:left="2" w:right="210" w:firstLine="2"/>
    </w:pPr>
    <w:rPr>
      <w:rFonts w:ascii="宋体" w:hAnsi="宋体"/>
      <w:sz w:val="24"/>
      <w:szCs w:val="20"/>
    </w:rPr>
  </w:style>
  <w:style w:type="paragraph" w:customStyle="1" w:styleId="466">
    <w:name w:val="插图题注"/>
    <w:next w:val="1"/>
    <w:qFormat/>
    <w:uiPriority w:val="0"/>
    <w:pPr>
      <w:ind w:left="1089" w:hanging="369"/>
      <w:jc w:val="center"/>
    </w:pPr>
    <w:rPr>
      <w:rFonts w:hint="default" w:ascii="Arial" w:hAnsi="Arial" w:eastAsia="宋体" w:cs="Times New Roman"/>
      <w:sz w:val="18"/>
      <w:szCs w:val="18"/>
    </w:rPr>
  </w:style>
  <w:style w:type="paragraph" w:customStyle="1" w:styleId="467">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68">
    <w:name w:val="x1"/>
    <w:basedOn w:val="1"/>
    <w:qFormat/>
    <w:uiPriority w:val="0"/>
    <w:pPr>
      <w:spacing w:line="400" w:lineRule="exact"/>
      <w:ind w:firstLine="480"/>
    </w:pPr>
    <w:rPr>
      <w:rFonts w:ascii="宋体" w:hAnsi="宋体"/>
      <w:sz w:val="24"/>
    </w:rPr>
  </w:style>
  <w:style w:type="paragraph" w:customStyle="1" w:styleId="469">
    <w:name w:val="xl95"/>
    <w:basedOn w:val="1"/>
    <w:qFormat/>
    <w:uiPriority w:val="0"/>
    <w:pPr>
      <w:widowControl/>
      <w:spacing w:before="100" w:beforeAutospacing="1" w:after="100" w:afterAutospacing="1"/>
      <w:jc w:val="left"/>
    </w:pPr>
    <w:rPr>
      <w:rFonts w:ascii="宋体" w:hAnsi="宋体" w:cs="宋体"/>
      <w:b/>
      <w:bCs/>
      <w:sz w:val="24"/>
    </w:rPr>
  </w:style>
  <w:style w:type="paragraph" w:customStyle="1" w:styleId="470">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71">
    <w:name w:val="xl1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sz w:val="18"/>
      <w:szCs w:val="18"/>
    </w:rPr>
  </w:style>
  <w:style w:type="paragraph" w:customStyle="1" w:styleId="472">
    <w:name w:val="附件(1)"/>
    <w:basedOn w:val="1"/>
    <w:qFormat/>
    <w:uiPriority w:val="0"/>
    <w:pPr>
      <w:tabs>
        <w:tab w:val="left" w:pos="1080"/>
      </w:tabs>
      <w:spacing w:line="360" w:lineRule="auto"/>
      <w:ind w:left="432" w:hanging="432"/>
    </w:pPr>
    <w:rPr>
      <w:rFonts w:ascii="Times New Roman" w:hAnsi="Times New Roman"/>
      <w:sz w:val="24"/>
    </w:rPr>
  </w:style>
  <w:style w:type="paragraph" w:customStyle="1" w:styleId="473">
    <w:name w:val="xl205"/>
    <w:basedOn w:val="1"/>
    <w:qFormat/>
    <w:uiPriority w:val="0"/>
    <w:pPr>
      <w:widowControl/>
      <w:pBdr>
        <w:bottom w:val="single" w:color="000000" w:sz="8" w:space="0"/>
      </w:pBdr>
      <w:spacing w:before="100" w:beforeAutospacing="1" w:after="100" w:afterAutospacing="1"/>
      <w:jc w:val="center"/>
    </w:pPr>
    <w:rPr>
      <w:rFonts w:ascii="黑体" w:hAnsi="宋体" w:eastAsia="黑体" w:cs="宋体"/>
      <w:b/>
      <w:bCs/>
      <w:sz w:val="32"/>
      <w:szCs w:val="32"/>
    </w:rPr>
  </w:style>
  <w:style w:type="paragraph" w:customStyle="1" w:styleId="474">
    <w:name w:val="其他标准称谓"/>
    <w:qFormat/>
    <w:uiPriority w:val="0"/>
    <w:pPr>
      <w:spacing w:line="0" w:lineRule="atLeast"/>
      <w:jc w:val="both"/>
    </w:pPr>
    <w:rPr>
      <w:rFonts w:hint="default" w:ascii="黑体" w:hAnsi="宋体" w:eastAsia="黑体" w:cs="Times New Roman"/>
      <w:sz w:val="52"/>
    </w:rPr>
  </w:style>
  <w:style w:type="paragraph" w:customStyle="1" w:styleId="475">
    <w:name w:val="xl130"/>
    <w:basedOn w:val="1"/>
    <w:qFormat/>
    <w:uiPriority w:val="0"/>
    <w:pPr>
      <w:widowControl/>
      <w:pBdr>
        <w:top w:val="single" w:color="000000" w:sz="6"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476">
    <w:name w:val="列项——（一级）"/>
    <w:qFormat/>
    <w:uiPriority w:val="0"/>
    <w:pPr>
      <w:widowControl w:val="0"/>
      <w:tabs>
        <w:tab w:val="left" w:pos="420"/>
      </w:tabs>
      <w:ind w:left="420" w:hanging="420"/>
      <w:jc w:val="both"/>
    </w:pPr>
    <w:rPr>
      <w:rFonts w:hint="default" w:ascii="宋体" w:hAnsi="Calibri" w:eastAsia="宋体" w:cs="Times New Roman"/>
      <w:sz w:val="21"/>
    </w:rPr>
  </w:style>
  <w:style w:type="paragraph" w:customStyle="1" w:styleId="477">
    <w:name w:val="小四 段落 宋体 Char"/>
    <w:basedOn w:val="16"/>
    <w:qFormat/>
    <w:uiPriority w:val="0"/>
    <w:pPr>
      <w:widowControl w:val="0"/>
      <w:spacing w:line="360" w:lineRule="auto"/>
      <w:ind w:left="0" w:right="-33" w:firstLine="480"/>
    </w:pPr>
    <w:rPr>
      <w:rFonts w:ascii="Times New Roman" w:hAnsi="Times New Roman" w:cs="Times New Roman"/>
    </w:rPr>
  </w:style>
  <w:style w:type="paragraph" w:customStyle="1" w:styleId="478">
    <w:name w:val="附件圈"/>
    <w:basedOn w:val="472"/>
    <w:qFormat/>
    <w:uiPriority w:val="0"/>
    <w:pPr>
      <w:numPr>
        <w:ilvl w:val="0"/>
        <w:numId w:val="5"/>
      </w:numPr>
    </w:pPr>
  </w:style>
  <w:style w:type="paragraph" w:customStyle="1" w:styleId="479">
    <w:name w:val="Char Char Char Char Char Char Char Char Char Char Char Char Char Char Char Char"/>
    <w:basedOn w:val="1"/>
    <w:qFormat/>
    <w:uiPriority w:val="0"/>
    <w:rPr>
      <w:rFonts w:ascii="Tahoma" w:hAnsi="Tahoma" w:eastAsia="仿宋_GB2312"/>
      <w:color w:val="000000"/>
      <w:sz w:val="24"/>
      <w:szCs w:val="20"/>
    </w:rPr>
  </w:style>
  <w:style w:type="paragraph" w:customStyle="1" w:styleId="480">
    <w:name w:val="00"/>
    <w:basedOn w:val="1"/>
    <w:qFormat/>
    <w:uiPriority w:val="0"/>
    <w:pPr>
      <w:jc w:val="left"/>
    </w:pPr>
    <w:rPr>
      <w:rFonts w:ascii="黑体" w:hAnsi="Times New Roman" w:eastAsia="黑体"/>
      <w:b/>
      <w:bCs/>
      <w:sz w:val="20"/>
      <w:szCs w:val="20"/>
    </w:rPr>
  </w:style>
  <w:style w:type="paragraph" w:customStyle="1" w:styleId="481">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sz w:val="20"/>
      <w:szCs w:val="20"/>
    </w:rPr>
  </w:style>
  <w:style w:type="paragraph" w:customStyle="1" w:styleId="482">
    <w:name w:val="xl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83">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84">
    <w:name w:val="xl100"/>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485">
    <w:name w:val="7"/>
    <w:basedOn w:val="1"/>
    <w:next w:val="45"/>
    <w:qFormat/>
    <w:uiPriority w:val="0"/>
    <w:pPr>
      <w:spacing w:line="440" w:lineRule="exact"/>
      <w:ind w:firstLine="560"/>
    </w:pPr>
    <w:rPr>
      <w:rFonts w:ascii="Times New Roman" w:hAnsi="Times New Roman"/>
    </w:rPr>
  </w:style>
  <w:style w:type="paragraph" w:customStyle="1" w:styleId="486">
    <w:name w:val="xl11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sz w:val="20"/>
      <w:szCs w:val="20"/>
    </w:rPr>
  </w:style>
  <w:style w:type="paragraph" w:customStyle="1" w:styleId="487">
    <w:name w:val="表格 居中"/>
    <w:basedOn w:val="1"/>
    <w:qFormat/>
    <w:uiPriority w:val="0"/>
    <w:pPr>
      <w:jc w:val="center"/>
    </w:pPr>
    <w:rPr>
      <w:rFonts w:ascii="Times New Roman" w:hAnsi="Times New Roman"/>
      <w:szCs w:val="20"/>
    </w:rPr>
  </w:style>
  <w:style w:type="paragraph" w:customStyle="1" w:styleId="488">
    <w:name w:val="xl2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b/>
      <w:bCs/>
      <w:sz w:val="18"/>
      <w:szCs w:val="18"/>
    </w:rPr>
  </w:style>
  <w:style w:type="paragraph" w:customStyle="1" w:styleId="489">
    <w:name w:val="xl1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sz w:val="18"/>
      <w:szCs w:val="18"/>
    </w:rPr>
  </w:style>
  <w:style w:type="paragraph" w:customStyle="1" w:styleId="490">
    <w:name w:val="news"/>
    <w:basedOn w:val="1"/>
    <w:qFormat/>
    <w:uiPriority w:val="0"/>
    <w:pPr>
      <w:widowControl/>
      <w:spacing w:before="100" w:beforeAutospacing="1" w:after="100" w:afterAutospacing="1" w:line="300" w:lineRule="atLeast"/>
      <w:jc w:val="left"/>
    </w:pPr>
    <w:rPr>
      <w:rFonts w:ascii="Times New Roman" w:hAnsi="Times New Roman" w:eastAsia="Arial Unicode MS" w:cs="Arial Unicode MS"/>
      <w:color w:val="000000"/>
      <w:szCs w:val="21"/>
    </w:rPr>
  </w:style>
  <w:style w:type="paragraph" w:customStyle="1" w:styleId="491">
    <w:name w:val="xl163"/>
    <w:basedOn w:val="1"/>
    <w:qFormat/>
    <w:uiPriority w:val="0"/>
    <w:pPr>
      <w:widowControl/>
      <w:spacing w:before="100" w:beforeAutospacing="1" w:after="100" w:afterAutospacing="1"/>
      <w:jc w:val="left"/>
    </w:pPr>
    <w:rPr>
      <w:rFonts w:ascii="Courier New" w:hAnsi="Courier New" w:cs="Courier New"/>
      <w:sz w:val="24"/>
    </w:rPr>
  </w:style>
  <w:style w:type="paragraph" w:customStyle="1" w:styleId="492">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493">
    <w:name w:val="xl109"/>
    <w:basedOn w:val="1"/>
    <w:qFormat/>
    <w:uiPriority w:val="0"/>
    <w:pPr>
      <w:widowControl/>
      <w:pBdr>
        <w:bottom w:val="single" w:color="000000" w:sz="4" w:space="0"/>
      </w:pBdr>
      <w:spacing w:before="100" w:beforeAutospacing="1" w:after="100" w:afterAutospacing="1"/>
      <w:jc w:val="left"/>
    </w:pPr>
    <w:rPr>
      <w:rFonts w:ascii="宋体" w:hAnsi="宋体" w:cs="宋体"/>
      <w:sz w:val="22"/>
      <w:szCs w:val="22"/>
    </w:rPr>
  </w:style>
  <w:style w:type="paragraph" w:customStyle="1" w:styleId="494">
    <w:name w:val="xl202"/>
    <w:basedOn w:val="1"/>
    <w:qFormat/>
    <w:uiPriority w:val="0"/>
    <w:pPr>
      <w:widowControl/>
      <w:pBdr>
        <w:top w:val="single" w:color="000000" w:sz="4" w:space="0"/>
        <w:bottom w:val="single" w:color="000000" w:sz="4" w:space="0"/>
      </w:pBdr>
      <w:spacing w:before="100" w:beforeAutospacing="1" w:after="100" w:afterAutospacing="1"/>
      <w:jc w:val="center"/>
    </w:pPr>
    <w:rPr>
      <w:rFonts w:ascii="微软雅黑" w:hAnsi="宋体" w:eastAsia="微软雅黑" w:cs="宋体"/>
      <w:b/>
      <w:bCs/>
      <w:sz w:val="22"/>
      <w:szCs w:val="22"/>
    </w:rPr>
  </w:style>
  <w:style w:type="paragraph" w:customStyle="1" w:styleId="495">
    <w:name w:val="规范正文"/>
    <w:basedOn w:val="1"/>
    <w:qFormat/>
    <w:uiPriority w:val="0"/>
    <w:pPr>
      <w:spacing w:line="360" w:lineRule="auto"/>
      <w:ind w:left="480"/>
    </w:pPr>
    <w:rPr>
      <w:rFonts w:ascii="Times New Roman" w:hAnsi="Times New Roman"/>
      <w:sz w:val="24"/>
      <w:szCs w:val="20"/>
    </w:rPr>
  </w:style>
  <w:style w:type="paragraph" w:customStyle="1" w:styleId="496">
    <w:name w:val="普通(Web)1"/>
    <w:basedOn w:val="1"/>
    <w:next w:val="52"/>
    <w:qFormat/>
    <w:uiPriority w:val="0"/>
    <w:pPr>
      <w:widowControl/>
      <w:spacing w:before="100" w:beforeAutospacing="1" w:after="100" w:afterAutospacing="1"/>
      <w:jc w:val="left"/>
    </w:pPr>
    <w:rPr>
      <w:rFonts w:ascii="宋体" w:hAnsi="宋体"/>
      <w:color w:val="000000"/>
      <w:sz w:val="24"/>
    </w:rPr>
  </w:style>
  <w:style w:type="paragraph" w:customStyle="1" w:styleId="497">
    <w:name w:val="xl208"/>
    <w:basedOn w:val="1"/>
    <w:qFormat/>
    <w:uiPriority w:val="0"/>
    <w:pPr>
      <w:widowControl/>
      <w:pBdr>
        <w:top w:val="single" w:color="000000" w:sz="4" w:space="0"/>
        <w:bottom w:val="single" w:color="000000" w:sz="4" w:space="0"/>
        <w:right w:val="single" w:color="000000" w:sz="8" w:space="0"/>
      </w:pBdr>
      <w:spacing w:before="100" w:beforeAutospacing="1" w:after="100" w:afterAutospacing="1"/>
      <w:jc w:val="left"/>
    </w:pPr>
    <w:rPr>
      <w:rFonts w:ascii="微软雅黑" w:hAnsi="宋体" w:eastAsia="微软雅黑" w:cs="宋体"/>
      <w:b/>
      <w:bCs/>
      <w:sz w:val="20"/>
      <w:szCs w:val="20"/>
    </w:rPr>
  </w:style>
  <w:style w:type="paragraph" w:customStyle="1" w:styleId="498">
    <w:name w:val="目录"/>
    <w:basedOn w:val="1"/>
    <w:qFormat/>
    <w:uiPriority w:val="0"/>
    <w:rPr>
      <w:rFonts w:ascii="Times New Roman" w:hAnsi="Times New Roman" w:eastAsia="楷体_GB2312"/>
      <w:b/>
      <w:color w:val="FF00FF"/>
      <w:sz w:val="48"/>
    </w:rPr>
  </w:style>
  <w:style w:type="paragraph" w:customStyle="1" w:styleId="499">
    <w:name w:val="style2"/>
    <w:basedOn w:val="1"/>
    <w:qFormat/>
    <w:uiPriority w:val="0"/>
    <w:pPr>
      <w:widowControl/>
      <w:spacing w:before="100" w:beforeAutospacing="1" w:after="100" w:afterAutospacing="1"/>
      <w:jc w:val="left"/>
    </w:pPr>
    <w:rPr>
      <w:rFonts w:ascii="宋体" w:hAnsi="宋体" w:cs="宋体"/>
      <w:sz w:val="24"/>
    </w:rPr>
  </w:style>
  <w:style w:type="paragraph" w:customStyle="1" w:styleId="500">
    <w:name w:val="font8"/>
    <w:basedOn w:val="1"/>
    <w:qFormat/>
    <w:uiPriority w:val="0"/>
    <w:pPr>
      <w:widowControl/>
      <w:spacing w:before="100" w:beforeAutospacing="1" w:after="100" w:afterAutospacing="1"/>
      <w:jc w:val="left"/>
    </w:pPr>
    <w:rPr>
      <w:rFonts w:ascii="宋体" w:hAnsi="宋体" w:cs="宋体"/>
      <w:sz w:val="24"/>
    </w:rPr>
  </w:style>
  <w:style w:type="paragraph" w:customStyle="1" w:styleId="501">
    <w:name w:val="xl113"/>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b/>
      <w:bCs/>
      <w:sz w:val="20"/>
      <w:szCs w:val="20"/>
    </w:rPr>
  </w:style>
  <w:style w:type="paragraph" w:customStyle="1" w:styleId="502">
    <w:name w:val="Table Description"/>
    <w:next w:val="1"/>
    <w:qFormat/>
    <w:uiPriority w:val="0"/>
    <w:pPr>
      <w:keepNext/>
      <w:spacing w:before="160" w:after="80"/>
      <w:jc w:val="center"/>
    </w:pPr>
    <w:rPr>
      <w:rFonts w:hint="default" w:ascii="Arial" w:hAnsi="Arial" w:eastAsia="黑体" w:cs="Arial"/>
      <w:sz w:val="18"/>
      <w:szCs w:val="18"/>
    </w:rPr>
  </w:style>
  <w:style w:type="paragraph" w:customStyle="1" w:styleId="503">
    <w:name w:val="Item Step in Table"/>
    <w:qFormat/>
    <w:uiPriority w:val="0"/>
    <w:pPr>
      <w:numPr>
        <w:ilvl w:val="0"/>
        <w:numId w:val="6"/>
      </w:numPr>
      <w:spacing w:before="40" w:after="40"/>
      <w:jc w:val="both"/>
    </w:pPr>
    <w:rPr>
      <w:rFonts w:hint="default" w:ascii="Arial" w:hAnsi="Arial" w:eastAsia="宋体" w:cs="Arial"/>
      <w:sz w:val="18"/>
      <w:szCs w:val="18"/>
    </w:rPr>
  </w:style>
  <w:style w:type="paragraph" w:customStyle="1" w:styleId="504">
    <w:name w:val="xl1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sz w:val="18"/>
      <w:szCs w:val="18"/>
    </w:rPr>
  </w:style>
  <w:style w:type="paragraph" w:customStyle="1" w:styleId="505">
    <w:name w:val="xl7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06">
    <w:name w:val="wfxRecipient"/>
    <w:basedOn w:val="1"/>
    <w:qFormat/>
    <w:uiPriority w:val="0"/>
    <w:pPr>
      <w:widowControl/>
      <w:jc w:val="left"/>
    </w:pPr>
    <w:rPr>
      <w:rFonts w:ascii="Times New Roman" w:hAnsi="Times New Roman"/>
      <w:sz w:val="20"/>
      <w:szCs w:val="20"/>
      <w:lang w:eastAsia="en-US"/>
    </w:rPr>
  </w:style>
  <w:style w:type="paragraph" w:customStyle="1" w:styleId="507">
    <w:name w:val="正文段"/>
    <w:basedOn w:val="1"/>
    <w:qFormat/>
    <w:uiPriority w:val="0"/>
    <w:pPr>
      <w:widowControl/>
      <w:spacing w:after="240" w:line="240" w:lineRule="atLeast"/>
      <w:ind w:firstLine="454"/>
    </w:pPr>
    <w:rPr>
      <w:rFonts w:ascii="宋体" w:hAnsi="Times New Roman"/>
      <w:sz w:val="24"/>
      <w:szCs w:val="20"/>
    </w:rPr>
  </w:style>
  <w:style w:type="paragraph" w:customStyle="1" w:styleId="508">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509">
    <w:name w:val="xl97"/>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510">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color w:val="000000"/>
      <w:sz w:val="24"/>
    </w:rPr>
  </w:style>
  <w:style w:type="paragraph" w:customStyle="1" w:styleId="511">
    <w:name w:val="xl1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b/>
      <w:bCs/>
      <w:sz w:val="18"/>
      <w:szCs w:val="18"/>
    </w:rPr>
  </w:style>
  <w:style w:type="paragraph" w:customStyle="1" w:styleId="512">
    <w:name w:val="xl5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4"/>
    </w:rPr>
  </w:style>
  <w:style w:type="paragraph" w:customStyle="1" w:styleId="513">
    <w:name w:val="xl206"/>
    <w:basedOn w:val="1"/>
    <w:qFormat/>
    <w:uiPriority w:val="0"/>
    <w:pPr>
      <w:widowControl/>
      <w:pBdr>
        <w:top w:val="single" w:color="000000" w:sz="4" w:space="0"/>
        <w:left w:val="single" w:color="000000" w:sz="8" w:space="0"/>
        <w:bottom w:val="single" w:color="000000" w:sz="4" w:space="0"/>
      </w:pBdr>
      <w:spacing w:before="100" w:beforeAutospacing="1" w:after="100" w:afterAutospacing="1"/>
      <w:jc w:val="left"/>
    </w:pPr>
    <w:rPr>
      <w:rFonts w:ascii="微软雅黑" w:hAnsi="宋体" w:eastAsia="微软雅黑" w:cs="宋体"/>
      <w:b/>
      <w:bCs/>
      <w:sz w:val="20"/>
      <w:szCs w:val="20"/>
    </w:rPr>
  </w:style>
  <w:style w:type="paragraph" w:customStyle="1" w:styleId="514">
    <w:name w:val="xl210"/>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宋体" w:eastAsia="微软雅黑" w:cs="宋体"/>
      <w:b/>
      <w:bCs/>
      <w:sz w:val="20"/>
      <w:szCs w:val="20"/>
    </w:rPr>
  </w:style>
  <w:style w:type="paragraph" w:customStyle="1" w:styleId="515">
    <w:name w:val="Char11"/>
    <w:basedOn w:val="1"/>
    <w:qFormat/>
    <w:uiPriority w:val="0"/>
    <w:pPr>
      <w:widowControl/>
      <w:spacing w:after="160" w:line="240" w:lineRule="exact"/>
      <w:jc w:val="left"/>
    </w:pPr>
    <w:rPr>
      <w:rFonts w:ascii="Times New Roman" w:hAnsi="Times New Roman"/>
    </w:rPr>
  </w:style>
  <w:style w:type="paragraph" w:customStyle="1" w:styleId="516">
    <w:name w:val="font0"/>
    <w:basedOn w:val="1"/>
    <w:qFormat/>
    <w:uiPriority w:val="0"/>
    <w:pPr>
      <w:widowControl/>
      <w:spacing w:before="100" w:beforeAutospacing="1" w:after="100" w:afterAutospacing="1"/>
      <w:jc w:val="left"/>
    </w:pPr>
    <w:rPr>
      <w:rFonts w:ascii="宋体" w:hAnsi="宋体" w:cs="宋体"/>
      <w:sz w:val="24"/>
    </w:rPr>
  </w:style>
  <w:style w:type="paragraph" w:customStyle="1" w:styleId="517">
    <w:name w:val="Char2 Char Char Char Char Char Char"/>
    <w:basedOn w:val="1"/>
    <w:qFormat/>
    <w:uiPriority w:val="0"/>
    <w:pPr>
      <w:spacing w:line="360" w:lineRule="auto"/>
      <w:ind w:firstLine="200"/>
    </w:pPr>
    <w:rPr>
      <w:rFonts w:ascii="Tahoma" w:hAnsi="Tahoma"/>
      <w:sz w:val="24"/>
      <w:szCs w:val="20"/>
    </w:rPr>
  </w:style>
  <w:style w:type="paragraph" w:customStyle="1" w:styleId="518">
    <w:name w:val="xl102"/>
    <w:basedOn w:val="1"/>
    <w:qFormat/>
    <w:uiPriority w:val="0"/>
    <w:pPr>
      <w:widowControl/>
      <w:pBdr>
        <w:top w:val="single" w:color="000000" w:sz="4" w:space="0"/>
        <w:left w:val="single" w:color="000000" w:sz="4" w:space="0"/>
        <w:right w:val="single" w:color="000000" w:sz="6" w:space="0"/>
      </w:pBdr>
      <w:spacing w:before="100" w:beforeAutospacing="1" w:after="100" w:afterAutospacing="1"/>
      <w:jc w:val="left"/>
    </w:pPr>
    <w:rPr>
      <w:rFonts w:ascii="宋体" w:hAnsi="宋体" w:cs="宋体"/>
      <w:sz w:val="22"/>
      <w:szCs w:val="22"/>
    </w:rPr>
  </w:style>
  <w:style w:type="paragraph" w:customStyle="1" w:styleId="519">
    <w:name w:val="font10"/>
    <w:basedOn w:val="1"/>
    <w:qFormat/>
    <w:uiPriority w:val="0"/>
    <w:pPr>
      <w:widowControl/>
      <w:spacing w:before="100" w:beforeAutospacing="1" w:after="100" w:afterAutospacing="1"/>
      <w:jc w:val="left"/>
    </w:pPr>
    <w:rPr>
      <w:rFonts w:ascii="宋体" w:hAnsi="宋体" w:cs="宋体"/>
      <w:sz w:val="24"/>
    </w:rPr>
  </w:style>
  <w:style w:type="paragraph" w:customStyle="1" w:styleId="520">
    <w:name w:val="5B"/>
    <w:qFormat/>
    <w:uiPriority w:val="0"/>
    <w:pPr>
      <w:widowControl w:val="0"/>
      <w:jc w:val="both"/>
    </w:pPr>
    <w:rPr>
      <w:rFonts w:hint="default" w:ascii="宋体" w:hAnsi="Calibri" w:eastAsia="宋体" w:cs="Times New Roman"/>
      <w:color w:val="000000"/>
      <w:sz w:val="18"/>
      <w:szCs w:val="18"/>
    </w:rPr>
  </w:style>
  <w:style w:type="paragraph" w:customStyle="1" w:styleId="521">
    <w:name w:val="缺省文本"/>
    <w:basedOn w:val="1"/>
    <w:qFormat/>
    <w:uiPriority w:val="0"/>
    <w:pPr>
      <w:spacing w:line="360" w:lineRule="auto"/>
      <w:jc w:val="left"/>
    </w:pPr>
    <w:rPr>
      <w:rFonts w:ascii="Times New Roman" w:hAnsi="Times New Roman"/>
      <w:szCs w:val="20"/>
    </w:rPr>
  </w:style>
  <w:style w:type="paragraph" w:customStyle="1" w:styleId="522">
    <w:name w:val="xl1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sz w:val="18"/>
      <w:szCs w:val="18"/>
    </w:rPr>
  </w:style>
  <w:style w:type="paragraph" w:customStyle="1" w:styleId="523">
    <w:name w:val="xl12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sz w:val="22"/>
      <w:szCs w:val="22"/>
    </w:rPr>
  </w:style>
  <w:style w:type="paragraph" w:customStyle="1" w:styleId="524">
    <w:name w:val="xl93"/>
    <w:basedOn w:val="1"/>
    <w:qFormat/>
    <w:uiPriority w:val="0"/>
    <w:pPr>
      <w:widowControl/>
      <w:pBdr>
        <w:top w:val="single" w:color="000000" w:sz="4" w:space="0"/>
        <w:left w:val="single" w:color="000000" w:sz="8" w:space="0"/>
        <w:bottom w:val="single" w:color="000000" w:sz="8" w:space="0"/>
        <w:right w:val="single" w:color="000000" w:sz="4" w:space="0"/>
      </w:pBdr>
      <w:shd w:val="clear" w:color="auto" w:fill="FFFFFF"/>
      <w:spacing w:before="100" w:beforeAutospacing="1" w:after="100" w:afterAutospacing="1"/>
      <w:jc w:val="center"/>
    </w:pPr>
    <w:rPr>
      <w:rFonts w:ascii="宋体" w:hAnsi="宋体" w:cs="宋体"/>
      <w:sz w:val="24"/>
    </w:rPr>
  </w:style>
  <w:style w:type="paragraph" w:customStyle="1" w:styleId="525">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26">
    <w:name w:val="xl191"/>
    <w:basedOn w:val="1"/>
    <w:qFormat/>
    <w:uiPriority w:val="0"/>
    <w:pPr>
      <w:widowControl/>
      <w:pBdr>
        <w:top w:val="single" w:color="000000" w:sz="8" w:space="0"/>
        <w:left w:val="single" w:color="000000" w:sz="4" w:space="0"/>
        <w:bottom w:val="single" w:color="000000" w:sz="4" w:space="0"/>
        <w:right w:val="single" w:color="000000"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527">
    <w:name w:val="样式 样式 标题 3 + 首行缩进:  2 字符 + 首行缩进:  2 字符"/>
    <w:basedOn w:val="1"/>
    <w:qFormat/>
    <w:uiPriority w:val="0"/>
    <w:pPr>
      <w:keepNext/>
      <w:keepLines/>
      <w:spacing w:before="260" w:after="260"/>
      <w:outlineLvl w:val="2"/>
    </w:pPr>
    <w:rPr>
      <w:rFonts w:ascii="Times New Roman" w:hAnsi="Times New Roman" w:cs="宋体"/>
      <w:b/>
      <w:bCs/>
      <w:sz w:val="30"/>
      <w:szCs w:val="20"/>
    </w:rPr>
  </w:style>
  <w:style w:type="paragraph" w:customStyle="1" w:styleId="528">
    <w:name w:val="正文 New New New New New New New New New New New New New New New New New New New New New New New New New New New New"/>
    <w:qFormat/>
    <w:uiPriority w:val="0"/>
    <w:pPr>
      <w:widowControl w:val="0"/>
      <w:jc w:val="both"/>
    </w:pPr>
    <w:rPr>
      <w:rFonts w:hint="default" w:ascii="Calibri" w:hAnsi="Calibri" w:eastAsia="宋体" w:cs="Times New Roman"/>
      <w:sz w:val="21"/>
    </w:rPr>
  </w:style>
  <w:style w:type="paragraph" w:customStyle="1" w:styleId="529">
    <w:name w:val="xl188"/>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微软雅黑" w:hAnsi="宋体" w:eastAsia="微软雅黑" w:cs="宋体"/>
      <w:sz w:val="18"/>
      <w:szCs w:val="18"/>
    </w:rPr>
  </w:style>
  <w:style w:type="paragraph" w:customStyle="1" w:styleId="530">
    <w:name w:val="正文2"/>
    <w:basedOn w:val="1"/>
    <w:qFormat/>
    <w:uiPriority w:val="0"/>
    <w:pPr>
      <w:widowControl/>
      <w:spacing w:after="160" w:line="360" w:lineRule="auto"/>
      <w:ind w:firstLine="200"/>
      <w:jc w:val="left"/>
    </w:pPr>
    <w:rPr>
      <w:rFonts w:ascii="Times New Roman" w:hAnsi="Times New Roman"/>
      <w:szCs w:val="20"/>
    </w:rPr>
  </w:style>
  <w:style w:type="paragraph" w:customStyle="1" w:styleId="531">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32">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33">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34">
    <w:name w:val="普通正文"/>
    <w:basedOn w:val="1"/>
    <w:qFormat/>
    <w:uiPriority w:val="0"/>
    <w:pPr>
      <w:spacing w:before="120" w:after="120" w:line="360" w:lineRule="auto"/>
      <w:ind w:firstLine="480"/>
      <w:jc w:val="left"/>
    </w:pPr>
    <w:rPr>
      <w:rFonts w:ascii="Arial" w:hAnsi="Arial"/>
      <w:sz w:val="24"/>
    </w:rPr>
  </w:style>
  <w:style w:type="paragraph" w:customStyle="1" w:styleId="535">
    <w:name w:val="前言、引言标题"/>
    <w:next w:val="1"/>
    <w:qFormat/>
    <w:uiPriority w:val="0"/>
    <w:pPr>
      <w:numPr>
        <w:ilvl w:val="0"/>
        <w:numId w:val="3"/>
      </w:numPr>
      <w:shd w:val="clear" w:color="FFFFFF" w:fill="FFFFFF"/>
      <w:spacing w:before="640" w:after="560"/>
      <w:jc w:val="center"/>
      <w:outlineLvl w:val="0"/>
    </w:pPr>
    <w:rPr>
      <w:rFonts w:hint="default" w:ascii="黑体" w:hAnsi="Calibri" w:eastAsia="黑体" w:cs="Times New Roman"/>
      <w:sz w:val="32"/>
    </w:rPr>
  </w:style>
  <w:style w:type="paragraph" w:customStyle="1" w:styleId="536">
    <w:name w:val="正文3"/>
    <w:qFormat/>
    <w:uiPriority w:val="0"/>
    <w:pPr>
      <w:widowControl w:val="0"/>
      <w:spacing w:line="312" w:lineRule="atLeast"/>
      <w:jc w:val="both"/>
    </w:pPr>
    <w:rPr>
      <w:rFonts w:hint="default" w:ascii="宋体" w:hAnsi="Calibri" w:eastAsia="宋体" w:cs="Times New Roman"/>
      <w:sz w:val="28"/>
    </w:rPr>
  </w:style>
  <w:style w:type="paragraph" w:customStyle="1" w:styleId="53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38">
    <w:name w:val="Char Char Char Char1"/>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539">
    <w:name w:val="xl2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宋体" w:eastAsia="微软雅黑" w:cs="宋体"/>
      <w:b/>
      <w:bCs/>
      <w:sz w:val="18"/>
      <w:szCs w:val="18"/>
    </w:rPr>
  </w:style>
  <w:style w:type="paragraph" w:customStyle="1" w:styleId="540">
    <w:name w:val="汉议细等线简8"/>
    <w:qFormat/>
    <w:uiPriority w:val="0"/>
    <w:pPr>
      <w:widowControl w:val="0"/>
      <w:spacing w:line="260" w:lineRule="atLeast"/>
      <w:jc w:val="both"/>
    </w:pPr>
    <w:rPr>
      <w:rFonts w:hint="default" w:ascii="汉仪细等线简" w:hAnsi="Calibri" w:eastAsia="汉仪细等线简" w:cs="Times New Roman"/>
      <w:color w:val="000000"/>
      <w:sz w:val="16"/>
      <w:szCs w:val="16"/>
    </w:rPr>
  </w:style>
  <w:style w:type="paragraph" w:customStyle="1" w:styleId="541">
    <w:name w:val="Char Char Char Char Char Char Char Char Char1 Char"/>
    <w:basedOn w:val="19"/>
    <w:qFormat/>
    <w:uiPriority w:val="0"/>
    <w:pPr>
      <w:spacing w:line="360" w:lineRule="auto"/>
    </w:pPr>
    <w:rPr>
      <w:rFonts w:ascii="Times New Roman" w:hAnsi="Times New Roman" w:eastAsia="楷体_GB2312"/>
      <w:sz w:val="28"/>
      <w:szCs w:val="20"/>
    </w:rPr>
  </w:style>
  <w:style w:type="paragraph" w:customStyle="1" w:styleId="542">
    <w:name w:val="样式 样式 正文文本缩进 + 仿宋_GB2312 小四 首行缩进:  0 厘米 行距: 1.5 倍行距 + (中文) 仿宋_GB... Char Char"/>
    <w:basedOn w:val="1"/>
    <w:qFormat/>
    <w:uiPriority w:val="0"/>
    <w:pPr>
      <w:spacing w:line="360" w:lineRule="auto"/>
      <w:ind w:firstLine="480"/>
    </w:pPr>
    <w:rPr>
      <w:rFonts w:ascii="仿宋_GB2312" w:hAnsi="Times New Roman" w:eastAsia="新宋体"/>
      <w:sz w:val="24"/>
      <w:szCs w:val="20"/>
    </w:rPr>
  </w:style>
  <w:style w:type="paragraph" w:customStyle="1" w:styleId="543">
    <w:name w:val="项目介绍"/>
    <w:basedOn w:val="1"/>
    <w:qFormat/>
    <w:uiPriority w:val="0"/>
    <w:pPr>
      <w:widowControl/>
      <w:tabs>
        <w:tab w:val="left" w:pos="5000"/>
        <w:tab w:val="left" w:pos="5600"/>
      </w:tabs>
      <w:jc w:val="left"/>
    </w:pPr>
    <w:rPr>
      <w:rFonts w:ascii="Times New Roman" w:hAnsi="Times New Roman" w:eastAsia="楷体_GB2312"/>
      <w:sz w:val="24"/>
      <w:szCs w:val="20"/>
    </w:rPr>
  </w:style>
  <w:style w:type="paragraph" w:customStyle="1" w:styleId="544">
    <w:name w:val="Char1"/>
    <w:basedOn w:val="1"/>
    <w:qFormat/>
    <w:uiPriority w:val="0"/>
    <w:pPr>
      <w:ind w:left="431" w:hanging="431"/>
    </w:pPr>
    <w:rPr>
      <w:rFonts w:ascii="Times New Roman" w:hAnsi="Times New Roman"/>
      <w:sz w:val="24"/>
    </w:rPr>
  </w:style>
  <w:style w:type="paragraph" w:customStyle="1" w:styleId="545">
    <w:name w:val="xl38"/>
    <w:basedOn w:val="1"/>
    <w:qFormat/>
    <w:uiPriority w:val="0"/>
    <w:pPr>
      <w:widowControl/>
      <w:spacing w:before="100" w:beforeAutospacing="1" w:after="100" w:afterAutospacing="1"/>
      <w:jc w:val="left"/>
    </w:pPr>
    <w:rPr>
      <w:rFonts w:ascii="宋体" w:hAnsi="宋体" w:cs="宋体"/>
      <w:b/>
      <w:bCs/>
      <w:sz w:val="28"/>
      <w:szCs w:val="28"/>
    </w:rPr>
  </w:style>
  <w:style w:type="paragraph" w:customStyle="1" w:styleId="546">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47">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right"/>
    </w:pPr>
    <w:rPr>
      <w:rFonts w:ascii="宋体" w:hAnsi="宋体" w:cs="宋体"/>
      <w:sz w:val="24"/>
    </w:rPr>
  </w:style>
  <w:style w:type="paragraph" w:customStyle="1" w:styleId="548">
    <w:name w:val="xl50"/>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549">
    <w:name w:val="xl116"/>
    <w:basedOn w:val="1"/>
    <w:qFormat/>
    <w:uiPriority w:val="0"/>
    <w:pPr>
      <w:widowControl/>
      <w:pBdr>
        <w:top w:val="single" w:color="000000" w:sz="4" w:space="0"/>
        <w:bottom w:val="single" w:color="000000" w:sz="6" w:space="0"/>
      </w:pBdr>
      <w:spacing w:before="100" w:beforeAutospacing="1" w:after="100" w:afterAutospacing="1"/>
      <w:jc w:val="center"/>
    </w:pPr>
    <w:rPr>
      <w:rFonts w:ascii="宋体" w:hAnsi="宋体" w:cs="宋体"/>
      <w:b/>
      <w:bCs/>
      <w:sz w:val="22"/>
      <w:szCs w:val="22"/>
    </w:rPr>
  </w:style>
  <w:style w:type="paragraph" w:customStyle="1" w:styleId="550">
    <w:name w:val="font6"/>
    <w:basedOn w:val="1"/>
    <w:qFormat/>
    <w:uiPriority w:val="0"/>
    <w:pPr>
      <w:widowControl/>
      <w:spacing w:before="100" w:beforeAutospacing="1" w:after="100" w:afterAutospacing="1"/>
      <w:jc w:val="left"/>
    </w:pPr>
    <w:rPr>
      <w:rFonts w:ascii="宋体" w:hAnsi="宋体" w:cs="宋体"/>
      <w:b/>
      <w:bCs/>
      <w:sz w:val="28"/>
      <w:szCs w:val="28"/>
    </w:rPr>
  </w:style>
  <w:style w:type="paragraph" w:customStyle="1" w:styleId="551">
    <w:name w:val="xl129"/>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52">
    <w:name w:val="样式 标题 2H2Heading 2 HiddenHeading 2 CCBSheading 22nd levelh...1"/>
    <w:basedOn w:val="4"/>
    <w:qFormat/>
    <w:uiPriority w:val="0"/>
    <w:pPr>
      <w:numPr>
        <w:ilvl w:val="0"/>
        <w:numId w:val="0"/>
      </w:numPr>
      <w:ind w:left="576" w:hanging="576"/>
      <w:jc w:val="both"/>
    </w:pPr>
    <w:rPr>
      <w:rFonts w:ascii="宋体" w:hAnsi="宋体" w:eastAsia="宋体" w:cs="Times New Roman"/>
      <w:b w:val="0"/>
      <w:bCs w:val="0"/>
      <w:sz w:val="28"/>
      <w:szCs w:val="28"/>
    </w:rPr>
  </w:style>
  <w:style w:type="paragraph" w:customStyle="1" w:styleId="553">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4"/>
    </w:rPr>
  </w:style>
  <w:style w:type="paragraph" w:customStyle="1" w:styleId="554">
    <w:name w:val="P3"/>
    <w:qFormat/>
    <w:uiPriority w:val="0"/>
    <w:pPr>
      <w:widowControl w:val="0"/>
      <w:spacing w:after="240" w:line="0" w:lineRule="atLeast"/>
      <w:ind w:left="2880" w:hanging="576"/>
      <w:jc w:val="both"/>
    </w:pPr>
    <w:rPr>
      <w:rFonts w:hint="default" w:ascii="Calibri" w:hAnsi="Calibri" w:eastAsia="全真中明體" w:cs="Times New Roman"/>
      <w:spacing w:val="30"/>
      <w:sz w:val="24"/>
      <w:lang w:val="en-GB" w:eastAsia="zh-TW"/>
    </w:rPr>
  </w:style>
  <w:style w:type="paragraph" w:customStyle="1" w:styleId="555">
    <w:name w:val="产品描述"/>
    <w:qFormat/>
    <w:uiPriority w:val="0"/>
    <w:pPr>
      <w:widowControl w:val="0"/>
      <w:spacing w:line="270" w:lineRule="atLeast"/>
      <w:ind w:firstLine="397"/>
      <w:jc w:val="both"/>
    </w:pPr>
    <w:rPr>
      <w:rFonts w:hint="default" w:ascii="宋体" w:hAnsi="Calibri" w:eastAsia="宋体" w:cs="Times New Roman"/>
      <w:sz w:val="18"/>
      <w:szCs w:val="18"/>
    </w:rPr>
  </w:style>
  <w:style w:type="paragraph" w:customStyle="1" w:styleId="556">
    <w:name w:val="xl40"/>
    <w:basedOn w:val="1"/>
    <w:qFormat/>
    <w:uiPriority w:val="0"/>
    <w:pPr>
      <w:widowControl/>
      <w:spacing w:before="100" w:beforeAutospacing="1" w:after="100" w:afterAutospacing="1"/>
      <w:jc w:val="left"/>
    </w:pPr>
    <w:rPr>
      <w:rFonts w:ascii="宋体" w:hAnsi="宋体" w:cs="宋体"/>
      <w:b/>
      <w:bCs/>
      <w:sz w:val="28"/>
      <w:szCs w:val="28"/>
    </w:rPr>
  </w:style>
  <w:style w:type="paragraph" w:customStyle="1" w:styleId="557">
    <w:name w:val="P1"/>
    <w:qFormat/>
    <w:uiPriority w:val="0"/>
    <w:pPr>
      <w:widowControl w:val="0"/>
      <w:spacing w:after="240" w:line="0" w:lineRule="atLeast"/>
      <w:ind w:left="2304" w:hanging="576"/>
      <w:jc w:val="both"/>
    </w:pPr>
    <w:rPr>
      <w:rFonts w:hint="default" w:ascii="Calibri" w:hAnsi="Calibri" w:eastAsia="全真中明體" w:cs="Times New Roman"/>
      <w:spacing w:val="30"/>
      <w:sz w:val="24"/>
      <w:lang w:val="en-GB" w:eastAsia="zh-TW"/>
    </w:rPr>
  </w:style>
  <w:style w:type="paragraph" w:customStyle="1" w:styleId="558">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Times New Roman" w:hAnsi="Times New Roman"/>
      <w:sz w:val="24"/>
    </w:rPr>
  </w:style>
  <w:style w:type="paragraph" w:customStyle="1" w:styleId="559">
    <w:name w:val="Para"/>
    <w:basedOn w:val="1"/>
    <w:qFormat/>
    <w:uiPriority w:val="0"/>
    <w:pPr>
      <w:widowControl/>
      <w:spacing w:before="120" w:after="120" w:line="288" w:lineRule="auto"/>
      <w:ind w:firstLine="446"/>
    </w:pPr>
    <w:rPr>
      <w:rFonts w:ascii="Arial" w:hAnsi="Arial"/>
      <w:sz w:val="20"/>
      <w:szCs w:val="20"/>
      <w:lang w:val="en-GB"/>
    </w:rPr>
  </w:style>
  <w:style w:type="paragraph" w:customStyle="1" w:styleId="560">
    <w:name w:val="xl1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宋体" w:eastAsia="微软雅黑" w:cs="宋体"/>
      <w:sz w:val="18"/>
      <w:szCs w:val="18"/>
    </w:rPr>
  </w:style>
  <w:style w:type="paragraph" w:customStyle="1" w:styleId="561">
    <w:name w:val="xl28"/>
    <w:basedOn w:val="1"/>
    <w:qFormat/>
    <w:uiPriority w:val="0"/>
    <w:pPr>
      <w:widowControl/>
      <w:spacing w:before="100" w:beforeAutospacing="1" w:after="100" w:afterAutospacing="1"/>
      <w:jc w:val="left"/>
    </w:pPr>
    <w:rPr>
      <w:rFonts w:ascii="宋体" w:hAnsi="宋体" w:cs="宋体"/>
      <w:b/>
      <w:bCs/>
      <w:sz w:val="28"/>
      <w:szCs w:val="28"/>
    </w:rPr>
  </w:style>
  <w:style w:type="paragraph" w:customStyle="1" w:styleId="562">
    <w:name w:val="xl211"/>
    <w:basedOn w:val="1"/>
    <w:qFormat/>
    <w:uiPriority w:val="0"/>
    <w:pPr>
      <w:widowControl/>
      <w:pBdr>
        <w:top w:val="single" w:color="000000" w:sz="4" w:space="0"/>
        <w:bottom w:val="single" w:color="000000" w:sz="4" w:space="0"/>
        <w:right w:val="single" w:color="000000" w:sz="8" w:space="0"/>
      </w:pBdr>
      <w:spacing w:before="100" w:beforeAutospacing="1" w:after="100" w:afterAutospacing="1"/>
      <w:jc w:val="left"/>
    </w:pPr>
    <w:rPr>
      <w:rFonts w:ascii="微软雅黑" w:hAnsi="宋体" w:eastAsia="微软雅黑" w:cs="宋体"/>
      <w:b/>
      <w:bCs/>
      <w:sz w:val="20"/>
      <w:szCs w:val="20"/>
    </w:rPr>
  </w:style>
  <w:style w:type="paragraph" w:customStyle="1" w:styleId="563">
    <w:name w:val="xl29"/>
    <w:basedOn w:val="1"/>
    <w:qFormat/>
    <w:uiPriority w:val="0"/>
    <w:pPr>
      <w:widowControl/>
      <w:pBdr>
        <w:top w:val="single" w:color="000000" w:sz="8" w:space="0"/>
        <w:left w:val="single" w:color="000000" w:sz="8" w:space="0"/>
        <w:bottom w:val="single" w:color="000000" w:sz="4" w:space="0"/>
        <w:right w:val="single" w:color="000000" w:sz="4" w:space="0"/>
      </w:pBdr>
      <w:shd w:val="clear" w:color="auto" w:fill="FFFF00"/>
      <w:spacing w:before="100" w:beforeAutospacing="1" w:after="100" w:afterAutospacing="1"/>
      <w:jc w:val="center"/>
    </w:pPr>
    <w:rPr>
      <w:rFonts w:ascii="宋体" w:hAnsi="宋体" w:cs="宋体"/>
      <w:b/>
      <w:bCs/>
      <w:sz w:val="24"/>
    </w:rPr>
  </w:style>
  <w:style w:type="paragraph" w:customStyle="1" w:styleId="564">
    <w:name w:val="杨昂超式样黑体主"/>
    <w:basedOn w:val="1"/>
    <w:qFormat/>
    <w:uiPriority w:val="0"/>
    <w:rPr>
      <w:rFonts w:ascii="方正黑体简体" w:hAnsi="Times New Roman" w:eastAsia="方正黑体简体"/>
      <w:sz w:val="24"/>
    </w:rPr>
  </w:style>
  <w:style w:type="paragraph" w:customStyle="1" w:styleId="565">
    <w:name w:val="PlainText1"/>
    <w:basedOn w:val="1"/>
    <w:qFormat/>
    <w:uiPriority w:val="0"/>
    <w:rPr>
      <w:rFonts w:ascii="宋体" w:hAnsi="Courier New" w:eastAsia="楷体_GB2312"/>
      <w:sz w:val="28"/>
    </w:rPr>
  </w:style>
  <w:style w:type="paragraph" w:customStyle="1" w:styleId="566">
    <w:name w:val="正文1"/>
    <w:basedOn w:val="1"/>
    <w:qFormat/>
    <w:uiPriority w:val="0"/>
    <w:pPr>
      <w:spacing w:line="440" w:lineRule="exact"/>
      <w:ind w:firstLine="480"/>
    </w:pPr>
    <w:rPr>
      <w:rFonts w:ascii="Times New Roman" w:hAnsi="Times New Roman"/>
      <w:bCs/>
      <w:color w:val="000000"/>
      <w:sz w:val="24"/>
      <w:szCs w:val="32"/>
    </w:rPr>
  </w:style>
  <w:style w:type="paragraph" w:customStyle="1" w:styleId="567">
    <w:name w:val="xl1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宋体" w:eastAsia="微软雅黑" w:cs="宋体"/>
      <w:sz w:val="18"/>
      <w:szCs w:val="18"/>
    </w:rPr>
  </w:style>
  <w:style w:type="paragraph" w:customStyle="1" w:styleId="568">
    <w:name w:val="正文文本2"/>
    <w:basedOn w:val="1"/>
    <w:qFormat/>
    <w:uiPriority w:val="0"/>
    <w:pPr>
      <w:spacing w:line="360" w:lineRule="auto"/>
    </w:pPr>
    <w:rPr>
      <w:rFonts w:ascii="宋体" w:hAnsi="Times New Roman"/>
      <w:sz w:val="24"/>
    </w:rPr>
  </w:style>
  <w:style w:type="paragraph" w:customStyle="1" w:styleId="569">
    <w:name w:val="xl189"/>
    <w:basedOn w:val="1"/>
    <w:qFormat/>
    <w:uiPriority w:val="0"/>
    <w:pPr>
      <w:widowControl/>
      <w:pBdr>
        <w:top w:val="single" w:color="000000" w:sz="8" w:space="0"/>
        <w:left w:val="single" w:color="000000" w:sz="8" w:space="0"/>
        <w:bottom w:val="single" w:color="000000" w:sz="4" w:space="0"/>
        <w:right w:val="single" w:color="000000"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570">
    <w:name w:val="样式1"/>
    <w:basedOn w:val="1"/>
    <w:qFormat/>
    <w:uiPriority w:val="0"/>
    <w:pPr>
      <w:widowControl/>
      <w:tabs>
        <w:tab w:val="left" w:pos="567"/>
      </w:tabs>
      <w:spacing w:line="300" w:lineRule="auto"/>
      <w:ind w:left="340" w:firstLine="454"/>
      <w:jc w:val="left"/>
    </w:pPr>
    <w:rPr>
      <w:rFonts w:ascii="Times New Roman" w:hAnsi="Times New Roman"/>
      <w:sz w:val="24"/>
      <w:szCs w:val="20"/>
      <w:u w:val="single"/>
    </w:rPr>
  </w:style>
  <w:style w:type="paragraph" w:customStyle="1" w:styleId="571">
    <w:name w:val="Char4"/>
    <w:basedOn w:val="1"/>
    <w:qFormat/>
    <w:uiPriority w:val="0"/>
    <w:pPr>
      <w:widowControl/>
      <w:spacing w:after="160" w:line="240" w:lineRule="exact"/>
      <w:jc w:val="left"/>
    </w:pPr>
    <w:rPr>
      <w:rFonts w:ascii="Verdana" w:hAnsi="Verdana"/>
      <w:szCs w:val="20"/>
      <w:lang w:eastAsia="en-US"/>
    </w:rPr>
  </w:style>
  <w:style w:type="paragraph" w:customStyle="1" w:styleId="572">
    <w:name w:val="xl21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微软雅黑" w:hAnsi="宋体" w:eastAsia="微软雅黑" w:cs="宋体"/>
      <w:b/>
      <w:bCs/>
      <w:sz w:val="18"/>
      <w:szCs w:val="18"/>
    </w:rPr>
  </w:style>
  <w:style w:type="paragraph" w:customStyle="1" w:styleId="573">
    <w:name w:val="11"/>
    <w:qFormat/>
    <w:uiPriority w:val="0"/>
    <w:pPr>
      <w:widowControl w:val="0"/>
      <w:ind w:firstLine="369"/>
      <w:jc w:val="both"/>
    </w:pPr>
    <w:rPr>
      <w:rFonts w:hint="default" w:ascii="宋体" w:hAnsi="Calibri" w:eastAsia="宋体" w:cs="Times New Roman"/>
      <w:color w:val="000000"/>
      <w:sz w:val="18"/>
      <w:szCs w:val="18"/>
    </w:rPr>
  </w:style>
  <w:style w:type="paragraph" w:customStyle="1" w:styleId="574">
    <w:name w:val="xl25"/>
    <w:basedOn w:val="1"/>
    <w:qFormat/>
    <w:uiPriority w:val="0"/>
    <w:pPr>
      <w:widowControl/>
      <w:spacing w:before="100" w:beforeAutospacing="1" w:after="100" w:afterAutospacing="1"/>
      <w:jc w:val="center"/>
    </w:pPr>
    <w:rPr>
      <w:rFonts w:ascii="宋体" w:hAnsi="宋体" w:cs="宋体"/>
      <w:sz w:val="24"/>
    </w:rPr>
  </w:style>
  <w:style w:type="paragraph" w:customStyle="1" w:styleId="575">
    <w:name w:val="font7"/>
    <w:basedOn w:val="1"/>
    <w:qFormat/>
    <w:uiPriority w:val="0"/>
    <w:pPr>
      <w:widowControl/>
      <w:spacing w:before="100" w:beforeAutospacing="1" w:after="100" w:afterAutospacing="1"/>
      <w:jc w:val="left"/>
    </w:pPr>
    <w:rPr>
      <w:rFonts w:ascii="宋体" w:hAnsi="宋体" w:cs="宋体"/>
      <w:sz w:val="24"/>
    </w:rPr>
  </w:style>
  <w:style w:type="paragraph" w:customStyle="1" w:styleId="576">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577">
    <w:name w:val="Table Text"/>
    <w:basedOn w:val="1"/>
    <w:semiHidden/>
    <w:qFormat/>
    <w:uiPriority w:val="0"/>
    <w:rPr>
      <w:rFonts w:ascii="宋体" w:hAnsi="宋体" w:cs="宋体"/>
      <w:sz w:val="18"/>
      <w:szCs w:val="18"/>
      <w:lang w:eastAsia="en-US"/>
    </w:rPr>
  </w:style>
  <w:style w:type="paragraph" w:customStyle="1" w:styleId="578">
    <w:name w:val="xl1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sz w:val="18"/>
      <w:szCs w:val="18"/>
    </w:rPr>
  </w:style>
  <w:style w:type="paragraph" w:customStyle="1" w:styleId="579">
    <w:name w:val="style79"/>
    <w:basedOn w:val="1"/>
    <w:qFormat/>
    <w:uiPriority w:val="0"/>
    <w:pPr>
      <w:widowControl/>
      <w:spacing w:before="100" w:beforeAutospacing="1" w:after="100" w:afterAutospacing="1"/>
      <w:jc w:val="left"/>
    </w:pPr>
    <w:rPr>
      <w:rFonts w:ascii="Arial Unicode MS" w:hAnsi="Arial Unicode MS" w:eastAsia="Arial Unicode MS" w:cs="Arial Unicode MS"/>
      <w:sz w:val="24"/>
    </w:rPr>
  </w:style>
  <w:style w:type="paragraph" w:customStyle="1" w:styleId="580">
    <w:name w:val="xl106"/>
    <w:basedOn w:val="1"/>
    <w:qFormat/>
    <w:uiPriority w:val="0"/>
    <w:pPr>
      <w:widowControl/>
      <w:pBdr>
        <w:top w:val="single" w:color="000000" w:sz="6" w:space="0"/>
        <w:left w:val="single" w:color="000000" w:sz="4" w:space="0"/>
        <w:bottom w:val="single" w:color="000000" w:sz="4" w:space="0"/>
        <w:right w:val="single" w:color="000000" w:sz="6" w:space="0"/>
      </w:pBdr>
      <w:spacing w:before="100" w:beforeAutospacing="1" w:after="100" w:afterAutospacing="1"/>
      <w:jc w:val="left"/>
    </w:pPr>
    <w:rPr>
      <w:rFonts w:ascii="宋体" w:hAnsi="宋体" w:cs="宋体"/>
      <w:sz w:val="22"/>
      <w:szCs w:val="22"/>
    </w:rPr>
  </w:style>
  <w:style w:type="paragraph" w:customStyle="1" w:styleId="581">
    <w:name w:val="xl7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582">
    <w:name w:val="xl41"/>
    <w:basedOn w:val="1"/>
    <w:qFormat/>
    <w:uiPriority w:val="0"/>
    <w:pPr>
      <w:widowControl/>
      <w:pBdr>
        <w:top w:val="single" w:color="000000" w:sz="8" w:space="0"/>
        <w:left w:val="single" w:color="000000" w:sz="4" w:space="0"/>
        <w:bottom w:val="single" w:color="000000" w:sz="4" w:space="0"/>
        <w:right w:val="single" w:color="000000" w:sz="4" w:space="0"/>
      </w:pBdr>
      <w:shd w:val="clear" w:color="auto" w:fill="FFFF00"/>
      <w:spacing w:before="100" w:beforeAutospacing="1" w:after="100" w:afterAutospacing="1"/>
      <w:jc w:val="center"/>
    </w:pPr>
    <w:rPr>
      <w:rFonts w:ascii="宋体" w:hAnsi="宋体" w:cs="宋体"/>
      <w:sz w:val="24"/>
    </w:rPr>
  </w:style>
  <w:style w:type="paragraph" w:customStyle="1" w:styleId="583">
    <w:name w:val="xl1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584">
    <w:name w:val="style6"/>
    <w:basedOn w:val="1"/>
    <w:qFormat/>
    <w:uiPriority w:val="0"/>
    <w:pPr>
      <w:widowControl/>
      <w:spacing w:before="100" w:beforeAutospacing="1" w:after="100" w:afterAutospacing="1"/>
      <w:jc w:val="left"/>
    </w:pPr>
    <w:rPr>
      <w:rFonts w:ascii="Arial Unicode MS" w:hAnsi="Arial Unicode MS" w:eastAsia="Arial Unicode MS" w:cs="Arial Unicode MS"/>
      <w:sz w:val="18"/>
      <w:szCs w:val="18"/>
    </w:rPr>
  </w:style>
  <w:style w:type="paragraph" w:customStyle="1" w:styleId="585">
    <w:name w:val="xl218"/>
    <w:basedOn w:val="1"/>
    <w:qFormat/>
    <w:uiPriority w:val="0"/>
    <w:pPr>
      <w:widowControl/>
      <w:spacing w:before="100" w:beforeAutospacing="1" w:after="100" w:afterAutospacing="1"/>
      <w:jc w:val="center"/>
    </w:pPr>
    <w:rPr>
      <w:rFonts w:ascii="Courier New" w:hAnsi="Courier New" w:cs="Courier New"/>
      <w:sz w:val="24"/>
    </w:rPr>
  </w:style>
  <w:style w:type="paragraph" w:customStyle="1" w:styleId="586">
    <w:name w:val="并列"/>
    <w:basedOn w:val="1"/>
    <w:qFormat/>
    <w:uiPriority w:val="0"/>
    <w:pPr>
      <w:numPr>
        <w:ilvl w:val="0"/>
        <w:numId w:val="7"/>
      </w:numPr>
      <w:spacing w:line="440" w:lineRule="exact"/>
      <w:outlineLvl w:val="8"/>
    </w:pPr>
    <w:rPr>
      <w:rFonts w:ascii="Times New Roman" w:hAnsi="Times New Roman"/>
      <w:sz w:val="24"/>
    </w:rPr>
  </w:style>
  <w:style w:type="paragraph" w:customStyle="1" w:styleId="587">
    <w:name w:val="xl1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宋体" w:eastAsia="微软雅黑" w:cs="宋体"/>
      <w:sz w:val="18"/>
      <w:szCs w:val="18"/>
    </w:rPr>
  </w:style>
  <w:style w:type="paragraph" w:customStyle="1" w:styleId="588">
    <w:name w:val="Char7"/>
    <w:basedOn w:val="1"/>
    <w:qFormat/>
    <w:uiPriority w:val="0"/>
    <w:pPr>
      <w:widowControl/>
      <w:spacing w:after="160" w:line="240" w:lineRule="exact"/>
      <w:jc w:val="left"/>
    </w:pPr>
    <w:rPr>
      <w:rFonts w:ascii="Verdana" w:hAnsi="Verdana"/>
      <w:szCs w:val="20"/>
      <w:lang w:eastAsia="en-US"/>
    </w:rPr>
  </w:style>
  <w:style w:type="paragraph" w:customStyle="1" w:styleId="589">
    <w:name w:val="编号1"/>
    <w:basedOn w:val="1"/>
    <w:qFormat/>
    <w:uiPriority w:val="0"/>
    <w:pPr>
      <w:numPr>
        <w:ilvl w:val="0"/>
        <w:numId w:val="2"/>
      </w:numPr>
      <w:ind w:right="210"/>
    </w:pPr>
    <w:rPr>
      <w:rFonts w:ascii="宋体" w:hAnsi="宋体"/>
      <w:spacing w:val="10"/>
    </w:rPr>
  </w:style>
  <w:style w:type="paragraph" w:customStyle="1" w:styleId="590">
    <w:name w:val="jwm12"/>
    <w:basedOn w:val="1"/>
    <w:qFormat/>
    <w:uiPriority w:val="0"/>
    <w:pPr>
      <w:widowControl/>
      <w:spacing w:before="100" w:beforeAutospacing="1" w:after="100" w:afterAutospacing="1"/>
      <w:jc w:val="left"/>
    </w:pPr>
    <w:rPr>
      <w:rFonts w:ascii="宋体" w:hAnsi="宋体" w:cs="宋体"/>
      <w:sz w:val="24"/>
    </w:rPr>
  </w:style>
  <w:style w:type="paragraph" w:customStyle="1" w:styleId="591">
    <w:name w:val="xl1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宋体" w:eastAsia="微软雅黑" w:cs="宋体"/>
      <w:sz w:val="18"/>
      <w:szCs w:val="18"/>
    </w:rPr>
  </w:style>
  <w:style w:type="paragraph" w:customStyle="1" w:styleId="592">
    <w:name w:val="xl10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93">
    <w:name w:val="xl165"/>
    <w:basedOn w:val="1"/>
    <w:qFormat/>
    <w:uiPriority w:val="0"/>
    <w:pPr>
      <w:widowControl/>
      <w:spacing w:before="100" w:beforeAutospacing="1" w:after="100" w:afterAutospacing="1"/>
      <w:jc w:val="left"/>
    </w:pPr>
    <w:rPr>
      <w:rFonts w:ascii="Courier New" w:hAnsi="Courier New" w:cs="Courier New"/>
      <w:sz w:val="24"/>
    </w:rPr>
  </w:style>
  <w:style w:type="paragraph" w:customStyle="1" w:styleId="594">
    <w:name w:val="xl4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b/>
      <w:bCs/>
      <w:sz w:val="28"/>
      <w:szCs w:val="28"/>
    </w:rPr>
  </w:style>
  <w:style w:type="paragraph" w:customStyle="1" w:styleId="59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96">
    <w:name w:val="小标题"/>
    <w:basedOn w:val="566"/>
    <w:next w:val="566"/>
    <w:qFormat/>
    <w:uiPriority w:val="0"/>
    <w:pPr>
      <w:spacing w:line="360" w:lineRule="auto"/>
      <w:ind w:firstLine="0"/>
    </w:pPr>
    <w:rPr>
      <w:rFonts w:ascii="宋体" w:hAnsi="宋体"/>
      <w:b/>
    </w:rPr>
  </w:style>
  <w:style w:type="paragraph" w:customStyle="1" w:styleId="597">
    <w:name w:val="xl194"/>
    <w:basedOn w:val="1"/>
    <w:qFormat/>
    <w:uiPriority w:val="0"/>
    <w:pPr>
      <w:widowControl/>
      <w:pBdr>
        <w:top w:val="single" w:color="000000" w:sz="8" w:space="0"/>
        <w:left w:val="single" w:color="000000" w:sz="4" w:space="0"/>
        <w:bottom w:val="single" w:color="000000" w:sz="4" w:space="0"/>
        <w:right w:val="single" w:color="000000" w:sz="8"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598">
    <w:name w:val="Char12"/>
    <w:basedOn w:val="1"/>
    <w:qFormat/>
    <w:uiPriority w:val="0"/>
    <w:pPr>
      <w:widowControl/>
      <w:spacing w:after="160" w:line="240" w:lineRule="exact"/>
      <w:jc w:val="left"/>
    </w:pPr>
    <w:rPr>
      <w:rFonts w:ascii="Verdana" w:hAnsi="Verdana"/>
      <w:szCs w:val="20"/>
      <w:lang w:eastAsia="en-US"/>
    </w:rPr>
  </w:style>
  <w:style w:type="paragraph" w:customStyle="1" w:styleId="599">
    <w:name w:val="2-2"/>
    <w:basedOn w:val="1"/>
    <w:qFormat/>
    <w:uiPriority w:val="0"/>
    <w:pPr>
      <w:tabs>
        <w:tab w:val="left" w:leader="middleDot" w:pos="8820"/>
      </w:tabs>
      <w:ind w:firstLine="422"/>
    </w:pPr>
    <w:rPr>
      <w:rFonts w:ascii="Times New Roman" w:hAnsi="Times New Roman"/>
      <w:b/>
    </w:rPr>
  </w:style>
  <w:style w:type="paragraph" w:customStyle="1" w:styleId="600">
    <w:name w:val="xl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60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602">
    <w:name w:val="正文0"/>
    <w:basedOn w:val="1"/>
    <w:qFormat/>
    <w:uiPriority w:val="0"/>
    <w:pPr>
      <w:spacing w:before="120" w:line="360" w:lineRule="auto"/>
      <w:ind w:left="215" w:firstLine="431"/>
    </w:pPr>
    <w:rPr>
      <w:rFonts w:ascii="Times New Roman" w:hAnsi="Times New Roman"/>
      <w:sz w:val="24"/>
      <w:szCs w:val="20"/>
    </w:rPr>
  </w:style>
  <w:style w:type="paragraph" w:customStyle="1" w:styleId="603">
    <w:name w:val="列出段落1"/>
    <w:basedOn w:val="1"/>
    <w:qFormat/>
    <w:uiPriority w:val="34"/>
    <w:pPr>
      <w:ind w:firstLine="200"/>
    </w:pPr>
    <w:rPr>
      <w:rFonts w:ascii="Times New Roman" w:hAnsi="Times New Roman"/>
      <w:color w:val="000000"/>
    </w:rPr>
  </w:style>
  <w:style w:type="paragraph" w:customStyle="1" w:styleId="604">
    <w:name w:val="Char2"/>
    <w:basedOn w:val="1"/>
    <w:qFormat/>
    <w:uiPriority w:val="0"/>
    <w:pPr>
      <w:widowControl/>
      <w:spacing w:after="160" w:line="240" w:lineRule="exact"/>
      <w:jc w:val="left"/>
    </w:pPr>
    <w:rPr>
      <w:rFonts w:ascii="Verdana" w:hAnsi="Verdana"/>
      <w:szCs w:val="20"/>
      <w:lang w:eastAsia="en-US"/>
    </w:rPr>
  </w:style>
  <w:style w:type="paragraph" w:customStyle="1" w:styleId="605">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sz w:val="20"/>
      <w:szCs w:val="20"/>
    </w:rPr>
  </w:style>
  <w:style w:type="paragraph" w:customStyle="1" w:styleId="606">
    <w:name w:val="xl69"/>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607">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4"/>
    </w:rPr>
  </w:style>
  <w:style w:type="paragraph" w:customStyle="1" w:styleId="608">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sz w:val="24"/>
    </w:rPr>
  </w:style>
  <w:style w:type="paragraph" w:customStyle="1" w:styleId="609">
    <w:name w:val="xl8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610">
    <w:name w:val="并列样式"/>
    <w:basedOn w:val="1"/>
    <w:next w:val="1"/>
    <w:qFormat/>
    <w:uiPriority w:val="0"/>
    <w:pPr>
      <w:tabs>
        <w:tab w:val="left" w:pos="720"/>
        <w:tab w:val="left" w:pos="839"/>
      </w:tabs>
      <w:spacing w:before="120" w:after="120" w:line="360" w:lineRule="exact"/>
      <w:ind w:left="720" w:hanging="720"/>
    </w:pPr>
    <w:rPr>
      <w:rFonts w:ascii="Times New Roman" w:hAnsi="Times New Roman"/>
      <w:sz w:val="24"/>
      <w:szCs w:val="20"/>
    </w:rPr>
  </w:style>
  <w:style w:type="paragraph" w:customStyle="1" w:styleId="611">
    <w:name w:val="TOC 标题1"/>
    <w:basedOn w:val="2"/>
    <w:next w:val="1"/>
    <w:qFormat/>
    <w:uiPriority w:val="0"/>
    <w:pPr>
      <w:widowControl/>
      <w:numPr>
        <w:ilvl w:val="0"/>
        <w:numId w:val="0"/>
      </w:numPr>
      <w:spacing w:line="276" w:lineRule="auto"/>
      <w:outlineLvl w:val="9"/>
    </w:pPr>
    <w:rPr>
      <w:rFonts w:ascii="Cambria" w:hAnsi="Cambria" w:eastAsia="宋体"/>
      <w:color w:val="365F91"/>
      <w:sz w:val="28"/>
      <w:szCs w:val="28"/>
    </w:rPr>
  </w:style>
  <w:style w:type="paragraph" w:customStyle="1" w:styleId="612">
    <w:name w:val="xl98"/>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613">
    <w:name w:val="符号列表"/>
    <w:basedOn w:val="1"/>
    <w:qFormat/>
    <w:uiPriority w:val="0"/>
    <w:pPr>
      <w:tabs>
        <w:tab w:val="left" w:pos="420"/>
      </w:tabs>
      <w:spacing w:line="440" w:lineRule="exact"/>
      <w:ind w:left="420" w:hanging="420"/>
    </w:pPr>
    <w:rPr>
      <w:rFonts w:ascii="Times New Roman" w:hAnsi="Times New Roman"/>
      <w:sz w:val="24"/>
      <w:szCs w:val="20"/>
    </w:rPr>
  </w:style>
  <w:style w:type="paragraph" w:customStyle="1" w:styleId="614">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sz w:val="24"/>
    </w:rPr>
  </w:style>
  <w:style w:type="paragraph" w:customStyle="1" w:styleId="615">
    <w:name w:val="xl1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sz w:val="18"/>
      <w:szCs w:val="18"/>
    </w:rPr>
  </w:style>
  <w:style w:type="paragraph" w:customStyle="1" w:styleId="616">
    <w:name w:val="表格题注"/>
    <w:next w:val="1"/>
    <w:qFormat/>
    <w:uiPriority w:val="0"/>
    <w:pPr>
      <w:keepLines/>
      <w:ind w:left="1089" w:hanging="369"/>
      <w:jc w:val="center"/>
    </w:pPr>
    <w:rPr>
      <w:rFonts w:hint="default" w:ascii="Arial" w:hAnsi="Arial" w:eastAsia="宋体" w:cs="Times New Roman"/>
      <w:sz w:val="18"/>
      <w:szCs w:val="18"/>
    </w:rPr>
  </w:style>
  <w:style w:type="paragraph" w:customStyle="1" w:styleId="617">
    <w:name w:val="xl2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宋体" w:eastAsia="微软雅黑" w:cs="宋体"/>
      <w:b/>
      <w:bCs/>
      <w:sz w:val="18"/>
      <w:szCs w:val="18"/>
    </w:rPr>
  </w:style>
  <w:style w:type="paragraph" w:customStyle="1" w:styleId="618">
    <w:name w:val="xl90"/>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Times New Roman" w:hAnsi="Times New Roman"/>
      <w:sz w:val="24"/>
    </w:rPr>
  </w:style>
  <w:style w:type="paragraph" w:customStyle="1" w:styleId="619">
    <w:name w:val="正文四号"/>
    <w:basedOn w:val="1"/>
    <w:qFormat/>
    <w:uiPriority w:val="0"/>
    <w:pPr>
      <w:spacing w:line="360" w:lineRule="auto"/>
      <w:ind w:firstLine="200"/>
    </w:pPr>
    <w:rPr>
      <w:rFonts w:ascii="Times New Roman" w:hAnsi="Times New Roman" w:eastAsia="仿宋_GB2312" w:cs="宋体"/>
      <w:sz w:val="28"/>
      <w:szCs w:val="20"/>
    </w:rPr>
  </w:style>
  <w:style w:type="paragraph" w:customStyle="1" w:styleId="620">
    <w:name w:val="定货2"/>
    <w:qFormat/>
    <w:uiPriority w:val="0"/>
    <w:pPr>
      <w:widowControl w:val="0"/>
      <w:spacing w:line="230" w:lineRule="atLeast"/>
      <w:jc w:val="both"/>
    </w:pPr>
    <w:rPr>
      <w:rFonts w:hint="default" w:ascii="宋体" w:hAnsi="Calibri" w:eastAsia="宋体" w:cs="Times New Roman"/>
      <w:sz w:val="18"/>
      <w:szCs w:val="18"/>
    </w:rPr>
  </w:style>
  <w:style w:type="paragraph" w:customStyle="1" w:styleId="621">
    <w:name w:val="列表内容"/>
    <w:basedOn w:val="1"/>
    <w:next w:val="1"/>
    <w:qFormat/>
    <w:uiPriority w:val="0"/>
    <w:pPr>
      <w:widowControl/>
      <w:numPr>
        <w:ilvl w:val="0"/>
        <w:numId w:val="8"/>
      </w:numPr>
      <w:tabs>
        <w:tab w:val="clear" w:pos="840"/>
      </w:tabs>
      <w:ind w:left="0" w:firstLine="200"/>
      <w:jc w:val="left"/>
    </w:pPr>
    <w:rPr>
      <w:rFonts w:ascii="Times New Roman" w:hAnsi="Times New Roman"/>
      <w:sz w:val="18"/>
    </w:rPr>
  </w:style>
  <w:style w:type="paragraph" w:customStyle="1" w:styleId="622">
    <w:name w:val="xl108"/>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2"/>
      <w:szCs w:val="22"/>
    </w:rPr>
  </w:style>
  <w:style w:type="paragraph" w:customStyle="1" w:styleId="623">
    <w:name w:val="xl120"/>
    <w:basedOn w:val="1"/>
    <w:qFormat/>
    <w:uiPriority w:val="0"/>
    <w:pPr>
      <w:widowControl/>
      <w:pBdr>
        <w:top w:val="single" w:color="000000" w:sz="4" w:space="0"/>
        <w:bottom w:val="single" w:color="000000" w:sz="6" w:space="0"/>
      </w:pBdr>
      <w:spacing w:before="100" w:beforeAutospacing="1" w:after="100" w:afterAutospacing="1"/>
      <w:jc w:val="center"/>
    </w:pPr>
    <w:rPr>
      <w:rFonts w:ascii="宋体" w:hAnsi="宋体" w:cs="宋体"/>
      <w:b/>
      <w:bCs/>
      <w:sz w:val="22"/>
      <w:szCs w:val="22"/>
    </w:rPr>
  </w:style>
  <w:style w:type="paragraph" w:customStyle="1" w:styleId="624">
    <w:name w:val="段落1"/>
    <w:basedOn w:val="1"/>
    <w:qFormat/>
    <w:uiPriority w:val="0"/>
    <w:pPr>
      <w:spacing w:before="120" w:line="360" w:lineRule="auto"/>
      <w:ind w:right="23"/>
    </w:pPr>
    <w:rPr>
      <w:rFonts w:ascii="宋体" w:hAnsi="宋体"/>
      <w:b/>
      <w:bCs/>
      <w:sz w:val="24"/>
    </w:rPr>
  </w:style>
  <w:style w:type="paragraph" w:customStyle="1" w:styleId="625">
    <w:name w:val="font9"/>
    <w:basedOn w:val="1"/>
    <w:qFormat/>
    <w:uiPriority w:val="0"/>
    <w:pPr>
      <w:widowControl/>
      <w:spacing w:before="100" w:beforeAutospacing="1" w:after="100" w:afterAutospacing="1"/>
      <w:jc w:val="left"/>
    </w:pPr>
    <w:rPr>
      <w:rFonts w:ascii="Times New Roman" w:hAnsi="Times New Roman"/>
      <w:sz w:val="24"/>
    </w:rPr>
  </w:style>
  <w:style w:type="paragraph" w:customStyle="1" w:styleId="626">
    <w:name w:val="Char3"/>
    <w:basedOn w:val="1"/>
    <w:qFormat/>
    <w:uiPriority w:val="0"/>
    <w:pPr>
      <w:widowControl/>
      <w:spacing w:after="160" w:line="240" w:lineRule="exact"/>
      <w:jc w:val="left"/>
    </w:pPr>
    <w:rPr>
      <w:rFonts w:ascii="Verdana" w:hAnsi="Verdana"/>
      <w:szCs w:val="20"/>
      <w:lang w:eastAsia="en-US"/>
    </w:rPr>
  </w:style>
  <w:style w:type="paragraph" w:customStyle="1" w:styleId="627">
    <w:name w:val="纯文本2"/>
    <w:basedOn w:val="1"/>
    <w:qFormat/>
    <w:uiPriority w:val="0"/>
    <w:rPr>
      <w:rFonts w:ascii="宋体" w:hAnsi="Courier New"/>
    </w:rPr>
  </w:style>
  <w:style w:type="paragraph" w:customStyle="1" w:styleId="628">
    <w:name w:val="xl30"/>
    <w:basedOn w:val="1"/>
    <w:qFormat/>
    <w:uiPriority w:val="0"/>
    <w:pPr>
      <w:widowControl/>
      <w:pBdr>
        <w:top w:val="single" w:color="000000" w:sz="8" w:space="0"/>
        <w:left w:val="single" w:color="000000" w:sz="4" w:space="0"/>
        <w:bottom w:val="single" w:color="000000" w:sz="4" w:space="0"/>
        <w:right w:val="single" w:color="000000" w:sz="4" w:space="0"/>
      </w:pBdr>
      <w:shd w:val="clear" w:color="auto" w:fill="FFFF00"/>
      <w:spacing w:before="100" w:beforeAutospacing="1" w:after="100" w:afterAutospacing="1"/>
      <w:jc w:val="center"/>
    </w:pPr>
    <w:rPr>
      <w:rFonts w:ascii="宋体" w:hAnsi="宋体" w:cs="宋体"/>
      <w:b/>
      <w:bCs/>
      <w:sz w:val="24"/>
    </w:rPr>
  </w:style>
  <w:style w:type="paragraph" w:customStyle="1" w:styleId="629">
    <w:name w:val="xl99"/>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630">
    <w:name w:val="xl192"/>
    <w:basedOn w:val="1"/>
    <w:qFormat/>
    <w:uiPriority w:val="0"/>
    <w:pPr>
      <w:widowControl/>
      <w:pBdr>
        <w:top w:val="single" w:color="000000" w:sz="8" w:space="0"/>
        <w:left w:val="single" w:color="000000" w:sz="4" w:space="0"/>
        <w:bottom w:val="single" w:color="000000" w:sz="4" w:space="0"/>
        <w:right w:val="single" w:color="000000"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631">
    <w:name w:val="xl118"/>
    <w:basedOn w:val="1"/>
    <w:qFormat/>
    <w:uiPriority w:val="0"/>
    <w:pPr>
      <w:widowControl/>
      <w:pBdr>
        <w:top w:val="single" w:color="000000" w:sz="6" w:space="0"/>
        <w:bottom w:val="single" w:color="000000" w:sz="4" w:space="0"/>
      </w:pBdr>
      <w:spacing w:before="100" w:beforeAutospacing="1" w:after="100" w:afterAutospacing="1"/>
      <w:jc w:val="center"/>
    </w:pPr>
    <w:rPr>
      <w:rFonts w:ascii="宋体" w:hAnsi="宋体" w:cs="宋体"/>
      <w:b/>
      <w:bCs/>
      <w:sz w:val="22"/>
      <w:szCs w:val="22"/>
    </w:rPr>
  </w:style>
  <w:style w:type="paragraph" w:customStyle="1" w:styleId="632">
    <w:name w:val="样式 (中文) 黑体 二号 居中"/>
    <w:basedOn w:val="1"/>
    <w:qFormat/>
    <w:uiPriority w:val="0"/>
    <w:pPr>
      <w:widowControl/>
      <w:jc w:val="center"/>
    </w:pPr>
    <w:rPr>
      <w:rFonts w:ascii="Times New Roman" w:hAnsi="Times New Roman" w:eastAsia="黑体"/>
      <w:sz w:val="44"/>
      <w:szCs w:val="20"/>
    </w:rPr>
  </w:style>
  <w:style w:type="paragraph" w:customStyle="1" w:styleId="633">
    <w:name w:val="xl4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sz w:val="24"/>
    </w:rPr>
  </w:style>
  <w:style w:type="paragraph" w:customStyle="1" w:styleId="634">
    <w:name w:val="正文 A"/>
    <w:qFormat/>
    <w:uiPriority w:val="0"/>
    <w:pPr>
      <w:widowControl w:val="0"/>
      <w:jc w:val="both"/>
    </w:pPr>
    <w:rPr>
      <w:rFonts w:hint="default" w:ascii="Calibri" w:hAnsi="Calibri" w:eastAsia="Arial Unicode MS" w:cs="Arial Unicode MS"/>
      <w:color w:val="000000"/>
      <w:sz w:val="21"/>
      <w:szCs w:val="21"/>
    </w:rPr>
  </w:style>
  <w:style w:type="paragraph" w:customStyle="1" w:styleId="635">
    <w:name w:val="Default Paragraph Font Para Char"/>
    <w:basedOn w:val="1"/>
    <w:qFormat/>
    <w:uiPriority w:val="0"/>
    <w:pPr>
      <w:widowControl/>
      <w:spacing w:after="160" w:line="240" w:lineRule="exact"/>
      <w:jc w:val="left"/>
    </w:pPr>
    <w:rPr>
      <w:rFonts w:ascii="Verdana" w:hAnsi="Verdana"/>
      <w:sz w:val="20"/>
      <w:szCs w:val="20"/>
      <w:lang w:eastAsia="en-US"/>
    </w:rPr>
  </w:style>
  <w:style w:type="paragraph" w:customStyle="1" w:styleId="636">
    <w:name w:val="表格1"/>
    <w:basedOn w:val="1"/>
    <w:qFormat/>
    <w:uiPriority w:val="0"/>
    <w:pPr>
      <w:spacing w:line="440" w:lineRule="exact"/>
      <w:jc w:val="left"/>
    </w:pPr>
    <w:rPr>
      <w:rFonts w:ascii="宋体" w:hAnsi="宋体"/>
      <w:szCs w:val="20"/>
    </w:rPr>
  </w:style>
  <w:style w:type="paragraph" w:customStyle="1" w:styleId="637">
    <w:name w:val="xl127"/>
    <w:basedOn w:val="1"/>
    <w:qFormat/>
    <w:uiPriority w:val="0"/>
    <w:pPr>
      <w:widowControl/>
      <w:numPr>
        <w:ilvl w:val="8"/>
        <w:numId w:val="4"/>
      </w:numPr>
      <w:pBdr>
        <w:top w:val="single" w:color="000000" w:sz="4" w:space="0"/>
        <w:left w:val="single" w:color="000000" w:sz="4" w:space="0"/>
      </w:pBdr>
      <w:spacing w:before="100" w:beforeAutospacing="1" w:after="100" w:afterAutospacing="1"/>
      <w:jc w:val="center"/>
    </w:pPr>
    <w:rPr>
      <w:rFonts w:ascii="宋体" w:hAnsi="宋体" w:cs="宋体"/>
      <w:b/>
      <w:bCs/>
      <w:sz w:val="20"/>
      <w:szCs w:val="20"/>
    </w:rPr>
  </w:style>
  <w:style w:type="paragraph" w:customStyle="1" w:styleId="638">
    <w:name w:val="body_text"/>
    <w:basedOn w:val="1"/>
    <w:qFormat/>
    <w:uiPriority w:val="0"/>
    <w:pPr>
      <w:widowControl/>
      <w:spacing w:before="100" w:beforeAutospacing="1" w:after="100" w:afterAutospacing="1" w:line="320" w:lineRule="atLeast"/>
    </w:pPr>
    <w:rPr>
      <w:rFonts w:ascii="ˎ̥" w:hAnsi="ˎ̥" w:cs="宋体"/>
      <w:sz w:val="20"/>
      <w:szCs w:val="20"/>
    </w:rPr>
  </w:style>
  <w:style w:type="paragraph" w:customStyle="1" w:styleId="639">
    <w:name w:val="xl6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Times New Roman" w:hAnsi="Times New Roman"/>
      <w:sz w:val="24"/>
    </w:rPr>
  </w:style>
  <w:style w:type="paragraph" w:customStyle="1" w:styleId="640">
    <w:name w:val="附件标题"/>
    <w:basedOn w:val="1"/>
    <w:qFormat/>
    <w:uiPriority w:val="0"/>
    <w:pPr>
      <w:spacing w:line="360" w:lineRule="auto"/>
      <w:jc w:val="center"/>
    </w:pPr>
    <w:rPr>
      <w:rFonts w:ascii="Arial" w:hAnsi="Arial" w:eastAsia="黑体"/>
      <w:sz w:val="24"/>
    </w:rPr>
  </w:style>
  <w:style w:type="paragraph" w:customStyle="1" w:styleId="641">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42">
    <w:name w:val="xl167"/>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微软雅黑" w:hAnsi="宋体" w:eastAsia="微软雅黑" w:cs="宋体"/>
      <w:sz w:val="18"/>
      <w:szCs w:val="18"/>
    </w:rPr>
  </w:style>
  <w:style w:type="paragraph" w:customStyle="1" w:styleId="643">
    <w:name w:val="正文文本缩进1"/>
    <w:basedOn w:val="1"/>
    <w:qFormat/>
    <w:uiPriority w:val="0"/>
    <w:pPr>
      <w:spacing w:line="360" w:lineRule="auto"/>
      <w:ind w:firstLine="420"/>
    </w:pPr>
    <w:rPr>
      <w:rFonts w:ascii="宋体" w:hAnsi="宋体"/>
      <w:szCs w:val="20"/>
    </w:rPr>
  </w:style>
  <w:style w:type="paragraph" w:customStyle="1" w:styleId="644">
    <w:name w:val="xl71"/>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0"/>
      <w:szCs w:val="20"/>
    </w:rPr>
  </w:style>
  <w:style w:type="paragraph" w:customStyle="1" w:styleId="645">
    <w:name w:val="xl112"/>
    <w:basedOn w:val="1"/>
    <w:qFormat/>
    <w:uiPriority w:val="0"/>
    <w:pPr>
      <w:widowControl/>
      <w:pBdr>
        <w:top w:val="single" w:color="000000" w:sz="4" w:space="0"/>
        <w:left w:val="single" w:color="000000" w:sz="4" w:space="0"/>
        <w:bottom w:val="single" w:color="000000" w:sz="6" w:space="0"/>
        <w:right w:val="single" w:color="000000" w:sz="6" w:space="0"/>
      </w:pBdr>
      <w:spacing w:before="100" w:beforeAutospacing="1" w:after="100" w:afterAutospacing="1"/>
      <w:jc w:val="left"/>
    </w:pPr>
    <w:rPr>
      <w:rFonts w:ascii="宋体" w:hAnsi="宋体" w:cs="宋体"/>
      <w:sz w:val="22"/>
      <w:szCs w:val="22"/>
    </w:rPr>
  </w:style>
  <w:style w:type="paragraph" w:customStyle="1" w:styleId="646">
    <w:name w:val="xl1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sz w:val="18"/>
      <w:szCs w:val="18"/>
    </w:rPr>
  </w:style>
  <w:style w:type="paragraph" w:customStyle="1" w:styleId="647">
    <w:name w:val="xl1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宋体" w:eastAsia="微软雅黑" w:cs="宋体"/>
      <w:sz w:val="18"/>
      <w:szCs w:val="18"/>
    </w:rPr>
  </w:style>
  <w:style w:type="paragraph" w:customStyle="1" w:styleId="648">
    <w:name w:val="xl196"/>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left"/>
    </w:pPr>
    <w:rPr>
      <w:rFonts w:ascii="Courier New" w:hAnsi="Courier New" w:cs="Courier New"/>
      <w:sz w:val="24"/>
    </w:rPr>
  </w:style>
  <w:style w:type="paragraph" w:customStyle="1" w:styleId="649">
    <w:name w:val="样式 标题 2 + 首行缩进:  0.62 字符"/>
    <w:basedOn w:val="4"/>
    <w:qFormat/>
    <w:uiPriority w:val="0"/>
    <w:pPr>
      <w:numPr>
        <w:ilvl w:val="0"/>
        <w:numId w:val="0"/>
      </w:numPr>
      <w:spacing w:line="360" w:lineRule="auto"/>
      <w:ind w:firstLine="187"/>
      <w:jc w:val="both"/>
    </w:pPr>
    <w:rPr>
      <w:rFonts w:ascii="Times New Roman" w:hAnsi="Times New Roman" w:eastAsia="宋体" w:cs="宋体"/>
      <w:szCs w:val="20"/>
    </w:rPr>
  </w:style>
  <w:style w:type="paragraph" w:customStyle="1" w:styleId="650">
    <w:name w:val="xl6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sz w:val="24"/>
    </w:rPr>
  </w:style>
  <w:style w:type="paragraph" w:customStyle="1" w:styleId="65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52">
    <w:name w:val="xl65"/>
    <w:basedOn w:val="1"/>
    <w:qFormat/>
    <w:uiPriority w:val="0"/>
    <w:pPr>
      <w:widowControl/>
      <w:spacing w:before="100" w:beforeAutospacing="1" w:after="100" w:afterAutospacing="1"/>
      <w:jc w:val="left"/>
    </w:pPr>
    <w:rPr>
      <w:rFonts w:ascii="Times New Roman" w:hAnsi="Times New Roman"/>
      <w:b/>
      <w:bCs/>
      <w:sz w:val="28"/>
      <w:szCs w:val="28"/>
    </w:rPr>
  </w:style>
  <w:style w:type="paragraph" w:customStyle="1" w:styleId="653">
    <w:name w:val="已访问的超链接11"/>
    <w:qFormat/>
    <w:uiPriority w:val="0"/>
    <w:pPr>
      <w:widowControl w:val="0"/>
      <w:jc w:val="both"/>
    </w:pPr>
    <w:rPr>
      <w:rFonts w:hint="default" w:ascii="Calibri" w:hAnsi="Calibri" w:eastAsia="宋体" w:cs="Times New Roman"/>
      <w:sz w:val="21"/>
      <w:szCs w:val="24"/>
    </w:rPr>
  </w:style>
  <w:style w:type="paragraph" w:customStyle="1" w:styleId="654">
    <w:name w:val="默认段落字体 Para Char Char Char Char Char Char Char Char Char1 Char Char Char Char"/>
    <w:basedOn w:val="1"/>
    <w:qFormat/>
    <w:uiPriority w:val="0"/>
    <w:rPr>
      <w:rFonts w:ascii="Tahoma" w:hAnsi="Tahoma"/>
      <w:sz w:val="24"/>
      <w:szCs w:val="20"/>
    </w:rPr>
  </w:style>
  <w:style w:type="paragraph" w:customStyle="1" w:styleId="655">
    <w:name w:val="xl87"/>
    <w:basedOn w:val="1"/>
    <w:qFormat/>
    <w:uiPriority w:val="0"/>
    <w:pPr>
      <w:widowControl/>
      <w:pBdr>
        <w:top w:val="single" w:color="000000" w:sz="4" w:space="0"/>
        <w:left w:val="single" w:color="000000" w:sz="8" w:space="0"/>
        <w:bottom w:val="single" w:color="000000" w:sz="8" w:space="0"/>
        <w:right w:val="single" w:color="000000" w:sz="4" w:space="0"/>
      </w:pBdr>
      <w:shd w:val="clear" w:color="auto" w:fill="FFFFFF"/>
      <w:spacing w:before="100" w:beforeAutospacing="1" w:after="100" w:afterAutospacing="1"/>
      <w:jc w:val="center"/>
    </w:pPr>
    <w:rPr>
      <w:rFonts w:ascii="Times New Roman" w:hAnsi="Times New Roman"/>
      <w:sz w:val="24"/>
    </w:rPr>
  </w:style>
  <w:style w:type="paragraph" w:customStyle="1" w:styleId="656">
    <w:name w:val="Char1 Char Char Char Char Char"/>
    <w:basedOn w:val="1"/>
    <w:qFormat/>
    <w:uiPriority w:val="0"/>
    <w:pPr>
      <w:ind w:left="431" w:hanging="431"/>
    </w:pPr>
    <w:rPr>
      <w:rFonts w:ascii="Times New Roman" w:hAnsi="Times New Roman"/>
      <w:sz w:val="24"/>
    </w:rPr>
  </w:style>
  <w:style w:type="paragraph" w:customStyle="1" w:styleId="657">
    <w:name w:val="xl86"/>
    <w:basedOn w:val="1"/>
    <w:qFormat/>
    <w:uiPriority w:val="0"/>
    <w:pPr>
      <w:widowControl/>
      <w:pBdr>
        <w:top w:val="single" w:color="000000" w:sz="4" w:space="0"/>
        <w:left w:val="single" w:color="000000" w:sz="8" w:space="0"/>
        <w:bottom w:val="single" w:color="000000" w:sz="4" w:space="0"/>
        <w:right w:val="single" w:color="000000" w:sz="4" w:space="0"/>
      </w:pBdr>
      <w:shd w:val="clear" w:color="auto" w:fill="FFFFFF"/>
      <w:spacing w:before="100" w:beforeAutospacing="1" w:after="100" w:afterAutospacing="1"/>
      <w:jc w:val="center"/>
    </w:pPr>
    <w:rPr>
      <w:rFonts w:ascii="Times New Roman" w:hAnsi="Times New Roman"/>
      <w:sz w:val="24"/>
    </w:rPr>
  </w:style>
  <w:style w:type="paragraph" w:customStyle="1" w:styleId="658">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sz w:val="24"/>
    </w:rPr>
  </w:style>
  <w:style w:type="paragraph" w:customStyle="1" w:styleId="659">
    <w:name w:val="style41"/>
    <w:basedOn w:val="1"/>
    <w:qFormat/>
    <w:uiPriority w:val="0"/>
    <w:pPr>
      <w:widowControl/>
      <w:spacing w:before="100" w:beforeAutospacing="1" w:after="100" w:afterAutospacing="1"/>
      <w:jc w:val="left"/>
    </w:pPr>
    <w:rPr>
      <w:rFonts w:ascii="Arial Unicode MS" w:hAnsi="Arial Unicode MS" w:eastAsia="Arial Unicode MS" w:cs="Arial Unicode MS"/>
      <w:sz w:val="18"/>
      <w:szCs w:val="18"/>
    </w:rPr>
  </w:style>
  <w:style w:type="paragraph" w:customStyle="1" w:styleId="660">
    <w:name w:val="xl37"/>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661">
    <w:name w:val="样式 正文文本缩进 2 + Century Gothic 四号 行距: 多倍行距 1.75 字行"/>
    <w:basedOn w:val="1"/>
    <w:qFormat/>
    <w:uiPriority w:val="0"/>
    <w:pPr>
      <w:spacing w:line="396" w:lineRule="auto"/>
      <w:ind w:firstLine="207"/>
    </w:pPr>
    <w:rPr>
      <w:rFonts w:ascii="Century Gothic" w:hAnsi="Times New Roman" w:cs="宋体"/>
      <w:sz w:val="28"/>
      <w:szCs w:val="20"/>
    </w:rPr>
  </w:style>
  <w:style w:type="paragraph" w:customStyle="1" w:styleId="662">
    <w:name w:val="Char"/>
    <w:basedOn w:val="1"/>
    <w:qFormat/>
    <w:uiPriority w:val="0"/>
    <w:pPr>
      <w:widowControl/>
      <w:spacing w:after="160" w:line="240" w:lineRule="exact"/>
      <w:jc w:val="left"/>
    </w:pPr>
    <w:rPr>
      <w:rFonts w:ascii="Verdana" w:hAnsi="Verdana"/>
      <w:szCs w:val="20"/>
      <w:lang w:eastAsia="en-US"/>
    </w:rPr>
  </w:style>
  <w:style w:type="paragraph" w:customStyle="1" w:styleId="663">
    <w:name w:val="_Style 12"/>
    <w:basedOn w:val="19"/>
    <w:qFormat/>
    <w:uiPriority w:val="0"/>
    <w:pPr>
      <w:spacing w:line="360" w:lineRule="auto"/>
    </w:pPr>
    <w:rPr>
      <w:rFonts w:ascii="Times New Roman" w:hAnsi="Times New Roman"/>
    </w:rPr>
  </w:style>
  <w:style w:type="paragraph" w:customStyle="1" w:styleId="664">
    <w:name w:val="xl203"/>
    <w:basedOn w:val="1"/>
    <w:qFormat/>
    <w:uiPriority w:val="0"/>
    <w:pPr>
      <w:widowControl/>
      <w:pBdr>
        <w:top w:val="single" w:color="000000" w:sz="4" w:space="0"/>
        <w:bottom w:val="single" w:color="000000" w:sz="4" w:space="0"/>
        <w:right w:val="single" w:color="000000" w:sz="8" w:space="0"/>
      </w:pBdr>
      <w:spacing w:before="100" w:beforeAutospacing="1" w:after="100" w:afterAutospacing="1"/>
      <w:jc w:val="center"/>
    </w:pPr>
    <w:rPr>
      <w:rFonts w:ascii="微软雅黑" w:hAnsi="宋体" w:eastAsia="微软雅黑" w:cs="宋体"/>
      <w:b/>
      <w:bCs/>
      <w:sz w:val="22"/>
      <w:szCs w:val="22"/>
    </w:rPr>
  </w:style>
  <w:style w:type="paragraph" w:customStyle="1" w:styleId="665">
    <w:name w:val="xl121"/>
    <w:basedOn w:val="1"/>
    <w:qFormat/>
    <w:uiPriority w:val="0"/>
    <w:pPr>
      <w:widowControl/>
      <w:pBdr>
        <w:top w:val="single" w:color="000000" w:sz="4" w:space="0"/>
        <w:bottom w:val="single" w:color="000000" w:sz="6" w:space="0"/>
        <w:right w:val="single" w:color="000000" w:sz="4" w:space="0"/>
      </w:pBdr>
      <w:spacing w:before="100" w:beforeAutospacing="1" w:after="100" w:afterAutospacing="1"/>
      <w:jc w:val="center"/>
    </w:pPr>
    <w:rPr>
      <w:rFonts w:ascii="宋体" w:hAnsi="宋体" w:cs="宋体"/>
      <w:b/>
      <w:bCs/>
      <w:sz w:val="22"/>
      <w:szCs w:val="22"/>
    </w:rPr>
  </w:style>
  <w:style w:type="paragraph" w:customStyle="1" w:styleId="666">
    <w:name w:val="xl1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宋体" w:eastAsia="微软雅黑" w:cs="宋体"/>
      <w:sz w:val="18"/>
      <w:szCs w:val="18"/>
    </w:rPr>
  </w:style>
  <w:style w:type="paragraph" w:customStyle="1" w:styleId="667">
    <w:name w:val="Char6"/>
    <w:basedOn w:val="1"/>
    <w:qFormat/>
    <w:uiPriority w:val="0"/>
    <w:pPr>
      <w:widowControl/>
      <w:spacing w:after="160" w:line="240" w:lineRule="exact"/>
      <w:jc w:val="left"/>
    </w:pPr>
    <w:rPr>
      <w:rFonts w:ascii="Verdana" w:hAnsi="Verdana"/>
      <w:szCs w:val="20"/>
      <w:lang w:eastAsia="en-US"/>
    </w:rPr>
  </w:style>
  <w:style w:type="paragraph" w:customStyle="1" w:styleId="668">
    <w:name w:val="xl91"/>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Times New Roman" w:hAnsi="Times New Roman"/>
      <w:sz w:val="24"/>
    </w:rPr>
  </w:style>
  <w:style w:type="paragraph" w:customStyle="1" w:styleId="669">
    <w:name w:val="修订1"/>
    <w:qFormat/>
    <w:uiPriority w:val="0"/>
    <w:rPr>
      <w:rFonts w:hint="default" w:ascii="Arial" w:hAnsi="Arial" w:eastAsia="宋体" w:cs="Times New Roman"/>
      <w:sz w:val="24"/>
      <w:szCs w:val="24"/>
    </w:rPr>
  </w:style>
  <w:style w:type="paragraph" w:customStyle="1" w:styleId="670">
    <w:name w:val="xl197"/>
    <w:basedOn w:val="1"/>
    <w:qFormat/>
    <w:uiPriority w:val="0"/>
    <w:pPr>
      <w:widowControl/>
      <w:spacing w:before="100" w:beforeAutospacing="1" w:after="100" w:afterAutospacing="1"/>
      <w:jc w:val="left"/>
    </w:pPr>
    <w:rPr>
      <w:rFonts w:ascii="Courier New" w:hAnsi="Courier New" w:cs="Courier New"/>
      <w:sz w:val="20"/>
      <w:szCs w:val="20"/>
    </w:rPr>
  </w:style>
  <w:style w:type="paragraph" w:customStyle="1" w:styleId="671">
    <w:name w:val="首行缩进"/>
    <w:basedOn w:val="1"/>
    <w:qFormat/>
    <w:uiPriority w:val="0"/>
    <w:pPr>
      <w:ind w:firstLine="480"/>
    </w:pPr>
    <w:rPr>
      <w:szCs w:val="20"/>
      <w:lang w:val="zh-CN"/>
    </w:rPr>
  </w:style>
  <w:style w:type="paragraph" w:customStyle="1" w:styleId="672">
    <w:name w:val="xl6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73">
    <w:name w:val="xl3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宋体" w:hAnsi="宋体" w:cs="宋体"/>
      <w:sz w:val="24"/>
    </w:rPr>
  </w:style>
  <w:style w:type="table" w:customStyle="1" w:styleId="674">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43</Pages>
  <Words>12815</Words>
  <Characters>13995</Characters>
  <TotalTime>6</TotalTime>
  <ScaleCrop>false</ScaleCrop>
  <LinksUpToDate>false</LinksUpToDate>
  <CharactersWithSpaces>14037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2025-04-02T10:24:00Z</dcterms:created>
  <dc:creator>a</dc:creator>
  <cp:lastModifiedBy>Administrator</cp:lastModifiedBy>
  <dcterms:modified xsi:type="dcterms:W3CDTF">2026-04-13T01:36:31Z</dcterms:modified>
  <dc:title>第一</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eyJoZGlkIjoiNjk5YWI0ZjFmOGI2ZDc0MWExZjU4MTdjN2VmZTE0ZTgiLCJ1c2VySWQiOiIxMTU1MTIxNDc4In0=</vt:lpwstr>
  </property>
  <property fmtid="{D5CDD505-2E9C-101B-9397-08002B2CF9AE}" pid="3" name="KSOProductBuildVer">
    <vt:lpwstr>2052-12.1.0.25225</vt:lpwstr>
  </property>
  <property fmtid="{D5CDD505-2E9C-101B-9397-08002B2CF9AE}" pid="4" name="ICV">
    <vt:lpwstr>67FBF27786F94AB0A9D0A1BA005A153D_13</vt:lpwstr>
  </property>
</Properties>
</file>