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sz w:val="84"/>
        </w:rPr>
      </w:pPr>
      <w:r>
        <w:rPr>
          <w:rFonts w:hint="eastAsia" w:ascii="宋体" w:hAnsi="宋体" w:eastAsia="宋体" w:cs="宋体"/>
          <w:b/>
          <w:color w:val="000000"/>
          <w:sz w:val="84"/>
        </w:rPr>
      </w:r>
      <w:r/>
    </w:p>
    <w:p>
      <w:pPr>
        <w:jc w:val="center"/>
        <w:rPr>
          <w:rFonts w:hint="eastAsia" w:ascii="宋体" w:hAnsi="宋体" w:eastAsia="宋体" w:cs="宋体"/>
          <w:color w:val="000000"/>
          <w:sz w:val="44"/>
          <w:szCs w:val="44"/>
        </w:rPr>
      </w:pPr>
      <w:r>
        <w:rPr>
          <w:rFonts w:hint="eastAsia" w:ascii="宋体" w:hAnsi="宋体" w:eastAsia="宋体" w:cs="宋体"/>
          <w:b/>
          <w:color w:val="000000"/>
          <w:sz w:val="84"/>
        </w:rPr>
        <w:t xml:space="preserve">招 标 文 件</w:t>
      </w:r>
      <w:r/>
    </w:p>
    <w:p>
      <w:pPr>
        <w:rPr>
          <w:rFonts w:hint="eastAsia" w:ascii="宋体" w:hAnsi="宋体" w:eastAsia="宋体" w:cs="宋体"/>
          <w:b/>
          <w:color w:val="000000"/>
          <w:sz w:val="32"/>
        </w:rPr>
      </w:pPr>
      <w:r>
        <w:rPr>
          <w:rFonts w:hint="eastAsia" w:ascii="宋体" w:hAnsi="宋体" w:eastAsia="宋体" w:cs="宋体"/>
          <w:b/>
          <w:color w:val="000000"/>
          <w:sz w:val="32"/>
        </w:rPr>
      </w:r>
      <w:r/>
    </w:p>
    <w:p>
      <w:pPr>
        <w:rPr>
          <w:rFonts w:hint="eastAsia" w:ascii="宋体" w:hAnsi="宋体" w:eastAsia="宋体" w:cs="宋体"/>
          <w:b/>
          <w:color w:val="000000"/>
          <w:sz w:val="32"/>
        </w:rPr>
      </w:pPr>
      <w:r>
        <w:rPr>
          <w:rFonts w:hint="eastAsia" w:ascii="宋体" w:hAnsi="宋体" w:eastAsia="宋体" w:cs="宋体"/>
          <w:b/>
          <w:color w:val="000000"/>
          <w:sz w:val="32"/>
        </w:rPr>
      </w:r>
      <w:r/>
    </w:p>
    <w:p>
      <w:pPr>
        <w:jc w:val="center"/>
        <w:rPr>
          <w:rFonts w:hint="eastAsia" w:ascii="宋体" w:hAnsi="宋体" w:eastAsia="宋体" w:cs="宋体"/>
          <w:b/>
          <w:color w:val="000000"/>
          <w:sz w:val="32"/>
        </w:rPr>
      </w:pPr>
      <w:r>
        <w:rPr>
          <w:rFonts w:hint="eastAsia" w:ascii="宋体" w:hAnsi="宋体" w:eastAsia="宋体" w:cs="宋体"/>
          <w:b/>
          <w:color w:val="000000"/>
          <w:sz w:val="32"/>
        </w:rPr>
      </w:r>
      <w:r/>
    </w:p>
    <w:p>
      <w:pPr>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731"/>
        <w:rPr>
          <w:rFonts w:hint="eastAsia" w:ascii="宋体" w:hAnsi="宋体" w:eastAsia="宋体" w:cs="宋体"/>
        </w:rPr>
      </w:pPr>
      <w:r>
        <w:rPr>
          <w:rFonts w:hint="eastAsia" w:ascii="宋体" w:hAnsi="宋体" w:eastAsia="宋体" w:cs="宋体"/>
        </w:rPr>
      </w:r>
      <w:r/>
    </w:p>
    <w:p>
      <w:pPr>
        <w:ind w:firstLine="1084"/>
        <w:jc w:val="both"/>
        <w:rPr>
          <w:rFonts w:hint="eastAsia" w:ascii="宋体" w:hAnsi="宋体" w:eastAsia="宋体" w:cs="宋体"/>
          <w:b/>
          <w:bCs/>
          <w:color w:val="000000"/>
          <w:sz w:val="36"/>
          <w:szCs w:val="36"/>
          <w:highlight w:val="none"/>
          <w:lang w:val="en-US" w:eastAsia="zh-CN"/>
        </w:rPr>
      </w:pPr>
      <w:r>
        <w:rPr>
          <w:rFonts w:hint="eastAsia" w:ascii="宋体" w:hAnsi="宋体" w:eastAsia="宋体" w:cs="宋体"/>
          <w:b/>
          <w:color w:val="000000"/>
          <w:sz w:val="36"/>
        </w:rPr>
        <w:t xml:space="preserve">项目编号：</w:t>
      </w:r>
      <w:r>
        <w:rPr>
          <w:rFonts w:hint="eastAsia" w:ascii="宋体" w:hAnsi="宋体" w:cs="宋体"/>
          <w:b/>
          <w:color w:val="000000"/>
          <w:sz w:val="36"/>
          <w:lang w:eastAsia="zh-CN"/>
        </w:rPr>
        <w:t xml:space="preserve">JSZC-320922-ZAIX-G2026-0005</w:t>
      </w:r>
      <w:r/>
    </w:p>
    <w:p>
      <w:pPr>
        <w:rPr>
          <w:rFonts w:hint="eastAsia" w:ascii="宋体" w:hAnsi="宋体" w:eastAsia="宋体" w:cs="宋体"/>
          <w:b/>
          <w:color w:val="000000"/>
          <w:sz w:val="32"/>
        </w:rPr>
      </w:pPr>
      <w:r>
        <w:rPr>
          <w:rFonts w:hint="eastAsia" w:ascii="宋体" w:hAnsi="宋体" w:eastAsia="宋体" w:cs="宋体"/>
          <w:b/>
          <w:color w:val="000000"/>
          <w:sz w:val="32"/>
        </w:rPr>
      </w:r>
      <w:r/>
    </w:p>
    <w:p>
      <w:pPr>
        <w:jc w:val="center"/>
        <w:rPr>
          <w:rFonts w:hint="eastAsia" w:ascii="宋体" w:hAnsi="宋体" w:eastAsia="宋体" w:cs="宋体"/>
          <w:b/>
          <w:bCs/>
          <w:color w:val="000000"/>
          <w:sz w:val="36"/>
          <w:szCs w:val="36"/>
        </w:rPr>
      </w:pPr>
      <w:r/>
      <w:bookmarkStart w:id="0" w:name="OLE_LINK2"/>
      <w:r/>
      <w:r/>
    </w:p>
    <w:p>
      <w:pPr>
        <w:ind w:firstLine="1084"/>
        <w:jc w:val="both"/>
        <w:rPr>
          <w:rFonts w:hint="eastAsia" w:ascii="宋体" w:hAnsi="宋体" w:eastAsia="宋体" w:cs="宋体"/>
          <w:b/>
          <w:color w:val="000000"/>
          <w:sz w:val="36"/>
          <w:lang w:eastAsia="zh-CN"/>
        </w:rPr>
      </w:pPr>
      <w:r>
        <w:rPr>
          <w:rFonts w:hint="eastAsia" w:ascii="宋体" w:hAnsi="宋体" w:eastAsia="宋体" w:cs="宋体"/>
          <w:b/>
          <w:color w:val="000000"/>
          <w:sz w:val="36"/>
        </w:rPr>
        <w:t xml:space="preserve">项目名称：</w:t>
      </w:r>
      <w:bookmarkStart w:id="1" w:name="OLE_LINK16"/>
      <w:r>
        <w:rPr>
          <w:rFonts w:hint="eastAsia" w:ascii="宋体" w:hAnsi="宋体" w:eastAsia="宋体" w:cs="宋体"/>
          <w:b/>
          <w:color w:val="000000"/>
          <w:sz w:val="36"/>
          <w:lang w:eastAsia="zh-CN"/>
        </w:rPr>
        <w:t xml:space="preserve">202</w:t>
      </w:r>
      <w:r>
        <w:rPr>
          <w:rFonts w:hint="eastAsia" w:ascii="宋体" w:hAnsi="宋体" w:cs="宋体"/>
          <w:b/>
          <w:color w:val="000000"/>
          <w:sz w:val="36"/>
          <w:lang w:val="en-US" w:eastAsia="zh-CN"/>
        </w:rPr>
        <w:t xml:space="preserve">6</w:t>
      </w:r>
      <w:r>
        <w:rPr>
          <w:rFonts w:hint="eastAsia" w:ascii="宋体" w:hAnsi="宋体" w:eastAsia="宋体" w:cs="宋体"/>
          <w:b/>
          <w:color w:val="000000"/>
          <w:sz w:val="36"/>
          <w:lang w:eastAsia="zh-CN"/>
        </w:rPr>
        <w:t xml:space="preserve">年度滨海县浒苔绿潮前置打捞船舶组织及运输处置服务项目</w:t>
      </w:r>
      <w:bookmarkEnd w:id="0"/>
      <w:r/>
      <w:bookmarkEnd w:id="1"/>
      <w:r/>
      <w:r/>
    </w:p>
    <w:p>
      <w:pPr>
        <w:ind w:firstLine="1084"/>
        <w:jc w:val="both"/>
        <w:rPr>
          <w:rFonts w:hint="eastAsia" w:ascii="宋体" w:hAnsi="宋体" w:eastAsia="宋体" w:cs="宋体"/>
          <w:b/>
          <w:color w:val="000000"/>
          <w:sz w:val="36"/>
        </w:rPr>
      </w:pPr>
      <w:r>
        <w:rPr>
          <w:rFonts w:hint="eastAsia" w:ascii="宋体" w:hAnsi="宋体" w:eastAsia="宋体" w:cs="宋体"/>
          <w:b/>
          <w:color w:val="000000"/>
          <w:sz w:val="36"/>
        </w:rPr>
      </w:r>
      <w:r/>
    </w:p>
    <w:p>
      <w:pPr>
        <w:pStyle w:val="720"/>
        <w:ind w:firstLine="118"/>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b/>
          <w:color w:val="000000"/>
          <w:sz w:val="32"/>
        </w:rPr>
      </w:pPr>
      <w:r/>
      <w:bookmarkStart w:id="117" w:name="_GoBack"/>
      <w:r/>
      <w:bookmarkEnd w:id="117"/>
      <w:r/>
      <w:r/>
    </w:p>
    <w:p>
      <w:pPr>
        <w:jc w:val="cente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480" w:lineRule="auto"/>
        <w:rPr>
          <w:rFonts w:hint="eastAsia" w:ascii="宋体" w:hAnsi="宋体" w:eastAsia="宋体" w:cs="宋体"/>
          <w:color w:val="000000"/>
          <w:sz w:val="36"/>
          <w:szCs w:val="36"/>
          <w:lang w:val="en-US" w:eastAsia="zh-CN"/>
        </w:rPr>
      </w:pPr>
      <w:r>
        <w:rPr>
          <w:rFonts w:hint="eastAsia" w:ascii="宋体" w:hAnsi="宋体" w:cs="宋体"/>
          <w:color w:val="000000"/>
          <w:sz w:val="36"/>
          <w:szCs w:val="36"/>
          <w:lang w:val="en-US" w:eastAsia="zh-CN"/>
        </w:rPr>
        <w:t xml:space="preserve">滨海县自然资源和规划局</w:t>
      </w:r>
      <w:r/>
    </w:p>
    <w:p>
      <w:pPr>
        <w:jc w:val="center"/>
        <w:spacing w:line="480" w:lineRule="auto"/>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盐城载鑫项目管理咨询有限公司</w:t>
      </w:r>
      <w:r/>
    </w:p>
    <w:p>
      <w:pPr>
        <w:jc w:val="center"/>
        <w:spacing w:line="480" w:lineRule="auto"/>
        <w:rPr>
          <w:rFonts w:hint="eastAsia" w:ascii="宋体" w:hAnsi="宋体" w:eastAsia="宋体" w:cs="宋体"/>
          <w:color w:val="000000"/>
          <w:sz w:val="36"/>
          <w:szCs w:val="36"/>
        </w:rPr>
      </w:pPr>
      <w:r>
        <w:rPr>
          <w:rFonts w:hint="eastAsia" w:ascii="宋体" w:hAnsi="宋体" w:eastAsia="宋体" w:cs="宋体"/>
          <w:color w:val="000000"/>
          <w:sz w:val="36"/>
          <w:szCs w:val="36"/>
          <w:lang w:val="en-US" w:eastAsia="zh-CN"/>
        </w:rPr>
        <w:t xml:space="preserve">2026</w:t>
      </w:r>
      <w:r>
        <w:rPr>
          <w:rFonts w:hint="eastAsia" w:ascii="宋体" w:hAnsi="宋体" w:eastAsia="宋体" w:cs="宋体"/>
          <w:color w:val="000000"/>
          <w:sz w:val="36"/>
          <w:szCs w:val="36"/>
          <w:lang w:eastAsia="zh-CN"/>
        </w:rPr>
        <w:t xml:space="preserve">年</w:t>
      </w:r>
      <w:r>
        <w:rPr>
          <w:rFonts w:hint="eastAsia" w:ascii="宋体" w:hAnsi="宋体" w:cs="宋体"/>
          <w:color w:val="000000"/>
          <w:sz w:val="36"/>
          <w:szCs w:val="36"/>
          <w:lang w:val="en-US" w:eastAsia="zh-CN"/>
        </w:rPr>
        <w:t xml:space="preserve">3</w:t>
      </w:r>
      <w:r>
        <w:rPr>
          <w:rFonts w:hint="eastAsia" w:ascii="宋体" w:hAnsi="宋体" w:eastAsia="宋体" w:cs="宋体"/>
          <w:color w:val="000000"/>
          <w:sz w:val="36"/>
          <w:szCs w:val="36"/>
        </w:rPr>
        <w:t xml:space="preserve">月</w:t>
      </w:r>
      <w:r/>
    </w:p>
    <w:p>
      <w:pPr>
        <w:jc w:val="center"/>
        <w:rPr>
          <w:rFonts w:hint="eastAsia" w:ascii="宋体" w:hAnsi="宋体" w:eastAsia="宋体" w:cs="宋体"/>
          <w:b/>
          <w:color w:val="000000"/>
          <w:sz w:val="36"/>
          <w:szCs w:val="36"/>
        </w:rPr>
        <w:sectPr>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宋体" w:hAnsi="宋体" w:eastAsia="宋体" w:cs="宋体"/>
          <w:b/>
          <w:color w:val="000000"/>
          <w:sz w:val="36"/>
          <w:szCs w:val="36"/>
        </w:rPr>
        <w:br w:type="page" w:clear="all"/>
      </w:r>
      <w:r/>
    </w:p>
    <w:p>
      <w:pPr>
        <w:jc w:val="center"/>
        <w:rPr>
          <w:rFonts w:hint="eastAsia" w:ascii="宋体" w:hAnsi="宋体" w:eastAsia="宋体" w:cs="宋体"/>
          <w:b/>
          <w:color w:val="000000"/>
          <w:sz w:val="44"/>
        </w:rPr>
      </w:pPr>
      <w:r>
        <w:rPr>
          <w:rFonts w:hint="eastAsia" w:ascii="宋体" w:hAnsi="宋体" w:eastAsia="宋体" w:cs="宋体"/>
          <w:b/>
          <w:color w:val="000000"/>
          <w:sz w:val="44"/>
        </w:rPr>
        <w:t xml:space="preserve">总  目  录</w:t>
      </w:r>
      <w:r/>
    </w:p>
    <w:p>
      <w:pPr>
        <w:spacing w:line="700" w:lineRule="exact"/>
        <w:rPr>
          <w:rFonts w:hint="eastAsia" w:ascii="宋体" w:hAnsi="宋体" w:eastAsia="宋体" w:cs="宋体"/>
          <w:color w:val="000000"/>
          <w:sz w:val="36"/>
        </w:rPr>
        <w:outlineLvl w:val="0"/>
      </w:pPr>
      <w:r>
        <w:rPr>
          <w:rFonts w:hint="eastAsia" w:ascii="宋体" w:hAnsi="宋体" w:eastAsia="宋体" w:cs="宋体"/>
          <w:color w:val="000000"/>
          <w:sz w:val="36"/>
        </w:rPr>
      </w:r>
      <w:r/>
    </w:p>
    <w:p>
      <w:pPr>
        <w:spacing w:line="700" w:lineRule="exact"/>
        <w:rPr>
          <w:rFonts w:hint="eastAsia" w:ascii="宋体" w:hAnsi="宋体" w:eastAsia="宋体" w:cs="宋体"/>
          <w:color w:val="000000"/>
          <w:sz w:val="36"/>
        </w:rPr>
        <w:outlineLvl w:val="0"/>
      </w:pPr>
      <w:r>
        <w:rPr>
          <w:rFonts w:hint="eastAsia" w:ascii="宋体" w:hAnsi="宋体" w:eastAsia="宋体" w:cs="宋体"/>
          <w:color w:val="000000"/>
          <w:sz w:val="36"/>
        </w:rPr>
        <w:t xml:space="preserve">     第一章  招标公告</w:t>
      </w:r>
      <w:r/>
    </w:p>
    <w:p>
      <w:pPr>
        <w:spacing w:line="700" w:lineRule="exact"/>
        <w:rPr>
          <w:rFonts w:hint="eastAsia" w:ascii="宋体" w:hAnsi="宋体" w:eastAsia="宋体" w:cs="宋体"/>
          <w:color w:val="000000"/>
          <w:sz w:val="36"/>
        </w:rPr>
        <w:outlineLvl w:val="0"/>
      </w:pPr>
      <w:r>
        <w:rPr>
          <w:rFonts w:hint="eastAsia" w:ascii="宋体" w:hAnsi="宋体" w:eastAsia="宋体" w:cs="宋体"/>
          <w:color w:val="000000"/>
          <w:sz w:val="36"/>
        </w:rPr>
        <w:t xml:space="preserve">     第二章  供应商须知</w:t>
      </w:r>
      <w:r/>
    </w:p>
    <w:p>
      <w:pPr>
        <w:spacing w:line="700" w:lineRule="exact"/>
        <w:rPr>
          <w:rFonts w:hint="eastAsia" w:ascii="宋体" w:hAnsi="宋体" w:eastAsia="宋体" w:cs="宋体"/>
          <w:color w:val="000000"/>
          <w:sz w:val="36"/>
        </w:rPr>
        <w:outlineLvl w:val="0"/>
      </w:pPr>
      <w:r>
        <w:rPr>
          <w:rFonts w:hint="eastAsia" w:ascii="宋体" w:hAnsi="宋体" w:eastAsia="宋体" w:cs="宋体"/>
          <w:color w:val="000000"/>
          <w:sz w:val="36"/>
        </w:rPr>
        <w:t xml:space="preserve">     第三章  合同文本</w:t>
      </w:r>
      <w:r/>
    </w:p>
    <w:p>
      <w:pPr>
        <w:spacing w:line="700" w:lineRule="exact"/>
        <w:rPr>
          <w:rFonts w:hint="eastAsia" w:ascii="宋体" w:hAnsi="宋体" w:eastAsia="宋体" w:cs="宋体"/>
          <w:color w:val="000000"/>
          <w:sz w:val="36"/>
        </w:rPr>
        <w:outlineLvl w:val="0"/>
      </w:pPr>
      <w:r>
        <w:rPr>
          <w:rFonts w:hint="eastAsia" w:ascii="宋体" w:hAnsi="宋体" w:eastAsia="宋体" w:cs="宋体"/>
          <w:color w:val="000000"/>
          <w:sz w:val="36"/>
        </w:rPr>
        <w:t xml:space="preserve">     第四章  采购需求</w:t>
      </w:r>
      <w:r/>
    </w:p>
    <w:p>
      <w:pPr>
        <w:spacing w:line="700" w:lineRule="exact"/>
        <w:rPr>
          <w:rFonts w:hint="eastAsia" w:ascii="宋体" w:hAnsi="宋体" w:eastAsia="宋体" w:cs="宋体"/>
          <w:color w:val="000000"/>
          <w:sz w:val="36"/>
        </w:rPr>
        <w:outlineLvl w:val="0"/>
      </w:pPr>
      <w:r>
        <w:rPr>
          <w:rFonts w:hint="eastAsia" w:ascii="宋体" w:hAnsi="宋体" w:eastAsia="宋体" w:cs="宋体"/>
          <w:color w:val="000000"/>
          <w:sz w:val="36"/>
        </w:rPr>
        <w:t xml:space="preserve">     第五章  </w:t>
      </w:r>
      <w:r>
        <w:rPr>
          <w:rFonts w:hint="eastAsia" w:ascii="宋体" w:hAnsi="宋体" w:eastAsia="宋体" w:cs="宋体"/>
          <w:bCs/>
          <w:color w:val="000000"/>
          <w:sz w:val="36"/>
          <w:szCs w:val="36"/>
        </w:rPr>
        <w:t xml:space="preserve">评标方法与评标标准</w:t>
      </w:r>
      <w:r/>
    </w:p>
    <w:p>
      <w:pPr>
        <w:jc w:val="left"/>
        <w:spacing w:line="700" w:lineRule="exact"/>
        <w:rPr>
          <w:rFonts w:hint="eastAsia" w:ascii="宋体" w:hAnsi="宋体" w:eastAsia="宋体" w:cs="宋体"/>
          <w:color w:val="000000"/>
        </w:rPr>
        <w:outlineLvl w:val="0"/>
      </w:pPr>
      <w:r>
        <w:rPr>
          <w:rFonts w:hint="eastAsia" w:ascii="宋体" w:hAnsi="宋体" w:eastAsia="宋体" w:cs="宋体"/>
          <w:color w:val="000000"/>
          <w:sz w:val="36"/>
          <w:szCs w:val="36"/>
        </w:rPr>
        <w:t xml:space="preserve">     </w:t>
      </w:r>
      <w:r>
        <w:rPr>
          <w:rFonts w:hint="eastAsia" w:ascii="宋体" w:hAnsi="宋体" w:eastAsia="宋体" w:cs="宋体"/>
          <w:color w:val="000000"/>
          <w:sz w:val="36"/>
        </w:rPr>
        <w:t xml:space="preserve">第六章  投标文件格式</w:t>
      </w:r>
      <w:r/>
    </w:p>
    <w:p>
      <w:pPr>
        <w:jc w:val="center"/>
        <w:spacing w:line="700" w:lineRule="exact"/>
        <w:rPr>
          <w:rFonts w:hint="eastAsia" w:ascii="宋体" w:hAnsi="宋体" w:eastAsia="宋体" w:cs="宋体"/>
          <w:color w:val="000000"/>
        </w:rPr>
        <w:outlineLvl w:val="0"/>
      </w:pPr>
      <w:r>
        <w:rPr>
          <w:rFonts w:hint="eastAsia" w:ascii="宋体" w:hAnsi="宋体" w:eastAsia="宋体" w:cs="宋体"/>
          <w:color w:val="000000"/>
        </w:rPr>
        <w:br w:type="page" w:clear="all"/>
      </w:r>
      <w:r>
        <w:rPr>
          <w:rFonts w:hint="eastAsia" w:ascii="宋体" w:hAnsi="宋体" w:eastAsia="宋体" w:cs="宋体"/>
          <w:color w:val="000000"/>
          <w:sz w:val="44"/>
          <w:szCs w:val="44"/>
        </w:rPr>
        <w:t xml:space="preserve">第一章  招标公告</w:t>
      </w:r>
      <w:r/>
    </w:p>
    <w:tbl>
      <w:tblPr>
        <w:tblStyle w:val="72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918"/>
              <w:jc w:val="both"/>
              <w:spacing w:before="0" w:after="0"/>
              <w:rPr>
                <w:rFonts w:hint="eastAsia" w:ascii="宋体" w:hAnsi="宋体" w:eastAsia="宋体" w:cs="宋体"/>
                <w:color w:val="000000"/>
              </w:rPr>
            </w:pPr>
            <w:r>
              <w:rPr>
                <w:rFonts w:hint="eastAsia" w:ascii="宋体" w:hAnsi="宋体" w:eastAsia="宋体" w:cs="宋体"/>
                <w:color w:val="000000"/>
              </w:rPr>
              <w:t xml:space="preserve">项目概况</w:t>
            </w:r>
            <w:r/>
          </w:p>
          <w:p>
            <w:pPr>
              <w:pStyle w:val="918"/>
              <w:jc w:val="both"/>
              <w:spacing w:before="0" w:after="0"/>
              <w:rPr>
                <w:rFonts w:hint="eastAsia" w:ascii="宋体" w:hAnsi="宋体" w:eastAsia="宋体" w:cs="宋体"/>
                <w:color w:val="000000"/>
                <w:u w:val="single"/>
              </w:rPr>
            </w:pPr>
            <w:r>
              <w:rPr>
                <w:rFonts w:hint="eastAsia" w:ascii="宋体" w:hAnsi="宋体" w:cs="宋体"/>
                <w:color w:val="000000"/>
                <w:lang w:eastAsia="zh-CN"/>
              </w:rPr>
              <w:t xml:space="preserve">2026年度滨海县浒苔绿潮前置打捞船舶组织及运输处置服务项目</w:t>
            </w:r>
            <w:r>
              <w:rPr>
                <w:rFonts w:hint="eastAsia" w:ascii="宋体" w:hAnsi="宋体" w:eastAsia="宋体" w:cs="宋体"/>
                <w:color w:val="000000"/>
              </w:rPr>
              <w:t xml:space="preserve">的潜在投标人可在“苏采云”系统内免费下载（投标人必须在苏采云系统中获取采购文件，方能参与政府采购项目），并于</w:t>
            </w:r>
            <w:r>
              <w:rPr>
                <w:rFonts w:hint="eastAsia" w:ascii="宋体" w:hAnsi="宋体" w:eastAsia="宋体" w:cs="宋体"/>
                <w:b/>
                <w:bCs/>
                <w:color w:val="000000"/>
                <w:u w:val="single"/>
                <w:lang w:val="en-US" w:eastAsia="zh-CN"/>
              </w:rPr>
              <w:t xml:space="preserve">2026</w:t>
            </w:r>
            <w:r>
              <w:rPr>
                <w:rFonts w:hint="eastAsia" w:ascii="宋体" w:hAnsi="宋体" w:eastAsia="宋体" w:cs="宋体"/>
                <w:b/>
                <w:bCs/>
                <w:color w:val="000000"/>
                <w:u w:val="single"/>
                <w:lang w:eastAsia="zh-CN"/>
              </w:rPr>
              <w:t xml:space="preserve">年</w:t>
            </w:r>
            <w:r>
              <w:rPr>
                <w:rFonts w:hint="eastAsia" w:ascii="宋体" w:hAnsi="宋体" w:cs="宋体"/>
                <w:b/>
                <w:bCs/>
                <w:color w:val="000000"/>
                <w:u w:val="single"/>
                <w:lang w:val="en-US" w:eastAsia="zh-CN"/>
              </w:rPr>
              <w:t xml:space="preserve">4</w:t>
            </w:r>
            <w:r>
              <w:rPr>
                <w:rFonts w:hint="eastAsia" w:ascii="宋体" w:hAnsi="宋体" w:eastAsia="宋体" w:cs="宋体"/>
                <w:b/>
                <w:bCs/>
                <w:color w:val="000000"/>
                <w:u w:val="single"/>
              </w:rPr>
              <w:t xml:space="preserve">月</w:t>
            </w:r>
            <w:r>
              <w:rPr>
                <w:rFonts w:hint="eastAsia" w:ascii="宋体" w:hAnsi="宋体" w:cs="宋体"/>
                <w:b/>
                <w:bCs/>
                <w:color w:val="000000"/>
                <w:u w:val="single"/>
                <w:lang w:val="en-US" w:eastAsia="zh-CN"/>
              </w:rPr>
              <w:t xml:space="preserve">13</w:t>
            </w:r>
            <w:r>
              <w:rPr>
                <w:rFonts w:hint="eastAsia" w:ascii="宋体" w:hAnsi="宋体" w:eastAsia="宋体" w:cs="宋体"/>
                <w:b/>
                <w:bCs/>
                <w:color w:val="000000"/>
                <w:u w:val="single"/>
              </w:rPr>
              <w:t xml:space="preserve">日</w:t>
            </w:r>
            <w:r>
              <w:rPr>
                <w:rFonts w:hint="eastAsia" w:ascii="宋体" w:hAnsi="宋体" w:eastAsia="宋体" w:cs="宋体"/>
                <w:b/>
                <w:bCs/>
                <w:color w:val="000000"/>
                <w:u w:val="single"/>
                <w:lang w:val="en-US" w:eastAsia="zh-CN"/>
              </w:rPr>
              <w:t xml:space="preserve">9</w:t>
            </w:r>
            <w:r>
              <w:rPr>
                <w:rFonts w:hint="eastAsia" w:ascii="宋体" w:hAnsi="宋体" w:eastAsia="宋体" w:cs="宋体"/>
                <w:b/>
                <w:bCs/>
                <w:color w:val="000000"/>
                <w:u w:val="single"/>
              </w:rPr>
              <w:t xml:space="preserve">时00分00秒</w:t>
            </w:r>
            <w:r>
              <w:rPr>
                <w:rFonts w:hint="eastAsia" w:ascii="宋体" w:hAnsi="宋体" w:eastAsia="宋体" w:cs="宋体"/>
                <w:color w:val="000000"/>
              </w:rPr>
              <w:t xml:space="preserve">（北京时间）前递交投标文件。</w:t>
            </w:r>
            <w:r/>
          </w:p>
        </w:tc>
      </w:tr>
    </w:tbl>
    <w:p>
      <w:pPr>
        <w:numPr>
          <w:ilvl w:val="0"/>
          <w:numId w:val="1"/>
        </w:numPr>
        <w:spacing w:line="500" w:lineRule="exact"/>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项目基本情况</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cs="宋体"/>
          <w:color w:val="000000"/>
          <w:sz w:val="24"/>
          <w:szCs w:val="24"/>
          <w:lang w:eastAsia="zh-CN"/>
        </w:rPr>
        <w:t xml:space="preserve">JSZC-320922-ZAIX-G2026-0005</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cs="宋体"/>
          <w:color w:val="000000"/>
          <w:sz w:val="24"/>
          <w:szCs w:val="24"/>
          <w:lang w:eastAsia="zh-CN"/>
        </w:rPr>
        <w:t xml:space="preserve">2026年度滨海县浒苔绿潮前置打捞船舶组织及运输处置服务项目</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3.采购方式：公开招标</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4.预算金额：</w:t>
      </w:r>
      <w:r>
        <w:rPr>
          <w:rFonts w:hint="eastAsia" w:ascii="宋体" w:hAnsi="宋体" w:cs="宋体"/>
          <w:color w:val="000000"/>
          <w:sz w:val="24"/>
          <w:szCs w:val="24"/>
          <w:lang w:val="en-US" w:eastAsia="zh-CN"/>
        </w:rPr>
        <w:t xml:space="preserve">680</w:t>
      </w:r>
      <w:r>
        <w:rPr>
          <w:rFonts w:hint="eastAsia" w:ascii="宋体" w:hAnsi="宋体" w:eastAsia="宋体" w:cs="宋体"/>
          <w:color w:val="000000"/>
          <w:sz w:val="24"/>
          <w:szCs w:val="24"/>
        </w:rPr>
        <w:t xml:space="preserve">万元</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680</w:t>
      </w:r>
      <w:r>
        <w:rPr>
          <w:rFonts w:hint="eastAsia" w:ascii="宋体" w:hAnsi="宋体" w:eastAsia="宋体" w:cs="宋体"/>
          <w:color w:val="000000"/>
          <w:sz w:val="24"/>
          <w:szCs w:val="24"/>
          <w:highlight w:val="none"/>
        </w:rPr>
        <w:t xml:space="preserve">万元</w:t>
      </w:r>
      <w:r/>
    </w:p>
    <w:p>
      <w:pPr>
        <w:ind w:left="420"/>
        <w:spacing w:line="500" w:lineRule="exact"/>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6.采购需求：根据自然资源部和省、市政府有关浒苔绿潮联防联控工作部署要求在浒苔绿潮形成的早期阶段，组织开展浒苔绿潮前置打捞，最大限度控制漂浮浒苔初始生物量，有效降低浒苔绿潮灾害的影响，需组织</w:t>
      </w:r>
      <w:r>
        <w:rPr>
          <w:rFonts w:hint="eastAsia" w:ascii="宋体" w:hAnsi="宋体" w:eastAsia="宋体" w:cs="宋体"/>
          <w:color w:val="000000"/>
          <w:sz w:val="24"/>
          <w:szCs w:val="24"/>
          <w:highlight w:val="none"/>
          <w:lang w:val="en-US" w:eastAsia="zh-CN"/>
        </w:rPr>
        <w:t xml:space="preserve">落实打捞船舶2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艘(其中打捞渔船2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艘</w:t>
      </w:r>
      <w:r>
        <w:rPr>
          <w:rFonts w:hint="eastAsia" w:ascii="宋体" w:hAnsi="宋体" w:cs="宋体"/>
          <w:color w:val="000000"/>
          <w:sz w:val="24"/>
          <w:szCs w:val="24"/>
          <w:highlight w:val="none"/>
          <w:lang w:val="en-US" w:eastAsia="zh-CN"/>
        </w:rPr>
        <w:t xml:space="preserve">（</w:t>
      </w:r>
      <w:r>
        <w:rPr>
          <w:rFonts w:hint="eastAsia" w:ascii="宋体" w:hAnsi="宋体" w:cs="等线 Light"/>
          <w:bCs/>
          <w:sz w:val="24"/>
          <w:highlight w:val="none"/>
        </w:rPr>
        <w:t xml:space="preserve">含机械化打捞船</w:t>
      </w:r>
      <w:r>
        <w:rPr>
          <w:rFonts w:hint="eastAsia" w:ascii="宋体" w:hAnsi="宋体" w:cs="等线 Light"/>
          <w:bCs/>
          <w:sz w:val="24"/>
          <w:highlight w:val="none"/>
          <w:lang w:val="en-US" w:eastAsia="zh-CN"/>
        </w:rPr>
        <w:t xml:space="preserve">5</w:t>
      </w:r>
      <w:r>
        <w:rPr>
          <w:rFonts w:hint="eastAsia" w:ascii="宋体" w:hAnsi="宋体" w:cs="等线 Light"/>
          <w:bCs/>
          <w:sz w:val="24"/>
          <w:highlight w:val="none"/>
        </w:rPr>
        <w:t xml:space="preserve">艘</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，运输船</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艘</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及</w:t>
      </w:r>
      <w:r>
        <w:rPr>
          <w:rFonts w:hint="eastAsia" w:ascii="宋体" w:hAnsi="宋体" w:cs="宋体"/>
          <w:color w:val="000000"/>
          <w:sz w:val="24"/>
          <w:szCs w:val="24"/>
          <w:highlight w:val="none"/>
          <w:lang w:val="en-US" w:eastAsia="zh-CN"/>
        </w:rPr>
        <w:t xml:space="preserve">无害化</w:t>
      </w:r>
      <w:r>
        <w:rPr>
          <w:rFonts w:hint="eastAsia" w:ascii="宋体" w:hAnsi="宋体" w:eastAsia="宋体" w:cs="宋体"/>
          <w:color w:val="000000"/>
          <w:sz w:val="24"/>
          <w:szCs w:val="24"/>
          <w:highlight w:val="none"/>
          <w:lang w:val="en-US" w:eastAsia="zh-CN"/>
        </w:rPr>
        <w:t xml:space="preserve">处置服务等，具体详见招标文件第四章技术参数及要求。</w:t>
      </w:r>
      <w:r/>
    </w:p>
    <w:p>
      <w:pPr>
        <w:ind w:left="420"/>
        <w:spacing w:line="500" w:lineRule="exact"/>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7.合同履行期限：5月上中旬至7月上旬（根据采购人的具体要求为准）。</w:t>
      </w:r>
      <w:r/>
    </w:p>
    <w:p>
      <w:pPr>
        <w:ind w:firstLine="480"/>
        <w:spacing w:line="500" w:lineRule="exact"/>
        <w:tabs>
          <w:tab w:val="left" w:pos="900"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实施地点：采购人指定地点（滨海县翻身河渔港及打捞任务海域）。</w:t>
      </w:r>
      <w:r/>
    </w:p>
    <w:p>
      <w:pPr>
        <w:ind w:firstLine="480"/>
        <w:spacing w:line="5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9.质量标准：符合本项目的项目需求规定。</w:t>
      </w:r>
      <w:r/>
    </w:p>
    <w:p>
      <w:pPr>
        <w:ind w:left="420"/>
        <w:spacing w:line="5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10.本项目不接受联合体投标。</w:t>
      </w:r>
      <w:r/>
    </w:p>
    <w:p>
      <w:pPr>
        <w:ind w:left="420"/>
        <w:spacing w:line="500" w:lineRule="exact"/>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二、申请人的资格要求</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1.满足《中华人民共和国政府采购法》第二十二条规定并提供以下材料；</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①法人或者其他组织的营业执照等证明文件，自然人的身份证明；</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②财务状况报告（至少提供资产负债表、利润表、现金流量表，供应商成立不满一年无需提供），依法缴纳税收和社会保障资金的相关材料；</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③具备履行合同所必需的设备和专业技术能力的证明材料；</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④参加政府采购活动前3年内在经营活动中没有重大违法记录的书面声明；</w:t>
        <mc:AlternateContent>
          <mc:Choice Requires="wpg">
            <w:drawing>
              <wp:inline xmlns:wp="http://schemas.openxmlformats.org/drawingml/2006/wordprocessingDrawing" distT="0" distB="0" distL="0" distR="0">
                <wp:extent cx="723900" cy="7239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1421" name=""/>
                        <pic:cNvPicPr>
                          <a:picLocks noChangeAspect="1"/>
                        </pic:cNvPicPr>
                        <pic:nvPr/>
                      </pic:nvPicPr>
                      <pic:blipFill>
                        <a:blip r:embed="rId12"/>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57.0pt;mso-wrap-distance-left:0.0pt;mso-wrap-distance-top:0.0pt;mso-wrap-distance-right:0.0pt;mso-wrap-distance-bottom:0.0pt;" stroked="false">
                <v:path textboxrect="0,0,0,0"/>
                <v:imagedata r:id="rId12" o:title=""/>
              </v:shape>
            </w:pict>
          </mc:Fallback>
        </mc:AlternateConten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⑤具备法律、行政法规规定的其他条件的证明材料。</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2.落实政府采购政策需满足的资格要求：</w:t>
      </w:r>
      <w:r>
        <w:rPr>
          <w:rFonts w:hint="eastAsia" w:ascii="宋体" w:hAnsi="宋体" w:cs="宋体"/>
          <w:color w:val="000000"/>
          <w:sz w:val="24"/>
          <w:szCs w:val="24"/>
          <w:u w:val="single"/>
          <w:lang w:val="en-US" w:eastAsia="zh-CN"/>
        </w:rPr>
        <w:t xml:space="preserve">无</w:t>
      </w:r>
      <w:r>
        <w:rPr>
          <w:rFonts w:hint="eastAsia" w:ascii="宋体" w:hAnsi="宋体" w:eastAsia="宋体" w:cs="宋体"/>
          <w:color w:val="000000"/>
          <w:sz w:val="24"/>
          <w:szCs w:val="24"/>
        </w:rPr>
        <w:t xml:space="preserve">。</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3.本项目的特定资格要求：</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①单位负责人为同一人或者存在直接控股、管理关系的不同供应商，不得参加同一合同项下的政府采购活动。</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②投标人必须为未被列入“信用中国”网(www.creditchina.gov.cn)、中国政府采购网(www.ccgp.gov.cn)渠道信用记录失信被执行人、重大税收违法案件当事人名单、政府采购严重违法失信行为记录名单。</w:t>
      </w:r>
      <w:r/>
    </w:p>
    <w:p>
      <w:pPr>
        <w:ind w:firstLine="482"/>
        <w:spacing w:line="420" w:lineRule="exact"/>
        <w:rPr>
          <w:rFonts w:hint="eastAsia" w:ascii="宋体" w:hAnsi="宋体" w:eastAsia="宋体" w:cs="宋体"/>
          <w:b/>
          <w:bCs/>
          <w:sz w:val="24"/>
          <w:highlight w:val="none"/>
        </w:rPr>
      </w:pPr>
      <w:r/>
      <w:bookmarkStart w:id="2" w:name="_Toc35393625"/>
      <w:r/>
      <w:bookmarkStart w:id="3" w:name="_Toc35393794"/>
      <w:r/>
      <w:bookmarkStart w:id="4" w:name="_Toc28359007"/>
      <w:r/>
      <w:bookmarkStart w:id="5" w:name="_Toc28359084"/>
      <w:r>
        <w:rPr>
          <w:rFonts w:hint="eastAsia" w:ascii="宋体" w:hAnsi="宋体" w:eastAsia="宋体" w:cs="宋体"/>
          <w:b/>
          <w:bCs/>
          <w:sz w:val="24"/>
          <w:highlight w:val="none"/>
        </w:rPr>
        <w:t xml:space="preserve">三、获取招标文件</w:t>
      </w:r>
      <w:r/>
    </w:p>
    <w:p>
      <w:pPr>
        <w:ind w:firstLine="480"/>
        <w:spacing w:line="420" w:lineRule="exact"/>
        <w:rPr>
          <w:rFonts w:hint="eastAsia" w:ascii="宋体" w:hAnsi="宋体" w:eastAsia="宋体" w:cs="宋体"/>
          <w:sz w:val="24"/>
          <w:highlight w:val="none"/>
        </w:rPr>
      </w:pPr>
      <w:r/>
      <w:bookmarkStart w:id="6" w:name="_Toc35393793"/>
      <w:r/>
      <w:bookmarkStart w:id="7" w:name="_Toc38985266"/>
      <w:r/>
      <w:bookmarkStart w:id="8" w:name="_Toc28359005"/>
      <w:r/>
      <w:bookmarkStart w:id="9" w:name="_Toc28359082"/>
      <w:r/>
      <w:bookmarkStart w:id="10" w:name="_Toc35393624"/>
      <w:r>
        <w:rPr>
          <w:rFonts w:hint="eastAsia" w:ascii="宋体" w:hAnsi="宋体" w:eastAsia="宋体" w:cs="宋体"/>
          <w:sz w:val="24"/>
          <w:highlight w:val="none"/>
        </w:rPr>
        <w:t xml:space="preserve">1.时间：</w:t>
      </w:r>
      <w:bookmarkEnd w:id="6"/>
      <w:r/>
      <w:bookmarkEnd w:id="7"/>
      <w:r/>
      <w:bookmarkEnd w:id="8"/>
      <w:r/>
      <w:bookmarkEnd w:id="9"/>
      <w:r/>
      <w:bookmarkEnd w:id="10"/>
      <w:r>
        <w:rPr>
          <w:rFonts w:hint="eastAsia" w:ascii="宋体" w:hAnsi="宋体" w:eastAsia="宋体" w:cs="宋体"/>
          <w:sz w:val="24"/>
          <w:highlight w:val="none"/>
        </w:rPr>
        <w:t xml:space="preserve">自招标文件公告发布之日起5个工作日。</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2.地点：“苏采云”系统内免费下载（投标人必须在苏采云系统中获取采购文件，方能参与政府采购项目）；</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3.方式：本项目采用网上注册登记方式。</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4.售价：</w:t>
      </w:r>
      <w:r>
        <w:rPr>
          <w:rFonts w:hint="eastAsia" w:ascii="宋体" w:hAnsi="宋体" w:eastAsia="宋体" w:cs="宋体"/>
          <w:sz w:val="24"/>
          <w:highlight w:val="none"/>
          <w:u w:val="single"/>
        </w:rPr>
        <w:t xml:space="preserve">0</w:t>
      </w:r>
      <w:r>
        <w:rPr>
          <w:rFonts w:hint="eastAsia" w:ascii="宋体" w:hAnsi="宋体" w:eastAsia="宋体" w:cs="宋体"/>
          <w:sz w:val="24"/>
          <w:highlight w:val="none"/>
        </w:rPr>
        <w:t xml:space="preserve">元</w:t>
      </w:r>
      <w:r/>
    </w:p>
    <w:p>
      <w:pPr>
        <w:ind w:firstLine="482"/>
        <w:spacing w:line="4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四、提交投标文件截止时间、开标时间和地点</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1.时间：202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13</w:t>
      </w: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:00</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（北京时间）。</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sz w:val="24"/>
          <w:highlight w:val="none"/>
        </w:rPr>
        <w:t xml:space="preserve">2.地点：苏采云“不见面”开标大厅。</w:t>
      </w:r>
      <w:bookmarkEnd w:id="2"/>
      <w:r/>
      <w:bookmarkEnd w:id="3"/>
      <w:r/>
      <w:bookmarkEnd w:id="4"/>
      <w:r/>
      <w:bookmarkEnd w:id="5"/>
      <w:r/>
      <w:r/>
    </w:p>
    <w:p>
      <w:pPr>
        <w:ind w:firstLine="482"/>
        <w:spacing w:line="500" w:lineRule="exact"/>
        <w:tabs>
          <w:tab w:val="left" w:pos="900" w:leader="none"/>
        </w:tabs>
        <w:rPr>
          <w:rFonts w:hint="eastAsia" w:ascii="宋体" w:hAnsi="宋体" w:eastAsia="宋体" w:cs="宋体"/>
          <w:b/>
          <w:bCs/>
          <w:color w:val="000000"/>
          <w:sz w:val="24"/>
          <w:szCs w:val="20"/>
        </w:rPr>
      </w:pPr>
      <w:r/>
      <w:bookmarkStart w:id="11" w:name="_Toc38985267"/>
      <w:r/>
      <w:bookmarkStart w:id="12" w:name="_Toc35393626"/>
      <w:r/>
      <w:bookmarkStart w:id="13" w:name="_Toc35393795"/>
      <w:r>
        <w:rPr>
          <w:rFonts w:hint="eastAsia" w:ascii="宋体" w:hAnsi="宋体" w:eastAsia="宋体" w:cs="宋体"/>
          <w:b/>
          <w:bCs/>
          <w:color w:val="000000"/>
          <w:sz w:val="24"/>
          <w:szCs w:val="20"/>
        </w:rPr>
        <w:t xml:space="preserve">五、公告期限</w:t>
      </w:r>
      <w:bookmarkEnd w:id="11"/>
      <w:r/>
      <w:r/>
    </w:p>
    <w:p>
      <w:pPr>
        <w:ind w:firstLine="480"/>
        <w:spacing w:line="500" w:lineRule="exact"/>
        <w:tabs>
          <w:tab w:val="left" w:pos="900" w:leader="none"/>
        </w:tabs>
        <w:rPr>
          <w:rFonts w:hint="eastAsia" w:ascii="宋体" w:hAnsi="宋体" w:eastAsia="宋体" w:cs="宋体"/>
          <w:color w:val="000000"/>
          <w:sz w:val="24"/>
          <w:szCs w:val="20"/>
        </w:rPr>
      </w:pPr>
      <w:r/>
      <w:bookmarkStart w:id="14" w:name="_Toc38985268"/>
      <w:r>
        <w:rPr>
          <w:rFonts w:hint="eastAsia" w:ascii="宋体" w:hAnsi="宋体" w:eastAsia="宋体" w:cs="宋体"/>
          <w:color w:val="000000"/>
          <w:sz w:val="24"/>
          <w:szCs w:val="20"/>
        </w:rPr>
        <w:t xml:space="preserve">自本公告发布之日起5个工作日。</w:t>
      </w:r>
      <w:bookmarkEnd w:id="14"/>
      <w:r/>
      <w:r/>
    </w:p>
    <w:p>
      <w:pPr>
        <w:ind w:firstLine="482"/>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六、其他补充事宜</w:t>
      </w:r>
      <w:bookmarkEnd w:id="12"/>
      <w:r/>
      <w:bookmarkEnd w:id="13"/>
      <w:r/>
      <w:r/>
    </w:p>
    <w:p>
      <w:pPr>
        <w:ind w:firstLine="480"/>
        <w:spacing w:line="420" w:lineRule="exact"/>
        <w:rPr>
          <w:rFonts w:hint="eastAsia" w:ascii="宋体" w:hAnsi="宋体" w:eastAsia="宋体" w:cs="宋体"/>
          <w:sz w:val="24"/>
          <w:highlight w:val="none"/>
        </w:rPr>
      </w:pPr>
      <w:r/>
      <w:bookmarkStart w:id="15" w:name="OLE_LINK63"/>
      <w:r/>
      <w:bookmarkStart w:id="16" w:name="_Toc35393627"/>
      <w:r/>
      <w:bookmarkStart w:id="17" w:name="_Toc28359008"/>
      <w:r/>
      <w:bookmarkStart w:id="18" w:name="_Toc28359085"/>
      <w:r/>
      <w:bookmarkStart w:id="19" w:name="_Toc35393796"/>
      <w:r>
        <w:rPr>
          <w:rFonts w:hint="eastAsia" w:ascii="宋体" w:hAnsi="宋体" w:eastAsia="宋体" w:cs="宋体"/>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2.潜在供应商访问电子招标响应交易平台的网络地址和方法：</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2.2潜在投标人访问“苏采云”系统方法：江苏省政府采购网首页-“苏采云”链接。</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2.3采购文件（后缀名为“.kedt”）、供应商操作手册及政府采购客户端工具可通过“苏采云”系统相应链接进行下载。</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2.4采购代理机构将数据电文形式的采购文件加载至“苏采云”系统，供潜在供应商下载或者查阅。</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2.5请潜在投标单位提前安装相应的控件（详见《“苏采云”系统供应商操作手册》）并使用谷歌浏览器登录“苏采云”系统参与不见面开评标。</w:t>
      </w:r>
      <w:r/>
    </w:p>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如潜在投标人未按上述要求操作，将自行承担所产生的风险。</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3.有关本次招标的事项若存在变动或修改，敬请及时关注</w:t>
      </w:r>
      <w:r>
        <w:rPr>
          <w:rFonts w:hint="eastAsia" w:ascii="宋体" w:hAnsi="宋体" w:cs="宋体"/>
          <w:sz w:val="24"/>
          <w:highlight w:val="none"/>
          <w:lang w:val="en-US" w:eastAsia="zh-CN"/>
        </w:rPr>
        <w:t xml:space="preserve">滨海县自然资源和规划局</w:t>
      </w:r>
      <w:r>
        <w:rPr>
          <w:rFonts w:hint="eastAsia" w:ascii="宋体" w:hAnsi="宋体" w:eastAsia="宋体" w:cs="宋体"/>
          <w:sz w:val="24"/>
          <w:highlight w:val="none"/>
        </w:rPr>
        <w:t xml:space="preserve">在“中国政府采购网”、“江苏政府采购网”、“盐城市政府采购网”发布的更正公告。</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4.本次招标不收取投标保证金，不收取质量保证金。</w:t>
      </w:r>
      <w:bookmarkEnd w:id="15"/>
      <w:r/>
      <w:r/>
    </w:p>
    <w:p>
      <w:pPr>
        <w:ind w:firstLine="482"/>
        <w:spacing w:line="500" w:lineRule="exact"/>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七、对本次招标提出询问，请按以下方式联系</w:t>
      </w:r>
      <w:bookmarkEnd w:id="16"/>
      <w:r/>
      <w:bookmarkEnd w:id="17"/>
      <w:r/>
      <w:bookmarkEnd w:id="18"/>
      <w:r/>
      <w:bookmarkEnd w:id="19"/>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1.采购人信息</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滨海县自然资源和规划局</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地址：滨海县东坎街道育才西路586号</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联系人：张先生</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联系手机号码：13805118672</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2.代理机构：盐城载鑫项目管理咨询有限公司</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地址：盐城市滨海县港城路358号华芳国际花园3号楼202室</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联系人：南女士</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val="en-US" w:eastAsia="zh-CN"/>
        </w:rPr>
        <w:t xml:space="preserve">13770130866</w:t>
      </w:r>
      <w:r>
        <w:rPr>
          <w:rFonts w:hint="eastAsia" w:ascii="宋体" w:hAnsi="宋体" w:eastAsia="宋体" w:cs="宋体"/>
          <w:color w:val="000000"/>
          <w:sz w:val="24"/>
          <w:szCs w:val="24"/>
        </w:rPr>
        <w:t xml:space="preserve">                </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项目联系人：张先生、南女士</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话：13805118672、</w:t>
      </w:r>
      <w:r>
        <w:rPr>
          <w:rFonts w:hint="eastAsia" w:ascii="宋体" w:hAnsi="宋体" w:cs="宋体"/>
          <w:color w:val="000000"/>
          <w:sz w:val="24"/>
          <w:szCs w:val="24"/>
          <w:lang w:val="en-US" w:eastAsia="zh-CN"/>
        </w:rPr>
        <w:t xml:space="preserve">13770130866</w:t>
      </w:r>
      <w:r>
        <w:rPr>
          <w:rFonts w:hint="eastAsia" w:ascii="宋体" w:hAnsi="宋体" w:eastAsia="宋体" w:cs="宋体"/>
          <w:color w:val="000000"/>
          <w:sz w:val="24"/>
          <w:szCs w:val="24"/>
        </w:rPr>
        <w:t xml:space="preserve">               </w:t>
      </w:r>
      <w:r/>
    </w:p>
    <w:p>
      <w:pPr>
        <w:jc w:val="center"/>
        <w:pageBreakBefore/>
        <w:spacing w:line="700" w:lineRule="exact"/>
        <w:rPr>
          <w:rFonts w:hint="eastAsia" w:ascii="宋体" w:hAnsi="宋体" w:eastAsia="宋体" w:cs="宋体"/>
          <w:color w:val="000000"/>
          <w:sz w:val="44"/>
          <w:szCs w:val="44"/>
        </w:rPr>
        <w:outlineLvl w:val="0"/>
      </w:pPr>
      <w:r>
        <w:rPr>
          <w:rFonts w:hint="eastAsia" w:ascii="宋体" w:hAnsi="宋体" w:eastAsia="宋体" w:cs="宋体"/>
          <w:color w:val="000000"/>
          <w:sz w:val="44"/>
          <w:szCs w:val="44"/>
        </w:rPr>
        <w:t xml:space="preserve">第二章  供应商须知</w:t>
      </w:r>
      <w:r/>
    </w:p>
    <w:p>
      <w:pPr>
        <w:pStyle w:val="720"/>
        <w:ind w:firstLine="118"/>
        <w:spacing w:before="203" w:after="203" w:line="360" w:lineRule="auto"/>
        <w:rPr>
          <w:rFonts w:hint="eastAsia" w:ascii="宋体" w:hAnsi="宋体" w:eastAsia="宋体" w:cs="宋体"/>
          <w:b/>
          <w:color w:val="000000"/>
          <w:szCs w:val="24"/>
        </w:rPr>
      </w:pPr>
      <w:r/>
      <w:bookmarkStart w:id="20" w:name="_Toc20823275"/>
      <w:r/>
      <w:bookmarkStart w:id="21" w:name="_Toc16938519"/>
      <w:r/>
      <w:bookmarkStart w:id="22" w:name="_Toc120614214"/>
      <w:r/>
      <w:bookmarkStart w:id="23" w:name="_Toc513029203"/>
      <w:r>
        <w:rPr>
          <w:rFonts w:hint="eastAsia" w:ascii="宋体" w:hAnsi="宋体" w:eastAsia="宋体" w:cs="宋体"/>
          <w:b/>
          <w:color w:val="000000"/>
          <w:szCs w:val="24"/>
        </w:rPr>
        <w:t xml:space="preserve">一、总则</w:t>
      </w:r>
      <w:bookmarkEnd w:id="20"/>
      <w:r/>
      <w:bookmarkEnd w:id="21"/>
      <w:r/>
      <w:bookmarkEnd w:id="22"/>
      <w:r/>
      <w:bookmarkEnd w:id="23"/>
      <w:r/>
      <w:r/>
    </w:p>
    <w:p>
      <w:pPr>
        <w:pStyle w:val="721"/>
        <w:ind w:firstLine="361"/>
        <w:spacing w:before="0" w:after="0" w:line="360" w:lineRule="auto"/>
        <w:rPr>
          <w:rFonts w:hint="eastAsia" w:ascii="宋体" w:hAnsi="宋体" w:eastAsia="宋体" w:cs="宋体"/>
          <w:bCs w:val="0"/>
          <w:color w:val="000000"/>
          <w:sz w:val="24"/>
          <w:szCs w:val="24"/>
        </w:rPr>
      </w:pPr>
      <w:r/>
      <w:bookmarkStart w:id="24" w:name="_Hlt16619475"/>
      <w:r/>
      <w:bookmarkEnd w:id="24"/>
      <w:r/>
      <w:bookmarkStart w:id="25" w:name="_Toc16938520"/>
      <w:r/>
      <w:bookmarkStart w:id="26" w:name="_Toc20823276"/>
      <w:r/>
      <w:bookmarkStart w:id="27" w:name="_Toc513029204"/>
      <w:r>
        <w:rPr>
          <w:rFonts w:hint="eastAsia" w:ascii="宋体" w:hAnsi="宋体" w:eastAsia="宋体" w:cs="宋体"/>
          <w:bCs w:val="0"/>
          <w:color w:val="000000"/>
          <w:sz w:val="24"/>
          <w:szCs w:val="24"/>
        </w:rPr>
        <w:t xml:space="preserve">1.招标方式</w:t>
      </w:r>
      <w:bookmarkEnd w:id="25"/>
      <w:r/>
      <w:bookmarkEnd w:id="26"/>
      <w:r/>
      <w:bookmarkEnd w:id="27"/>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pStyle w:val="721"/>
        <w:ind w:firstLine="361"/>
        <w:spacing w:before="0" w:after="0" w:line="360" w:lineRule="auto"/>
        <w:rPr>
          <w:rFonts w:hint="eastAsia" w:ascii="宋体" w:hAnsi="宋体" w:eastAsia="宋体" w:cs="宋体"/>
          <w:bCs w:val="0"/>
          <w:color w:val="000000"/>
          <w:sz w:val="24"/>
          <w:szCs w:val="24"/>
        </w:rPr>
      </w:pPr>
      <w:r/>
      <w:bookmarkStart w:id="28" w:name="_Toc513029205"/>
      <w:r/>
      <w:bookmarkStart w:id="29" w:name="_Toc16938521"/>
      <w:r/>
      <w:bookmarkStart w:id="30" w:name="_Toc20823277"/>
      <w:r>
        <w:rPr>
          <w:rFonts w:hint="eastAsia" w:ascii="宋体" w:hAnsi="宋体" w:eastAsia="宋体" w:cs="宋体"/>
          <w:bCs w:val="0"/>
          <w:color w:val="000000"/>
          <w:sz w:val="24"/>
          <w:szCs w:val="24"/>
        </w:rPr>
        <w:t xml:space="preserve">2.合格的</w:t>
      </w:r>
      <w:bookmarkEnd w:id="28"/>
      <w:r/>
      <w:bookmarkEnd w:id="29"/>
      <w:r/>
      <w:bookmarkEnd w:id="30"/>
      <w:r>
        <w:rPr>
          <w:rFonts w:hint="eastAsia" w:ascii="宋体" w:hAnsi="宋体" w:eastAsia="宋体" w:cs="宋体"/>
          <w:bCs w:val="0"/>
          <w:color w:val="000000"/>
          <w:sz w:val="24"/>
          <w:szCs w:val="24"/>
        </w:rPr>
        <w:t xml:space="preserve">供应商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满足本文件实质性要求和条件的规定。</w:t>
      </w:r>
      <w:r/>
    </w:p>
    <w:p>
      <w:pPr>
        <w:pStyle w:val="721"/>
        <w:ind w:firstLine="361"/>
        <w:spacing w:before="0" w:after="0" w:line="360" w:lineRule="auto"/>
        <w:rPr>
          <w:rFonts w:hint="eastAsia" w:ascii="宋体" w:hAnsi="宋体" w:eastAsia="宋体" w:cs="宋体"/>
          <w:bCs w:val="0"/>
          <w:color w:val="000000"/>
          <w:sz w:val="24"/>
          <w:szCs w:val="24"/>
        </w:rPr>
      </w:pPr>
      <w:r/>
      <w:bookmarkStart w:id="31" w:name="_Toc20823278"/>
      <w:r/>
      <w:bookmarkStart w:id="32" w:name="_Toc16938522"/>
      <w:r/>
      <w:bookmarkStart w:id="33" w:name="_Toc513029206"/>
      <w:r>
        <w:rPr>
          <w:rFonts w:hint="eastAsia" w:ascii="宋体" w:hAnsi="宋体" w:eastAsia="宋体" w:cs="宋体"/>
          <w:bCs w:val="0"/>
          <w:color w:val="000000"/>
          <w:sz w:val="24"/>
          <w:szCs w:val="24"/>
        </w:rPr>
        <w:t xml:space="preserve">3.适用法律</w:t>
      </w:r>
      <w:bookmarkEnd w:id="31"/>
      <w:r/>
      <w:bookmarkEnd w:id="32"/>
      <w:r/>
      <w:bookmarkEnd w:id="33"/>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p>
    <w:p>
      <w:pPr>
        <w:pStyle w:val="721"/>
        <w:ind w:firstLine="361"/>
        <w:spacing w:before="0" w:after="0" w:line="360" w:lineRule="auto"/>
        <w:rPr>
          <w:rFonts w:hint="eastAsia" w:ascii="宋体" w:hAnsi="宋体" w:eastAsia="宋体" w:cs="宋体"/>
          <w:bCs w:val="0"/>
          <w:color w:val="000000"/>
          <w:sz w:val="24"/>
          <w:szCs w:val="24"/>
        </w:rPr>
      </w:pPr>
      <w:r/>
      <w:bookmarkStart w:id="34" w:name="_Toc20823279"/>
      <w:r/>
      <w:bookmarkStart w:id="35" w:name="_Toc513029207"/>
      <w:r/>
      <w:bookmarkStart w:id="36" w:name="_Toc16938523"/>
      <w:r/>
      <w:bookmarkStart w:id="37" w:name="_Toc462564067"/>
      <w:r>
        <w:rPr>
          <w:rFonts w:hint="eastAsia" w:ascii="宋体" w:hAnsi="宋体" w:eastAsia="宋体" w:cs="宋体"/>
          <w:bCs w:val="0"/>
          <w:color w:val="000000"/>
          <w:sz w:val="24"/>
          <w:szCs w:val="24"/>
        </w:rPr>
        <w:t xml:space="preserve">4.投标费用</w:t>
      </w:r>
      <w:bookmarkEnd w:id="34"/>
      <w:r/>
      <w:bookmarkEnd w:id="35"/>
      <w:r/>
      <w:bookmarkEnd w:id="36"/>
      <w:r/>
      <w:bookmarkEnd w:id="37"/>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4.1</w:t>
      </w:r>
      <w:r>
        <w:rPr>
          <w:rFonts w:hint="eastAsia" w:ascii="宋体" w:hAnsi="宋体" w:eastAsia="宋体" w:cs="宋体"/>
          <w:color w:val="000000"/>
          <w:sz w:val="24"/>
          <w:szCs w:val="24"/>
        </w:rPr>
        <w:t xml:space="preserve"> 供应商应自行承担所有与参加投标有关的费用，无论投标过程中的做法和结果如何，采购代理机构在任何情况下均无义务和责任承担这些费用。</w:t>
      </w:r>
      <w:r/>
    </w:p>
    <w:p>
      <w:pPr>
        <w:pStyle w:val="721"/>
        <w:ind w:firstLine="482"/>
        <w:spacing w:before="0" w:after="0" w:line="360" w:lineRule="auto"/>
        <w:rPr>
          <w:rFonts w:hint="eastAsia" w:ascii="宋体" w:hAnsi="宋体" w:eastAsia="宋体" w:cs="宋体"/>
          <w:bCs w:val="0"/>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bCs w:val="0"/>
          <w:color w:val="000000"/>
          <w:sz w:val="24"/>
          <w:szCs w:val="24"/>
        </w:rPr>
        <w:t xml:space="preserve">招标文件的约束力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供应商一旦参加本项目采购活动，即被认为接受了本招标文件的规定和约束。</w:t>
      </w:r>
      <w:r/>
    </w:p>
    <w:p>
      <w:pPr>
        <w:pStyle w:val="720"/>
        <w:ind w:firstLine="241"/>
        <w:spacing w:before="203" w:after="203" w:line="360" w:lineRule="auto"/>
        <w:rPr>
          <w:rFonts w:hint="eastAsia" w:ascii="宋体" w:hAnsi="宋体" w:eastAsia="宋体" w:cs="宋体"/>
          <w:b/>
          <w:color w:val="000000"/>
          <w:szCs w:val="24"/>
        </w:rPr>
      </w:pPr>
      <w:r/>
      <w:bookmarkStart w:id="38" w:name="_Toc16938525"/>
      <w:r/>
      <w:bookmarkStart w:id="39" w:name="_Toc513029209"/>
      <w:r/>
      <w:bookmarkStart w:id="40" w:name="_Toc20823281"/>
      <w:r/>
      <w:bookmarkStart w:id="41" w:name="_Toc120614215"/>
      <w:r>
        <w:rPr>
          <w:rFonts w:hint="eastAsia" w:ascii="宋体" w:hAnsi="宋体" w:eastAsia="宋体" w:cs="宋体"/>
          <w:b/>
          <w:color w:val="000000"/>
          <w:szCs w:val="24"/>
        </w:rPr>
        <w:t xml:space="preserve">二、招标文件</w:t>
      </w:r>
      <w:bookmarkEnd w:id="38"/>
      <w:r/>
      <w:bookmarkEnd w:id="39"/>
      <w:r/>
      <w:bookmarkEnd w:id="40"/>
      <w:r/>
      <w:bookmarkEnd w:id="41"/>
      <w:r/>
      <w:r/>
    </w:p>
    <w:p>
      <w:pPr>
        <w:pStyle w:val="721"/>
        <w:ind w:firstLine="361"/>
        <w:spacing w:before="0" w:after="0" w:line="360" w:lineRule="auto"/>
        <w:rPr>
          <w:rFonts w:hint="eastAsia" w:ascii="宋体" w:hAnsi="宋体" w:eastAsia="宋体" w:cs="宋体"/>
          <w:bCs w:val="0"/>
          <w:color w:val="000000"/>
          <w:sz w:val="24"/>
          <w:szCs w:val="24"/>
        </w:rPr>
      </w:pPr>
      <w:r/>
      <w:bookmarkStart w:id="42" w:name="_Toc16938526"/>
      <w:r/>
      <w:bookmarkStart w:id="43" w:name="_Toc513029210"/>
      <w:r/>
      <w:bookmarkStart w:id="44" w:name="_Toc20823282"/>
      <w:r>
        <w:rPr>
          <w:rFonts w:hint="eastAsia" w:ascii="宋体" w:hAnsi="宋体" w:eastAsia="宋体" w:cs="宋体"/>
          <w:bCs w:val="0"/>
          <w:color w:val="000000"/>
          <w:sz w:val="24"/>
          <w:szCs w:val="24"/>
        </w:rPr>
        <w:t xml:space="preserve">6.招标文件构成</w:t>
      </w:r>
      <w:bookmarkEnd w:id="42"/>
      <w:r/>
      <w:bookmarkEnd w:id="43"/>
      <w:r/>
      <w:bookmarkEnd w:id="44"/>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招标文件有以下部分组成：</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（1）招标公告</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（2）供应商须知</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请仔细检查招标文件是否齐全，如有缺漏请立即与采购代理机构联系解决。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721"/>
        <w:ind w:firstLine="482"/>
        <w:spacing w:before="0" w:after="0" w:line="360" w:lineRule="auto"/>
        <w:rPr>
          <w:rFonts w:hint="eastAsia" w:ascii="宋体" w:hAnsi="宋体" w:eastAsia="宋体" w:cs="宋体"/>
          <w:color w:val="000000"/>
          <w:sz w:val="24"/>
          <w:szCs w:val="24"/>
        </w:rPr>
      </w:pPr>
      <w:r>
        <w:rPr>
          <w:rFonts w:hint="eastAsia" w:ascii="宋体" w:hAnsi="宋体" w:eastAsia="宋体" w:cs="宋体"/>
          <w:bCs w:val="0"/>
          <w:color w:val="000000"/>
          <w:sz w:val="24"/>
          <w:szCs w:val="24"/>
        </w:rPr>
        <w:t xml:space="preserve">7.</w:t>
      </w:r>
      <w:r>
        <w:rPr>
          <w:rFonts w:hint="eastAsia" w:ascii="宋体" w:hAnsi="宋体" w:eastAsia="宋体" w:cs="宋体"/>
          <w:color w:val="000000"/>
          <w:sz w:val="24"/>
          <w:szCs w:val="24"/>
        </w:rPr>
        <w:t xml:space="preserve">招标文件的澄清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任何要求对招标文件进行澄清的供应商，应在投标截止期</w:t>
      </w:r>
      <w:r>
        <w:rPr>
          <w:rFonts w:hint="eastAsia" w:ascii="宋体" w:hAnsi="宋体" w:eastAsia="宋体" w:cs="宋体"/>
          <w:b/>
          <w:bCs/>
          <w:color w:val="000000"/>
          <w:sz w:val="24"/>
          <w:szCs w:val="24"/>
        </w:rPr>
        <w:t xml:space="preserve">十日</w:t>
      </w:r>
      <w:r>
        <w:rPr>
          <w:rFonts w:hint="eastAsia" w:ascii="宋体" w:hAnsi="宋体" w:eastAsia="宋体" w:cs="宋体"/>
          <w:color w:val="000000"/>
          <w:sz w:val="24"/>
          <w:szCs w:val="24"/>
        </w:rPr>
        <w:t xml:space="preserve">前按招标公告中的通讯地址，以书面形式通知采购代理机构。</w:t>
      </w:r>
      <w:r/>
    </w:p>
    <w:p>
      <w:pPr>
        <w:pStyle w:val="721"/>
        <w:ind w:firstLine="482"/>
        <w:spacing w:before="0" w:after="0" w:line="276" w:lineRule="auto"/>
        <w:rPr>
          <w:rFonts w:hint="eastAsia" w:ascii="宋体" w:hAnsi="宋体" w:eastAsia="宋体" w:cs="宋体"/>
          <w:color w:val="000000"/>
          <w:sz w:val="24"/>
          <w:szCs w:val="24"/>
        </w:rPr>
      </w:pPr>
      <w:r>
        <w:rPr>
          <w:rFonts w:hint="eastAsia" w:ascii="宋体" w:hAnsi="宋体" w:eastAsia="宋体" w:cs="宋体"/>
          <w:bCs w:val="0"/>
          <w:color w:val="000000"/>
          <w:sz w:val="24"/>
          <w:szCs w:val="24"/>
        </w:rPr>
        <w:t xml:space="preserve">8.</w:t>
      </w:r>
      <w:r>
        <w:rPr>
          <w:rFonts w:hint="eastAsia" w:ascii="宋体" w:hAnsi="宋体" w:eastAsia="宋体" w:cs="宋体"/>
          <w:color w:val="000000"/>
          <w:sz w:val="24"/>
          <w:szCs w:val="24"/>
        </w:rPr>
        <w:t xml:space="preserve">招标文件的修改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8.1 在投标截止时间前，</w:t>
      </w:r>
      <w:r>
        <w:rPr>
          <w:rFonts w:hint="eastAsia" w:ascii="宋体" w:hAnsi="宋体" w:eastAsia="宋体" w:cs="宋体"/>
          <w:color w:val="000000"/>
          <w:sz w:val="24"/>
          <w:szCs w:val="24"/>
        </w:rPr>
        <w:t xml:space="preserve">采购代理机构</w:t>
      </w:r>
      <w:r>
        <w:rPr>
          <w:rFonts w:hint="eastAsia" w:ascii="宋体" w:hAnsi="宋体" w:eastAsia="宋体" w:cs="宋体"/>
          <w:bCs/>
          <w:color w:val="000000"/>
          <w:sz w:val="24"/>
          <w:szCs w:val="24"/>
        </w:rPr>
        <w:t xml:space="preserve">可以对招标文件进行修改。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采购代理机构</w:t>
      </w:r>
      <w:r>
        <w:rPr>
          <w:rFonts w:hint="eastAsia" w:ascii="宋体" w:hAnsi="宋体" w:eastAsia="宋体" w:cs="宋体"/>
          <w:bCs/>
          <w:color w:val="000000"/>
          <w:sz w:val="24"/>
          <w:szCs w:val="24"/>
        </w:rPr>
        <w:t xml:space="preserve">有权按照法定的要求推迟投标截止日期和开标日期。</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8.3招标文件的修改将在“中国政府采购网”、“江苏政府采购网、盐城市政府采购网”公布，补充文件将作为招标文件的组成部分，并对供应商具有约束力。</w:t>
      </w:r>
      <w:r/>
    </w:p>
    <w:p>
      <w:pPr>
        <w:pStyle w:val="720"/>
        <w:ind w:firstLine="361"/>
        <w:spacing w:before="203" w:after="203" w:line="360" w:lineRule="auto"/>
        <w:rPr>
          <w:rFonts w:hint="eastAsia" w:ascii="宋体" w:hAnsi="宋体" w:eastAsia="宋体" w:cs="宋体"/>
          <w:b/>
          <w:color w:val="000000"/>
          <w:szCs w:val="24"/>
        </w:rPr>
      </w:pPr>
      <w:r/>
      <w:bookmarkStart w:id="45" w:name="_Toc513029213"/>
      <w:r/>
      <w:bookmarkStart w:id="46" w:name="_Toc20823285"/>
      <w:r/>
      <w:bookmarkStart w:id="47" w:name="_Toc462564072"/>
      <w:r/>
      <w:bookmarkStart w:id="48" w:name="_Toc16938529"/>
      <w:r/>
      <w:bookmarkStart w:id="49" w:name="_Toc120614216"/>
      <w:r>
        <w:rPr>
          <w:rFonts w:hint="eastAsia" w:ascii="宋体" w:hAnsi="宋体" w:eastAsia="宋体" w:cs="宋体"/>
          <w:b/>
          <w:color w:val="000000"/>
          <w:szCs w:val="24"/>
        </w:rPr>
        <w:t xml:space="preserve">三、投标文件的编制</w:t>
      </w:r>
      <w:bookmarkEnd w:id="45"/>
      <w:r/>
      <w:bookmarkEnd w:id="46"/>
      <w:r/>
      <w:bookmarkEnd w:id="47"/>
      <w:r/>
      <w:bookmarkEnd w:id="48"/>
      <w:r/>
      <w:bookmarkEnd w:id="49"/>
      <w:r/>
      <w:r/>
    </w:p>
    <w:p>
      <w:pPr>
        <w:pStyle w:val="721"/>
        <w:ind w:firstLine="482"/>
        <w:spacing w:before="0" w:after="0" w:line="360" w:lineRule="auto"/>
        <w:rPr>
          <w:rFonts w:hint="eastAsia" w:ascii="宋体" w:hAnsi="宋体" w:eastAsia="宋体" w:cs="宋体"/>
          <w:bCs w:val="0"/>
          <w:color w:val="000000"/>
          <w:sz w:val="24"/>
          <w:szCs w:val="24"/>
        </w:rPr>
      </w:pPr>
      <w:r/>
      <w:bookmarkStart w:id="50" w:name="_Toc513029214"/>
      <w:r/>
      <w:bookmarkStart w:id="51" w:name="_Toc20823286"/>
      <w:r/>
      <w:bookmarkStart w:id="52" w:name="_Toc462564073"/>
      <w:r/>
      <w:bookmarkStart w:id="53" w:name="_Toc16938530"/>
      <w:r>
        <w:rPr>
          <w:rFonts w:hint="eastAsia" w:ascii="宋体" w:hAnsi="宋体" w:eastAsia="宋体" w:cs="宋体"/>
          <w:bCs w:val="0"/>
          <w:color w:val="000000"/>
          <w:sz w:val="24"/>
          <w:szCs w:val="24"/>
        </w:rPr>
        <w:t xml:space="preserve">9.投标文件的语言及度量衡单位</w:t>
      </w:r>
      <w:bookmarkEnd w:id="50"/>
      <w:r/>
      <w:bookmarkEnd w:id="51"/>
      <w:r/>
      <w:bookmarkEnd w:id="52"/>
      <w:r/>
      <w:bookmarkEnd w:id="53"/>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9.1</w:t>
      </w:r>
      <w:r>
        <w:rPr>
          <w:rFonts w:hint="eastAsia" w:ascii="宋体" w:hAnsi="宋体" w:eastAsia="宋体" w:cs="宋体"/>
          <w:color w:val="000000"/>
          <w:sz w:val="24"/>
          <w:szCs w:val="24"/>
        </w:rPr>
        <w:t xml:space="preserve"> 供应商提交的投标文件以及供应商与采购人就有关投标的所有来往通知、函件和文件均应使用</w:t>
      </w:r>
      <w:r>
        <w:rPr>
          <w:rFonts w:hint="eastAsia" w:ascii="宋体" w:hAnsi="宋体" w:eastAsia="宋体" w:cs="宋体"/>
          <w:bCs/>
          <w:color w:val="000000"/>
          <w:sz w:val="24"/>
          <w:szCs w:val="24"/>
        </w:rPr>
        <w:t xml:space="preserve">简体中文</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pStyle w:val="721"/>
        <w:ind w:firstLine="482"/>
        <w:spacing w:before="0" w:after="0" w:line="360" w:lineRule="auto"/>
        <w:rPr>
          <w:rFonts w:hint="eastAsia" w:ascii="宋体" w:hAnsi="宋体" w:eastAsia="宋体" w:cs="宋体"/>
          <w:color w:val="000000"/>
          <w:sz w:val="24"/>
          <w:szCs w:val="24"/>
        </w:rPr>
      </w:pPr>
      <w:r/>
      <w:bookmarkStart w:id="54" w:name="_Toc16938531"/>
      <w:r/>
      <w:bookmarkStart w:id="55" w:name="_Toc20823287"/>
      <w:r/>
      <w:bookmarkStart w:id="56" w:name="_Toc462564074"/>
      <w:r/>
      <w:bookmarkStart w:id="57" w:name="_Toc513029215"/>
      <w:r>
        <w:rPr>
          <w:rFonts w:hint="eastAsia" w:ascii="宋体" w:hAnsi="宋体" w:eastAsia="宋体" w:cs="宋体"/>
          <w:color w:val="000000"/>
          <w:sz w:val="24"/>
          <w:szCs w:val="24"/>
        </w:rPr>
        <w:t xml:space="preserve">10.投标文件构成</w:t>
      </w:r>
      <w:bookmarkEnd w:id="54"/>
      <w:r/>
      <w:bookmarkEnd w:id="55"/>
      <w:r/>
      <w:bookmarkEnd w:id="56"/>
      <w:r/>
      <w:bookmarkEnd w:id="57"/>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宋体" w:hAnsi="宋体" w:eastAsia="宋体" w:cs="宋体"/>
          <w:b/>
          <w:color w:val="000000"/>
          <w:sz w:val="24"/>
          <w:szCs w:val="24"/>
          <w:lang w:val="zh-CN"/>
        </w:rPr>
        <w:t xml:space="preserve">（格式详见招标文件“第六章  投标文件格式”）</w:t>
      </w:r>
      <w:r>
        <w:rPr>
          <w:rFonts w:hint="eastAsia" w:ascii="宋体" w:hAnsi="宋体" w:eastAsia="宋体" w:cs="宋体"/>
          <w:bCs/>
          <w:color w:val="000000"/>
          <w:sz w:val="24"/>
          <w:szCs w:val="24"/>
          <w:lang w:val="zh-CN"/>
        </w:rPr>
        <w:t xml:space="preserve">。</w:t>
      </w:r>
      <w:r/>
    </w:p>
    <w:p>
      <w:pPr>
        <w:ind w:firstLine="480"/>
        <w:jc w:val="left"/>
        <w:spacing w:line="360" w:lineRule="auto"/>
        <w:widowControl/>
        <w:rPr>
          <w:rFonts w:hint="eastAsia" w:ascii="宋体" w:hAnsi="宋体" w:eastAsia="宋体" w:cs="宋体"/>
          <w:b/>
          <w:color w:val="000000"/>
          <w:sz w:val="24"/>
          <w:szCs w:val="24"/>
        </w:rPr>
      </w:pPr>
      <w:r/>
      <w:bookmarkStart w:id="58" w:name="_Toc49090509"/>
      <w:r/>
      <w:bookmarkStart w:id="59" w:name="_Toc513029219"/>
      <w:r/>
      <w:bookmarkStart w:id="60" w:name="_Toc14577357"/>
      <w:r/>
      <w:bookmarkStart w:id="61" w:name="_Toc49090507"/>
      <w:r/>
      <w:bookmarkStart w:id="62" w:name="_Toc513029216"/>
      <w:r/>
      <w:bookmarkStart w:id="63" w:name="_Toc14577354"/>
      <w:r>
        <w:rPr>
          <w:rFonts w:hint="eastAsia" w:ascii="宋体" w:hAnsi="宋体" w:eastAsia="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21"/>
        <w:ind w:firstLine="361"/>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End w:id="58"/>
      <w:r/>
      <w:bookmarkEnd w:id="59"/>
      <w:r/>
      <w:bookmarkEnd w:id="60"/>
      <w:r>
        <w:rPr>
          <w:rFonts w:hint="eastAsia" w:ascii="宋体" w:hAnsi="宋体" w:eastAsia="宋体" w:cs="宋体"/>
          <w:color w:val="000000"/>
          <w:sz w:val="24"/>
          <w:szCs w:val="24"/>
        </w:rPr>
        <w:t xml:space="preserve">1.证明供应商及投标标的符合招标文件规定的文件</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11.1供应商应按照法律、法规、规章和规范性文件以及招标文件要求提交证明文件，证明其及投标标的符合招标文件规定。</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11.2招标文件对证明文件无明确形式要求的，证明文件可以以文字资料、图纸和数据等形式提交。</w:t>
      </w:r>
      <w:bookmarkEnd w:id="61"/>
      <w:r/>
      <w:bookmarkEnd w:id="62"/>
      <w:r/>
      <w:bookmarkEnd w:id="63"/>
      <w:r/>
      <w:r/>
    </w:p>
    <w:p>
      <w:pPr>
        <w:pStyle w:val="721"/>
        <w:ind w:firstLine="361"/>
        <w:spacing w:before="0" w:after="0" w:line="360" w:lineRule="auto"/>
        <w:rPr>
          <w:rFonts w:hint="eastAsia" w:ascii="宋体" w:hAnsi="宋体" w:eastAsia="宋体" w:cs="宋体"/>
          <w:bCs w:val="0"/>
          <w:color w:val="000000"/>
          <w:sz w:val="24"/>
          <w:szCs w:val="24"/>
        </w:rPr>
      </w:pPr>
      <w:r/>
      <w:bookmarkStart w:id="64" w:name="_Toc14577355"/>
      <w:r/>
      <w:bookmarkStart w:id="65" w:name="_Toc49090508"/>
      <w:r>
        <w:rPr>
          <w:rFonts w:hint="eastAsia" w:ascii="宋体" w:hAnsi="宋体" w:eastAsia="宋体" w:cs="宋体"/>
          <w:bCs w:val="0"/>
          <w:color w:val="000000"/>
          <w:sz w:val="24"/>
          <w:szCs w:val="24"/>
        </w:rPr>
        <w:t xml:space="preserve">12.投标报价</w:t>
      </w:r>
      <w:bookmarkEnd w:id="64"/>
      <w:r/>
      <w:bookmarkEnd w:id="65"/>
      <w:r/>
      <w:bookmarkStart w:id="66" w:name="_Hlt26670373"/>
      <w:r/>
      <w:bookmarkEnd w:id="66"/>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12.1本项目不接受备选的投标方案或有选择的报价，只允许有一个报价。投标报价内容包括：</w:t>
      </w:r>
      <w:r>
        <w:rPr>
          <w:rFonts w:hint="eastAsia" w:ascii="宋体" w:hAnsi="宋体" w:eastAsia="宋体" w:cs="宋体"/>
          <w:color w:val="000000"/>
          <w:sz w:val="24"/>
          <w:szCs w:val="24"/>
          <w:highlight w:val="none"/>
        </w:rPr>
        <w:t xml:space="preserve">浒苔打捞所涉及的渔船租赁、人员劳务支出及其配套的设备、回港避风费（此项报价不得高于2600元/天/艘）</w:t>
      </w:r>
      <w:r>
        <w:rPr>
          <w:rFonts w:hint="eastAsia" w:ascii="宋体" w:hAnsi="宋体" w:eastAsia="宋体" w:cs="宋体"/>
          <w:color w:val="000000"/>
          <w:sz w:val="24"/>
          <w:szCs w:val="24"/>
          <w:highlight w:val="none"/>
        </w:rPr>
        <w:t xml:space="preserve">、网包（每艘船自行配备足量网包）、</w:t>
      </w:r>
      <w:r>
        <w:rPr>
          <w:rFonts w:hint="eastAsia" w:ascii="宋体" w:hAnsi="宋体" w:eastAsia="宋体" w:cs="宋体"/>
          <w:color w:val="000000"/>
          <w:sz w:val="24"/>
          <w:szCs w:val="24"/>
          <w:highlight w:val="none"/>
        </w:rPr>
        <w:t xml:space="preserve">挖机机械、保险（含商业保险）、劳保、交通、油耗、通讯、管理、利润、税金、培训费等工作所发生的全部费用等一切费用</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12.2报价注意事项：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12.2.1价格一律以人民币计算；</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12.2.2</w:t>
      </w:r>
      <w:r>
        <w:rPr>
          <w:rFonts w:hint="eastAsia" w:ascii="宋体" w:hAnsi="宋体" w:eastAsia="宋体" w:cs="宋体"/>
          <w:bCs/>
          <w:color w:val="000000"/>
          <w:sz w:val="24"/>
          <w:szCs w:val="24"/>
        </w:rPr>
        <w:t xml:space="preserve">供应商报价时应充分考虑所有可能影响到报价的价格因素，一旦招标结束最终确定中标人，总价将包干，不予调整。如发生漏、缺、少项，都将被认为是中标人的报价让利行为，损失自负。</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12.3本项目招标代理服</w:t>
      </w:r>
      <w:r>
        <w:rPr>
          <w:rFonts w:hint="eastAsia" w:ascii="宋体" w:hAnsi="宋体" w:eastAsia="宋体" w:cs="宋体"/>
          <w:bCs/>
          <w:color w:val="000000"/>
          <w:sz w:val="24"/>
          <w:szCs w:val="24"/>
          <w:highlight w:val="none"/>
        </w:rPr>
        <w:t xml:space="preserve">务费</w:t>
      </w:r>
      <w:r>
        <w:rPr>
          <w:rFonts w:hint="eastAsia" w:ascii="宋体" w:hAnsi="宋体" w:eastAsia="宋体" w:cs="宋体"/>
          <w:bCs/>
          <w:color w:val="000000"/>
          <w:sz w:val="24"/>
          <w:szCs w:val="24"/>
          <w:highlight w:val="none"/>
          <w:lang w:val="en-US" w:eastAsia="zh-CN"/>
        </w:rPr>
        <w:t xml:space="preserve">参考【依据江苏省招标代理服务收费的指导意见-苏政采协[2024]20号文件标准收取】</w:t>
      </w:r>
      <w:r>
        <w:rPr>
          <w:rFonts w:hint="eastAsia" w:ascii="宋体" w:hAnsi="宋体" w:eastAsia="宋体" w:cs="宋体"/>
          <w:bCs/>
          <w:color w:val="000000"/>
          <w:sz w:val="24"/>
          <w:szCs w:val="24"/>
          <w:highlight w:val="none"/>
        </w:rPr>
        <w:t xml:space="preserve">收取，</w:t>
      </w:r>
      <w:r>
        <w:rPr>
          <w:rFonts w:hint="eastAsia" w:ascii="宋体" w:hAnsi="宋体" w:eastAsia="宋体" w:cs="宋体"/>
          <w:bCs/>
          <w:color w:val="000000"/>
          <w:sz w:val="24"/>
          <w:szCs w:val="24"/>
        </w:rPr>
        <w:t xml:space="preserve">由中标</w:t>
      </w:r>
      <w:r>
        <w:rPr>
          <w:rFonts w:hint="eastAsia" w:ascii="宋体" w:hAnsi="宋体" w:eastAsia="宋体" w:cs="宋体"/>
          <w:bCs/>
          <w:color w:val="000000"/>
          <w:sz w:val="24"/>
          <w:szCs w:val="24"/>
          <w:lang w:val="en-US" w:eastAsia="zh-CN"/>
        </w:rPr>
        <w:t xml:space="preserve">人</w:t>
      </w:r>
      <w:r>
        <w:rPr>
          <w:rFonts w:hint="eastAsia" w:ascii="宋体" w:hAnsi="宋体" w:eastAsia="宋体" w:cs="宋体"/>
          <w:bCs/>
          <w:color w:val="000000"/>
          <w:sz w:val="24"/>
          <w:szCs w:val="24"/>
        </w:rPr>
        <w:t xml:space="preserve">代为支付给采购代理机构，中标人应在领取中标通知书前缴纳。</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12.4供应商根据招标内容的要求准确报价，一经报出，不得更改。</w:t>
      </w:r>
      <w:r/>
    </w:p>
    <w:p>
      <w:pPr>
        <w:ind w:firstLine="480"/>
        <w:jc w:val="left"/>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12.5 中标人如果未能按合同、招标投标文件履约的，终止合同，履约保证金不予退还，并不支付服务期间的服务费用。采购人有权终止合同的履行，中标人应承担相应的完全责任，包括赔偿因此而给采购人及第三人带来的相应损失。</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12.6由供应商自行根据采购人提供的招标文件及答疑文件等资料要求，并根据市场行情、结合自身公司实力、管理水平等因素，</w:t>
      </w:r>
      <w:r>
        <w:rPr>
          <w:rFonts w:hint="eastAsia" w:ascii="宋体" w:hAnsi="宋体" w:eastAsia="宋体" w:cs="宋体"/>
          <w:bCs/>
          <w:color w:val="000000"/>
          <w:sz w:val="24"/>
          <w:szCs w:val="24"/>
          <w:highlight w:val="none"/>
        </w:rPr>
        <w:t xml:space="preserve">按要求的报价格式进行报价。</w:t>
      </w:r>
      <w:r>
        <w:rPr>
          <w:rFonts w:hint="eastAsia" w:ascii="宋体" w:hAnsi="宋体" w:eastAsia="宋体" w:cs="宋体"/>
          <w:bCs/>
          <w:color w:val="000000"/>
          <w:sz w:val="24"/>
          <w:szCs w:val="24"/>
        </w:rPr>
        <w:t xml:space="preserve">中标后，执行其投标报价金额，其在招标范围内的漏项或缺项部分视为已包含在其投标总价中，结算时除变更外，一律</w:t>
      </w:r>
      <w:r>
        <w:rPr>
          <w:rFonts w:hint="eastAsia" w:ascii="宋体" w:hAnsi="宋体" w:cs="宋体"/>
          <w:bCs/>
          <w:color w:val="000000"/>
          <w:sz w:val="24"/>
          <w:szCs w:val="24"/>
          <w:lang w:val="en-US" w:eastAsia="zh-CN"/>
        </w:rPr>
        <w:t xml:space="preserve">不予</w:t>
      </w:r>
      <w:r>
        <w:rPr>
          <w:rFonts w:hint="eastAsia" w:ascii="宋体" w:hAnsi="宋体" w:eastAsia="宋体" w:cs="宋体"/>
          <w:bCs/>
          <w:color w:val="000000"/>
          <w:sz w:val="24"/>
          <w:szCs w:val="24"/>
        </w:rPr>
        <w:t xml:space="preserve">调整中标价。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12.6.1只允许有一个报价，任何有选择的报价将被拒绝。</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82"/>
        <w:spacing w:line="360" w:lineRule="auto"/>
        <w:rPr>
          <w:rFonts w:hint="eastAsia" w:ascii="宋体" w:hAnsi="宋体" w:eastAsia="宋体" w:cs="宋体"/>
          <w:b/>
          <w:color w:val="000000"/>
          <w:sz w:val="24"/>
          <w:szCs w:val="24"/>
        </w:rPr>
      </w:pPr>
      <w:r/>
      <w:bookmarkStart w:id="67" w:name="_Hlt26954846"/>
      <w:r/>
      <w:bookmarkEnd w:id="67"/>
      <w:r/>
      <w:bookmarkStart w:id="68" w:name="_Hlt26954848"/>
      <w:r/>
      <w:bookmarkEnd w:id="68"/>
      <w:r/>
      <w:bookmarkStart w:id="69" w:name="_Hlt26670486"/>
      <w:r/>
      <w:bookmarkEnd w:id="69"/>
      <w:r/>
      <w:bookmarkStart w:id="70" w:name="_Hlt26954731"/>
      <w:r/>
      <w:bookmarkEnd w:id="70"/>
      <w:r/>
      <w:bookmarkStart w:id="71" w:name="_Hlt26670482"/>
      <w:r/>
      <w:bookmarkEnd w:id="71"/>
      <w:r>
        <w:rPr>
          <w:rFonts w:hint="eastAsia" w:ascii="宋体" w:hAnsi="宋体" w:eastAsia="宋体" w:cs="宋体"/>
          <w:b/>
          <w:bCs/>
          <w:color w:val="000000"/>
          <w:sz w:val="24"/>
          <w:szCs w:val="24"/>
        </w:rPr>
        <w:t xml:space="preserve">13.</w:t>
      </w:r>
      <w:r>
        <w:rPr>
          <w:rFonts w:hint="eastAsia" w:ascii="宋体" w:hAnsi="宋体" w:eastAsia="宋体" w:cs="宋体"/>
          <w:b/>
          <w:color w:val="000000"/>
          <w:sz w:val="24"/>
          <w:szCs w:val="24"/>
        </w:rPr>
        <w:t xml:space="preserve">技术条款响应及偏离表、商务条款响应及偏离表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13.1供应商需对招标文件中的技术要求与商务要求逐项作出响应或偏离，并说明原因。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13.2供应商可在投标文件中提供认为需要的其他技术文件或说明。</w:t>
      </w:r>
      <w:r/>
    </w:p>
    <w:p>
      <w:pPr>
        <w:ind w:firstLine="482"/>
        <w:spacing w:line="360" w:lineRule="auto"/>
        <w:rPr>
          <w:rFonts w:hint="eastAsia" w:ascii="宋体" w:hAnsi="宋体" w:eastAsia="宋体" w:cs="宋体"/>
          <w:b/>
          <w:bCs/>
          <w:color w:val="000000"/>
          <w:sz w:val="24"/>
          <w:szCs w:val="24"/>
        </w:rPr>
      </w:pPr>
      <w:r/>
      <w:bookmarkStart w:id="72" w:name="_Toc14577359"/>
      <w:r/>
      <w:bookmarkStart w:id="73" w:name="_Toc49090510"/>
      <w:r>
        <w:rPr>
          <w:rFonts w:hint="eastAsia" w:ascii="宋体" w:hAnsi="宋体" w:eastAsia="宋体" w:cs="宋体"/>
          <w:b/>
          <w:bCs/>
          <w:color w:val="000000"/>
          <w:sz w:val="24"/>
          <w:szCs w:val="24"/>
        </w:rPr>
        <w:t xml:space="preserve">14.投标函和开标一览表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供应商应按照招标文件中提供的格式完整、正确填写投标函、开标一览表。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14.2</w:t>
      </w:r>
      <w:r>
        <w:rPr>
          <w:rFonts w:hint="eastAsia" w:ascii="宋体" w:hAnsi="宋体" w:eastAsia="宋体" w:cs="宋体"/>
          <w:color w:val="000000"/>
          <w:sz w:val="24"/>
          <w:szCs w:val="24"/>
        </w:rPr>
        <w:t xml:space="preserve"> </w:t>
      </w:r>
      <w:r>
        <w:rPr>
          <w:rFonts w:hint="eastAsia" w:ascii="宋体" w:hAnsi="宋体" w:eastAsia="宋体" w:cs="宋体"/>
          <w:bCs/>
          <w:color w:val="000000"/>
          <w:sz w:val="24"/>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14.3投标文件的大写金额和小写金额不一致的，以大写金额为准；对不同文字文本投标的解释发生异议的，以中文文本为准。</w:t>
      </w:r>
      <w:bookmarkEnd w:id="72"/>
      <w:r/>
      <w:bookmarkEnd w:id="73"/>
      <w:r/>
      <w:r/>
    </w:p>
    <w:p>
      <w:pPr>
        <w:ind w:firstLine="482"/>
        <w:spacing w:line="360" w:lineRule="auto"/>
        <w:rPr>
          <w:rFonts w:hint="eastAsia" w:ascii="宋体" w:hAnsi="宋体" w:eastAsia="宋体" w:cs="宋体"/>
          <w:b/>
          <w:bCs/>
          <w:color w:val="000000"/>
          <w:sz w:val="24"/>
          <w:szCs w:val="24"/>
        </w:rPr>
      </w:pPr>
      <w:r/>
      <w:bookmarkStart w:id="74" w:name="_Hlt26670489"/>
      <w:r/>
      <w:bookmarkEnd w:id="74"/>
      <w:r/>
      <w:bookmarkStart w:id="75" w:name="_Hlt26954734"/>
      <w:r/>
      <w:bookmarkEnd w:id="75"/>
      <w:r/>
      <w:bookmarkStart w:id="76" w:name="_Hlt26954850"/>
      <w:r/>
      <w:bookmarkEnd w:id="76"/>
      <w:r/>
      <w:bookmarkStart w:id="77" w:name="_Toc49090511"/>
      <w:r/>
      <w:bookmarkStart w:id="78" w:name="_Toc14577360"/>
      <w:r>
        <w:rPr>
          <w:rFonts w:hint="eastAsia" w:ascii="宋体" w:hAnsi="宋体" w:eastAsia="宋体" w:cs="宋体"/>
          <w:b/>
          <w:bCs/>
          <w:color w:val="000000"/>
          <w:sz w:val="24"/>
          <w:szCs w:val="24"/>
        </w:rPr>
        <w:t xml:space="preserve">15.投标有效期</w:t>
      </w:r>
      <w:bookmarkEnd w:id="77"/>
      <w:r/>
      <w:bookmarkEnd w:id="78"/>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bCs/>
          <w:color w:val="000000"/>
          <w:sz w:val="24"/>
          <w:szCs w:val="24"/>
        </w:rPr>
        <w:t xml:space="preserve"> 投标有效期为采购代理机构规定的开标之日后</w:t>
      </w:r>
      <w:r>
        <w:rPr>
          <w:rFonts w:hint="eastAsia" w:ascii="宋体" w:hAnsi="宋体" w:eastAsia="宋体" w:cs="宋体"/>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。投标有效期比规定短的将被视为非响应性投标而予以拒绝。</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16.投标有效期的延长</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bCs/>
          <w:color w:val="000000"/>
          <w:sz w:val="24"/>
          <w:szCs w:val="24"/>
        </w:rPr>
        <w:t xml:space="preserve">。</w:t>
      </w:r>
      <w:r/>
    </w:p>
    <w:p>
      <w:pPr>
        <w:ind w:firstLine="560"/>
        <w:jc w:val="left"/>
        <w:spacing w:line="360" w:lineRule="auto"/>
        <w:widowControl/>
        <w:tabs>
          <w:tab w:val="left" w:pos="4120" w:leader="none"/>
        </w:tabs>
        <w:rPr>
          <w:rFonts w:hint="eastAsia" w:ascii="宋体" w:hAnsi="宋体" w:eastAsia="宋体" w:cs="宋体"/>
          <w:color w:val="000000"/>
          <w:szCs w:val="28"/>
        </w:rPr>
      </w:pPr>
      <w:r/>
      <w:bookmarkStart w:id="79" w:name="_Hlt26954852"/>
      <w:r/>
      <w:bookmarkEnd w:id="79"/>
      <w:r/>
      <w:bookmarkStart w:id="80" w:name="_Hlt26954739"/>
      <w:r/>
      <w:bookmarkEnd w:id="80"/>
      <w:r>
        <w:rPr>
          <w:rFonts w:hint="eastAsia" w:ascii="宋体" w:hAnsi="宋体" w:eastAsia="宋体" w:cs="宋体"/>
          <w:color w:val="000000"/>
          <w:szCs w:val="28"/>
        </w:rPr>
        <w:t xml:space="preserve">四、投标文件的递交</w:t>
      </w:r>
      <w:r/>
    </w:p>
    <w:p>
      <w:pPr>
        <w:ind w:firstLine="560"/>
        <w:jc w:val="left"/>
        <w:spacing w:line="360" w:lineRule="auto"/>
        <w:widowControl/>
        <w:rPr>
          <w:rFonts w:hint="eastAsia" w:ascii="宋体" w:hAnsi="宋体" w:eastAsia="宋体" w:cs="宋体"/>
          <w:color w:val="000000"/>
          <w:szCs w:val="28"/>
        </w:rPr>
      </w:pPr>
      <w:r/>
      <w:bookmarkStart w:id="81" w:name="_Toc120614218"/>
      <w:r/>
      <w:bookmarkStart w:id="82" w:name="_Toc16938545"/>
      <w:r/>
      <w:bookmarkStart w:id="83" w:name="_Toc513029229"/>
      <w:r/>
      <w:bookmarkStart w:id="84" w:name="_Toc20823301"/>
      <w:r>
        <w:rPr>
          <w:rFonts w:hint="eastAsia" w:ascii="宋体" w:hAnsi="宋体" w:eastAsia="宋体" w:cs="宋体"/>
          <w:color w:val="000000"/>
          <w:szCs w:val="28"/>
        </w:rPr>
        <w:t xml:space="preserve">17.投标文件的递交</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电子投标文件的递交</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供应商应当按照《操作手册》规定，在投标截止时间前制作并上传电子投标文件。</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18.投标截止时间</w:t>
      </w:r>
      <w:r/>
    </w:p>
    <w:p>
      <w:pPr>
        <w:ind w:firstLine="600"/>
        <w:spacing w:line="360" w:lineRule="auto"/>
        <w:rPr>
          <w:rFonts w:hint="eastAsia" w:ascii="宋体" w:hAnsi="宋体" w:eastAsia="宋体" w:cs="宋体"/>
          <w:i/>
          <w:color w:val="000000"/>
          <w:sz w:val="24"/>
          <w:szCs w:val="24"/>
        </w:rPr>
      </w:pPr>
      <w:r>
        <w:rPr>
          <w:rFonts w:hint="eastAsia" w:ascii="宋体" w:hAnsi="宋体" w:eastAsia="宋体" w:cs="宋体"/>
          <w:i/>
          <w:color w:val="000000"/>
          <w:sz w:val="24"/>
          <w:szCs w:val="24"/>
          <w:u w:val="single"/>
          <w:lang w:bidi="ar"/>
        </w:rPr>
        <w:t xml:space="preserve">18.1供应商上传电子投标文件的时间不得迟于招标公告中规定的投标截止时间。</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供应商应充分考虑到网络环境、网络带宽等风险因素，如因供应商自身原因造成的电子投标文件上传不成功的按照本招标文件第二章第26.1.2条规定做无效投标处理。</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19.投标文件的拒收</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19.1采购代理机构拒绝接收在其规定的投标截止时间后上传的任何投标文件。</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20、投标文件的撤回和修改</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20.1投标文件的撤回</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20.1.1电子投标文件的撤回</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供应商可在投标截止时间前，撤回其电子投标文件，具体操作方法见《操作手册》。</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20.1.2供应商撤回电子投标文件，则认为其不再参与本项目投标活动。</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20.2 投标文件的修改</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20.2.1供应商可在投标截止时间前，对其电子投标文件进行修改，具体操作方法见《操作手册》。</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20.2.2在投标截止时间之后，供应商不得对其电子投标文件作任何修改。</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20.3在投标截止时间至招标文件中规定的投标有效期满之间的这段时间内，供应商不得撤回其投标。</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五、开标与评标</w:t>
      </w:r>
      <w:bookmarkEnd w:id="81"/>
      <w:r/>
      <w:bookmarkEnd w:id="82"/>
      <w:r/>
      <w:bookmarkEnd w:id="83"/>
      <w:r/>
      <w:bookmarkEnd w:id="84"/>
      <w:r/>
      <w:r/>
    </w:p>
    <w:p>
      <w:pPr>
        <w:ind w:firstLine="560"/>
        <w:jc w:val="left"/>
        <w:spacing w:line="360" w:lineRule="auto"/>
        <w:widowControl/>
        <w:rPr>
          <w:rFonts w:hint="eastAsia" w:ascii="宋体" w:hAnsi="宋体" w:eastAsia="宋体" w:cs="宋体"/>
          <w:color w:val="000000"/>
          <w:szCs w:val="28"/>
        </w:rPr>
      </w:pPr>
      <w:r/>
      <w:bookmarkStart w:id="85" w:name="_Toc513029230"/>
      <w:r/>
      <w:bookmarkStart w:id="86" w:name="_Toc20823302"/>
      <w:r/>
      <w:bookmarkStart w:id="87" w:name="_Toc16938546"/>
      <w:r>
        <w:rPr>
          <w:rFonts w:hint="eastAsia" w:ascii="宋体" w:hAnsi="宋体" w:eastAsia="宋体" w:cs="宋体"/>
          <w:color w:val="000000"/>
          <w:szCs w:val="28"/>
        </w:rPr>
        <w:t xml:space="preserve">21.开标</w:t>
      </w:r>
      <w:bookmarkEnd w:id="85"/>
      <w:r/>
      <w:bookmarkEnd w:id="86"/>
      <w:r/>
      <w:bookmarkEnd w:id="87"/>
      <w:r/>
      <w:r/>
    </w:p>
    <w:p>
      <w:pPr>
        <w:ind w:firstLine="600"/>
        <w:spacing w:line="360" w:lineRule="auto"/>
        <w:rPr>
          <w:rFonts w:hint="eastAsia" w:ascii="宋体" w:hAnsi="宋体" w:eastAsia="宋体" w:cs="宋体"/>
          <w:color w:val="000000"/>
          <w:sz w:val="24"/>
          <w:szCs w:val="24"/>
          <w:lang w:bidi="ar"/>
        </w:rPr>
      </w:pPr>
      <w:r/>
      <w:bookmarkStart w:id="88" w:name="_Toc20823303"/>
      <w:r/>
      <w:bookmarkStart w:id="89" w:name="_Toc513029231"/>
      <w:r/>
      <w:bookmarkStart w:id="90" w:name="_Toc16938547"/>
      <w:r>
        <w:rPr>
          <w:rFonts w:hint="eastAsia" w:ascii="宋体" w:hAnsi="宋体" w:eastAsia="宋体" w:cs="宋体"/>
          <w:color w:val="000000"/>
          <w:sz w:val="24"/>
          <w:szCs w:val="24"/>
          <w:lang w:bidi="ar"/>
        </w:rPr>
        <w:t xml:space="preserve">21.1采购代理机构将在招标公告中规定的时间和地点组织公开开标。供应商应当按照《操作手册》规定，参加开标活动和在苏采云系统规定的时间内对投标文件进行解密。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21.2开标仪式由采购代理机构组织。苏采云系统将自动对项目进行开标，并宣布各供应商名称和投标价格。</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21.3供应商在开标过程中涉及到的投标文件解密、开标结果确认等工作，应按照《操作手册》规定执行。</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21.4供应商如果对开标过程和开标记录有疑义，应当根据《操作手册》规定提出，如苏采云系统中《开标记录表》宣布后5分钟内未提出的，视同认可开标结果。</w:t>
      </w:r>
      <w:bookmarkEnd w:id="88"/>
      <w:r/>
      <w:bookmarkEnd w:id="89"/>
      <w:r/>
      <w:bookmarkEnd w:id="90"/>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22.评标委员会</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22.1开标后，采购代理机构将立即组织评标委员会（以下简称评委会）进行评标。</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22.2评委会由采购人代表和有关技术、经济等方面的专家组成，且人员构成符合政府采购有关规定。</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22.3评委会独立工作，负责评审所有投标文件并确定中标</w:t>
      </w:r>
      <w:r>
        <w:rPr>
          <w:rFonts w:hint="eastAsia" w:ascii="宋体" w:hAnsi="宋体" w:cs="宋体"/>
          <w:color w:val="000000"/>
          <w:sz w:val="24"/>
          <w:szCs w:val="24"/>
          <w:lang w:val="en-US" w:eastAsia="zh-CN" w:bidi="ar"/>
        </w:rPr>
        <w:t xml:space="preserve">候选</w:t>
      </w:r>
      <w:r>
        <w:rPr>
          <w:rFonts w:hint="eastAsia" w:ascii="宋体" w:hAnsi="宋体" w:eastAsia="宋体" w:cs="宋体"/>
          <w:color w:val="000000"/>
          <w:sz w:val="24"/>
          <w:szCs w:val="24"/>
          <w:lang w:bidi="ar"/>
        </w:rPr>
        <w:t xml:space="preserve">人。</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23.评标过程的保密与公正</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23.1凡是与审查、澄清、评价和比较投标的有关资料以及授标建议等，采购人、评委、采购代理机构均不得向供应商或与评标无关的其他人员透露。</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23.2在评标过程中，供应商不得以任何行为影响评标过程，否则其投标文件将被作为无效投标文件。</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23.3采购代理机构和评标委员会不向未中标的供应商解释未中标原因，也不公布评标过程中的相关细节。</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24.投标文件的澄清</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24.1评标期间，评委会对投标文件中含义不明确、同类问题表述不一致或者有明显文字和计算错误的内容 ，有权要求供应商作出必要的澄清、说明或者补正。</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供应商的澄清、说明或者补正不得超出投标文件的范围或者改变投标文件的实质性内容。</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评标委员会并非对每个供应商都做澄清要求。</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24.3接到评委会澄清、说明和补正要求的供应商如未按规定做出澄清、说明和补正，其风险由供应商自行承担。</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25.对投标文件的初审</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25.1投标文件初审分为资格审查和符合性审查。</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25.1.1资格审查：依据法律法规和招标文件的规定，由采购人对投标文件中的资格证明文件进行审查。资格审查的结论，采购人以书面形式向评委会进行反馈。</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采购人在进行资格性审查的同时，将在“信用中国”网站（www.creditchina.gov.cn）查询供应商的信用记录，以确定供应商是否具备投标资格,查询结果留存并归档。</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25.1.2符合性审查：依据招标文件的规定，由评委会从投标文件的有效性、完整性和对招标文件的响应程度进行审查，以确定是否对招标文件的实质性要求作出响应。</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25.3如果投标文件实质上没有响应招标文件的要求，评委会将予以拒绝，供应商不得通过修改或撤销不合要求的偏离或保留而使其投标成为实质性响应的投标。</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25.4评委会将对确定为实质性响应的投标进行进一步审核，确定其是否有计算上或累加上的算术错误，修正错误的原则如下：</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（1）投标文件中开标一览表内容与投标文件中相应内容不一致的，以开标一览表为准。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（2）大写金额和小写金额不一致的，以大写金额为准。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（3）单价金额小数点或者百分比有明显错位的，以开标一览表的总价为准，并修改单价。</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（4）总价金额与按单价汇总金额不一致的，以单价金额计算结果为准。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同时出现两种以上错误的，按照前款规定的顺序修正。</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25.6供应商在开、评标全过程中应保持通讯畅通，及时登录苏采云系统查阅、答复相关信息，并安排专人与采购代理机构及评标委员会联系。</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26.无效投标条款和废标条款</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26.1无效投标条款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 投标人在苏采云系统规定的时间内未成功解密电子投标文件的。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26.1.2 投标人未按照招标文件要求上传电子投标文件的。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26.1.3同一投标人提交两个（含两个）以上不同的投标报价的。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26.1.4投标人不具备招标文件中规定资格要求的。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26.1.5投标人的报价超过了采购预算或最高限价的。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26.1.6未通过符合性审查的。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26.1.7不符合招标文件中规定的实质性要求和条件的（本招标文件中斜体且有下划线部分为实质性要求和条件）。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26.1.9投标文件含有采购人不能接受的附加条件的。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26.1.10投标人不能证明其报价合理性的，评标委员会应当将其作为无效投标处理。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（一）评审过程中出现下列情形之一的，评标委员会应当启动异常低价投标审查程序：</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1.投标报价低于采购项目预算50%的，即投标报价&lt;采购项目预算×50%；</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2.投标报价低于采购项目最高限价45%的，即投标报价&lt;采购项目最高限价×45%；</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3.评标委员会认定的供应商报价过低、有可能影响产品质量或者不能诚信履约的其他情形。</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26.1.11 投标文件未按照招标文件要求加盖CA电子公章的。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26.1.12 其他法律、法规及本招标文件规定的属无效投标的情形。</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26.2废标条款</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26.2.1符合专业条件的供应商或者对招标文件作实质响应的供应商不足三家的。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26.2.2出现影响采购公正的违法、违规行为的。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26.2.3因重大变故，采购任务取消的。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26.2.4评标委员会认定招标文件存在歧义、重大缺陷导致评审工作无法进行。</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26.2.5因苏采云系统故障原因造成开标不成功的。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 投标截止时间结束后参加投标的供应商不足三家的处理：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26.3.1如出现投标截止时间结束后参加投标的供应商或者在评标期间对招标文件做出实质响应的供应商不足三家情况，按政府采购相关规定执行。</w:t>
      </w:r>
      <w:r/>
    </w:p>
    <w:p>
      <w:pPr>
        <w:pStyle w:val="754"/>
        <w:ind w:firstLine="643"/>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b/>
          <w:color w:val="000000"/>
          <w:sz w:val="32"/>
          <w:szCs w:val="32"/>
          <w:lang w:bidi="ar"/>
        </w:rPr>
        <w:t xml:space="preserve">六、定标</w:t>
      </w:r>
      <w:r/>
    </w:p>
    <w:p>
      <w:pPr>
        <w:pStyle w:val="754"/>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27.确定中标单位</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27.1中标候选人的选取原则和数量见招标文件第五章规定。 </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27.2采购人应根据评委会推荐的中标候选人确定中标人。</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27.3采购代理机构将在“中国政府采购网”、“江苏政府采购网”、“盐城市政府采购网”发布中标公告，公告期限为1个工作日。</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27.4若有充分证据证明，中标人出现下列情况之一的，一经查实，将被取消中标资格：</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27.4.1提供虚假材料谋取中标的。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27.4.2向采购人、采购代理机构行贿或者提供其他不正当利益的。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27.4.3属于本文件规定的无效条件，但在评标过程中又未被评委会发现的。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27.4.4与采购人或者其他供应商恶意串通的。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27.4.5采取不正当手段诋毁、排挤其他供应商的。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27.5 有下列情形之一的，视为供应商串通投标，投标无效：</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27.5.1不同供应商的投标文件由同一单位或者个人编制。</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27.5.2不同供应商委托同一单位或者个人办理投标事宜。</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27.5.3不同供应商的投标文件载明的项目管理成员或者联系人员为同一人。</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27.5.4不同供应商的投标文件异常一致或者投标报价呈规律性差异。</w:t>
      </w:r>
      <w:r/>
    </w:p>
    <w:p>
      <w:pPr>
        <w:pStyle w:val="754"/>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28.质疑处理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28.1提出质疑的供应商应当是参与所质疑项目采购活动的供应商。潜在供应商依法获取其可质疑的招标文件的，可以对招标文件提出质疑。</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28.2.1对可以质疑的招标文件提出质疑的，为收到招标文件之日或者招标文件公告期限届满之日；</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28.2.2对采购过程提出质疑的，为各采购程序环节结束之日；</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28.2.3对中标或者成交结果提出质疑的，为中标或者成交结果公告期限届满之日。</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采购代理机构及采购人只接收以纸质原件形式送达的质疑,采购人和采购代理机构不接受未填写快递运单的快件。</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 以下情形的质疑不予受理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28.5.1内容不符合《政府采购质疑和投诉办法》第十二条规定的质疑。</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28.5.2超出政府采购法定期限的质疑。</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28.5.3以传真、电子邮件等方式递交的非原件形式的质疑。</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28.5.4未参加投标活动的供应商或在投标活动中自身权益未受到损害的供应商所提出的质疑。</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28.5.5供应商组成联合体参加投标，联合体中任何一方或多方未按要求签字、盖章、加盖公章的质疑。</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54"/>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29.中标通知书</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29.l中标结果确定后，采购人或采购代理机构将向中标人发出中标通知书。</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29.2中标人应及时到招标代理机构领取中标通知书，中标通知书是签订合同的依据和组成部分。</w:t>
      </w:r>
      <w:r/>
    </w:p>
    <w:p>
      <w:pPr>
        <w:pStyle w:val="754"/>
        <w:ind w:firstLine="643"/>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b/>
          <w:color w:val="000000"/>
          <w:sz w:val="32"/>
          <w:szCs w:val="32"/>
          <w:lang w:bidi="ar"/>
        </w:rPr>
        <w:t xml:space="preserve">七、授予合同</w:t>
      </w:r>
      <w:r/>
    </w:p>
    <w:p>
      <w:pPr>
        <w:pStyle w:val="754"/>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30.签订合同</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30.l中标人应当在中标通知书发出之日起三十日内，按照招标文件确定的事项与采购人签订政府采购合同。</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30.2招标文件、中标人的投标文件及招标过程中有关澄清、承诺文件均应作为合同附件。</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30.3签订合同后，</w:t>
      </w:r>
      <w:r>
        <w:rPr>
          <w:rFonts w:hint="eastAsia" w:ascii="宋体" w:hAnsi="宋体" w:eastAsia="宋体" w:cs="宋体"/>
          <w:i/>
          <w:color w:val="000000"/>
          <w:sz w:val="24"/>
          <w:szCs w:val="24"/>
          <w:u w:val="single"/>
          <w:lang w:bidi="ar"/>
        </w:rPr>
        <w:t xml:space="preserve">中标人不得将合同标的进行转包</w:t>
      </w:r>
      <w:r>
        <w:rPr>
          <w:rFonts w:hint="eastAsia" w:ascii="宋体" w:hAnsi="宋体" w:eastAsia="宋体" w:cs="宋体"/>
          <w:color w:val="000000"/>
          <w:sz w:val="24"/>
          <w:szCs w:val="24"/>
          <w:lang w:bidi="ar"/>
        </w:rPr>
        <w:t xml:space="preserve">。未经采购人同意，中标人也不得采用分包的形式履行合同，否则采购人有权终止合同。转包或分包造成采购人损失的，中标人应承担相应赔偿责任。</w:t>
      </w:r>
      <w:r/>
    </w:p>
    <w:p>
      <w:pPr>
        <w:pStyle w:val="754"/>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31.服务（包含与服务相关的货物）的追加</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54"/>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32.政府采购履约资金扶持政策</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754"/>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33.其他</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33.1供应商对于投标产品的商品包装、快递包装应按照《关于印发《商品包装政府采购需求标准（试行）》、《快递包装政府采购需求标准（试行）》的通知》（财办库〔2020〕123号）执行。</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33.2本文件中若涉及到数据中心采购，应按照《&lt;绿色数据中心政府采购需求标准（试行）&gt;的通知》（财库〔2023〕7号）执行。</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33.3 本项目落实预付款制度，预付款比例为30%，支付预付款前，中标、成交供应商须先提供采购人认可的预付款同等金额银行保函。在签订合同时，中标、成交供应商明确书面表示无需预付款或者主动要求降低预付款比例的，采购人可就预付款比例作相应调整。</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33.4 确需收取履约保证金的，履约保证金的缴纳形式：</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600"/>
        <w:spacing w:line="360" w:lineRule="auto"/>
        <w:rPr>
          <w:rFonts w:hint="eastAsia" w:ascii="宋体" w:hAnsi="宋体" w:eastAsia="宋体" w:cs="宋体"/>
          <w:color w:val="000000"/>
        </w:rPr>
      </w:pPr>
      <w:r>
        <w:rPr>
          <w:rFonts w:hint="eastAsia" w:ascii="宋体" w:hAnsi="宋体" w:eastAsia="宋体" w:cs="宋体"/>
          <w:color w:val="000000"/>
          <w:sz w:val="24"/>
          <w:szCs w:val="24"/>
          <w:lang w:bidi="ar"/>
        </w:rPr>
        <w:t xml:space="preserve"> 如以履约保函（保险）形式缴纳履约保证金，供应商可通过政府采购电子履约保函（保险）平台（www.jsdzbh.com）在线申请履约保函（保险）。</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履约保证金，采购人对第三方信用服务机构依据标准规范评定为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4"/>
          <w:szCs w:val="20"/>
        </w:rPr>
        <w:t xml:space="preserve">本项目约定降低履约保证金比例为5%</w:t>
      </w:r>
      <w:r>
        <w:rPr>
          <w:rFonts w:hint="eastAsia" w:ascii="宋体" w:hAnsi="宋体" w:eastAsia="宋体" w:cs="宋体"/>
          <w:color w:val="000000"/>
          <w:sz w:val="24"/>
          <w:szCs w:val="24"/>
          <w:lang w:bidi="ar"/>
        </w:rPr>
        <w:t xml:space="preserve">）。</w:t>
      </w:r>
      <w:r/>
    </w:p>
    <w:p>
      <w:pPr>
        <w:ind w:firstLine="602"/>
        <w:spacing w:line="360" w:lineRule="auto"/>
        <w:rPr>
          <w:rFonts w:hint="eastAsia" w:ascii="宋体" w:hAnsi="宋体" w:eastAsia="宋体" w:cs="宋体"/>
          <w:b/>
          <w:bCs/>
          <w:color w:val="000000"/>
          <w:sz w:val="24"/>
          <w:szCs w:val="20"/>
        </w:rPr>
      </w:pPr>
      <w:r>
        <w:rPr>
          <w:rFonts w:hint="eastAsia" w:ascii="宋体" w:hAnsi="宋体" w:eastAsia="宋体" w:cs="宋体"/>
          <w:b/>
          <w:bCs/>
          <w:color w:val="000000"/>
          <w:sz w:val="24"/>
          <w:szCs w:val="20"/>
        </w:rPr>
        <w:t xml:space="preserve">33.5 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ind w:right="185"/>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rPr>
          <w:rFonts w:hint="eastAsia" w:ascii="宋体" w:hAnsi="宋体" w:eastAsia="宋体" w:cs="宋体"/>
        </w:rPr>
      </w:pPr>
      <w:r>
        <w:rPr>
          <w:rFonts w:hint="eastAsia" w:ascii="宋体" w:hAnsi="宋体" w:eastAsia="宋体" w:cs="宋体"/>
        </w:rPr>
      </w:r>
      <w:r/>
    </w:p>
    <w:p>
      <w:pPr>
        <w:pStyle w:val="914"/>
        <w:ind w:firstLine="0"/>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914"/>
        <w:ind w:firstLine="0"/>
        <w:rPr>
          <w:rFonts w:hint="eastAsia" w:ascii="宋体" w:hAnsi="宋体" w:eastAsia="宋体" w:cs="宋体"/>
        </w:rPr>
      </w:pPr>
      <w:r>
        <w:rPr>
          <w:rFonts w:hint="eastAsia" w:ascii="宋体" w:hAnsi="宋体" w:eastAsia="宋体" w:cs="宋体"/>
        </w:rPr>
      </w:r>
      <w:r/>
    </w:p>
    <w:p>
      <w:pPr>
        <w:numPr>
          <w:ilvl w:val="0"/>
          <w:numId w:val="2"/>
        </w:numPr>
        <w:ind w:right="185"/>
        <w:jc w:val="center"/>
        <w:spacing w:line="360" w:lineRule="auto"/>
        <w:rPr>
          <w:rFonts w:hint="eastAsia" w:ascii="宋体" w:hAnsi="宋体" w:eastAsia="宋体" w:cs="宋体"/>
          <w:color w:val="000000"/>
          <w:sz w:val="44"/>
          <w:szCs w:val="44"/>
        </w:rPr>
      </w:pPr>
      <w:r>
        <w:rPr>
          <w:rFonts w:hint="eastAsia" w:ascii="宋体" w:hAnsi="宋体" w:eastAsia="宋体" w:cs="宋体"/>
          <w:color w:val="000000"/>
          <w:sz w:val="44"/>
          <w:szCs w:val="44"/>
        </w:rPr>
        <w:t xml:space="preserve"> 合同条款及格式</w:t>
      </w:r>
      <w:r/>
    </w:p>
    <w:p>
      <w:pPr>
        <w:ind w:firstLine="480"/>
        <w:spacing w:line="500" w:lineRule="exact"/>
        <w:rPr>
          <w:rFonts w:hint="eastAsia" w:ascii="宋体" w:hAnsi="宋体" w:eastAsia="宋体" w:cs="宋体"/>
          <w:bCs/>
          <w:sz w:val="24"/>
        </w:rPr>
      </w:pPr>
      <w:r/>
      <w:bookmarkStart w:id="91" w:name="_Toc513029243"/>
      <w:r/>
      <w:bookmarkStart w:id="92" w:name="_Toc16938559"/>
      <w:r/>
      <w:bookmarkStart w:id="93" w:name="_Toc20823315"/>
      <w:r>
        <w:rPr>
          <w:rFonts w:hint="eastAsia" w:ascii="宋体" w:hAnsi="宋体" w:eastAsia="宋体" w:cs="宋体"/>
          <w:bCs/>
          <w:sz w:val="24"/>
        </w:rPr>
        <w:t xml:space="preserve">以下为中标后签定本项目合同的通用条款，中标供应商不得提出实质性的修改，关于专用条款将由采购人与中标供应商结合本项目具体情况协商后签订</w:t>
      </w:r>
      <w:bookmarkEnd w:id="91"/>
      <w:r/>
      <w:bookmarkEnd w:id="92"/>
      <w:r/>
      <w:bookmarkEnd w:id="93"/>
      <w:r/>
      <w:r/>
    </w:p>
    <w:p>
      <w:pPr>
        <w:pStyle w:val="754"/>
        <w:jc w:val="center"/>
        <w:spacing w:before="145" w:beforeAutospacing="0" w:after="145" w:afterAutospacing="0"/>
        <w:rPr>
          <w:rFonts w:hint="eastAsia" w:ascii="宋体" w:hAnsi="宋体" w:eastAsia="宋体" w:cs="宋体"/>
          <w:highlight w:val="none"/>
        </w:rPr>
      </w:pPr>
      <w:r>
        <w:rPr>
          <w:rFonts w:hint="eastAsia" w:ascii="宋体" w:hAnsi="宋体" w:eastAsia="宋体" w:cs="宋体"/>
          <w:b/>
          <w:color w:val="000000"/>
          <w:sz w:val="30"/>
          <w:szCs w:val="30"/>
          <w:highlight w:val="none"/>
        </w:rPr>
        <w:t xml:space="preserve">盐城市政府采购合同（服务）（合同编号）</w:t>
      </w:r>
      <w:r/>
    </w:p>
    <w:p>
      <w:pPr>
        <w:ind w:firstLine="482"/>
        <w:spacing w:line="276" w:lineRule="auto"/>
        <w:rPr>
          <w:rFonts w:hint="eastAsia" w:ascii="宋体" w:hAnsi="宋体" w:cs="宋体"/>
          <w:sz w:val="24"/>
          <w:szCs w:val="24"/>
        </w:rPr>
      </w:pPr>
      <w:r/>
      <w:bookmarkStart w:id="94" w:name="_Hlt26580838"/>
      <w:r/>
      <w:bookmarkEnd w:id="94"/>
      <w:r/>
      <w:bookmarkStart w:id="95" w:name="_Hlt26671374"/>
      <w:r/>
      <w:bookmarkEnd w:id="95"/>
      <w:r/>
      <w:bookmarkStart w:id="96" w:name="_Hlt26671343"/>
      <w:r/>
      <w:bookmarkEnd w:id="96"/>
      <w:r/>
      <w:bookmarkStart w:id="97" w:name="_Hlt24879081"/>
      <w:r/>
      <w:bookmarkEnd w:id="97"/>
      <w:r/>
      <w:bookmarkStart w:id="98" w:name="_Hlt26955066"/>
      <w:r/>
      <w:bookmarkEnd w:id="98"/>
      <w:r/>
      <w:bookmarkStart w:id="99" w:name="_Hlt26955064"/>
      <w:r/>
      <w:bookmarkEnd w:id="99"/>
      <w:r/>
      <w:bookmarkStart w:id="100" w:name="_Hlt26609391"/>
      <w:r/>
      <w:bookmarkEnd w:id="100"/>
      <w:r/>
      <w:bookmarkStart w:id="101" w:name="_Hlt26955056"/>
      <w:r/>
      <w:bookmarkEnd w:id="101"/>
      <w:r/>
      <w:bookmarkStart w:id="102" w:name="_Hlt26671372"/>
      <w:r/>
      <w:bookmarkEnd w:id="102"/>
      <w:r/>
      <w:bookmarkStart w:id="103" w:name="_Hlt26609389"/>
      <w:r/>
      <w:bookmarkEnd w:id="103"/>
      <w:r/>
      <w:bookmarkStart w:id="104" w:name="_Hlt26782999"/>
      <w:r/>
      <w:bookmarkEnd w:id="104"/>
      <w:r/>
      <w:r/>
    </w:p>
    <w:p>
      <w:pPr>
        <w:ind w:firstLine="482"/>
        <w:spacing w:line="276" w:lineRule="auto"/>
        <w:rPr>
          <w:rFonts w:hint="eastAsia" w:ascii="宋体" w:hAnsi="宋体" w:cs="宋体"/>
          <w:sz w:val="24"/>
          <w:szCs w:val="24"/>
        </w:rPr>
      </w:pPr>
      <w:r>
        <w:rPr>
          <w:rFonts w:hint="eastAsia" w:ascii="宋体" w:hAnsi="宋体" w:cs="宋体"/>
          <w:sz w:val="24"/>
          <w:szCs w:val="24"/>
        </w:rPr>
        <w:t xml:space="preserve">甲方（买方）：</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rPr>
          <w:rFonts w:hint="eastAsia" w:ascii="宋体" w:hAnsi="宋体" w:cs="宋体"/>
          <w:sz w:val="24"/>
          <w:szCs w:val="24"/>
        </w:rPr>
      </w:pPr>
      <w:r>
        <w:rPr>
          <w:rFonts w:hint="eastAsia" w:ascii="宋体" w:hAnsi="宋体" w:cs="宋体"/>
          <w:sz w:val="24"/>
          <w:szCs w:val="24"/>
        </w:rPr>
        <w:t xml:space="preserve">乙方（卖方）：</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rPr>
          <w:rFonts w:hint="eastAsia" w:ascii="宋体" w:hAnsi="宋体" w:cs="宋体"/>
          <w:sz w:val="24"/>
          <w:szCs w:val="24"/>
        </w:rPr>
      </w:pPr>
      <w:r>
        <w:rPr>
          <w:rFonts w:hint="eastAsia" w:ascii="宋体" w:hAnsi="宋体" w:cs="宋体"/>
          <w:sz w:val="24"/>
          <w:szCs w:val="24"/>
        </w:rPr>
        <w:t xml:space="preserve">甲、乙双方根据</w:t>
      </w:r>
      <w:r>
        <w:rPr>
          <w:rFonts w:hint="eastAsia" w:ascii="宋体" w:hAnsi="宋体" w:cs="宋体"/>
          <w:sz w:val="24"/>
          <w:szCs w:val="24"/>
          <w:u w:val="single"/>
          <w:lang w:eastAsia="zh-CN"/>
        </w:rPr>
        <w:t xml:space="preserve">202</w:t>
      </w:r>
      <w:r>
        <w:rPr>
          <w:rFonts w:hint="eastAsia" w:ascii="宋体" w:hAnsi="宋体" w:cs="宋体"/>
          <w:sz w:val="24"/>
          <w:szCs w:val="24"/>
          <w:u w:val="single"/>
          <w:lang w:val="en-US" w:eastAsia="zh-CN"/>
        </w:rPr>
        <w:t xml:space="preserve">6</w:t>
      </w:r>
      <w:r>
        <w:rPr>
          <w:rFonts w:hint="eastAsia" w:ascii="宋体" w:hAnsi="宋体" w:cs="宋体"/>
          <w:sz w:val="24"/>
          <w:szCs w:val="24"/>
          <w:u w:val="single"/>
          <w:lang w:eastAsia="zh-CN"/>
        </w:rPr>
        <w:t xml:space="preserve">年度滨海县浒苔绿潮前置打捞船舶组织及运输处置服务项目</w:t>
      </w:r>
      <w:r>
        <w:rPr>
          <w:rFonts w:hint="eastAsia" w:ascii="宋体" w:hAnsi="宋体" w:cs="宋体"/>
          <w:sz w:val="24"/>
          <w:szCs w:val="24"/>
        </w:rPr>
        <w:t xml:space="preserve">公开招标的结果，为明确各自权利义务和有关事项，甲乙双方根据相关法律法规和招投标文件内容，签订合同如下：</w:t>
      </w:r>
      <w:r/>
    </w:p>
    <w:p>
      <w:pPr>
        <w:ind w:firstLine="482"/>
        <w:rPr>
          <w:rFonts w:hint="eastAsia" w:ascii="宋体" w:hAnsi="宋体" w:cs="宋体"/>
          <w:b/>
          <w:bCs/>
          <w:sz w:val="24"/>
          <w:szCs w:val="24"/>
        </w:rPr>
      </w:pPr>
      <w:r>
        <w:rPr>
          <w:rFonts w:hint="eastAsia" w:ascii="宋体" w:hAnsi="宋体" w:cs="宋体"/>
          <w:b/>
          <w:bCs/>
          <w:sz w:val="24"/>
          <w:szCs w:val="24"/>
        </w:rPr>
        <w:t xml:space="preserve">一、项目概况：</w:t>
      </w:r>
      <w:r/>
    </w:p>
    <w:p>
      <w:pPr>
        <w:ind w:firstLine="482"/>
        <w:rPr>
          <w:rFonts w:hint="eastAsia" w:ascii="宋体" w:hAnsi="宋体" w:cs="宋体"/>
          <w:sz w:val="24"/>
          <w:szCs w:val="24"/>
        </w:rPr>
      </w:pPr>
      <w:r>
        <w:rPr>
          <w:rFonts w:hint="eastAsia" w:ascii="宋体" w:hAnsi="宋体" w:cs="宋体"/>
          <w:sz w:val="24"/>
          <w:szCs w:val="24"/>
        </w:rPr>
        <w:t xml:space="preserve">1.1项目名称：</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rPr>
          <w:rFonts w:hint="eastAsia" w:ascii="宋体" w:hAnsi="宋体" w:cs="宋体"/>
          <w:sz w:val="24"/>
          <w:szCs w:val="24"/>
        </w:rPr>
      </w:pPr>
      <w:r>
        <w:rPr>
          <w:rFonts w:hint="eastAsia" w:ascii="宋体" w:hAnsi="宋体" w:cs="宋体"/>
          <w:sz w:val="24"/>
          <w:szCs w:val="24"/>
        </w:rPr>
        <w:t xml:space="preserve">1.2项目内容：</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rPr>
          <w:rFonts w:hint="eastAsia" w:ascii="宋体" w:hAnsi="宋体" w:cs="宋体"/>
          <w:sz w:val="24"/>
          <w:szCs w:val="24"/>
        </w:rPr>
      </w:pPr>
      <w:r>
        <w:rPr>
          <w:rFonts w:hint="eastAsia" w:ascii="宋体" w:hAnsi="宋体" w:cs="宋体"/>
          <w:sz w:val="24"/>
          <w:szCs w:val="24"/>
        </w:rPr>
        <w:t xml:space="preserve">1.3合同履行期限：</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rPr>
          <w:rFonts w:hint="eastAsia" w:ascii="宋体" w:hAnsi="宋体" w:cs="宋体"/>
          <w:sz w:val="24"/>
          <w:szCs w:val="24"/>
        </w:rPr>
      </w:pPr>
      <w:r>
        <w:rPr>
          <w:rFonts w:hint="eastAsia" w:ascii="宋体" w:hAnsi="宋体" w:cs="宋体"/>
          <w:sz w:val="24"/>
          <w:szCs w:val="24"/>
        </w:rPr>
        <w:t xml:space="preserve">1.4 工作地点：</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rPr>
          <w:rFonts w:hint="eastAsia" w:ascii="宋体" w:hAnsi="宋体" w:cs="宋体"/>
          <w:b/>
          <w:bCs/>
          <w:sz w:val="24"/>
          <w:szCs w:val="24"/>
        </w:rPr>
      </w:pPr>
      <w:r>
        <w:rPr>
          <w:rFonts w:hint="eastAsia" w:ascii="宋体" w:hAnsi="宋体" w:cs="宋体"/>
          <w:b/>
          <w:bCs/>
          <w:sz w:val="24"/>
          <w:szCs w:val="24"/>
        </w:rPr>
        <w:t xml:space="preserve">二、合同金额：</w:t>
      </w:r>
      <w:r/>
    </w:p>
    <w:p>
      <w:pPr>
        <w:ind w:firstLine="482"/>
        <w:rPr>
          <w:rFonts w:hint="eastAsia" w:ascii="宋体" w:hAnsi="宋体" w:cs="宋体"/>
          <w:sz w:val="24"/>
          <w:szCs w:val="24"/>
        </w:rPr>
      </w:pPr>
      <w:r>
        <w:rPr>
          <w:rFonts w:hint="eastAsia" w:ascii="宋体" w:hAnsi="宋体" w:cs="宋体"/>
          <w:sz w:val="24"/>
          <w:szCs w:val="24"/>
        </w:rPr>
        <w:t xml:space="preserve">2.1 本合同金额为人民币（大写）：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2"/>
        <w:rPr>
          <w:rFonts w:hint="eastAsia" w:ascii="宋体" w:hAnsi="宋体" w:cs="宋体"/>
          <w:sz w:val="24"/>
          <w:szCs w:val="24"/>
        </w:rPr>
      </w:pPr>
      <w:r>
        <w:rPr>
          <w:rFonts w:hint="eastAsia" w:ascii="宋体" w:hAnsi="宋体" w:cs="宋体"/>
          <w:sz w:val="24"/>
          <w:szCs w:val="24"/>
        </w:rPr>
        <w:t xml:space="preserve">2.2合同款指乙方完成本次投标</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年度滨海县浒苔绿潮前置打捞船舶组织及运输处置服务项目</w:t>
      </w:r>
      <w:r>
        <w:rPr>
          <w:rFonts w:hint="eastAsia" w:ascii="宋体" w:hAnsi="宋体" w:cs="宋体"/>
          <w:sz w:val="24"/>
          <w:szCs w:val="24"/>
        </w:rPr>
        <w:t xml:space="preserve">所需的一切费用，包括但不限于：浒苔打捞所涉及的渔船租赁、人员劳务支出及其配套的设备、回港避风费、</w:t>
      </w:r>
      <w:r>
        <w:rPr>
          <w:rFonts w:hint="eastAsia" w:ascii="宋体" w:hAnsi="宋体" w:eastAsia="宋体" w:cs="宋体"/>
          <w:color w:val="000000"/>
          <w:sz w:val="24"/>
          <w:szCs w:val="24"/>
          <w:highlight w:val="none"/>
        </w:rPr>
        <w:t xml:space="preserve">网包（每艘船自行配备足量网包）、</w:t>
      </w:r>
      <w:r>
        <w:rPr>
          <w:rFonts w:hint="eastAsia" w:ascii="宋体" w:hAnsi="宋体" w:cs="宋体"/>
          <w:sz w:val="24"/>
          <w:szCs w:val="24"/>
        </w:rPr>
        <w:t xml:space="preserve">挖机机械、保险（含商业保险：</w:t>
      </w:r>
      <w:r>
        <w:rPr>
          <w:rFonts w:hint="eastAsia" w:ascii="宋体" w:hAnsi="宋体" w:cs="宋体"/>
          <w:sz w:val="24"/>
          <w:szCs w:val="24"/>
          <w:highlight w:val="none"/>
          <w:lang w:val="en-US" w:eastAsia="zh-CN"/>
        </w:rPr>
        <w:t xml:space="preserve">船上作业人员</w:t>
      </w:r>
      <w:r>
        <w:rPr>
          <w:rFonts w:hint="eastAsia" w:ascii="宋体" w:hAnsi="宋体" w:cs="宋体"/>
          <w:sz w:val="24"/>
          <w:szCs w:val="24"/>
        </w:rPr>
        <w:t xml:space="preserve">保额不得低于80万元每人）、劳保、交通、油耗、通讯、管理、利润、税金、培训费等工作所发生的全部费用等一切费用，除合同价外，</w:t>
      </w:r>
      <w:r>
        <w:rPr>
          <w:rFonts w:hint="eastAsia" w:ascii="宋体" w:hAnsi="宋体" w:cs="宋体"/>
          <w:sz w:val="24"/>
          <w:szCs w:val="24"/>
          <w:lang w:val="en-US" w:eastAsia="zh-CN"/>
        </w:rPr>
        <w:t xml:space="preserve">采购人</w:t>
      </w:r>
      <w:r>
        <w:rPr>
          <w:rFonts w:hint="eastAsia" w:ascii="宋体" w:hAnsi="宋体" w:cs="宋体"/>
          <w:sz w:val="24"/>
          <w:szCs w:val="24"/>
        </w:rPr>
        <w:t xml:space="preserve">不再支付其他任何费用。</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2.3合同价格形式：</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单价合同，合同单价包含的风险范围：合同单价不因人工、材料、机械台班价格涨跌、服务期及打捞工程量的变化而调整。</w:t>
      </w:r>
      <w:r/>
    </w:p>
    <w:tbl>
      <w:tblPr>
        <w:tblStyle w:val="728"/>
        <w:tblW w:w="104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30"/>
        <w:gridCol w:w="1549"/>
        <w:gridCol w:w="1559"/>
        <w:gridCol w:w="1854"/>
        <w:gridCol w:w="1283"/>
        <w:gridCol w:w="1283"/>
      </w:tblGrid>
      <w:tr>
        <w:trPr>
          <w:cantSplit/>
          <w:jc w:val="center"/>
          <w:trHeight w:val="582"/>
        </w:trPr>
        <w:tc>
          <w:tcPr>
            <w:gridSpan w:val="7"/>
            <w:tcW w:w="10451" w:type="dxa"/>
            <w:vAlign w:val="center"/>
            <w:textDirection w:val="lrTb"/>
            <w:noWrap w:val="false"/>
          </w:tcPr>
          <w:p>
            <w:pPr>
              <w:jc w:val="center"/>
              <w:rPr>
                <w:rFonts w:hint="default" w:ascii="宋体" w:hAnsi="宋体" w:eastAsia="宋体"/>
                <w:b/>
                <w:bCs/>
                <w:sz w:val="24"/>
                <w:szCs w:val="24"/>
                <w:lang w:val="en-US" w:eastAsia="zh-CN"/>
              </w:rPr>
            </w:pPr>
            <w:r>
              <w:rPr>
                <w:rFonts w:hint="eastAsia" w:ascii="宋体" w:hAnsi="宋体"/>
                <w:b/>
                <w:bCs/>
                <w:sz w:val="24"/>
                <w:szCs w:val="24"/>
                <w:lang w:val="en-US" w:eastAsia="zh-CN"/>
              </w:rPr>
              <w:t xml:space="preserve">浒苔绿潮前置打捞船舶（据实计算）</w:t>
            </w:r>
            <w:r/>
          </w:p>
        </w:tc>
      </w:tr>
      <w:tr>
        <w:trPr>
          <w:cantSplit/>
          <w:jc w:val="center"/>
          <w:trHeight w:val="582"/>
        </w:trPr>
        <w:tc>
          <w:tcPr>
            <w:tcW w:w="79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W w:w="2130"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名称</w:t>
            </w:r>
            <w:r/>
          </w:p>
        </w:tc>
        <w:tc>
          <w:tcPr>
            <w:tcW w:w="1549" w:type="dxa"/>
            <w:vAlign w:val="center"/>
            <w:textDirection w:val="lrTb"/>
            <w:noWrap w:val="false"/>
          </w:tcPr>
          <w:p>
            <w:pPr>
              <w:ind w:left="241" w:hanging="241"/>
              <w:rPr>
                <w:rFonts w:hint="eastAsia" w:ascii="宋体" w:hAnsi="宋体"/>
                <w:b/>
                <w:bCs/>
                <w:sz w:val="24"/>
                <w:szCs w:val="24"/>
              </w:rPr>
            </w:pPr>
            <w:r>
              <w:rPr>
                <w:rFonts w:hint="eastAsia" w:ascii="宋体" w:hAnsi="宋体" w:cs="宋体"/>
                <w:b/>
                <w:bCs/>
                <w:sz w:val="24"/>
                <w:szCs w:val="24"/>
              </w:rPr>
              <w:t xml:space="preserve">船舶</w:t>
            </w:r>
            <w:r>
              <w:rPr>
                <w:rFonts w:hint="eastAsia" w:ascii="宋体" w:hAnsi="宋体"/>
                <w:b/>
                <w:bCs/>
                <w:sz w:val="24"/>
                <w:szCs w:val="24"/>
              </w:rPr>
              <w:t xml:space="preserve">数量（艘）</w:t>
            </w:r>
            <w:r/>
          </w:p>
        </w:tc>
        <w:tc>
          <w:tcPr>
            <w:tcW w:w="1559" w:type="dxa"/>
            <w:vAlign w:val="center"/>
            <w:textDirection w:val="lrTb"/>
            <w:noWrap w:val="false"/>
          </w:tcPr>
          <w:p>
            <w:pPr>
              <w:jc w:val="center"/>
              <w:rPr>
                <w:rFonts w:hint="default" w:ascii="宋体" w:hAnsi="宋体" w:eastAsia="宋体"/>
                <w:b/>
                <w:bCs/>
                <w:sz w:val="24"/>
                <w:szCs w:val="24"/>
                <w:lang w:val="en-US" w:eastAsia="zh-CN"/>
              </w:rPr>
            </w:pPr>
            <w:r>
              <w:rPr>
                <w:rFonts w:hint="eastAsia" w:ascii="宋体" w:hAnsi="宋体"/>
                <w:b/>
                <w:bCs/>
                <w:sz w:val="24"/>
                <w:szCs w:val="24"/>
                <w:lang w:val="en-US" w:eastAsia="zh-CN"/>
              </w:rPr>
              <w:t xml:space="preserve">次</w:t>
            </w:r>
            <w:r>
              <w:rPr>
                <w:rFonts w:hint="eastAsia" w:ascii="宋体" w:hAnsi="宋体"/>
                <w:b/>
                <w:bCs/>
                <w:sz w:val="24"/>
                <w:szCs w:val="24"/>
              </w:rPr>
              <w:t xml:space="preserve">数</w:t>
            </w:r>
            <w:r>
              <w:rPr>
                <w:rFonts w:hint="eastAsia" w:ascii="宋体" w:hAnsi="宋体"/>
                <w:b/>
                <w:bCs/>
                <w:sz w:val="24"/>
                <w:szCs w:val="24"/>
                <w:lang w:val="en-US" w:eastAsia="zh-CN"/>
              </w:rPr>
              <w:t xml:space="preserve">/天数</w:t>
            </w:r>
            <w:r/>
          </w:p>
        </w:tc>
        <w:tc>
          <w:tcPr>
            <w:tcW w:w="185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综合单价/元</w:t>
            </w:r>
            <w:r/>
          </w:p>
        </w:tc>
        <w:tc>
          <w:tcPr>
            <w:tcW w:w="128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合价/元</w:t>
            </w:r>
            <w:r/>
          </w:p>
        </w:tc>
        <w:tc>
          <w:tcPr>
            <w:tcW w:w="128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备注</w:t>
            </w:r>
            <w:r/>
          </w:p>
        </w:tc>
      </w:tr>
      <w:tr>
        <w:trPr>
          <w:cantSplit/>
          <w:jc w:val="center"/>
          <w:trHeight w:val="854"/>
        </w:trPr>
        <w:tc>
          <w:tcPr>
            <w:tcW w:w="7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21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打捞渔船</w:t>
            </w:r>
            <w:r/>
          </w:p>
        </w:tc>
        <w:tc>
          <w:tcPr>
            <w:tcW w:w="1549"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p>
        </w:tc>
        <w:tc>
          <w:tcPr>
            <w:tcW w:w="1559" w:type="dxa"/>
            <w:vAlign w:val="center"/>
            <w:textDirection w:val="lrTb"/>
            <w:noWrap w:val="false"/>
          </w:tcPr>
          <w:p>
            <w:pPr>
              <w:ind w:firstLine="482"/>
              <w:jc w:val="lef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700次</w:t>
            </w:r>
            <w:r/>
          </w:p>
        </w:tc>
        <w:tc>
          <w:tcPr>
            <w:tcW w:w="1854" w:type="dxa"/>
            <w:vAlign w:val="center"/>
            <w:textDirection w:val="lrTb"/>
            <w:noWrap w:val="false"/>
          </w:tcPr>
          <w:p>
            <w:pPr>
              <w:ind w:firstLine="482"/>
              <w:jc w:val="left"/>
              <w:rPr>
                <w:rFonts w:hint="eastAsia" w:ascii="宋体" w:hAnsi="宋体"/>
                <w:sz w:val="24"/>
                <w:szCs w:val="24"/>
              </w:rPr>
            </w:pPr>
            <w:r>
              <w:rPr>
                <w:rFonts w:hint="eastAsia" w:ascii="宋体" w:hAnsi="宋体"/>
                <w:sz w:val="24"/>
                <w:szCs w:val="24"/>
              </w:rPr>
            </w:r>
            <w:r/>
          </w:p>
        </w:tc>
        <w:tc>
          <w:tcPr>
            <w:tcW w:w="1283" w:type="dxa"/>
            <w:vAlign w:val="center"/>
            <w:textDirection w:val="lrTb"/>
            <w:noWrap w:val="false"/>
          </w:tcPr>
          <w:p>
            <w:pPr>
              <w:ind w:firstLine="482"/>
              <w:rPr>
                <w:rFonts w:hint="eastAsia" w:ascii="宋体" w:hAnsi="宋体"/>
                <w:sz w:val="24"/>
                <w:szCs w:val="24"/>
              </w:rPr>
            </w:pPr>
            <w:r>
              <w:rPr>
                <w:rFonts w:hint="eastAsia" w:ascii="宋体" w:hAnsi="宋体"/>
                <w:sz w:val="24"/>
                <w:szCs w:val="24"/>
              </w:rPr>
            </w:r>
            <w:r/>
          </w:p>
        </w:tc>
        <w:tc>
          <w:tcPr>
            <w:tcW w:w="1283" w:type="dxa"/>
            <w:textDirection w:val="lrTb"/>
            <w:noWrap w:val="false"/>
          </w:tcPr>
          <w:p>
            <w:pPr>
              <w:ind w:firstLine="482"/>
              <w:rPr>
                <w:rFonts w:hint="eastAsia" w:ascii="宋体" w:hAnsi="宋体"/>
                <w:sz w:val="24"/>
                <w:szCs w:val="24"/>
              </w:rPr>
            </w:pPr>
            <w:r>
              <w:rPr>
                <w:rFonts w:hint="eastAsia" w:ascii="宋体" w:hAnsi="宋体"/>
                <w:sz w:val="24"/>
                <w:szCs w:val="24"/>
              </w:rPr>
            </w:r>
            <w:r/>
          </w:p>
        </w:tc>
      </w:tr>
      <w:tr>
        <w:trPr>
          <w:cantSplit/>
          <w:jc w:val="center"/>
          <w:trHeight w:val="854"/>
        </w:trPr>
        <w:tc>
          <w:tcPr>
            <w:tcW w:w="793"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2130"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运输船</w:t>
            </w:r>
            <w:r/>
          </w:p>
        </w:tc>
        <w:tc>
          <w:tcPr>
            <w:tcW w:w="1549"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1559" w:type="dxa"/>
            <w:vAlign w:val="center"/>
            <w:textDirection w:val="lrTb"/>
            <w:noWrap w:val="false"/>
          </w:tcPr>
          <w:p>
            <w:pPr>
              <w:ind w:firstLine="482"/>
              <w:jc w:val="lef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80次</w:t>
            </w:r>
            <w:r/>
          </w:p>
        </w:tc>
        <w:tc>
          <w:tcPr>
            <w:tcW w:w="1854" w:type="dxa"/>
            <w:vAlign w:val="center"/>
            <w:textDirection w:val="lrTb"/>
            <w:noWrap w:val="false"/>
          </w:tcPr>
          <w:p>
            <w:pPr>
              <w:ind w:firstLine="482"/>
              <w:jc w:val="left"/>
              <w:rPr>
                <w:rFonts w:hint="eastAsia" w:ascii="宋体" w:hAnsi="宋体"/>
                <w:sz w:val="24"/>
                <w:szCs w:val="24"/>
              </w:rPr>
            </w:pPr>
            <w:r>
              <w:rPr>
                <w:rFonts w:hint="eastAsia" w:ascii="宋体" w:hAnsi="宋体"/>
                <w:sz w:val="24"/>
                <w:szCs w:val="24"/>
              </w:rPr>
            </w:r>
            <w:r/>
          </w:p>
        </w:tc>
        <w:tc>
          <w:tcPr>
            <w:tcW w:w="1283" w:type="dxa"/>
            <w:vAlign w:val="center"/>
            <w:textDirection w:val="lrTb"/>
            <w:noWrap w:val="false"/>
          </w:tcPr>
          <w:p>
            <w:pPr>
              <w:ind w:firstLine="482"/>
              <w:rPr>
                <w:rFonts w:hint="eastAsia" w:ascii="宋体" w:hAnsi="宋体"/>
                <w:sz w:val="24"/>
                <w:szCs w:val="24"/>
              </w:rPr>
            </w:pPr>
            <w:r>
              <w:rPr>
                <w:rFonts w:hint="eastAsia" w:ascii="宋体" w:hAnsi="宋体"/>
                <w:sz w:val="24"/>
                <w:szCs w:val="24"/>
              </w:rPr>
            </w:r>
            <w:r/>
          </w:p>
        </w:tc>
        <w:tc>
          <w:tcPr>
            <w:tcW w:w="1283" w:type="dxa"/>
            <w:textDirection w:val="lrTb"/>
            <w:noWrap w:val="false"/>
          </w:tcPr>
          <w:p>
            <w:pPr>
              <w:rPr>
                <w:rFonts w:hint="eastAsia" w:ascii="宋体" w:hAnsi="宋体"/>
                <w:sz w:val="24"/>
                <w:szCs w:val="24"/>
              </w:rPr>
            </w:pPr>
            <w:r>
              <w:rPr>
                <w:rFonts w:hint="eastAsia" w:ascii="宋体" w:hAnsi="宋体"/>
                <w:sz w:val="24"/>
                <w:szCs w:val="24"/>
              </w:rPr>
            </w:r>
            <w:r/>
          </w:p>
        </w:tc>
      </w:tr>
      <w:tr>
        <w:trPr>
          <w:cantSplit/>
          <w:jc w:val="center"/>
          <w:trHeight w:val="854"/>
        </w:trPr>
        <w:tc>
          <w:tcPr>
            <w:tcW w:w="793"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3</w:t>
            </w:r>
            <w:r/>
          </w:p>
        </w:tc>
        <w:tc>
          <w:tcPr>
            <w:tcW w:w="2130" w:type="dxa"/>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回港避风费</w:t>
            </w:r>
            <w:r/>
          </w:p>
        </w:tc>
        <w:tc>
          <w:tcPr>
            <w:tcW w:w="1549"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5</w:t>
            </w:r>
            <w:r/>
          </w:p>
        </w:tc>
        <w:tc>
          <w:tcPr>
            <w:tcW w:w="1559" w:type="dxa"/>
            <w:vAlign w:val="center"/>
            <w:textDirection w:val="lrTb"/>
            <w:noWrap w:val="false"/>
          </w:tcPr>
          <w:p>
            <w:pPr>
              <w:ind w:firstLine="482"/>
              <w:jc w:val="lef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10天</w:t>
            </w:r>
            <w:r/>
          </w:p>
        </w:tc>
        <w:tc>
          <w:tcPr>
            <w:tcW w:w="1854" w:type="dxa"/>
            <w:vAlign w:val="center"/>
            <w:textDirection w:val="lrTb"/>
            <w:noWrap w:val="false"/>
          </w:tcPr>
          <w:p>
            <w:pPr>
              <w:ind w:firstLine="482"/>
              <w:jc w:val="left"/>
              <w:rPr>
                <w:rFonts w:hint="eastAsia" w:ascii="宋体" w:hAnsi="宋体"/>
                <w:sz w:val="24"/>
                <w:szCs w:val="24"/>
              </w:rPr>
            </w:pPr>
            <w:r>
              <w:rPr>
                <w:rFonts w:hint="eastAsia" w:ascii="宋体" w:hAnsi="宋体"/>
                <w:sz w:val="24"/>
                <w:szCs w:val="24"/>
              </w:rPr>
            </w:r>
            <w:r/>
          </w:p>
        </w:tc>
        <w:tc>
          <w:tcPr>
            <w:tcW w:w="1283" w:type="dxa"/>
            <w:vAlign w:val="center"/>
            <w:textDirection w:val="lrTb"/>
            <w:noWrap w:val="false"/>
          </w:tcPr>
          <w:p>
            <w:pPr>
              <w:ind w:firstLine="482"/>
              <w:rPr>
                <w:rFonts w:hint="eastAsia" w:ascii="宋体" w:hAnsi="宋体"/>
                <w:sz w:val="24"/>
                <w:szCs w:val="24"/>
              </w:rPr>
            </w:pPr>
            <w:r>
              <w:rPr>
                <w:rFonts w:hint="eastAsia" w:ascii="宋体" w:hAnsi="宋体"/>
                <w:sz w:val="24"/>
                <w:szCs w:val="24"/>
              </w:rPr>
            </w:r>
            <w:r/>
          </w:p>
        </w:tc>
        <w:tc>
          <w:tcPr>
            <w:tcW w:w="1283" w:type="dxa"/>
            <w:textDirection w:val="lrTb"/>
            <w:noWrap w:val="false"/>
          </w:tcPr>
          <w:p>
            <w:pPr>
              <w:rPr>
                <w:rFonts w:hint="eastAsia" w:ascii="宋体" w:hAnsi="宋体"/>
                <w:sz w:val="24"/>
                <w:szCs w:val="24"/>
              </w:rPr>
            </w:pPr>
            <w:r>
              <w:rPr>
                <w:rFonts w:hint="eastAsia" w:ascii="宋体" w:hAnsi="宋体"/>
                <w:sz w:val="24"/>
                <w:szCs w:val="24"/>
              </w:rPr>
            </w:r>
            <w:r/>
          </w:p>
        </w:tc>
      </w:tr>
      <w:tr>
        <w:trPr>
          <w:cantSplit/>
          <w:jc w:val="center"/>
          <w:trHeight w:val="854"/>
        </w:trPr>
        <w:tc>
          <w:tcPr>
            <w:gridSpan w:val="2"/>
            <w:tcW w:w="2923" w:type="dxa"/>
            <w:vAlign w:val="center"/>
            <w:textDirection w:val="lrTb"/>
            <w:noWrap w:val="false"/>
          </w:tcPr>
          <w:p>
            <w:pPr>
              <w:jc w:val="center"/>
              <w:rPr>
                <w:rFonts w:hint="default" w:ascii="宋体" w:hAnsi="宋体" w:cs="宋体"/>
                <w:sz w:val="24"/>
                <w:szCs w:val="24"/>
                <w:lang w:val="en-US" w:eastAsia="zh-CN"/>
              </w:rPr>
            </w:pPr>
            <w:r>
              <w:rPr>
                <w:rFonts w:hint="eastAsia" w:ascii="宋体" w:hAnsi="宋体" w:cs="宋体"/>
                <w:sz w:val="24"/>
                <w:szCs w:val="24"/>
                <w:lang w:val="en-US" w:eastAsia="zh-CN"/>
              </w:rPr>
              <w:t xml:space="preserve">小计</w:t>
            </w:r>
            <w:r/>
          </w:p>
        </w:tc>
        <w:tc>
          <w:tcPr>
            <w:gridSpan w:val="5"/>
            <w:tcW w:w="7528" w:type="dxa"/>
            <w:vAlign w:val="center"/>
            <w:textDirection w:val="lrTb"/>
            <w:noWrap w:val="false"/>
          </w:tcPr>
          <w:p>
            <w:pPr>
              <w:rPr>
                <w:rFonts w:hint="eastAsia" w:ascii="宋体" w:hAnsi="宋体"/>
                <w:sz w:val="24"/>
                <w:szCs w:val="24"/>
              </w:rPr>
            </w:pPr>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  小写：</w:t>
            </w:r>
            <w:r>
              <w:rPr>
                <w:rFonts w:hint="eastAsia" w:ascii="宋体" w:hAnsi="宋体"/>
                <w:sz w:val="24"/>
                <w:szCs w:val="24"/>
                <w:u w:val="single"/>
              </w:rPr>
              <w:t xml:space="preserve">               </w:t>
            </w:r>
            <w:r/>
          </w:p>
        </w:tc>
      </w:tr>
      <w:tr>
        <w:trPr>
          <w:cantSplit/>
          <w:jc w:val="center"/>
          <w:trHeight w:val="858"/>
        </w:trPr>
        <w:tc>
          <w:tcPr>
            <w:gridSpan w:val="7"/>
            <w:tcW w:w="10451" w:type="dxa"/>
            <w:vAlign w:val="center"/>
            <w:textDirection w:val="lrTb"/>
            <w:noWrap w:val="false"/>
          </w:tcPr>
          <w:p>
            <w:pPr>
              <w:jc w:val="center"/>
              <w:tabs>
                <w:tab w:val="left" w:pos="6243" w:leader="none"/>
              </w:tabs>
              <w:rPr>
                <w:rFonts w:hint="default" w:ascii="宋体" w:hAnsi="宋体"/>
                <w:sz w:val="24"/>
                <w:szCs w:val="24"/>
                <w:lang w:val="en-US" w:eastAsia="zh-CN"/>
              </w:rPr>
            </w:pPr>
            <w:r>
              <w:rPr>
                <w:rFonts w:hint="eastAsia" w:ascii="宋体" w:hAnsi="宋体"/>
                <w:b/>
                <w:bCs/>
                <w:sz w:val="24"/>
                <w:szCs w:val="24"/>
                <w:lang w:val="en-US" w:eastAsia="zh-CN"/>
              </w:rPr>
              <w:t xml:space="preserve">浒苔无害化处置（据实结算）</w:t>
            </w:r>
            <w:r/>
          </w:p>
        </w:tc>
      </w:tr>
      <w:tr>
        <w:trPr>
          <w:cantSplit/>
          <w:jc w:val="center"/>
          <w:trHeight w:val="858"/>
        </w:trPr>
        <w:tc>
          <w:tcPr>
            <w:tcW w:w="793" w:type="dxa"/>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序号</w:t>
            </w:r>
            <w:r/>
          </w:p>
        </w:tc>
        <w:tc>
          <w:tcPr>
            <w:tcW w:w="2130" w:type="dxa"/>
            <w:vAlign w:val="center"/>
            <w:textDirection w:val="lrTb"/>
            <w:noWrap w:val="false"/>
          </w:tcPr>
          <w:p>
            <w:pPr>
              <w:jc w:val="center"/>
              <w:rPr>
                <w:rFonts w:hint="default" w:ascii="宋体" w:hAnsi="宋体" w:cs="宋体"/>
                <w:sz w:val="24"/>
                <w:szCs w:val="24"/>
                <w:lang w:val="en-US" w:eastAsia="zh-CN"/>
              </w:rPr>
            </w:pPr>
            <w:r>
              <w:rPr>
                <w:rFonts w:hint="eastAsia" w:ascii="宋体" w:hAnsi="宋体" w:cs="宋体"/>
                <w:sz w:val="24"/>
                <w:szCs w:val="24"/>
                <w:lang w:val="en-US" w:eastAsia="zh-CN"/>
              </w:rPr>
              <w:t xml:space="preserve">名称</w:t>
            </w:r>
            <w:r/>
          </w:p>
        </w:tc>
        <w:tc>
          <w:tcPr>
            <w:tcW w:w="1549" w:type="dxa"/>
            <w:vAlign w:val="center"/>
            <w:textDirection w:val="lrTb"/>
            <w:noWrap w:val="false"/>
          </w:tcPr>
          <w:p>
            <w:pPr>
              <w:jc w:val="cente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小时（计h）</w:t>
            </w:r>
            <w:r/>
          </w:p>
        </w:tc>
        <w:tc>
          <w:tcPr>
            <w:tcW w:w="1559" w:type="dxa"/>
            <w:vAlign w:val="center"/>
            <w:textDirection w:val="lrTb"/>
            <w:noWrap w:val="false"/>
          </w:tcPr>
          <w:p>
            <w:pPr>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单价（元）</w:t>
            </w:r>
            <w:r/>
          </w:p>
        </w:tc>
        <w:tc>
          <w:tcPr>
            <w:tcW w:w="1854"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总价（元）</w:t>
            </w:r>
            <w:r/>
          </w:p>
        </w:tc>
        <w:tc>
          <w:tcPr>
            <w:gridSpan w:val="2"/>
            <w:tcW w:w="2566"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备注</w:t>
            </w:r>
            <w:r/>
          </w:p>
        </w:tc>
      </w:tr>
      <w:tr>
        <w:trPr>
          <w:cantSplit/>
          <w:jc w:val="center"/>
          <w:trHeight w:val="854"/>
        </w:trPr>
        <w:tc>
          <w:tcPr>
            <w:tcW w:w="793" w:type="dxa"/>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4</w:t>
            </w:r>
            <w:r/>
          </w:p>
        </w:tc>
        <w:tc>
          <w:tcPr>
            <w:tcW w:w="213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挖机（大）</w:t>
            </w:r>
            <w:r/>
          </w:p>
        </w:tc>
        <w:tc>
          <w:tcPr>
            <w:tcW w:w="1549" w:type="dxa"/>
            <w:vAlign w:val="center"/>
            <w:textDirection w:val="lrTb"/>
            <w:noWrap w:val="false"/>
          </w:tcPr>
          <w:p>
            <w:pPr>
              <w:jc w:val="cente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360</w:t>
            </w:r>
            <w:r/>
          </w:p>
        </w:tc>
        <w:tc>
          <w:tcPr>
            <w:tcW w:w="1559" w:type="dxa"/>
            <w:vAlign w:val="center"/>
            <w:textDirection w:val="lrTb"/>
            <w:noWrap w:val="false"/>
          </w:tcPr>
          <w:p>
            <w:pPr>
              <w:ind w:firstLine="482"/>
              <w:jc w:val="left"/>
              <w:rPr>
                <w:rFonts w:hint="default" w:ascii="宋体" w:hAnsi="宋体"/>
                <w:sz w:val="24"/>
                <w:szCs w:val="24"/>
                <w:highlight w:val="none"/>
                <w:lang w:val="en-US" w:eastAsia="zh-CN"/>
              </w:rPr>
            </w:pPr>
            <w:r>
              <w:rPr>
                <w:rFonts w:hint="default" w:ascii="宋体" w:hAnsi="宋体"/>
                <w:sz w:val="24"/>
                <w:szCs w:val="24"/>
                <w:highlight w:val="none"/>
                <w:lang w:val="en-US" w:eastAsia="zh-CN"/>
              </w:rPr>
            </w:r>
            <w:r/>
          </w:p>
        </w:tc>
        <w:tc>
          <w:tcPr>
            <w:tcW w:w="1854" w:type="dxa"/>
            <w:vAlign w:val="center"/>
            <w:textDirection w:val="lrTb"/>
            <w:noWrap w:val="false"/>
          </w:tcPr>
          <w:p>
            <w:pPr>
              <w:ind w:firstLine="482"/>
              <w:jc w:val="left"/>
              <w:rPr>
                <w:rFonts w:hint="eastAsia" w:ascii="宋体" w:hAnsi="宋体"/>
                <w:sz w:val="24"/>
                <w:szCs w:val="24"/>
              </w:rPr>
            </w:pPr>
            <w:r>
              <w:rPr>
                <w:rFonts w:hint="eastAsia" w:ascii="宋体" w:hAnsi="宋体"/>
                <w:sz w:val="24"/>
                <w:szCs w:val="24"/>
              </w:rPr>
            </w:r>
            <w:r/>
          </w:p>
        </w:tc>
        <w:tc>
          <w:tcPr>
            <w:gridSpan w:val="2"/>
            <w:tcW w:w="2566" w:type="dxa"/>
            <w:vAlign w:val="center"/>
            <w:textDirection w:val="lrTb"/>
            <w:noWrap w:val="false"/>
          </w:tcPr>
          <w:p>
            <w:pPr>
              <w:rPr>
                <w:rFonts w:hint="default" w:ascii="宋体" w:hAnsi="宋体" w:eastAsia="宋体"/>
                <w:sz w:val="24"/>
                <w:szCs w:val="24"/>
                <w:lang w:val="en-US" w:eastAsia="zh-CN"/>
              </w:rPr>
            </w:pPr>
            <w:r>
              <w:rPr>
                <w:rFonts w:hint="default" w:ascii="宋体" w:hAnsi="宋体" w:eastAsia="宋体"/>
                <w:sz w:val="24"/>
                <w:szCs w:val="24"/>
                <w:lang w:val="en-US" w:eastAsia="zh-CN"/>
              </w:rPr>
            </w:r>
            <w:r/>
          </w:p>
        </w:tc>
      </w:tr>
      <w:tr>
        <w:trPr>
          <w:cantSplit/>
          <w:jc w:val="center"/>
          <w:trHeight w:val="832"/>
        </w:trPr>
        <w:tc>
          <w:tcPr>
            <w:tcW w:w="793"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5</w:t>
            </w:r>
            <w:r/>
          </w:p>
        </w:tc>
        <w:tc>
          <w:tcPr>
            <w:tcW w:w="213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挖机（小）</w:t>
            </w:r>
            <w:r/>
          </w:p>
        </w:tc>
        <w:tc>
          <w:tcPr>
            <w:tcW w:w="1549" w:type="dxa"/>
            <w:vAlign w:val="center"/>
            <w:textDirection w:val="lrTb"/>
            <w:noWrap w:val="false"/>
          </w:tcPr>
          <w:p>
            <w:pPr>
              <w:jc w:val="cente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360</w:t>
            </w:r>
            <w:r/>
          </w:p>
        </w:tc>
        <w:tc>
          <w:tcPr>
            <w:tcW w:w="1559" w:type="dxa"/>
            <w:vAlign w:val="center"/>
            <w:textDirection w:val="lrTb"/>
            <w:noWrap w:val="false"/>
          </w:tcPr>
          <w:p>
            <w:pPr>
              <w:ind w:firstLine="482"/>
              <w:jc w:val="left"/>
              <w:rPr>
                <w:rFonts w:hint="default" w:ascii="宋体" w:hAnsi="宋体"/>
                <w:sz w:val="24"/>
                <w:szCs w:val="24"/>
                <w:highlight w:val="none"/>
                <w:lang w:val="en-US" w:eastAsia="zh-CN"/>
              </w:rPr>
            </w:pPr>
            <w:r>
              <w:rPr>
                <w:rFonts w:hint="default" w:ascii="宋体" w:hAnsi="宋体"/>
                <w:sz w:val="24"/>
                <w:szCs w:val="24"/>
                <w:highlight w:val="none"/>
                <w:lang w:val="en-US" w:eastAsia="zh-CN"/>
              </w:rPr>
            </w:r>
            <w:r/>
          </w:p>
        </w:tc>
        <w:tc>
          <w:tcPr>
            <w:tcW w:w="1854" w:type="dxa"/>
            <w:vAlign w:val="center"/>
            <w:textDirection w:val="lrTb"/>
            <w:noWrap w:val="false"/>
          </w:tcPr>
          <w:p>
            <w:pPr>
              <w:ind w:firstLine="482"/>
              <w:jc w:val="left"/>
              <w:rPr>
                <w:rFonts w:hint="eastAsia" w:ascii="宋体" w:hAnsi="宋体"/>
                <w:sz w:val="24"/>
                <w:szCs w:val="24"/>
              </w:rPr>
            </w:pPr>
            <w:r>
              <w:rPr>
                <w:rFonts w:hint="eastAsia" w:ascii="宋体" w:hAnsi="宋体"/>
                <w:sz w:val="24"/>
                <w:szCs w:val="24"/>
              </w:rPr>
            </w:r>
            <w:r/>
          </w:p>
        </w:tc>
        <w:tc>
          <w:tcPr>
            <w:gridSpan w:val="2"/>
            <w:tcW w:w="2566"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cantSplit/>
          <w:jc w:val="center"/>
          <w:trHeight w:val="808"/>
        </w:trPr>
        <w:tc>
          <w:tcPr>
            <w:gridSpan w:val="2"/>
            <w:tcW w:w="2923" w:type="dxa"/>
            <w:vAlign w:val="center"/>
            <w:textDirection w:val="lrTb"/>
            <w:noWrap w:val="false"/>
          </w:tcPr>
          <w:p>
            <w:pPr>
              <w:ind w:firstLine="482"/>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小计</w:t>
            </w:r>
            <w:r/>
          </w:p>
        </w:tc>
        <w:tc>
          <w:tcPr>
            <w:gridSpan w:val="5"/>
            <w:tcW w:w="7528" w:type="dxa"/>
            <w:vAlign w:val="center"/>
            <w:textDirection w:val="lrTb"/>
            <w:noWrap w:val="false"/>
          </w:tcPr>
          <w:p>
            <w:pPr>
              <w:ind w:firstLine="482"/>
              <w:rPr>
                <w:rFonts w:hint="eastAsia" w:ascii="宋体" w:hAnsi="宋体"/>
                <w:sz w:val="24"/>
                <w:szCs w:val="24"/>
              </w:rPr>
            </w:pPr>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  小写：</w:t>
            </w:r>
            <w:r>
              <w:rPr>
                <w:rFonts w:hint="eastAsia" w:ascii="宋体" w:hAnsi="宋体"/>
                <w:sz w:val="24"/>
                <w:szCs w:val="24"/>
                <w:u w:val="single"/>
              </w:rPr>
              <w:t xml:space="preserve">               </w:t>
            </w:r>
            <w:r/>
          </w:p>
        </w:tc>
      </w:tr>
      <w:tr>
        <w:trPr>
          <w:cantSplit/>
          <w:jc w:val="center"/>
          <w:trHeight w:val="808"/>
        </w:trPr>
        <w:tc>
          <w:tcPr>
            <w:gridSpan w:val="2"/>
            <w:tcW w:w="2923" w:type="dxa"/>
            <w:vAlign w:val="center"/>
            <w:textDirection w:val="lrTb"/>
            <w:noWrap w:val="false"/>
          </w:tcPr>
          <w:p>
            <w:pPr>
              <w:ind w:firstLine="482"/>
              <w:jc w:val="center"/>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计</w:t>
            </w:r>
            <w:r>
              <w:rPr>
                <w:rFonts w:hint="eastAsia" w:ascii="宋体" w:hAnsi="宋体"/>
                <w:sz w:val="24"/>
                <w:szCs w:val="24"/>
              </w:rPr>
              <w:t xml:space="preserve">/元</w:t>
            </w:r>
            <w:r/>
          </w:p>
        </w:tc>
        <w:tc>
          <w:tcPr>
            <w:gridSpan w:val="5"/>
            <w:tcW w:w="7528" w:type="dxa"/>
            <w:vAlign w:val="center"/>
            <w:textDirection w:val="lrTb"/>
            <w:noWrap w:val="false"/>
          </w:tcPr>
          <w:p>
            <w:pPr>
              <w:ind w:firstLine="482"/>
              <w:rPr>
                <w:rFonts w:hint="eastAsia" w:ascii="宋体" w:hAnsi="宋体"/>
                <w:sz w:val="24"/>
                <w:szCs w:val="24"/>
              </w:rPr>
            </w:pPr>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  小写：</w:t>
            </w:r>
            <w:r>
              <w:rPr>
                <w:rFonts w:hint="eastAsia" w:ascii="宋体" w:hAnsi="宋体"/>
                <w:sz w:val="24"/>
                <w:szCs w:val="24"/>
                <w:u w:val="single"/>
              </w:rPr>
              <w:t xml:space="preserve">               </w:t>
            </w:r>
            <w:r/>
          </w:p>
        </w:tc>
      </w:tr>
    </w:tbl>
    <w:p>
      <w:pPr>
        <w:ind w:firstLine="420"/>
        <w:spacing w:line="500" w:lineRule="exact"/>
        <w:rPr>
          <w:rFonts w:hint="eastAsia" w:ascii="宋体" w:hAnsi="宋体" w:cs="宋体"/>
          <w:sz w:val="24"/>
          <w:szCs w:val="24"/>
        </w:rPr>
      </w:pPr>
      <w:r>
        <w:rPr>
          <w:rFonts w:hint="eastAsia" w:ascii="宋体" w:hAnsi="宋体" w:cs="宋体"/>
          <w:sz w:val="24"/>
          <w:szCs w:val="24"/>
        </w:rPr>
        <w:t xml:space="preserve">风险费用的计算方法：已包含在综合单价 。                               </w:t>
      </w:r>
      <w:r/>
    </w:p>
    <w:p>
      <w:pPr>
        <w:numPr>
          <w:ilvl w:val="0"/>
          <w:numId w:val="3"/>
        </w:numPr>
        <w:ind w:firstLine="420"/>
        <w:spacing w:line="500" w:lineRule="exact"/>
        <w:rPr>
          <w:rFonts w:hint="eastAsia" w:ascii="宋体" w:hAnsi="宋体" w:cs="宋体"/>
          <w:sz w:val="24"/>
          <w:szCs w:val="24"/>
        </w:rPr>
      </w:pPr>
      <w:r>
        <w:rPr>
          <w:rFonts w:hint="eastAsia" w:ascii="宋体" w:hAnsi="宋体" w:cs="宋体"/>
          <w:sz w:val="24"/>
          <w:szCs w:val="24"/>
        </w:rPr>
        <w:t xml:space="preserve">合同价款最终按实际打捞天数、合同单价</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考核标准</w:t>
      </w:r>
      <w:r>
        <w:rPr>
          <w:rFonts w:hint="eastAsia" w:ascii="宋体" w:hAnsi="宋体" w:cs="宋体"/>
          <w:sz w:val="24"/>
          <w:szCs w:val="24"/>
        </w:rPr>
        <w:t xml:space="preserve">结算</w:t>
      </w:r>
      <w:r>
        <w:rPr>
          <w:rFonts w:hint="eastAsia" w:ascii="宋体" w:hAnsi="宋体" w:cs="宋体"/>
          <w:sz w:val="24"/>
          <w:szCs w:val="24"/>
          <w:lang w:eastAsia="zh-CN"/>
        </w:rPr>
        <w:t xml:space="preserve">。</w:t>
      </w:r>
      <w:r/>
    </w:p>
    <w:p>
      <w:pPr>
        <w:numPr>
          <w:ilvl w:val="0"/>
          <w:numId w:val="3"/>
        </w:numPr>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以下是打捞船舶价格</w:t>
      </w:r>
      <w:r>
        <w:rPr>
          <w:rFonts w:hint="eastAsia" w:ascii="宋体" w:hAnsi="宋体" w:cs="宋体"/>
          <w:sz w:val="24"/>
          <w:szCs w:val="24"/>
          <w:highlight w:val="none"/>
        </w:rPr>
        <w:t xml:space="preserve">标准： </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A打捞作业费：</w:t>
      </w:r>
      <w:r/>
    </w:p>
    <w:tbl>
      <w:tblPr>
        <w:tblStyle w:val="728"/>
        <w:tblW w:w="949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701"/>
        <w:gridCol w:w="1560"/>
        <w:gridCol w:w="1275"/>
        <w:gridCol w:w="1560"/>
        <w:gridCol w:w="2409"/>
      </w:tblGrid>
      <w:tr>
        <w:trPr>
          <w:trHeight w:val="314"/>
        </w:trPr>
        <w:tc>
          <w:tcPr>
            <w:tcW w:w="992" w:type="dxa"/>
            <w:vAlign w:val="center"/>
            <w:vMerge w:val="restart"/>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1701" w:type="dxa"/>
            <w:vAlign w:val="center"/>
            <w:vMerge w:val="restart"/>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费用名称</w:t>
            </w:r>
            <w:r/>
          </w:p>
        </w:tc>
        <w:tc>
          <w:tcPr>
            <w:tcW w:w="1560" w:type="dxa"/>
            <w:vAlign w:val="center"/>
            <w:vMerge w:val="restart"/>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工作天数</w:t>
            </w:r>
            <w:r>
              <w:rPr>
                <w:rFonts w:hint="eastAsia" w:ascii="宋体" w:hAnsi="宋体" w:cs="宋体"/>
                <w:b/>
                <w:bCs/>
                <w:sz w:val="24"/>
                <w:szCs w:val="24"/>
              </w:rPr>
              <w:br/>
            </w:r>
            <w:r>
              <w:rPr>
                <w:rFonts w:hint="eastAsia" w:ascii="宋体" w:hAnsi="宋体" w:cs="宋体"/>
                <w:b/>
                <w:bCs/>
                <w:sz w:val="24"/>
                <w:szCs w:val="24"/>
              </w:rPr>
              <w:t xml:space="preserve">（天）</w:t>
            </w:r>
            <w:r/>
          </w:p>
        </w:tc>
        <w:tc>
          <w:tcPr>
            <w:tcW w:w="1275" w:type="dxa"/>
            <w:vAlign w:val="center"/>
            <w:vMerge w:val="restart"/>
            <w:textDirection w:val="lrTb"/>
            <w:noWrap w:val="false"/>
          </w:tcPr>
          <w:p>
            <w:pPr>
              <w:spacing w:line="500" w:lineRule="exact"/>
              <w:rPr>
                <w:rFonts w:hint="eastAsia" w:ascii="宋体" w:hAnsi="宋体" w:cs="宋体"/>
                <w:b/>
                <w:bCs/>
                <w:sz w:val="24"/>
                <w:szCs w:val="24"/>
              </w:rPr>
            </w:pPr>
            <w:r>
              <w:rPr>
                <w:rFonts w:hint="eastAsia" w:ascii="宋体" w:hAnsi="宋体" w:cs="宋体"/>
                <w:b/>
                <w:bCs/>
                <w:sz w:val="24"/>
                <w:szCs w:val="24"/>
              </w:rPr>
              <w:t xml:space="preserve">船舶数量</w:t>
            </w:r>
            <w:r>
              <w:rPr>
                <w:rFonts w:hint="eastAsia" w:ascii="宋体" w:hAnsi="宋体" w:cs="宋体"/>
                <w:b/>
                <w:bCs/>
                <w:sz w:val="24"/>
                <w:szCs w:val="24"/>
              </w:rPr>
              <w:br/>
            </w:r>
            <w:r>
              <w:rPr>
                <w:rFonts w:hint="eastAsia" w:ascii="宋体" w:hAnsi="宋体" w:cs="宋体"/>
                <w:b/>
                <w:bCs/>
                <w:sz w:val="24"/>
                <w:szCs w:val="24"/>
              </w:rPr>
              <w:t xml:space="preserve">（艘）</w:t>
            </w:r>
            <w:r/>
          </w:p>
        </w:tc>
        <w:tc>
          <w:tcPr>
            <w:gridSpan w:val="2"/>
            <w:tcW w:w="3969"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合同单价（含税）</w:t>
            </w:r>
            <w:r/>
          </w:p>
        </w:tc>
      </w:tr>
      <w:tr>
        <w:trPr>
          <w:trHeight w:val="108"/>
        </w:trPr>
        <w:tc>
          <w:tcPr>
            <w:tcW w:w="992" w:type="dxa"/>
            <w:vAlign w:val="center"/>
            <w:vMerge w:val="continue"/>
            <w:textDirection w:val="lrTb"/>
            <w:noWrap/>
          </w:tcPr>
          <w:p>
            <w:pPr>
              <w:spacing w:line="500" w:lineRule="exact"/>
              <w:rPr>
                <w:rFonts w:hint="eastAsia" w:ascii="宋体" w:hAnsi="宋体" w:cs="宋体"/>
                <w:b/>
                <w:bCs/>
                <w:sz w:val="24"/>
                <w:szCs w:val="24"/>
              </w:rPr>
            </w:pPr>
            <w:r>
              <w:rPr>
                <w:rFonts w:hint="eastAsia" w:ascii="宋体" w:hAnsi="宋体" w:cs="宋体"/>
                <w:b/>
                <w:bCs/>
                <w:sz w:val="24"/>
                <w:szCs w:val="24"/>
              </w:rPr>
            </w:r>
            <w:r/>
          </w:p>
        </w:tc>
        <w:tc>
          <w:tcPr>
            <w:tcW w:w="1701" w:type="dxa"/>
            <w:vAlign w:val="center"/>
            <w:vMerge w:val="continue"/>
            <w:textDirection w:val="lrTb"/>
            <w:noWrap/>
          </w:tcPr>
          <w:p>
            <w:pPr>
              <w:spacing w:line="500" w:lineRule="exact"/>
              <w:rPr>
                <w:rFonts w:hint="eastAsia" w:ascii="宋体" w:hAnsi="宋体" w:cs="宋体"/>
                <w:b/>
                <w:bCs/>
                <w:sz w:val="24"/>
                <w:szCs w:val="24"/>
              </w:rPr>
            </w:pPr>
            <w:r>
              <w:rPr>
                <w:rFonts w:hint="eastAsia" w:ascii="宋体" w:hAnsi="宋体" w:cs="宋体"/>
                <w:b/>
                <w:bCs/>
                <w:sz w:val="24"/>
                <w:szCs w:val="24"/>
              </w:rPr>
            </w:r>
            <w:r/>
          </w:p>
        </w:tc>
        <w:tc>
          <w:tcPr>
            <w:tcW w:w="1560" w:type="dxa"/>
            <w:vAlign w:val="center"/>
            <w:vMerge w:val="continue"/>
            <w:textDirection w:val="lrTb"/>
            <w:noWrap w:val="false"/>
          </w:tcPr>
          <w:p>
            <w:pPr>
              <w:spacing w:line="500" w:lineRule="exact"/>
              <w:rPr>
                <w:rFonts w:hint="eastAsia" w:ascii="宋体" w:hAnsi="宋体" w:cs="宋体"/>
                <w:b/>
                <w:bCs/>
                <w:sz w:val="24"/>
                <w:szCs w:val="24"/>
              </w:rPr>
            </w:pPr>
            <w:r>
              <w:rPr>
                <w:rFonts w:hint="eastAsia" w:ascii="宋体" w:hAnsi="宋体" w:cs="宋体"/>
                <w:b/>
                <w:bCs/>
                <w:sz w:val="24"/>
                <w:szCs w:val="24"/>
              </w:rPr>
            </w:r>
            <w:r/>
          </w:p>
        </w:tc>
        <w:tc>
          <w:tcPr>
            <w:tcW w:w="1275" w:type="dxa"/>
            <w:vAlign w:val="center"/>
            <w:vMerge w:val="continue"/>
            <w:textDirection w:val="lrTb"/>
            <w:noWrap w:val="false"/>
          </w:tcPr>
          <w:p>
            <w:pPr>
              <w:spacing w:line="500" w:lineRule="exact"/>
              <w:rPr>
                <w:rFonts w:hint="eastAsia" w:ascii="宋体" w:hAnsi="宋体" w:cs="宋体"/>
                <w:b/>
                <w:bCs/>
                <w:sz w:val="24"/>
                <w:szCs w:val="24"/>
              </w:rPr>
            </w:pPr>
            <w:r>
              <w:rPr>
                <w:rFonts w:hint="eastAsia" w:ascii="宋体" w:hAnsi="宋体" w:cs="宋体"/>
                <w:b/>
                <w:bCs/>
                <w:sz w:val="24"/>
                <w:szCs w:val="24"/>
              </w:rPr>
            </w:r>
            <w:r/>
          </w:p>
        </w:tc>
        <w:tc>
          <w:tcPr>
            <w:tcW w:w="1560"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单位</w:t>
            </w:r>
            <w:r/>
          </w:p>
        </w:tc>
        <w:tc>
          <w:tcPr>
            <w:tcW w:w="2409" w:type="dxa"/>
            <w:vAlign w:val="center"/>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金额</w:t>
            </w:r>
            <w:r/>
          </w:p>
        </w:tc>
      </w:tr>
      <w:tr>
        <w:trPr>
          <w:trHeight w:val="319"/>
        </w:trPr>
        <w:tc>
          <w:tcPr>
            <w:tcW w:w="992"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W w:w="1701"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打捞</w:t>
            </w:r>
            <w:r>
              <w:rPr>
                <w:rFonts w:hint="eastAsia" w:ascii="宋体" w:hAnsi="宋体" w:cs="宋体"/>
                <w:sz w:val="24"/>
                <w:szCs w:val="24"/>
                <w:lang w:val="en-US" w:eastAsia="zh-CN"/>
              </w:rPr>
              <w:t xml:space="preserve">船</w:t>
            </w:r>
            <w:r>
              <w:rPr>
                <w:rFonts w:hint="eastAsia" w:ascii="宋体" w:hAnsi="宋体" w:cs="宋体"/>
                <w:sz w:val="24"/>
                <w:szCs w:val="24"/>
              </w:rPr>
              <w:t xml:space="preserve">作业费</w:t>
            </w:r>
            <w:r/>
          </w:p>
        </w:tc>
        <w:tc>
          <w:tcPr>
            <w:tcW w:w="1560"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W w:w="1275"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W w:w="1560"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元/</w:t>
            </w:r>
            <w:r>
              <w:rPr>
                <w:rFonts w:hint="eastAsia" w:ascii="宋体" w:hAnsi="宋体" w:cs="宋体"/>
                <w:sz w:val="24"/>
                <w:szCs w:val="24"/>
                <w:lang w:val="en-US" w:eastAsia="zh-CN"/>
              </w:rPr>
              <w:t xml:space="preserve">次</w:t>
            </w:r>
            <w:r>
              <w:rPr>
                <w:rFonts w:hint="eastAsia" w:ascii="宋体" w:hAnsi="宋体" w:cs="宋体"/>
                <w:sz w:val="24"/>
                <w:szCs w:val="24"/>
              </w:rPr>
              <w:t xml:space="preserve">/艘</w:t>
            </w:r>
            <w:r/>
          </w:p>
        </w:tc>
        <w:tc>
          <w:tcPr>
            <w:tcW w:w="2409"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r>
      <w:tr>
        <w:trPr>
          <w:trHeight w:val="319"/>
        </w:trPr>
        <w:tc>
          <w:tcPr>
            <w:tcW w:w="992" w:type="dxa"/>
            <w:vAlign w:val="center"/>
            <w:textDirection w:val="lrTb"/>
            <w:noWrap/>
          </w:tcPr>
          <w:p>
            <w:pPr>
              <w:jc w:val="center"/>
              <w:spacing w:line="50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W w:w="1701" w:type="dxa"/>
            <w:vAlign w:val="center"/>
            <w:textDirection w:val="lrTb"/>
            <w:noWrap/>
          </w:tcPr>
          <w:p>
            <w:pPr>
              <w:jc w:val="center"/>
              <w:spacing w:line="500" w:lineRule="exact"/>
              <w:rPr>
                <w:rFonts w:hint="default" w:ascii="宋体" w:hAnsi="宋体" w:cs="宋体"/>
                <w:sz w:val="24"/>
                <w:szCs w:val="24"/>
                <w:lang w:val="en-US"/>
              </w:rPr>
            </w:pPr>
            <w:r>
              <w:rPr>
                <w:rFonts w:hint="eastAsia" w:ascii="宋体" w:hAnsi="宋体" w:cs="宋体"/>
                <w:sz w:val="24"/>
                <w:szCs w:val="24"/>
                <w:lang w:val="en-US" w:eastAsia="zh-CN"/>
              </w:rPr>
              <w:t xml:space="preserve">运输船作业费</w:t>
            </w:r>
            <w:r/>
          </w:p>
        </w:tc>
        <w:tc>
          <w:tcPr>
            <w:tcW w:w="1560" w:type="dxa"/>
            <w:vAlign w:val="center"/>
            <w:textDirection w:val="lrTb"/>
            <w:noWrap/>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1275" w:type="dxa"/>
            <w:vAlign w:val="center"/>
            <w:textDirection w:val="lrTb"/>
            <w:noWrap/>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1560"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元/</w:t>
            </w:r>
            <w:r>
              <w:rPr>
                <w:rFonts w:hint="eastAsia" w:ascii="宋体" w:hAnsi="宋体" w:cs="宋体"/>
                <w:sz w:val="24"/>
                <w:szCs w:val="24"/>
                <w:lang w:val="en-US" w:eastAsia="zh-CN"/>
              </w:rPr>
              <w:t xml:space="preserve">次</w:t>
            </w:r>
            <w:r>
              <w:rPr>
                <w:rFonts w:hint="eastAsia" w:ascii="宋体" w:hAnsi="宋体" w:cs="宋体"/>
                <w:sz w:val="24"/>
                <w:szCs w:val="24"/>
              </w:rPr>
              <w:t xml:space="preserve">/艘</w:t>
            </w:r>
            <w:r/>
          </w:p>
        </w:tc>
        <w:tc>
          <w:tcPr>
            <w:tcW w:w="2409"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r>
    </w:tbl>
    <w:p>
      <w:pPr>
        <w:ind w:firstLine="420"/>
        <w:spacing w:line="500" w:lineRule="exact"/>
        <w:rPr>
          <w:rFonts w:hint="eastAsia" w:ascii="宋体" w:hAnsi="宋体" w:cs="宋体"/>
          <w:sz w:val="24"/>
          <w:szCs w:val="24"/>
          <w:highlight w:val="none"/>
        </w:rPr>
      </w:pPr>
      <w:r>
        <w:rPr>
          <w:rFonts w:hint="eastAsia" w:ascii="宋体" w:hAnsi="宋体" w:cs="宋体"/>
          <w:sz w:val="24"/>
          <w:szCs w:val="24"/>
        </w:rPr>
        <w:t xml:space="preserve">备注：</w:t>
      </w:r>
      <w:r/>
    </w:p>
    <w:p>
      <w:pPr>
        <w:ind w:firstLine="420"/>
        <w:spacing w:line="500" w:lineRule="exact"/>
        <w:rPr>
          <w:rFonts w:hint="eastAsia" w:ascii="宋体" w:hAnsi="宋体" w:cs="宋体"/>
          <w:sz w:val="24"/>
          <w:szCs w:val="24"/>
        </w:rPr>
      </w:pPr>
      <w:r>
        <w:rPr>
          <w:rFonts w:hint="eastAsia" w:ascii="宋体" w:hAnsi="宋体" w:cs="宋体"/>
          <w:sz w:val="24"/>
          <w:szCs w:val="24"/>
          <w:highlight w:val="none"/>
        </w:rPr>
        <w:t xml:space="preserve">①打捞作业费合同单价包含完成出海、运输、</w:t>
      </w:r>
      <w:r>
        <w:rPr>
          <w:rFonts w:hint="eastAsia" w:ascii="宋体" w:hAnsi="宋体" w:cs="宋体"/>
          <w:sz w:val="24"/>
          <w:szCs w:val="24"/>
          <w:highlight w:val="none"/>
          <w:lang w:val="en-US" w:eastAsia="zh-CN"/>
        </w:rPr>
        <w:t xml:space="preserve">装卸</w:t>
      </w:r>
      <w:r>
        <w:rPr>
          <w:rFonts w:hint="eastAsia" w:ascii="宋体" w:hAnsi="宋体" w:cs="宋体"/>
          <w:sz w:val="24"/>
          <w:szCs w:val="24"/>
          <w:highlight w:val="none"/>
        </w:rPr>
        <w:t xml:space="preserve">所需的船舶租赁、人工、</w:t>
      </w:r>
      <w:r>
        <w:rPr>
          <w:rFonts w:hint="eastAsia" w:ascii="宋体" w:hAnsi="宋体" w:cs="宋体"/>
          <w:sz w:val="24"/>
          <w:szCs w:val="24"/>
          <w:highlight w:val="none"/>
          <w:lang w:val="en-US" w:eastAsia="zh-CN"/>
        </w:rPr>
        <w:t xml:space="preserve">网包（每艘船自行配备足量网包）、</w:t>
      </w:r>
      <w:r>
        <w:rPr>
          <w:rFonts w:hint="eastAsia" w:ascii="宋体" w:hAnsi="宋体" w:cs="宋体"/>
          <w:sz w:val="24"/>
          <w:szCs w:val="24"/>
          <w:highlight w:val="none"/>
        </w:rPr>
        <w:t xml:space="preserve">燃油、机油、各</w:t>
      </w:r>
      <w:r>
        <w:rPr>
          <w:rFonts w:hint="eastAsia" w:ascii="宋体" w:hAnsi="宋体" w:cs="宋体"/>
          <w:sz w:val="24"/>
          <w:szCs w:val="24"/>
        </w:rPr>
        <w:t xml:space="preserve">项材料、工器具、配件耗材、管理</w:t>
      </w:r>
      <w:r>
        <w:rPr>
          <w:rFonts w:hint="eastAsia" w:ascii="宋体" w:hAnsi="宋体" w:cs="宋体"/>
          <w:sz w:val="24"/>
          <w:szCs w:val="24"/>
          <w:lang w:eastAsia="zh-CN"/>
        </w:rPr>
        <w:t xml:space="preserve">、</w:t>
      </w:r>
      <w:r>
        <w:rPr>
          <w:rFonts w:hint="eastAsia" w:ascii="宋体" w:hAnsi="宋体" w:cs="宋体"/>
          <w:sz w:val="24"/>
          <w:szCs w:val="24"/>
        </w:rPr>
        <w:t xml:space="preserve">保险、利润、税金、政策性文件规定及合同包含的所有风险、责任等一切费用。</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船舶租赁费用、</w:t>
      </w:r>
      <w:r>
        <w:rPr>
          <w:rFonts w:hint="eastAsia" w:ascii="宋体" w:hAnsi="宋体" w:cs="宋体"/>
          <w:sz w:val="24"/>
          <w:szCs w:val="24"/>
          <w:lang w:val="zh-CN"/>
        </w:rPr>
        <w:t xml:space="preserve">海上船舶通信设备</w:t>
      </w:r>
      <w:r>
        <w:rPr>
          <w:rFonts w:hint="eastAsia" w:ascii="宋体" w:hAnsi="宋体" w:cs="宋体"/>
          <w:sz w:val="24"/>
          <w:szCs w:val="24"/>
        </w:rPr>
        <w:t xml:space="preserve">油耗、船员工资与伙食费等费用也包含在上述合同单价中；</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项目负责人及调度人员工资包含在船员工资中，不予单列计算。</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②打捞作业工作天数、打捞船舶数量按实结算；</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③未出港船舶不计算打捞作业费，打捞作业费按首次出港时间开始计算。</w:t>
      </w:r>
      <w:r/>
    </w:p>
    <w:p>
      <w:pPr>
        <w:ind w:firstLine="420"/>
        <w:spacing w:line="500" w:lineRule="exact"/>
        <w:rPr>
          <w:rFonts w:hint="eastAsia" w:ascii="宋体" w:hAnsi="宋体" w:cs="宋体"/>
          <w:sz w:val="24"/>
          <w:szCs w:val="24"/>
        </w:rPr>
      </w:pPr>
      <w:r>
        <w:rPr>
          <w:rFonts w:hint="eastAsia" w:ascii="宋体" w:hAnsi="宋体" w:cs="宋体"/>
          <w:b/>
          <w:bCs/>
          <w:sz w:val="24"/>
          <w:szCs w:val="24"/>
        </w:rPr>
        <w:t xml:space="preserve">B回港避风费：</w:t>
      </w:r>
      <w:r>
        <w:rPr>
          <w:rFonts w:hint="eastAsia" w:ascii="宋体" w:hAnsi="宋体" w:cs="宋体"/>
          <w:sz w:val="24"/>
          <w:szCs w:val="24"/>
        </w:rPr>
        <w:t xml:space="preserve">指为防御强风雨带来的不利影响，出海船只须回港或就近回港避风,做好防止船只碰撞措施或因甲方原因要求乙方回港所产生的费用，合同单价包含完成回港避风所需的船舶租赁、人工、燃油、机油、各项材料、工器具、配件耗材、管理保险、利润、税金、政策性文件规定及合同包含的所有风险、责任等一切费用：</w:t>
      </w:r>
      <w:r/>
    </w:p>
    <w:tbl>
      <w:tblPr>
        <w:tblStyle w:val="728"/>
        <w:tblW w:w="9753" w:type="dxa"/>
        <w:tblInd w:w="-289" w:type="dxa"/>
        <w:tblLayout w:type="fixed"/>
        <w:tblCellMar>
          <w:left w:w="108" w:type="dxa"/>
          <w:top w:w="0" w:type="dxa"/>
          <w:right w:w="108" w:type="dxa"/>
          <w:bottom w:w="0" w:type="dxa"/>
        </w:tblCellMar>
        <w:tblLook w:val="04A0" w:firstRow="1" w:lastRow="0" w:firstColumn="1" w:lastColumn="0" w:noHBand="0" w:noVBand="1"/>
      </w:tblPr>
      <w:tblGrid>
        <w:gridCol w:w="869"/>
        <w:gridCol w:w="1655"/>
        <w:gridCol w:w="1701"/>
        <w:gridCol w:w="1417"/>
        <w:gridCol w:w="1701"/>
        <w:gridCol w:w="992"/>
        <w:gridCol w:w="1418"/>
      </w:tblGrid>
      <w:tr>
        <w:trPr>
          <w:trHeight w:val="314"/>
        </w:trPr>
        <w:tc>
          <w:tcPr>
            <w:tcBorders>
              <w:top w:val="single" w:color="auto" w:sz="4" w:space="0"/>
              <w:left w:val="single" w:color="auto" w:sz="4" w:space="0"/>
              <w:right w:val="single" w:color="auto" w:sz="4" w:space="0"/>
            </w:tcBorders>
            <w:tcW w:w="869" w:type="dxa"/>
            <w:vAlign w:val="center"/>
            <w:vMerge w:val="restart"/>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right w:val="single" w:color="auto" w:sz="4" w:space="0"/>
            </w:tcBorders>
            <w:tcW w:w="1655" w:type="dxa"/>
            <w:vAlign w:val="center"/>
            <w:vMerge w:val="restart"/>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费用名称</w:t>
            </w:r>
            <w:r/>
          </w:p>
        </w:tc>
        <w:tc>
          <w:tcPr>
            <w:tcBorders>
              <w:top w:val="single" w:color="auto" w:sz="4" w:space="0"/>
              <w:right w:val="single" w:color="auto" w:sz="4" w:space="0"/>
            </w:tcBorders>
            <w:tcW w:w="1701" w:type="dxa"/>
            <w:vAlign w:val="center"/>
            <w:vMerge w:val="restart"/>
            <w:textDirection w:val="lrTb"/>
            <w:noWrap w:val="false"/>
          </w:tcPr>
          <w:p>
            <w:pPr>
              <w:jc w:val="center"/>
              <w:spacing w:line="500" w:lineRule="exact"/>
              <w:rPr>
                <w:rFonts w:hint="eastAsia" w:ascii="宋体" w:hAnsi="宋体" w:cs="宋体"/>
                <w:b/>
                <w:bCs/>
                <w:color w:val="000000"/>
                <w:sz w:val="24"/>
                <w:szCs w:val="24"/>
              </w:rPr>
            </w:pPr>
            <w:r>
              <w:rPr>
                <w:rFonts w:hint="eastAsia" w:ascii="宋体" w:hAnsi="宋体" w:cs="宋体"/>
                <w:b/>
                <w:bCs/>
                <w:sz w:val="24"/>
                <w:szCs w:val="24"/>
              </w:rPr>
              <w:t xml:space="preserve">回港避风时间</w:t>
            </w:r>
            <w:r>
              <w:rPr>
                <w:rFonts w:hint="eastAsia" w:ascii="宋体" w:hAnsi="宋体" w:cs="宋体"/>
                <w:b/>
                <w:bCs/>
                <w:color w:val="000000"/>
                <w:sz w:val="24"/>
                <w:szCs w:val="24"/>
              </w:rPr>
              <w:br/>
            </w:r>
            <w:r>
              <w:rPr>
                <w:rFonts w:hint="eastAsia" w:ascii="宋体" w:hAnsi="宋体" w:cs="宋体"/>
                <w:b/>
                <w:bCs/>
                <w:color w:val="000000"/>
                <w:sz w:val="24"/>
                <w:szCs w:val="24"/>
              </w:rPr>
              <w:t xml:space="preserve">（天）</w:t>
            </w:r>
            <w:r/>
          </w:p>
        </w:tc>
        <w:tc>
          <w:tcPr>
            <w:tcBorders>
              <w:top w:val="single" w:color="auto" w:sz="4" w:space="0"/>
              <w:right w:val="single" w:color="auto" w:sz="4" w:space="0"/>
            </w:tcBorders>
            <w:tcW w:w="1417" w:type="dxa"/>
            <w:vAlign w:val="center"/>
            <w:vMerge w:val="restart"/>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船舶数量</w:t>
            </w:r>
            <w:r>
              <w:rPr>
                <w:rFonts w:hint="eastAsia" w:ascii="宋体" w:hAnsi="宋体" w:cs="宋体"/>
                <w:b/>
                <w:bCs/>
                <w:sz w:val="24"/>
                <w:szCs w:val="24"/>
              </w:rPr>
              <w:br/>
            </w:r>
            <w:r>
              <w:rPr>
                <w:rFonts w:hint="eastAsia" w:ascii="宋体" w:hAnsi="宋体" w:cs="宋体"/>
                <w:b/>
                <w:bCs/>
                <w:sz w:val="24"/>
                <w:szCs w:val="24"/>
              </w:rPr>
              <w:t xml:space="preserve">（艘）</w:t>
            </w:r>
            <w:r/>
          </w:p>
        </w:tc>
        <w:tc>
          <w:tcPr>
            <w:gridSpan w:val="2"/>
            <w:tcBorders>
              <w:top w:val="single" w:color="auto" w:sz="4" w:space="0"/>
              <w:bottom w:val="single" w:color="auto" w:sz="4" w:space="0"/>
              <w:right w:val="single" w:color="auto" w:sz="4" w:space="0"/>
            </w:tcBorders>
            <w:tcW w:w="2693"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合同单价（含税）</w:t>
            </w:r>
            <w:r/>
          </w:p>
        </w:tc>
        <w:tc>
          <w:tcPr>
            <w:tcBorders>
              <w:top w:val="single" w:color="auto" w:sz="4" w:space="0"/>
              <w:bottom w:val="single" w:color="auto" w:sz="4" w:space="0"/>
              <w:right w:val="single" w:color="auto" w:sz="4" w:space="0"/>
            </w:tcBorders>
            <w:tcW w:w="1418" w:type="dxa"/>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备注</w:t>
            </w:r>
            <w:r/>
          </w:p>
        </w:tc>
      </w:tr>
      <w:tr>
        <w:trPr>
          <w:trHeight w:val="108"/>
        </w:trPr>
        <w:tc>
          <w:tcPr>
            <w:tcBorders>
              <w:left w:val="single" w:color="auto" w:sz="4" w:space="0"/>
              <w:bottom w:val="single" w:color="auto" w:sz="4" w:space="0"/>
              <w:right w:val="single" w:color="auto" w:sz="4" w:space="0"/>
            </w:tcBorders>
            <w:tcW w:w="869" w:type="dxa"/>
            <w:vAlign w:val="center"/>
            <w:vMerge w:val="continue"/>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c>
          <w:tcPr>
            <w:tcBorders>
              <w:bottom w:val="single" w:color="auto" w:sz="4" w:space="0"/>
              <w:right w:val="single" w:color="auto" w:sz="4" w:space="0"/>
            </w:tcBorders>
            <w:tcW w:w="1655" w:type="dxa"/>
            <w:vAlign w:val="center"/>
            <w:vMerge w:val="continue"/>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c>
          <w:tcPr>
            <w:tcBorders>
              <w:bottom w:val="single" w:color="auto" w:sz="4" w:space="0"/>
              <w:right w:val="single" w:color="auto" w:sz="4" w:space="0"/>
            </w:tcBorders>
            <w:tcW w:w="1701" w:type="dxa"/>
            <w:vAlign w:val="center"/>
            <w:vMerge w:val="continue"/>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r>
            <w:r/>
          </w:p>
        </w:tc>
        <w:tc>
          <w:tcPr>
            <w:tcBorders>
              <w:bottom w:val="single" w:color="auto" w:sz="4" w:space="0"/>
              <w:right w:val="single" w:color="auto" w:sz="4" w:space="0"/>
            </w:tcBorders>
            <w:tcW w:w="1417" w:type="dxa"/>
            <w:vAlign w:val="center"/>
            <w:vMerge w:val="continue"/>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bottom w:val="single" w:color="auto" w:sz="4" w:space="0"/>
              <w:right w:val="single" w:color="auto" w:sz="4" w:space="0"/>
            </w:tcBorders>
            <w:tcW w:w="1701"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单位</w:t>
            </w:r>
            <w:r/>
          </w:p>
        </w:tc>
        <w:tc>
          <w:tcPr>
            <w:tcBorders>
              <w:top w:val="single" w:color="auto" w:sz="4" w:space="0"/>
              <w:bottom w:val="single" w:color="auto" w:sz="4" w:space="0"/>
              <w:right w:val="single" w:color="auto" w:sz="4" w:space="0"/>
            </w:tcBorders>
            <w:tcW w:w="992" w:type="dxa"/>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金额</w:t>
            </w:r>
            <w:r/>
          </w:p>
        </w:tc>
        <w:tc>
          <w:tcPr>
            <w:tcBorders>
              <w:top w:val="single" w:color="auto" w:sz="4" w:space="0"/>
              <w:right w:val="single" w:color="auto" w:sz="4" w:space="0"/>
            </w:tcBorders>
            <w:tcW w:w="1418" w:type="dxa"/>
            <w:vMerge w:val="restart"/>
            <w:textDirection w:val="lrTb"/>
            <w:noWrap w:val="false"/>
          </w:tcPr>
          <w:p>
            <w:pPr>
              <w:jc w:val="center"/>
              <w:spacing w:line="500" w:lineRule="exact"/>
              <w:rPr>
                <w:rFonts w:hint="eastAsia" w:ascii="宋体" w:hAnsi="宋体" w:cs="宋体"/>
                <w:sz w:val="21"/>
                <w:szCs w:val="21"/>
              </w:rPr>
            </w:pPr>
            <w:r>
              <w:rPr>
                <w:rFonts w:hint="eastAsia" w:ascii="宋体" w:hAnsi="宋体" w:cs="宋体"/>
                <w:sz w:val="21"/>
                <w:szCs w:val="21"/>
              </w:rPr>
            </w:r>
            <w:r/>
          </w:p>
        </w:tc>
      </w:tr>
      <w:tr>
        <w:trPr>
          <w:trHeight w:val="319"/>
        </w:trPr>
        <w:tc>
          <w:tcPr>
            <w:tcBorders>
              <w:left w:val="single" w:color="auto" w:sz="4" w:space="0"/>
              <w:bottom w:val="single" w:color="auto" w:sz="4" w:space="0"/>
              <w:right w:val="single" w:color="auto" w:sz="4" w:space="0"/>
            </w:tcBorders>
            <w:tcW w:w="869"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t xml:space="preserve">1</w:t>
            </w:r>
            <w:r/>
          </w:p>
        </w:tc>
        <w:tc>
          <w:tcPr>
            <w:tcBorders>
              <w:bottom w:val="single" w:color="auto" w:sz="4" w:space="0"/>
              <w:right w:val="single" w:color="auto" w:sz="4" w:space="0"/>
            </w:tcBorders>
            <w:tcW w:w="1655"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sz w:val="24"/>
                <w:szCs w:val="24"/>
              </w:rPr>
              <w:t xml:space="preserve">回港避风费</w:t>
            </w:r>
            <w:r/>
          </w:p>
        </w:tc>
        <w:tc>
          <w:tcPr>
            <w:tcBorders>
              <w:bottom w:val="single" w:color="auto" w:sz="4" w:space="0"/>
              <w:right w:val="single" w:color="auto" w:sz="4" w:space="0"/>
            </w:tcBorders>
            <w:tcW w:w="1701" w:type="dxa"/>
            <w:vAlign w:val="center"/>
            <w:textDirection w:val="lrTb"/>
            <w:noWrap/>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Borders>
              <w:bottom w:val="single" w:color="auto" w:sz="4" w:space="0"/>
              <w:right w:val="single" w:color="auto" w:sz="4" w:space="0"/>
            </w:tcBorders>
            <w:tcW w:w="1417" w:type="dxa"/>
            <w:vAlign w:val="center"/>
            <w:textDirection w:val="lrTb"/>
            <w:noWrap/>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Borders>
              <w:bottom w:val="single" w:color="auto" w:sz="4" w:space="0"/>
              <w:right w:val="single" w:color="auto" w:sz="4" w:space="0"/>
            </w:tcBorders>
            <w:tcW w:w="1701"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t xml:space="preserve">（元/天/艘）</w:t>
            </w:r>
            <w:r/>
          </w:p>
        </w:tc>
        <w:tc>
          <w:tcPr>
            <w:tcBorders>
              <w:bottom w:val="single" w:color="auto" w:sz="4" w:space="0"/>
              <w:right w:val="single" w:color="auto" w:sz="4" w:space="0"/>
            </w:tcBorders>
            <w:tcW w:w="992" w:type="dxa"/>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r>
            <w:r/>
          </w:p>
        </w:tc>
        <w:tc>
          <w:tcPr>
            <w:tcBorders>
              <w:bottom w:val="single" w:color="auto" w:sz="4" w:space="0"/>
              <w:right w:val="single" w:color="auto" w:sz="4" w:space="0"/>
            </w:tcBorders>
            <w:tcW w:w="1418" w:type="dxa"/>
            <w:vMerge w:val="continue"/>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r>
            <w:r/>
          </w:p>
        </w:tc>
      </w:tr>
    </w:tbl>
    <w:p>
      <w:pPr>
        <w:ind w:firstLine="42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C船员培训、保险、交通费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此项费用包含在A、B报价中</w:t>
      </w:r>
      <w:r>
        <w:rPr>
          <w:rFonts w:hint="eastAsia" w:ascii="宋体" w:hAnsi="宋体" w:cs="宋体"/>
          <w:sz w:val="24"/>
          <w:szCs w:val="24"/>
          <w:lang w:eastAsia="zh-CN"/>
        </w:rPr>
        <w:t xml:space="preserve">）</w:t>
      </w:r>
      <w:r/>
    </w:p>
    <w:tbl>
      <w:tblPr>
        <w:tblStyle w:val="728"/>
        <w:tblW w:w="9732"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2222"/>
        <w:gridCol w:w="1275"/>
        <w:gridCol w:w="1418"/>
        <w:gridCol w:w="1417"/>
        <w:gridCol w:w="2531"/>
      </w:tblGrid>
      <w:tr>
        <w:trPr>
          <w:trHeight w:val="600"/>
        </w:trPr>
        <w:tc>
          <w:tcPr>
            <w:tcW w:w="869"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2222"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费用名称</w:t>
            </w:r>
            <w:r/>
          </w:p>
        </w:tc>
        <w:tc>
          <w:tcPr>
            <w:tcW w:w="1275"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单艘船舶人员数量</w:t>
            </w:r>
            <w:r/>
          </w:p>
        </w:tc>
        <w:tc>
          <w:tcPr>
            <w:tcW w:w="1418" w:type="dxa"/>
            <w:vAlign w:val="center"/>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船舶数量</w:t>
            </w:r>
            <w:r>
              <w:rPr>
                <w:rFonts w:hint="eastAsia" w:ascii="宋体" w:hAnsi="宋体" w:cs="宋体"/>
                <w:b/>
                <w:bCs/>
                <w:sz w:val="24"/>
                <w:szCs w:val="24"/>
              </w:rPr>
              <w:br/>
            </w:r>
            <w:r>
              <w:rPr>
                <w:rFonts w:hint="eastAsia" w:ascii="宋体" w:hAnsi="宋体" w:cs="宋体"/>
                <w:b/>
                <w:bCs/>
                <w:sz w:val="24"/>
                <w:szCs w:val="24"/>
              </w:rPr>
              <w:t xml:space="preserve">（艘）</w:t>
            </w:r>
            <w:r/>
          </w:p>
        </w:tc>
        <w:tc>
          <w:tcPr>
            <w:tcW w:w="1417" w:type="dxa"/>
            <w:vAlign w:val="center"/>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人数</w:t>
            </w:r>
            <w:r/>
          </w:p>
        </w:tc>
        <w:tc>
          <w:tcPr>
            <w:tcW w:w="2531"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合同单价（含税）</w:t>
            </w:r>
            <w:r/>
          </w:p>
        </w:tc>
      </w:tr>
      <w:tr>
        <w:trPr>
          <w:trHeight w:val="319"/>
        </w:trPr>
        <w:tc>
          <w:tcPr>
            <w:tcW w:w="869"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W w:w="2222"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人员工资</w:t>
            </w:r>
            <w:r/>
          </w:p>
        </w:tc>
        <w:tc>
          <w:tcPr>
            <w:tcW w:w="1275" w:type="dxa"/>
            <w:vAlign w:val="center"/>
            <w:textDirection w:val="lrTb"/>
            <w:noWrap w:val="false"/>
          </w:tcPr>
          <w:p>
            <w:pPr>
              <w:jc w:val="center"/>
              <w:spacing w:line="5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1418" w:type="dxa"/>
            <w:vAlign w:val="center"/>
            <w:textDirection w:val="lrTb"/>
            <w:noWrap/>
          </w:tcPr>
          <w:p>
            <w:pPr>
              <w:jc w:val="center"/>
              <w:spacing w:line="5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417" w:type="dxa"/>
            <w:textDirection w:val="lrTb"/>
            <w:noWrap w:val="false"/>
          </w:tcPr>
          <w:p>
            <w:pPr>
              <w:spacing w:line="500" w:lineRule="exact"/>
              <w:rPr>
                <w:rFonts w:hint="eastAsia" w:ascii="宋体" w:hAnsi="宋体" w:cs="宋体"/>
                <w:sz w:val="24"/>
                <w:szCs w:val="24"/>
                <w:highlight w:val="yellow"/>
              </w:rPr>
            </w:pPr>
            <w:r>
              <w:rPr>
                <w:rFonts w:hint="eastAsia" w:ascii="宋体" w:hAnsi="宋体" w:cs="宋体"/>
                <w:sz w:val="24"/>
                <w:szCs w:val="24"/>
                <w:highlight w:val="yellow"/>
              </w:rPr>
            </w:r>
            <w:r/>
          </w:p>
        </w:tc>
        <w:tc>
          <w:tcPr>
            <w:tcW w:w="2531"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r>
      <w:tr>
        <w:trPr>
          <w:trHeight w:val="319"/>
        </w:trPr>
        <w:tc>
          <w:tcPr>
            <w:tcW w:w="869"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2</w:t>
            </w:r>
            <w:r/>
          </w:p>
        </w:tc>
        <w:tc>
          <w:tcPr>
            <w:tcW w:w="2222"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人员培训</w:t>
            </w:r>
            <w:r/>
          </w:p>
        </w:tc>
        <w:tc>
          <w:tcPr>
            <w:tcW w:w="1275" w:type="dxa"/>
            <w:vAlign w:val="center"/>
            <w:textDirection w:val="lrTb"/>
            <w:noWrap w:val="false"/>
          </w:tcPr>
          <w:p>
            <w:pPr>
              <w:jc w:val="center"/>
              <w:spacing w:line="5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1418" w:type="dxa"/>
            <w:vAlign w:val="center"/>
            <w:textDirection w:val="lrTb"/>
            <w:noWrap/>
          </w:tcPr>
          <w:p>
            <w:pPr>
              <w:jc w:val="center"/>
              <w:spacing w:line="5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417" w:type="dxa"/>
            <w:textDirection w:val="lrTb"/>
            <w:noWrap w:val="false"/>
          </w:tcPr>
          <w:p>
            <w:pPr>
              <w:spacing w:line="500" w:lineRule="exact"/>
              <w:rPr>
                <w:rFonts w:hint="eastAsia" w:ascii="宋体" w:hAnsi="宋体" w:cs="宋体"/>
                <w:sz w:val="24"/>
                <w:szCs w:val="24"/>
                <w:highlight w:val="yellow"/>
              </w:rPr>
            </w:pPr>
            <w:r>
              <w:rPr>
                <w:rFonts w:hint="eastAsia" w:ascii="宋体" w:hAnsi="宋体" w:cs="宋体"/>
                <w:sz w:val="24"/>
                <w:szCs w:val="24"/>
                <w:highlight w:val="yellow"/>
              </w:rPr>
            </w:r>
            <w:r/>
          </w:p>
        </w:tc>
        <w:tc>
          <w:tcPr>
            <w:tcW w:w="2531"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r>
      <w:tr>
        <w:trPr>
          <w:trHeight w:val="319"/>
        </w:trPr>
        <w:tc>
          <w:tcPr>
            <w:tcW w:w="869"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W w:w="2222"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人员保险</w:t>
            </w:r>
            <w:r/>
          </w:p>
        </w:tc>
        <w:tc>
          <w:tcPr>
            <w:tcW w:w="1275" w:type="dxa"/>
            <w:vAlign w:val="center"/>
            <w:textDirection w:val="lrTb"/>
            <w:noWrap/>
          </w:tcPr>
          <w:p>
            <w:pPr>
              <w:jc w:val="center"/>
              <w:spacing w:line="5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1418" w:type="dxa"/>
            <w:vAlign w:val="center"/>
            <w:textDirection w:val="lrTb"/>
            <w:noWrap/>
          </w:tcPr>
          <w:p>
            <w:pPr>
              <w:jc w:val="center"/>
              <w:spacing w:line="5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417" w:type="dxa"/>
            <w:textDirection w:val="lrTb"/>
            <w:noWrap w:val="false"/>
          </w:tcPr>
          <w:p>
            <w:pPr>
              <w:spacing w:line="500" w:lineRule="exact"/>
              <w:rPr>
                <w:rFonts w:hint="eastAsia" w:ascii="宋体" w:hAnsi="宋体" w:cs="宋体"/>
                <w:sz w:val="24"/>
                <w:szCs w:val="24"/>
                <w:highlight w:val="yellow"/>
              </w:rPr>
            </w:pPr>
            <w:r>
              <w:rPr>
                <w:rFonts w:hint="eastAsia" w:ascii="宋体" w:hAnsi="宋体" w:cs="宋体"/>
                <w:sz w:val="24"/>
                <w:szCs w:val="24"/>
                <w:highlight w:val="yellow"/>
              </w:rPr>
            </w:r>
            <w:r/>
          </w:p>
        </w:tc>
        <w:tc>
          <w:tcPr>
            <w:tcW w:w="2531"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r>
      <w:tr>
        <w:trPr>
          <w:trHeight w:val="319"/>
        </w:trPr>
        <w:tc>
          <w:tcPr>
            <w:tcW w:w="869"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4</w:t>
            </w:r>
            <w:r/>
          </w:p>
        </w:tc>
        <w:tc>
          <w:tcPr>
            <w:tcW w:w="2222"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人员来回交通费</w:t>
            </w:r>
            <w:r/>
          </w:p>
        </w:tc>
        <w:tc>
          <w:tcPr>
            <w:tcW w:w="1275" w:type="dxa"/>
            <w:vAlign w:val="center"/>
            <w:textDirection w:val="lrTb"/>
            <w:noWrap/>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1418" w:type="dxa"/>
            <w:vAlign w:val="center"/>
            <w:textDirection w:val="lrTb"/>
            <w:noWrap/>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417" w:type="dxa"/>
            <w:textDirection w:val="lrTb"/>
            <w:noWrap w:val="false"/>
          </w:tcPr>
          <w:p>
            <w:pPr>
              <w:spacing w:line="500" w:lineRule="exact"/>
              <w:rPr>
                <w:rFonts w:hint="eastAsia" w:ascii="宋体" w:hAnsi="宋体" w:cs="宋体"/>
                <w:sz w:val="24"/>
                <w:szCs w:val="24"/>
                <w:highlight w:val="yellow"/>
              </w:rPr>
            </w:pPr>
            <w:r>
              <w:rPr>
                <w:rFonts w:hint="eastAsia" w:ascii="宋体" w:hAnsi="宋体" w:cs="宋体"/>
                <w:sz w:val="24"/>
                <w:szCs w:val="24"/>
                <w:highlight w:val="yellow"/>
              </w:rPr>
            </w:r>
            <w:r/>
          </w:p>
        </w:tc>
        <w:tc>
          <w:tcPr>
            <w:tcW w:w="2531"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r>
    </w:tbl>
    <w:p>
      <w:pPr>
        <w:ind w:firstLine="420"/>
        <w:spacing w:line="500" w:lineRule="exact"/>
        <w:rPr>
          <w:rFonts w:hint="eastAsia" w:ascii="宋体" w:hAnsi="宋体" w:cs="宋体"/>
          <w:sz w:val="24"/>
          <w:szCs w:val="24"/>
        </w:rPr>
      </w:pPr>
      <w:r>
        <w:rPr>
          <w:rFonts w:hint="eastAsia" w:ascii="宋体" w:hAnsi="宋体" w:cs="宋体"/>
          <w:sz w:val="24"/>
          <w:szCs w:val="24"/>
        </w:rPr>
        <w:t xml:space="preserve">上式中：A=打捞作业费， B=回港避风费，C</w:t>
      </w:r>
      <w:r>
        <w:rPr>
          <w:rFonts w:hint="eastAsia" w:ascii="宋体" w:hAnsi="宋体" w:cs="宋体"/>
          <w:sz w:val="24"/>
          <w:szCs w:val="24"/>
          <w:lang w:val="en-US" w:eastAsia="zh-CN"/>
        </w:rPr>
        <w:t xml:space="preserve">=</w:t>
      </w:r>
      <w:r>
        <w:rPr>
          <w:rFonts w:hint="eastAsia" w:ascii="宋体" w:hAnsi="宋体" w:cs="宋体"/>
          <w:sz w:val="24"/>
          <w:szCs w:val="24"/>
        </w:rPr>
        <w:t xml:space="preserve">船员工资、培训、保险、商业保险：保额不得低于80万元每人、交通费。</w:t>
      </w:r>
      <w:r/>
    </w:p>
    <w:p>
      <w:pPr>
        <w:pStyle w:val="940"/>
        <w:ind w:firstLine="480"/>
        <w:rPr>
          <w:rFonts w:hint="eastAsia" w:ascii="宋体" w:hAnsi="宋体"/>
          <w:sz w:val="24"/>
        </w:rPr>
      </w:pPr>
      <w:r>
        <w:rPr>
          <w:rFonts w:hint="eastAsia" w:ascii="宋体" w:hAnsi="宋体" w:cs="宋体"/>
          <w:sz w:val="24"/>
        </w:rPr>
        <w:t xml:space="preserve">双方约定，上述各单项费用均已经包含乙方为完成各项工作所需费用以及企业管理费、利润及税金。</w:t>
      </w:r>
      <w:r/>
    </w:p>
    <w:p>
      <w:pPr>
        <w:ind w:firstLine="420"/>
        <w:spacing w:line="500" w:lineRule="exact"/>
        <w:rPr>
          <w:rFonts w:hint="eastAsia" w:ascii="宋体" w:hAnsi="宋体" w:cs="宋体"/>
          <w:b/>
          <w:bCs/>
          <w:sz w:val="24"/>
          <w:szCs w:val="24"/>
        </w:rPr>
      </w:pPr>
      <w:r>
        <w:rPr>
          <w:rFonts w:hint="eastAsia" w:ascii="宋体" w:hAnsi="宋体" w:cs="宋体"/>
          <w:b/>
          <w:bCs/>
          <w:sz w:val="24"/>
          <w:szCs w:val="24"/>
        </w:rPr>
        <w:t xml:space="preserve">三、承包人的义务</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1、本协议签订后，乙方做好船舶的备航工作，至约定出航前，要确保船舶处于适航状态，协议履行期间，海上打捞作业、船舶航行及船员自身安全</w:t>
      </w:r>
      <w:r>
        <w:rPr>
          <w:rFonts w:hint="eastAsia" w:ascii="宋体" w:hAnsi="宋体" w:cs="宋体"/>
          <w:sz w:val="24"/>
          <w:szCs w:val="24"/>
          <w:highlight w:val="none"/>
          <w:lang w:val="en-US" w:eastAsia="zh-CN"/>
        </w:rPr>
        <w:t xml:space="preserve">均</w:t>
      </w:r>
      <w:r>
        <w:rPr>
          <w:rFonts w:hint="eastAsia" w:ascii="宋体" w:hAnsi="宋体" w:cs="宋体"/>
          <w:sz w:val="24"/>
          <w:szCs w:val="24"/>
        </w:rPr>
        <w:t xml:space="preserve">由乙方负责。</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船员已参加江苏省渔业互助保险协会保险并在保险期间内，所需费用已经计入投标报价。</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2、乙方必须安排不少于8人/船开展浒苔打捞工作，其中：职务船员3人，打捞人员5人，所有船员需携带“四小证”，职务船员需携带职务船员证书并办理入航手续。</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人员组成：符合《海洋渔业船舶职务船员最低配员标准》。 </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3、乙方船舶必须服从甲方的指挥和调度，在约定的时间赶到指定海域开展打捞工作，打捞到的浒苔</w:t>
      </w:r>
      <w:r>
        <w:rPr>
          <w:rFonts w:hint="eastAsia" w:ascii="宋体" w:hAnsi="宋体" w:cs="宋体"/>
          <w:color w:val="ff0000"/>
          <w:sz w:val="24"/>
          <w:szCs w:val="24"/>
        </w:rPr>
        <w:t xml:space="preserve"> </w:t>
      </w:r>
      <w:r>
        <w:rPr>
          <w:rFonts w:hint="eastAsia" w:ascii="宋体" w:hAnsi="宋体" w:cs="宋体"/>
          <w:color w:val="auto"/>
          <w:sz w:val="24"/>
          <w:szCs w:val="24"/>
        </w:rPr>
        <w:t xml:space="preserve">乙方须严格按照《</w:t>
      </w:r>
      <w:r>
        <w:rPr>
          <w:rFonts w:hint="eastAsia" w:ascii="宋体" w:hAnsi="宋体" w:cs="宋体"/>
          <w:color w:val="auto"/>
          <w:sz w:val="24"/>
          <w:szCs w:val="24"/>
          <w:lang w:eastAsia="zh-CN"/>
        </w:rPr>
        <w:t xml:space="preserve">2026</w:t>
      </w:r>
      <w:r>
        <w:rPr>
          <w:rFonts w:hint="eastAsia" w:ascii="宋体" w:hAnsi="宋体" w:cs="宋体"/>
          <w:color w:val="auto"/>
          <w:sz w:val="24"/>
          <w:szCs w:val="24"/>
        </w:rPr>
        <w:t xml:space="preserve">年滨海县浒苔绿潮联防联控工作方案》进行浒苔处置；</w:t>
      </w:r>
      <w:r>
        <w:rPr>
          <w:rFonts w:hint="eastAsia" w:ascii="宋体" w:hAnsi="宋体" w:cs="宋体"/>
          <w:sz w:val="24"/>
          <w:szCs w:val="24"/>
        </w:rPr>
        <w:t xml:space="preserve">未经甲方的同意，打捞船舶不得擅自进（出）港。 乙方未按照《</w:t>
      </w:r>
      <w:r>
        <w:rPr>
          <w:rFonts w:hint="eastAsia" w:ascii="宋体" w:hAnsi="宋体" w:cs="宋体"/>
          <w:sz w:val="24"/>
          <w:szCs w:val="24"/>
          <w:lang w:eastAsia="zh-CN"/>
        </w:rPr>
        <w:t xml:space="preserve">2026</w:t>
      </w:r>
      <w:r>
        <w:rPr>
          <w:rFonts w:hint="eastAsia" w:ascii="宋体" w:hAnsi="宋体" w:cs="宋体"/>
          <w:sz w:val="24"/>
          <w:szCs w:val="24"/>
        </w:rPr>
        <w:t xml:space="preserve">年滨海县浒苔绿潮联防联控工作方案》进行浒苔处置的，引起的责任和后果由乙方自己承担，与甲方无关。</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4、乙方船舶必须严格遵守伏休管理制度，严禁浒苔打捞以外的其他生产行为。</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5、乙方有关打捞作出要求详见《</w:t>
      </w:r>
      <w:r>
        <w:rPr>
          <w:rFonts w:hint="eastAsia" w:ascii="宋体" w:hAnsi="宋体" w:cs="宋体"/>
          <w:sz w:val="24"/>
          <w:szCs w:val="24"/>
          <w:lang w:eastAsia="zh-CN"/>
        </w:rPr>
        <w:t xml:space="preserve">2026</w:t>
      </w:r>
      <w:r>
        <w:rPr>
          <w:rFonts w:hint="eastAsia" w:ascii="宋体" w:hAnsi="宋体" w:cs="宋体"/>
          <w:sz w:val="24"/>
          <w:szCs w:val="24"/>
        </w:rPr>
        <w:t xml:space="preserve">年盐城市浒苔绿潮联防联控工作方案》。</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6、成交供应商在受托为采购人服务过程中，应采取安全防护措施和环境条件控制，使之符合相关法律法规、规范和标准要求。如若在服务过程中发生任何人身意外伤害和发生的费用采购人均不承担责任，一切责任和义务</w:t>
      </w:r>
      <w:r>
        <w:rPr>
          <w:rFonts w:hint="eastAsia" w:ascii="宋体" w:hAnsi="宋体" w:cs="宋体"/>
          <w:sz w:val="24"/>
          <w:szCs w:val="24"/>
          <w:lang w:val="en-US" w:eastAsia="zh-CN"/>
        </w:rPr>
        <w:t xml:space="preserve">均由</w:t>
      </w:r>
      <w:r>
        <w:rPr>
          <w:rFonts w:hint="eastAsia" w:ascii="宋体" w:hAnsi="宋体" w:cs="宋体"/>
          <w:sz w:val="24"/>
          <w:szCs w:val="24"/>
        </w:rPr>
        <w:t xml:space="preserve">成交供应商自行承担。</w:t>
      </w:r>
      <w:r/>
    </w:p>
    <w:p>
      <w:pPr>
        <w:ind w:firstLine="420"/>
        <w:spacing w:line="500" w:lineRule="exact"/>
        <w:rPr>
          <w:rFonts w:hint="eastAsia" w:ascii="宋体" w:hAnsi="宋体" w:cs="宋体"/>
          <w:b/>
          <w:bCs/>
          <w:sz w:val="24"/>
          <w:szCs w:val="24"/>
        </w:rPr>
      </w:pPr>
      <w:r>
        <w:rPr>
          <w:rFonts w:hint="eastAsia" w:ascii="宋体" w:hAnsi="宋体" w:cs="宋体"/>
          <w:b/>
          <w:bCs/>
          <w:sz w:val="24"/>
          <w:szCs w:val="24"/>
        </w:rPr>
        <w:t xml:space="preserve">三、发包人的义务</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1、甲方为乙方协调船舶进出港事宜； </w:t>
      </w:r>
      <w:r/>
    </w:p>
    <w:p>
      <w:pPr>
        <w:ind w:firstLine="420"/>
        <w:spacing w:line="500" w:lineRule="exact"/>
        <w:rPr>
          <w:rFonts w:hint="eastAsia" w:ascii="宋体" w:hAnsi="宋体" w:cs="宋体"/>
          <w:color w:val="auto"/>
          <w:sz w:val="24"/>
          <w:szCs w:val="24"/>
          <w:highlight w:val="none"/>
        </w:rPr>
      </w:pPr>
      <w:r>
        <w:rPr>
          <w:rFonts w:hint="eastAsia" w:ascii="宋体" w:hAnsi="宋体" w:cs="宋体"/>
          <w:sz w:val="24"/>
          <w:szCs w:val="24"/>
        </w:rPr>
        <w:t xml:space="preserve">2、甲方对乙方浒苔打捞持续天数、打捞工作完成情况、浒苔打捞数量等进行现场</w:t>
      </w:r>
      <w:r>
        <w:rPr>
          <w:rFonts w:hint="eastAsia" w:ascii="宋体" w:hAnsi="宋体" w:cs="宋体"/>
          <w:color w:val="auto"/>
          <w:sz w:val="24"/>
          <w:szCs w:val="24"/>
          <w:highlight w:val="none"/>
          <w:lang w:val="en-US" w:eastAsia="zh-CN"/>
        </w:rPr>
        <w:t xml:space="preserve">随机抽</w:t>
      </w:r>
      <w:r>
        <w:rPr>
          <w:rFonts w:hint="eastAsia" w:ascii="宋体" w:hAnsi="宋体" w:cs="宋体"/>
          <w:color w:val="auto"/>
          <w:sz w:val="24"/>
          <w:szCs w:val="24"/>
          <w:highlight w:val="none"/>
        </w:rPr>
        <w:t xml:space="preserve">查与确认，同时委托第三方</w:t>
      </w:r>
      <w:r>
        <w:rPr>
          <w:rFonts w:hint="eastAsia" w:ascii="宋体" w:hAnsi="宋体" w:cs="宋体"/>
          <w:color w:val="auto"/>
          <w:sz w:val="24"/>
          <w:szCs w:val="24"/>
          <w:highlight w:val="none"/>
          <w:lang w:val="en-US" w:eastAsia="zh-CN"/>
        </w:rPr>
        <w:t xml:space="preserve">在运输指定地点进行</w:t>
      </w:r>
      <w:r>
        <w:rPr>
          <w:rFonts w:hint="eastAsia" w:ascii="宋体" w:hAnsi="宋体" w:cs="宋体"/>
          <w:color w:val="auto"/>
          <w:sz w:val="24"/>
          <w:szCs w:val="24"/>
          <w:highlight w:val="none"/>
        </w:rPr>
        <w:t xml:space="preserve">现场计量</w:t>
      </w:r>
      <w:r>
        <w:rPr>
          <w:rFonts w:hint="eastAsia" w:ascii="宋体" w:hAnsi="宋体" w:cs="宋体"/>
          <w:color w:val="auto"/>
          <w:sz w:val="24"/>
          <w:szCs w:val="24"/>
          <w:highlight w:val="none"/>
          <w:lang w:val="en-US" w:eastAsia="zh-CN"/>
        </w:rPr>
        <w:t xml:space="preserve">统计</w:t>
      </w:r>
      <w:r>
        <w:rPr>
          <w:rFonts w:hint="eastAsia" w:ascii="宋体" w:hAnsi="宋体" w:cs="宋体"/>
          <w:color w:val="auto"/>
          <w:sz w:val="24"/>
          <w:szCs w:val="24"/>
          <w:highlight w:val="none"/>
        </w:rPr>
        <w:t xml:space="preserve">，相关记录作为付款与结算的依据。 </w:t>
      </w:r>
      <w:r/>
    </w:p>
    <w:p>
      <w:pPr>
        <w:ind w:firstLine="420"/>
        <w:spacing w:line="500" w:lineRule="exact"/>
        <w:rPr>
          <w:rFonts w:hint="eastAsia" w:ascii="宋体" w:hAnsi="宋体" w:cs="宋体"/>
          <w:b/>
          <w:bCs/>
          <w:sz w:val="24"/>
          <w:szCs w:val="24"/>
        </w:rPr>
      </w:pPr>
      <w:r>
        <w:rPr>
          <w:rFonts w:hint="eastAsia" w:ascii="宋体" w:hAnsi="宋体" w:cs="宋体"/>
          <w:b/>
          <w:bCs/>
          <w:sz w:val="24"/>
          <w:szCs w:val="24"/>
        </w:rPr>
        <w:t xml:space="preserve">四、服务期限</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前置打捞时间计</w:t>
      </w:r>
      <w:r>
        <w:rPr>
          <w:rFonts w:hint="eastAsia" w:ascii="宋体" w:hAnsi="宋体" w:cs="宋体"/>
          <w:sz w:val="24"/>
          <w:szCs w:val="24"/>
          <w:highlight w:val="none"/>
        </w:rPr>
        <w:t xml:space="preserve">划为</w:t>
      </w:r>
      <w:r>
        <w:rPr>
          <w:rFonts w:hint="eastAsia" w:ascii="宋体" w:hAnsi="宋体" w:cs="宋体"/>
          <w:sz w:val="24"/>
          <w:szCs w:val="24"/>
          <w:highlight w:val="none"/>
          <w:lang w:eastAsia="zh-CN"/>
        </w:rPr>
        <w:t xml:space="preserve">2026</w:t>
      </w:r>
      <w:r>
        <w:rPr>
          <w:rFonts w:hint="eastAsia" w:ascii="宋体" w:hAnsi="宋体" w:cs="宋体"/>
          <w:sz w:val="24"/>
          <w:szCs w:val="24"/>
          <w:highlight w:val="none"/>
        </w:rPr>
        <w:t xml:space="preserve">年5月上</w:t>
      </w:r>
      <w:r>
        <w:rPr>
          <w:rFonts w:hint="eastAsia" w:ascii="宋体" w:hAnsi="宋体" w:cs="宋体"/>
          <w:sz w:val="24"/>
          <w:szCs w:val="24"/>
          <w:highlight w:val="none"/>
          <w:lang w:val="en-US" w:eastAsia="zh-CN"/>
        </w:rPr>
        <w:t xml:space="preserve">中</w:t>
      </w:r>
      <w:r>
        <w:rPr>
          <w:rFonts w:hint="eastAsia" w:ascii="宋体" w:hAnsi="宋体" w:cs="宋体"/>
          <w:sz w:val="24"/>
          <w:szCs w:val="24"/>
          <w:highlight w:val="none"/>
        </w:rPr>
        <w:t xml:space="preserve">旬至</w:t>
      </w:r>
      <w:r>
        <w:rPr>
          <w:rFonts w:hint="eastAsia" w:ascii="宋体" w:hAnsi="宋体" w:cs="宋体"/>
          <w:sz w:val="24"/>
          <w:szCs w:val="24"/>
          <w:highlight w:val="none"/>
          <w:lang w:eastAsia="zh-CN"/>
        </w:rPr>
        <w:t xml:space="preserve">2026</w:t>
      </w:r>
      <w:r>
        <w:rPr>
          <w:rFonts w:hint="eastAsia" w:ascii="宋体" w:hAnsi="宋体" w:cs="宋体"/>
          <w:sz w:val="24"/>
          <w:szCs w:val="24"/>
          <w:highlight w:val="none"/>
        </w:rPr>
        <w:t xml:space="preserve">年7月</w:t>
      </w:r>
      <w:r>
        <w:rPr>
          <w:rFonts w:hint="eastAsia" w:ascii="宋体" w:hAnsi="宋体" w:cs="宋体"/>
          <w:sz w:val="24"/>
          <w:szCs w:val="24"/>
          <w:highlight w:val="none"/>
          <w:lang w:val="en-US" w:eastAsia="zh-CN"/>
        </w:rPr>
        <w:t xml:space="preserve">上旬</w:t>
      </w:r>
      <w:r>
        <w:rPr>
          <w:rFonts w:hint="eastAsia" w:ascii="宋体" w:hAnsi="宋体" w:cs="宋体"/>
          <w:sz w:val="24"/>
          <w:szCs w:val="24"/>
          <w:highlight w:val="none"/>
        </w:rPr>
        <w:t xml:space="preserve">前，</w:t>
      </w:r>
      <w:r>
        <w:rPr>
          <w:rFonts w:hint="eastAsia" w:ascii="宋体" w:hAnsi="宋体" w:cs="宋体"/>
          <w:sz w:val="24"/>
          <w:szCs w:val="24"/>
          <w:highlight w:val="none"/>
          <w:lang w:val="en-US" w:eastAsia="zh-CN"/>
        </w:rPr>
        <w:t xml:space="preserve">乙方</w:t>
      </w:r>
      <w:r>
        <w:rPr>
          <w:rFonts w:hint="eastAsia" w:ascii="宋体" w:hAnsi="宋体" w:cs="宋体"/>
          <w:sz w:val="24"/>
          <w:szCs w:val="24"/>
        </w:rPr>
        <w:t xml:space="preserve">须在</w:t>
      </w:r>
      <w:r>
        <w:rPr>
          <w:rFonts w:hint="eastAsia" w:ascii="宋体" w:hAnsi="宋体" w:cs="宋体"/>
          <w:sz w:val="24"/>
          <w:szCs w:val="24"/>
          <w:lang w:eastAsia="zh-CN"/>
        </w:rPr>
        <w:t xml:space="preserve">2026</w:t>
      </w:r>
      <w:r>
        <w:rPr>
          <w:rFonts w:hint="eastAsia" w:ascii="宋体" w:hAnsi="宋体" w:cs="宋体"/>
          <w:sz w:val="24"/>
          <w:szCs w:val="24"/>
        </w:rPr>
        <w:t xml:space="preserve">年4月14日前按照投标文件中所载明的船舶向采购人提供打捞船舶名册，若乙方船舶不服从甲方调度，甲方有权随时终止乙方船舶打捞服务资格。</w:t>
      </w:r>
      <w:r/>
    </w:p>
    <w:p>
      <w:pPr>
        <w:ind w:firstLine="482"/>
        <w:rPr>
          <w:rFonts w:hint="eastAsia" w:ascii="宋体" w:hAnsi="宋体" w:cs="宋体"/>
          <w:b/>
          <w:bCs/>
          <w:sz w:val="24"/>
          <w:szCs w:val="24"/>
        </w:rPr>
      </w:pPr>
      <w:r>
        <w:rPr>
          <w:rFonts w:hint="eastAsia" w:ascii="宋体" w:hAnsi="宋体" w:cs="宋体"/>
          <w:b/>
          <w:bCs/>
          <w:sz w:val="24"/>
          <w:szCs w:val="24"/>
        </w:rPr>
        <w:t xml:space="preserve">五、履约保证金：</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 5.1乙方交纳合同金额的10%人民币_________元作为本合同的履约保证金。</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5.2合同履行结束后，甲方应及时退还交纳的履约保证金。</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5.3履约保证金的退还：</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5.3.1方式：退还至投标人缴纳履约保证金的账户。如为保函，在到期时自行失效。</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5.3.2时间：验收合格且采购人收到发票后10个工作日内。</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5.3.3条件：按合同要求全部履约完成并经采购人验收合格，且采购人收到中标人出具的发票。</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5.3.4不予退还情形：</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除不可抗力情况外，投标人出现下列情形之一的，其履约保证金，招标人将视情节决定不予退还或部分不予退还。</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（1）中标人无正当理由拒绝签订合同的，或者在签订合同时向采购人提出附加条件或者更改合同实质性内容要求的；</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（2）中标人不履行与采购人订立的合同的；</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（3）中标人所供货物或服务不符合招标文件规定要求的；</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（4）中标人采取欺骗、弄虚作假方式投标的或与其它投标人串通投标的；</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（5）中标人将合同内容转包、违法分包的；</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（6）中标人故意捏造事实或伪造证明材料，进行虚假恶意投诉或反映的。</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5.3.5逾期退还的违约责任：采购人逾期无故未退还履约保证金的，按中国人民银行同期贷款基准利率上浮20%后的利率支付超期资金占用费，但因供应商自身原因导致无法及时退还的除外。</w:t>
      </w:r>
      <w:r/>
    </w:p>
    <w:p>
      <w:pPr>
        <w:ind w:firstLine="482"/>
        <w:rPr>
          <w:rFonts w:hint="eastAsia" w:ascii="宋体" w:hAnsi="宋体" w:cs="宋体"/>
          <w:b/>
          <w:bCs/>
          <w:sz w:val="24"/>
          <w:szCs w:val="24"/>
        </w:rPr>
      </w:pPr>
      <w:r>
        <w:rPr>
          <w:rFonts w:hint="eastAsia" w:ascii="宋体" w:hAnsi="宋体" w:cs="宋体"/>
          <w:b/>
          <w:bCs/>
          <w:sz w:val="24"/>
          <w:szCs w:val="24"/>
        </w:rPr>
        <w:t xml:space="preserve">六、违约责任：</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6.1乙方不能提供服务（逾期超过2天视为不能提供服务），或服务不合格从而影响甲方按期正常工作的，应向甲方偿付合同价款20%的违约金，违约金不足以补偿损失的，甲方有权要求乙方补足。</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6.2乙方逾期提供服务的，应在服务前与甲方和政府采购管理部门协商，甲方仍需求的，乙方应立即提供服务，否则按照每天万分之四支付逾期违约金，同时承担甲方因此遭致的损失费用。</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6.3项目实施期间，乙方进场的项目经理与招标时，该单位所投的项目经理的名字应一致，如发现不一致情况，视乙方自行弃标，甲方有权与乙方终止合同。</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6.4双方约定，因甲方原因造成暂停或终止出海作业：</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（6.4.1）合同签订后，因甲方原因直接终止出海作业，甲方向乙方支付乙方的费用损失，乙方的费用损失仅包含相应数量的船舶租赁费用、人员工资，计算天数约定为3天；</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6.4.2）因甲方原因，甲方在合同履行期间提出终止出海作业的，甲方按发出通知后的3天时间内的应出海船舶数量、费用计算、支付乙方的费用损失，乙方的费用损失仅包含相应数量的船舶租赁费用、人员工资，计算天数为3天（不足3天的按实际天数计算）。</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因甲方原因造成暂停或终止出海作业导致上述（6.4.1）、（6.4.2）费用之和的最高赔偿金额为10万元。          </w:t>
      </w:r>
      <w:r/>
    </w:p>
    <w:p>
      <w:pPr>
        <w:ind w:firstLine="482"/>
        <w:rPr>
          <w:rFonts w:hint="eastAsia" w:ascii="宋体" w:hAnsi="宋体" w:cs="宋体"/>
          <w:b/>
          <w:bCs/>
          <w:sz w:val="24"/>
          <w:szCs w:val="24"/>
        </w:rPr>
      </w:pPr>
      <w:r>
        <w:rPr>
          <w:rFonts w:hint="eastAsia" w:ascii="宋体" w:hAnsi="宋体" w:cs="宋体"/>
          <w:b/>
          <w:bCs/>
          <w:sz w:val="24"/>
          <w:szCs w:val="24"/>
        </w:rPr>
        <w:t xml:space="preserve">七、付款方式：</w:t>
      </w:r>
      <w:r/>
    </w:p>
    <w:p>
      <w:pPr>
        <w:ind w:firstLine="482"/>
        <w:spacing w:line="440" w:lineRule="exact"/>
        <w:rPr>
          <w:rFonts w:hint="eastAsia" w:ascii="宋体" w:hAnsi="宋体" w:cs="宋体"/>
          <w:color w:val="auto"/>
          <w:sz w:val="24"/>
          <w:szCs w:val="24"/>
        </w:rPr>
      </w:pPr>
      <w:r>
        <w:rPr>
          <w:rFonts w:hint="eastAsia" w:ascii="宋体" w:hAnsi="宋体" w:cs="宋体"/>
          <w:b/>
          <w:bCs/>
          <w:color w:val="ff0000"/>
          <w:sz w:val="24"/>
          <w:szCs w:val="24"/>
          <w:u w:val="single"/>
          <w:shd w:val="clear" w:color="auto" w:fill="ffffff"/>
        </w:rPr>
        <w:t xml:space="preserve">合同签定后7日内支付合同总价的30%作为预付款（</w:t>
      </w:r>
      <w:r>
        <w:rPr>
          <w:rFonts w:hint="eastAsia" w:ascii="宋体" w:hAnsi="宋体" w:cs="宋体"/>
          <w:b/>
          <w:bCs/>
          <w:color w:val="ff0000"/>
          <w:sz w:val="24"/>
          <w:szCs w:val="24"/>
          <w:u w:val="single"/>
        </w:rPr>
        <w:t xml:space="preserve">中标人须提供合同总价30%的银行保函</w:t>
      </w:r>
      <w:r>
        <w:rPr>
          <w:rFonts w:hint="eastAsia" w:ascii="宋体" w:hAnsi="宋体" w:cs="宋体"/>
          <w:b/>
          <w:bCs/>
          <w:color w:val="ff0000"/>
          <w:sz w:val="24"/>
          <w:szCs w:val="24"/>
          <w:u w:val="single"/>
          <w:shd w:val="clear" w:color="auto" w:fill="ffffff"/>
        </w:rPr>
        <w:t xml:space="preserve">），</w:t>
      </w:r>
      <w:r>
        <w:rPr>
          <w:rFonts w:hint="eastAsia" w:ascii="宋体" w:hAnsi="宋体" w:cs="宋体"/>
          <w:b/>
          <w:bCs/>
          <w:color w:val="ff0000"/>
          <w:sz w:val="24"/>
          <w:szCs w:val="24"/>
          <w:u w:val="single"/>
        </w:rPr>
        <w:t xml:space="preserve">中标人按照采购人要求进行服务，浒苔打捞工作全部结</w:t>
      </w:r>
      <w:r>
        <w:rPr>
          <w:rFonts w:hint="eastAsia" w:ascii="宋体" w:hAnsi="宋体" w:cs="宋体"/>
          <w:b/>
          <w:bCs/>
          <w:color w:val="ff0000"/>
          <w:sz w:val="24"/>
          <w:szCs w:val="24"/>
          <w:highlight w:val="none"/>
          <w:u w:val="single"/>
        </w:rPr>
        <w:t xml:space="preserve">束后，</w:t>
      </w:r>
      <w:r>
        <w:rPr>
          <w:rFonts w:hint="eastAsia" w:ascii="宋体" w:hAnsi="宋体" w:cs="宋体"/>
          <w:b/>
          <w:bCs/>
          <w:color w:val="ff0000"/>
          <w:sz w:val="24"/>
          <w:szCs w:val="24"/>
          <w:highlight w:val="none"/>
          <w:u w:val="single"/>
          <w:lang w:val="en-US" w:eastAsia="zh-CN"/>
        </w:rPr>
        <w:t xml:space="preserve">按照考核要求</w:t>
      </w:r>
      <w:r>
        <w:rPr>
          <w:rFonts w:hint="eastAsia" w:ascii="宋体" w:hAnsi="宋体" w:cs="宋体"/>
          <w:b/>
          <w:bCs/>
          <w:color w:val="ff0000"/>
          <w:sz w:val="24"/>
          <w:szCs w:val="24"/>
          <w:u w:val="single"/>
        </w:rPr>
        <w:t xml:space="preserve">经有权部门提供核查材料，根据审计结果按财政拨款时序一次性结清余款。</w:t>
      </w:r>
      <w:r>
        <w:rPr>
          <w:rFonts w:hint="eastAsia" w:ascii="宋体" w:hAnsi="宋体" w:cs="宋体"/>
          <w:b/>
          <w:bCs/>
          <w:color w:val="ff0000"/>
          <w:sz w:val="24"/>
          <w:szCs w:val="24"/>
        </w:rPr>
        <w:t xml:space="preserve">（</w:t>
      </w:r>
      <w:r>
        <w:rPr>
          <w:rFonts w:hint="eastAsia" w:ascii="宋体" w:hAnsi="宋体" w:cs="宋体"/>
          <w:b/>
          <w:color w:val="ff0000"/>
          <w:sz w:val="24"/>
          <w:szCs w:val="24"/>
          <w:lang w:bidi="ar"/>
        </w:rPr>
        <w:t xml:space="preserve">结算时，中标人须提供税务发票，收到发票后10个工作日内支付。）</w:t>
      </w:r>
      <w:r/>
    </w:p>
    <w:p>
      <w:pPr>
        <w:ind w:firstLine="482"/>
        <w:rPr>
          <w:rFonts w:hint="eastAsia" w:ascii="宋体" w:hAnsi="宋体" w:cs="宋体"/>
          <w:b/>
          <w:bCs/>
          <w:sz w:val="24"/>
          <w:szCs w:val="24"/>
        </w:rPr>
      </w:pPr>
      <w:r>
        <w:rPr>
          <w:rFonts w:hint="eastAsia" w:ascii="宋体" w:hAnsi="宋体" w:cs="宋体"/>
          <w:b/>
          <w:bCs/>
          <w:sz w:val="24"/>
          <w:szCs w:val="24"/>
        </w:rPr>
        <w:t xml:space="preserve">八、其它约定：</w:t>
      </w:r>
      <w:r/>
    </w:p>
    <w:p>
      <w:pPr>
        <w:ind w:firstLine="482"/>
        <w:rPr>
          <w:rFonts w:hint="eastAsia" w:ascii="宋体" w:hAnsi="宋体" w:cs="宋体"/>
          <w:sz w:val="24"/>
          <w:szCs w:val="24"/>
        </w:rPr>
      </w:pPr>
      <w:r>
        <w:rPr>
          <w:rFonts w:hint="eastAsia" w:ascii="宋体" w:hAnsi="宋体" w:cs="宋体"/>
          <w:sz w:val="24"/>
          <w:szCs w:val="24"/>
        </w:rPr>
        <w:t xml:space="preserve">8.1本项目招标文件和乙方投标文件系本合同组成部分，招投标文件没有规定或规定不明的，按本合同约定执行。</w:t>
      </w:r>
      <w:r/>
    </w:p>
    <w:p>
      <w:pPr>
        <w:ind w:firstLine="482"/>
        <w:rPr>
          <w:rFonts w:hint="eastAsia" w:ascii="宋体" w:hAnsi="宋体" w:cs="宋体"/>
          <w:sz w:val="24"/>
          <w:szCs w:val="24"/>
        </w:rPr>
      </w:pPr>
      <w:r>
        <w:rPr>
          <w:rFonts w:hint="eastAsia" w:ascii="宋体" w:hAnsi="宋体" w:cs="宋体"/>
          <w:sz w:val="24"/>
          <w:szCs w:val="24"/>
        </w:rPr>
        <w:t xml:space="preserve">8.2如因受疫情等特殊情况影响，服务延迟或中断的，在合同总金额不变的情况下，应顺延服务期限。</w:t>
      </w:r>
      <w:r/>
    </w:p>
    <w:p>
      <w:pPr>
        <w:ind w:firstLine="482"/>
        <w:rPr>
          <w:rFonts w:hint="eastAsia" w:ascii="宋体" w:hAnsi="宋体" w:cs="宋体"/>
          <w:sz w:val="24"/>
          <w:szCs w:val="24"/>
        </w:rPr>
      </w:pPr>
      <w:r>
        <w:rPr>
          <w:rFonts w:hint="eastAsia" w:ascii="宋体" w:hAnsi="宋体" w:cs="宋体"/>
          <w:sz w:val="24"/>
          <w:szCs w:val="24"/>
        </w:rPr>
        <w:t xml:space="preserve">8.3除非得到甲方的书面同意，乙方不得将全部或部分服务分包给他人。乙方擅自转包或分包的，甲方有权单方拒付服务费，并终止合同履行。</w:t>
      </w:r>
      <w:r/>
    </w:p>
    <w:p>
      <w:pPr>
        <w:ind w:firstLine="482"/>
        <w:rPr>
          <w:rFonts w:hint="eastAsia" w:ascii="宋体" w:hAnsi="宋体" w:cs="宋体"/>
          <w:b/>
          <w:bCs/>
          <w:sz w:val="24"/>
          <w:szCs w:val="24"/>
        </w:rPr>
      </w:pPr>
      <w:r>
        <w:rPr>
          <w:rFonts w:hint="eastAsia" w:ascii="宋体" w:hAnsi="宋体" w:cs="宋体"/>
          <w:b/>
          <w:bCs/>
          <w:sz w:val="24"/>
          <w:szCs w:val="24"/>
        </w:rPr>
        <w:t xml:space="preserve">九、争议处理：</w:t>
      </w:r>
      <w:r/>
    </w:p>
    <w:p>
      <w:pPr>
        <w:ind w:firstLine="482"/>
        <w:rPr>
          <w:rFonts w:hint="eastAsia" w:ascii="宋体" w:hAnsi="宋体" w:cs="宋体"/>
          <w:sz w:val="24"/>
          <w:szCs w:val="24"/>
        </w:rPr>
      </w:pPr>
      <w:r>
        <w:rPr>
          <w:rFonts w:hint="eastAsia" w:ascii="宋体" w:hAnsi="宋体" w:cs="宋体"/>
          <w:sz w:val="24"/>
          <w:szCs w:val="24"/>
        </w:rPr>
        <w:t xml:space="preserve">9.1本合同在履行过程中如发生争议，双方协商解决，如协议不成，任何一方均可向滨海县人民法院提起诉讼。</w:t>
      </w:r>
      <w:r/>
    </w:p>
    <w:p>
      <w:pPr>
        <w:ind w:firstLine="482"/>
        <w:rPr>
          <w:rFonts w:hint="eastAsia" w:ascii="宋体" w:hAnsi="宋体" w:cs="宋体"/>
          <w:sz w:val="24"/>
          <w:szCs w:val="24"/>
        </w:rPr>
      </w:pPr>
      <w:r>
        <w:rPr>
          <w:rFonts w:hint="eastAsia" w:ascii="宋体" w:hAnsi="宋体" w:cs="宋体"/>
          <w:sz w:val="24"/>
          <w:szCs w:val="24"/>
        </w:rPr>
        <w:t xml:space="preserve">9.2如争议系一方违约造成的，另一方为主张权利所支出的包括律师代理费在内的一切经济损失均由违约一方承担。 </w:t>
      </w:r>
      <w:r/>
    </w:p>
    <w:p>
      <w:pPr>
        <w:ind w:firstLine="482"/>
        <w:rPr>
          <w:rFonts w:hint="eastAsia" w:ascii="宋体" w:hAnsi="宋体" w:cs="宋体"/>
          <w:b/>
          <w:bCs/>
          <w:sz w:val="24"/>
          <w:szCs w:val="24"/>
        </w:rPr>
      </w:pPr>
      <w:r>
        <w:rPr>
          <w:rFonts w:hint="eastAsia" w:ascii="宋体" w:hAnsi="宋体" w:cs="宋体"/>
          <w:b/>
          <w:bCs/>
          <w:sz w:val="24"/>
          <w:szCs w:val="24"/>
        </w:rPr>
        <w:t xml:space="preserve">十、合同生效及其它：</w:t>
      </w:r>
      <w:r/>
    </w:p>
    <w:p>
      <w:pPr>
        <w:ind w:firstLine="482"/>
        <w:rPr>
          <w:rFonts w:hint="eastAsia" w:ascii="宋体" w:hAnsi="宋体" w:cs="宋体"/>
          <w:sz w:val="24"/>
          <w:szCs w:val="24"/>
        </w:rPr>
      </w:pPr>
      <w:r>
        <w:rPr>
          <w:rFonts w:hint="eastAsia" w:ascii="宋体" w:hAnsi="宋体" w:cs="宋体"/>
          <w:sz w:val="24"/>
          <w:szCs w:val="24"/>
        </w:rPr>
        <w:t xml:space="preserve">10.1 合同经双方法定代表人或授权委托代表人签字并加盖单位公章后生效。</w:t>
      </w:r>
      <w:r/>
    </w:p>
    <w:p>
      <w:pPr>
        <w:ind w:firstLine="482"/>
        <w:rPr>
          <w:rFonts w:hint="eastAsia" w:ascii="宋体" w:hAnsi="宋体" w:cs="宋体"/>
          <w:sz w:val="24"/>
          <w:szCs w:val="24"/>
        </w:rPr>
      </w:pPr>
      <w:r>
        <w:rPr>
          <w:rFonts w:hint="eastAsia" w:ascii="宋体" w:hAnsi="宋体" w:cs="宋体"/>
          <w:sz w:val="24"/>
          <w:szCs w:val="24"/>
        </w:rPr>
        <w:t xml:space="preserve">10.2本合同未尽事宜，遵照《民法典》有关条文执行。</w:t>
      </w:r>
      <w:r/>
    </w:p>
    <w:p>
      <w:pPr>
        <w:ind w:firstLine="482"/>
        <w:rPr>
          <w:rFonts w:hint="eastAsia" w:ascii="宋体" w:hAnsi="宋体" w:cs="宋体"/>
          <w:sz w:val="24"/>
          <w:szCs w:val="24"/>
        </w:rPr>
      </w:pPr>
      <w:r>
        <w:rPr>
          <w:rFonts w:hint="eastAsia" w:ascii="宋体" w:hAnsi="宋体" w:cs="宋体"/>
          <w:sz w:val="24"/>
          <w:szCs w:val="24"/>
        </w:rPr>
        <w:t xml:space="preserve">10.3 本合同正本一式五份，具有同等法律效力，甲方、乙方各执二份、代理机构执一份。</w:t>
      </w:r>
      <w:r/>
    </w:p>
    <w:p>
      <w:pPr>
        <w:ind w:firstLine="482"/>
        <w:rPr>
          <w:rFonts w:hint="eastAsia" w:ascii="宋体" w:hAnsi="宋体" w:cs="宋体"/>
          <w:sz w:val="24"/>
          <w:szCs w:val="24"/>
        </w:rPr>
      </w:pPr>
      <w:r>
        <w:rPr>
          <w:rFonts w:hint="eastAsia" w:ascii="宋体" w:hAnsi="宋体" w:cs="宋体"/>
          <w:sz w:val="24"/>
          <w:szCs w:val="24"/>
        </w:rPr>
        <w:t xml:space="preserve">   委托人：      （盖章）               受托人：        （盖章）</w:t>
      </w:r>
      <w:r/>
    </w:p>
    <w:p>
      <w:pPr>
        <w:ind w:firstLine="480"/>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法定代表人或                         法定代表人或</w:t>
      </w:r>
      <w:r/>
    </w:p>
    <w:p>
      <w:pPr>
        <w:ind w:firstLine="480"/>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委托代理人：（签字或盖章）          委托代理人：（签字或盖章） </w:t>
      </w:r>
      <w:r/>
    </w:p>
    <w:p>
      <w:pPr>
        <w:ind w:firstLine="480"/>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住所：                                住所：</w:t>
      </w:r>
      <w:r/>
    </w:p>
    <w:p>
      <w:pPr>
        <w:ind w:firstLine="480"/>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开户银行：                            开户银行：</w:t>
      </w:r>
      <w:r/>
    </w:p>
    <w:p>
      <w:pPr>
        <w:ind w:firstLine="480"/>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帐号：                                帐号：</w:t>
      </w:r>
      <w:r/>
    </w:p>
    <w:p>
      <w:pPr>
        <w:ind w:firstLine="480"/>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电话（传真）：                        电话（传真）：</w:t>
      </w:r>
      <w:r/>
    </w:p>
    <w:p>
      <w:pPr>
        <w:ind w:firstLine="480"/>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 年   月   日                          年   月   日</w:t>
      </w:r>
      <w:r/>
    </w:p>
    <w:p>
      <w:pPr>
        <w:ind w:firstLine="482"/>
        <w:spacing w:line="360" w:lineRule="auto"/>
        <w:shd w:val="clear" w:color="auto" w:fill="ffff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附件：2026年度滨海县浒苔绿潮前置打捞船舶组织及运输处置服务项目考核服务内容</w:t>
      </w:r>
      <w:r/>
    </w:p>
    <w:p>
      <w:pPr>
        <w:ind w:firstLine="482"/>
        <w:spacing w:line="360" w:lineRule="auto"/>
        <w:shd w:val="clear" w:color="auto" w:fill="ffffff"/>
        <w:rPr>
          <w:rFonts w:hint="default" w:ascii="宋体" w:hAnsi="宋体" w:cs="宋体"/>
          <w:b/>
          <w:bCs/>
          <w:sz w:val="24"/>
          <w:szCs w:val="24"/>
          <w:lang w:val="en-US" w:eastAsia="zh-CN"/>
        </w:rPr>
      </w:pPr>
      <w:r>
        <w:rPr>
          <w:rFonts w:hint="default" w:ascii="宋体" w:hAnsi="宋体" w:cs="宋体"/>
          <w:b/>
          <w:bCs/>
          <w:sz w:val="24"/>
          <w:szCs w:val="24"/>
          <w:lang w:val="en-US" w:eastAsia="zh-CN"/>
        </w:rPr>
        <w:t xml:space="preserve">一、考核总则​</w:t>
      </w:r>
      <w:r/>
    </w:p>
    <w:p>
      <w:pPr>
        <w:ind w:firstLine="480"/>
        <w:spacing w:line="360" w:lineRule="auto"/>
        <w:shd w:val="clear" w:color="auto" w:fill="ffffff"/>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考核依据：本项目招标文件、投标文件、服务合同、省市县浒苔绿潮联防联控工作方案、海事/海洋/环保相关法规标准。​</w:t>
      </w:r>
      <w:r/>
    </w:p>
    <w:p>
      <w:pPr>
        <w:ind w:firstLine="480"/>
        <w:spacing w:line="360" w:lineRule="auto"/>
        <w:shd w:val="clear" w:color="auto" w:fill="ffffff"/>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考核对象：中标单位（乙方）。​</w:t>
      </w:r>
      <w:r/>
    </w:p>
    <w:p>
      <w:pPr>
        <w:ind w:firstLine="480"/>
        <w:spacing w:line="360" w:lineRule="auto"/>
        <w:shd w:val="clear" w:color="auto" w:fill="ffffff"/>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考核周期：服务期内日巡查、周通报、月考核、季结算、总验收；应急响应实行即时考核。​</w:t>
      </w:r>
      <w:r/>
    </w:p>
    <w:p>
      <w:pPr>
        <w:ind w:firstLine="480"/>
        <w:spacing w:line="360" w:lineRule="auto"/>
        <w:shd w:val="clear" w:color="auto" w:fill="ffffff"/>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考核方式：甲方现场核查、船舶定位轨迹核验、作业台账审核、无人机/视频抽查、第三方监测、群众与监管部门反馈。​</w:t>
      </w:r>
      <w:r/>
    </w:p>
    <w:p>
      <w:pPr>
        <w:ind w:firstLine="480"/>
        <w:spacing w:line="360" w:lineRule="auto"/>
        <w:shd w:val="clear" w:color="auto" w:fill="ffffff"/>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考核结果：与服务费支付、履约评价、违约处罚直接挂钩；实行一票否决（重大安全 / 污染事故、严重失信、拒不执行调度）。</w:t>
      </w:r>
      <w:r/>
    </w:p>
    <w:p>
      <w:pPr>
        <w:numPr>
          <w:ilvl w:val="0"/>
          <w:numId w:val="4"/>
        </w:numPr>
        <w:ind w:left="78" w:firstLine="482"/>
        <w:spacing w:line="360" w:lineRule="auto"/>
        <w:shd w:val="clear" w:color="auto" w:fill="ffffff"/>
        <w:rPr>
          <w:rFonts w:hint="default" w:ascii="宋体" w:hAnsi="宋体" w:cs="宋体"/>
          <w:b/>
          <w:bCs/>
          <w:sz w:val="24"/>
          <w:szCs w:val="24"/>
          <w:lang w:val="en-US" w:eastAsia="zh-CN"/>
        </w:rPr>
      </w:pPr>
      <w:r>
        <w:rPr>
          <w:rFonts w:hint="default" w:ascii="宋体" w:hAnsi="宋体" w:cs="宋体"/>
          <w:b/>
          <w:bCs/>
          <w:sz w:val="24"/>
          <w:szCs w:val="24"/>
          <w:lang w:val="en-US" w:eastAsia="zh-CN"/>
        </w:rPr>
        <w:t xml:space="preserve">考核内容与评分标准（总分 100 分）</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4"/>
        <w:gridCol w:w="1089"/>
        <w:gridCol w:w="1098"/>
        <w:gridCol w:w="4209"/>
        <w:gridCol w:w="864"/>
        <w:gridCol w:w="748"/>
        <w:gridCol w:w="712"/>
      </w:tblGrid>
      <w:tr>
        <w:trPr>
          <w:trHeight w:val="454"/>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r>
      <w:tr>
        <w:trPr>
          <w:trHeight w:val="13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船舶组织与运力保障（15分）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船舶到位与合规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按合同约定数量、规格、时限足额投入打捞船/运输船；证书齐全有效（适航、船员、保险）。​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出现调度缺船、船型不符、证书失效，每艘次扣2分；逾期到位每12小时扣1分。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r/>
          </w:p>
        </w:tc>
      </w:tr>
      <w:tr>
        <w:trPr>
          <w:trHeight w:val="10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船员与值守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持证上岗、定员足额、通讯畅通、服从现场调度；出现无证上岗、脱岗、通讯失联，每人次/每班次扣 2分；拒不听从调度扣3分/次。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设备完好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打捞、吊装、输送、消防、救生、油污回收设备完好，出现设备故障影响作业，每起扣2分。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前置打捞作业管控（25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作业时效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能够按指挥部指令及时到达指定海域巡查，发现30米以上条带状浒苔立即处置；出现延误到达、应打未打，每起扣2分。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打捞质量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启动阶段巡航里程与范围符合要求；集中阶段打捞量达到要求，普通船22吨、机械化船32吨；收尾阶段：普通船12吨、机械化船15吨；按照打捞阶段每日每艘打捞船巡查里程或打捞量达不到标准，每处扣2分；违规作业影响安全，扣3分/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作业效率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完成阶段性打捞量；出海天数、在航时长、打捞效能达标。未达标按规定扣1分/次；弄虚作假虚报量，扣5分/次并追责。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运输与中转管控（20分）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转运时效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执行当日捞、当日运，最长不超过48小时转运；保障卸载点通畅、不积压。​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超时积压、堵点影响效率，每班次扣2分；造成污染风险扣6分。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装载与航行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规范装载、稳性合规、不超高超载、不滴漏撒漏；安全航线航行。​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违规装载、撒漏浒苔，每起扣2分；偏离安全航线扣1分/次。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中转交接</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与处置利用点、打捞渔船精准交接；重量/数量确认准确、单据齐全、闭环可追溯。​</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交接不清、数据不符，每车次/船次扣 2 分；无单作业扣5分/次。</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10</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无害化处置与环保管控（16分）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处置合规</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处置机械调度响应及时，作业施工规范，设备运行正常；全程无害化处置/资源化利用处置；不随意倾倒、不填埋、不丢弃、不造成二次污染。​</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调度不及时到位扣2分/次，施工造成安全隐患4分/次，机械故障停机影响作业，扣2分/次，无持证驾驶员上岗扣2分/次；违规处置，扣4分/起并责令整改、承担清理费用。</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8</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防污染措施</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配备油污/垃圾回收设施；船舶污水、油污合规处置。</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未落实防污、违规排污，每起扣2分；引发环保投诉/处罚，扣5分。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rPr>
              <w:t xml:space="preserve">作业场地保洁</w:t>
            </w:r>
            <w:r>
              <w:rPr>
                <w:rFonts w:ascii="SimSun" w:hAnsi="SimSun" w:eastAsia="SimSun" w:cs="SimSun"/>
                <w:color w:val="000000"/>
                <w:sz w:val="21"/>
                <w:highlight w:val="none"/>
              </w:rPr>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作业后清理码头、船舶甲板；保持环境整洁。</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未及时清理，每处扣1分。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安全管理与应急响应（12分）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安全生产</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落实安全责任制；无碰撞、搁浅、人员伤亡、火灾等事故。​</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一般安全事故扣3分/起；较大及以上事故一票否决。</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应急预案完备、安全培训到位；突发藻情、恶劣天气、险情及时响应。​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响应迟缓扣2分/次；未启动预案、处置失当扣3分。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台账报表与信息化管理（12分）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数据报送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日报、周报、阶段性总结、航次日志、打捞量、运输量、处置量按时准确报送。​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迟报扣1分/天；漏报、错报扣2分/次。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船舶、船员、设备、安全、环保、交接单据等档案完整可查。​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档案缺失、不规范，每项扣 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考核日期：</w:t>
            </w:r>
            <w:r/>
          </w:p>
        </w:tc>
      </w:tr>
      <w:tr>
        <w:trPr>
          <w:trHeight w:val="45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加分项（最高加5分）​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超额完成打捞任务、显著降低浒苔量，加1–3分。​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创新工艺/装备提升效率，获主管部门认可，加1–2分。​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应急处置突出、避免重大险情，加1–2分。</w:t>
            </w:r>
            <w:r/>
          </w:p>
        </w:tc>
      </w:tr>
    </w:tbl>
    <w:p>
      <w:pPr>
        <w:ind w:firstLine="482"/>
        <w:spacing w:line="360" w:lineRule="auto"/>
        <w:shd w:val="clear" w:color="auto" w:fill="ffffff"/>
        <w:rPr>
          <w:rFonts w:hint="eastAsia" w:ascii="宋体" w:hAnsi="宋体" w:cs="宋体"/>
          <w:b/>
          <w:bCs/>
          <w:sz w:val="24"/>
          <w:szCs w:val="24"/>
          <w:highlight w:val="none"/>
          <w:lang w:val="en-US" w:eastAsia="zh-CN"/>
        </w:rPr>
      </w:pPr>
      <w:r>
        <w:rPr>
          <w:rFonts w:hint="eastAsia" w:ascii="宋体" w:hAnsi="宋体" w:cs="宋体"/>
          <w:b/>
          <w:bCs/>
          <w:sz w:val="24"/>
          <w:szCs w:val="24"/>
          <w:lang w:val="en-US" w:eastAsia="zh-CN"/>
        </w:rPr>
        <w:t xml:space="preserve">三、考核结果应用​</w:t>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t xml:space="preserve">95分（不含）及以上：按照实际浒苔打捞量和补助后的结算金额按100%支付。​</w:t>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t xml:space="preserve">85（不含）–95分（含）：按照实际浒苔打捞量和补助后的结算金额按90%支付。​</w:t>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t xml:space="preserve">75（不含）–85分（含）：按照实际浒苔打捞量和补助后的结算金额按80%支付。​</w:t>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t xml:space="preserve">75 分以下：按照实际浒苔打捞量和补助后的结算金额按50%支付。​</w:t>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t xml:space="preserve">一票否决情形：立即终止合同，追究违约责任，列入不良记录。​​​</w:t>
      </w:r>
      <w:r/>
    </w:p>
    <w:p>
      <w:pPr>
        <w:ind w:firstLine="482"/>
        <w:spacing w:line="360" w:lineRule="auto"/>
        <w:shd w:val="clear" w:color="auto" w:fill="ffff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四、考核异议与复核​</w:t>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t xml:space="preserve">乙方对考核结果有异议，可在3个工作日内提交书面申请；甲方5个工作日内复核并反馈。​</w:t>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t xml:space="preserve">复核结论为最终结果，纳入结算与履约档案。​</w:t>
      </w:r>
      <w:r/>
    </w:p>
    <w:p>
      <w:pPr>
        <w:ind w:firstLine="482"/>
        <w:spacing w:line="360" w:lineRule="auto"/>
        <w:shd w:val="clear" w:color="auto" w:fill="ffffff"/>
        <w:rPr>
          <w:rFonts w:hint="eastAsia" w:ascii="宋体" w:hAnsi="宋体" w:cs="宋体"/>
          <w:sz w:val="24"/>
          <w:szCs w:val="24"/>
          <w:lang w:val="en-US" w:eastAsia="zh-CN"/>
        </w:rPr>
      </w:pPr>
      <w:r>
        <w:rPr>
          <w:rFonts w:hint="eastAsia" w:ascii="宋体" w:hAnsi="宋体" w:cs="宋体"/>
          <w:b/>
          <w:bCs/>
          <w:sz w:val="24"/>
          <w:szCs w:val="24"/>
          <w:lang w:val="en-US" w:eastAsia="zh-CN"/>
        </w:rPr>
        <w:t xml:space="preserve">五、附则</w:t>
      </w:r>
      <w:r>
        <w:rPr>
          <w:rFonts w:hint="eastAsia" w:ascii="宋体" w:hAnsi="宋体" w:cs="宋体"/>
          <w:sz w:val="24"/>
          <w:szCs w:val="24"/>
          <w:lang w:val="en-US" w:eastAsia="zh-CN"/>
        </w:rPr>
        <w:t xml:space="preserve">​</w:t>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t xml:space="preserve">本考核内容与招标文件、服务合同具有同等效力。​</w:t>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t xml:space="preserve">甲方可根据藻情、上级指令动态调整考核重点与标准。​</w:t>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t xml:space="preserve">未尽事宜按相关法律法规与联防联控要求执行。​</w:t>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t xml:space="preserve">甲方（盖章）：__________       乙方（盖章）：__________​</w:t>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t xml:space="preserve">日期：2026年__月__日​</w:t>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spacing w:line="360" w:lineRule="auto"/>
        <w:shd w:val="clear" w:color="auto" w:fill="ffffff"/>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763"/>
        <w:rPr>
          <w:rFonts w:hint="eastAsia"/>
        </w:rPr>
      </w:pPr>
      <w:r>
        <w:rPr>
          <w:rFonts w:hint="eastAsia"/>
        </w:rPr>
      </w:r>
      <w:r/>
    </w:p>
    <w:p>
      <w:pPr>
        <w:pStyle w:val="762"/>
        <w:rPr>
          <w:rFonts w:hint="eastAsia"/>
        </w:rPr>
      </w:pPr>
      <w:r>
        <w:rPr>
          <w:rFonts w:hint="eastAsia"/>
        </w:rPr>
      </w:r>
      <w:r/>
    </w:p>
    <w:p>
      <w:pPr>
        <w:pStyle w:val="763"/>
        <w:rPr>
          <w:rFonts w:hint="eastAsia"/>
        </w:rPr>
      </w:pPr>
      <w:r>
        <w:rPr>
          <w:rFonts w:hint="eastAsia"/>
        </w:rPr>
      </w:r>
      <w:r/>
    </w:p>
    <w:p>
      <w:pPr>
        <w:pStyle w:val="762"/>
        <w:rPr>
          <w:rFonts w:hint="eastAsia"/>
        </w:rPr>
      </w:pPr>
      <w:r>
        <w:rPr>
          <w:rFonts w:hint="eastAsia"/>
        </w:rPr>
      </w:r>
      <w:r/>
    </w:p>
    <w:p>
      <w:pPr>
        <w:pStyle w:val="763"/>
        <w:rPr>
          <w:rFonts w:hint="eastAsia"/>
        </w:rPr>
      </w:pPr>
      <w:r>
        <w:rPr>
          <w:rFonts w:hint="eastAsia"/>
        </w:rPr>
      </w:r>
      <w:r/>
    </w:p>
    <w:p>
      <w:pPr>
        <w:pStyle w:val="762"/>
        <w:rPr>
          <w:rFonts w:hint="eastAsia"/>
        </w:rPr>
      </w:pPr>
      <w:r>
        <w:rPr>
          <w:rFonts w:hint="eastAsia"/>
        </w:rPr>
      </w:r>
      <w:r/>
    </w:p>
    <w:p>
      <w:pPr>
        <w:pStyle w:val="763"/>
        <w:rPr>
          <w:rFonts w:hint="eastAsia"/>
        </w:rPr>
      </w:pPr>
      <w:r>
        <w:rPr>
          <w:rFonts w:hint="eastAsia"/>
        </w:rPr>
      </w:r>
      <w:r/>
    </w:p>
    <w:p>
      <w:pPr>
        <w:pStyle w:val="762"/>
        <w:rPr>
          <w:rFonts w:hint="eastAsia"/>
        </w:rPr>
      </w:pPr>
      <w:r>
        <w:rPr>
          <w:rFonts w:hint="eastAsia"/>
        </w:rPr>
      </w:r>
      <w:r/>
    </w:p>
    <w:p>
      <w:pPr>
        <w:pStyle w:val="763"/>
        <w:rPr>
          <w:rFonts w:hint="eastAsia"/>
        </w:rPr>
      </w:pPr>
      <w:r>
        <w:rPr>
          <w:rFonts w:hint="eastAsia"/>
        </w:rPr>
      </w:r>
      <w:r/>
    </w:p>
    <w:p>
      <w:pPr>
        <w:pStyle w:val="762"/>
        <w:rPr>
          <w:rFonts w:hint="eastAsia"/>
        </w:rPr>
      </w:pPr>
      <w:r>
        <w:rPr>
          <w:rFonts w:hint="eastAsia"/>
        </w:rPr>
      </w:r>
      <w:r/>
    </w:p>
    <w:p>
      <w:pPr>
        <w:pStyle w:val="763"/>
        <w:rPr>
          <w:rFonts w:hint="eastAsia"/>
        </w:rPr>
      </w:pPr>
      <w:r>
        <w:rPr>
          <w:rFonts w:hint="eastAsia"/>
        </w:rPr>
      </w:r>
      <w:r/>
    </w:p>
    <w:p>
      <w:pPr>
        <w:pStyle w:val="762"/>
        <w:rPr>
          <w:rFonts w:hint="eastAsia"/>
        </w:rPr>
      </w:pPr>
      <w:r>
        <w:rPr>
          <w:rFonts w:hint="eastAsia"/>
        </w:rPr>
      </w:r>
      <w:r/>
    </w:p>
    <w:p>
      <w:pPr>
        <w:pStyle w:val="763"/>
        <w:rPr>
          <w:rFonts w:hint="eastAsia"/>
        </w:rPr>
      </w:pPr>
      <w:r>
        <w:rPr>
          <w:rFonts w:hint="eastAsia"/>
        </w:rPr>
      </w:r>
      <w:r/>
    </w:p>
    <w:p>
      <w:pPr>
        <w:pStyle w:val="762"/>
        <w:rPr>
          <w:rFonts w:hint="eastAsia"/>
        </w:rPr>
      </w:pPr>
      <w:r>
        <w:rPr>
          <w:rFonts w:hint="eastAsia"/>
        </w:rPr>
      </w:r>
      <w:r/>
    </w:p>
    <w:p>
      <w:pPr>
        <w:pStyle w:val="762"/>
        <w:rPr>
          <w:rFonts w:hint="eastAsia"/>
        </w:rPr>
      </w:pPr>
      <w:r>
        <w:rPr>
          <w:rFonts w:hint="eastAsia"/>
        </w:rPr>
      </w:r>
      <w:r/>
    </w:p>
    <w:p>
      <w:pPr>
        <w:pStyle w:val="763"/>
        <w:rPr>
          <w:rFonts w:hint="eastAsia"/>
        </w:rPr>
      </w:pPr>
      <w:r>
        <w:rPr>
          <w:rFonts w:hint="eastAsia"/>
        </w:rPr>
      </w:r>
      <w:r/>
    </w:p>
    <w:p>
      <w:pPr>
        <w:pStyle w:val="762"/>
        <w:rPr>
          <w:rFonts w:hint="eastAsia"/>
        </w:rPr>
      </w:pPr>
      <w:r>
        <w:rPr>
          <w:rFonts w:hint="eastAsia"/>
        </w:rPr>
      </w:r>
      <w:r/>
    </w:p>
    <w:p>
      <w:pPr>
        <w:pStyle w:val="763"/>
        <w:rPr>
          <w:rFonts w:hint="eastAsia"/>
        </w:rPr>
      </w:pPr>
      <w:r>
        <w:rPr>
          <w:rFonts w:hint="eastAsia"/>
        </w:rPr>
      </w:r>
      <w:r/>
    </w:p>
    <w:p>
      <w:pPr>
        <w:pStyle w:val="762"/>
        <w:rPr>
          <w:rFonts w:hint="eastAsia"/>
        </w:rPr>
      </w:pPr>
      <w:r>
        <w:rPr>
          <w:rFonts w:hint="eastAsia"/>
        </w:rPr>
      </w:r>
      <w:r/>
    </w:p>
    <w:p>
      <w:pPr>
        <w:pStyle w:val="763"/>
        <w:rPr>
          <w:rFonts w:hint="eastAsia"/>
        </w:rPr>
      </w:pPr>
      <w:r>
        <w:rPr>
          <w:rFonts w:hint="eastAsia"/>
        </w:rPr>
      </w:r>
      <w:r/>
    </w:p>
    <w:p>
      <w:pPr>
        <w:pStyle w:val="762"/>
        <w:rPr>
          <w:rFonts w:hint="eastAsia"/>
        </w:rPr>
      </w:pPr>
      <w:r>
        <w:rPr>
          <w:rFonts w:hint="eastAsia"/>
        </w:rPr>
      </w:r>
      <w:r/>
    </w:p>
    <w:p>
      <w:pPr>
        <w:pStyle w:val="763"/>
        <w:rPr>
          <w:rFonts w:hint="eastAsia"/>
        </w:rPr>
      </w:pPr>
      <w:r>
        <w:rPr>
          <w:rFonts w:hint="eastAsia"/>
        </w:rPr>
      </w:r>
      <w:r/>
    </w:p>
    <w:p>
      <w:pPr>
        <w:pStyle w:val="762"/>
        <w:rPr>
          <w:rFonts w:hint="eastAsia"/>
        </w:rPr>
      </w:pPr>
      <w:r>
        <w:rPr>
          <w:rFonts w:hint="eastAsia"/>
        </w:rPr>
      </w:r>
      <w:r/>
    </w:p>
    <w:p>
      <w:pPr>
        <w:pStyle w:val="763"/>
        <w:rPr>
          <w:rFonts w:hint="eastAsia"/>
        </w:rPr>
      </w:pPr>
      <w:r>
        <w:rPr>
          <w:rFonts w:hint="eastAsia"/>
        </w:rPr>
      </w:r>
      <w:r/>
    </w:p>
    <w:p>
      <w:pPr>
        <w:pStyle w:val="762"/>
        <w:rPr>
          <w:rFonts w:hint="eastAsia"/>
        </w:rPr>
      </w:pPr>
      <w:r>
        <w:rPr>
          <w:rFonts w:hint="eastAsia"/>
        </w:rPr>
      </w:r>
      <w:r/>
    </w:p>
    <w:p>
      <w:pPr>
        <w:pStyle w:val="763"/>
        <w:rPr>
          <w:rFonts w:hint="eastAsia"/>
        </w:rPr>
      </w:pPr>
      <w:r>
        <w:rPr>
          <w:rFonts w:hint="eastAsia"/>
        </w:rPr>
      </w:r>
      <w:r/>
    </w:p>
    <w:p>
      <w:pPr>
        <w:pStyle w:val="762"/>
        <w:rPr>
          <w:rFonts w:hint="eastAsia"/>
        </w:rPr>
      </w:pPr>
      <w:r>
        <w:rPr>
          <w:rFonts w:hint="eastAsia"/>
        </w:rPr>
      </w:r>
      <w:r/>
    </w:p>
    <w:p>
      <w:pPr>
        <w:pStyle w:val="763"/>
        <w:rPr>
          <w:rFonts w:hint="eastAsia"/>
        </w:rPr>
      </w:pPr>
      <w:r>
        <w:rPr>
          <w:rFonts w:hint="eastAsia"/>
        </w:rPr>
      </w:r>
      <w:r>
        <w:rPr>
          <w:rFonts w:hint="eastAsia"/>
        </w:rPr>
      </w:r>
      <w:r/>
    </w:p>
    <w:p>
      <w:pPr>
        <w:pStyle w:val="763"/>
        <w:rPr>
          <w:rFonts w:hint="eastAsia"/>
        </w:rPr>
      </w:pPr>
      <w:r>
        <w:rPr>
          <w:rFonts w:hint="eastAsia"/>
        </w:rPr>
      </w:r>
      <w:r/>
    </w:p>
    <w:p>
      <w:pPr>
        <w:numPr>
          <w:ilvl w:val="0"/>
          <w:numId w:val="5"/>
        </w:numPr>
        <w:ind w:left="3081" w:firstLine="0"/>
        <w:rPr>
          <w:rFonts w:hint="eastAsia" w:ascii="宋体" w:hAnsi="宋体" w:eastAsia="宋体" w:cs="宋体"/>
          <w:b/>
          <w:bCs/>
          <w:color w:val="000000"/>
          <w:sz w:val="44"/>
          <w:szCs w:val="44"/>
        </w:rPr>
      </w:pPr>
      <w:r>
        <w:rPr>
          <w:rFonts w:hint="eastAsia" w:ascii="宋体" w:hAnsi="宋体" w:eastAsia="宋体" w:cs="宋体"/>
          <w:b/>
          <w:bCs/>
          <w:color w:val="000000"/>
          <w:sz w:val="44"/>
          <w:szCs w:val="44"/>
        </w:rPr>
        <w:t xml:space="preserve">项目需求</w:t>
      </w:r>
      <w:r/>
    </w:p>
    <w:p>
      <w:pPr>
        <w:ind w:firstLine="482"/>
        <w:jc w:val="left"/>
        <w:spacing w:line="440" w:lineRule="exact"/>
        <w:rPr>
          <w:rFonts w:hint="eastAsia" w:ascii="宋体" w:hAnsi="宋体" w:cs="等线 Light"/>
          <w:b/>
          <w:sz w:val="24"/>
        </w:rPr>
      </w:pPr>
      <w:r/>
      <w:bookmarkStart w:id="105" w:name="OLE_LINK15"/>
      <w:r/>
      <w:r/>
    </w:p>
    <w:p>
      <w:pPr>
        <w:ind w:firstLine="482"/>
        <w:jc w:val="left"/>
        <w:spacing w:line="440" w:lineRule="exact"/>
        <w:rPr>
          <w:rFonts w:hint="eastAsia" w:ascii="宋体" w:hAnsi="宋体" w:cs="等线 Light"/>
          <w:b/>
          <w:sz w:val="24"/>
        </w:rPr>
      </w:pPr>
      <w:r>
        <w:rPr>
          <w:rFonts w:hint="eastAsia" w:ascii="宋体" w:hAnsi="宋体" w:cs="等线 Light"/>
          <w:b/>
          <w:sz w:val="24"/>
        </w:rPr>
        <w:t xml:space="preserve">一、项目基本概况：</w:t>
      </w:r>
      <w:r/>
    </w:p>
    <w:p>
      <w:pPr>
        <w:ind w:firstLine="480"/>
        <w:jc w:val="left"/>
        <w:spacing w:line="440" w:lineRule="exact"/>
        <w:rPr>
          <w:rFonts w:hint="eastAsia" w:ascii="宋体" w:hAnsi="宋体" w:cs="等线 Light"/>
          <w:bCs/>
          <w:sz w:val="24"/>
          <w:highlight w:val="none"/>
        </w:rPr>
      </w:pPr>
      <w:r>
        <w:rPr>
          <w:rFonts w:hint="eastAsia" w:ascii="宋体" w:hAnsi="宋体" w:cs="等线 Light"/>
          <w:bCs/>
          <w:sz w:val="24"/>
          <w:highlight w:val="none"/>
        </w:rPr>
        <w:t xml:space="preserve">采购需求：根据自然资源部和省、市政府有关浒苔绿潮联防联控工作部署要求，在浒苔绿潮形成的早期阶段，组织开展浒苔绿潮前置打捞，最大限度控制漂浮浒苔初始生物量，有效降低浒苔绿潮灾害的影响，拟计划组织打捞船舶2</w:t>
      </w:r>
      <w:r>
        <w:rPr>
          <w:rFonts w:hint="eastAsia" w:ascii="宋体" w:hAnsi="宋体" w:cs="等线 Light"/>
          <w:bCs/>
          <w:sz w:val="24"/>
          <w:highlight w:val="none"/>
          <w:lang w:val="en-US" w:eastAsia="zh-CN"/>
        </w:rPr>
        <w:t xml:space="preserve">5</w:t>
      </w:r>
      <w:r>
        <w:rPr>
          <w:rFonts w:hint="eastAsia" w:ascii="宋体" w:hAnsi="宋体" w:cs="等线 Light"/>
          <w:bCs/>
          <w:sz w:val="24"/>
          <w:highlight w:val="none"/>
        </w:rPr>
        <w:t xml:space="preserve">艘(其中打捞渔船2</w:t>
      </w:r>
      <w:r>
        <w:rPr>
          <w:rFonts w:hint="eastAsia" w:ascii="宋体" w:hAnsi="宋体" w:cs="等线 Light"/>
          <w:bCs/>
          <w:sz w:val="24"/>
          <w:highlight w:val="none"/>
          <w:lang w:val="en-US" w:eastAsia="zh-CN"/>
        </w:rPr>
        <w:t xml:space="preserve">3</w:t>
      </w:r>
      <w:r>
        <w:rPr>
          <w:rFonts w:hint="eastAsia" w:ascii="宋体" w:hAnsi="宋体" w:cs="等线 Light"/>
          <w:bCs/>
          <w:sz w:val="24"/>
          <w:highlight w:val="none"/>
        </w:rPr>
        <w:t xml:space="preserve">艘（含机械化打捞船</w:t>
      </w:r>
      <w:r>
        <w:rPr>
          <w:rFonts w:hint="eastAsia" w:ascii="宋体" w:hAnsi="宋体" w:cs="等线 Light"/>
          <w:bCs/>
          <w:sz w:val="24"/>
          <w:highlight w:val="none"/>
          <w:lang w:val="en-US" w:eastAsia="zh-CN"/>
        </w:rPr>
        <w:t xml:space="preserve">5</w:t>
      </w:r>
      <w:r>
        <w:rPr>
          <w:rFonts w:hint="eastAsia" w:ascii="宋体" w:hAnsi="宋体" w:cs="等线 Light"/>
          <w:bCs/>
          <w:sz w:val="24"/>
          <w:highlight w:val="none"/>
        </w:rPr>
        <w:t xml:space="preserve">艘），运输船</w:t>
      </w:r>
      <w:r>
        <w:rPr>
          <w:rFonts w:hint="eastAsia" w:ascii="宋体" w:hAnsi="宋体" w:cs="等线 Light"/>
          <w:bCs/>
          <w:sz w:val="24"/>
          <w:highlight w:val="none"/>
          <w:lang w:val="en-US" w:eastAsia="zh-CN"/>
        </w:rPr>
        <w:t xml:space="preserve">2</w:t>
      </w:r>
      <w:r>
        <w:rPr>
          <w:rFonts w:hint="eastAsia" w:ascii="宋体" w:hAnsi="宋体" w:cs="等线 Light"/>
          <w:bCs/>
          <w:sz w:val="24"/>
          <w:highlight w:val="none"/>
        </w:rPr>
        <w:t xml:space="preserve">艘)。打捞船舶应为钢质，相关证书手续齐全；船长24米以上，主机功率180千瓦以上。配备吊机，并具有一定的浒苔堆放空间。打捞船舶必须配备渔信通、卫星电话等通讯工具， 必须能够及时报送文字、图片、视频等信息，确保全过程全范围保持通信通畅；运输船舶应为钢质，相关证书手续齐全，船长24米以上，主机功率180千瓦以上，</w:t>
      </w:r>
      <w:r>
        <w:rPr>
          <w:rFonts w:hint="eastAsia" w:ascii="宋体" w:hAnsi="宋体" w:cs="等线 Light"/>
          <w:bCs/>
          <w:sz w:val="24"/>
          <w:highlight w:val="none"/>
          <w:lang w:val="en-US" w:eastAsia="zh-CN"/>
        </w:rPr>
        <w:t xml:space="preserve">配备浒苔称重计量设备（能够打印电子票据）</w:t>
      </w:r>
      <w:r>
        <w:rPr>
          <w:rFonts w:hint="eastAsia" w:ascii="宋体" w:hAnsi="宋体" w:cs="等线 Light"/>
          <w:bCs/>
          <w:sz w:val="24"/>
          <w:highlight w:val="none"/>
        </w:rPr>
        <w:t xml:space="preserve">、吊机以及渔信通、卫星电话等通讯工具，单次运输量不低于80吨/艘。也可选配大型驳船、散货船作为运输船，提高运输力。打捞船舶的人员须符合海上渔业作业人员相关规定要求。每条船舶安排人员8人，其中：职务船员3人，打捞人员5人。打捞人员配置须符合我国渔业船员管理有关要求，并参加统一组织的安全培训。</w:t>
      </w:r>
      <w:r/>
    </w:p>
    <w:p>
      <w:pPr>
        <w:pStyle w:val="762"/>
        <w:ind w:firstLine="281"/>
        <w:rPr>
          <w:rFonts w:hint="eastAsia"/>
          <w:b/>
          <w:bCs/>
          <w:color w:val="ff0000"/>
          <w:sz w:val="28"/>
          <w:szCs w:val="28"/>
          <w:highlight w:val="none"/>
        </w:rPr>
      </w:pPr>
      <w:r>
        <w:rPr>
          <w:rFonts w:hint="eastAsia"/>
          <w:b/>
          <w:bCs/>
          <w:color w:val="ff0000"/>
          <w:sz w:val="28"/>
          <w:szCs w:val="28"/>
          <w:highlight w:val="none"/>
        </w:rPr>
        <w:t xml:space="preserve">注：</w:t>
      </w:r>
      <w:r>
        <w:rPr>
          <w:rFonts w:hint="eastAsia"/>
          <w:b/>
          <w:bCs/>
          <w:color w:val="ff0000"/>
          <w:sz w:val="28"/>
          <w:szCs w:val="28"/>
          <w:highlight w:val="none"/>
          <w:lang w:val="en-US" w:eastAsia="zh-CN"/>
        </w:rPr>
        <w:t xml:space="preserve">中标人</w:t>
      </w:r>
      <w:r>
        <w:rPr>
          <w:rFonts w:hint="eastAsia"/>
          <w:b/>
          <w:bCs/>
          <w:color w:val="ff0000"/>
          <w:sz w:val="28"/>
          <w:szCs w:val="28"/>
          <w:highlight w:val="none"/>
        </w:rPr>
        <w:t xml:space="preserve">在项目实施过程中须无条件服从采购人的具体工作安排并积极配合采购人的工作调度，一切以采购人的具体工作需求为准。</w:t>
      </w:r>
      <w:r/>
    </w:p>
    <w:p>
      <w:pPr>
        <w:ind w:firstLine="482"/>
        <w:jc w:val="left"/>
        <w:spacing w:line="440" w:lineRule="exact"/>
        <w:rPr>
          <w:rFonts w:hint="eastAsia" w:ascii="宋体" w:hAnsi="宋体" w:cs="等线 Light"/>
          <w:b/>
          <w:sz w:val="24"/>
          <w:highlight w:val="none"/>
        </w:rPr>
      </w:pPr>
      <w:r>
        <w:rPr>
          <w:rFonts w:hint="eastAsia" w:ascii="宋体" w:hAnsi="宋体" w:cs="等线 Light"/>
          <w:b/>
          <w:sz w:val="24"/>
          <w:highlight w:val="none"/>
        </w:rPr>
        <w:t xml:space="preserve">二、采购内容及要求：</w:t>
      </w:r>
      <w:r/>
    </w:p>
    <w:p>
      <w:pPr>
        <w:ind w:firstLine="482"/>
        <w:jc w:val="left"/>
        <w:spacing w:line="440" w:lineRule="exact"/>
        <w:rPr>
          <w:rFonts w:hint="eastAsia" w:ascii="宋体" w:hAnsi="宋体" w:cs="等线 Light"/>
          <w:b/>
          <w:sz w:val="24"/>
          <w:highlight w:val="none"/>
        </w:rPr>
      </w:pPr>
      <w:r>
        <w:rPr>
          <w:rFonts w:hint="eastAsia" w:ascii="宋体" w:hAnsi="宋体" w:cs="等线 Light"/>
          <w:b/>
          <w:sz w:val="24"/>
          <w:highlight w:val="none"/>
        </w:rPr>
        <w:t xml:space="preserve">2.1 目标任务</w:t>
      </w:r>
      <w:r/>
    </w:p>
    <w:p>
      <w:pPr>
        <w:ind w:firstLine="480"/>
        <w:jc w:val="left"/>
        <w:spacing w:line="440" w:lineRule="exact"/>
        <w:rPr>
          <w:rFonts w:hint="eastAsia" w:ascii="宋体" w:hAnsi="宋体" w:cs="等线 Light"/>
          <w:bCs/>
          <w:sz w:val="24"/>
          <w:highlight w:val="none"/>
        </w:rPr>
      </w:pPr>
      <w:r>
        <w:rPr>
          <w:rFonts w:hint="eastAsia" w:ascii="宋体" w:hAnsi="宋体" w:cs="等线 Light"/>
          <w:bCs/>
          <w:sz w:val="24"/>
          <w:highlight w:val="none"/>
          <w:lang w:val="en-US" w:eastAsia="zh-CN"/>
        </w:rPr>
        <w:t xml:space="preserve">以习近平生态文明思想为指导，按照自然资源部和省、市政府有关浒苔绿潮联防联控工作部署要求，在县委、县政府的统一领导下，县相关部门和沿海镇区加强统筹协调，通过开展海上浒苔绿潮前置打捞，确保我县浒苔“少上岸、不成灾”；大力推进浒苔资源化利用，努力实现“变废为宝”。</w:t>
      </w:r>
      <w:r/>
    </w:p>
    <w:p>
      <w:pPr>
        <w:ind w:firstLine="482"/>
        <w:jc w:val="left"/>
        <w:spacing w:line="440" w:lineRule="exact"/>
        <w:rPr>
          <w:rFonts w:hint="eastAsia" w:ascii="宋体" w:hAnsi="宋体" w:cs="等线 Light"/>
          <w:b/>
          <w:sz w:val="24"/>
          <w:highlight w:val="none"/>
        </w:rPr>
      </w:pPr>
      <w:r>
        <w:rPr>
          <w:rFonts w:hint="eastAsia" w:ascii="宋体" w:hAnsi="宋体" w:cs="等线 Light"/>
          <w:b/>
          <w:sz w:val="24"/>
          <w:highlight w:val="none"/>
        </w:rPr>
        <w:t xml:space="preserve">2.2 总体部署</w:t>
      </w:r>
      <w:r/>
    </w:p>
    <w:p>
      <w:pPr>
        <w:ind w:firstLine="480"/>
        <w:jc w:val="left"/>
        <w:spacing w:line="440" w:lineRule="exact"/>
        <w:rPr>
          <w:rFonts w:hint="eastAsia" w:ascii="宋体" w:hAnsi="宋体" w:cs="等线 Light"/>
          <w:bCs/>
          <w:sz w:val="24"/>
          <w:highlight w:val="none"/>
        </w:rPr>
      </w:pPr>
      <w:r>
        <w:rPr>
          <w:rFonts w:hint="eastAsia" w:ascii="宋体" w:hAnsi="宋体" w:cs="等线 Light"/>
          <w:bCs/>
          <w:sz w:val="24"/>
          <w:highlight w:val="none"/>
        </w:rPr>
        <w:t xml:space="preserve">根据我省海域浒苔绿潮发生发展特点，结合往年浒苔打捞工作经验，分区域、分阶段实施打捞作业，具体打捞力量的部署，结合打捞期间的水文气象条件和浒苔绿潮实际分布作灵活调整。</w:t>
      </w:r>
      <w:r>
        <w:rPr>
          <w:rFonts w:hint="eastAsia" w:ascii="宋体" w:hAnsi="宋体" w:cs="等线 Light"/>
          <w:bCs/>
          <w:sz w:val="24"/>
          <w:highlight w:val="none"/>
          <w:lang w:val="en-US" w:eastAsia="zh-CN"/>
        </w:rPr>
        <w:t xml:space="preserve">对海上打捞</w:t>
      </w:r>
      <w:r>
        <w:rPr>
          <w:rFonts w:hint="eastAsia" w:ascii="宋体" w:hAnsi="宋体" w:cs="等线 Light"/>
          <w:bCs/>
          <w:sz w:val="24"/>
          <w:highlight w:val="none"/>
        </w:rPr>
        <w:t xml:space="preserve">的浒苔，</w:t>
      </w:r>
      <w:r>
        <w:rPr>
          <w:rFonts w:hint="eastAsia" w:ascii="宋体" w:hAnsi="宋体" w:cs="等线 Light"/>
          <w:bCs/>
          <w:sz w:val="24"/>
          <w:highlight w:val="none"/>
          <w:lang w:val="en-US" w:eastAsia="zh-CN"/>
        </w:rPr>
        <w:t xml:space="preserve">由运输船及时运输至资源化企业</w:t>
      </w:r>
      <w:r>
        <w:rPr>
          <w:rFonts w:hint="eastAsia" w:ascii="宋体" w:hAnsi="宋体" w:cs="等线 Light"/>
          <w:bCs/>
          <w:sz w:val="24"/>
          <w:highlight w:val="none"/>
        </w:rPr>
        <w:t xml:space="preserve">进行</w:t>
      </w:r>
      <w:r>
        <w:rPr>
          <w:rFonts w:hint="eastAsia" w:ascii="宋体" w:hAnsi="宋体" w:cs="等线 Light"/>
          <w:bCs/>
          <w:sz w:val="24"/>
          <w:highlight w:val="none"/>
          <w:lang w:val="en-US" w:eastAsia="zh-CN"/>
        </w:rPr>
        <w:t xml:space="preserve">加工利用；对登滩浒苔及时运输至处置点进行无害化处置</w:t>
      </w:r>
      <w:r>
        <w:rPr>
          <w:rFonts w:hint="eastAsia" w:ascii="宋体" w:hAnsi="宋体" w:cs="等线 Light"/>
          <w:bCs/>
          <w:sz w:val="24"/>
          <w:highlight w:val="none"/>
        </w:rPr>
        <w:t xml:space="preserve">，防止形成新的环境问题。</w:t>
      </w:r>
      <w:r/>
    </w:p>
    <w:p>
      <w:pPr>
        <w:ind w:firstLine="482"/>
        <w:jc w:val="left"/>
        <w:spacing w:line="440" w:lineRule="exact"/>
        <w:rPr>
          <w:rFonts w:hint="eastAsia" w:ascii="宋体" w:hAnsi="宋体" w:cs="等线 Light"/>
          <w:b/>
          <w:sz w:val="24"/>
        </w:rPr>
      </w:pPr>
      <w:r>
        <w:rPr>
          <w:rFonts w:hint="eastAsia" w:ascii="宋体" w:hAnsi="宋体" w:cs="等线 Light"/>
          <w:b/>
          <w:sz w:val="24"/>
        </w:rPr>
        <w:t xml:space="preserve">2.2.1 区域设置</w:t>
      </w:r>
      <w:r/>
    </w:p>
    <w:p>
      <w:pPr>
        <w:ind w:firstLine="480"/>
        <w:jc w:val="left"/>
        <w:spacing w:line="440" w:lineRule="exact"/>
        <w:rPr>
          <w:rFonts w:hint="eastAsia" w:ascii="宋体" w:hAnsi="宋体" w:cs="等线 Light"/>
          <w:bCs/>
          <w:sz w:val="24"/>
        </w:rPr>
      </w:pPr>
      <w:r>
        <w:rPr>
          <w:rFonts w:hint="eastAsia" w:ascii="宋体" w:hAnsi="宋体" w:cs="等线 Light"/>
          <w:bCs/>
          <w:sz w:val="24"/>
        </w:rPr>
        <w:t xml:space="preserve">全县设置1个巡航区，负责Ⅳ巡航区。巡航区船舶巡航区域（坐标为E120°40'-121°10' 、N34°06'-34°30'）</w:t>
      </w:r>
      <w:r/>
    </w:p>
    <w:p>
      <w:pPr>
        <w:ind w:firstLine="480"/>
        <w:jc w:val="left"/>
        <w:spacing w:line="440" w:lineRule="exact"/>
        <w:rPr>
          <w:rFonts w:hint="eastAsia" w:ascii="宋体" w:hAnsi="宋体" w:cs="等线 Light"/>
          <w:bCs/>
          <w:sz w:val="24"/>
        </w:rPr>
      </w:pPr>
      <w:r>
        <w:rPr>
          <w:rFonts w:hint="eastAsia" w:ascii="宋体" w:hAnsi="宋体" w:cs="等线 Light"/>
          <w:bCs/>
          <w:sz w:val="24"/>
        </w:rPr>
        <w:t xml:space="preserve">设置预备打捞区：不包含在分区巡航区的区域范围内的海域区。初期打捞力量部署，根据浒苔绿潮发展情况和省市前置打捞联合指挥部的指示，随时组织力量投入开展打捞。</w:t>
      </w:r>
      <w:r/>
    </w:p>
    <w:p>
      <w:pPr>
        <w:ind w:firstLine="482"/>
        <w:jc w:val="left"/>
        <w:spacing w:line="440" w:lineRule="exact"/>
        <w:rPr>
          <w:rFonts w:hint="eastAsia" w:ascii="宋体" w:hAnsi="宋体" w:cs="等线 Light"/>
          <w:b/>
          <w:sz w:val="24"/>
        </w:rPr>
      </w:pPr>
      <w:r>
        <w:rPr>
          <w:rFonts w:hint="eastAsia" w:ascii="宋体" w:hAnsi="宋体" w:cs="等线 Light"/>
          <w:b/>
          <w:sz w:val="24"/>
        </w:rPr>
        <w:t xml:space="preserve">2.2.2 打捞力量</w:t>
      </w:r>
      <w:r/>
    </w:p>
    <w:p>
      <w:pPr>
        <w:ind w:firstLine="480"/>
        <w:jc w:val="left"/>
        <w:spacing w:line="440" w:lineRule="exact"/>
        <w:rPr>
          <w:rFonts w:hint="eastAsia" w:ascii="宋体" w:hAnsi="宋体" w:cs="等线 Light"/>
          <w:bCs/>
          <w:sz w:val="24"/>
          <w:highlight w:val="none"/>
        </w:rPr>
      </w:pPr>
      <w:r>
        <w:rPr>
          <w:rFonts w:hint="eastAsia" w:ascii="宋体" w:hAnsi="宋体" w:cs="等线 Light"/>
          <w:bCs/>
          <w:sz w:val="24"/>
        </w:rPr>
        <w:t xml:space="preserve">要求我县组织</w:t>
      </w:r>
      <w:r>
        <w:rPr>
          <w:rFonts w:hint="eastAsia" w:ascii="宋体" w:hAnsi="宋体" w:cs="等线 Light"/>
          <w:bCs/>
          <w:sz w:val="24"/>
          <w:highlight w:val="none"/>
        </w:rPr>
        <w:t xml:space="preserve">前置</w:t>
      </w:r>
      <w:r>
        <w:rPr>
          <w:rFonts w:hint="eastAsia" w:ascii="宋体" w:hAnsi="宋体" w:cs="等线 Light"/>
          <w:bCs/>
          <w:sz w:val="24"/>
          <w:highlight w:val="none"/>
          <w:u w:val="single"/>
        </w:rPr>
        <w:t xml:space="preserve">打捞船舶2</w:t>
      </w:r>
      <w:r>
        <w:rPr>
          <w:rFonts w:hint="eastAsia" w:ascii="宋体" w:hAnsi="宋体" w:cs="等线 Light"/>
          <w:bCs/>
          <w:sz w:val="24"/>
          <w:highlight w:val="none"/>
          <w:u w:val="single"/>
          <w:lang w:val="en-US" w:eastAsia="zh-CN"/>
        </w:rPr>
        <w:t xml:space="preserve">5</w:t>
      </w:r>
      <w:r>
        <w:rPr>
          <w:rFonts w:hint="eastAsia" w:ascii="宋体" w:hAnsi="宋体" w:cs="等线 Light"/>
          <w:bCs/>
          <w:sz w:val="24"/>
          <w:highlight w:val="none"/>
          <w:u w:val="single"/>
        </w:rPr>
        <w:t xml:space="preserve">艘</w:t>
      </w:r>
      <w:r>
        <w:rPr>
          <w:rFonts w:hint="eastAsia" w:ascii="宋体" w:hAnsi="宋体" w:cs="等线 Light"/>
          <w:bCs/>
          <w:sz w:val="24"/>
          <w:highlight w:val="none"/>
        </w:rPr>
        <w:t xml:space="preserve">，其中</w:t>
      </w:r>
      <w:r>
        <w:rPr>
          <w:rFonts w:hint="eastAsia" w:ascii="宋体" w:hAnsi="宋体" w:cs="等线 Light"/>
          <w:bCs/>
          <w:sz w:val="24"/>
          <w:highlight w:val="none"/>
          <w:u w:val="single"/>
        </w:rPr>
        <w:t xml:space="preserve">打捞渔船2</w:t>
      </w:r>
      <w:r>
        <w:rPr>
          <w:rFonts w:hint="eastAsia" w:ascii="宋体" w:hAnsi="宋体" w:cs="等线 Light"/>
          <w:bCs/>
          <w:sz w:val="24"/>
          <w:highlight w:val="none"/>
          <w:u w:val="single"/>
          <w:lang w:val="en-US" w:eastAsia="zh-CN"/>
        </w:rPr>
        <w:t xml:space="preserve">3</w:t>
      </w:r>
      <w:r>
        <w:rPr>
          <w:rFonts w:hint="eastAsia" w:ascii="宋体" w:hAnsi="宋体" w:cs="等线 Light"/>
          <w:bCs/>
          <w:sz w:val="24"/>
          <w:highlight w:val="none"/>
          <w:u w:val="single"/>
        </w:rPr>
        <w:t xml:space="preserve">艘（</w:t>
      </w:r>
      <w:r>
        <w:rPr>
          <w:rFonts w:hint="eastAsia" w:ascii="宋体" w:hAnsi="宋体" w:cs="等线 Light"/>
          <w:bCs/>
          <w:sz w:val="24"/>
          <w:highlight w:val="none"/>
        </w:rPr>
        <w:t xml:space="preserve">含机械化打捞船</w:t>
      </w:r>
      <w:r>
        <w:rPr>
          <w:rFonts w:hint="eastAsia" w:ascii="宋体" w:hAnsi="宋体" w:cs="等线 Light"/>
          <w:bCs/>
          <w:sz w:val="24"/>
          <w:highlight w:val="none"/>
          <w:lang w:val="en-US" w:eastAsia="zh-CN"/>
        </w:rPr>
        <w:t xml:space="preserve">5</w:t>
      </w:r>
      <w:r>
        <w:rPr>
          <w:rFonts w:hint="eastAsia" w:ascii="宋体" w:hAnsi="宋体" w:cs="等线 Light"/>
          <w:bCs/>
          <w:sz w:val="24"/>
          <w:highlight w:val="none"/>
        </w:rPr>
        <w:t xml:space="preserve">艘</w:t>
      </w:r>
      <w:r>
        <w:rPr>
          <w:rFonts w:hint="eastAsia" w:ascii="宋体" w:hAnsi="宋体" w:cs="等线 Light"/>
          <w:bCs/>
          <w:sz w:val="24"/>
          <w:highlight w:val="none"/>
          <w:u w:val="none"/>
        </w:rPr>
        <w:t xml:space="preserve">）</w:t>
      </w:r>
      <w:r>
        <w:rPr>
          <w:rFonts w:hint="eastAsia" w:ascii="宋体" w:hAnsi="宋体" w:cs="等线 Light"/>
          <w:bCs/>
          <w:sz w:val="24"/>
          <w:highlight w:val="none"/>
        </w:rPr>
        <w:t xml:space="preserve">，负责实施浒苔打捞作业；</w:t>
      </w:r>
      <w:r>
        <w:rPr>
          <w:rFonts w:hint="eastAsia" w:ascii="宋体" w:hAnsi="宋体" w:cs="等线 Light"/>
          <w:bCs/>
          <w:sz w:val="24"/>
          <w:highlight w:val="none"/>
          <w:u w:val="single"/>
        </w:rPr>
        <w:t xml:space="preserve">运输船舶</w:t>
      </w:r>
      <w:r>
        <w:rPr>
          <w:rFonts w:hint="eastAsia" w:ascii="宋体" w:hAnsi="宋体" w:cs="等线 Light"/>
          <w:bCs/>
          <w:sz w:val="24"/>
          <w:highlight w:val="none"/>
          <w:u w:val="single"/>
          <w:lang w:val="en-US" w:eastAsia="zh-CN"/>
        </w:rPr>
        <w:t xml:space="preserve">2</w:t>
      </w:r>
      <w:r>
        <w:rPr>
          <w:rFonts w:hint="eastAsia" w:ascii="宋体" w:hAnsi="宋体" w:cs="等线 Light"/>
          <w:bCs/>
          <w:sz w:val="24"/>
          <w:highlight w:val="none"/>
          <w:u w:val="single"/>
        </w:rPr>
        <w:t xml:space="preserve">艘</w:t>
      </w:r>
      <w:r>
        <w:rPr>
          <w:rFonts w:hint="eastAsia" w:ascii="宋体" w:hAnsi="宋体" w:cs="等线 Light"/>
          <w:bCs/>
          <w:sz w:val="24"/>
          <w:highlight w:val="none"/>
        </w:rPr>
        <w:t xml:space="preserve">，负责打捞浒苔的运输。</w:t>
      </w:r>
      <w:r/>
    </w:p>
    <w:p>
      <w:pPr>
        <w:ind w:firstLine="480"/>
        <w:jc w:val="left"/>
        <w:spacing w:line="440" w:lineRule="exact"/>
        <w:rPr>
          <w:rFonts w:hint="eastAsia" w:ascii="宋体" w:hAnsi="宋体" w:cs="等线 Light"/>
          <w:bCs/>
          <w:sz w:val="24"/>
        </w:rPr>
      </w:pPr>
      <w:r>
        <w:rPr>
          <w:rFonts w:hint="eastAsia" w:ascii="宋体" w:hAnsi="宋体" w:cs="等线 Light"/>
          <w:bCs/>
          <w:sz w:val="24"/>
        </w:rPr>
        <w:t xml:space="preserve">（1）打捞船舶须具有打捞经验的海洋渔业船舶，船舶应为钢质，相关证书手续齐全；船长24米以上，主机功率180千瓦以上。配备吊机，并具有一定的浒苔堆放空间。打捞船舶必须配备渔信通、卫星电话等通讯工具， 必须能够及时报送文字、图片、视频等信息，确保全过程全范围保持通信通畅。</w:t>
      </w:r>
      <w:r>
        <w:rPr>
          <w:rFonts w:hint="eastAsia" w:ascii="宋体" w:hAnsi="宋体" w:cs="等线 Light"/>
          <w:b/>
          <w:sz w:val="24"/>
        </w:rPr>
        <w:t xml:space="preserve">运输船舶</w:t>
      </w:r>
      <w:r>
        <w:rPr>
          <w:rFonts w:hint="eastAsia" w:ascii="宋体" w:hAnsi="宋体" w:cs="等线 Light"/>
          <w:bCs/>
          <w:sz w:val="24"/>
        </w:rPr>
        <w:t xml:space="preserve">应为钢质，相关证书手续齐全，船长24米以上，主机功率180千瓦</w:t>
      </w:r>
      <w:r>
        <w:rPr>
          <w:rFonts w:hint="eastAsia" w:ascii="宋体" w:hAnsi="宋体" w:cs="等线 Light"/>
          <w:bCs/>
          <w:sz w:val="24"/>
          <w:highlight w:val="none"/>
        </w:rPr>
        <w:t xml:space="preserve">以上，配备</w:t>
      </w:r>
      <w:r>
        <w:rPr>
          <w:rFonts w:hint="eastAsia" w:ascii="宋体" w:hAnsi="宋体" w:cs="等线 Light"/>
          <w:bCs/>
          <w:sz w:val="24"/>
          <w:highlight w:val="none"/>
          <w:lang w:val="en-US" w:eastAsia="zh-CN"/>
        </w:rPr>
        <w:t xml:space="preserve">浒苔称重计量设备（能够打印电子票据）</w:t>
      </w:r>
      <w:r>
        <w:rPr>
          <w:rFonts w:hint="eastAsia" w:ascii="宋体" w:hAnsi="宋体" w:cs="等线 Light"/>
          <w:bCs/>
          <w:sz w:val="24"/>
          <w:highlight w:val="none"/>
        </w:rPr>
        <w:t xml:space="preserve">、吊机以及渔信通、</w:t>
      </w:r>
      <w:r>
        <w:rPr>
          <w:rFonts w:hint="eastAsia" w:ascii="宋体" w:hAnsi="宋体" w:cs="等线 Light"/>
          <w:bCs/>
          <w:sz w:val="24"/>
        </w:rPr>
        <w:t xml:space="preserve">卫星电话等通讯工具，单次运输量不低于80吨/艘。也可选配大型驳船、散货船作为运输船，提高运输力。船舶检验证书等手续齐全有效。成交供应商须对其所提供的船舶安全负责，打捞期间造成的全部经济损失及连带责任，采购人不承担任何责任。</w:t>
      </w:r>
      <w:r/>
    </w:p>
    <w:p>
      <w:pPr>
        <w:ind w:firstLine="480"/>
        <w:jc w:val="left"/>
        <w:spacing w:line="440" w:lineRule="exact"/>
        <w:rPr>
          <w:rFonts w:hint="eastAsia" w:ascii="宋体" w:hAnsi="宋体" w:cs="等线 Light"/>
          <w:bCs/>
          <w:sz w:val="24"/>
          <w:highlight w:val="none"/>
        </w:rPr>
      </w:pPr>
      <w:r>
        <w:rPr>
          <w:rFonts w:hint="eastAsia" w:ascii="宋体" w:hAnsi="宋体" w:cs="等线 Light"/>
          <w:bCs/>
          <w:sz w:val="24"/>
        </w:rPr>
        <w:t xml:space="preserve">（2）打捞人员。打捞船舶的人员每条船舶安排打捞</w:t>
      </w:r>
      <w:r>
        <w:rPr>
          <w:rFonts w:hint="eastAsia" w:ascii="宋体" w:hAnsi="宋体" w:cs="等线 Light"/>
          <w:bCs/>
          <w:color w:val="auto"/>
          <w:sz w:val="24"/>
          <w:highlight w:val="none"/>
        </w:rPr>
        <w:t xml:space="preserve">人员</w:t>
      </w:r>
      <w:r>
        <w:rPr>
          <w:rFonts w:hint="eastAsia" w:ascii="宋体" w:hAnsi="宋体" w:cs="等线 Light"/>
          <w:bCs/>
          <w:color w:val="auto"/>
          <w:sz w:val="24"/>
          <w:highlight w:val="none"/>
          <w:lang w:val="en-US" w:eastAsia="zh-CN"/>
        </w:rPr>
        <w:t xml:space="preserve">8</w:t>
      </w:r>
      <w:r>
        <w:rPr>
          <w:rFonts w:hint="eastAsia" w:ascii="宋体" w:hAnsi="宋体" w:cs="等线 Light"/>
          <w:bCs/>
          <w:color w:val="auto"/>
          <w:sz w:val="24"/>
          <w:highlight w:val="none"/>
        </w:rPr>
        <w:t xml:space="preserve">人</w:t>
      </w:r>
      <w:r>
        <w:rPr>
          <w:rFonts w:hint="eastAsia" w:ascii="宋体" w:hAnsi="宋体" w:cs="等线 Light"/>
          <w:bCs/>
          <w:sz w:val="24"/>
        </w:rPr>
        <w:t xml:space="preserve">，其中：职务船员3人，打捞人员5人。打捞人员配置须符合我国渔业船员管理有关要求，并参加统一组织的安全培训。成交供应商须对其提供的人员人身安全负责，出海前须为相关人员办理商业保险（保额不得低于80万元每人），采购人不承担任何责任。投标人中标后</w:t>
      </w:r>
      <w:r>
        <w:rPr>
          <w:rFonts w:hint="eastAsia" w:ascii="宋体" w:hAnsi="宋体" w:cs="等线 Light"/>
          <w:bCs/>
          <w:sz w:val="24"/>
          <w:highlight w:val="none"/>
        </w:rPr>
        <w:t xml:space="preserve">须在</w:t>
      </w:r>
      <w:r>
        <w:rPr>
          <w:rFonts w:hint="eastAsia" w:ascii="宋体" w:hAnsi="宋体" w:cs="等线 Light"/>
          <w:bCs/>
          <w:sz w:val="24"/>
          <w:highlight w:val="none"/>
          <w:lang w:eastAsia="zh-CN"/>
        </w:rPr>
        <w:t xml:space="preserve">2026</w:t>
      </w:r>
      <w:r>
        <w:rPr>
          <w:rFonts w:hint="eastAsia" w:ascii="宋体" w:hAnsi="宋体" w:cs="等线 Light"/>
          <w:bCs/>
          <w:sz w:val="24"/>
          <w:highlight w:val="none"/>
        </w:rPr>
        <w:t xml:space="preserve">年4月14日按照投标文件中所载明的船舶向采购人提供打捞船舶名册。</w:t>
      </w:r>
      <w:r/>
    </w:p>
    <w:p>
      <w:pPr>
        <w:ind w:firstLine="480"/>
        <w:jc w:val="left"/>
        <w:spacing w:line="440" w:lineRule="exact"/>
        <w:rPr>
          <w:rFonts w:hint="eastAsia" w:ascii="宋体" w:hAnsi="宋体" w:cs="等线 Light"/>
          <w:bCs/>
          <w:sz w:val="24"/>
          <w:highlight w:val="none"/>
        </w:rPr>
      </w:pPr>
      <w:r>
        <w:rPr>
          <w:rFonts w:hint="eastAsia" w:ascii="宋体" w:hAnsi="宋体" w:cs="等线 Light"/>
          <w:bCs/>
          <w:sz w:val="24"/>
          <w:highlight w:val="none"/>
        </w:rPr>
        <w:t xml:space="preserve">（3）船舶进出港须及时申报，严格遵守渔政部门相关管理要求。</w:t>
      </w:r>
      <w:r/>
    </w:p>
    <w:p>
      <w:pPr>
        <w:ind w:firstLine="480"/>
        <w:jc w:val="left"/>
        <w:spacing w:line="440" w:lineRule="exact"/>
        <w:rPr>
          <w:rFonts w:hint="default" w:ascii="宋体" w:hAnsi="宋体" w:eastAsia="宋体" w:cs="等线 Light"/>
          <w:bCs/>
          <w:sz w:val="24"/>
          <w:highlight w:val="none"/>
          <w:lang w:val="en-US" w:eastAsia="zh-CN"/>
        </w:rPr>
      </w:pPr>
      <w:r>
        <w:rPr>
          <w:rFonts w:hint="eastAsia" w:ascii="宋体" w:hAnsi="宋体" w:cs="等线 Light"/>
          <w:bCs/>
          <w:sz w:val="24"/>
          <w:highlight w:val="none"/>
        </w:rPr>
        <w:t xml:space="preserve">（4）船只调度，成交供应商须严格遵守浒苔打捞指挥部的调度指令安排船只配合打捞工作，不得以任何理由拒绝安排或者擅自出海或者擅自作业。</w:t>
      </w:r>
      <w:r>
        <w:rPr>
          <w:rFonts w:hint="eastAsia" w:ascii="宋体" w:hAnsi="宋体" w:cs="等线 Light"/>
          <w:bCs/>
          <w:sz w:val="24"/>
          <w:highlight w:val="none"/>
          <w:lang w:val="en-US" w:eastAsia="zh-CN"/>
        </w:rPr>
        <w:t xml:space="preserve">运输船需适时调整运输次数，保障当日打捞浒苔需及时清运。</w:t>
      </w:r>
      <w:r/>
    </w:p>
    <w:p>
      <w:pPr>
        <w:ind w:firstLine="482"/>
        <w:jc w:val="left"/>
        <w:spacing w:line="440" w:lineRule="exact"/>
        <w:rPr>
          <w:rFonts w:hint="eastAsia" w:ascii="宋体" w:hAnsi="宋体" w:cs="等线 Light"/>
          <w:b/>
          <w:sz w:val="24"/>
          <w:highlight w:val="none"/>
        </w:rPr>
      </w:pPr>
      <w:r>
        <w:rPr>
          <w:rFonts w:hint="eastAsia" w:ascii="宋体" w:hAnsi="宋体" w:cs="等线 Light"/>
          <w:b/>
          <w:sz w:val="24"/>
          <w:highlight w:val="none"/>
        </w:rPr>
        <w:t xml:space="preserve">2.3打捞时间</w:t>
      </w:r>
      <w:r/>
    </w:p>
    <w:p>
      <w:pPr>
        <w:ind w:firstLine="480"/>
        <w:jc w:val="left"/>
        <w:spacing w:line="440" w:lineRule="exact"/>
        <w:rPr>
          <w:rFonts w:hint="eastAsia" w:ascii="宋体" w:hAnsi="宋体" w:cs="等线 Light"/>
          <w:bCs/>
          <w:sz w:val="24"/>
        </w:rPr>
      </w:pPr>
      <w:r>
        <w:rPr>
          <w:rFonts w:hint="eastAsia" w:ascii="宋体" w:hAnsi="宋体" w:cs="等线 Light"/>
          <w:bCs/>
          <w:sz w:val="24"/>
          <w:highlight w:val="none"/>
        </w:rPr>
        <w:t xml:space="preserve">前置打捞（</w:t>
      </w:r>
      <w:r>
        <w:rPr>
          <w:rFonts w:hint="eastAsia" w:ascii="宋体" w:hAnsi="宋体" w:cs="等线 Light"/>
          <w:bCs/>
          <w:sz w:val="24"/>
          <w:highlight w:val="none"/>
          <w:lang w:val="en-US" w:eastAsia="zh-CN"/>
        </w:rPr>
        <w:t xml:space="preserve">5月上中旬开始至7月上旬结束</w:t>
      </w:r>
      <w:r>
        <w:rPr>
          <w:rFonts w:hint="eastAsia" w:ascii="宋体" w:hAnsi="宋体" w:cs="等线 Light"/>
          <w:bCs/>
          <w:sz w:val="24"/>
          <w:highlight w:val="none"/>
        </w:rPr>
        <w:t xml:space="preserve">）：共分为三个阶段：</w:t>
      </w:r>
      <w:r>
        <w:rPr>
          <w:rFonts w:hint="eastAsia" w:ascii="宋体" w:hAnsi="宋体" w:cs="等线 Light"/>
          <w:bCs/>
          <w:sz w:val="24"/>
          <w:highlight w:val="none"/>
          <w:lang w:val="en-US" w:eastAsia="zh-CN"/>
        </w:rPr>
        <w:t xml:space="preserve">打捞启动阶段、集中打捞阶</w:t>
      </w:r>
      <w:r>
        <w:rPr>
          <w:rFonts w:hint="eastAsia" w:ascii="宋体" w:hAnsi="宋体" w:eastAsia="宋体" w:cs="等线 Light"/>
          <w:bCs/>
          <w:sz w:val="24"/>
          <w:highlight w:val="none"/>
          <w:lang w:val="en-US" w:eastAsia="zh-CN"/>
        </w:rPr>
        <w:t xml:space="preserve">段、打捞收尾阶段，实际</w:t>
      </w:r>
      <w:r>
        <w:rPr>
          <w:rFonts w:hint="eastAsia" w:ascii="宋体" w:hAnsi="宋体" w:cs="等线 Light"/>
          <w:bCs/>
          <w:sz w:val="24"/>
          <w:highlight w:val="none"/>
        </w:rPr>
        <w:t xml:space="preserve">打捞期间听从甲方安排。若成交供应商船舶</w:t>
      </w:r>
      <w:r>
        <w:rPr>
          <w:rFonts w:hint="eastAsia" w:ascii="宋体" w:hAnsi="宋体" w:cs="等线 Light"/>
          <w:bCs/>
          <w:sz w:val="24"/>
        </w:rPr>
        <w:t xml:space="preserve">不服从采购人调度，采购人有权随时终止成交供应商船舶打捞服务资格。</w:t>
      </w:r>
      <w:r/>
    </w:p>
    <w:p>
      <w:pPr>
        <w:ind w:firstLine="482"/>
        <w:jc w:val="left"/>
        <w:spacing w:line="440" w:lineRule="exact"/>
        <w:rPr>
          <w:rFonts w:hint="eastAsia" w:ascii="宋体" w:hAnsi="宋体" w:cs="等线 Light"/>
          <w:b/>
          <w:bCs/>
          <w:sz w:val="24"/>
        </w:rPr>
      </w:pPr>
      <w:r>
        <w:rPr>
          <w:rFonts w:hint="eastAsia" w:ascii="宋体" w:hAnsi="宋体" w:cs="等线 Light"/>
          <w:b/>
          <w:bCs/>
          <w:sz w:val="24"/>
        </w:rPr>
        <w:t xml:space="preserve">三、浒苔处置</w:t>
      </w:r>
      <w:r/>
    </w:p>
    <w:p>
      <w:pPr>
        <w:ind w:firstLine="480"/>
        <w:jc w:val="left"/>
        <w:spacing w:line="440" w:lineRule="exact"/>
        <w:rPr>
          <w:rFonts w:hint="eastAsia" w:ascii="宋体" w:hAnsi="宋体" w:cs="等线 Light"/>
          <w:sz w:val="24"/>
          <w:highlight w:val="none"/>
          <w:lang w:val="en-US" w:eastAsia="zh-CN"/>
        </w:rPr>
      </w:pPr>
      <w:r>
        <w:rPr>
          <w:rFonts w:hint="eastAsia" w:ascii="宋体" w:hAnsi="宋体" w:cs="等线 Light"/>
          <w:sz w:val="24"/>
          <w:highlight w:val="none"/>
          <w:lang w:val="en-US" w:eastAsia="zh-CN"/>
        </w:rPr>
        <w:t xml:space="preserve">2026年，我县浒苔处置全部实现无害化处置，其中海上打捞浒苔按照省市自然资源部门要求，运输至资源化利用企业加工，实现资源化利用；对登岸浒苔我县利用新滩盐场的闲置盐田，作为陆上集中处置点实行无害化处置，将登滩浒苔通过车辆运输到处置点，通过沥水、晾晒、压榨等方式进行脱水处理后，再进行无害化处置。</w:t>
      </w:r>
      <w:r/>
    </w:p>
    <w:p>
      <w:pPr>
        <w:ind w:firstLine="482"/>
        <w:jc w:val="left"/>
        <w:spacing w:line="440" w:lineRule="exact"/>
        <w:rPr>
          <w:rFonts w:hint="eastAsia" w:ascii="宋体" w:hAnsi="宋体" w:cs="等线 Light"/>
          <w:b/>
          <w:bCs/>
          <w:sz w:val="24"/>
          <w:highlight w:val="none"/>
        </w:rPr>
      </w:pPr>
      <w:r>
        <w:rPr>
          <w:rFonts w:hint="eastAsia" w:ascii="宋体" w:hAnsi="宋体" w:cs="等线 Light"/>
          <w:b/>
          <w:bCs/>
          <w:sz w:val="24"/>
          <w:highlight w:val="none"/>
        </w:rPr>
        <w:t xml:space="preserve">四、信息报送</w:t>
      </w:r>
      <w:r/>
    </w:p>
    <w:p>
      <w:pPr>
        <w:ind w:firstLine="480"/>
        <w:jc w:val="left"/>
        <w:spacing w:line="360" w:lineRule="auto"/>
        <w:rPr>
          <w:rFonts w:hint="eastAsia" w:ascii="宋体" w:hAnsi="宋体" w:cs="等线 Light"/>
          <w:sz w:val="24"/>
          <w:highlight w:val="none"/>
          <w:lang w:val="en-US" w:eastAsia="zh-CN"/>
        </w:rPr>
      </w:pPr>
      <w:r>
        <w:rPr>
          <w:rFonts w:hint="eastAsia" w:ascii="宋体" w:hAnsi="宋体" w:cs="等线 Light"/>
          <w:sz w:val="24"/>
          <w:highlight w:val="none"/>
          <w:lang w:val="en-US" w:eastAsia="zh-CN"/>
        </w:rPr>
        <w:t xml:space="preserve">打捞船舶中标单位，明确专人负责每日统计，汇总每日浒苔打捞出船次数、工作照片、及浒苔量，重点统计内容为：</w:t>
      </w:r>
      <w:r>
        <w:rPr>
          <w:rFonts w:hint="eastAsia" w:ascii="微软雅黑" w:hAnsi="微软雅黑" w:eastAsia="微软雅黑" w:cs="微软雅黑"/>
          <w:sz w:val="24"/>
          <w:highlight w:val="none"/>
          <w:lang w:val="en-US" w:eastAsia="zh-CN"/>
        </w:rPr>
        <w:t xml:space="preserve">①</w:t>
      </w:r>
      <w:r>
        <w:rPr>
          <w:rFonts w:hint="eastAsia" w:ascii="宋体" w:hAnsi="宋体" w:cs="等线 Light"/>
          <w:sz w:val="24"/>
          <w:highlight w:val="none"/>
          <w:lang w:val="en-US" w:eastAsia="zh-CN"/>
        </w:rPr>
        <w:t xml:space="preserve">打捞船舶每天在打捞前、后均应拍摄带有经纬度的甲板照片，便于省市县现场指挥部查看每天实际打捞量；</w:t>
      </w:r>
      <w:r>
        <w:rPr>
          <w:rFonts w:hint="eastAsia" w:ascii="微软雅黑" w:hAnsi="微软雅黑" w:eastAsia="微软雅黑" w:cs="微软雅黑"/>
          <w:sz w:val="24"/>
          <w:highlight w:val="none"/>
          <w:lang w:val="en-US" w:eastAsia="zh-CN"/>
        </w:rPr>
        <w:t xml:space="preserve">②</w:t>
      </w:r>
      <w:r>
        <w:rPr>
          <w:rFonts w:hint="eastAsia" w:ascii="宋体" w:hAnsi="宋体" w:cs="等线 Light"/>
          <w:sz w:val="24"/>
          <w:highlight w:val="none"/>
          <w:lang w:val="en-US" w:eastAsia="zh-CN"/>
        </w:rPr>
        <w:t xml:space="preserve">运输船必须配备电子称（可以打印电子票据），对接驳的每条打捞船浒苔进行现场称重，重量结果须经浒苔打捞船船长和运输船船长共同签字确认。</w:t>
      </w:r>
      <w:r>
        <w:rPr>
          <w:rFonts w:hint="eastAsia" w:ascii="微软雅黑" w:hAnsi="微软雅黑" w:eastAsia="微软雅黑" w:cs="微软雅黑"/>
          <w:sz w:val="24"/>
          <w:highlight w:val="none"/>
          <w:lang w:val="en-US" w:eastAsia="zh-CN"/>
        </w:rPr>
        <w:t xml:space="preserve">③</w:t>
      </w:r>
      <w:r>
        <w:rPr>
          <w:rFonts w:hint="eastAsia" w:ascii="宋体" w:hAnsi="宋体" w:cs="等线 Light"/>
          <w:sz w:val="24"/>
          <w:highlight w:val="none"/>
          <w:lang w:val="en-US" w:eastAsia="zh-CN"/>
        </w:rPr>
        <w:t xml:space="preserve">打捞船舶、运输船舶每天打捞结束时，做好计量统计工作，并及时上报；</w:t>
      </w:r>
      <w:r>
        <w:rPr>
          <w:rFonts w:hint="eastAsia" w:ascii="微软雅黑" w:hAnsi="微软雅黑" w:eastAsia="微软雅黑" w:cs="微软雅黑"/>
          <w:sz w:val="24"/>
          <w:highlight w:val="none"/>
          <w:lang w:val="en-US" w:eastAsia="zh-CN"/>
        </w:rPr>
        <w:t xml:space="preserve">④</w:t>
      </w:r>
      <w:r>
        <w:rPr>
          <w:rFonts w:hint="eastAsia" w:ascii="宋体" w:hAnsi="宋体" w:cs="等线 Light"/>
          <w:sz w:val="24"/>
          <w:highlight w:val="none"/>
          <w:lang w:val="en-US" w:eastAsia="zh-CN"/>
        </w:rPr>
        <w:t xml:space="preserve">资源化利用点接收量及无害化处置点人工机械使用量统计。在打捞渔船、运输船、转运码头、资源化利用点之间应建立相应交接清点流程，计量单位实行全过程核查，县现场指挥部派出监督人员进行监督抽查，以保证打捞统计数据的准确性。</w:t>
      </w:r>
      <w:r/>
    </w:p>
    <w:p>
      <w:pPr>
        <w:ind w:firstLine="482"/>
        <w:jc w:val="left"/>
        <w:spacing w:line="440" w:lineRule="exact"/>
        <w:rPr>
          <w:rFonts w:hint="default" w:ascii="宋体" w:hAnsi="宋体" w:cs="等线 Light"/>
          <w:b/>
          <w:bCs/>
          <w:sz w:val="24"/>
          <w:highlight w:val="none"/>
          <w:lang w:val="en-US" w:eastAsia="zh-CN"/>
        </w:rPr>
      </w:pPr>
      <w:r>
        <w:rPr>
          <w:rFonts w:hint="eastAsia" w:ascii="宋体" w:hAnsi="宋体" w:cs="等线 Light"/>
          <w:b/>
          <w:bCs/>
          <w:sz w:val="24"/>
          <w:highlight w:val="none"/>
          <w:lang w:val="en-US" w:eastAsia="zh-CN"/>
        </w:rPr>
        <w:t xml:space="preserve">五、考核管理标准</w:t>
      </w:r>
      <w:r/>
    </w:p>
    <w:p>
      <w:pPr>
        <w:numPr>
          <w:ilvl w:val="0"/>
          <w:numId w:val="0"/>
        </w:numPr>
        <w:jc w:val="left"/>
        <w:spacing w:line="360" w:lineRule="auto"/>
        <w:rPr>
          <w:rFonts w:hint="default" w:ascii="宋体" w:hAnsi="宋体" w:cs="等线 Light"/>
          <w:sz w:val="24"/>
          <w:highlight w:val="none"/>
          <w:lang w:val="en-US" w:eastAsia="zh-CN"/>
        </w:rPr>
      </w:pPr>
      <w:r>
        <w:rPr>
          <w:rFonts w:hint="eastAsia" w:ascii="宋体" w:hAnsi="宋体" w:cs="等线 Light"/>
          <w:sz w:val="24"/>
          <w:highlight w:val="none"/>
          <w:lang w:val="en-US" w:eastAsia="zh-CN"/>
        </w:rPr>
        <w:t xml:space="preserve">   打捞渔船补贴主要由每日巡航打捞基本补助和计量补助两部分组成。具体请参考附件考核管理办法</w:t>
      </w:r>
      <w:r/>
    </w:p>
    <w:p>
      <w:pPr>
        <w:ind w:firstLine="482"/>
        <w:jc w:val="left"/>
        <w:spacing w:line="440" w:lineRule="exact"/>
        <w:rPr>
          <w:rFonts w:hint="eastAsia" w:ascii="宋体" w:hAnsi="宋体" w:cs="等线 Light"/>
          <w:b/>
          <w:bCs/>
          <w:sz w:val="24"/>
          <w:highlight w:val="none"/>
          <w:lang w:val="en-US" w:eastAsia="zh-CN"/>
        </w:rPr>
      </w:pPr>
      <w:r>
        <w:rPr>
          <w:rFonts w:hint="eastAsia" w:ascii="宋体" w:hAnsi="宋体" w:cs="等线 Light"/>
          <w:b/>
          <w:bCs/>
          <w:sz w:val="24"/>
          <w:highlight w:val="none"/>
          <w:lang w:val="en-US" w:eastAsia="zh-CN"/>
        </w:rPr>
        <w:t xml:space="preserve">六、打捞工具及网包要求</w:t>
      </w:r>
      <w:r/>
    </w:p>
    <w:p>
      <w:pPr>
        <w:numPr>
          <w:ilvl w:val="0"/>
          <w:numId w:val="0"/>
        </w:numPr>
        <w:ind w:firstLine="480"/>
        <w:jc w:val="left"/>
        <w:spacing w:line="360" w:lineRule="auto"/>
        <w:rPr>
          <w:rFonts w:hint="eastAsia" w:ascii="宋体" w:hAnsi="宋体"/>
          <w:b w:val="0"/>
          <w:bCs w:val="0"/>
          <w:strike w:val="0"/>
          <w:sz w:val="24"/>
          <w:szCs w:val="24"/>
          <w:highlight w:val="red"/>
          <w:lang w:eastAsia="zh-CN"/>
        </w:rPr>
      </w:pPr>
      <w:r>
        <w:rPr>
          <w:rFonts w:hint="eastAsia" w:ascii="宋体" w:hAnsi="宋体"/>
          <w:b w:val="0"/>
          <w:bCs w:val="0"/>
          <w:strike w:val="0"/>
          <w:sz w:val="24"/>
          <w:szCs w:val="24"/>
          <w:highlight w:val="none"/>
          <w:lang w:val="en-US" w:eastAsia="zh-CN"/>
        </w:rPr>
        <w:t xml:space="preserve">打捞</w:t>
      </w:r>
      <w:r>
        <w:rPr>
          <w:rFonts w:hint="eastAsia" w:ascii="宋体" w:hAnsi="宋体"/>
          <w:b w:val="0"/>
          <w:bCs w:val="0"/>
          <w:strike w:val="0"/>
          <w:sz w:val="24"/>
          <w:szCs w:val="24"/>
          <w:highlight w:val="none"/>
        </w:rPr>
        <w:t xml:space="preserve">船舶</w:t>
      </w:r>
      <w:r>
        <w:rPr>
          <w:rFonts w:hint="eastAsia" w:ascii="宋体" w:hAnsi="宋体"/>
          <w:b w:val="0"/>
          <w:bCs w:val="0"/>
          <w:strike w:val="0"/>
          <w:sz w:val="24"/>
          <w:szCs w:val="24"/>
          <w:highlight w:val="none"/>
          <w:lang w:val="en-US" w:eastAsia="zh-CN"/>
        </w:rPr>
        <w:t xml:space="preserve">中标单位需自行配备符合定制规格的打捞工具，</w:t>
      </w:r>
      <w:r>
        <w:rPr>
          <w:rFonts w:hint="eastAsia" w:ascii="宋体" w:hAnsi="宋体"/>
          <w:b w:val="0"/>
          <w:bCs w:val="0"/>
          <w:strike w:val="0"/>
          <w:sz w:val="24"/>
          <w:szCs w:val="24"/>
          <w:highlight w:val="none"/>
        </w:rPr>
        <w:t xml:space="preserve">每条打捞船舶配备</w:t>
      </w:r>
      <w:r>
        <w:rPr>
          <w:rFonts w:hint="eastAsia" w:ascii="宋体" w:hAnsi="宋体"/>
          <w:b w:val="0"/>
          <w:bCs w:val="0"/>
          <w:strike w:val="0"/>
          <w:sz w:val="24"/>
          <w:szCs w:val="24"/>
          <w:highlight w:val="none"/>
          <w:lang w:val="en-US" w:eastAsia="zh-CN"/>
        </w:rPr>
        <w:t xml:space="preserve">足量的</w:t>
      </w:r>
      <w:r>
        <w:rPr>
          <w:rFonts w:hint="eastAsia" w:ascii="宋体" w:hAnsi="宋体"/>
          <w:b w:val="0"/>
          <w:bCs w:val="0"/>
          <w:strike w:val="0"/>
          <w:sz w:val="24"/>
          <w:szCs w:val="24"/>
          <w:highlight w:val="none"/>
        </w:rPr>
        <w:t xml:space="preserve">网兜、吨包</w:t>
      </w:r>
      <w:r>
        <w:rPr>
          <w:rFonts w:hint="eastAsia" w:ascii="宋体" w:hAnsi="宋体"/>
          <w:b w:val="0"/>
          <w:bCs w:val="0"/>
          <w:strike w:val="0"/>
          <w:sz w:val="24"/>
          <w:szCs w:val="24"/>
          <w:highlight w:val="none"/>
          <w:lang w:val="en-US" w:eastAsia="zh-CN"/>
        </w:rPr>
        <w:t xml:space="preserve">等浒苔装卸运输耗材，</w:t>
      </w:r>
      <w:r>
        <w:rPr>
          <w:rFonts w:hint="eastAsia" w:ascii="宋体" w:hAnsi="宋体"/>
          <w:b w:val="0"/>
          <w:bCs w:val="0"/>
          <w:strike w:val="0"/>
          <w:sz w:val="24"/>
          <w:szCs w:val="24"/>
          <w:highlight w:val="none"/>
        </w:rPr>
        <w:t xml:space="preserve">包干</w:t>
      </w:r>
      <w:r>
        <w:rPr>
          <w:rFonts w:hint="eastAsia" w:ascii="宋体" w:hAnsi="宋体"/>
          <w:b w:val="0"/>
          <w:bCs w:val="0"/>
          <w:strike w:val="0"/>
          <w:sz w:val="24"/>
          <w:szCs w:val="24"/>
          <w:highlight w:val="none"/>
          <w:lang w:val="en-US" w:eastAsia="zh-CN"/>
        </w:rPr>
        <w:t xml:space="preserve">回收</w:t>
      </w:r>
      <w:r>
        <w:rPr>
          <w:rFonts w:hint="eastAsia" w:ascii="宋体" w:hAnsi="宋体"/>
          <w:b w:val="0"/>
          <w:bCs w:val="0"/>
          <w:strike w:val="0"/>
          <w:sz w:val="24"/>
          <w:szCs w:val="24"/>
          <w:highlight w:val="none"/>
        </w:rPr>
        <w:t xml:space="preserve">使用</w:t>
      </w:r>
      <w:r>
        <w:rPr>
          <w:rFonts w:hint="eastAsia" w:ascii="宋体" w:hAnsi="宋体"/>
          <w:b w:val="0"/>
          <w:bCs w:val="0"/>
          <w:strike w:val="0"/>
          <w:sz w:val="24"/>
          <w:szCs w:val="24"/>
          <w:highlight w:val="none"/>
          <w:lang w:eastAsia="zh-CN"/>
        </w:rPr>
        <w:t xml:space="preserve">，</w:t>
      </w:r>
      <w:r>
        <w:rPr>
          <w:rFonts w:hint="eastAsia" w:ascii="宋体" w:hAnsi="宋体"/>
          <w:b w:val="0"/>
          <w:bCs w:val="0"/>
          <w:strike w:val="0"/>
          <w:color w:val="auto"/>
          <w:sz w:val="24"/>
          <w:szCs w:val="24"/>
          <w:highlight w:val="none"/>
          <w:lang w:val="en-US" w:eastAsia="zh-CN"/>
        </w:rPr>
        <w:t xml:space="preserve">相关费用由纳入投标总价</w:t>
      </w:r>
      <w:r>
        <w:rPr>
          <w:rFonts w:hint="eastAsia" w:ascii="宋体" w:hAnsi="宋体"/>
          <w:b w:val="0"/>
          <w:bCs w:val="0"/>
          <w:strike w:val="0"/>
          <w:sz w:val="24"/>
          <w:szCs w:val="24"/>
          <w:highlight w:val="none"/>
          <w:lang w:eastAsia="zh-CN"/>
        </w:rPr>
        <w:t xml:space="preserve">。</w:t>
      </w:r>
      <w:r/>
    </w:p>
    <w:p>
      <w:pPr>
        <w:numPr>
          <w:ilvl w:val="0"/>
          <w:numId w:val="0"/>
        </w:numPr>
        <w:ind w:firstLine="482"/>
        <w:jc w:val="left"/>
        <w:spacing w:line="360" w:lineRule="auto"/>
        <w:rPr>
          <w:rFonts w:hint="default" w:ascii="宋体" w:hAnsi="宋体"/>
          <w:b/>
          <w:bCs/>
          <w:strike w:val="0"/>
          <w:color w:val="auto"/>
          <w:sz w:val="24"/>
          <w:szCs w:val="24"/>
          <w:highlight w:val="red"/>
          <w:lang w:val="en-US" w:eastAsia="zh-CN"/>
        </w:rPr>
      </w:pPr>
      <w:r>
        <w:rPr>
          <w:rFonts w:hint="eastAsia" w:ascii="宋体" w:hAnsi="宋体"/>
          <w:b/>
          <w:bCs/>
          <w:strike w:val="0"/>
          <w:color w:val="auto"/>
          <w:sz w:val="24"/>
          <w:szCs w:val="24"/>
          <w:highlight w:val="none"/>
          <w:lang w:val="en-US" w:eastAsia="zh-CN"/>
        </w:rPr>
        <w:t xml:space="preserve">注：5套机械化打捞设备由采购人提供使用，服务结束后采购人安排技术人员拆除回收。</w:t>
      </w:r>
      <w:r/>
    </w:p>
    <w:p>
      <w:pPr>
        <w:pStyle w:val="762"/>
        <w:spacing w:line="360" w:lineRule="auto"/>
        <w:rPr>
          <w:rFonts w:hint="eastAsia"/>
          <w:sz w:val="24"/>
          <w:szCs w:val="24"/>
          <w:highlight w:val="none"/>
        </w:rPr>
      </w:pPr>
      <w:r>
        <w:rPr>
          <w:rFonts w:hint="eastAsia"/>
          <w:b/>
          <w:bCs/>
          <w:sz w:val="24"/>
          <w:szCs w:val="24"/>
          <w:highlight w:val="none"/>
          <w:lang w:val="en-US" w:eastAsia="zh-CN"/>
        </w:rPr>
        <w:t xml:space="preserve">七</w:t>
      </w:r>
      <w:r>
        <w:rPr>
          <w:rFonts w:hint="eastAsia"/>
          <w:b/>
          <w:bCs/>
          <w:sz w:val="24"/>
          <w:szCs w:val="24"/>
          <w:highlight w:val="none"/>
        </w:rPr>
        <w:t xml:space="preserve">、</w:t>
      </w:r>
      <w:r>
        <w:rPr>
          <w:rFonts w:hint="eastAsia"/>
          <w:b/>
          <w:bCs/>
          <w:sz w:val="24"/>
          <w:szCs w:val="24"/>
          <w:highlight w:val="none"/>
          <w:lang w:val="en-US" w:eastAsia="zh-CN"/>
        </w:rPr>
        <w:t xml:space="preserve">无害化</w:t>
      </w:r>
      <w:r>
        <w:rPr>
          <w:rFonts w:hint="eastAsia" w:cs="等线 Light"/>
          <w:b/>
          <w:sz w:val="24"/>
          <w:highlight w:val="none"/>
        </w:rPr>
        <w:t xml:space="preserve">处置</w:t>
      </w:r>
      <w:r>
        <w:rPr>
          <w:rFonts w:hint="eastAsia" w:cs="等线 Light"/>
          <w:b/>
          <w:sz w:val="24"/>
          <w:highlight w:val="none"/>
          <w:lang w:val="en-US" w:eastAsia="zh-CN"/>
        </w:rPr>
        <w:t xml:space="preserve">点</w:t>
      </w:r>
      <w:r>
        <w:rPr>
          <w:rFonts w:hint="eastAsia" w:cs="等线 Light"/>
          <w:b/>
          <w:sz w:val="24"/>
          <w:highlight w:val="none"/>
        </w:rPr>
        <w:t xml:space="preserve">服务要求</w:t>
      </w:r>
      <w:r/>
    </w:p>
    <w:p>
      <w:pPr>
        <w:ind w:firstLine="480"/>
        <w:spacing w:line="360" w:lineRule="auto"/>
        <w:rPr>
          <w:rFonts w:hint="eastAsia" w:ascii="宋体" w:hAnsi="宋体"/>
          <w:strike w:val="0"/>
          <w:sz w:val="24"/>
          <w:szCs w:val="24"/>
          <w:highlight w:val="none"/>
        </w:rPr>
      </w:pPr>
      <w:r>
        <w:rPr>
          <w:rFonts w:hint="eastAsia" w:ascii="宋体" w:hAnsi="宋体"/>
          <w:strike w:val="0"/>
          <w:sz w:val="24"/>
          <w:szCs w:val="24"/>
          <w:highlight w:val="none"/>
        </w:rPr>
        <w:t xml:space="preserve">1</w:t>
      </w:r>
      <w:r>
        <w:rPr>
          <w:rFonts w:hint="eastAsia" w:ascii="宋体" w:hAnsi="宋体"/>
          <w:strike w:val="0"/>
          <w:sz w:val="24"/>
          <w:szCs w:val="24"/>
          <w:highlight w:val="none"/>
          <w:lang w:val="en-US" w:eastAsia="zh-CN"/>
        </w:rPr>
        <w:t xml:space="preserve">.挖机2台（大挖机1台、小挖机1台）：挖机合格证、驾驶员操作证、挖机保险（须含意外险）</w:t>
      </w:r>
      <w:r>
        <w:rPr>
          <w:rFonts w:hint="eastAsia" w:ascii="宋体" w:hAnsi="宋体"/>
          <w:strike w:val="0"/>
          <w:sz w:val="24"/>
          <w:szCs w:val="24"/>
          <w:highlight w:val="none"/>
        </w:rPr>
        <w:t xml:space="preserve">。</w:t>
      </w:r>
      <w:r/>
    </w:p>
    <w:p>
      <w:pPr>
        <w:ind w:firstLine="480"/>
        <w:spacing w:line="360" w:lineRule="auto"/>
        <w:rPr>
          <w:rFonts w:hint="eastAsia" w:ascii="宋体" w:hAnsi="宋体"/>
          <w:strike w:val="0"/>
          <w:sz w:val="24"/>
          <w:szCs w:val="24"/>
          <w:highlight w:val="none"/>
          <w:lang w:val="en-US" w:eastAsia="zh-CN"/>
        </w:rPr>
      </w:pPr>
      <w:r>
        <w:rPr>
          <w:rFonts w:hint="eastAsia" w:ascii="宋体" w:hAnsi="宋体"/>
          <w:strike w:val="0"/>
          <w:sz w:val="24"/>
          <w:szCs w:val="24"/>
          <w:highlight w:val="none"/>
          <w:lang w:val="en-US" w:eastAsia="zh-CN"/>
        </w:rPr>
        <w:t xml:space="preserve">①设备合规：手续齐全、年检有效、保险齐全，驾驶员持证上岗，24 小时可调度。</w:t>
      </w:r>
      <w:r/>
    </w:p>
    <w:p>
      <w:pPr>
        <w:ind w:firstLine="480"/>
        <w:spacing w:line="360" w:lineRule="auto"/>
        <w:rPr>
          <w:rFonts w:hint="eastAsia" w:ascii="宋体" w:hAnsi="宋体"/>
          <w:strike w:val="0"/>
          <w:sz w:val="24"/>
          <w:szCs w:val="24"/>
          <w:highlight w:val="none"/>
          <w:lang w:val="en-US" w:eastAsia="zh-CN"/>
        </w:rPr>
      </w:pPr>
      <w:r>
        <w:rPr>
          <w:rFonts w:hint="eastAsia" w:ascii="宋体" w:hAnsi="宋体"/>
          <w:strike w:val="0"/>
          <w:sz w:val="24"/>
          <w:szCs w:val="24"/>
          <w:highlight w:val="none"/>
          <w:lang w:val="en-US" w:eastAsia="zh-CN"/>
        </w:rPr>
        <w:t xml:space="preserve">②工况适配：满足码头/岸线/堆场装卸、转运、堆垛、平整、应急清障作业，耐水、耐腐、适应高湿盐雾环境。</w:t>
      </w:r>
      <w:r/>
    </w:p>
    <w:p>
      <w:pPr>
        <w:ind w:firstLine="480"/>
        <w:spacing w:line="360" w:lineRule="auto"/>
        <w:rPr>
          <w:rFonts w:hint="eastAsia" w:ascii="宋体" w:hAnsi="宋体"/>
          <w:strike w:val="0"/>
          <w:sz w:val="24"/>
          <w:szCs w:val="24"/>
          <w:highlight w:val="none"/>
          <w:lang w:val="en-US" w:eastAsia="zh-CN"/>
        </w:rPr>
      </w:pPr>
      <w:r>
        <w:rPr>
          <w:rFonts w:hint="eastAsia" w:ascii="宋体" w:hAnsi="宋体"/>
          <w:strike w:val="0"/>
          <w:sz w:val="24"/>
          <w:szCs w:val="24"/>
          <w:highlight w:val="none"/>
          <w:lang w:val="en-US" w:eastAsia="zh-CN"/>
        </w:rPr>
        <w:t xml:space="preserve">③作业能力：动作平稳、回转灵活、行走可靠，液压系统无渗漏，制动、灯光、警示装置完好。</w:t>
      </w:r>
      <w:r/>
    </w:p>
    <w:p>
      <w:pPr>
        <w:ind w:firstLine="480"/>
        <w:spacing w:line="360" w:lineRule="auto"/>
        <w:rPr>
          <w:rFonts w:hint="eastAsia" w:ascii="宋体" w:hAnsi="宋体"/>
          <w:strike w:val="0"/>
          <w:sz w:val="24"/>
          <w:szCs w:val="24"/>
          <w:highlight w:val="none"/>
          <w:lang w:val="en-US" w:eastAsia="zh-CN"/>
        </w:rPr>
      </w:pPr>
      <w:r>
        <w:rPr>
          <w:rFonts w:hint="eastAsia" w:ascii="宋体" w:hAnsi="宋体"/>
          <w:strike w:val="0"/>
          <w:sz w:val="24"/>
          <w:szCs w:val="24"/>
          <w:highlight w:val="none"/>
          <w:lang w:val="en-US" w:eastAsia="zh-CN"/>
        </w:rPr>
        <w:t xml:space="preserve">④环保要求：尾气达标，无滴油漏水，配备油污收集；作业不扬尘、不污染岸线与水体。</w:t>
      </w:r>
      <w:r/>
    </w:p>
    <w:p>
      <w:pPr>
        <w:ind w:firstLine="480"/>
        <w:spacing w:line="360" w:lineRule="auto"/>
        <w:rPr>
          <w:rFonts w:hint="eastAsia" w:ascii="宋体" w:hAnsi="宋体" w:eastAsia="宋体"/>
          <w:strike w:val="0"/>
          <w:sz w:val="24"/>
          <w:szCs w:val="24"/>
          <w:highlight w:val="none"/>
          <w:lang w:val="en-US" w:eastAsia="zh-CN"/>
        </w:rPr>
      </w:pPr>
      <w:r>
        <w:rPr>
          <w:rFonts w:hint="eastAsia" w:ascii="宋体" w:hAnsi="宋体"/>
          <w:strike w:val="0"/>
          <w:sz w:val="24"/>
          <w:szCs w:val="24"/>
          <w:highlight w:val="none"/>
          <w:lang w:val="en-US" w:eastAsia="zh-CN"/>
        </w:rPr>
        <w:t xml:space="preserve">⑤维保要求：每日班前检查、故障立即报修，不得因设备故障影响打捞转运链条。</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2.按照工作方案要求，在陆上浒苔集中</w:t>
      </w:r>
      <w:r>
        <w:rPr>
          <w:rFonts w:hint="eastAsia" w:ascii="宋体" w:hAnsi="宋体"/>
          <w:sz w:val="24"/>
          <w:szCs w:val="24"/>
          <w:highlight w:val="none"/>
        </w:rPr>
        <w:t xml:space="preserve">处置点安排</w:t>
      </w:r>
      <w:r>
        <w:rPr>
          <w:rFonts w:hint="eastAsia" w:ascii="宋体" w:hAnsi="宋体"/>
          <w:sz w:val="24"/>
          <w:szCs w:val="24"/>
          <w:highlight w:val="none"/>
          <w:lang w:val="en-US" w:eastAsia="zh-CN"/>
        </w:rPr>
        <w:t xml:space="preserve">适当的</w:t>
      </w:r>
      <w:r>
        <w:rPr>
          <w:rFonts w:hint="eastAsia" w:ascii="宋体" w:hAnsi="宋体"/>
          <w:sz w:val="24"/>
          <w:szCs w:val="24"/>
          <w:highlight w:val="none"/>
        </w:rPr>
        <w:t xml:space="preserve">挖机和人工</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组织开展</w:t>
      </w:r>
      <w:r>
        <w:rPr>
          <w:rFonts w:hint="eastAsia" w:ascii="宋体" w:hAnsi="宋体"/>
          <w:sz w:val="24"/>
          <w:szCs w:val="24"/>
          <w:highlight w:val="none"/>
        </w:rPr>
        <w:t xml:space="preserve">浒苔</w:t>
      </w:r>
      <w:r>
        <w:rPr>
          <w:rFonts w:hint="eastAsia" w:ascii="宋体" w:hAnsi="宋体"/>
          <w:sz w:val="24"/>
          <w:szCs w:val="24"/>
          <w:highlight w:val="none"/>
          <w:lang w:val="en-US" w:eastAsia="zh-CN"/>
        </w:rPr>
        <w:t xml:space="preserve">无害化处置</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通过沥水、晾晒、压榨等方式进行脱水处理后，再进行浒苔无害化处置。根据具体</w:t>
      </w:r>
      <w:r>
        <w:rPr>
          <w:rFonts w:hint="eastAsia" w:ascii="宋体" w:hAnsi="宋体"/>
          <w:sz w:val="24"/>
          <w:szCs w:val="24"/>
          <w:highlight w:val="none"/>
        </w:rPr>
        <w:t xml:space="preserve">挖机</w:t>
      </w:r>
      <w:r>
        <w:rPr>
          <w:rFonts w:hint="eastAsia" w:ascii="宋体" w:hAnsi="宋体"/>
          <w:sz w:val="24"/>
          <w:szCs w:val="24"/>
          <w:highlight w:val="none"/>
          <w:lang w:val="en-US" w:eastAsia="zh-CN"/>
        </w:rPr>
        <w:t xml:space="preserve">台班情况支付费用。</w:t>
      </w:r>
      <w:r/>
    </w:p>
    <w:tbl>
      <w:tblPr>
        <w:tblStyle w:val="728"/>
        <w:tblW w:w="0" w:type="auto"/>
        <w:tblInd w:w="-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528"/>
        <w:gridCol w:w="4916"/>
        <w:gridCol w:w="1570"/>
        <w:gridCol w:w="856"/>
      </w:tblGrid>
      <w:tr>
        <w:trPr>
          <w:trHeight w:val="407"/>
        </w:trPr>
        <w:tc>
          <w:tcPr>
            <w:tcW w:w="806" w:type="dxa"/>
            <w:textDirection w:val="lrTb"/>
            <w:noWrap w:val="false"/>
          </w:tcPr>
          <w:p>
            <w:pPr>
              <w:jc w:val="center"/>
              <w:rPr>
                <w:rFonts w:hint="eastAsia" w:ascii="宋体" w:hAnsi="宋体"/>
                <w:b/>
                <w:bCs/>
                <w:strike w:val="0"/>
                <w:sz w:val="24"/>
                <w:szCs w:val="24"/>
                <w:highlight w:val="none"/>
              </w:rPr>
            </w:pPr>
            <w:r>
              <w:rPr>
                <w:rFonts w:hint="eastAsia" w:ascii="宋体" w:hAnsi="宋体"/>
                <w:b/>
                <w:bCs/>
                <w:strike w:val="0"/>
                <w:sz w:val="24"/>
                <w:szCs w:val="24"/>
                <w:highlight w:val="none"/>
              </w:rPr>
              <w:t xml:space="preserve">序号</w:t>
            </w:r>
            <w:r/>
          </w:p>
        </w:tc>
        <w:tc>
          <w:tcPr>
            <w:tcW w:w="1528" w:type="dxa"/>
            <w:textDirection w:val="lrTb"/>
            <w:noWrap w:val="false"/>
          </w:tcPr>
          <w:p>
            <w:pPr>
              <w:jc w:val="center"/>
              <w:rPr>
                <w:rFonts w:hint="eastAsia" w:ascii="宋体" w:hAnsi="宋体"/>
                <w:b/>
                <w:bCs/>
                <w:strike w:val="0"/>
                <w:sz w:val="24"/>
                <w:szCs w:val="24"/>
                <w:highlight w:val="none"/>
              </w:rPr>
            </w:pPr>
            <w:r>
              <w:rPr>
                <w:rFonts w:hint="eastAsia" w:ascii="宋体" w:hAnsi="宋体"/>
                <w:b/>
                <w:bCs/>
                <w:strike w:val="0"/>
                <w:sz w:val="24"/>
                <w:szCs w:val="24"/>
                <w:highlight w:val="none"/>
              </w:rPr>
              <w:t xml:space="preserve">产品名称</w:t>
            </w:r>
            <w:r/>
          </w:p>
        </w:tc>
        <w:tc>
          <w:tcPr>
            <w:tcW w:w="4916" w:type="dxa"/>
            <w:textDirection w:val="lrTb"/>
            <w:noWrap w:val="false"/>
          </w:tcPr>
          <w:p>
            <w:pPr>
              <w:jc w:val="center"/>
              <w:rPr>
                <w:rFonts w:hint="eastAsia" w:ascii="宋体" w:hAnsi="宋体"/>
                <w:b/>
                <w:bCs/>
                <w:strike w:val="0"/>
                <w:sz w:val="24"/>
                <w:szCs w:val="24"/>
                <w:highlight w:val="none"/>
              </w:rPr>
            </w:pPr>
            <w:r>
              <w:rPr>
                <w:rFonts w:hint="eastAsia" w:ascii="宋体" w:hAnsi="宋体"/>
                <w:b/>
                <w:bCs/>
                <w:strike w:val="0"/>
                <w:sz w:val="24"/>
                <w:szCs w:val="24"/>
                <w:highlight w:val="none"/>
              </w:rPr>
              <w:t xml:space="preserve">参数要求</w:t>
            </w:r>
            <w:r/>
          </w:p>
        </w:tc>
        <w:tc>
          <w:tcPr>
            <w:tcW w:w="1570" w:type="dxa"/>
            <w:textDirection w:val="lrTb"/>
            <w:noWrap w:val="false"/>
          </w:tcPr>
          <w:p>
            <w:pPr>
              <w:jc w:val="center"/>
              <w:rPr>
                <w:rFonts w:hint="eastAsia" w:ascii="宋体" w:hAnsi="宋体"/>
                <w:b/>
                <w:bCs/>
                <w:strike w:val="0"/>
                <w:sz w:val="24"/>
                <w:szCs w:val="24"/>
                <w:highlight w:val="none"/>
              </w:rPr>
            </w:pPr>
            <w:r>
              <w:rPr>
                <w:rFonts w:hint="eastAsia" w:ascii="宋体" w:hAnsi="宋体"/>
                <w:b/>
                <w:bCs/>
                <w:strike w:val="0"/>
                <w:sz w:val="24"/>
                <w:szCs w:val="24"/>
                <w:highlight w:val="none"/>
                <w:lang w:val="en-US" w:eastAsia="zh-CN"/>
              </w:rPr>
              <w:t xml:space="preserve">服务</w:t>
            </w:r>
            <w:r>
              <w:rPr>
                <w:rFonts w:hint="eastAsia" w:ascii="宋体" w:hAnsi="宋体"/>
                <w:b/>
                <w:bCs/>
                <w:strike w:val="0"/>
                <w:sz w:val="24"/>
                <w:szCs w:val="24"/>
                <w:highlight w:val="none"/>
              </w:rPr>
              <w:t xml:space="preserve">数量</w:t>
            </w:r>
            <w:r/>
          </w:p>
        </w:tc>
        <w:tc>
          <w:tcPr>
            <w:tcW w:w="856" w:type="dxa"/>
            <w:textDirection w:val="lrTb"/>
            <w:noWrap w:val="false"/>
          </w:tcPr>
          <w:p>
            <w:pPr>
              <w:jc w:val="center"/>
              <w:rPr>
                <w:rFonts w:hint="eastAsia" w:ascii="宋体" w:hAnsi="宋体" w:eastAsia="宋体"/>
                <w:b/>
                <w:bCs/>
                <w:strike w:val="0"/>
                <w:sz w:val="24"/>
                <w:szCs w:val="24"/>
                <w:highlight w:val="none"/>
                <w:lang w:val="en-US" w:eastAsia="zh-CN"/>
              </w:rPr>
            </w:pPr>
            <w:r>
              <w:rPr>
                <w:rFonts w:hint="eastAsia" w:ascii="宋体" w:hAnsi="宋体"/>
                <w:b/>
                <w:bCs/>
                <w:strike w:val="0"/>
                <w:sz w:val="24"/>
                <w:szCs w:val="24"/>
                <w:highlight w:val="none"/>
                <w:lang w:val="en-US" w:eastAsia="zh-CN"/>
              </w:rPr>
              <w:t xml:space="preserve">备注</w:t>
            </w:r>
            <w:r/>
          </w:p>
        </w:tc>
      </w:tr>
      <w:tr>
        <w:trPr>
          <w:trHeight w:val="620"/>
        </w:trPr>
        <w:tc>
          <w:tcPr>
            <w:tcW w:w="806" w:type="dxa"/>
            <w:vAlign w:val="center"/>
            <w:textDirection w:val="lrTb"/>
            <w:noWrap w:val="false"/>
          </w:tcPr>
          <w:p>
            <w:pPr>
              <w:jc w:val="center"/>
              <w:rPr>
                <w:rFonts w:hint="eastAsia" w:ascii="宋体" w:hAnsi="宋体"/>
                <w:strike w:val="0"/>
                <w:sz w:val="24"/>
                <w:szCs w:val="24"/>
                <w:highlight w:val="none"/>
              </w:rPr>
            </w:pPr>
            <w:r>
              <w:rPr>
                <w:rFonts w:hint="eastAsia" w:ascii="宋体" w:hAnsi="宋体"/>
                <w:strike w:val="0"/>
                <w:sz w:val="24"/>
                <w:szCs w:val="24"/>
                <w:highlight w:val="none"/>
              </w:rPr>
              <w:t xml:space="preserve">1</w:t>
            </w:r>
            <w:r/>
          </w:p>
        </w:tc>
        <w:tc>
          <w:tcPr>
            <w:tcW w:w="1528" w:type="dxa"/>
            <w:vAlign w:val="center"/>
            <w:textDirection w:val="lrTb"/>
            <w:noWrap w:val="false"/>
          </w:tcPr>
          <w:p>
            <w:pPr>
              <w:jc w:val="center"/>
              <w:rPr>
                <w:rFonts w:hint="eastAsia" w:ascii="宋体" w:hAnsi="宋体"/>
                <w:strike w:val="0"/>
                <w:sz w:val="24"/>
                <w:szCs w:val="24"/>
                <w:highlight w:val="none"/>
              </w:rPr>
            </w:pPr>
            <w:r>
              <w:rPr>
                <w:rFonts w:hint="eastAsia" w:ascii="宋体" w:hAnsi="宋体"/>
                <w:strike w:val="0"/>
                <w:sz w:val="24"/>
                <w:szCs w:val="24"/>
                <w:highlight w:val="none"/>
              </w:rPr>
            </w:r>
            <w:r/>
          </w:p>
          <w:p>
            <w:pPr>
              <w:jc w:val="center"/>
              <w:rPr>
                <w:rFonts w:hint="eastAsia" w:ascii="宋体" w:hAnsi="宋体" w:eastAsia="宋体"/>
                <w:strike w:val="0"/>
                <w:sz w:val="24"/>
                <w:szCs w:val="24"/>
                <w:highlight w:val="none"/>
                <w:lang w:val="en-US" w:eastAsia="zh-CN"/>
              </w:rPr>
            </w:pPr>
            <w:r>
              <w:rPr>
                <w:rFonts w:hint="eastAsia" w:ascii="宋体" w:hAnsi="宋体"/>
                <w:strike w:val="0"/>
                <w:sz w:val="24"/>
                <w:szCs w:val="24"/>
                <w:highlight w:val="none"/>
                <w:lang w:val="en-US" w:eastAsia="zh-CN"/>
              </w:rPr>
              <w:t xml:space="preserve">大挖机</w:t>
            </w:r>
            <w:r/>
          </w:p>
        </w:tc>
        <w:tc>
          <w:tcPr>
            <w:tcW w:w="4916" w:type="dxa"/>
            <w:textDirection w:val="lrTb"/>
            <w:noWrap w:val="false"/>
          </w:tcPr>
          <w:p>
            <w:pPr>
              <w:rPr>
                <w:rFonts w:hint="eastAsia" w:ascii="宋体" w:hAnsi="宋体"/>
                <w:strike w:val="0"/>
                <w:sz w:val="24"/>
                <w:szCs w:val="24"/>
                <w:highlight w:val="none"/>
              </w:rPr>
            </w:pPr>
            <w:r>
              <w:rPr>
                <w:rFonts w:hint="eastAsia" w:ascii="宋体" w:hAnsi="宋体"/>
                <w:strike w:val="0"/>
                <w:sz w:val="24"/>
                <w:szCs w:val="24"/>
                <w:highlight w:val="none"/>
              </w:rPr>
            </w:r>
            <w:r/>
          </w:p>
          <w:p>
            <w:pPr>
              <w:rPr>
                <w:rFonts w:hint="eastAsia" w:ascii="宋体" w:hAnsi="宋体"/>
                <w:strike w:val="0"/>
                <w:sz w:val="24"/>
                <w:szCs w:val="24"/>
                <w:highlight w:val="none"/>
                <w:lang w:val="en-US" w:eastAsia="zh-CN"/>
              </w:rPr>
            </w:pPr>
            <w:r>
              <w:rPr>
                <w:rFonts w:hint="eastAsia" w:ascii="宋体" w:hAnsi="宋体"/>
                <w:strike w:val="0"/>
                <w:sz w:val="24"/>
                <w:szCs w:val="24"/>
                <w:highlight w:val="none"/>
                <w:lang w:val="en-US" w:eastAsia="zh-CN"/>
              </w:rPr>
              <w:t xml:space="preserve">1.机型与吨位：20 吨级及以上，满足大批量浒苔装卸、堆高、倒运、场地整平。</w:t>
            </w:r>
            <w:r/>
          </w:p>
          <w:p>
            <w:pPr>
              <w:rPr>
                <w:rFonts w:hint="eastAsia" w:ascii="宋体" w:hAnsi="宋体"/>
                <w:strike w:val="0"/>
                <w:sz w:val="24"/>
                <w:szCs w:val="24"/>
                <w:highlight w:val="none"/>
                <w:lang w:val="en-US" w:eastAsia="zh-CN"/>
              </w:rPr>
            </w:pPr>
            <w:r>
              <w:rPr>
                <w:rFonts w:hint="eastAsia" w:ascii="宋体" w:hAnsi="宋体"/>
                <w:strike w:val="0"/>
                <w:sz w:val="24"/>
                <w:szCs w:val="24"/>
                <w:highlight w:val="none"/>
                <w:lang w:val="en-US" w:eastAsia="zh-CN"/>
              </w:rPr>
              <w:t xml:space="preserve">2.作业功能：大船/车辆快速装载、高垛堆存、堆场压实、转运通道开辟。</w:t>
            </w:r>
            <w:r/>
          </w:p>
          <w:p>
            <w:pPr>
              <w:rPr>
                <w:rFonts w:hint="eastAsia" w:ascii="宋体" w:hAnsi="宋体"/>
                <w:strike w:val="0"/>
                <w:sz w:val="24"/>
                <w:szCs w:val="24"/>
                <w:highlight w:val="none"/>
                <w:lang w:val="en-US" w:eastAsia="zh-CN"/>
              </w:rPr>
            </w:pPr>
            <w:r>
              <w:rPr>
                <w:rFonts w:hint="eastAsia" w:ascii="宋体" w:hAnsi="宋体"/>
                <w:strike w:val="0"/>
                <w:sz w:val="24"/>
                <w:szCs w:val="24"/>
                <w:highlight w:val="none"/>
                <w:lang w:val="en-US" w:eastAsia="zh-CN"/>
              </w:rPr>
              <w:t xml:space="preserve">3.斗容与属具：挖斗0.8～1.2m³，优先配备夹木斗/抓草斗/格栅斗（防漏料、提升效率）。</w:t>
            </w:r>
            <w:r/>
          </w:p>
          <w:p>
            <w:pPr>
              <w:rPr>
                <w:rFonts w:hint="eastAsia" w:ascii="宋体" w:hAnsi="宋体"/>
                <w:strike w:val="0"/>
                <w:sz w:val="24"/>
                <w:szCs w:val="24"/>
                <w:highlight w:val="none"/>
                <w:lang w:val="en-US" w:eastAsia="zh-CN"/>
              </w:rPr>
            </w:pPr>
            <w:r>
              <w:rPr>
                <w:rFonts w:hint="eastAsia" w:ascii="宋体" w:hAnsi="宋体"/>
                <w:strike w:val="0"/>
                <w:sz w:val="24"/>
                <w:szCs w:val="24"/>
                <w:highlight w:val="none"/>
                <w:lang w:val="en-US" w:eastAsia="zh-CN"/>
              </w:rPr>
              <w:t xml:space="preserve">4.稳定性：配重充足、底盘稳固，重载作业不侧倾、适应码头/堆场重载工况。</w:t>
            </w:r>
            <w:r/>
          </w:p>
          <w:p>
            <w:pPr>
              <w:rPr>
                <w:rFonts w:hint="eastAsia" w:ascii="宋体" w:hAnsi="宋体"/>
                <w:strike w:val="0"/>
                <w:sz w:val="24"/>
                <w:szCs w:val="24"/>
                <w:highlight w:val="none"/>
              </w:rPr>
            </w:pPr>
            <w:r>
              <w:rPr>
                <w:rFonts w:hint="eastAsia" w:ascii="宋体" w:hAnsi="宋体"/>
                <w:strike w:val="0"/>
                <w:sz w:val="24"/>
                <w:szCs w:val="24"/>
                <w:highlight w:val="none"/>
                <w:lang w:val="en-US" w:eastAsia="zh-CN"/>
              </w:rPr>
              <w:t xml:space="preserve">5.效率要求：装车速度快、油耗合理、故障率低，保障转运处置不堵点</w:t>
            </w:r>
            <w:r/>
          </w:p>
        </w:tc>
        <w:tc>
          <w:tcPr>
            <w:tcW w:w="1570" w:type="dxa"/>
            <w:vAlign w:val="center"/>
            <w:textDirection w:val="lrTb"/>
            <w:noWrap w:val="false"/>
          </w:tcPr>
          <w:p>
            <w:pPr>
              <w:jc w:val="center"/>
              <w:rPr>
                <w:rFonts w:hint="eastAsia" w:ascii="宋体" w:hAnsi="宋体"/>
                <w:strike w:val="0"/>
                <w:sz w:val="24"/>
                <w:szCs w:val="24"/>
                <w:highlight w:val="none"/>
              </w:rPr>
            </w:pPr>
            <w:r>
              <w:rPr>
                <w:rFonts w:hint="eastAsia" w:ascii="宋体" w:hAnsi="宋体"/>
                <w:strike w:val="0"/>
                <w:sz w:val="24"/>
                <w:szCs w:val="24"/>
                <w:highlight w:val="none"/>
              </w:rPr>
            </w:r>
            <w:r/>
          </w:p>
          <w:p>
            <w:pPr>
              <w:jc w:val="center"/>
              <w:rPr>
                <w:rFonts w:hint="default" w:ascii="宋体" w:hAnsi="宋体" w:eastAsia="宋体"/>
                <w:strike w:val="0"/>
                <w:sz w:val="24"/>
                <w:szCs w:val="24"/>
                <w:highlight w:val="none"/>
                <w:lang w:val="en-US" w:eastAsia="zh-CN"/>
              </w:rPr>
            </w:pPr>
            <w:r>
              <w:rPr>
                <w:rFonts w:hint="eastAsia" w:ascii="宋体" w:hAnsi="宋体"/>
                <w:strike w:val="0"/>
                <w:sz w:val="24"/>
                <w:szCs w:val="24"/>
                <w:highlight w:val="none"/>
                <w:lang w:val="en-US" w:eastAsia="zh-CN"/>
              </w:rPr>
              <w:t xml:space="preserve">1台</w:t>
            </w:r>
            <w:r/>
          </w:p>
        </w:tc>
        <w:tc>
          <w:tcPr>
            <w:tcW w:w="856" w:type="dxa"/>
            <w:vAlign w:val="center"/>
            <w:textDirection w:val="lrTb"/>
            <w:noWrap w:val="false"/>
          </w:tcPr>
          <w:p>
            <w:pPr>
              <w:jc w:val="center"/>
              <w:rPr>
                <w:rFonts w:hint="eastAsia" w:ascii="宋体" w:hAnsi="宋体"/>
                <w:strike w:val="0"/>
                <w:sz w:val="24"/>
                <w:szCs w:val="24"/>
                <w:highlight w:val="none"/>
                <w:lang w:val="en-US" w:eastAsia="zh-CN"/>
              </w:rPr>
            </w:pPr>
            <w:r>
              <w:rPr>
                <w:rFonts w:hint="eastAsia" w:ascii="宋体" w:hAnsi="宋体"/>
                <w:strike w:val="0"/>
                <w:sz w:val="24"/>
                <w:szCs w:val="24"/>
                <w:highlight w:val="none"/>
                <w:lang w:val="en-US" w:eastAsia="zh-CN"/>
              </w:rPr>
            </w:r>
            <w:r/>
          </w:p>
        </w:tc>
      </w:tr>
      <w:tr>
        <w:trPr>
          <w:trHeight w:val="674"/>
        </w:trPr>
        <w:tc>
          <w:tcPr>
            <w:tcW w:w="806" w:type="dxa"/>
            <w:vAlign w:val="center"/>
            <w:textDirection w:val="lrTb"/>
            <w:noWrap w:val="false"/>
          </w:tcPr>
          <w:p>
            <w:pPr>
              <w:jc w:val="center"/>
              <w:rPr>
                <w:rFonts w:hint="eastAsia" w:ascii="宋体" w:hAnsi="宋体" w:eastAsia="宋体"/>
                <w:strike w:val="0"/>
                <w:sz w:val="24"/>
                <w:szCs w:val="24"/>
                <w:highlight w:val="none"/>
                <w:lang w:val="en-US" w:eastAsia="zh-CN"/>
              </w:rPr>
            </w:pPr>
            <w:r>
              <w:rPr>
                <w:rFonts w:hint="eastAsia" w:ascii="宋体" w:hAnsi="宋体"/>
                <w:strike w:val="0"/>
                <w:sz w:val="24"/>
                <w:szCs w:val="24"/>
                <w:highlight w:val="none"/>
                <w:lang w:val="en-US" w:eastAsia="zh-CN"/>
              </w:rPr>
              <w:t xml:space="preserve">2</w:t>
            </w:r>
            <w:r/>
          </w:p>
        </w:tc>
        <w:tc>
          <w:tcPr>
            <w:tcW w:w="1528" w:type="dxa"/>
            <w:vAlign w:val="center"/>
            <w:textDirection w:val="lrTb"/>
            <w:noWrap w:val="false"/>
          </w:tcPr>
          <w:p>
            <w:pPr>
              <w:jc w:val="center"/>
              <w:rPr>
                <w:rFonts w:hint="default" w:ascii="宋体" w:hAnsi="宋体"/>
                <w:strike w:val="0"/>
                <w:sz w:val="24"/>
                <w:szCs w:val="24"/>
                <w:highlight w:val="none"/>
                <w:lang w:val="en-US" w:eastAsia="zh-CN"/>
              </w:rPr>
            </w:pPr>
            <w:r>
              <w:rPr>
                <w:rFonts w:hint="eastAsia" w:ascii="宋体" w:hAnsi="宋体"/>
                <w:strike w:val="0"/>
                <w:sz w:val="24"/>
                <w:szCs w:val="24"/>
                <w:highlight w:val="none"/>
                <w:lang w:val="en-US" w:eastAsia="zh-CN"/>
              </w:rPr>
              <w:t xml:space="preserve">小挖机</w:t>
            </w:r>
            <w:r/>
          </w:p>
        </w:tc>
        <w:tc>
          <w:tcPr>
            <w:tcW w:w="4916" w:type="dxa"/>
            <w:textDirection w:val="lrTb"/>
            <w:noWrap w:val="false"/>
          </w:tcPr>
          <w:p>
            <w:pPr>
              <w:rPr>
                <w:rFonts w:hint="eastAsia" w:ascii="宋体" w:hAnsi="宋体"/>
                <w:strike w:val="0"/>
                <w:sz w:val="24"/>
                <w:szCs w:val="24"/>
                <w:highlight w:val="none"/>
              </w:rPr>
            </w:pPr>
            <w:r>
              <w:rPr>
                <w:rFonts w:hint="eastAsia" w:ascii="宋体" w:hAnsi="宋体"/>
                <w:strike w:val="0"/>
                <w:sz w:val="24"/>
                <w:szCs w:val="24"/>
                <w:highlight w:val="none"/>
                <w:lang w:val="en-US" w:eastAsia="zh-CN"/>
              </w:rPr>
              <w:t xml:space="preserve">1.</w:t>
            </w:r>
            <w:r>
              <w:rPr>
                <w:rFonts w:hint="eastAsia" w:ascii="宋体" w:hAnsi="宋体"/>
                <w:strike w:val="0"/>
                <w:sz w:val="24"/>
                <w:szCs w:val="24"/>
                <w:highlight w:val="none"/>
              </w:rPr>
              <w:t xml:space="preserve">机型与吨位：6吨级及以下，适合狭窄区域、码头前沿、岸坡、堆场边角精细化作业。</w:t>
            </w:r>
            <w:r/>
          </w:p>
          <w:p>
            <w:pPr>
              <w:rPr>
                <w:rFonts w:hint="eastAsia" w:ascii="宋体" w:hAnsi="宋体"/>
                <w:strike w:val="0"/>
                <w:sz w:val="24"/>
                <w:szCs w:val="24"/>
                <w:highlight w:val="none"/>
              </w:rPr>
            </w:pPr>
            <w:r>
              <w:rPr>
                <w:rFonts w:hint="eastAsia" w:ascii="宋体" w:hAnsi="宋体"/>
                <w:strike w:val="0"/>
                <w:sz w:val="24"/>
                <w:szCs w:val="24"/>
                <w:highlight w:val="none"/>
                <w:lang w:val="en-US" w:eastAsia="zh-CN"/>
              </w:rPr>
              <w:t xml:space="preserve">2.</w:t>
            </w:r>
            <w:r>
              <w:rPr>
                <w:rFonts w:hint="eastAsia" w:ascii="宋体" w:hAnsi="宋体"/>
                <w:strike w:val="0"/>
                <w:sz w:val="24"/>
                <w:szCs w:val="24"/>
                <w:highlight w:val="none"/>
              </w:rPr>
              <w:t xml:space="preserve">作业功能：浒苔归堆、扒料、装车辅助、场地清理、排水沟疏通、应急清障。</w:t>
            </w:r>
            <w:r/>
          </w:p>
          <w:p>
            <w:pPr>
              <w:rPr>
                <w:rFonts w:hint="eastAsia" w:ascii="宋体" w:hAnsi="宋体"/>
                <w:strike w:val="0"/>
                <w:sz w:val="24"/>
                <w:szCs w:val="24"/>
                <w:highlight w:val="none"/>
              </w:rPr>
            </w:pPr>
            <w:r>
              <w:rPr>
                <w:rFonts w:hint="eastAsia" w:ascii="宋体" w:hAnsi="宋体"/>
                <w:strike w:val="0"/>
                <w:sz w:val="24"/>
                <w:szCs w:val="24"/>
                <w:highlight w:val="none"/>
                <w:lang w:val="en-US" w:eastAsia="zh-CN"/>
              </w:rPr>
              <w:t xml:space="preserve">3.</w:t>
            </w:r>
            <w:r>
              <w:rPr>
                <w:rFonts w:hint="eastAsia" w:ascii="宋体" w:hAnsi="宋体"/>
                <w:strike w:val="0"/>
                <w:sz w:val="24"/>
                <w:szCs w:val="24"/>
                <w:highlight w:val="none"/>
              </w:rPr>
              <w:t xml:space="preserve">斗容与属具：标准挖斗0.18～0.3m³，可配备抓斗 / 清扫属具更佳。</w:t>
            </w:r>
            <w:r/>
          </w:p>
          <w:p>
            <w:pPr>
              <w:rPr>
                <w:rFonts w:hint="eastAsia" w:ascii="宋体" w:hAnsi="宋体"/>
                <w:strike w:val="0"/>
                <w:sz w:val="24"/>
                <w:szCs w:val="24"/>
                <w:highlight w:val="none"/>
              </w:rPr>
            </w:pPr>
            <w:r>
              <w:rPr>
                <w:rFonts w:hint="eastAsia" w:ascii="宋体" w:hAnsi="宋体"/>
                <w:strike w:val="0"/>
                <w:sz w:val="24"/>
                <w:szCs w:val="24"/>
                <w:highlight w:val="none"/>
                <w:lang w:val="en-US" w:eastAsia="zh-CN"/>
              </w:rPr>
              <w:t xml:space="preserve">4.</w:t>
            </w:r>
            <w:r>
              <w:rPr>
                <w:rFonts w:hint="eastAsia" w:ascii="宋体" w:hAnsi="宋体"/>
                <w:strike w:val="0"/>
                <w:sz w:val="24"/>
                <w:szCs w:val="24"/>
                <w:highlight w:val="none"/>
              </w:rPr>
              <w:t xml:space="preserve">通过性：机身紧凑、转弯半径小，不破坏路面、码头面层及管线。</w:t>
            </w:r>
            <w:r/>
          </w:p>
          <w:p>
            <w:pPr>
              <w:rPr>
                <w:rFonts w:hint="eastAsia" w:ascii="宋体" w:hAnsi="宋体"/>
                <w:strike w:val="0"/>
                <w:sz w:val="24"/>
                <w:szCs w:val="24"/>
                <w:highlight w:val="none"/>
              </w:rPr>
            </w:pPr>
            <w:r>
              <w:rPr>
                <w:rFonts w:hint="eastAsia" w:ascii="宋体" w:hAnsi="宋体"/>
                <w:strike w:val="0"/>
                <w:sz w:val="24"/>
                <w:szCs w:val="24"/>
                <w:highlight w:val="none"/>
                <w:lang w:val="en-US" w:eastAsia="zh-CN"/>
              </w:rPr>
              <w:t xml:space="preserve">5.</w:t>
            </w:r>
            <w:r>
              <w:rPr>
                <w:rFonts w:hint="eastAsia" w:ascii="宋体" w:hAnsi="宋体"/>
                <w:strike w:val="0"/>
                <w:sz w:val="24"/>
                <w:szCs w:val="24"/>
                <w:highlight w:val="none"/>
              </w:rPr>
              <w:t xml:space="preserve">作业效率：连续作业稳定，无高温、无频繁熄火，满足高强度连续运转。</w:t>
            </w:r>
            <w:r/>
          </w:p>
        </w:tc>
        <w:tc>
          <w:tcPr>
            <w:tcW w:w="1570" w:type="dxa"/>
            <w:vAlign w:val="center"/>
            <w:textDirection w:val="lrTb"/>
            <w:noWrap w:val="false"/>
          </w:tcPr>
          <w:p>
            <w:pPr>
              <w:jc w:val="center"/>
              <w:rPr>
                <w:rFonts w:hint="default" w:ascii="宋体" w:hAnsi="宋体"/>
                <w:strike w:val="0"/>
                <w:sz w:val="24"/>
                <w:szCs w:val="24"/>
                <w:highlight w:val="none"/>
                <w:lang w:val="en-US" w:eastAsia="zh-CN"/>
              </w:rPr>
            </w:pPr>
            <w:r>
              <w:rPr>
                <w:rFonts w:hint="eastAsia" w:ascii="宋体" w:hAnsi="宋体"/>
                <w:strike w:val="0"/>
                <w:sz w:val="24"/>
                <w:szCs w:val="24"/>
                <w:highlight w:val="none"/>
                <w:lang w:val="en-US" w:eastAsia="zh-CN"/>
              </w:rPr>
              <w:t xml:space="preserve">1台</w:t>
            </w:r>
            <w:r/>
          </w:p>
        </w:tc>
        <w:tc>
          <w:tcPr>
            <w:tcW w:w="856" w:type="dxa"/>
            <w:vAlign w:val="center"/>
            <w:textDirection w:val="lrTb"/>
            <w:noWrap w:val="false"/>
          </w:tcPr>
          <w:p>
            <w:pPr>
              <w:jc w:val="center"/>
              <w:rPr>
                <w:rFonts w:hint="eastAsia" w:ascii="宋体" w:hAnsi="宋体"/>
                <w:strike w:val="0"/>
                <w:sz w:val="24"/>
                <w:szCs w:val="24"/>
                <w:highlight w:val="none"/>
                <w:lang w:val="en-US" w:eastAsia="zh-CN"/>
              </w:rPr>
            </w:pPr>
            <w:r>
              <w:rPr>
                <w:rFonts w:hint="eastAsia" w:ascii="宋体" w:hAnsi="宋体"/>
                <w:strike w:val="0"/>
                <w:sz w:val="24"/>
                <w:szCs w:val="24"/>
                <w:highlight w:val="none"/>
                <w:lang w:val="en-US" w:eastAsia="zh-CN"/>
              </w:rPr>
            </w:r>
            <w:r/>
          </w:p>
        </w:tc>
      </w:tr>
    </w:tbl>
    <w:p>
      <w:pPr>
        <w:ind w:firstLine="482"/>
        <w:jc w:val="left"/>
        <w:spacing w:line="440" w:lineRule="exact"/>
        <w:rPr>
          <w:rFonts w:hint="eastAsia" w:ascii="宋体" w:hAnsi="宋体" w:cs="等线 Light"/>
          <w:b/>
          <w:sz w:val="24"/>
        </w:rPr>
      </w:pPr>
      <w:r>
        <w:rPr>
          <w:rFonts w:hint="eastAsia" w:ascii="宋体" w:hAnsi="宋体" w:cs="等线 Light"/>
          <w:b/>
          <w:sz w:val="24"/>
          <w:lang w:val="en-US" w:eastAsia="zh-CN"/>
        </w:rPr>
        <w:t xml:space="preserve">八</w:t>
      </w:r>
      <w:r>
        <w:rPr>
          <w:rFonts w:hint="eastAsia" w:ascii="宋体" w:hAnsi="宋体" w:cs="等线 Light"/>
          <w:b/>
          <w:sz w:val="24"/>
        </w:rPr>
        <w:t xml:space="preserve">、合同履行地点</w:t>
      </w:r>
      <w:r/>
    </w:p>
    <w:p>
      <w:pPr>
        <w:ind w:firstLine="480"/>
        <w:jc w:val="left"/>
        <w:spacing w:line="440" w:lineRule="exact"/>
        <w:rPr>
          <w:rFonts w:hint="eastAsia" w:ascii="宋体" w:hAnsi="宋体" w:cs="等线 Light"/>
          <w:bCs/>
          <w:sz w:val="24"/>
        </w:rPr>
      </w:pPr>
      <w:r>
        <w:rPr>
          <w:rFonts w:hint="eastAsia" w:ascii="宋体" w:hAnsi="宋体" w:cs="等线 Light"/>
          <w:bCs/>
          <w:sz w:val="24"/>
        </w:rPr>
        <w:t xml:space="preserve">服务地点：采购方指定地点（滨海县翻身河渔港及打捞任务海域）。</w:t>
      </w:r>
      <w:r/>
    </w:p>
    <w:p>
      <w:pPr>
        <w:ind w:firstLine="482"/>
        <w:jc w:val="left"/>
        <w:spacing w:line="440" w:lineRule="exact"/>
        <w:rPr>
          <w:rFonts w:hint="eastAsia" w:ascii="宋体" w:hAnsi="宋体" w:cs="等线 Light"/>
          <w:b/>
          <w:sz w:val="24"/>
        </w:rPr>
      </w:pPr>
      <w:r>
        <w:rPr>
          <w:rFonts w:hint="eastAsia" w:ascii="宋体" w:hAnsi="宋体" w:cs="等线 Light"/>
          <w:b/>
          <w:sz w:val="24"/>
          <w:lang w:val="en-US" w:eastAsia="zh-CN"/>
        </w:rPr>
        <w:t xml:space="preserve">九</w:t>
      </w:r>
      <w:r>
        <w:rPr>
          <w:rFonts w:hint="eastAsia" w:ascii="宋体" w:hAnsi="宋体" w:cs="等线 Light"/>
          <w:b/>
          <w:sz w:val="24"/>
        </w:rPr>
        <w:t xml:space="preserve">、付款方式</w:t>
      </w:r>
      <w:r/>
    </w:p>
    <w:p>
      <w:pPr>
        <w:ind w:firstLine="482"/>
        <w:jc w:val="left"/>
        <w:spacing w:line="440" w:lineRule="exact"/>
        <w:rPr>
          <w:rFonts w:hint="eastAsia" w:ascii="宋体" w:hAnsi="宋体" w:cs="等线 Light"/>
          <w:b/>
          <w:sz w:val="24"/>
        </w:rPr>
      </w:pPr>
      <w:r>
        <w:rPr>
          <w:rFonts w:hint="eastAsia" w:ascii="宋体" w:hAnsi="宋体" w:cs="等线 Light"/>
          <w:b/>
          <w:bCs/>
          <w:sz w:val="24"/>
          <w:u w:val="single"/>
        </w:rPr>
        <w:t xml:space="preserve">合同签定后7日内支付合同总价的30%作为预付款（中标人须提供合同总价30%的银行保函），中标人按照采购人要求进行服务，浒苔打捞工作全部</w:t>
      </w:r>
      <w:r>
        <w:rPr>
          <w:rFonts w:hint="eastAsia" w:ascii="宋体" w:hAnsi="宋体" w:cs="等线 Light"/>
          <w:b/>
          <w:bCs/>
          <w:sz w:val="24"/>
          <w:highlight w:val="none"/>
          <w:u w:val="single"/>
        </w:rPr>
        <w:t xml:space="preserve">结束后，按照考核要求</w:t>
      </w:r>
      <w:r>
        <w:rPr>
          <w:rFonts w:hint="eastAsia" w:ascii="宋体" w:hAnsi="宋体" w:cs="等线 Light"/>
          <w:b/>
          <w:bCs/>
          <w:sz w:val="24"/>
          <w:u w:val="single"/>
        </w:rPr>
        <w:t xml:space="preserve">经有权部门提供核查材料，根据审计结果按财政拨款时序一次性结清余款。</w:t>
      </w:r>
      <w:r>
        <w:rPr>
          <w:rFonts w:hint="eastAsia" w:ascii="宋体" w:hAnsi="宋体" w:cs="等线 Light"/>
          <w:b/>
          <w:bCs/>
          <w:sz w:val="24"/>
        </w:rPr>
        <w:t xml:space="preserve">（</w:t>
      </w:r>
      <w:r>
        <w:rPr>
          <w:rFonts w:hint="eastAsia" w:ascii="宋体" w:hAnsi="宋体" w:cs="等线 Light"/>
          <w:b/>
          <w:sz w:val="24"/>
        </w:rPr>
        <w:t xml:space="preserve">结算时，中标人须提供税务发票，收到发票后10个工作日内支付）。</w:t>
      </w:r>
      <w:r/>
    </w:p>
    <w:p>
      <w:pPr>
        <w:ind w:firstLine="482"/>
        <w:jc w:val="left"/>
        <w:spacing w:line="440" w:lineRule="exact"/>
        <w:rPr>
          <w:rFonts w:hint="eastAsia" w:ascii="宋体" w:hAnsi="宋体" w:cs="等线 Light"/>
          <w:b/>
          <w:sz w:val="24"/>
        </w:rPr>
      </w:pPr>
      <w:r>
        <w:rPr>
          <w:rFonts w:hint="eastAsia" w:ascii="宋体" w:hAnsi="宋体" w:cs="等线 Light"/>
          <w:b/>
          <w:sz w:val="24"/>
          <w:lang w:val="en-US" w:eastAsia="zh-CN"/>
        </w:rPr>
        <w:t xml:space="preserve">十</w:t>
      </w:r>
      <w:r>
        <w:rPr>
          <w:rFonts w:hint="eastAsia" w:ascii="宋体" w:hAnsi="宋体" w:cs="等线 Light"/>
          <w:b/>
          <w:sz w:val="24"/>
        </w:rPr>
        <w:t xml:space="preserve">、特别说明：</w:t>
      </w:r>
      <w:r/>
    </w:p>
    <w:p>
      <w:pPr>
        <w:ind w:firstLine="480"/>
        <w:jc w:val="left"/>
        <w:spacing w:line="440" w:lineRule="exact"/>
        <w:rPr>
          <w:rFonts w:hint="eastAsia" w:ascii="宋体" w:hAnsi="宋体" w:cs="等线 Light"/>
          <w:sz w:val="24"/>
        </w:rPr>
      </w:pPr>
      <w:r>
        <w:rPr>
          <w:rFonts w:hint="eastAsia" w:ascii="宋体" w:hAnsi="宋体" w:cs="等线 Light"/>
          <w:sz w:val="24"/>
        </w:rPr>
        <w:t xml:space="preserve">1、报价含交付使用前一切费用。</w:t>
      </w:r>
      <w:r/>
    </w:p>
    <w:p>
      <w:pPr>
        <w:ind w:firstLine="480"/>
        <w:jc w:val="left"/>
        <w:spacing w:line="440" w:lineRule="exact"/>
        <w:rPr>
          <w:rFonts w:hint="eastAsia" w:ascii="宋体" w:hAnsi="宋体" w:cs="等线 Light"/>
          <w:sz w:val="24"/>
        </w:rPr>
      </w:pPr>
      <w:r>
        <w:rPr>
          <w:rFonts w:hint="eastAsia" w:ascii="宋体" w:hAnsi="宋体" w:cs="等线 Light"/>
          <w:sz w:val="24"/>
        </w:rPr>
        <w:t xml:space="preserve">2、本次招标不接受选择性报价。</w:t>
      </w:r>
      <w:r/>
    </w:p>
    <w:p>
      <w:pPr>
        <w:ind w:firstLine="480"/>
        <w:jc w:val="left"/>
        <w:spacing w:line="440" w:lineRule="exact"/>
        <w:rPr>
          <w:rFonts w:hint="eastAsia" w:ascii="宋体" w:hAnsi="宋体" w:cs="等线 Light"/>
          <w:sz w:val="24"/>
        </w:rPr>
      </w:pPr>
      <w:r>
        <w:rPr>
          <w:rFonts w:hint="eastAsia" w:ascii="宋体" w:hAnsi="宋体" w:cs="等线 Light"/>
          <w:sz w:val="24"/>
        </w:rPr>
        <w:t xml:space="preserve">3、资格后审：在评审时，对投标供应商的投标文件中资格性、符合性进行审查，确定供应商是否具备投标资格以及是否具备中标资格。</w:t>
      </w:r>
      <w:r/>
    </w:p>
    <w:p>
      <w:pPr>
        <w:ind w:firstLine="480"/>
        <w:jc w:val="left"/>
        <w:spacing w:line="440" w:lineRule="exact"/>
        <w:rPr>
          <w:rFonts w:hint="eastAsia" w:ascii="宋体" w:hAnsi="宋体" w:cs="等线 Light"/>
          <w:sz w:val="24"/>
        </w:rPr>
      </w:pPr>
      <w:r>
        <w:rPr>
          <w:rFonts w:hint="eastAsia" w:ascii="宋体" w:hAnsi="宋体" w:cs="等线 Light"/>
          <w:sz w:val="24"/>
        </w:rPr>
        <w:t xml:space="preserve">4、中标供应商如未能在规定时间内完成采购人指定的服务内容，采购人有权扣除履约保证金或要求提供同等数额赔偿。</w:t>
      </w:r>
      <w:r/>
    </w:p>
    <w:p>
      <w:pPr>
        <w:ind w:firstLine="480"/>
        <w:jc w:val="left"/>
        <w:spacing w:line="440" w:lineRule="exact"/>
        <w:rPr>
          <w:rFonts w:hint="eastAsia" w:ascii="宋体" w:hAnsi="宋体" w:cs="等线 Light"/>
          <w:sz w:val="24"/>
        </w:rPr>
      </w:pPr>
      <w:r>
        <w:rPr>
          <w:rFonts w:hint="eastAsia" w:ascii="宋体" w:hAnsi="宋体" w:cs="等线 Light"/>
          <w:sz w:val="24"/>
        </w:rPr>
        <w:t xml:space="preserve">5、对本项目供应商资格要求、项目需求等的质疑由采购单位负责答复；采购人具有项目的解释权。 </w:t>
      </w:r>
      <w:r/>
    </w:p>
    <w:p>
      <w:pPr>
        <w:ind w:firstLine="480"/>
        <w:jc w:val="left"/>
        <w:spacing w:line="440" w:lineRule="exact"/>
        <w:rPr>
          <w:rFonts w:hint="eastAsia" w:ascii="宋体" w:hAnsi="宋体" w:cs="等线 Light"/>
          <w:sz w:val="24"/>
        </w:rPr>
      </w:pPr>
      <w:r>
        <w:rPr>
          <w:rFonts w:hint="eastAsia" w:ascii="宋体" w:hAnsi="宋体" w:cs="等线 Light"/>
          <w:sz w:val="24"/>
        </w:rPr>
        <w:t xml:space="preserve">6、成交供应商在受托为采购人服务过程中，应采取安全防护措施和环境条件控制，使之符合相关法律法规、规范和标准要求。如若在服务过程中发生任何人身意外伤害和发生的费用采购人均不承担责任，一切责任和义务</w:t>
      </w:r>
      <w:r>
        <w:rPr>
          <w:rFonts w:hint="eastAsia" w:ascii="宋体" w:hAnsi="宋体" w:cs="等线 Light"/>
          <w:sz w:val="24"/>
          <w:lang w:val="en-US" w:eastAsia="zh-CN"/>
        </w:rPr>
        <w:t xml:space="preserve">均由</w:t>
      </w:r>
      <w:r>
        <w:rPr>
          <w:rFonts w:hint="eastAsia" w:ascii="宋体" w:hAnsi="宋体" w:cs="等线 Light"/>
          <w:sz w:val="24"/>
        </w:rPr>
        <w:t xml:space="preserve">成交供应商自行承担。</w:t>
      </w:r>
      <w:r/>
    </w:p>
    <w:p>
      <w:pPr>
        <w:ind w:firstLine="480"/>
        <w:jc w:val="left"/>
        <w:spacing w:line="440" w:lineRule="exact"/>
        <w:rPr>
          <w:rFonts w:hint="eastAsia" w:ascii="宋体" w:hAnsi="宋体" w:cs="等线 Light"/>
          <w:bCs/>
          <w:sz w:val="24"/>
          <w:szCs w:val="24"/>
          <w:lang w:val="en-US" w:eastAsia="zh-CN"/>
        </w:rPr>
      </w:pPr>
      <w:r>
        <w:rPr>
          <w:rFonts w:hint="eastAsia" w:ascii="宋体" w:hAnsi="宋体" w:cs="等线 Light"/>
          <w:bCs/>
          <w:sz w:val="24"/>
          <w:szCs w:val="24"/>
          <w:lang w:val="en-US" w:eastAsia="zh-CN"/>
        </w:rPr>
      </w:r>
      <w:r/>
    </w:p>
    <w:p>
      <w:pPr>
        <w:ind w:firstLine="480"/>
        <w:jc w:val="left"/>
        <w:spacing w:line="440" w:lineRule="exact"/>
        <w:rPr>
          <w:rFonts w:hint="eastAsia" w:ascii="宋体" w:hAnsi="宋体" w:cs="等线 Light"/>
          <w:bCs/>
          <w:sz w:val="24"/>
          <w:szCs w:val="24"/>
          <w:lang w:val="en-US" w:eastAsia="zh-CN"/>
        </w:rPr>
      </w:pPr>
      <w:r>
        <w:rPr>
          <w:rFonts w:hint="eastAsia" w:ascii="宋体" w:hAnsi="宋体" w:cs="等线 Light"/>
          <w:bCs/>
          <w:sz w:val="24"/>
          <w:szCs w:val="24"/>
          <w:lang w:val="en-US" w:eastAsia="zh-CN"/>
        </w:rPr>
        <w:t xml:space="preserve">附件：考核管理办法</w:t>
      </w:r>
      <w:r/>
    </w:p>
    <w:p>
      <w:pPr>
        <w:ind w:firstLine="482"/>
        <w:jc w:val="center"/>
        <w:spacing w:line="440" w:lineRule="exact"/>
        <w:rPr>
          <w:rFonts w:hint="default" w:ascii="宋体" w:hAnsi="宋体" w:cs="等线 Light"/>
          <w:b/>
          <w:bCs w:val="0"/>
          <w:sz w:val="24"/>
          <w:szCs w:val="24"/>
          <w:lang w:val="en-US" w:eastAsia="zh-CN"/>
        </w:rPr>
      </w:pPr>
      <w:r>
        <w:rPr>
          <w:rFonts w:hint="default" w:ascii="宋体" w:hAnsi="宋体" w:cs="等线 Light"/>
          <w:b/>
          <w:bCs w:val="0"/>
          <w:sz w:val="24"/>
          <w:szCs w:val="24"/>
          <w:lang w:val="en-US" w:eastAsia="zh-CN"/>
        </w:rPr>
        <w:t xml:space="preserve">2026年度滨海县浒苔绿潮前置打捞船舶组织及运输处置服务项目船舶作业考核与</w:t>
      </w:r>
      <w:r>
        <w:rPr>
          <w:rFonts w:hint="eastAsia" w:ascii="宋体" w:hAnsi="宋体" w:cs="等线 Light"/>
          <w:b/>
          <w:bCs w:val="0"/>
          <w:sz w:val="24"/>
          <w:szCs w:val="24"/>
          <w:lang w:val="en-US" w:eastAsia="zh-CN"/>
        </w:rPr>
        <w:t xml:space="preserve">费用结算</w:t>
      </w:r>
      <w:r>
        <w:rPr>
          <w:rFonts w:hint="default" w:ascii="宋体" w:hAnsi="宋体" w:cs="等线 Light"/>
          <w:b/>
          <w:bCs w:val="0"/>
          <w:sz w:val="24"/>
          <w:szCs w:val="24"/>
          <w:lang w:val="en-US" w:eastAsia="zh-CN"/>
        </w:rPr>
        <w:t xml:space="preserve">管理办法</w:t>
      </w:r>
      <w:r/>
    </w:p>
    <w:p>
      <w:pPr>
        <w:ind w:firstLine="482"/>
        <w:jc w:val="left"/>
        <w:spacing w:line="440" w:lineRule="exact"/>
        <w:rPr>
          <w:rFonts w:hint="default" w:ascii="宋体" w:hAnsi="宋体" w:cs="等线 Light"/>
          <w:b/>
          <w:bCs w:val="0"/>
          <w:sz w:val="24"/>
          <w:szCs w:val="24"/>
          <w:lang w:val="en-US" w:eastAsia="zh-CN"/>
        </w:rPr>
      </w:pPr>
      <w:r>
        <w:rPr>
          <w:rFonts w:hint="default" w:ascii="宋体" w:hAnsi="宋体" w:cs="等线 Light"/>
          <w:b/>
          <w:bCs w:val="0"/>
          <w:sz w:val="24"/>
          <w:szCs w:val="24"/>
          <w:lang w:val="en-US" w:eastAsia="zh-CN"/>
        </w:rPr>
        <w:t xml:space="preserve">一、总则</w:t>
      </w:r>
      <w:r/>
    </w:p>
    <w:p>
      <w:pPr>
        <w:ind w:firstLine="480"/>
        <w:jc w:val="left"/>
        <w:spacing w:line="440" w:lineRule="exact"/>
        <w:rPr>
          <w:rFonts w:hint="default" w:ascii="宋体" w:hAnsi="宋体" w:cs="等线 Light"/>
          <w:bCs/>
          <w:sz w:val="24"/>
          <w:szCs w:val="24"/>
          <w:lang w:val="en-US" w:eastAsia="zh-CN"/>
        </w:rPr>
      </w:pPr>
      <w:r>
        <w:rPr>
          <w:rFonts w:hint="default" w:ascii="宋体" w:hAnsi="宋体" w:cs="等线 Light"/>
          <w:bCs/>
          <w:sz w:val="24"/>
          <w:szCs w:val="24"/>
          <w:lang w:val="en-US" w:eastAsia="zh-CN"/>
        </w:rPr>
        <w:t xml:space="preserve">1. 依据2026年</w:t>
      </w:r>
      <w:r>
        <w:rPr>
          <w:rFonts w:hint="eastAsia" w:ascii="宋体" w:hAnsi="宋体" w:cs="等线 Light"/>
          <w:bCs/>
          <w:sz w:val="24"/>
          <w:szCs w:val="24"/>
          <w:lang w:val="en-US" w:eastAsia="zh-CN"/>
        </w:rPr>
        <w:t xml:space="preserve">省市</w:t>
      </w:r>
      <w:r>
        <w:rPr>
          <w:rFonts w:hint="eastAsia" w:ascii="宋体" w:hAnsi="宋体" w:cs="等线 Light"/>
          <w:bCs/>
          <w:color w:val="auto"/>
          <w:sz w:val="24"/>
          <w:szCs w:val="24"/>
          <w:highlight w:val="none"/>
          <w:lang w:val="en-US" w:eastAsia="zh-CN"/>
        </w:rPr>
        <w:t xml:space="preserve">县</w:t>
      </w:r>
      <w:r>
        <w:rPr>
          <w:rFonts w:hint="default" w:ascii="宋体" w:hAnsi="宋体" w:cs="等线 Light"/>
          <w:bCs/>
          <w:sz w:val="24"/>
          <w:szCs w:val="24"/>
          <w:lang w:val="en-US" w:eastAsia="zh-CN"/>
        </w:rPr>
        <w:t xml:space="preserve">浒苔绿潮联防联控工作方案，结合滨海县实际制定本办法。</w:t>
      </w:r>
      <w:r/>
    </w:p>
    <w:p>
      <w:pPr>
        <w:ind w:firstLine="480"/>
        <w:jc w:val="left"/>
        <w:spacing w:line="440" w:lineRule="exact"/>
        <w:rPr>
          <w:rFonts w:hint="default" w:ascii="宋体" w:hAnsi="宋体" w:cs="等线 Light"/>
          <w:bCs/>
          <w:sz w:val="24"/>
          <w:szCs w:val="24"/>
          <w:lang w:val="en-US" w:eastAsia="zh-CN"/>
        </w:rPr>
      </w:pPr>
      <w:r>
        <w:rPr>
          <w:rFonts w:hint="default" w:ascii="宋体" w:hAnsi="宋体" w:cs="等线 Light"/>
          <w:bCs/>
          <w:sz w:val="24"/>
          <w:szCs w:val="24"/>
          <w:lang w:val="en-US" w:eastAsia="zh-CN"/>
        </w:rPr>
        <w:t xml:space="preserve">2. 适用范围：本项目所有普通打捞船、机械化打捞船、运输船及作业单位。</w:t>
      </w:r>
      <w:r/>
    </w:p>
    <w:p>
      <w:pPr>
        <w:ind w:firstLine="480"/>
        <w:jc w:val="left"/>
        <w:spacing w:line="440" w:lineRule="exact"/>
        <w:rPr>
          <w:rFonts w:hint="default" w:ascii="宋体" w:hAnsi="宋体" w:cs="等线 Light"/>
          <w:bCs/>
          <w:sz w:val="24"/>
          <w:szCs w:val="24"/>
          <w:lang w:val="en-US" w:eastAsia="zh-CN"/>
        </w:rPr>
      </w:pPr>
      <w:r>
        <w:rPr>
          <w:rFonts w:hint="default" w:ascii="宋体" w:hAnsi="宋体" w:cs="等线 Light"/>
          <w:bCs/>
          <w:sz w:val="24"/>
          <w:szCs w:val="24"/>
          <w:lang w:val="en-US" w:eastAsia="zh-CN"/>
        </w:rPr>
        <w:t xml:space="preserve">3. </w:t>
      </w:r>
      <w:r>
        <w:rPr>
          <w:rFonts w:hint="eastAsia" w:ascii="宋体" w:hAnsi="宋体" w:cs="等线 Light"/>
          <w:bCs/>
          <w:sz w:val="24"/>
          <w:szCs w:val="24"/>
          <w:lang w:val="en-US" w:eastAsia="zh-CN"/>
        </w:rPr>
        <w:t xml:space="preserve">结算费用</w:t>
      </w:r>
      <w:r>
        <w:rPr>
          <w:rFonts w:hint="default" w:ascii="宋体" w:hAnsi="宋体" w:cs="等线 Light"/>
          <w:bCs/>
          <w:sz w:val="24"/>
          <w:szCs w:val="24"/>
          <w:lang w:val="en-US" w:eastAsia="zh-CN"/>
        </w:rPr>
        <w:t xml:space="preserve">构成：打捞</w:t>
      </w:r>
      <w:r>
        <w:rPr>
          <w:rFonts w:hint="eastAsia" w:ascii="宋体" w:hAnsi="宋体" w:cs="等线 Light"/>
          <w:bCs/>
          <w:sz w:val="24"/>
          <w:szCs w:val="24"/>
          <w:lang w:val="en-US" w:eastAsia="zh-CN"/>
        </w:rPr>
        <w:t xml:space="preserve">费用</w:t>
      </w:r>
      <w:r>
        <w:rPr>
          <w:rFonts w:hint="default" w:ascii="宋体" w:hAnsi="宋体" w:cs="等线 Light"/>
          <w:bCs/>
          <w:sz w:val="24"/>
          <w:szCs w:val="24"/>
          <w:lang w:val="en-US" w:eastAsia="zh-CN"/>
        </w:rPr>
        <w:t xml:space="preserve">=每日基本</w:t>
      </w:r>
      <w:r>
        <w:rPr>
          <w:rFonts w:hint="eastAsia" w:ascii="宋体" w:hAnsi="宋体" w:cs="等线 Light"/>
          <w:bCs/>
          <w:sz w:val="24"/>
          <w:szCs w:val="24"/>
          <w:lang w:val="en-US" w:eastAsia="zh-CN"/>
        </w:rPr>
        <w:t xml:space="preserve">费用</w:t>
      </w:r>
      <w:r>
        <w:rPr>
          <w:rFonts w:hint="default" w:ascii="宋体" w:hAnsi="宋体" w:cs="等线 Light"/>
          <w:bCs/>
          <w:sz w:val="24"/>
          <w:szCs w:val="24"/>
          <w:lang w:val="en-US" w:eastAsia="zh-CN"/>
        </w:rPr>
        <w:t xml:space="preserve">+计量奖惩</w:t>
      </w:r>
      <w:r>
        <w:rPr>
          <w:rFonts w:hint="eastAsia" w:ascii="宋体" w:hAnsi="宋体" w:cs="等线 Light"/>
          <w:bCs/>
          <w:sz w:val="24"/>
          <w:szCs w:val="24"/>
          <w:lang w:val="en-US" w:eastAsia="zh-CN"/>
        </w:rPr>
        <w:t xml:space="preserve">费用</w:t>
      </w:r>
      <w:r>
        <w:rPr>
          <w:rFonts w:hint="default" w:ascii="宋体" w:hAnsi="宋体" w:cs="等线 Light"/>
          <w:bCs/>
          <w:sz w:val="24"/>
          <w:szCs w:val="24"/>
          <w:lang w:val="en-US" w:eastAsia="zh-CN"/>
        </w:rPr>
        <w:t xml:space="preserve">；运输船按核定单价结算。</w:t>
      </w:r>
      <w:r/>
    </w:p>
    <w:p>
      <w:pPr>
        <w:ind w:firstLine="482"/>
        <w:jc w:val="left"/>
        <w:spacing w:line="440" w:lineRule="exact"/>
        <w:rPr>
          <w:rFonts w:hint="default" w:ascii="宋体" w:hAnsi="宋体" w:cs="等线 Light"/>
          <w:b/>
          <w:bCs w:val="0"/>
          <w:sz w:val="24"/>
          <w:szCs w:val="24"/>
          <w:lang w:val="en-US" w:eastAsia="zh-CN"/>
        </w:rPr>
      </w:pPr>
      <w:r>
        <w:rPr>
          <w:rFonts w:hint="default" w:ascii="宋体" w:hAnsi="宋体" w:cs="等线 Light"/>
          <w:b/>
          <w:bCs w:val="0"/>
          <w:sz w:val="24"/>
          <w:szCs w:val="24"/>
          <w:lang w:val="en-US" w:eastAsia="zh-CN"/>
        </w:rPr>
        <w:t xml:space="preserve">二、分阶段考核标准</w:t>
      </w:r>
      <w:r/>
    </w:p>
    <w:p>
      <w:pPr>
        <w:ind w:firstLine="480"/>
        <w:jc w:val="left"/>
        <w:spacing w:line="440" w:lineRule="exact"/>
        <w:rPr>
          <w:rFonts w:hint="default" w:ascii="宋体" w:hAnsi="宋体" w:cs="等线 Light"/>
          <w:b w:val="0"/>
          <w:bCs/>
          <w:sz w:val="24"/>
          <w:szCs w:val="24"/>
          <w:highlight w:val="none"/>
          <w:lang w:val="en-US" w:eastAsia="zh-CN"/>
        </w:rPr>
      </w:pPr>
      <w:r>
        <w:rPr>
          <w:rFonts w:hint="default" w:ascii="宋体" w:hAnsi="宋体" w:cs="等线 Light"/>
          <w:b w:val="0"/>
          <w:bCs/>
          <w:sz w:val="24"/>
          <w:szCs w:val="24"/>
          <w:highlight w:val="none"/>
          <w:lang w:val="en-US" w:eastAsia="zh-CN"/>
        </w:rPr>
        <w:t xml:space="preserve">1. 启动阶段</w:t>
      </w:r>
      <w:r>
        <w:rPr>
          <w:rFonts w:hint="eastAsia" w:ascii="宋体" w:hAnsi="宋体" w:cs="等线 Light"/>
          <w:b w:val="0"/>
          <w:bCs/>
          <w:sz w:val="24"/>
          <w:szCs w:val="24"/>
          <w:highlight w:val="none"/>
          <w:lang w:val="en-US" w:eastAsia="zh-CN"/>
        </w:rPr>
        <w:t xml:space="preserve">（打捞渔船）</w:t>
      </w:r>
      <w:r>
        <w:rPr>
          <w:rFonts w:hint="default" w:ascii="宋体" w:hAnsi="宋体" w:cs="等线 Light"/>
          <w:b w:val="0"/>
          <w:bCs/>
          <w:sz w:val="24"/>
          <w:szCs w:val="24"/>
          <w:highlight w:val="none"/>
          <w:lang w:val="en-US" w:eastAsia="zh-CN"/>
        </w:rPr>
        <w:t xml:space="preserve">：</w:t>
      </w:r>
      <w:r>
        <w:rPr>
          <w:rFonts w:hint="eastAsia" w:ascii="宋体" w:hAnsi="宋体" w:cs="等线 Light"/>
          <w:b w:val="0"/>
          <w:bCs/>
          <w:sz w:val="24"/>
          <w:szCs w:val="24"/>
          <w:highlight w:val="none"/>
          <w:lang w:val="en-US" w:eastAsia="zh-CN"/>
        </w:rPr>
        <w:t xml:space="preserve">主要</w:t>
      </w:r>
      <w:r>
        <w:rPr>
          <w:rFonts w:hint="default" w:ascii="宋体" w:hAnsi="宋体" w:cs="等线 Light"/>
          <w:b w:val="0"/>
          <w:bCs/>
          <w:sz w:val="24"/>
          <w:szCs w:val="24"/>
          <w:highlight w:val="none"/>
          <w:lang w:val="en-US" w:eastAsia="zh-CN"/>
        </w:rPr>
        <w:t xml:space="preserve">考核巡航里程</w:t>
      </w:r>
      <w:r>
        <w:rPr>
          <w:rFonts w:hint="eastAsia" w:ascii="宋体" w:hAnsi="宋体" w:cs="等线 Light"/>
          <w:b w:val="0"/>
          <w:bCs/>
          <w:sz w:val="24"/>
          <w:szCs w:val="24"/>
          <w:highlight w:val="none"/>
          <w:lang w:val="en-US" w:eastAsia="zh-CN"/>
        </w:rPr>
        <w:t xml:space="preserve">，藻</w:t>
      </w:r>
      <w:r>
        <w:rPr>
          <w:rFonts w:hint="default" w:ascii="宋体" w:hAnsi="宋体" w:cs="等线 Light"/>
          <w:b w:val="0"/>
          <w:bCs/>
          <w:sz w:val="24"/>
          <w:szCs w:val="24"/>
          <w:highlight w:val="none"/>
          <w:lang w:val="en-US" w:eastAsia="zh-CN"/>
        </w:rPr>
        <w:t xml:space="preserve">情上报</w:t>
      </w:r>
      <w:r>
        <w:rPr>
          <w:rFonts w:hint="eastAsia" w:ascii="宋体" w:hAnsi="宋体" w:cs="等线 Light"/>
          <w:b w:val="0"/>
          <w:bCs/>
          <w:sz w:val="24"/>
          <w:szCs w:val="24"/>
          <w:highlight w:val="none"/>
          <w:lang w:val="en-US" w:eastAsia="zh-CN"/>
        </w:rPr>
        <w:t xml:space="preserve">等；</w:t>
      </w:r>
      <w:r>
        <w:rPr>
          <w:rFonts w:hint="default" w:ascii="宋体" w:hAnsi="宋体" w:cs="等线 Light"/>
          <w:b w:val="0"/>
          <w:bCs/>
          <w:sz w:val="24"/>
          <w:szCs w:val="24"/>
          <w:highlight w:val="none"/>
          <w:lang w:val="en-US" w:eastAsia="zh-CN"/>
        </w:rPr>
        <w:t xml:space="preserve">不考核打捞量</w:t>
      </w:r>
      <w:r>
        <w:rPr>
          <w:rFonts w:hint="eastAsia" w:ascii="宋体" w:hAnsi="宋体" w:cs="等线 Light"/>
          <w:b w:val="0"/>
          <w:bCs/>
          <w:sz w:val="24"/>
          <w:szCs w:val="24"/>
          <w:highlight w:val="none"/>
          <w:lang w:val="en-US" w:eastAsia="zh-CN"/>
        </w:rPr>
        <w:t xml:space="preserve">，服务过程按省厅制定标准执行（如省厅无具体标准以甲方具体要求为准），里程达标</w:t>
      </w:r>
      <w:r>
        <w:rPr>
          <w:rFonts w:hint="default" w:ascii="宋体" w:hAnsi="宋体" w:cs="等线 Light"/>
          <w:b w:val="0"/>
          <w:bCs/>
          <w:sz w:val="24"/>
          <w:szCs w:val="24"/>
          <w:highlight w:val="none"/>
          <w:lang w:val="en-US" w:eastAsia="zh-CN"/>
        </w:rPr>
        <w:t xml:space="preserve">全额</w:t>
      </w:r>
      <w:r>
        <w:rPr>
          <w:rFonts w:hint="eastAsia" w:ascii="宋体" w:hAnsi="宋体" w:cs="等线 Light"/>
          <w:b w:val="0"/>
          <w:bCs/>
          <w:sz w:val="24"/>
          <w:szCs w:val="24"/>
          <w:highlight w:val="none"/>
          <w:lang w:val="en-US" w:eastAsia="zh-CN"/>
        </w:rPr>
        <w:t xml:space="preserve">按照中标单价结算，里程不达标按照中标单价*</w:t>
      </w:r>
      <w:r>
        <w:rPr>
          <w:rFonts w:hint="default" w:ascii="宋体" w:hAnsi="宋体" w:cs="等线 Light"/>
          <w:b w:val="0"/>
          <w:bCs/>
          <w:sz w:val="24"/>
          <w:szCs w:val="24"/>
          <w:highlight w:val="none"/>
          <w:lang w:eastAsia="zh-CN"/>
        </w:rPr>
        <w:t xml:space="preserve">8</w:t>
      </w:r>
      <w:r>
        <w:rPr>
          <w:rFonts w:hint="eastAsia" w:ascii="宋体" w:hAnsi="宋体" w:cs="等线 Light"/>
          <w:b w:val="0"/>
          <w:bCs/>
          <w:sz w:val="24"/>
          <w:szCs w:val="24"/>
          <w:highlight w:val="none"/>
          <w:lang w:val="en-US" w:eastAsia="zh-CN"/>
        </w:rPr>
        <w:t xml:space="preserve">0%结算</w:t>
      </w:r>
      <w:r>
        <w:rPr>
          <w:rFonts w:hint="default" w:ascii="宋体" w:hAnsi="宋体" w:cs="等线 Light"/>
          <w:b w:val="0"/>
          <w:bCs/>
          <w:sz w:val="24"/>
          <w:szCs w:val="24"/>
          <w:highlight w:val="none"/>
          <w:lang w:val="en-US" w:eastAsia="zh-CN"/>
        </w:rPr>
        <w:t xml:space="preserve">。</w:t>
      </w:r>
      <w:r/>
    </w:p>
    <w:p>
      <w:pPr>
        <w:ind w:firstLine="480"/>
        <w:jc w:val="left"/>
        <w:spacing w:line="440" w:lineRule="exact"/>
        <w:rPr>
          <w:rFonts w:hint="eastAsia" w:ascii="宋体" w:hAnsi="宋体" w:cs="等线 Light"/>
          <w:bCs/>
          <w:sz w:val="24"/>
          <w:szCs w:val="24"/>
          <w:highlight w:val="none"/>
          <w:lang w:val="en-US" w:eastAsia="zh-CN"/>
        </w:rPr>
      </w:pPr>
      <w:r>
        <w:rPr>
          <w:rFonts w:hint="default" w:ascii="宋体" w:hAnsi="宋体" w:cs="等线 Light"/>
          <w:bCs/>
          <w:sz w:val="24"/>
          <w:szCs w:val="24"/>
          <w:highlight w:val="none"/>
          <w:lang w:val="en-US" w:eastAsia="zh-CN"/>
        </w:rPr>
        <w:t xml:space="preserve">2. 集中阶段：</w:t>
      </w:r>
      <w:r>
        <w:rPr>
          <w:rFonts w:hint="eastAsia" w:ascii="宋体" w:hAnsi="宋体" w:cs="等线 Light"/>
          <w:bCs/>
          <w:sz w:val="24"/>
          <w:szCs w:val="24"/>
          <w:highlight w:val="none"/>
          <w:lang w:val="en-US" w:eastAsia="zh-CN"/>
        </w:rPr>
        <w:t xml:space="preserve">主要</w:t>
      </w:r>
      <w:r>
        <w:rPr>
          <w:rFonts w:hint="default" w:ascii="宋体" w:hAnsi="宋体" w:cs="等线 Light"/>
          <w:bCs/>
          <w:sz w:val="24"/>
          <w:szCs w:val="24"/>
          <w:highlight w:val="none"/>
          <w:lang w:val="en-US" w:eastAsia="zh-CN"/>
        </w:rPr>
        <w:t xml:space="preserve">考核</w:t>
      </w:r>
      <w:r>
        <w:rPr>
          <w:rFonts w:hint="eastAsia" w:ascii="宋体" w:hAnsi="宋体" w:cs="等线 Light"/>
          <w:bCs/>
          <w:sz w:val="24"/>
          <w:szCs w:val="24"/>
          <w:highlight w:val="none"/>
          <w:lang w:val="en-US" w:eastAsia="zh-CN"/>
        </w:rPr>
        <w:t xml:space="preserve">单船浒苔打捞量。</w:t>
      </w:r>
      <w:r>
        <w:rPr>
          <w:rFonts w:hint="default" w:ascii="宋体" w:hAnsi="宋体" w:cs="等线 Light"/>
          <w:bCs/>
          <w:sz w:val="24"/>
          <w:szCs w:val="24"/>
          <w:highlight w:val="none"/>
          <w:lang w:val="en-US" w:eastAsia="zh-CN"/>
        </w:rPr>
        <w:t xml:space="preserve">普通船≥</w:t>
      </w:r>
      <w:r>
        <w:rPr>
          <w:rFonts w:hint="eastAsia" w:ascii="宋体" w:hAnsi="宋体" w:cs="等线 Light"/>
          <w:bCs/>
          <w:sz w:val="24"/>
          <w:szCs w:val="24"/>
          <w:highlight w:val="none"/>
          <w:lang w:val="en-US" w:eastAsia="zh-CN"/>
        </w:rPr>
        <w:t xml:space="preserve">22</w:t>
      </w:r>
      <w:r>
        <w:rPr>
          <w:rFonts w:hint="default" w:ascii="宋体" w:hAnsi="宋体" w:cs="等线 Light"/>
          <w:bCs/>
          <w:sz w:val="24"/>
          <w:szCs w:val="24"/>
          <w:highlight w:val="none"/>
          <w:lang w:val="en-US" w:eastAsia="zh-CN"/>
        </w:rPr>
        <w:t xml:space="preserve">吨、机械化船≥</w:t>
      </w:r>
      <w:r>
        <w:rPr>
          <w:rFonts w:hint="eastAsia" w:ascii="宋体" w:hAnsi="宋体" w:cs="等线 Light"/>
          <w:bCs/>
          <w:sz w:val="24"/>
          <w:szCs w:val="24"/>
          <w:highlight w:val="none"/>
          <w:lang w:val="en-US" w:eastAsia="zh-CN"/>
        </w:rPr>
        <w:t xml:space="preserve">32</w:t>
      </w:r>
      <w:r>
        <w:rPr>
          <w:rFonts w:hint="default" w:ascii="宋体" w:hAnsi="宋体" w:cs="等线 Light"/>
          <w:bCs/>
          <w:sz w:val="24"/>
          <w:szCs w:val="24"/>
          <w:highlight w:val="none"/>
          <w:lang w:val="en-US" w:eastAsia="zh-CN"/>
        </w:rPr>
        <w:t xml:space="preserve">吨，</w:t>
      </w:r>
      <w:r>
        <w:rPr>
          <w:rFonts w:hint="eastAsia" w:ascii="宋体" w:hAnsi="宋体" w:cs="等线 Light"/>
          <w:bCs/>
          <w:sz w:val="24"/>
          <w:szCs w:val="24"/>
          <w:highlight w:val="none"/>
          <w:lang w:val="en-US" w:eastAsia="zh-CN"/>
        </w:rPr>
        <w:t xml:space="preserve">未达到计量标准，每少一吨扣减100元，每增加一吨奖补100元。（每日每艘打捞渔船奖补不超过1000元）</w:t>
      </w:r>
      <w:r>
        <w:t xml:space="preserve">。</w:t>
      </w:r>
      <w:r/>
    </w:p>
    <w:p>
      <w:pPr>
        <w:ind w:firstLine="480"/>
        <w:jc w:val="left"/>
        <w:spacing w:line="440" w:lineRule="exact"/>
        <w:rPr>
          <w:rFonts w:hint="default" w:ascii="宋体" w:hAnsi="宋体" w:cs="等线 Light"/>
          <w:bCs/>
          <w:sz w:val="24"/>
          <w:szCs w:val="24"/>
          <w:highlight w:val="none"/>
          <w:lang w:val="en-US" w:eastAsia="zh-CN"/>
        </w:rPr>
      </w:pPr>
      <w:r>
        <w:rPr>
          <w:rFonts w:hint="default" w:ascii="宋体" w:hAnsi="宋体" w:cs="等线 Light"/>
          <w:bCs/>
          <w:sz w:val="24"/>
          <w:szCs w:val="24"/>
          <w:highlight w:val="none"/>
          <w:lang w:val="en-US" w:eastAsia="zh-CN"/>
        </w:rPr>
        <w:t xml:space="preserve">3. 收尾阶段：</w:t>
      </w:r>
      <w:r>
        <w:rPr>
          <w:rFonts w:hint="eastAsia" w:ascii="宋体" w:hAnsi="宋体" w:cs="等线 Light"/>
          <w:bCs/>
          <w:sz w:val="24"/>
          <w:szCs w:val="24"/>
          <w:highlight w:val="none"/>
          <w:lang w:val="en-US" w:eastAsia="zh-CN"/>
        </w:rPr>
        <w:t xml:space="preserve">主要</w:t>
      </w:r>
      <w:r>
        <w:rPr>
          <w:rFonts w:hint="default" w:ascii="宋体" w:hAnsi="宋体" w:cs="等线 Light"/>
          <w:bCs/>
          <w:sz w:val="24"/>
          <w:szCs w:val="24"/>
          <w:highlight w:val="none"/>
          <w:lang w:val="en-US" w:eastAsia="zh-CN"/>
        </w:rPr>
        <w:t xml:space="preserve">考核</w:t>
      </w:r>
      <w:r>
        <w:rPr>
          <w:rFonts w:hint="eastAsia" w:ascii="宋体" w:hAnsi="宋体" w:cs="等线 Light"/>
          <w:bCs/>
          <w:sz w:val="24"/>
          <w:szCs w:val="24"/>
          <w:highlight w:val="none"/>
          <w:lang w:val="en-US" w:eastAsia="zh-CN"/>
        </w:rPr>
        <w:t xml:space="preserve">单船浒苔打捞量。</w:t>
      </w:r>
      <w:r>
        <w:rPr>
          <w:rFonts w:hint="default" w:ascii="宋体" w:hAnsi="宋体" w:cs="等线 Light"/>
          <w:bCs/>
          <w:sz w:val="24"/>
          <w:szCs w:val="24"/>
          <w:highlight w:val="none"/>
          <w:lang w:val="en-US" w:eastAsia="zh-CN"/>
        </w:rPr>
        <w:t xml:space="preserve">普通船≥</w:t>
      </w:r>
      <w:r>
        <w:rPr>
          <w:rFonts w:hint="eastAsia" w:ascii="宋体" w:hAnsi="宋体" w:cs="等线 Light"/>
          <w:bCs/>
          <w:sz w:val="24"/>
          <w:szCs w:val="24"/>
          <w:highlight w:val="none"/>
          <w:lang w:val="en-US" w:eastAsia="zh-CN"/>
        </w:rPr>
        <w:t xml:space="preserve">12</w:t>
      </w:r>
      <w:r>
        <w:rPr>
          <w:rFonts w:hint="default" w:ascii="宋体" w:hAnsi="宋体" w:cs="等线 Light"/>
          <w:bCs/>
          <w:sz w:val="24"/>
          <w:szCs w:val="24"/>
          <w:highlight w:val="none"/>
          <w:lang w:val="en-US" w:eastAsia="zh-CN"/>
        </w:rPr>
        <w:t xml:space="preserve">吨、机械化船≥</w:t>
      </w:r>
      <w:r>
        <w:rPr>
          <w:rFonts w:hint="eastAsia" w:ascii="宋体" w:hAnsi="宋体" w:cs="等线 Light"/>
          <w:bCs/>
          <w:sz w:val="24"/>
          <w:szCs w:val="24"/>
          <w:highlight w:val="none"/>
          <w:lang w:val="en-US" w:eastAsia="zh-CN"/>
        </w:rPr>
        <w:t xml:space="preserve">15</w:t>
      </w:r>
      <w:r>
        <w:rPr>
          <w:rFonts w:hint="default" w:ascii="宋体" w:hAnsi="宋体" w:cs="等线 Light"/>
          <w:bCs/>
          <w:sz w:val="24"/>
          <w:szCs w:val="24"/>
          <w:highlight w:val="none"/>
          <w:lang w:val="en-US" w:eastAsia="zh-CN"/>
        </w:rPr>
        <w:t xml:space="preserve">吨，</w:t>
      </w:r>
      <w:r>
        <w:rPr>
          <w:rFonts w:hint="eastAsia" w:ascii="宋体" w:hAnsi="宋体" w:cs="等线 Light"/>
          <w:bCs/>
          <w:sz w:val="24"/>
          <w:szCs w:val="24"/>
          <w:highlight w:val="none"/>
          <w:lang w:val="en-US" w:eastAsia="zh-CN"/>
        </w:rPr>
        <w:t xml:space="preserve">未达到计量标准，每少一吨扣减100元，每增加一吨奖补100元。（每日每艘打捞渔船奖补不超过1000元）</w:t>
      </w:r>
      <w:r>
        <w:rPr>
          <w:rFonts w:hint="eastAsia" w:ascii="宋体" w:hAnsi="宋体" w:cs="等线 Light"/>
          <w:bCs/>
          <w:sz w:val="24"/>
          <w:szCs w:val="24"/>
          <w:highlight w:val="none"/>
          <w:lang w:val="en-US" w:eastAsia="zh-CN"/>
        </w:rPr>
        <w:t xml:space="preserve">。</w:t>
      </w:r>
      <w:r/>
    </w:p>
    <w:p>
      <w:pPr>
        <w:ind w:firstLine="482"/>
        <w:jc w:val="left"/>
        <w:spacing w:line="440" w:lineRule="exact"/>
        <w:rPr>
          <w:rFonts w:hint="default" w:ascii="宋体" w:hAnsi="宋体" w:cs="等线 Light"/>
          <w:b/>
          <w:bCs w:val="0"/>
          <w:sz w:val="24"/>
          <w:szCs w:val="24"/>
          <w:lang w:val="en-US" w:eastAsia="zh-CN"/>
        </w:rPr>
      </w:pPr>
      <w:r>
        <w:rPr>
          <w:rFonts w:hint="default" w:ascii="宋体" w:hAnsi="宋体" w:cs="等线 Light"/>
          <w:b/>
          <w:bCs w:val="0"/>
          <w:sz w:val="24"/>
          <w:szCs w:val="24"/>
          <w:lang w:val="en-US" w:eastAsia="zh-CN"/>
        </w:rPr>
        <w:t xml:space="preserve">三、计量奖惩规则</w:t>
      </w:r>
      <w:r/>
    </w:p>
    <w:p>
      <w:pPr>
        <w:ind w:firstLine="480"/>
        <w:jc w:val="left"/>
        <w:spacing w:line="440" w:lineRule="exact"/>
        <w:rPr>
          <w:rFonts w:hint="default" w:ascii="宋体" w:hAnsi="宋体" w:cs="等线 Light"/>
          <w:bCs/>
          <w:sz w:val="24"/>
          <w:szCs w:val="24"/>
          <w:lang w:val="en-US" w:eastAsia="zh-CN"/>
        </w:rPr>
      </w:pPr>
      <w:r>
        <w:rPr>
          <w:rFonts w:hint="default" w:ascii="宋体" w:hAnsi="宋体" w:cs="等线 Light"/>
          <w:bCs/>
          <w:sz w:val="24"/>
          <w:szCs w:val="24"/>
          <w:lang w:val="en-US" w:eastAsia="zh-CN"/>
        </w:rPr>
        <w:t xml:space="preserve">1. 标准：</w:t>
      </w:r>
      <w:r>
        <w:rPr>
          <w:rFonts w:hint="eastAsia" w:ascii="宋体" w:hAnsi="宋体" w:cs="等线 Light"/>
          <w:bCs/>
          <w:sz w:val="24"/>
          <w:szCs w:val="24"/>
          <w:lang w:val="en-US" w:eastAsia="zh-CN"/>
        </w:rPr>
        <w:t xml:space="preserve">1</w:t>
      </w:r>
      <w:r>
        <w:rPr>
          <w:rFonts w:hint="default" w:ascii="宋体" w:hAnsi="宋体" w:cs="等线 Light"/>
          <w:bCs/>
          <w:sz w:val="24"/>
          <w:szCs w:val="24"/>
          <w:lang w:val="en-US" w:eastAsia="zh-CN"/>
        </w:rPr>
        <w:t xml:space="preserve">00元/吨，超产奖励、欠产扣减。</w:t>
      </w:r>
      <w:r/>
    </w:p>
    <w:p>
      <w:pPr>
        <w:ind w:firstLine="480"/>
        <w:jc w:val="left"/>
        <w:spacing w:line="440" w:lineRule="exact"/>
        <w:rPr>
          <w:rFonts w:hint="default" w:ascii="宋体" w:hAnsi="宋体" w:cs="等线 Light"/>
          <w:bCs/>
          <w:sz w:val="24"/>
          <w:szCs w:val="24"/>
          <w:lang w:val="en-US" w:eastAsia="zh-CN"/>
        </w:rPr>
      </w:pPr>
      <w:r>
        <w:rPr>
          <w:rFonts w:hint="default" w:ascii="宋体" w:hAnsi="宋体" w:cs="等线 Light"/>
          <w:bCs/>
          <w:sz w:val="24"/>
          <w:szCs w:val="24"/>
          <w:lang w:val="en-US" w:eastAsia="zh-CN"/>
        </w:rPr>
        <w:t xml:space="preserve">2. 机械化船标准=普通船×130%。</w:t>
      </w:r>
      <w:r/>
    </w:p>
    <w:p>
      <w:pPr>
        <w:ind w:firstLine="482"/>
        <w:jc w:val="left"/>
        <w:spacing w:line="440" w:lineRule="exact"/>
        <w:rPr>
          <w:rFonts w:hint="default" w:ascii="宋体" w:hAnsi="宋体" w:cs="等线 Light"/>
          <w:bCs/>
          <w:sz w:val="24"/>
          <w:szCs w:val="24"/>
          <w:lang w:val="en-US" w:eastAsia="zh-CN"/>
        </w:rPr>
      </w:pPr>
      <w:r>
        <w:rPr>
          <w:rFonts w:hint="default" w:ascii="宋体" w:hAnsi="宋体" w:cs="等线 Light"/>
          <w:b/>
          <w:bCs w:val="0"/>
          <w:sz w:val="24"/>
          <w:szCs w:val="24"/>
          <w:lang w:val="en-US" w:eastAsia="zh-CN"/>
        </w:rPr>
        <w:t xml:space="preserve">四、运输船管理</w:t>
      </w:r>
      <w:r/>
    </w:p>
    <w:p>
      <w:pPr>
        <w:ind w:firstLine="480"/>
        <w:jc w:val="left"/>
        <w:spacing w:line="440" w:lineRule="exact"/>
        <w:rPr>
          <w:rFonts w:hint="default" w:ascii="宋体" w:hAnsi="宋体" w:cs="等线 Light"/>
          <w:bCs/>
          <w:sz w:val="24"/>
          <w:szCs w:val="24"/>
          <w:lang w:val="en-US" w:eastAsia="zh-CN"/>
        </w:rPr>
      </w:pPr>
      <w:r>
        <w:rPr>
          <w:rFonts w:hint="default" w:ascii="宋体" w:hAnsi="宋体" w:cs="等线 Light"/>
          <w:bCs/>
          <w:sz w:val="24"/>
          <w:szCs w:val="24"/>
          <w:lang w:val="en-US" w:eastAsia="zh-CN"/>
        </w:rPr>
        <w:t xml:space="preserve">1. 单价由本地综合核定，严禁超重，超重当日不予结算。</w:t>
      </w:r>
      <w:r/>
    </w:p>
    <w:p>
      <w:pPr>
        <w:ind w:firstLine="480"/>
        <w:jc w:val="left"/>
        <w:spacing w:line="440" w:lineRule="exact"/>
        <w:rPr>
          <w:rFonts w:hint="default" w:ascii="宋体" w:hAnsi="宋体" w:cs="等线 Light"/>
          <w:bCs/>
          <w:sz w:val="24"/>
          <w:szCs w:val="24"/>
          <w:lang w:val="en-US" w:eastAsia="zh-CN"/>
        </w:rPr>
      </w:pPr>
      <w:r>
        <w:rPr>
          <w:rFonts w:hint="default" w:ascii="宋体" w:hAnsi="宋体" w:cs="等线 Light"/>
          <w:bCs/>
          <w:sz w:val="24"/>
          <w:szCs w:val="24"/>
          <w:lang w:val="en-US" w:eastAsia="zh-CN"/>
        </w:rPr>
        <w:t xml:space="preserve">2. 按实际合规运载量据实结算。</w:t>
      </w:r>
      <w:r/>
    </w:p>
    <w:p>
      <w:pPr>
        <w:ind w:firstLine="482"/>
        <w:jc w:val="left"/>
        <w:spacing w:line="440" w:lineRule="exact"/>
        <w:rPr>
          <w:rFonts w:hint="default" w:ascii="宋体" w:hAnsi="宋体" w:cs="等线 Light"/>
          <w:b/>
          <w:bCs w:val="0"/>
          <w:sz w:val="24"/>
          <w:szCs w:val="24"/>
          <w:lang w:val="en-US" w:eastAsia="zh-CN"/>
        </w:rPr>
      </w:pPr>
      <w:r>
        <w:rPr>
          <w:rFonts w:hint="default" w:ascii="宋体" w:hAnsi="宋体" w:cs="等线 Light"/>
          <w:b/>
          <w:bCs w:val="0"/>
          <w:sz w:val="24"/>
          <w:szCs w:val="24"/>
          <w:lang w:val="en-US" w:eastAsia="zh-CN"/>
        </w:rPr>
        <w:t xml:space="preserve">五、结算要求</w:t>
      </w:r>
      <w:r/>
    </w:p>
    <w:p>
      <w:pPr>
        <w:ind w:firstLine="480"/>
        <w:jc w:val="left"/>
        <w:spacing w:line="440" w:lineRule="exact"/>
        <w:rPr>
          <w:rFonts w:hint="default" w:ascii="宋体" w:hAnsi="宋体" w:cs="等线 Light"/>
          <w:bCs/>
          <w:sz w:val="24"/>
          <w:szCs w:val="24"/>
          <w:lang w:val="en-US" w:eastAsia="zh-CN"/>
        </w:rPr>
      </w:pPr>
      <w:r>
        <w:rPr>
          <w:rFonts w:hint="default" w:ascii="宋体" w:hAnsi="宋体" w:cs="等线 Light"/>
          <w:bCs/>
          <w:sz w:val="24"/>
          <w:szCs w:val="24"/>
          <w:lang w:val="en-US" w:eastAsia="zh-CN"/>
        </w:rPr>
        <w:t xml:space="preserve">每日登记、每日核算、数据可追溯，本表为资金拨付唯一依据。</w:t>
      </w:r>
      <w:r/>
    </w:p>
    <w:p>
      <w:pPr>
        <w:ind w:firstLine="482"/>
        <w:jc w:val="left"/>
        <w:spacing w:line="440" w:lineRule="exact"/>
        <w:rPr>
          <w:rFonts w:hint="default" w:ascii="宋体" w:hAnsi="宋体" w:cs="等线 Light"/>
          <w:b/>
          <w:bCs w:val="0"/>
          <w:sz w:val="24"/>
          <w:szCs w:val="24"/>
          <w:lang w:val="en-US" w:eastAsia="zh-CN"/>
        </w:rPr>
      </w:pPr>
      <w:r>
        <w:rPr>
          <w:rFonts w:hint="default" w:ascii="宋体" w:hAnsi="宋体" w:cs="等线 Light"/>
          <w:b/>
          <w:bCs w:val="0"/>
          <w:sz w:val="24"/>
          <w:szCs w:val="24"/>
          <w:lang w:val="en-US" w:eastAsia="zh-CN"/>
        </w:rPr>
        <w:t xml:space="preserve">六、附则</w:t>
      </w:r>
      <w:r/>
    </w:p>
    <w:p>
      <w:pPr>
        <w:ind w:firstLine="480"/>
        <w:jc w:val="left"/>
        <w:spacing w:line="440" w:lineRule="exact"/>
        <w:rPr>
          <w:rFonts w:hint="default" w:ascii="宋体" w:hAnsi="宋体" w:cs="等线 Light"/>
          <w:bCs/>
          <w:sz w:val="24"/>
          <w:szCs w:val="24"/>
          <w:lang w:val="en-US" w:eastAsia="zh-CN"/>
        </w:rPr>
      </w:pPr>
      <w:r>
        <w:rPr>
          <w:rFonts w:hint="default" w:ascii="宋体" w:hAnsi="宋体" w:cs="等线 Light"/>
          <w:bCs/>
          <w:sz w:val="24"/>
          <w:szCs w:val="24"/>
          <w:lang w:val="en-US" w:eastAsia="zh-CN"/>
        </w:rPr>
        <w:t xml:space="preserve">本办法2026年执行，由滨海</w:t>
      </w:r>
      <w:r>
        <w:rPr>
          <w:rFonts w:hint="default" w:ascii="宋体" w:hAnsi="宋体" w:cs="等线 Light"/>
          <w:bCs/>
          <w:sz w:val="24"/>
          <w:szCs w:val="24"/>
          <w:lang w:eastAsia="zh-CN"/>
        </w:rPr>
        <w:t xml:space="preserve">县自然资源和规划局</w:t>
      </w:r>
      <w:r>
        <w:rPr>
          <w:rFonts w:hint="default" w:ascii="宋体" w:hAnsi="宋体" w:cs="等线 Light"/>
          <w:bCs/>
          <w:sz w:val="24"/>
          <w:szCs w:val="24"/>
          <w:lang w:val="en-US" w:eastAsia="zh-CN"/>
        </w:rPr>
        <w:t xml:space="preserve">解释，政策调整同步修订。</w:t>
      </w:r>
      <w:r/>
    </w:p>
    <w:p>
      <w:pPr>
        <w:ind w:firstLine="422"/>
        <w:jc w:val="left"/>
        <w:spacing w:line="440" w:lineRule="exact"/>
        <w:rPr>
          <w:rFonts w:hint="default" w:ascii="宋体" w:hAnsi="宋体" w:cs="等线 Light"/>
          <w:b/>
          <w:bCs w:val="0"/>
          <w:sz w:val="21"/>
          <w:szCs w:val="21"/>
          <w:lang w:val="en-US" w:eastAsia="zh-CN"/>
        </w:rPr>
      </w:pPr>
      <w:r>
        <w:rPr>
          <w:rFonts w:hint="eastAsia" w:ascii="宋体" w:hAnsi="宋体" w:cs="等线 Light"/>
          <w:b/>
          <w:bCs w:val="0"/>
          <w:sz w:val="21"/>
          <w:szCs w:val="21"/>
          <w:lang w:val="en-US" w:eastAsia="zh-CN"/>
        </w:rPr>
        <w:t xml:space="preserve">附表1</w:t>
      </w:r>
      <w:r/>
    </w:p>
    <w:tbl>
      <w:tblPr>
        <w:tblStyle w:val="758"/>
        <w:tblpPr w:horzAnchor="page" w:tblpX="1179" w:vertAnchor="text" w:tblpY="429" w:leftFromText="180" w:topFromText="0" w:rightFromText="180" w:bottomFromText="0"/>
        <w:tblW w:w="96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
        <w:gridCol w:w="411"/>
        <w:gridCol w:w="771"/>
        <w:gridCol w:w="322"/>
        <w:gridCol w:w="829"/>
        <w:gridCol w:w="832"/>
        <w:gridCol w:w="989"/>
        <w:gridCol w:w="617"/>
        <w:gridCol w:w="848"/>
        <w:gridCol w:w="720"/>
        <w:gridCol w:w="856"/>
        <w:gridCol w:w="610"/>
        <w:gridCol w:w="733"/>
        <w:gridCol w:w="733"/>
      </w:tblGrid>
      <w:tr>
        <w:trPr>
          <w:trHeight w:val="1660"/>
        </w:trPr>
        <w:tc>
          <w:tcPr>
            <w:tcW w:w="348"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船舶编号</w:t>
            </w:r>
            <w:r/>
          </w:p>
        </w:tc>
        <w:tc>
          <w:tcPr>
            <w:tcW w:w="411"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所属地区</w:t>
            </w:r>
            <w:r/>
          </w:p>
        </w:tc>
        <w:tc>
          <w:tcPr>
            <w:tcW w:w="771"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船舶类型(普通/机械化)</w:t>
            </w:r>
            <w:r/>
          </w:p>
        </w:tc>
        <w:tc>
          <w:tcPr>
            <w:tcW w:w="322"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作业日期</w:t>
            </w:r>
            <w:r/>
          </w:p>
        </w:tc>
        <w:tc>
          <w:tcPr>
            <w:tcW w:w="829"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作业阶段(启动/集中/收尾)</w:t>
            </w:r>
            <w:r/>
          </w:p>
        </w:tc>
        <w:tc>
          <w:tcPr>
            <w:tcW w:w="832"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当日实际打捞量(吨)</w:t>
            </w:r>
            <w:r/>
          </w:p>
        </w:tc>
        <w:tc>
          <w:tcPr>
            <w:tcW w:w="989"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政策标准</w:t>
            </w:r>
            <w:r>
              <w:rPr>
                <w:rFonts w:hint="eastAsia" w:ascii="宋体" w:hAnsi="宋体" w:cs="等线 Light"/>
                <w:bCs/>
                <w:sz w:val="15"/>
                <w:szCs w:val="15"/>
                <w:vertAlign w:val="baseline"/>
                <w:lang w:val="en-US" w:eastAsia="zh-CN"/>
              </w:rPr>
              <w:t xml:space="preserve"> </w:t>
            </w:r>
            <w:r>
              <w:rPr>
                <w:rFonts w:hint="default" w:ascii="宋体" w:hAnsi="宋体" w:cs="等线 Light"/>
                <w:bCs/>
                <w:sz w:val="15"/>
                <w:szCs w:val="15"/>
                <w:vertAlign w:val="baseline"/>
                <w:lang w:val="en-US" w:eastAsia="zh-CN"/>
              </w:rPr>
              <w:t xml:space="preserve">日打捞量(吨)</w:t>
            </w:r>
            <w:r/>
          </w:p>
        </w:tc>
        <w:tc>
          <w:tcPr>
            <w:tcW w:w="617"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达标判断</w:t>
            </w:r>
            <w:r/>
          </w:p>
        </w:tc>
        <w:tc>
          <w:tcPr>
            <w:tcW w:w="848"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超出/不足量(吨)</w:t>
            </w:r>
            <w:r/>
          </w:p>
        </w:tc>
        <w:tc>
          <w:tcPr>
            <w:tcW w:w="720"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计量奖惩(</w:t>
            </w:r>
            <w:r>
              <w:rPr>
                <w:rFonts w:hint="eastAsia" w:ascii="宋体" w:hAnsi="宋体" w:cs="等线 Light"/>
                <w:bCs/>
                <w:sz w:val="15"/>
                <w:szCs w:val="15"/>
                <w:vertAlign w:val="baseline"/>
                <w:lang w:val="en-US" w:eastAsia="zh-CN"/>
              </w:rPr>
              <w:t xml:space="preserve">1</w:t>
            </w:r>
            <w:r>
              <w:rPr>
                <w:rFonts w:hint="default" w:ascii="宋体" w:hAnsi="宋体" w:cs="等线 Light"/>
                <w:bCs/>
                <w:sz w:val="15"/>
                <w:szCs w:val="15"/>
                <w:vertAlign w:val="baseline"/>
                <w:lang w:val="en-US" w:eastAsia="zh-CN"/>
              </w:rPr>
              <w:t xml:space="preserve">00元/吨)</w:t>
            </w:r>
            <w:r/>
          </w:p>
        </w:tc>
        <w:tc>
          <w:tcPr>
            <w:tcW w:w="856"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当日实际</w:t>
            </w:r>
            <w:r>
              <w:rPr>
                <w:rFonts w:hint="eastAsia" w:ascii="宋体" w:hAnsi="宋体" w:cs="等线 Light"/>
                <w:bCs/>
                <w:sz w:val="15"/>
                <w:szCs w:val="15"/>
                <w:vertAlign w:val="baseline"/>
                <w:lang w:val="en-US" w:eastAsia="zh-CN"/>
              </w:rPr>
              <w:t xml:space="preserve">补助</w:t>
            </w:r>
            <w:r>
              <w:rPr>
                <w:rFonts w:hint="default" w:ascii="宋体" w:hAnsi="宋体" w:cs="等线 Light"/>
                <w:bCs/>
                <w:sz w:val="15"/>
                <w:szCs w:val="15"/>
                <w:vertAlign w:val="baseline"/>
                <w:lang w:val="en-US" w:eastAsia="zh-CN"/>
              </w:rPr>
              <w:t xml:space="preserve">总额(元)</w:t>
            </w:r>
            <w:r/>
          </w:p>
        </w:tc>
        <w:tc>
          <w:tcPr>
            <w:tcW w:w="610"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eastAsia" w:ascii="宋体" w:hAnsi="宋体" w:cs="等线 Light"/>
                <w:bCs/>
                <w:sz w:val="15"/>
                <w:szCs w:val="15"/>
                <w:vertAlign w:val="baseline"/>
                <w:lang w:val="en-US" w:eastAsia="zh-CN"/>
              </w:rPr>
              <w:t xml:space="preserve">藻</w:t>
            </w:r>
            <w:r>
              <w:rPr>
                <w:rFonts w:hint="default" w:ascii="宋体" w:hAnsi="宋体" w:cs="等线 Light"/>
                <w:bCs/>
                <w:sz w:val="15"/>
                <w:szCs w:val="15"/>
                <w:vertAlign w:val="baseline"/>
                <w:lang w:val="en-US" w:eastAsia="zh-CN"/>
              </w:rPr>
              <w:t xml:space="preserve">情上报情况</w:t>
            </w:r>
            <w:r/>
          </w:p>
        </w:tc>
        <w:tc>
          <w:tcPr>
            <w:tcW w:w="733"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巡航执行</w:t>
            </w:r>
            <w:r>
              <w:rPr>
                <w:rFonts w:hint="eastAsia" w:ascii="宋体" w:hAnsi="宋体" w:cs="等线 Light"/>
                <w:bCs/>
                <w:sz w:val="15"/>
                <w:szCs w:val="15"/>
                <w:vertAlign w:val="baseline"/>
                <w:lang w:val="en-US" w:eastAsia="zh-CN"/>
              </w:rPr>
              <w:t xml:space="preserve">里程</w:t>
            </w:r>
            <w:r/>
          </w:p>
        </w:tc>
        <w:tc>
          <w:tcPr>
            <w:tcW w:w="733"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eastAsia" w:ascii="宋体" w:hAnsi="宋体" w:cs="等线 Light"/>
                <w:bCs/>
                <w:sz w:val="15"/>
                <w:szCs w:val="15"/>
                <w:vertAlign w:val="baseline"/>
                <w:lang w:val="en-US" w:eastAsia="zh-CN"/>
              </w:rPr>
              <w:t xml:space="preserve">备注</w:t>
            </w:r>
            <w:r/>
          </w:p>
        </w:tc>
      </w:tr>
      <w:tr>
        <w:trPr>
          <w:trHeight w:val="422"/>
        </w:trPr>
        <w:tc>
          <w:tcPr>
            <w:tcW w:w="348"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411"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771"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322"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829"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832"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989"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617"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848"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720"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856"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610"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733"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733"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r>
      <w:tr>
        <w:trPr>
          <w:trHeight w:val="422"/>
        </w:trPr>
        <w:tc>
          <w:tcPr>
            <w:tcW w:w="348"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411"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771"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322"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829"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832"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989"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617"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848"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720"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856"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610"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733"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733"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r>
    </w:tbl>
    <w:p>
      <w:pPr>
        <w:ind w:firstLine="482"/>
        <w:jc w:val="center"/>
        <w:spacing w:line="440" w:lineRule="exact"/>
        <w:rPr>
          <w:rFonts w:hint="default" w:ascii="宋体" w:hAnsi="宋体" w:cs="等线 Light"/>
          <w:b/>
          <w:bCs w:val="0"/>
          <w:sz w:val="24"/>
          <w:szCs w:val="24"/>
          <w:lang w:val="en-US" w:eastAsia="zh-CN"/>
        </w:rPr>
      </w:pPr>
      <w:r>
        <w:rPr>
          <w:rFonts w:hint="default" w:ascii="宋体" w:hAnsi="宋体" w:cs="等线 Light"/>
          <w:b/>
          <w:bCs w:val="0"/>
          <w:sz w:val="24"/>
          <w:szCs w:val="24"/>
          <w:lang w:val="en-US" w:eastAsia="zh-CN"/>
        </w:rPr>
        <w:t xml:space="preserve">打捞船每日考核补贴表</w:t>
      </w:r>
      <w:r/>
    </w:p>
    <w:p>
      <w:pPr>
        <w:ind w:firstLine="422"/>
        <w:jc w:val="left"/>
        <w:spacing w:line="440" w:lineRule="exact"/>
        <w:rPr>
          <w:rFonts w:hint="eastAsia" w:ascii="宋体" w:hAnsi="宋体" w:cs="等线 Light"/>
          <w:b/>
          <w:bCs w:val="0"/>
          <w:sz w:val="21"/>
          <w:szCs w:val="21"/>
          <w:lang w:val="en-US" w:eastAsia="zh-CN"/>
        </w:rPr>
      </w:pPr>
      <w:r>
        <w:rPr>
          <w:rFonts w:hint="eastAsia" w:ascii="宋体" w:hAnsi="宋体" w:cs="等线 Light"/>
          <w:b/>
          <w:bCs w:val="0"/>
          <w:sz w:val="21"/>
          <w:szCs w:val="21"/>
          <w:lang w:val="en-US" w:eastAsia="zh-CN"/>
        </w:rPr>
        <w:t xml:space="preserve">附表2</w:t>
      </w:r>
      <w:r/>
    </w:p>
    <w:p>
      <w:pPr>
        <w:ind w:firstLine="482"/>
        <w:jc w:val="center"/>
        <w:spacing w:line="440" w:lineRule="exact"/>
        <w:rPr>
          <w:rFonts w:hint="default" w:ascii="宋体" w:hAnsi="宋体" w:cs="等线 Light"/>
          <w:b/>
          <w:bCs w:val="0"/>
          <w:sz w:val="24"/>
          <w:szCs w:val="24"/>
          <w:lang w:val="en-US" w:eastAsia="zh-CN"/>
        </w:rPr>
      </w:pPr>
      <w:r>
        <w:rPr>
          <w:rFonts w:hint="default" w:ascii="宋体" w:hAnsi="宋体" w:cs="等线 Light"/>
          <w:b/>
          <w:bCs w:val="0"/>
          <w:sz w:val="24"/>
          <w:szCs w:val="24"/>
          <w:lang w:val="en-US" w:eastAsia="zh-CN"/>
        </w:rPr>
        <w:t xml:space="preserve">运输船考核记录表</w:t>
      </w:r>
      <w:r/>
    </w:p>
    <w:tbl>
      <w:tblPr>
        <w:tblStyle w:val="758"/>
        <w:tblW w:w="8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1097"/>
        <w:gridCol w:w="1000"/>
        <w:gridCol w:w="1056"/>
        <w:gridCol w:w="958"/>
        <w:gridCol w:w="1182"/>
        <w:gridCol w:w="1645"/>
        <w:gridCol w:w="437"/>
      </w:tblGrid>
      <w:tr>
        <w:trPr>
          <w:jc w:val="center"/>
          <w:trHeight w:val="1336"/>
        </w:trPr>
        <w:tc>
          <w:tcPr>
            <w:tcW w:w="1070" w:type="dxa"/>
            <w:vAlign w:val="center"/>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运输船编号</w:t>
            </w:r>
            <w:r/>
          </w:p>
        </w:tc>
        <w:tc>
          <w:tcPr>
            <w:tcW w:w="1097" w:type="dxa"/>
            <w:vAlign w:val="center"/>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所属地区</w:t>
            </w:r>
            <w:r/>
          </w:p>
        </w:tc>
        <w:tc>
          <w:tcPr>
            <w:tcW w:w="1000" w:type="dxa"/>
            <w:vAlign w:val="center"/>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作业日期</w:t>
            </w:r>
            <w:r/>
          </w:p>
        </w:tc>
        <w:tc>
          <w:tcPr>
            <w:tcW w:w="1056" w:type="dxa"/>
            <w:vAlign w:val="center"/>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运输批次</w:t>
            </w:r>
            <w:r/>
          </w:p>
        </w:tc>
        <w:tc>
          <w:tcPr>
            <w:tcW w:w="958" w:type="dxa"/>
            <w:vAlign w:val="center"/>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eastAsia" w:ascii="宋体" w:hAnsi="宋体" w:cs="等线 Light"/>
                <w:bCs/>
                <w:sz w:val="15"/>
                <w:szCs w:val="15"/>
                <w:vertAlign w:val="baseline"/>
                <w:lang w:val="en-US" w:eastAsia="zh-CN"/>
              </w:rPr>
              <w:t xml:space="preserve">实</w:t>
            </w:r>
            <w:r>
              <w:rPr>
                <w:rFonts w:hint="default" w:ascii="宋体" w:hAnsi="宋体" w:cs="等线 Light"/>
                <w:bCs/>
                <w:sz w:val="15"/>
                <w:szCs w:val="15"/>
                <w:vertAlign w:val="baseline"/>
                <w:lang w:val="en-US" w:eastAsia="zh-CN"/>
              </w:rPr>
              <w:t xml:space="preserve">际运载量(吨)</w:t>
            </w:r>
            <w:r/>
          </w:p>
        </w:tc>
        <w:tc>
          <w:tcPr>
            <w:tcW w:w="1182" w:type="dxa"/>
            <w:vAlign w:val="center"/>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eastAsia" w:ascii="宋体" w:hAnsi="宋体" w:cs="等线 Light"/>
                <w:bCs/>
                <w:sz w:val="15"/>
                <w:szCs w:val="15"/>
                <w:vertAlign w:val="baseline"/>
                <w:lang w:val="en-US" w:eastAsia="zh-CN"/>
              </w:rPr>
              <w:t xml:space="preserve">核定运载上限(吨)</w:t>
            </w:r>
            <w:r>
              <w:rPr>
                <w:rFonts w:hint="eastAsia"/>
              </w:rPr>
              <w:tab/>
            </w:r>
            <w:r/>
          </w:p>
        </w:tc>
        <w:tc>
          <w:tcPr>
            <w:tcW w:w="1645" w:type="dxa"/>
            <w:vAlign w:val="center"/>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是否超重</w:t>
            </w:r>
            <w:r/>
          </w:p>
        </w:tc>
        <w:tc>
          <w:tcPr>
            <w:tcW w:w="437" w:type="dxa"/>
            <w:vAlign w:val="center"/>
            <w:textDirection w:val="lrTb"/>
            <w:noWrap w:val="false"/>
          </w:tcPr>
          <w:p>
            <w:pPr>
              <w:jc w:val="both"/>
              <w:spacing w:line="440" w:lineRule="exact"/>
              <w:rPr>
                <w:rFonts w:hint="eastAsia" w:ascii="宋体" w:hAnsi="宋体" w:cs="等线 Light"/>
                <w:bCs/>
                <w:sz w:val="15"/>
                <w:szCs w:val="15"/>
                <w:vertAlign w:val="baseline"/>
                <w:lang w:val="en-US" w:eastAsia="zh-CN"/>
              </w:rPr>
            </w:pPr>
            <w:r>
              <w:rPr>
                <w:rFonts w:hint="eastAsia" w:ascii="宋体" w:hAnsi="宋体" w:cs="等线 Light"/>
                <w:bCs/>
                <w:sz w:val="15"/>
                <w:szCs w:val="15"/>
                <w:vertAlign w:val="baseline"/>
                <w:lang w:val="en-US" w:eastAsia="zh-CN"/>
              </w:rPr>
              <w:t xml:space="preserve">备注</w:t>
            </w:r>
            <w:r/>
          </w:p>
        </w:tc>
      </w:tr>
      <w:tr>
        <w:trPr>
          <w:jc w:val="center"/>
          <w:trHeight w:val="422"/>
        </w:trPr>
        <w:tc>
          <w:tcPr>
            <w:tcW w:w="1070"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97"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00"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56"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958"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182"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645"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437"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r>
      <w:tr>
        <w:trPr>
          <w:jc w:val="center"/>
          <w:trHeight w:val="422"/>
        </w:trPr>
        <w:tc>
          <w:tcPr>
            <w:tcW w:w="1070"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97"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00"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56"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958"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182"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645"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437" w:type="dxa"/>
            <w:textDirection w:val="lrTb"/>
            <w:noWrap w:val="false"/>
          </w:tcPr>
          <w:p>
            <w:pPr>
              <w:jc w:val="both"/>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r>
    </w:tbl>
    <w:p>
      <w:pPr>
        <w:ind w:firstLine="422"/>
        <w:jc w:val="left"/>
        <w:spacing w:line="440" w:lineRule="exact"/>
        <w:rPr>
          <w:rFonts w:hint="eastAsia" w:ascii="宋体" w:hAnsi="宋体" w:cs="等线 Light"/>
          <w:b/>
          <w:bCs w:val="0"/>
          <w:sz w:val="21"/>
          <w:szCs w:val="21"/>
          <w:lang w:val="en-US" w:eastAsia="zh-CN"/>
        </w:rPr>
      </w:pPr>
      <w:r>
        <w:rPr>
          <w:rFonts w:hint="eastAsia" w:ascii="宋体" w:hAnsi="宋体" w:cs="等线 Light"/>
          <w:b/>
          <w:bCs w:val="0"/>
          <w:sz w:val="21"/>
          <w:szCs w:val="21"/>
          <w:lang w:val="en-US" w:eastAsia="zh-CN"/>
        </w:rPr>
        <w:t xml:space="preserve">附表3 ：</w:t>
      </w:r>
      <w:r/>
    </w:p>
    <w:p>
      <w:pPr>
        <w:ind w:firstLine="482"/>
        <w:jc w:val="center"/>
        <w:spacing w:line="440" w:lineRule="exact"/>
        <w:rPr>
          <w:rFonts w:hint="default" w:ascii="宋体" w:hAnsi="宋体" w:cs="等线 Light"/>
          <w:b/>
          <w:bCs w:val="0"/>
          <w:sz w:val="24"/>
          <w:szCs w:val="24"/>
          <w:lang w:val="en-US" w:eastAsia="zh-CN"/>
        </w:rPr>
      </w:pPr>
      <w:r>
        <w:rPr>
          <w:rFonts w:hint="default" w:ascii="宋体" w:hAnsi="宋体" w:cs="等线 Light"/>
          <w:b/>
          <w:bCs w:val="0"/>
          <w:sz w:val="24"/>
          <w:szCs w:val="24"/>
          <w:lang w:val="en-US" w:eastAsia="zh-CN"/>
        </w:rPr>
        <w:t xml:space="preserve">阶段考核汇总表</w:t>
      </w:r>
      <w:r/>
    </w:p>
    <w:tbl>
      <w:tblPr>
        <w:tblStyle w:val="758"/>
        <w:tblpPr w:horzAnchor="page" w:tblpX="1517" w:vertAnchor="text" w:tblpY="522" w:leftFromText="180" w:topFromText="0" w:rightFromText="180" w:bottomFromText="0"/>
        <w:tblW w:w="83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528"/>
        <w:gridCol w:w="611"/>
        <w:gridCol w:w="819"/>
        <w:gridCol w:w="1042"/>
        <w:gridCol w:w="833"/>
        <w:gridCol w:w="1028"/>
        <w:gridCol w:w="1069"/>
        <w:gridCol w:w="1055"/>
        <w:gridCol w:w="750"/>
      </w:tblGrid>
      <w:tr>
        <w:trPr>
          <w:trHeight w:val="1234"/>
        </w:trPr>
        <w:tc>
          <w:tcPr>
            <w:tcW w:w="570"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船舶编号</w:t>
            </w:r>
            <w:r/>
          </w:p>
        </w:tc>
        <w:tc>
          <w:tcPr>
            <w:tcW w:w="528"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船舶类型</w:t>
            </w:r>
            <w:r/>
          </w:p>
        </w:tc>
        <w:tc>
          <w:tcPr>
            <w:tcW w:w="611"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所属地区</w:t>
            </w:r>
            <w:r/>
          </w:p>
        </w:tc>
        <w:tc>
          <w:tcPr>
            <w:tcW w:w="819"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eastAsia" w:ascii="宋体" w:hAnsi="宋体" w:cs="等线 Light"/>
                <w:bCs/>
                <w:sz w:val="15"/>
                <w:szCs w:val="15"/>
                <w:vertAlign w:val="baseline"/>
                <w:lang w:val="en-US" w:eastAsia="zh-CN"/>
              </w:rPr>
              <w:t xml:space="preserve">考核阶段</w:t>
            </w:r>
            <w:r/>
          </w:p>
        </w:tc>
        <w:tc>
          <w:tcPr>
            <w:tcW w:w="1042"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eastAsia" w:ascii="宋体" w:hAnsi="宋体" w:cs="等线 Light"/>
                <w:bCs/>
                <w:sz w:val="15"/>
                <w:szCs w:val="15"/>
                <w:vertAlign w:val="baseline"/>
                <w:lang w:val="en-US" w:eastAsia="zh-CN"/>
              </w:rPr>
              <w:t xml:space="preserve">作业总天数</w:t>
            </w:r>
            <w:r/>
          </w:p>
        </w:tc>
        <w:tc>
          <w:tcPr>
            <w:tcW w:w="833"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达标天数</w:t>
            </w:r>
            <w:r/>
          </w:p>
        </w:tc>
        <w:tc>
          <w:tcPr>
            <w:tcW w:w="1028"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未达标天数</w:t>
            </w:r>
            <w:r/>
          </w:p>
        </w:tc>
        <w:tc>
          <w:tcPr>
            <w:tcW w:w="1069"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总打捞量(吨)</w:t>
            </w:r>
            <w:r/>
          </w:p>
        </w:tc>
        <w:tc>
          <w:tcPr>
            <w:tcW w:w="1055"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总计量奖惩(元)</w:t>
            </w:r>
            <w:r/>
          </w:p>
        </w:tc>
        <w:tc>
          <w:tcPr>
            <w:tcW w:w="750" w:type="dxa"/>
            <w:vAlign w:val="center"/>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t xml:space="preserve">综合考核结论</w:t>
            </w:r>
            <w:r/>
          </w:p>
        </w:tc>
      </w:tr>
      <w:tr>
        <w:trPr>
          <w:trHeight w:val="838"/>
        </w:trPr>
        <w:tc>
          <w:tcPr>
            <w:tcW w:w="570"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528"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611"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819"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42"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833"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28"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69"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55"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750"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r>
      <w:tr>
        <w:trPr>
          <w:trHeight w:val="422"/>
        </w:trPr>
        <w:tc>
          <w:tcPr>
            <w:tcW w:w="570"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528"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611"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819"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42"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833"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28"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69"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1055"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c>
          <w:tcPr>
            <w:tcW w:w="750" w:type="dxa"/>
            <w:textDirection w:val="lrTb"/>
            <w:noWrap w:val="false"/>
          </w:tcPr>
          <w:p>
            <w:pPr>
              <w:jc w:val="center"/>
              <w:spacing w:line="440" w:lineRule="exact"/>
              <w:rPr>
                <w:rFonts w:hint="default" w:ascii="宋体" w:hAnsi="宋体" w:cs="等线 Light"/>
                <w:bCs/>
                <w:sz w:val="15"/>
                <w:szCs w:val="15"/>
                <w:vertAlign w:val="baseline"/>
                <w:lang w:val="en-US" w:eastAsia="zh-CN"/>
              </w:rPr>
            </w:pPr>
            <w:r>
              <w:rPr>
                <w:rFonts w:hint="default" w:ascii="宋体" w:hAnsi="宋体" w:cs="等线 Light"/>
                <w:bCs/>
                <w:sz w:val="15"/>
                <w:szCs w:val="15"/>
                <w:vertAlign w:val="baseline"/>
                <w:lang w:val="en-US" w:eastAsia="zh-CN"/>
              </w:rPr>
            </w:r>
            <w:r/>
          </w:p>
        </w:tc>
      </w:tr>
    </w:tbl>
    <w:p>
      <w:pPr>
        <w:ind w:firstLine="482"/>
        <w:jc w:val="center"/>
        <w:spacing w:line="440" w:lineRule="exact"/>
        <w:rPr>
          <w:rFonts w:hint="default" w:ascii="宋体" w:hAnsi="宋体" w:cs="等线 Light"/>
          <w:b/>
          <w:bCs w:val="0"/>
          <w:sz w:val="24"/>
          <w:szCs w:val="24"/>
          <w:lang w:val="en-US" w:eastAsia="zh-CN"/>
        </w:rPr>
      </w:pPr>
      <w:r>
        <w:rPr>
          <w:rFonts w:hint="default" w:ascii="宋体" w:hAnsi="宋体" w:cs="等线 Light"/>
          <w:b/>
          <w:bCs w:val="0"/>
          <w:sz w:val="24"/>
          <w:szCs w:val="24"/>
          <w:lang w:val="en-US" w:eastAsia="zh-CN"/>
        </w:rPr>
      </w:r>
      <w:r/>
    </w:p>
    <w:p>
      <w:pPr>
        <w:jc w:val="center"/>
        <w:pageBreakBefore/>
        <w:spacing w:before="50" w:line="360" w:lineRule="auto"/>
        <w:rPr>
          <w:rFonts w:hint="eastAsia" w:ascii="宋体" w:hAnsi="宋体" w:eastAsia="宋体" w:cs="宋体"/>
          <w:color w:val="000000"/>
          <w:sz w:val="44"/>
          <w:szCs w:val="44"/>
        </w:rPr>
      </w:pPr>
      <w:r>
        <w:rPr>
          <w:rFonts w:hint="eastAsia" w:ascii="宋体" w:hAnsi="宋体" w:eastAsia="宋体" w:cs="宋体"/>
          <w:color w:val="000000"/>
          <w:sz w:val="44"/>
          <w:szCs w:val="44"/>
        </w:rPr>
        <w:t xml:space="preserve">第五章  评标方法与评标标准</w:t>
      </w:r>
      <w:bookmarkEnd w:id="105"/>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一、定标原则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本项目采用</w:t>
      </w:r>
      <w:r>
        <w:rPr>
          <w:rFonts w:hint="eastAsia" w:ascii="宋体" w:hAnsi="宋体" w:eastAsia="宋体" w:cs="宋体"/>
          <w:bCs/>
          <w:color w:val="000000"/>
          <w:sz w:val="24"/>
          <w:highlight w:val="none"/>
          <w:u w:val="single"/>
        </w:rPr>
        <w:t xml:space="preserve">综合评分</w:t>
      </w:r>
      <w:r>
        <w:rPr>
          <w:rFonts w:hint="eastAsia" w:ascii="宋体" w:hAnsi="宋体" w:eastAsia="宋体" w:cs="宋体"/>
          <w:bCs/>
          <w:color w:val="000000"/>
          <w:sz w:val="24"/>
          <w:highlight w:val="none"/>
        </w:rPr>
        <w:t xml:space="preserve">法。</w:t>
      </w: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highlight w:val="none"/>
          <w:u w:val="single"/>
        </w:rPr>
        <w:t xml:space="preserve">1名</w:t>
      </w:r>
      <w:r>
        <w:rPr>
          <w:rFonts w:hint="eastAsia" w:ascii="宋体" w:hAnsi="宋体" w:eastAsia="宋体" w:cs="宋体"/>
          <w:color w:val="000000"/>
          <w:sz w:val="24"/>
          <w:highlight w:val="none"/>
        </w:rPr>
        <w:t xml:space="preserve">中标候选人。</w:t>
      </w:r>
      <w:r/>
    </w:p>
    <w:p>
      <w:pPr>
        <w:pStyle w:val="754"/>
        <w:ind w:firstLine="482"/>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pStyle w:val="754"/>
        <w:ind w:firstLine="480"/>
        <w:spacing w:before="120" w:beforeAutospacing="0" w:after="120" w:afterAutospacing="0" w:line="0" w:lineRule="atLeast"/>
        <w:rPr>
          <w:rFonts w:hint="eastAsia" w:ascii="宋体" w:hAnsi="宋体"/>
        </w:rPr>
      </w:pPr>
      <w:r/>
      <w:bookmarkStart w:id="106" w:name="OLE_LINK9"/>
      <w:r>
        <w:rPr>
          <w:rFonts w:hint="eastAsia" w:ascii="宋体" w:hAnsi="宋体" w:cs="宋体"/>
          <w:color w:val="000000"/>
        </w:rPr>
        <w:t xml:space="preserve">1.小微型企业价格扣除</w:t>
      </w:r>
      <w:r/>
    </w:p>
    <w:p>
      <w:pPr>
        <w:pStyle w:val="754"/>
        <w:ind w:firstLine="360"/>
        <w:spacing w:before="120" w:beforeAutospacing="0" w:after="120" w:afterAutospacing="0" w:line="0" w:lineRule="atLeast"/>
        <w:rPr>
          <w:rFonts w:hint="eastAsia" w:ascii="宋体" w:hAnsi="宋体" w:cs="宋体"/>
          <w:color w:val="000000"/>
        </w:rPr>
      </w:pPr>
      <w:r>
        <w:rPr>
          <w:rFonts w:hint="eastAsia" w:ascii="宋体" w:hAnsi="宋体" w:cs="宋体"/>
          <w:color w:val="000000"/>
        </w:rPr>
        <w:t xml:space="preserve">（1）本项目对小型和微型企业产品给予</w:t>
      </w:r>
      <w:r>
        <w:rPr>
          <w:rFonts w:hint="eastAsia" w:ascii="宋体" w:hAnsi="宋体" w:cs="宋体"/>
          <w:color w:val="000000"/>
          <w:u w:val="single"/>
        </w:rPr>
        <w:t xml:space="preserve">20%</w:t>
      </w:r>
      <w:r>
        <w:rPr>
          <w:rFonts w:hint="eastAsia" w:ascii="宋体" w:hAnsi="宋体" w:cs="宋体"/>
          <w:color w:val="000000"/>
        </w:rPr>
        <w:t xml:space="preserve">的扣除价格，用扣除后的价格参与评审。</w:t>
      </w:r>
      <w:r/>
    </w:p>
    <w:p>
      <w:pPr>
        <w:pStyle w:val="754"/>
        <w:ind w:firstLine="360"/>
        <w:spacing w:before="120" w:beforeAutospacing="0" w:after="120" w:afterAutospacing="0" w:line="0" w:lineRule="atLeast"/>
        <w:rPr>
          <w:rFonts w:hint="eastAsia" w:ascii="宋体" w:hAnsi="宋体"/>
        </w:rPr>
      </w:pPr>
      <w:r>
        <w:rPr>
          <w:rFonts w:hint="eastAsia" w:ascii="宋体" w:hAnsi="宋体" w:cs="宋体"/>
          <w:color w:val="000000"/>
        </w:rPr>
        <w:t xml:space="preserve">（2）供应商需按照采购文件的要求提供相应的《小微企业声明函》。</w:t>
      </w:r>
      <w:r/>
    </w:p>
    <w:p>
      <w:pPr>
        <w:pStyle w:val="754"/>
        <w:ind w:firstLine="360"/>
        <w:spacing w:before="120" w:beforeAutospacing="0" w:after="120" w:afterAutospacing="0" w:line="0" w:lineRule="atLeast"/>
        <w:rPr>
          <w:rFonts w:hint="eastAsia" w:ascii="宋体" w:hAnsi="宋体"/>
        </w:rPr>
      </w:pPr>
      <w:r>
        <w:rPr>
          <w:rFonts w:hint="eastAsia" w:ascii="宋体" w:hAnsi="宋体" w:cs="宋体"/>
          <w:color w:val="000000"/>
        </w:rPr>
        <w:t xml:space="preserve">（3）企业标准请参照《关于印发中小企业划型标准规定的通知》（工信部联企业[2011]300号）文件规定自行填写。</w:t>
      </w:r>
      <w:r/>
    </w:p>
    <w:p>
      <w:pPr>
        <w:pStyle w:val="754"/>
        <w:ind w:firstLine="480"/>
        <w:spacing w:before="120" w:beforeAutospacing="0" w:after="120" w:afterAutospacing="0" w:line="0" w:lineRule="atLeast"/>
        <w:rPr>
          <w:rFonts w:hint="eastAsia" w:ascii="宋体" w:hAnsi="宋体"/>
        </w:rPr>
      </w:pPr>
      <w:r>
        <w:rPr>
          <w:rFonts w:hint="eastAsia" w:ascii="宋体" w:hAnsi="宋体" w:cs="宋体"/>
          <w:color w:val="000000"/>
        </w:rPr>
        <w:t xml:space="preserve">2.残疾人福利单位价格扣除</w:t>
      </w:r>
      <w:r/>
    </w:p>
    <w:p>
      <w:pPr>
        <w:pStyle w:val="754"/>
        <w:ind w:left="120" w:firstLine="360"/>
        <w:spacing w:before="120" w:beforeAutospacing="0" w:after="120" w:afterAutospacing="0" w:line="0" w:lineRule="atLeast"/>
        <w:rPr>
          <w:rFonts w:hint="eastAsia" w:ascii="宋体" w:hAnsi="宋体" w:cs="宋体"/>
          <w:color w:val="000000"/>
          <w:u w:val="single"/>
        </w:rPr>
      </w:pPr>
      <w:r>
        <w:rPr>
          <w:rFonts w:hint="eastAsia" w:ascii="宋体" w:hAnsi="宋体" w:cs="宋体"/>
          <w:color w:val="000000"/>
        </w:rPr>
        <w:t xml:space="preserve">（1）本项目对残疾人福利性单位视同小型、微型企业，给予</w:t>
      </w:r>
      <w:r>
        <w:rPr>
          <w:rFonts w:hint="eastAsia" w:ascii="宋体" w:hAnsi="宋体" w:cs="宋体"/>
          <w:color w:val="000000"/>
          <w:u w:val="single"/>
        </w:rPr>
        <w:t xml:space="preserve">20%</w:t>
      </w:r>
      <w:r/>
    </w:p>
    <w:p>
      <w:pPr>
        <w:pStyle w:val="754"/>
        <w:ind w:left="120" w:firstLine="360"/>
        <w:spacing w:before="120" w:beforeAutospacing="0" w:after="120" w:afterAutospacing="0" w:line="0" w:lineRule="atLeast"/>
        <w:rPr>
          <w:rFonts w:hint="eastAsia" w:ascii="宋体" w:hAnsi="宋体"/>
        </w:rPr>
      </w:pPr>
      <w:r>
        <w:rPr>
          <w:rFonts w:hint="eastAsia" w:ascii="宋体" w:hAnsi="宋体" w:cs="宋体"/>
          <w:color w:val="000000"/>
        </w:rPr>
        <w:t xml:space="preserve">（2）残疾人福利单位需按照采购文件的要求提供《残疾人福利性单位声明函》。</w:t>
      </w:r>
      <w:r/>
    </w:p>
    <w:p>
      <w:pPr>
        <w:pStyle w:val="754"/>
        <w:ind w:left="120" w:firstLine="360"/>
        <w:spacing w:before="120" w:beforeAutospacing="0" w:after="120" w:afterAutospacing="0" w:line="0" w:lineRule="atLeast"/>
        <w:rPr>
          <w:rFonts w:hint="eastAsia" w:ascii="宋体" w:hAnsi="宋体"/>
        </w:rPr>
      </w:pPr>
      <w:r>
        <w:rPr>
          <w:rFonts w:hint="eastAsia" w:ascii="宋体" w:hAnsi="宋体" w:cs="宋体"/>
          <w:color w:val="000000"/>
        </w:rPr>
        <w:t xml:space="preserve">（3）残疾人福利单位标准请参照《关于促进残疾人就业政府采购政策的通知》（财库〔2017〕141号）。</w:t>
      </w:r>
      <w:r/>
    </w:p>
    <w:p>
      <w:pPr>
        <w:pStyle w:val="754"/>
        <w:ind w:firstLine="480"/>
        <w:spacing w:before="120" w:beforeAutospacing="0" w:after="120" w:afterAutospacing="0" w:line="0" w:lineRule="atLeast"/>
        <w:rPr>
          <w:rFonts w:hint="eastAsia" w:ascii="宋体" w:hAnsi="宋体"/>
        </w:rPr>
      </w:pPr>
      <w:r>
        <w:rPr>
          <w:rFonts w:hint="eastAsia" w:ascii="宋体" w:hAnsi="宋体" w:cs="宋体"/>
          <w:color w:val="000000"/>
        </w:rPr>
        <w:t xml:space="preserve">3.监狱和戒毒企业价格扣除</w:t>
      </w:r>
      <w:r/>
    </w:p>
    <w:p>
      <w:pPr>
        <w:pStyle w:val="754"/>
        <w:ind w:firstLine="480"/>
        <w:spacing w:before="120" w:beforeAutospacing="0" w:after="120" w:afterAutospacing="0" w:line="0" w:lineRule="atLeast"/>
        <w:rPr>
          <w:rFonts w:hint="eastAsia" w:ascii="宋体" w:hAnsi="宋体" w:cs="宋体"/>
          <w:color w:val="000000"/>
          <w:u w:val="single"/>
        </w:rPr>
      </w:pPr>
      <w:r>
        <w:rPr>
          <w:rFonts w:hint="eastAsia" w:ascii="宋体" w:hAnsi="宋体" w:cs="宋体"/>
          <w:color w:val="000000"/>
        </w:rPr>
        <w:t xml:space="preserve">（1）本项目对监狱和戒毒企业（简称监狱企业）视同小型、微型企业，给予</w:t>
      </w:r>
      <w:r>
        <w:rPr>
          <w:rFonts w:hint="eastAsia" w:ascii="宋体" w:hAnsi="宋体" w:cs="宋体"/>
          <w:color w:val="000000"/>
          <w:u w:val="single"/>
        </w:rPr>
        <w:t xml:space="preserve">20%</w:t>
      </w:r>
      <w:r/>
    </w:p>
    <w:p>
      <w:pPr>
        <w:pStyle w:val="754"/>
        <w:ind w:firstLine="480"/>
        <w:spacing w:before="120" w:beforeAutospacing="0" w:after="120" w:afterAutospacing="0" w:line="0" w:lineRule="atLeast"/>
        <w:rPr>
          <w:rFonts w:hint="eastAsia" w:ascii="宋体" w:hAnsi="宋体"/>
        </w:rPr>
      </w:pPr>
      <w:r>
        <w:rPr>
          <w:rFonts w:hint="eastAsia" w:ascii="宋体" w:hAnsi="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54"/>
        <w:ind w:firstLine="480"/>
        <w:spacing w:before="120" w:beforeAutospacing="0" w:after="120" w:afterAutospacing="0" w:line="0" w:lineRule="atLeast"/>
        <w:rPr>
          <w:rFonts w:hint="eastAsia" w:ascii="宋体" w:hAnsi="宋体"/>
        </w:rPr>
      </w:pPr>
      <w:r>
        <w:rPr>
          <w:rFonts w:hint="eastAsia" w:ascii="宋体" w:hAnsi="宋体" w:cs="宋体"/>
          <w:color w:val="000000"/>
        </w:rPr>
        <w:t xml:space="preserve">（3）监狱企业标准请参照《关于政府采购支持监狱企业发展有关问题的通知》（财库[2014]68号）。</w:t>
      </w:r>
      <w:r/>
    </w:p>
    <w:p>
      <w:pPr>
        <w:pStyle w:val="754"/>
        <w:ind w:firstLine="480"/>
        <w:spacing w:before="120" w:beforeAutospacing="0" w:after="120" w:afterAutospacing="0" w:line="0" w:lineRule="atLeast"/>
        <w:rPr>
          <w:rFonts w:hint="eastAsia" w:ascii="宋体" w:hAnsi="宋体"/>
        </w:rPr>
      </w:pPr>
      <w:r>
        <w:rPr>
          <w:rFonts w:hint="eastAsia" w:ascii="宋体" w:hAnsi="宋体" w:cs="宋体"/>
          <w:color w:val="000000"/>
        </w:rPr>
        <w:t xml:space="preserve">4.残疾人福利单位、监狱企业属于小型、微型企业的，不重复享受政策。</w:t>
      </w:r>
      <w:r/>
    </w:p>
    <w:p>
      <w:pPr>
        <w:pStyle w:val="754"/>
        <w:ind w:firstLine="480"/>
        <w:spacing w:before="120" w:beforeAutospacing="0" w:after="120" w:afterAutospacing="0" w:line="0" w:lineRule="atLeast"/>
        <w:rPr>
          <w:rFonts w:hint="eastAsia" w:ascii="宋体" w:hAnsi="宋体" w:cs="宋体"/>
          <w:color w:val="000000"/>
        </w:rPr>
      </w:pPr>
      <w:r>
        <w:rPr>
          <w:rFonts w:hint="eastAsia" w:ascii="宋体" w:hAnsi="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u w:val="single"/>
        </w:rPr>
        <w:t xml:space="preserve">6%</w:t>
      </w:r>
      <w:r>
        <w:rPr>
          <w:rFonts w:hint="eastAsia" w:ascii="宋体" w:hAnsi="宋体" w:cs="宋体"/>
          <w:color w:val="000000"/>
        </w:rPr>
        <w:t xml:space="preserve">的价格扣除，用扣除后的价格参与评审。</w:t>
      </w:r>
      <w:r/>
    </w:p>
    <w:p>
      <w:pPr>
        <w:pStyle w:val="754"/>
        <w:ind w:firstLine="480"/>
        <w:spacing w:before="120" w:beforeAutospacing="0" w:after="120" w:afterAutospacing="0" w:line="0" w:lineRule="atLeast"/>
        <w:rPr>
          <w:rFonts w:hint="eastAsia" w:ascii="宋体" w:hAnsi="宋体" w:cs="宋体"/>
          <w:color w:val="000000"/>
          <w:u w:val="single"/>
        </w:rPr>
      </w:pPr>
      <w:r>
        <w:rPr>
          <w:rFonts w:hint="eastAsia" w:ascii="宋体" w:hAnsi="宋体" w:cs="宋体"/>
          <w:color w:val="000000"/>
        </w:rPr>
        <w:t xml:space="preserve">6.联合体各方均为小型、微型企业（残疾人福利单位、监狱企业）的，联合体享受</w:t>
      </w:r>
      <w:r>
        <w:rPr>
          <w:rFonts w:hint="eastAsia" w:ascii="宋体" w:hAnsi="宋体" w:cs="宋体"/>
          <w:color w:val="000000"/>
          <w:u w:val="single"/>
        </w:rPr>
        <w:t xml:space="preserve">20%。</w:t>
      </w:r>
      <w:r/>
    </w:p>
    <w:p>
      <w:pPr>
        <w:ind w:firstLine="480"/>
        <w:rPr>
          <w:rFonts w:hint="eastAsia" w:ascii="宋体" w:hAnsi="宋体" w:cs="宋体"/>
          <w:color w:val="ff0000"/>
          <w:sz w:val="24"/>
        </w:rPr>
      </w:pPr>
      <w:r>
        <w:rPr>
          <w:rFonts w:hint="eastAsia" w:ascii="宋体" w:hAnsi="宋体" w:cs="宋体"/>
          <w:color w:val="ff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color w:val="ff0000"/>
          <w:sz w:val="24"/>
        </w:rPr>
        <w:t xml:space="preserve">如属政府强制采购产品未提供认证证书的或认证证书提供不全的将视为未实质性响应采购要求</w:t>
      </w:r>
      <w:r>
        <w:rPr>
          <w:rFonts w:hint="eastAsia" w:ascii="宋体" w:hAnsi="宋体" w:cs="宋体"/>
          <w:color w:val="ff0000"/>
          <w:sz w:val="24"/>
        </w:rPr>
        <w:t xml:space="preserve">。其他条件相同情况下，应当优先采购节能产品、环境标志产品。</w:t>
      </w:r>
      <w:r/>
    </w:p>
    <w:p>
      <w:pPr>
        <w:ind w:firstLine="480"/>
        <w:rPr>
          <w:rFonts w:hint="eastAsia" w:ascii="宋体" w:hAnsi="宋体" w:cs="宋体"/>
          <w:color w:val="ff0000"/>
          <w:sz w:val="24"/>
        </w:rPr>
      </w:pPr>
      <w:r>
        <w:rPr>
          <w:rFonts w:hint="eastAsia" w:ascii="宋体" w:hAnsi="宋体" w:cs="宋体"/>
          <w:color w:val="ff0000"/>
          <w:sz w:val="24"/>
        </w:rPr>
        <w:t xml:space="preserve">8.供应商对于投标产品的商品包装、快递包装应按照《关于印发《商品包装政府采购需求标准（试行）》、《快递包装政府采购需求标准（试行）》的通知》（财办库〔2020〕123号）执行。</w:t>
      </w:r>
      <w:r/>
    </w:p>
    <w:p>
      <w:pPr>
        <w:ind w:firstLine="480"/>
        <w:spacing w:line="420" w:lineRule="exact"/>
        <w:rPr>
          <w:rFonts w:hint="eastAsia" w:ascii="宋体" w:hAnsi="宋体" w:cs="宋体"/>
          <w:color w:val="ff0000"/>
          <w:sz w:val="24"/>
        </w:rPr>
      </w:pPr>
      <w:r>
        <w:rPr>
          <w:rFonts w:hint="eastAsia" w:ascii="宋体" w:hAnsi="宋体" w:cs="宋体"/>
          <w:color w:val="ff0000"/>
          <w:sz w:val="24"/>
        </w:rPr>
        <w:t xml:space="preserve">9.本文件中若涉及到数据中心采购，应按照《&lt;绿色数据中心政府采购需求标准（试行）&gt;的通知》（财库〔2023〕7号）执行。</w:t>
      </w:r>
      <w:bookmarkEnd w:id="106"/>
      <w:r/>
      <w:r/>
    </w:p>
    <w:p>
      <w:pPr>
        <w:pStyle w:val="754"/>
        <w:rPr>
          <w:rFonts w:hint="eastAsia" w:ascii="宋体" w:hAnsi="宋体" w:eastAsia="宋体" w:cs="宋体"/>
          <w:b/>
          <w:bCs/>
          <w:highlight w:val="none"/>
        </w:rPr>
      </w:pPr>
      <w:r>
        <w:rPr>
          <w:rFonts w:hint="eastAsia" w:ascii="宋体" w:hAnsi="宋体" w:eastAsia="宋体" w:cs="宋体"/>
          <w:b/>
          <w:bCs/>
          <w:highlight w:val="none"/>
        </w:rPr>
        <w:t xml:space="preserve">二、评标方法与评标标准</w:t>
      </w:r>
      <w:r/>
    </w:p>
    <w:tbl>
      <w:tblPr>
        <w:tblStyle w:val="728"/>
        <w:tblW w:w="52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3"/>
        <w:gridCol w:w="7770"/>
        <w:gridCol w:w="981"/>
      </w:tblGrid>
      <w:tr>
        <w:trPr>
          <w:jc w:val="center"/>
          <w:trHeight w:val="491"/>
          <w:tblHeader/>
        </w:trPr>
        <w:tc>
          <w:tcPr>
            <w:tcW w:w="761" w:type="pct"/>
            <w:vAlign w:val="center"/>
            <w:textDirection w:val="lrTb"/>
            <w:noWrap w:val="false"/>
          </w:tcPr>
          <w:p>
            <w:pPr>
              <w:jc w:val="center"/>
              <w:spacing w:line="252" w:lineRule="auto"/>
              <w:widowControl/>
              <w:rPr>
                <w:rFonts w:hint="eastAsia" w:ascii="宋体" w:hAnsi="宋体"/>
                <w:b/>
                <w:bCs/>
                <w:color w:val="000000"/>
                <w:szCs w:val="28"/>
              </w:rPr>
            </w:pPr>
            <w:r>
              <w:rPr>
                <w:rFonts w:ascii="宋体" w:hAnsi="宋体"/>
                <w:b/>
                <w:bCs/>
                <w:color w:val="000000"/>
                <w:szCs w:val="28"/>
                <w:lang w:bidi="ar"/>
              </w:rPr>
              <w:t xml:space="preserve">评审因素</w:t>
            </w:r>
            <w:r/>
          </w:p>
        </w:tc>
        <w:tc>
          <w:tcPr>
            <w:tcW w:w="3763" w:type="pct"/>
            <w:vAlign w:val="center"/>
            <w:textDirection w:val="lrTb"/>
            <w:noWrap w:val="false"/>
          </w:tcPr>
          <w:p>
            <w:pPr>
              <w:jc w:val="center"/>
              <w:spacing w:line="252" w:lineRule="auto"/>
              <w:widowControl/>
              <w:rPr>
                <w:rFonts w:hint="eastAsia" w:ascii="宋体" w:hAnsi="宋体"/>
                <w:b/>
                <w:bCs/>
                <w:color w:val="000000"/>
                <w:szCs w:val="28"/>
              </w:rPr>
            </w:pPr>
            <w:r>
              <w:rPr>
                <w:rFonts w:ascii="宋体" w:hAnsi="宋体"/>
                <w:b/>
                <w:bCs/>
                <w:color w:val="000000"/>
                <w:szCs w:val="28"/>
                <w:lang w:bidi="ar"/>
              </w:rPr>
              <w:t xml:space="preserve">评审细则</w:t>
            </w:r>
            <w:r/>
          </w:p>
        </w:tc>
        <w:tc>
          <w:tcPr>
            <w:tcW w:w="475" w:type="pct"/>
            <w:vAlign w:val="center"/>
            <w:textDirection w:val="lrTb"/>
            <w:noWrap w:val="false"/>
          </w:tcPr>
          <w:p>
            <w:pPr>
              <w:jc w:val="center"/>
              <w:spacing w:line="252" w:lineRule="auto"/>
              <w:widowControl/>
              <w:rPr>
                <w:rFonts w:hint="eastAsia" w:ascii="宋体" w:hAnsi="宋体"/>
                <w:b/>
                <w:bCs/>
                <w:color w:val="000000"/>
                <w:szCs w:val="28"/>
              </w:rPr>
            </w:pPr>
            <w:r>
              <w:rPr>
                <w:rFonts w:ascii="宋体" w:hAnsi="宋体"/>
                <w:b/>
                <w:bCs/>
                <w:color w:val="000000"/>
                <w:szCs w:val="28"/>
                <w:lang w:bidi="ar"/>
              </w:rPr>
              <w:t xml:space="preserve">分值</w:t>
            </w:r>
            <w:r/>
          </w:p>
        </w:tc>
      </w:tr>
      <w:tr>
        <w:trPr>
          <w:jc w:val="center"/>
          <w:trHeight w:val="796"/>
        </w:trPr>
        <w:tc>
          <w:tcPr>
            <w:tcW w:w="761" w:type="pct"/>
            <w:vAlign w:val="center"/>
            <w:textDirection w:val="lrTb"/>
            <w:noWrap w:val="false"/>
          </w:tcPr>
          <w:p>
            <w:pPr>
              <w:jc w:val="center"/>
              <w:spacing w:line="252" w:lineRule="auto"/>
              <w:widowControl/>
              <w:rPr>
                <w:rFonts w:hint="eastAsia" w:ascii="宋体" w:hAnsi="宋体"/>
                <w:color w:val="000000"/>
                <w:szCs w:val="28"/>
              </w:rPr>
            </w:pPr>
            <w:r>
              <w:rPr>
                <w:rFonts w:ascii="宋体" w:hAnsi="宋体"/>
                <w:color w:val="000000"/>
                <w:szCs w:val="28"/>
                <w:lang w:bidi="ar"/>
              </w:rPr>
              <w:t xml:space="preserve">投标报价</w:t>
            </w:r>
            <w:r/>
          </w:p>
        </w:tc>
        <w:tc>
          <w:tcPr>
            <w:tcW w:w="3763" w:type="pct"/>
            <w:vAlign w:val="center"/>
            <w:textDirection w:val="lrTb"/>
            <w:noWrap w:val="false"/>
          </w:tcPr>
          <w:p>
            <w:pPr>
              <w:jc w:val="left"/>
              <w:spacing w:line="252" w:lineRule="auto"/>
              <w:widowControl/>
              <w:rPr>
                <w:rFonts w:hint="eastAsia" w:ascii="宋体" w:hAnsi="宋体"/>
                <w:szCs w:val="28"/>
                <w:lang w:bidi="ar"/>
              </w:rPr>
            </w:pPr>
            <w:r>
              <w:rPr>
                <w:rFonts w:hint="eastAsia" w:ascii="宋体" w:hAnsi="宋体"/>
                <w:szCs w:val="28"/>
                <w:lang w:bidi="ar"/>
              </w:rPr>
              <w:t xml:space="preserve">1.评标总价是指通过资格审查、符合性检查且实质性响应招标文件要求，经修正、落实政府采购政策功能扣除后的总价。</w:t>
            </w:r>
            <w:r/>
          </w:p>
          <w:p>
            <w:pPr>
              <w:jc w:val="left"/>
              <w:spacing w:line="252" w:lineRule="auto"/>
              <w:widowControl/>
              <w:rPr>
                <w:rFonts w:hint="eastAsia" w:ascii="宋体" w:hAnsi="宋体"/>
                <w:szCs w:val="28"/>
                <w:lang w:bidi="ar"/>
              </w:rPr>
            </w:pPr>
            <w:r>
              <w:rPr>
                <w:rFonts w:hint="eastAsia" w:ascii="宋体" w:hAnsi="宋体"/>
                <w:szCs w:val="28"/>
                <w:lang w:bidi="ar"/>
              </w:rPr>
              <w:t xml:space="preserve">2.评标基准价=评标总价中的最低总价。</w:t>
            </w:r>
            <w:r/>
          </w:p>
          <w:p>
            <w:pPr>
              <w:jc w:val="left"/>
              <w:spacing w:line="252" w:lineRule="auto"/>
              <w:widowControl/>
              <w:rPr>
                <w:rFonts w:hint="eastAsia" w:ascii="宋体" w:hAnsi="宋体"/>
                <w:szCs w:val="28"/>
                <w:lang w:bidi="ar"/>
              </w:rPr>
            </w:pPr>
            <w:r>
              <w:rPr>
                <w:rFonts w:hint="eastAsia" w:ascii="宋体" w:hAnsi="宋体"/>
                <w:szCs w:val="28"/>
                <w:lang w:bidi="ar"/>
              </w:rPr>
              <w:t xml:space="preserve">3.当投标人的评标总价等于评标基准价的得1</w:t>
            </w:r>
            <w:r>
              <w:rPr>
                <w:rFonts w:hint="eastAsia" w:ascii="宋体" w:hAnsi="宋体"/>
                <w:szCs w:val="28"/>
                <w:lang w:val="en-US" w:eastAsia="zh-CN" w:bidi="ar"/>
              </w:rPr>
              <w:t xml:space="preserve">0</w:t>
            </w:r>
            <w:r>
              <w:rPr>
                <w:rFonts w:hint="eastAsia" w:ascii="宋体" w:hAnsi="宋体"/>
                <w:szCs w:val="28"/>
                <w:lang w:bidi="ar"/>
              </w:rPr>
              <w:t xml:space="preserve">分，其他投标人的价格分按照下列公式计算：评标总价得分=（评标基准价/评标总价）×1</w:t>
            </w:r>
            <w:r>
              <w:rPr>
                <w:rFonts w:hint="eastAsia" w:ascii="宋体" w:hAnsi="宋体"/>
                <w:szCs w:val="28"/>
                <w:lang w:val="en-US" w:eastAsia="zh-CN" w:bidi="ar"/>
              </w:rPr>
              <w:t xml:space="preserve">0</w:t>
            </w:r>
            <w:r>
              <w:rPr>
                <w:rFonts w:hint="eastAsia" w:ascii="宋体" w:hAnsi="宋体"/>
                <w:szCs w:val="28"/>
                <w:lang w:bidi="ar"/>
              </w:rPr>
              <w:t xml:space="preserve">分（计算结果保留2位小数，第三位四舍五入）。</w:t>
            </w:r>
            <w:r/>
          </w:p>
        </w:tc>
        <w:tc>
          <w:tcPr>
            <w:tcW w:w="475" w:type="pct"/>
            <w:vAlign w:val="center"/>
            <w:textDirection w:val="lrTb"/>
            <w:noWrap w:val="false"/>
          </w:tcPr>
          <w:p>
            <w:pPr>
              <w:jc w:val="center"/>
              <w:spacing w:line="252" w:lineRule="auto"/>
              <w:widowControl/>
              <w:rPr>
                <w:rFonts w:hint="eastAsia" w:ascii="宋体" w:hAnsi="宋体"/>
                <w:szCs w:val="28"/>
              </w:rPr>
            </w:pPr>
            <w:r>
              <w:rPr>
                <w:rFonts w:hint="default" w:ascii="宋体" w:hAnsi="宋体"/>
                <w:szCs w:val="28"/>
                <w:lang w:bidi="ar"/>
              </w:rPr>
              <w:t xml:space="preserve">10</w:t>
            </w:r>
            <w:r>
              <w:rPr>
                <w:rFonts w:hint="eastAsia" w:ascii="宋体" w:hAnsi="宋体"/>
                <w:szCs w:val="28"/>
                <w:lang w:bidi="ar"/>
              </w:rPr>
              <w:t xml:space="preserve">分</w:t>
            </w:r>
            <w:r/>
          </w:p>
        </w:tc>
      </w:tr>
      <w:tr>
        <w:trPr>
          <w:jc w:val="center"/>
          <w:trHeight w:val="796"/>
        </w:trPr>
        <w:tc>
          <w:tcPr>
            <w:tcW w:w="761" w:type="pct"/>
            <w:vAlign w:val="center"/>
            <w:textDirection w:val="lrTb"/>
            <w:noWrap w:val="false"/>
          </w:tcPr>
          <w:p>
            <w:pPr>
              <w:jc w:val="center"/>
              <w:spacing w:line="252" w:lineRule="auto"/>
              <w:widowControl/>
              <w:rPr>
                <w:rFonts w:hint="eastAsia" w:ascii="宋体" w:hAnsi="宋体"/>
                <w:color w:val="000000"/>
                <w:szCs w:val="28"/>
                <w:lang w:bidi="ar"/>
              </w:rPr>
            </w:pPr>
            <w:r>
              <w:rPr>
                <w:rFonts w:hint="eastAsia" w:ascii="宋体" w:hAnsi="宋体" w:cs="宋体"/>
                <w:bCs/>
                <w:szCs w:val="28"/>
              </w:rPr>
              <w:t xml:space="preserve">船舶配备</w:t>
            </w:r>
            <w:r/>
          </w:p>
        </w:tc>
        <w:tc>
          <w:tcPr>
            <w:tcW w:w="3763" w:type="pct"/>
            <w:vAlign w:val="center"/>
            <w:textDirection w:val="lrTb"/>
            <w:noWrap w:val="false"/>
          </w:tcPr>
          <w:p>
            <w:pPr>
              <w:spacing w:line="400" w:lineRule="exact"/>
              <w:rPr>
                <w:rFonts w:hint="eastAsia" w:ascii="宋体" w:hAnsi="宋体" w:cs="宋体"/>
                <w:bCs/>
                <w:color w:val="auto"/>
                <w:szCs w:val="28"/>
                <w:highlight w:val="none"/>
              </w:rPr>
            </w:pPr>
            <w:r>
              <w:rPr>
                <w:rFonts w:hint="eastAsia" w:ascii="宋体" w:hAnsi="宋体" w:cs="宋体"/>
                <w:bCs/>
                <w:color w:val="auto"/>
                <w:szCs w:val="28"/>
                <w:highlight w:val="none"/>
              </w:rPr>
              <w:t xml:space="preserve">投标人配备不低</w:t>
            </w:r>
            <w:r>
              <w:rPr>
                <w:rFonts w:hint="eastAsia" w:ascii="宋体" w:hAnsi="宋体" w:cs="宋体"/>
                <w:bCs/>
                <w:color w:val="auto"/>
                <w:szCs w:val="28"/>
                <w:highlight w:val="none"/>
              </w:rPr>
              <w:t xml:space="preserve">于2</w:t>
            </w:r>
            <w:r>
              <w:rPr>
                <w:rFonts w:hint="eastAsia" w:ascii="宋体" w:hAnsi="宋体" w:cs="宋体"/>
                <w:bCs/>
                <w:color w:val="auto"/>
                <w:szCs w:val="28"/>
                <w:highlight w:val="none"/>
                <w:lang w:val="en-US" w:eastAsia="zh-CN"/>
              </w:rPr>
              <w:t xml:space="preserve">5</w:t>
            </w:r>
            <w:r>
              <w:rPr>
                <w:rFonts w:hint="eastAsia" w:ascii="宋体" w:hAnsi="宋体" w:cs="宋体"/>
                <w:bCs/>
                <w:color w:val="auto"/>
                <w:szCs w:val="28"/>
                <w:highlight w:val="none"/>
              </w:rPr>
              <w:t xml:space="preserve">艘钢质船舶、船长不低于24米，主机功率180千瓦以上打捞船：</w:t>
            </w:r>
            <w:r>
              <w:rPr>
                <w:highlight w:val="none"/>
              </w:rPr>
            </w:r>
            <w:r/>
          </w:p>
          <w:p>
            <w:pPr>
              <w:spacing w:line="400" w:lineRule="exact"/>
              <w:rPr>
                <w:rFonts w:hint="eastAsia" w:ascii="宋体" w:hAnsi="宋体" w:cs="宋体"/>
                <w:bCs/>
                <w:color w:val="auto"/>
                <w:szCs w:val="28"/>
                <w:highlight w:val="none"/>
              </w:rPr>
            </w:pPr>
            <w:r>
              <w:rPr>
                <w:rFonts w:hint="eastAsia" w:ascii="宋体" w:hAnsi="宋体" w:cs="宋体"/>
                <w:bCs/>
                <w:color w:val="auto"/>
                <w:szCs w:val="28"/>
                <w:highlight w:val="none"/>
              </w:rPr>
              <w:t xml:space="preserve">（1）提供捕捞船舶：不少于2</w:t>
            </w:r>
            <w:r>
              <w:rPr>
                <w:rFonts w:hint="eastAsia" w:ascii="宋体" w:hAnsi="宋体" w:cs="宋体"/>
                <w:bCs/>
                <w:color w:val="auto"/>
                <w:szCs w:val="28"/>
                <w:highlight w:val="none"/>
                <w:lang w:val="en-US" w:eastAsia="zh-CN"/>
              </w:rPr>
              <w:t xml:space="preserve">3</w:t>
            </w:r>
            <w:r>
              <w:rPr>
                <w:rFonts w:hint="eastAsia" w:ascii="宋体" w:hAnsi="宋体" w:cs="宋体"/>
                <w:bCs/>
                <w:color w:val="auto"/>
                <w:szCs w:val="28"/>
                <w:highlight w:val="none"/>
              </w:rPr>
              <w:t xml:space="preserve">艘</w:t>
            </w:r>
            <w:r>
              <w:rPr>
                <w:rFonts w:hint="eastAsia" w:ascii="宋体" w:hAnsi="宋体" w:cs="宋体"/>
                <w:bCs/>
                <w:color w:val="auto"/>
                <w:szCs w:val="28"/>
                <w:highlight w:val="none"/>
                <w:lang w:eastAsia="zh-CN"/>
              </w:rPr>
              <w:t xml:space="preserve">（含机械化打捞船5艘）</w:t>
            </w:r>
            <w:r>
              <w:rPr>
                <w:rFonts w:hint="eastAsia" w:ascii="宋体" w:hAnsi="宋体" w:cs="宋体"/>
                <w:bCs/>
                <w:color w:val="auto"/>
                <w:szCs w:val="28"/>
                <w:highlight w:val="none"/>
              </w:rPr>
              <w:t xml:space="preserve">得满</w:t>
            </w:r>
            <w:r>
              <w:rPr>
                <w:rFonts w:hint="eastAsia" w:ascii="宋体" w:hAnsi="宋体" w:cs="宋体"/>
                <w:bCs/>
                <w:color w:val="auto"/>
                <w:szCs w:val="28"/>
                <w:highlight w:val="none"/>
              </w:rPr>
              <w:t xml:space="preserve">分</w:t>
            </w:r>
            <w:r>
              <w:rPr>
                <w:rFonts w:hint="eastAsia" w:ascii="宋体" w:hAnsi="宋体" w:cs="宋体"/>
                <w:bCs/>
                <w:color w:val="auto"/>
                <w:szCs w:val="28"/>
                <w:highlight w:val="none"/>
                <w:lang w:val="en-US" w:eastAsia="zh-CN"/>
              </w:rPr>
              <w:t xml:space="preserve">40</w:t>
            </w:r>
            <w:r>
              <w:rPr>
                <w:rFonts w:hint="eastAsia" w:ascii="宋体" w:hAnsi="宋体" w:cs="宋体"/>
                <w:bCs/>
                <w:color w:val="auto"/>
                <w:szCs w:val="28"/>
                <w:highlight w:val="none"/>
              </w:rPr>
              <w:t xml:space="preserve">分。</w:t>
            </w:r>
            <w:r>
              <w:rPr>
                <w:highlight w:val="none"/>
              </w:rPr>
            </w:r>
            <w:r/>
          </w:p>
          <w:p>
            <w:pPr>
              <w:pStyle w:val="740"/>
              <w:rPr>
                <w:rFonts w:hint="eastAsia" w:hAnsi="宋体" w:cs="宋体"/>
                <w:bCs/>
                <w:color w:val="auto"/>
                <w:szCs w:val="28"/>
                <w:highlight w:val="none"/>
              </w:rPr>
            </w:pPr>
            <w:r>
              <w:rPr>
                <w:rFonts w:hint="eastAsia" w:hAnsi="宋体" w:cs="宋体"/>
                <w:bCs/>
                <w:color w:val="auto"/>
                <w:szCs w:val="28"/>
                <w:highlight w:val="none"/>
              </w:rPr>
              <w:t xml:space="preserve">（2）提供运输船舶：</w:t>
            </w:r>
            <w:r>
              <w:rPr>
                <w:rFonts w:hint="eastAsia" w:ascii="宋体" w:hAnsi="宋体" w:cs="宋体"/>
                <w:bCs/>
                <w:color w:val="auto"/>
                <w:szCs w:val="28"/>
                <w:highlight w:val="none"/>
              </w:rPr>
              <w:t xml:space="preserve">不少于</w:t>
            </w:r>
            <w:r>
              <w:rPr>
                <w:rFonts w:hint="eastAsia" w:hAnsi="宋体" w:cs="宋体"/>
                <w:bCs/>
                <w:color w:val="auto"/>
                <w:szCs w:val="28"/>
                <w:highlight w:val="none"/>
                <w:lang w:val="en-US" w:eastAsia="zh-CN"/>
              </w:rPr>
              <w:t xml:space="preserve">2</w:t>
            </w:r>
            <w:r>
              <w:rPr>
                <w:rFonts w:hint="eastAsia" w:hAnsi="宋体" w:cs="宋体"/>
                <w:bCs/>
                <w:color w:val="auto"/>
                <w:szCs w:val="28"/>
                <w:highlight w:val="none"/>
              </w:rPr>
              <w:t xml:space="preserve">艘得满分5分。</w:t>
            </w:r>
            <w:r>
              <w:rPr>
                <w:highlight w:val="none"/>
              </w:rPr>
            </w:r>
            <w:r/>
          </w:p>
          <w:p>
            <w:pPr>
              <w:spacing w:line="400" w:lineRule="exact"/>
              <w:rPr>
                <w:rFonts w:hint="eastAsia" w:ascii="宋体" w:hAnsi="宋体" w:cs="宋体"/>
                <w:b/>
                <w:color w:val="auto"/>
                <w:szCs w:val="28"/>
                <w:highlight w:val="none"/>
              </w:rPr>
            </w:pPr>
            <w:r>
              <w:rPr>
                <w:rFonts w:hint="eastAsia" w:ascii="宋体" w:hAnsi="宋体" w:cs="宋体"/>
                <w:b/>
                <w:color w:val="auto"/>
                <w:szCs w:val="28"/>
                <w:highlight w:val="none"/>
              </w:rPr>
              <w:t xml:space="preserve">备注：（1）投标人投标时可以提供自购自有船舶也可以提供租赁船舶，自有船舶投标时至少须提供（1）行政部门核发的《渔业船舶所有权登记证书》扫描件、（2）《国内海洋渔船安全证书》扫描件，租赁船舶至少须提供（1）行政部门核发的《渔业船舶所有权登记证书》扫描件、（2）《国内海洋渔船安全证书》扫描件、（3）船舶租赁协议扫描件。</w:t>
            </w:r>
            <w:r>
              <w:rPr>
                <w:highlight w:val="none"/>
              </w:rPr>
            </w:r>
            <w:r/>
          </w:p>
          <w:p>
            <w:pPr>
              <w:spacing w:line="400" w:lineRule="exact"/>
              <w:rPr>
                <w:rFonts w:hint="eastAsia" w:ascii="宋体" w:hAnsi="宋体" w:cs="宋体"/>
                <w:b/>
                <w:color w:val="auto"/>
                <w:szCs w:val="28"/>
                <w:highlight w:val="none"/>
              </w:rPr>
            </w:pPr>
            <w:r>
              <w:rPr>
                <w:rFonts w:hint="eastAsia" w:ascii="宋体" w:hAnsi="宋体" w:cs="宋体"/>
                <w:b/>
                <w:color w:val="auto"/>
                <w:szCs w:val="28"/>
                <w:highlight w:val="none"/>
              </w:rPr>
              <w:t xml:space="preserve">（2）提供的船舶总数量低于</w:t>
            </w:r>
            <w:bookmarkStart w:id="107" w:name="OLE_LINK1"/>
            <w:r>
              <w:rPr>
                <w:rFonts w:hint="eastAsia" w:ascii="宋体" w:hAnsi="宋体" w:cs="宋体"/>
                <w:b/>
                <w:color w:val="auto"/>
                <w:szCs w:val="28"/>
                <w:highlight w:val="none"/>
              </w:rPr>
              <w:t xml:space="preserve">2</w:t>
            </w:r>
            <w:r>
              <w:rPr>
                <w:rFonts w:hint="eastAsia" w:ascii="宋体" w:hAnsi="宋体" w:cs="宋体"/>
                <w:b/>
                <w:color w:val="auto"/>
                <w:szCs w:val="28"/>
                <w:highlight w:val="none"/>
                <w:lang w:val="en-US" w:eastAsia="zh-CN"/>
              </w:rPr>
              <w:t xml:space="preserve">5</w:t>
            </w:r>
            <w:r>
              <w:rPr>
                <w:rFonts w:hint="eastAsia" w:ascii="宋体" w:hAnsi="宋体" w:cs="宋体"/>
                <w:b/>
                <w:color w:val="auto"/>
                <w:szCs w:val="28"/>
                <w:highlight w:val="none"/>
              </w:rPr>
              <w:t xml:space="preserve">艘</w:t>
            </w:r>
            <w:bookmarkEnd w:id="107"/>
            <w:r>
              <w:rPr>
                <w:rFonts w:hint="eastAsia" w:ascii="宋体" w:hAnsi="宋体" w:cs="宋体"/>
                <w:b/>
                <w:color w:val="auto"/>
                <w:szCs w:val="28"/>
                <w:highlight w:val="none"/>
              </w:rPr>
              <w:t xml:space="preserve">不得分；船舶主机功率、船舶长度、船体材质不符合要求的此项不得分，有关船舶主机功率、船舶长度、船体材质以每艘《渔业船舶所有权登记证书》记载为准，如《渔业船舶所有权登记证书》登记不清楚或漏项，则本项不得分。</w:t>
            </w:r>
            <w:r>
              <w:rPr>
                <w:highlight w:val="none"/>
              </w:rPr>
            </w:r>
            <w:r/>
          </w:p>
          <w:p>
            <w:pPr>
              <w:pStyle w:val="740"/>
              <w:rPr>
                <w:rFonts w:hint="eastAsia" w:hAnsi="宋体" w:cs="宋体"/>
                <w:b/>
                <w:color w:val="auto"/>
                <w:szCs w:val="28"/>
                <w:highlight w:val="none"/>
              </w:rPr>
            </w:pPr>
            <w:r>
              <w:rPr>
                <w:rFonts w:hint="eastAsia" w:hAnsi="宋体" w:cs="宋体"/>
                <w:b/>
                <w:color w:val="auto"/>
                <w:szCs w:val="28"/>
                <w:highlight w:val="none"/>
              </w:rPr>
              <w:t xml:space="preserve">（3）运输船舶要求须</w:t>
            </w:r>
            <w:r>
              <w:rPr>
                <w:rFonts w:hint="eastAsia" w:hAnsi="宋体" w:cs="宋体"/>
                <w:b/>
                <w:color w:val="auto"/>
                <w:szCs w:val="28"/>
                <w:highlight w:val="none"/>
                <w:lang w:val="en-US" w:eastAsia="zh-CN"/>
              </w:rPr>
              <w:t xml:space="preserve">配备浒苔称重计量设备（能够打印电子票据）</w:t>
            </w:r>
            <w:r>
              <w:rPr>
                <w:rFonts w:hint="eastAsia" w:hAnsi="宋体" w:cs="宋体"/>
                <w:b/>
                <w:color w:val="auto"/>
                <w:szCs w:val="28"/>
                <w:highlight w:val="none"/>
              </w:rPr>
              <w:t xml:space="preserve">，投标时须提供称重计量设备照片，如不提供照片本项目不得分。</w:t>
            </w:r>
            <w:r>
              <w:rPr>
                <w:highlight w:val="none"/>
              </w:rPr>
            </w:r>
            <w:r/>
          </w:p>
          <w:p>
            <w:pPr>
              <w:pStyle w:val="740"/>
              <w:rPr>
                <w:rFonts w:hint="eastAsia" w:hAnsi="宋体" w:cs="宋体"/>
                <w:b/>
                <w:color w:val="auto"/>
                <w:szCs w:val="28"/>
                <w:highlight w:val="none"/>
              </w:rPr>
            </w:pPr>
            <w:r>
              <w:rPr>
                <w:rFonts w:hint="eastAsia" w:hAnsi="宋体" w:cs="宋体"/>
                <w:b/>
                <w:color w:val="auto"/>
                <w:szCs w:val="28"/>
                <w:highlight w:val="none"/>
                <w:lang w:eastAsia="zh-CN"/>
              </w:rPr>
              <w:t xml:space="preserve">（</w:t>
            </w:r>
            <w:r>
              <w:rPr>
                <w:rFonts w:hint="eastAsia" w:hAnsi="宋体" w:cs="宋体"/>
                <w:b/>
                <w:color w:val="auto"/>
                <w:szCs w:val="28"/>
                <w:highlight w:val="none"/>
                <w:lang w:val="en-US" w:eastAsia="zh-CN"/>
              </w:rPr>
              <w:t xml:space="preserve">4</w:t>
            </w:r>
            <w:r>
              <w:rPr>
                <w:rFonts w:hint="eastAsia" w:hAnsi="宋体" w:cs="宋体"/>
                <w:b/>
                <w:color w:val="auto"/>
                <w:szCs w:val="28"/>
                <w:highlight w:val="none"/>
                <w:lang w:eastAsia="zh-CN"/>
              </w:rPr>
              <w:t xml:space="preserve">）</w:t>
            </w:r>
            <w:r>
              <w:rPr>
                <w:rFonts w:hint="eastAsia" w:hAnsi="宋体" w:cs="宋体"/>
                <w:b/>
                <w:color w:val="auto"/>
                <w:szCs w:val="28"/>
                <w:highlight w:val="none"/>
                <w:lang w:val="en-US" w:eastAsia="zh-CN"/>
              </w:rPr>
              <w:t xml:space="preserve">对已纳入打捞船黑名单，表现不佳消极怠工考核不合格的打捞船，不允许参加浒苔前置打捞工作。</w:t>
            </w:r>
            <w:r>
              <w:rPr>
                <w:highlight w:val="none"/>
              </w:rPr>
            </w:r>
            <w:r/>
          </w:p>
          <w:p>
            <w:pPr>
              <w:pStyle w:val="740"/>
              <w:rPr>
                <w:rFonts w:hint="eastAsia" w:hAnsi="宋体" w:eastAsia="宋体" w:cs="宋体"/>
                <w:b/>
                <w:color w:val="auto"/>
                <w:szCs w:val="28"/>
                <w:highlight w:val="none"/>
              </w:rPr>
            </w:pPr>
            <w:r>
              <w:rPr>
                <w:rFonts w:hint="eastAsia" w:hAnsi="宋体" w:cs="宋体"/>
                <w:b/>
                <w:color w:val="auto"/>
                <w:szCs w:val="28"/>
                <w:highlight w:val="none"/>
                <w:lang w:val="en-US" w:eastAsia="zh-CN"/>
              </w:rPr>
              <w:t xml:space="preserve">（5）参加毛虾、银鱼、沙海蜇等休渔期专项捕捞的渔船，不得作为浒苔打捞船舶。</w:t>
            </w:r>
            <w:r>
              <w:rPr>
                <w:highlight w:val="none"/>
              </w:rPr>
            </w:r>
            <w:r/>
          </w:p>
          <w:p>
            <w:pPr>
              <w:jc w:val="left"/>
              <w:spacing w:line="252" w:lineRule="auto"/>
              <w:widowControl/>
              <w:rPr>
                <w:rFonts w:hint="eastAsia" w:ascii="宋体" w:hAnsi="宋体"/>
                <w:b/>
                <w:color w:val="auto"/>
                <w:szCs w:val="28"/>
                <w:highlight w:val="none"/>
              </w:rPr>
            </w:pPr>
            <w:r>
              <w:rPr>
                <w:rFonts w:hint="eastAsia" w:ascii="宋体" w:hAnsi="宋体" w:cs="宋体"/>
                <w:b/>
                <w:color w:val="auto"/>
                <w:szCs w:val="28"/>
                <w:highlight w:val="none"/>
              </w:rPr>
              <w:t xml:space="preserve">（</w:t>
            </w:r>
            <w:r>
              <w:rPr>
                <w:rFonts w:hint="eastAsia" w:ascii="宋体" w:hAnsi="宋体" w:cs="宋体"/>
                <w:b/>
                <w:color w:val="auto"/>
                <w:szCs w:val="28"/>
                <w:highlight w:val="none"/>
                <w:lang w:val="en-US" w:eastAsia="zh-CN"/>
              </w:rPr>
              <w:t xml:space="preserve">6</w:t>
            </w:r>
            <w:r>
              <w:rPr>
                <w:rFonts w:hint="eastAsia" w:ascii="宋体" w:hAnsi="宋体" w:cs="宋体"/>
                <w:b/>
                <w:color w:val="auto"/>
                <w:szCs w:val="28"/>
                <w:highlight w:val="none"/>
              </w:rPr>
              <w:t xml:space="preserve">）有关船舶的其他要求还须满足《</w:t>
            </w:r>
            <w:r>
              <w:rPr>
                <w:rFonts w:hint="eastAsia" w:ascii="宋体" w:hAnsi="宋体" w:cs="宋体"/>
                <w:b/>
                <w:color w:val="auto"/>
                <w:szCs w:val="28"/>
                <w:highlight w:val="none"/>
                <w:lang w:eastAsia="zh-CN"/>
              </w:rPr>
              <w:t xml:space="preserve">2026</w:t>
            </w:r>
            <w:r>
              <w:rPr>
                <w:rFonts w:hint="eastAsia" w:ascii="宋体" w:hAnsi="宋体" w:cs="宋体"/>
                <w:b/>
                <w:color w:val="auto"/>
                <w:szCs w:val="28"/>
                <w:highlight w:val="none"/>
              </w:rPr>
              <w:t xml:space="preserve">年盐城市浒苔绿潮联防联控工作方案》。</w:t>
            </w:r>
            <w:r>
              <w:rPr>
                <w:highlight w:val="none"/>
              </w:rPr>
            </w:r>
            <w:r/>
          </w:p>
        </w:tc>
        <w:tc>
          <w:tcPr>
            <w:tcW w:w="475" w:type="pct"/>
            <w:vAlign w:val="center"/>
            <w:textDirection w:val="lrTb"/>
            <w:noWrap w:val="false"/>
          </w:tcPr>
          <w:p>
            <w:pPr>
              <w:jc w:val="center"/>
              <w:spacing w:line="252" w:lineRule="auto"/>
              <w:widowControl/>
              <w:rPr>
                <w:rFonts w:hint="eastAsia" w:ascii="宋体" w:hAnsi="宋体"/>
                <w:szCs w:val="28"/>
                <w:highlight w:val="none"/>
              </w:rPr>
            </w:pPr>
            <w:r>
              <w:rPr>
                <w:rFonts w:hint="eastAsia" w:ascii="宋体" w:hAnsi="宋体"/>
                <w:szCs w:val="28"/>
                <w:highlight w:val="none"/>
                <w:lang w:bidi="ar"/>
              </w:rPr>
              <w:t xml:space="preserve">4</w:t>
            </w:r>
            <w:r>
              <w:rPr>
                <w:rFonts w:hint="eastAsia" w:ascii="宋体" w:hAnsi="宋体"/>
                <w:szCs w:val="28"/>
                <w:highlight w:val="none"/>
                <w:lang w:val="en-US" w:eastAsia="zh-CN" w:bidi="ar"/>
              </w:rPr>
              <w:t xml:space="preserve">5</w:t>
            </w:r>
            <w:r>
              <w:rPr>
                <w:rFonts w:hint="eastAsia" w:ascii="宋体" w:hAnsi="宋体"/>
                <w:szCs w:val="28"/>
                <w:highlight w:val="none"/>
                <w:lang w:bidi="ar"/>
              </w:rPr>
              <w:t xml:space="preserve">分</w:t>
            </w:r>
            <w:r>
              <w:rPr>
                <w:highlight w:val="none"/>
              </w:rPr>
            </w:r>
            <w:r/>
          </w:p>
        </w:tc>
      </w:tr>
      <w:tr>
        <w:trPr>
          <w:jc w:val="center"/>
          <w:trHeight w:val="452"/>
        </w:trPr>
        <w:tc>
          <w:tcPr>
            <w:tcW w:w="761" w:type="pct"/>
            <w:vAlign w:val="center"/>
            <w:textDirection w:val="lrTb"/>
            <w:noWrap w:val="false"/>
          </w:tcPr>
          <w:p>
            <w:pPr>
              <w:jc w:val="center"/>
              <w:spacing w:line="252" w:lineRule="auto"/>
              <w:widowControl/>
              <w:rPr>
                <w:rFonts w:hint="eastAsia" w:ascii="宋体" w:hAnsi="宋体" w:eastAsia="宋体" w:cs="宋体"/>
                <w:szCs w:val="28"/>
                <w:highlight w:val="none"/>
                <w:lang w:val="en-US" w:eastAsia="zh-CN"/>
              </w:rPr>
            </w:pPr>
            <w:r/>
            <w:bookmarkStart w:id="108" w:name="OLE_LINK13"/>
            <w:r>
              <w:rPr>
                <w:rFonts w:hint="eastAsia" w:ascii="宋体" w:hAnsi="宋体" w:cs="宋体"/>
                <w:szCs w:val="28"/>
                <w:highlight w:val="none"/>
                <w:lang w:val="en-US" w:eastAsia="zh-CN"/>
              </w:rPr>
              <w:t xml:space="preserve">业绩</w:t>
            </w:r>
            <w:r/>
          </w:p>
        </w:tc>
        <w:tc>
          <w:tcPr>
            <w:tcW w:w="3763" w:type="pct"/>
            <w:vAlign w:val="center"/>
            <w:textDirection w:val="lrTb"/>
            <w:noWrap w:val="false"/>
          </w:tcPr>
          <w:p>
            <w:pPr>
              <w:spacing w:line="400" w:lineRule="exact"/>
              <w:rPr>
                <w:rFonts w:hint="eastAsia" w:ascii="宋体" w:hAnsi="宋体" w:cs="宋体"/>
                <w:b w:val="0"/>
                <w:bCs w:val="0"/>
                <w:color w:val="auto"/>
                <w:szCs w:val="28"/>
                <w:highlight w:val="none"/>
              </w:rPr>
            </w:pPr>
            <w:r>
              <w:rPr>
                <w:rFonts w:hint="eastAsia" w:ascii="宋体" w:hAnsi="宋体" w:cs="宋体"/>
                <w:b w:val="0"/>
                <w:bCs w:val="0"/>
                <w:color w:val="auto"/>
                <w:szCs w:val="28"/>
                <w:highlight w:val="none"/>
              </w:rPr>
              <w:t xml:space="preserve">投标人提供自2023年1月1日（以签订合同时间为准）以来，承担过类似</w:t>
            </w:r>
            <w:r>
              <w:rPr>
                <w:rFonts w:hint="eastAsia" w:ascii="宋体" w:hAnsi="宋体" w:cs="宋体"/>
                <w:b w:val="0"/>
                <w:bCs w:val="0"/>
                <w:color w:val="auto"/>
                <w:szCs w:val="28"/>
                <w:highlight w:val="none"/>
                <w:lang w:val="en-US" w:eastAsia="zh-CN"/>
              </w:rPr>
              <w:t xml:space="preserve">浒苔绿潮前置打捞</w:t>
            </w:r>
            <w:r>
              <w:rPr>
                <w:rFonts w:hint="eastAsia" w:ascii="宋体" w:hAnsi="宋体" w:cs="宋体"/>
                <w:b w:val="0"/>
                <w:bCs w:val="0"/>
                <w:color w:val="auto"/>
                <w:szCs w:val="28"/>
                <w:highlight w:val="none"/>
              </w:rPr>
              <w:t xml:space="preserve">项目</w:t>
            </w:r>
            <w:r>
              <w:rPr>
                <w:rFonts w:hint="eastAsia" w:ascii="宋体" w:hAnsi="宋体" w:cs="宋体"/>
                <w:b w:val="0"/>
                <w:bCs w:val="0"/>
                <w:color w:val="auto"/>
                <w:szCs w:val="28"/>
                <w:highlight w:val="none"/>
                <w:lang w:val="en-US" w:eastAsia="zh-CN"/>
              </w:rPr>
              <w:t xml:space="preserve">的</w:t>
            </w:r>
            <w:r>
              <w:rPr>
                <w:rFonts w:hint="eastAsia" w:ascii="宋体" w:hAnsi="宋体" w:cs="宋体"/>
                <w:b w:val="0"/>
                <w:bCs w:val="0"/>
                <w:color w:val="auto"/>
                <w:szCs w:val="28"/>
                <w:highlight w:val="none"/>
              </w:rPr>
              <w:t xml:space="preserve">，有一项得</w:t>
            </w:r>
            <w:r>
              <w:rPr>
                <w:rFonts w:hint="eastAsia" w:ascii="宋体" w:hAnsi="宋体" w:cs="宋体"/>
                <w:b w:val="0"/>
                <w:bCs w:val="0"/>
                <w:color w:val="auto"/>
                <w:szCs w:val="28"/>
                <w:highlight w:val="none"/>
                <w:lang w:val="en-US" w:eastAsia="zh-CN"/>
              </w:rPr>
              <w:t xml:space="preserve">1</w:t>
            </w:r>
            <w:r>
              <w:rPr>
                <w:rFonts w:hint="eastAsia" w:ascii="宋体" w:hAnsi="宋体" w:cs="宋体"/>
                <w:b w:val="0"/>
                <w:bCs w:val="0"/>
                <w:color w:val="auto"/>
                <w:szCs w:val="28"/>
                <w:highlight w:val="none"/>
              </w:rPr>
              <w:t xml:space="preserve">分，本项最高得</w:t>
            </w:r>
            <w:r>
              <w:rPr>
                <w:rFonts w:hint="eastAsia" w:ascii="宋体" w:hAnsi="宋体" w:cs="宋体"/>
                <w:b w:val="0"/>
                <w:bCs w:val="0"/>
                <w:color w:val="auto"/>
                <w:szCs w:val="28"/>
                <w:highlight w:val="none"/>
                <w:lang w:val="en-US" w:eastAsia="zh-CN"/>
              </w:rPr>
              <w:t xml:space="preserve">3</w:t>
            </w:r>
            <w:r>
              <w:rPr>
                <w:rFonts w:hint="eastAsia" w:ascii="宋体" w:hAnsi="宋体" w:cs="宋体"/>
                <w:b w:val="0"/>
                <w:bCs w:val="0"/>
                <w:color w:val="auto"/>
                <w:szCs w:val="28"/>
                <w:highlight w:val="none"/>
              </w:rPr>
              <w:t xml:space="preserve">分。</w:t>
            </w:r>
            <w:r/>
          </w:p>
          <w:p>
            <w:pPr>
              <w:spacing w:line="400" w:lineRule="exact"/>
              <w:rPr>
                <w:rFonts w:hint="eastAsia" w:ascii="宋体" w:hAnsi="宋体" w:cs="宋体"/>
                <w:b/>
                <w:bCs/>
                <w:color w:val="auto"/>
                <w:szCs w:val="28"/>
                <w:highlight w:val="none"/>
              </w:rPr>
            </w:pPr>
            <w:r>
              <w:rPr>
                <w:rFonts w:hint="eastAsia" w:ascii="宋体" w:hAnsi="宋体" w:cs="宋体"/>
                <w:b/>
                <w:bCs/>
                <w:color w:val="auto"/>
                <w:szCs w:val="28"/>
                <w:highlight w:val="none"/>
              </w:rPr>
              <w:t xml:space="preserve">投标时提供</w:t>
            </w:r>
            <w:r>
              <w:rPr>
                <w:rFonts w:hint="eastAsia" w:ascii="宋体" w:hAnsi="宋体" w:cs="宋体"/>
                <w:b/>
                <w:bCs/>
                <w:color w:val="auto"/>
                <w:szCs w:val="28"/>
                <w:highlight w:val="none"/>
                <w:lang w:val="en-US" w:eastAsia="zh-CN"/>
              </w:rPr>
              <w:t xml:space="preserve">中标通知书和</w:t>
            </w:r>
            <w:r>
              <w:rPr>
                <w:rFonts w:hint="eastAsia" w:ascii="宋体" w:hAnsi="宋体" w:cs="宋体"/>
                <w:b/>
                <w:bCs/>
                <w:color w:val="auto"/>
                <w:szCs w:val="28"/>
                <w:highlight w:val="none"/>
              </w:rPr>
              <w:t xml:space="preserve">合同扫描件</w:t>
            </w:r>
            <w:r>
              <w:rPr>
                <w:rFonts w:hint="eastAsia" w:ascii="宋体" w:hAnsi="宋体" w:cs="宋体"/>
                <w:b/>
                <w:bCs/>
                <w:color w:val="auto"/>
                <w:szCs w:val="28"/>
                <w:highlight w:val="none"/>
                <w:lang w:eastAsia="zh-CN"/>
              </w:rPr>
              <w:t xml:space="preserve">，</w:t>
            </w:r>
            <w:r>
              <w:rPr>
                <w:rFonts w:hint="eastAsia" w:ascii="宋体" w:hAnsi="宋体" w:cs="宋体"/>
                <w:b/>
                <w:bCs/>
                <w:color w:val="auto"/>
                <w:szCs w:val="28"/>
                <w:highlight w:val="none"/>
              </w:rPr>
              <w:t xml:space="preserve">未提供或提供不全不得分。</w:t>
            </w:r>
            <w:r/>
          </w:p>
        </w:tc>
        <w:tc>
          <w:tcPr>
            <w:tcW w:w="475" w:type="pct"/>
            <w:vAlign w:val="center"/>
            <w:textDirection w:val="lrTb"/>
            <w:noWrap w:val="false"/>
          </w:tcPr>
          <w:p>
            <w:pPr>
              <w:jc w:val="center"/>
              <w:spacing w:line="252" w:lineRule="auto"/>
              <w:widowControl/>
              <w:rPr>
                <w:rFonts w:hint="default" w:ascii="宋体" w:hAnsi="宋体" w:eastAsia="宋体"/>
                <w:szCs w:val="28"/>
                <w:highlight w:val="none"/>
                <w:lang w:val="en-US" w:eastAsia="zh-CN" w:bidi="ar"/>
              </w:rPr>
            </w:pPr>
            <w:r>
              <w:rPr>
                <w:rFonts w:hint="eastAsia" w:ascii="宋体" w:hAnsi="宋体"/>
                <w:szCs w:val="28"/>
                <w:highlight w:val="none"/>
                <w:lang w:val="en-US" w:eastAsia="zh-CN" w:bidi="ar"/>
              </w:rPr>
              <w:t xml:space="preserve">3分</w:t>
            </w:r>
            <w:r/>
          </w:p>
        </w:tc>
      </w:tr>
      <w:tr>
        <w:trPr>
          <w:jc w:val="center"/>
          <w:trHeight w:val="452"/>
        </w:trPr>
        <w:tc>
          <w:tcPr>
            <w:tcW w:w="761" w:type="pct"/>
            <w:vAlign w:val="center"/>
            <w:textDirection w:val="lrTb"/>
            <w:noWrap w:val="false"/>
          </w:tcPr>
          <w:p>
            <w:pPr>
              <w:jc w:val="center"/>
              <w:spacing w:line="252" w:lineRule="auto"/>
              <w:widowControl/>
              <w:rPr>
                <w:rFonts w:hint="eastAsia" w:ascii="宋体" w:hAnsi="宋体"/>
                <w:strike/>
                <w:color w:val="000000"/>
                <w:szCs w:val="28"/>
                <w:lang w:bidi="ar"/>
              </w:rPr>
            </w:pPr>
            <w:r>
              <w:rPr>
                <w:rFonts w:hint="eastAsia" w:ascii="宋体" w:hAnsi="宋体" w:cs="宋体"/>
                <w:szCs w:val="28"/>
              </w:rPr>
              <w:t xml:space="preserve">综合实力</w:t>
            </w:r>
            <w:bookmarkEnd w:id="108"/>
            <w:r/>
            <w:r/>
          </w:p>
        </w:tc>
        <w:tc>
          <w:tcPr>
            <w:tcW w:w="3763" w:type="pct"/>
            <w:vAlign w:val="center"/>
            <w:textDirection w:val="lrTb"/>
            <w:noWrap w:val="false"/>
          </w:tcPr>
          <w:p>
            <w:pPr>
              <w:spacing w:line="400" w:lineRule="exact"/>
              <w:rPr>
                <w:rFonts w:hint="eastAsia" w:ascii="宋体" w:hAnsi="宋体" w:cs="宋体"/>
                <w:bCs/>
                <w:color w:val="auto"/>
                <w:szCs w:val="28"/>
              </w:rPr>
            </w:pPr>
            <w:r>
              <w:rPr>
                <w:rFonts w:hint="eastAsia" w:ascii="宋体" w:hAnsi="宋体" w:cs="宋体"/>
                <w:bCs/>
                <w:color w:val="auto"/>
                <w:szCs w:val="28"/>
              </w:rPr>
              <w:t xml:space="preserve">投标人具有有效的质量管理体系认证证书、环境管理认证证书、职业健康安全管理体系认证证书的，每有1项得2分，本项最高得6分。</w:t>
            </w:r>
            <w:r/>
          </w:p>
          <w:p>
            <w:pPr>
              <w:spacing w:line="400" w:lineRule="exact"/>
              <w:rPr>
                <w:rFonts w:hint="eastAsia" w:ascii="宋体" w:hAnsi="宋体" w:cs="宋体"/>
                <w:b/>
                <w:bCs/>
                <w:color w:val="auto"/>
                <w:szCs w:val="28"/>
              </w:rPr>
            </w:pPr>
            <w:r>
              <w:rPr>
                <w:rFonts w:hint="eastAsia" w:ascii="宋体" w:hAnsi="宋体" w:cs="宋体"/>
                <w:b/>
                <w:bCs/>
                <w:color w:val="auto"/>
                <w:szCs w:val="28"/>
              </w:rPr>
              <w:t xml:space="preserve">投标时提供证书复印件及《国家认证认可监督管理委员会》网站（http://www.cnca.gov.cn）查询截图，未提供</w:t>
            </w:r>
            <w:r>
              <w:rPr>
                <w:rFonts w:hint="eastAsia" w:ascii="宋体" w:hAnsi="宋体" w:cs="宋体"/>
                <w:b/>
                <w:bCs/>
                <w:color w:val="auto"/>
                <w:szCs w:val="28"/>
                <w:lang w:val="en-US" w:eastAsia="zh-CN"/>
              </w:rPr>
              <w:t xml:space="preserve">或提供不全</w:t>
            </w:r>
            <w:r>
              <w:rPr>
                <w:rFonts w:hint="eastAsia" w:ascii="宋体" w:hAnsi="宋体" w:cs="宋体"/>
                <w:b/>
                <w:bCs/>
                <w:color w:val="auto"/>
                <w:szCs w:val="28"/>
              </w:rPr>
              <w:t xml:space="preserve">不得分。</w:t>
            </w:r>
            <w:r/>
          </w:p>
        </w:tc>
        <w:tc>
          <w:tcPr>
            <w:tcW w:w="475" w:type="pct"/>
            <w:vAlign w:val="center"/>
            <w:textDirection w:val="lrTb"/>
            <w:noWrap w:val="false"/>
          </w:tcPr>
          <w:p>
            <w:pPr>
              <w:jc w:val="center"/>
              <w:spacing w:line="252" w:lineRule="auto"/>
              <w:widowControl/>
              <w:rPr>
                <w:rFonts w:hint="eastAsia" w:ascii="宋体" w:hAnsi="宋体"/>
                <w:szCs w:val="28"/>
                <w:lang w:bidi="ar"/>
              </w:rPr>
            </w:pPr>
            <w:r>
              <w:rPr>
                <w:rFonts w:hint="eastAsia" w:ascii="宋体" w:hAnsi="宋体"/>
                <w:szCs w:val="28"/>
                <w:lang w:bidi="ar"/>
              </w:rPr>
              <w:t xml:space="preserve">6分</w:t>
            </w:r>
            <w:r/>
          </w:p>
        </w:tc>
      </w:tr>
      <w:tr>
        <w:trPr>
          <w:jc w:val="center"/>
          <w:trHeight w:val="796"/>
        </w:trPr>
        <w:tc>
          <w:tcPr>
            <w:tcW w:w="761" w:type="pct"/>
            <w:vAlign w:val="center"/>
            <w:textDirection w:val="lrTb"/>
            <w:noWrap w:val="false"/>
          </w:tcPr>
          <w:p>
            <w:pPr>
              <w:jc w:val="center"/>
              <w:spacing w:line="252" w:lineRule="auto"/>
              <w:widowControl/>
              <w:rPr>
                <w:rFonts w:hint="eastAsia" w:ascii="宋体" w:hAnsi="宋体"/>
                <w:color w:val="000000"/>
                <w:szCs w:val="28"/>
                <w:lang w:bidi="ar"/>
              </w:rPr>
            </w:pPr>
            <w:r>
              <w:rPr>
                <w:rFonts w:hint="eastAsia" w:ascii="宋体" w:hAnsi="宋体" w:cs="宋体"/>
                <w:szCs w:val="28"/>
              </w:rPr>
              <w:t xml:space="preserve">项目技术复杂程度、重点、难点及其解决方案</w:t>
            </w:r>
            <w:r/>
          </w:p>
        </w:tc>
        <w:tc>
          <w:tcPr>
            <w:tcW w:w="3763" w:type="pct"/>
            <w:vAlign w:val="center"/>
            <w:textDirection w:val="lrTb"/>
            <w:noWrap w:val="false"/>
          </w:tcPr>
          <w:p>
            <w:pPr>
              <w:jc w:val="left"/>
              <w:spacing w:line="252" w:lineRule="auto"/>
              <w:widowControl/>
              <w:rPr>
                <w:rFonts w:hint="eastAsia" w:ascii="宋体" w:hAnsi="宋体"/>
                <w:color w:val="auto"/>
                <w:szCs w:val="28"/>
                <w:lang w:bidi="ar"/>
              </w:rPr>
            </w:pPr>
            <w:r/>
            <w:bookmarkStart w:id="109" w:name="OLE_LINK14"/>
            <w:r/>
            <w:bookmarkStart w:id="110" w:name="OLE_LINK19"/>
            <w:r>
              <w:rPr>
                <w:rFonts w:hint="eastAsia" w:ascii="宋体" w:hAnsi="宋体" w:cs="宋体"/>
                <w:bCs/>
                <w:color w:val="auto"/>
                <w:szCs w:val="28"/>
              </w:rPr>
              <w:t xml:space="preserve">根据投标人提供的针对本项目的</w:t>
            </w:r>
            <w:bookmarkEnd w:id="109"/>
            <w:r>
              <w:rPr>
                <w:rFonts w:hint="eastAsia" w:ascii="宋体" w:hAnsi="宋体" w:cs="宋体"/>
                <w:bCs/>
                <w:color w:val="auto"/>
                <w:szCs w:val="28"/>
              </w:rPr>
              <w:t xml:space="preserve">项目技术复杂性、重点、难点及其解决方案进行评分，方案至少包括项目的（1）技术复杂性及其解决方案、（2）重点及其解决方案、（3）难点及其解决方案，</w:t>
            </w:r>
            <w:bookmarkStart w:id="111" w:name="OLE_LINK17"/>
            <w:r>
              <w:rPr>
                <w:rFonts w:hint="eastAsia" w:ascii="宋体" w:hAnsi="宋体" w:cs="宋体"/>
                <w:bCs/>
                <w:color w:val="auto"/>
                <w:szCs w:val="28"/>
              </w:rPr>
              <w:t xml:space="preserve">方案全面优于本项目需求的得</w:t>
            </w:r>
            <w:r>
              <w:rPr>
                <w:rFonts w:hint="eastAsia" w:ascii="宋体" w:hAnsi="宋体" w:cs="宋体"/>
                <w:bCs/>
                <w:color w:val="auto"/>
                <w:szCs w:val="28"/>
                <w:lang w:val="en-US" w:eastAsia="zh-CN"/>
              </w:rPr>
              <w:t xml:space="preserve">7</w:t>
            </w:r>
            <w:r>
              <w:rPr>
                <w:rFonts w:hint="eastAsia" w:ascii="宋体" w:hAnsi="宋体" w:cs="宋体"/>
                <w:bCs/>
                <w:color w:val="auto"/>
                <w:szCs w:val="28"/>
              </w:rPr>
              <w:t xml:space="preserve">分；方案基本符合本项目需求的得</w:t>
            </w:r>
            <w:r>
              <w:rPr>
                <w:rFonts w:hint="eastAsia" w:ascii="宋体" w:hAnsi="宋体" w:cs="宋体"/>
                <w:bCs/>
                <w:color w:val="auto"/>
                <w:szCs w:val="28"/>
                <w:lang w:val="en-US" w:eastAsia="zh-CN"/>
              </w:rPr>
              <w:t xml:space="preserve">5</w:t>
            </w:r>
            <w:r>
              <w:rPr>
                <w:rFonts w:hint="eastAsia" w:ascii="宋体" w:hAnsi="宋体" w:cs="宋体"/>
                <w:bCs/>
                <w:color w:val="auto"/>
                <w:szCs w:val="28"/>
              </w:rPr>
              <w:t xml:space="preserve">分；方案低于本项目需求得</w:t>
            </w:r>
            <w:r>
              <w:rPr>
                <w:rFonts w:hint="eastAsia" w:ascii="宋体" w:hAnsi="宋体" w:cs="宋体"/>
                <w:bCs/>
                <w:color w:val="auto"/>
                <w:szCs w:val="28"/>
                <w:lang w:val="en-US" w:eastAsia="zh-CN"/>
              </w:rPr>
              <w:t xml:space="preserve">3</w:t>
            </w:r>
            <w:r>
              <w:rPr>
                <w:rFonts w:hint="eastAsia" w:ascii="宋体" w:hAnsi="宋体" w:cs="宋体"/>
                <w:bCs/>
                <w:color w:val="auto"/>
                <w:szCs w:val="28"/>
              </w:rPr>
              <w:t xml:space="preserve">分；未提供不得分。</w:t>
            </w:r>
            <w:bookmarkEnd w:id="110"/>
            <w:r/>
            <w:bookmarkEnd w:id="111"/>
            <w:r/>
            <w:r/>
          </w:p>
        </w:tc>
        <w:tc>
          <w:tcPr>
            <w:tcW w:w="475" w:type="pct"/>
            <w:vAlign w:val="center"/>
            <w:textDirection w:val="lrTb"/>
            <w:noWrap w:val="false"/>
          </w:tcPr>
          <w:p>
            <w:pPr>
              <w:jc w:val="center"/>
              <w:spacing w:line="252" w:lineRule="auto"/>
              <w:widowControl/>
              <w:rPr>
                <w:rFonts w:hint="eastAsia" w:ascii="宋体" w:hAnsi="宋体"/>
                <w:szCs w:val="28"/>
                <w:lang w:bidi="ar"/>
              </w:rPr>
            </w:pPr>
            <w:r>
              <w:rPr>
                <w:rFonts w:hint="eastAsia" w:ascii="宋体" w:hAnsi="宋体"/>
                <w:szCs w:val="28"/>
                <w:lang w:val="en-US" w:eastAsia="zh-CN" w:bidi="ar"/>
              </w:rPr>
              <w:t xml:space="preserve">7</w:t>
            </w:r>
            <w:r>
              <w:rPr>
                <w:rFonts w:hint="eastAsia" w:ascii="宋体" w:hAnsi="宋体"/>
                <w:szCs w:val="28"/>
                <w:lang w:bidi="ar"/>
              </w:rPr>
              <w:t xml:space="preserve">分</w:t>
            </w:r>
            <w:r/>
          </w:p>
        </w:tc>
      </w:tr>
      <w:tr>
        <w:trPr>
          <w:jc w:val="center"/>
          <w:trHeight w:val="796"/>
        </w:trPr>
        <w:tc>
          <w:tcPr>
            <w:tcW w:w="761" w:type="pct"/>
            <w:vAlign w:val="center"/>
            <w:textDirection w:val="lrTb"/>
            <w:noWrap w:val="false"/>
          </w:tcPr>
          <w:p>
            <w:pPr>
              <w:jc w:val="center"/>
              <w:spacing w:line="252" w:lineRule="auto"/>
              <w:widowControl/>
              <w:rPr>
                <w:rFonts w:hint="eastAsia" w:ascii="宋体" w:hAnsi="宋体"/>
                <w:szCs w:val="28"/>
              </w:rPr>
            </w:pPr>
            <w:r>
              <w:rPr>
                <w:rFonts w:hint="eastAsia" w:ascii="宋体" w:hAnsi="宋体" w:cs="宋体"/>
                <w:szCs w:val="28"/>
              </w:rPr>
              <w:t xml:space="preserve">应急方案</w:t>
            </w:r>
            <w:r/>
          </w:p>
        </w:tc>
        <w:tc>
          <w:tcPr>
            <w:tcW w:w="3763" w:type="pct"/>
            <w:vAlign w:val="center"/>
            <w:textDirection w:val="lrTb"/>
            <w:noWrap w:val="false"/>
          </w:tcPr>
          <w:p>
            <w:pPr>
              <w:jc w:val="left"/>
              <w:spacing w:line="252" w:lineRule="auto"/>
              <w:widowControl/>
              <w:rPr>
                <w:rFonts w:hint="eastAsia" w:ascii="宋体" w:hAnsi="宋体"/>
                <w:color w:val="auto"/>
                <w:szCs w:val="28"/>
              </w:rPr>
            </w:pPr>
            <w:r/>
            <w:bookmarkStart w:id="112" w:name="OLE_LINK20"/>
            <w:r>
              <w:rPr>
                <w:rFonts w:hint="eastAsia" w:ascii="宋体" w:hAnsi="宋体" w:cs="宋体"/>
                <w:color w:val="auto"/>
                <w:szCs w:val="28"/>
              </w:rPr>
              <w:t xml:space="preserve">根据投标人提供的针对本项目的突发性事件(如自然灾害、临时任务等) 方案进行评分，方案至少包括项目的（1）应急人员配备、（2）应急设备、（3）应急响应时间、（4）处理预案等情况的应对能力，（5）切实可行并能按期完成任务；方案全面优于本项目需求的得1</w:t>
            </w:r>
            <w:r>
              <w:rPr>
                <w:rFonts w:hint="eastAsia" w:ascii="宋体" w:hAnsi="宋体" w:cs="宋体"/>
                <w:color w:val="auto"/>
                <w:szCs w:val="28"/>
                <w:lang w:val="en-US" w:eastAsia="zh-CN"/>
              </w:rPr>
              <w:t xml:space="preserve">4</w:t>
            </w:r>
            <w:r>
              <w:rPr>
                <w:rFonts w:hint="eastAsia" w:ascii="宋体" w:hAnsi="宋体" w:cs="宋体"/>
                <w:color w:val="auto"/>
                <w:szCs w:val="28"/>
              </w:rPr>
              <w:t xml:space="preserve">分；方案基本符合本项目需求的得1</w:t>
            </w:r>
            <w:r>
              <w:rPr>
                <w:rFonts w:hint="eastAsia" w:ascii="宋体" w:hAnsi="宋体" w:cs="宋体"/>
                <w:color w:val="auto"/>
                <w:szCs w:val="28"/>
                <w:lang w:val="en-US" w:eastAsia="zh-CN"/>
              </w:rPr>
              <w:t xml:space="preserve">2</w:t>
            </w:r>
            <w:r>
              <w:rPr>
                <w:rFonts w:hint="eastAsia" w:ascii="宋体" w:hAnsi="宋体" w:cs="宋体"/>
                <w:color w:val="auto"/>
                <w:szCs w:val="28"/>
              </w:rPr>
              <w:t xml:space="preserve">分；方案低于本项目需求得</w:t>
            </w:r>
            <w:r>
              <w:rPr>
                <w:rFonts w:hint="eastAsia" w:ascii="宋体" w:hAnsi="宋体" w:cs="宋体"/>
                <w:color w:val="auto"/>
                <w:szCs w:val="28"/>
                <w:lang w:val="en-US" w:eastAsia="zh-CN"/>
              </w:rPr>
              <w:t xml:space="preserve">9</w:t>
            </w:r>
            <w:r>
              <w:rPr>
                <w:rFonts w:hint="eastAsia" w:ascii="宋体" w:hAnsi="宋体" w:cs="宋体"/>
                <w:color w:val="auto"/>
                <w:szCs w:val="28"/>
              </w:rPr>
              <w:t xml:space="preserve">分；未提供不得分。</w:t>
            </w:r>
            <w:bookmarkEnd w:id="112"/>
            <w:r/>
            <w:r/>
          </w:p>
        </w:tc>
        <w:tc>
          <w:tcPr>
            <w:tcW w:w="475" w:type="pct"/>
            <w:vAlign w:val="center"/>
            <w:textDirection w:val="lrTb"/>
            <w:noWrap w:val="false"/>
          </w:tcPr>
          <w:p>
            <w:pPr>
              <w:jc w:val="center"/>
              <w:spacing w:line="252" w:lineRule="auto"/>
              <w:widowControl/>
              <w:rPr>
                <w:rFonts w:hint="eastAsia" w:ascii="宋体" w:hAnsi="宋体"/>
                <w:color w:val="000000"/>
                <w:szCs w:val="28"/>
                <w:lang w:bidi="ar"/>
              </w:rPr>
            </w:pPr>
            <w:r>
              <w:rPr>
                <w:rFonts w:hint="eastAsia" w:ascii="宋体" w:hAnsi="宋体"/>
                <w:color w:val="000000"/>
                <w:szCs w:val="28"/>
                <w:lang w:bidi="ar"/>
              </w:rPr>
              <w:t xml:space="preserve">1</w:t>
            </w:r>
            <w:r>
              <w:rPr>
                <w:rFonts w:hint="eastAsia" w:ascii="宋体" w:hAnsi="宋体"/>
                <w:color w:val="000000"/>
                <w:szCs w:val="28"/>
                <w:lang w:val="en-US" w:eastAsia="zh-CN" w:bidi="ar"/>
              </w:rPr>
              <w:t xml:space="preserve">4</w:t>
            </w:r>
            <w:r>
              <w:rPr>
                <w:rFonts w:hint="eastAsia" w:ascii="宋体" w:hAnsi="宋体"/>
                <w:color w:val="000000"/>
                <w:szCs w:val="28"/>
                <w:lang w:bidi="ar"/>
              </w:rPr>
              <w:t xml:space="preserve">分</w:t>
            </w:r>
            <w:r/>
          </w:p>
        </w:tc>
      </w:tr>
      <w:tr>
        <w:trPr>
          <w:jc w:val="center"/>
          <w:trHeight w:val="796"/>
        </w:trPr>
        <w:tc>
          <w:tcPr>
            <w:tcW w:w="761" w:type="pct"/>
            <w:vAlign w:val="center"/>
            <w:textDirection w:val="lrTb"/>
            <w:noWrap w:val="false"/>
          </w:tcPr>
          <w:p>
            <w:pPr>
              <w:jc w:val="center"/>
              <w:spacing w:line="252" w:lineRule="auto"/>
              <w:widowControl/>
              <w:rPr>
                <w:rFonts w:hint="eastAsia" w:ascii="宋体" w:hAnsi="宋体"/>
                <w:szCs w:val="28"/>
              </w:rPr>
            </w:pPr>
            <w:r>
              <w:rPr>
                <w:rFonts w:hint="eastAsia" w:ascii="宋体" w:hAnsi="宋体" w:cs="宋体"/>
                <w:szCs w:val="28"/>
              </w:rPr>
              <w:t xml:space="preserve">日常打捞保障方案</w:t>
            </w:r>
            <w:r/>
          </w:p>
        </w:tc>
        <w:tc>
          <w:tcPr>
            <w:tcW w:w="3763" w:type="pct"/>
            <w:vAlign w:val="center"/>
            <w:textDirection w:val="lrTb"/>
            <w:noWrap w:val="false"/>
          </w:tcPr>
          <w:p>
            <w:pPr>
              <w:jc w:val="left"/>
              <w:spacing w:line="252" w:lineRule="auto"/>
              <w:widowControl/>
              <w:rPr>
                <w:rFonts w:hint="eastAsia" w:ascii="宋体" w:hAnsi="宋体"/>
                <w:color w:val="auto"/>
                <w:szCs w:val="28"/>
                <w:lang w:bidi="ar"/>
              </w:rPr>
            </w:pPr>
            <w:r/>
            <w:bookmarkStart w:id="113" w:name="OLE_LINK18"/>
            <w:r>
              <w:rPr>
                <w:rFonts w:hint="eastAsia" w:ascii="宋体" w:hAnsi="宋体" w:cs="宋体"/>
                <w:bCs/>
                <w:color w:val="auto"/>
                <w:szCs w:val="28"/>
              </w:rPr>
              <w:t xml:space="preserve">投标人需提供浒苔打捞保障方案，方案至少包括进度计划及其进度保</w:t>
            </w:r>
            <w:r>
              <w:rPr>
                <w:rFonts w:hint="eastAsia" w:ascii="宋体" w:hAnsi="宋体" w:cs="宋体"/>
                <w:bCs/>
                <w:color w:val="auto"/>
                <w:szCs w:val="28"/>
                <w:highlight w:val="none"/>
              </w:rPr>
              <w:t xml:space="preserve">证措施方案；各作业人员、机械投入方案等；</w:t>
            </w:r>
            <w:r>
              <w:rPr>
                <w:rFonts w:hint="eastAsia" w:ascii="宋体" w:hAnsi="宋体" w:cs="宋体"/>
                <w:bCs/>
                <w:strike w:val="0"/>
                <w:color w:val="auto"/>
                <w:szCs w:val="28"/>
                <w:highlight w:val="none"/>
                <w:lang w:val="en-US" w:eastAsia="zh-CN"/>
              </w:rPr>
              <w:t xml:space="preserve">针</w:t>
            </w:r>
            <w:r>
              <w:rPr>
                <w:rFonts w:hint="eastAsia" w:ascii="宋体" w:hAnsi="宋体" w:cs="宋体"/>
                <w:bCs/>
                <w:strike w:val="0"/>
                <w:color w:val="auto"/>
                <w:szCs w:val="28"/>
                <w:highlight w:val="none"/>
              </w:rPr>
              <w:t xml:space="preserve">对各打捞船舶的考</w:t>
            </w:r>
            <w:r>
              <w:rPr>
                <w:rFonts w:hint="eastAsia" w:ascii="宋体" w:hAnsi="宋体" w:cs="宋体"/>
                <w:bCs/>
                <w:strike w:val="0"/>
                <w:color w:val="auto"/>
                <w:szCs w:val="28"/>
                <w:highlight w:val="none"/>
                <w:lang w:val="en-US" w:eastAsia="zh-CN"/>
              </w:rPr>
              <w:t xml:space="preserve">核</w:t>
            </w:r>
            <w:r>
              <w:rPr>
                <w:rFonts w:hint="eastAsia" w:ascii="宋体" w:hAnsi="宋体" w:cs="宋体"/>
                <w:bCs/>
                <w:strike w:val="0"/>
                <w:color w:val="auto"/>
                <w:szCs w:val="28"/>
                <w:highlight w:val="none"/>
              </w:rPr>
              <w:t xml:space="preserve">管理办法</w:t>
            </w:r>
            <w:r>
              <w:rPr>
                <w:rFonts w:hint="eastAsia" w:ascii="宋体" w:hAnsi="宋体" w:cs="宋体"/>
                <w:bCs/>
                <w:strike w:val="0"/>
                <w:color w:val="auto"/>
                <w:szCs w:val="28"/>
                <w:highlight w:val="none"/>
                <w:lang w:val="en-US" w:eastAsia="zh-CN"/>
              </w:rPr>
              <w:t xml:space="preserve">和具体的实施方案</w:t>
            </w:r>
            <w:r>
              <w:rPr>
                <w:rFonts w:hint="eastAsia" w:ascii="宋体" w:hAnsi="宋体" w:cs="宋体"/>
                <w:bCs/>
                <w:color w:val="auto"/>
                <w:szCs w:val="28"/>
                <w:highlight w:val="none"/>
              </w:rPr>
              <w:t xml:space="preserve">，每日统计</w:t>
            </w:r>
            <w:r>
              <w:rPr>
                <w:rFonts w:hint="eastAsia" w:ascii="宋体" w:hAnsi="宋体" w:cs="宋体"/>
                <w:bCs/>
                <w:color w:val="auto"/>
                <w:szCs w:val="28"/>
              </w:rPr>
              <w:t xml:space="preserve">汇总各打捞渔船打捞量、藻情上报及处置、调度、航行里程等指标，</w:t>
            </w:r>
            <w:r>
              <w:rPr>
                <w:rFonts w:hint="eastAsia" w:ascii="宋体" w:hAnsi="宋体" w:cs="宋体"/>
                <w:bCs/>
                <w:color w:val="auto"/>
                <w:szCs w:val="28"/>
                <w:lang w:val="en-US" w:eastAsia="zh-CN"/>
              </w:rPr>
              <w:t xml:space="preserve">对</w:t>
            </w:r>
            <w:r>
              <w:rPr>
                <w:rFonts w:hint="eastAsia" w:ascii="宋体" w:hAnsi="宋体" w:cs="宋体"/>
                <w:bCs/>
                <w:color w:val="auto"/>
                <w:szCs w:val="28"/>
              </w:rPr>
              <w:t xml:space="preserve">完成任务情况进行综合考核，确定下一阶段打捞任务，安排人员对每个船舶打捞浒苔进行称重、计数，并做好相关记录。方案全面优于本项目需求的得1</w:t>
            </w:r>
            <w:r>
              <w:rPr>
                <w:rFonts w:hint="eastAsia" w:ascii="宋体" w:hAnsi="宋体" w:cs="宋体"/>
                <w:bCs/>
                <w:color w:val="auto"/>
                <w:szCs w:val="28"/>
                <w:lang w:val="en-US" w:eastAsia="zh-CN"/>
              </w:rPr>
              <w:t xml:space="preserve">5</w:t>
            </w:r>
            <w:r>
              <w:rPr>
                <w:rFonts w:hint="eastAsia" w:ascii="宋体" w:hAnsi="宋体" w:cs="宋体"/>
                <w:bCs/>
                <w:color w:val="auto"/>
                <w:szCs w:val="28"/>
              </w:rPr>
              <w:t xml:space="preserve">分；方案基本符合本项目需求的得1</w:t>
            </w:r>
            <w:r>
              <w:rPr>
                <w:rFonts w:hint="eastAsia" w:ascii="宋体" w:hAnsi="宋体" w:cs="宋体"/>
                <w:bCs/>
                <w:color w:val="auto"/>
                <w:szCs w:val="28"/>
                <w:lang w:val="en-US" w:eastAsia="zh-CN"/>
              </w:rPr>
              <w:t xml:space="preserve">2</w:t>
            </w:r>
            <w:r>
              <w:rPr>
                <w:rFonts w:hint="eastAsia" w:ascii="宋体" w:hAnsi="宋体" w:cs="宋体"/>
                <w:bCs/>
                <w:color w:val="auto"/>
                <w:szCs w:val="28"/>
              </w:rPr>
              <w:t xml:space="preserve">分；方案低于本项目需求得</w:t>
            </w:r>
            <w:r>
              <w:rPr>
                <w:rFonts w:hint="eastAsia" w:ascii="宋体" w:hAnsi="宋体" w:cs="宋体"/>
                <w:bCs/>
                <w:color w:val="auto"/>
                <w:szCs w:val="28"/>
                <w:lang w:val="en-US" w:eastAsia="zh-CN"/>
              </w:rPr>
              <w:t xml:space="preserve">9</w:t>
            </w:r>
            <w:r>
              <w:rPr>
                <w:rFonts w:hint="eastAsia" w:ascii="宋体" w:hAnsi="宋体" w:cs="宋体"/>
                <w:bCs/>
                <w:color w:val="auto"/>
                <w:szCs w:val="28"/>
              </w:rPr>
              <w:t xml:space="preserve">分；未提供不得分。</w:t>
            </w:r>
            <w:bookmarkEnd w:id="113"/>
            <w:r/>
            <w:r/>
          </w:p>
        </w:tc>
        <w:tc>
          <w:tcPr>
            <w:tcW w:w="475" w:type="pct"/>
            <w:vAlign w:val="center"/>
            <w:textDirection w:val="lrTb"/>
            <w:noWrap w:val="false"/>
          </w:tcPr>
          <w:p>
            <w:pPr>
              <w:jc w:val="center"/>
              <w:spacing w:line="252" w:lineRule="auto"/>
              <w:widowControl/>
              <w:rPr>
                <w:rFonts w:hint="eastAsia" w:ascii="宋体" w:hAnsi="宋体"/>
                <w:color w:val="000000"/>
                <w:szCs w:val="28"/>
                <w:lang w:bidi="ar"/>
              </w:rPr>
            </w:pPr>
            <w:r>
              <w:rPr>
                <w:rFonts w:hint="eastAsia" w:ascii="宋体" w:hAnsi="宋体"/>
                <w:color w:val="000000"/>
                <w:szCs w:val="28"/>
                <w:lang w:val="en-US" w:eastAsia="zh-CN" w:bidi="ar"/>
              </w:rPr>
              <w:t xml:space="preserve">15</w:t>
            </w:r>
            <w:r>
              <w:rPr>
                <w:rFonts w:hint="eastAsia" w:ascii="宋体" w:hAnsi="宋体"/>
                <w:color w:val="000000"/>
                <w:szCs w:val="28"/>
                <w:lang w:bidi="ar"/>
              </w:rPr>
              <w:t xml:space="preserve">分</w:t>
            </w:r>
            <w:r/>
          </w:p>
        </w:tc>
      </w:tr>
    </w:tbl>
    <w:p>
      <w:pPr>
        <w:pStyle w:val="754"/>
        <w:rPr>
          <w:rFonts w:hint="eastAsia" w:ascii="宋体" w:hAnsi="宋体" w:eastAsia="宋体" w:cs="宋体"/>
          <w:b/>
          <w:bCs/>
          <w:highlight w:val="none"/>
        </w:rPr>
      </w:pPr>
      <w:r>
        <w:rPr>
          <w:rFonts w:hint="eastAsia" w:ascii="宋体" w:hAnsi="宋体" w:eastAsia="宋体" w:cs="宋体"/>
          <w:b/>
          <w:bCs/>
          <w:highlight w:val="none"/>
        </w:rPr>
      </w:r>
      <w:r/>
    </w:p>
    <w:p>
      <w:pPr>
        <w:pStyle w:val="718"/>
        <w:jc w:val="center"/>
        <w:pageBreakBefore/>
        <w:spacing w:line="579" w:lineRule="auto"/>
        <w:rPr>
          <w:rFonts w:hint="eastAsia" w:ascii="宋体" w:hAnsi="宋体" w:eastAsia="宋体" w:cs="宋体"/>
          <w:b w:val="0"/>
          <w:bCs w:val="0"/>
          <w:color w:val="000000"/>
        </w:rPr>
      </w:pPr>
      <w:r>
        <w:rPr>
          <w:rFonts w:hint="eastAsia" w:ascii="宋体" w:hAnsi="宋体" w:eastAsia="宋体" w:cs="宋体"/>
          <w:b w:val="0"/>
          <w:bCs w:val="0"/>
          <w:color w:val="000000"/>
        </w:rPr>
        <w:t xml:space="preserve">第六章  投标文件格式</w:t>
      </w:r>
      <w:r/>
    </w:p>
    <w:p>
      <w:pPr>
        <w:jc w:val="center"/>
        <w:rPr>
          <w:rFonts w:hint="eastAsia" w:ascii="宋体" w:hAnsi="宋体" w:eastAsia="宋体" w:cs="宋体"/>
          <w:b/>
          <w:color w:val="000000"/>
          <w:sz w:val="72"/>
        </w:rPr>
      </w:pPr>
      <w:r/>
      <w:bookmarkStart w:id="114" w:name="_Hlt26671244"/>
      <w:r/>
      <w:bookmarkEnd w:id="114"/>
      <w:r/>
      <w:bookmarkStart w:id="115" w:name="_Hlt26955039"/>
      <w:r/>
      <w:bookmarkEnd w:id="115"/>
      <w:r/>
      <w:r/>
    </w:p>
    <w:p>
      <w:pPr>
        <w:jc w:val="center"/>
        <w:rPr>
          <w:rFonts w:hint="eastAsia" w:ascii="宋体" w:hAnsi="宋体" w:eastAsia="宋体" w:cs="宋体"/>
          <w:b/>
          <w:color w:val="000000"/>
          <w:sz w:val="72"/>
        </w:rPr>
      </w:pPr>
      <w:r>
        <w:rPr>
          <w:rFonts w:hint="eastAsia" w:ascii="宋体" w:hAnsi="宋体" w:eastAsia="宋体" w:cs="宋体"/>
          <w:b/>
          <w:color w:val="000000"/>
          <w:sz w:val="72"/>
        </w:rPr>
        <w:t xml:space="preserve">投  标  文  件</w:t>
      </w:r>
      <w:r/>
    </w:p>
    <w:p>
      <w:pPr>
        <w:jc w:val="center"/>
        <w:rPr>
          <w:rFonts w:hint="eastAsia" w:ascii="宋体" w:hAnsi="宋体" w:eastAsia="宋体" w:cs="宋体"/>
          <w:b/>
          <w:color w:val="000000"/>
          <w:sz w:val="72"/>
        </w:rPr>
      </w:pPr>
      <w:r>
        <w:rPr>
          <w:rFonts w:hint="eastAsia" w:ascii="宋体" w:hAnsi="宋体" w:eastAsia="宋体" w:cs="宋体"/>
          <w:b/>
          <w:color w:val="000000"/>
          <w:sz w:val="36"/>
        </w:rPr>
        <w:t xml:space="preserve">（正或副本）</w:t>
      </w:r>
      <w:r/>
    </w:p>
    <w:p>
      <w:pPr>
        <w:jc w:val="center"/>
        <w:rPr>
          <w:rFonts w:hint="eastAsia" w:ascii="宋体" w:hAnsi="宋体" w:eastAsia="宋体" w:cs="宋体"/>
          <w:b/>
          <w:color w:val="000000"/>
          <w:sz w:val="72"/>
        </w:rPr>
      </w:pPr>
      <w:r>
        <w:rPr>
          <w:rFonts w:hint="eastAsia" w:ascii="宋体" w:hAnsi="宋体" w:eastAsia="宋体" w:cs="宋体"/>
          <w:b/>
          <w:color w:val="000000"/>
          <w:sz w:val="72"/>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ind w:firstLine="1084"/>
        <w:rPr>
          <w:rFonts w:hint="eastAsia" w:ascii="宋体" w:hAnsi="宋体" w:eastAsia="宋体" w:cs="宋体"/>
          <w:b/>
          <w:color w:val="000000"/>
          <w:sz w:val="36"/>
        </w:rP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u w:val="single"/>
        </w:rPr>
        <w:t xml:space="preserve">               </w:t>
      </w:r>
      <w:r/>
    </w:p>
    <w:p>
      <w:pPr>
        <w:ind w:firstLine="1084"/>
        <w:rPr>
          <w:rFonts w:hint="eastAsia" w:ascii="宋体" w:hAnsi="宋体" w:eastAsia="宋体" w:cs="宋体"/>
          <w:b/>
          <w:color w:val="000000"/>
          <w:sz w:val="36"/>
          <w:u w:val="single"/>
        </w:rPr>
      </w:pPr>
      <w:r>
        <w:rPr>
          <w:rFonts w:hint="eastAsia" w:ascii="宋体" w:hAnsi="宋体" w:eastAsia="宋体" w:cs="宋体"/>
          <w:b/>
          <w:color w:val="000000"/>
          <w:sz w:val="36"/>
        </w:rPr>
        <w:t xml:space="preserve">招 标 编 号：</w:t>
      </w:r>
      <w:r>
        <w:rPr>
          <w:rFonts w:hint="eastAsia" w:ascii="宋体" w:hAnsi="宋体" w:eastAsia="宋体" w:cs="宋体"/>
          <w:b/>
          <w:color w:val="000000"/>
          <w:sz w:val="36"/>
          <w:u w:val="single"/>
        </w:rPr>
        <w:t xml:space="preserve">               </w:t>
      </w:r>
      <w:r/>
    </w:p>
    <w:p>
      <w:pPr>
        <w:rPr>
          <w:rFonts w:hint="eastAsia" w:ascii="宋体" w:hAnsi="宋体" w:eastAsia="宋体" w:cs="宋体"/>
          <w:b/>
          <w:color w:val="000000"/>
          <w:sz w:val="36"/>
          <w:u w:val="single"/>
        </w:rPr>
      </w:pPr>
      <w:r>
        <w:rPr>
          <w:rFonts w:hint="eastAsia" w:ascii="宋体" w:hAnsi="宋体" w:eastAsia="宋体" w:cs="宋体"/>
          <w:b/>
          <w:color w:val="000000"/>
          <w:sz w:val="36"/>
        </w:rPr>
        <w:t xml:space="preserve">      供应商名称 ：</w:t>
      </w:r>
      <w:r>
        <w:rPr>
          <w:rFonts w:hint="eastAsia" w:ascii="宋体" w:hAnsi="宋体" w:eastAsia="宋体" w:cs="宋体"/>
          <w:b/>
          <w:color w:val="000000"/>
          <w:sz w:val="36"/>
          <w:szCs w:val="36"/>
          <w:u w:val="single"/>
        </w:rPr>
        <w:t xml:space="preserve">（加盖CA电子公章）</w:t>
      </w:r>
      <w:r/>
    </w:p>
    <w:p>
      <w:pPr>
        <w:rPr>
          <w:rFonts w:hint="eastAsia" w:ascii="宋体" w:hAnsi="宋体" w:eastAsia="宋体" w:cs="宋体"/>
          <w:b/>
          <w:color w:val="000000"/>
          <w:sz w:val="36"/>
        </w:rPr>
      </w:pPr>
      <w:r>
        <w:rPr>
          <w:rFonts w:hint="eastAsia" w:ascii="宋体" w:hAnsi="宋体" w:eastAsia="宋体" w:cs="宋体"/>
          <w:b/>
          <w:color w:val="000000"/>
          <w:sz w:val="36"/>
        </w:rPr>
        <w:t xml:space="preserve">      日      期 ：</w:t>
      </w:r>
      <w:r>
        <w:rPr>
          <w:rFonts w:hint="eastAsia" w:ascii="宋体" w:hAnsi="宋体" w:eastAsia="宋体" w:cs="宋体"/>
          <w:b/>
          <w:color w:val="000000"/>
          <w:sz w:val="36"/>
          <w:u w:val="single"/>
        </w:rPr>
        <w:t xml:space="preserve">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40" w:lineRule="exact"/>
        <w:rPr>
          <w:rFonts w:hint="eastAsia" w:ascii="宋体" w:hAnsi="宋体" w:eastAsia="宋体" w:cs="宋体"/>
          <w:b/>
          <w:bCs/>
          <w:color w:val="000000"/>
          <w:sz w:val="36"/>
          <w:szCs w:val="36"/>
        </w:rPr>
      </w:pPr>
      <w:r>
        <w:rPr>
          <w:rFonts w:hint="eastAsia" w:ascii="宋体" w:hAnsi="宋体" w:eastAsia="宋体" w:cs="宋体"/>
          <w:color w:val="000000"/>
          <w:sz w:val="24"/>
        </w:rPr>
        <w:br w:type="page" w:clear="all"/>
      </w:r>
      <w:r>
        <w:rPr>
          <w:rFonts w:hint="eastAsia" w:ascii="宋体" w:hAnsi="宋体" w:eastAsia="宋体" w:cs="宋体"/>
          <w:b/>
          <w:bCs/>
          <w:color w:val="000000"/>
          <w:sz w:val="36"/>
          <w:szCs w:val="36"/>
        </w:rPr>
        <w:t xml:space="preserve">投标主要文件目录</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一、法人或者其他组织的营业执照等证明文件，自然人的身份证明</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二、上一年度的财务状况报表（至少提供资产负债表、利润表、现金流量表，供应商成立不满一年无需提供）</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三、具备履行合同所必需的设备和专业技术能力的书面声明</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五、参加政府采购活动前 3 年内在经营活动中没有重大违法记录的书面声明</w:t>
      </w:r>
      <w:r/>
    </w:p>
    <w:p>
      <w:pPr>
        <w:pStyle w:val="757"/>
        <w:ind w:firstLine="480"/>
        <w:rPr>
          <w:rFonts w:hint="eastAsia" w:ascii="宋体" w:hAnsi="宋体" w:eastAsia="宋体" w:cs="宋体"/>
          <w:i/>
          <w:iCs/>
          <w:color w:val="000000"/>
          <w:sz w:val="24"/>
          <w:szCs w:val="22"/>
          <w:u w:val="single"/>
        </w:rPr>
      </w:pPr>
      <w:r>
        <w:rPr>
          <w:rFonts w:hint="eastAsia" w:ascii="宋体" w:hAnsi="宋体" w:eastAsia="宋体" w:cs="宋体"/>
          <w:i/>
          <w:iCs/>
          <w:color w:val="000000"/>
          <w:sz w:val="24"/>
          <w:szCs w:val="22"/>
          <w:u w:val="single"/>
        </w:rPr>
        <w:t xml:space="preserve">六、单位负责人为同一人或者存在直接控股、服务关系的不同供应商，不得参加同一合同项下的政府采购活动证明文件</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七、特定资格要求的证明文件（如果本项目设置特定资格要求，则需要提供）</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八、法人授权书</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九、投标函</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十、中小微企业声明函</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十一、残疾人福利性单位声明函</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十二、投标分项报价表</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十三、技术要求响应及偏离表</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十四、项目组成员一览表</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五</w:t>
      </w:r>
      <w:r>
        <w:rPr>
          <w:rFonts w:hint="eastAsia" w:ascii="宋体" w:hAnsi="宋体" w:eastAsia="宋体" w:cs="宋体"/>
          <w:color w:val="000000"/>
          <w:sz w:val="24"/>
        </w:rPr>
        <w:t xml:space="preserve">、资格性审查响应对照表</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六</w:t>
      </w:r>
      <w:r>
        <w:rPr>
          <w:rFonts w:hint="eastAsia" w:ascii="宋体" w:hAnsi="宋体" w:eastAsia="宋体" w:cs="宋体"/>
          <w:color w:val="000000"/>
          <w:sz w:val="24"/>
        </w:rPr>
        <w:t xml:space="preserve">、符合性检查响应对照表</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十</w:t>
      </w:r>
      <w:r>
        <w:rPr>
          <w:rFonts w:hint="eastAsia" w:ascii="宋体" w:hAnsi="宋体" w:eastAsia="宋体" w:cs="宋体"/>
          <w:i/>
          <w:iCs/>
          <w:color w:val="000000"/>
          <w:sz w:val="24"/>
          <w:u w:val="single"/>
          <w:lang w:val="en-US" w:eastAsia="zh-CN"/>
        </w:rPr>
        <w:t xml:space="preserve">七</w:t>
      </w:r>
      <w:r>
        <w:rPr>
          <w:rFonts w:hint="eastAsia" w:ascii="宋体" w:hAnsi="宋体" w:eastAsia="宋体" w:cs="宋体"/>
          <w:i/>
          <w:iCs/>
          <w:color w:val="000000"/>
          <w:sz w:val="24"/>
          <w:u w:val="single"/>
        </w:rPr>
        <w:t xml:space="preserve">、开标一览表</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八</w:t>
      </w:r>
      <w:r>
        <w:rPr>
          <w:rFonts w:hint="eastAsia" w:ascii="宋体" w:hAnsi="宋体" w:eastAsia="宋体" w:cs="宋体"/>
          <w:color w:val="000000"/>
          <w:sz w:val="24"/>
        </w:rPr>
        <w:t xml:space="preserve">、盐城市政府采购事前信用承诺书</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九</w:t>
      </w:r>
      <w:r>
        <w:rPr>
          <w:rFonts w:hint="eastAsia" w:ascii="宋体" w:hAnsi="宋体" w:eastAsia="宋体" w:cs="宋体"/>
          <w:color w:val="000000"/>
          <w:sz w:val="24"/>
        </w:rPr>
        <w:t xml:space="preserve">、其他材料（如有）</w:t>
      </w:r>
      <w:r/>
    </w:p>
    <w:p>
      <w:pPr>
        <w:jc w:val="center"/>
        <w:rPr>
          <w:rFonts w:hint="eastAsia" w:ascii="宋体" w:hAnsi="宋体" w:eastAsia="宋体" w:cs="宋体"/>
          <w:color w:val="000000"/>
        </w:rPr>
      </w:pPr>
      <w:r>
        <w:rPr>
          <w:rFonts w:hint="eastAsia" w:ascii="宋体" w:hAnsi="宋体" w:eastAsia="宋体" w:cs="宋体"/>
          <w:color w:val="000000"/>
        </w:rPr>
      </w:r>
      <w:r/>
    </w:p>
    <w:p>
      <w:pPr>
        <w:pStyle w:val="921"/>
        <w:ind w:firstLine="560"/>
        <w:jc w:val="center"/>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i/>
          <w:color w:val="000000"/>
          <w:sz w:val="32"/>
          <w:szCs w:val="32"/>
          <w:u w:val="single"/>
        </w:rPr>
        <w:t xml:space="preserve">一、法人或者其他组织的营业执照等证明文件，自然人的身份证明</w:t>
      </w:r>
      <w:r/>
    </w:p>
    <w:p>
      <w:pPr>
        <w:pStyle w:val="924"/>
        <w:ind w:firstLine="480"/>
        <w:rPr>
          <w:rFonts w:hint="eastAsia" w:ascii="宋体" w:hAnsi="宋体" w:eastAsia="宋体" w:cs="宋体"/>
          <w:color w:val="000000"/>
        </w:rPr>
      </w:pPr>
      <w:r>
        <w:rPr>
          <w:rFonts w:hint="eastAsia" w:ascii="宋体" w:hAnsi="宋体" w:eastAsia="宋体" w:cs="宋体"/>
          <w:color w:val="000000"/>
        </w:rPr>
        <w:t xml:space="preserve"> </w:t>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t xml:space="preserve">                                      </w:t>
      </w:r>
      <w:r/>
    </w:p>
    <w:p>
      <w:pPr>
        <w:pStyle w:val="924"/>
        <w:jc w:val="center"/>
        <w:spacing w:beforeAutospacing="0" w:afterAutospacing="0" w:line="500" w:lineRule="exact"/>
        <w:rPr>
          <w:rFonts w:hint="eastAsia" w:ascii="宋体" w:hAnsi="宋体" w:eastAsia="宋体" w:cs="宋体"/>
          <w:i/>
          <w:color w:val="000000"/>
          <w:sz w:val="32"/>
          <w:szCs w:val="32"/>
          <w:u w:val="single"/>
        </w:rPr>
        <w:outlineLvl w:val="1"/>
      </w:pPr>
      <w:r>
        <w:rPr>
          <w:rFonts w:hint="eastAsia" w:ascii="宋体" w:hAnsi="宋体" w:eastAsia="宋体" w:cs="宋体"/>
          <w:color w:val="000000"/>
        </w:rPr>
        <w:br w:type="page" w:clear="all"/>
      </w:r>
      <w:r>
        <w:rPr>
          <w:rFonts w:hint="eastAsia" w:ascii="宋体" w:hAnsi="宋体" w:eastAsia="宋体" w:cs="宋体"/>
          <w:i/>
          <w:color w:val="000000"/>
          <w:sz w:val="32"/>
          <w:szCs w:val="32"/>
          <w:u w:val="single"/>
        </w:rPr>
        <w:t xml:space="preserve">二、上一年度的财务状况报表</w:t>
      </w:r>
      <w:r/>
    </w:p>
    <w:p>
      <w:pPr>
        <w:pStyle w:val="925"/>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（至少提供资产负债表、利润表、现金流量表，供应商成立不满一年不需提供。）</w:t>
      </w:r>
      <w:r/>
    </w:p>
    <w:p>
      <w:pPr>
        <w:pStyle w:val="926"/>
        <w:ind w:firstLine="480"/>
        <w:jc w:val="center"/>
        <w:spacing w:line="4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t xml:space="preserve">                                      </w:t>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720"/>
        <w:ind w:firstLine="118"/>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jc w:val="center"/>
        <w:spacing w:beforeAutospacing="0" w:afterAutospacing="0" w:line="500" w:lineRule="exact"/>
        <w:rPr>
          <w:rFonts w:hint="eastAsia" w:ascii="宋体" w:hAnsi="宋体" w:eastAsia="宋体" w:cs="宋体"/>
          <w:i/>
          <w:color w:val="000000"/>
          <w:sz w:val="32"/>
          <w:szCs w:val="32"/>
          <w:u w:val="single"/>
        </w:rPr>
        <w:outlineLvl w:val="1"/>
      </w:pPr>
      <w:r>
        <w:rPr>
          <w:rFonts w:hint="eastAsia" w:ascii="宋体" w:hAnsi="宋体" w:eastAsia="宋体" w:cs="宋体"/>
          <w:i/>
          <w:color w:val="000000"/>
          <w:sz w:val="32"/>
          <w:szCs w:val="32"/>
          <w:u w:val="single"/>
        </w:rPr>
        <w:t xml:space="preserve">三、具备履行合同所必需的设备和专业技术能力的书面声明</w:t>
      </w:r>
      <w:r/>
    </w:p>
    <w:p>
      <w:pPr>
        <w:pStyle w:val="9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9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2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                </w:t>
      </w:r>
      <w:r/>
    </w:p>
    <w:p>
      <w:pPr>
        <w:jc w:val="center"/>
        <w:rPr>
          <w:rFonts w:hint="eastAsia" w:ascii="宋体" w:hAnsi="宋体" w:eastAsia="宋体" w:cs="宋体"/>
          <w:i/>
          <w:color w:val="000000"/>
          <w:sz w:val="32"/>
          <w:szCs w:val="32"/>
          <w:u w:val="single"/>
        </w:rPr>
      </w:pPr>
      <w:r>
        <w:rPr>
          <w:rFonts w:hint="eastAsia" w:ascii="宋体" w:hAnsi="宋体" w:eastAsia="宋体" w:cs="宋体"/>
          <w:color w:val="000000"/>
        </w:rPr>
        <w:br w:type="page" w:clear="all"/>
      </w:r>
      <w:r>
        <w:rPr>
          <w:rFonts w:hint="eastAsia" w:ascii="宋体" w:hAnsi="宋体" w:eastAsia="宋体" w:cs="宋体"/>
          <w:i/>
          <w:color w:val="000000"/>
          <w:sz w:val="32"/>
          <w:szCs w:val="32"/>
          <w:u w:val="single"/>
        </w:rPr>
        <w:t xml:space="preserve">四、依法缴纳税收和社会保障资金的相关材料</w:t>
      </w:r>
      <w:r/>
    </w:p>
    <w:p>
      <w:pPr>
        <w:pStyle w:val="924"/>
        <w:ind w:firstLine="480"/>
        <w:jc w:val="both"/>
        <w:spacing w:beforeAutospacing="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提供提交投标文件截止时间前一年内至少一个月依法缴纳税收及缴纳社会保障资金的证明材料。供应商依法享受缓缴、免缴税收、社会保障资金的提供证明材料。</w:t>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7"/>
        <w:ind w:firstLine="643"/>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pStyle w:val="921"/>
        <w:ind w:firstLine="56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jc w:val="center"/>
        <w:spacing w:beforeAutospacing="0" w:afterAutospacing="0" w:line="500" w:lineRule="exact"/>
        <w:rPr>
          <w:rFonts w:hint="eastAsia" w:ascii="宋体" w:hAnsi="宋体" w:eastAsia="宋体" w:cs="宋体"/>
          <w:i/>
          <w:color w:val="000000"/>
          <w:sz w:val="32"/>
          <w:szCs w:val="32"/>
          <w:u w:val="single"/>
        </w:rPr>
        <w:outlineLvl w:val="1"/>
      </w:pPr>
      <w:r>
        <w:rPr>
          <w:rFonts w:hint="eastAsia" w:ascii="宋体" w:hAnsi="宋体" w:eastAsia="宋体" w:cs="宋体"/>
          <w:i/>
          <w:color w:val="000000"/>
          <w:sz w:val="32"/>
          <w:szCs w:val="32"/>
          <w:u w:val="single"/>
        </w:rPr>
        <w:t xml:space="preserve">五、参加政府采购活动前 3 年内在经营活动中没有重大违法记录的书面声明</w:t>
      </w:r>
      <w:r/>
    </w:p>
    <w:p>
      <w:pPr>
        <w:pStyle w:val="924"/>
        <w:ind w:firstLine="3618"/>
        <w:jc w:val="both"/>
        <w:spacing w:beforeAutospacing="0" w:afterAutospacing="0" w:line="500" w:lineRule="exact"/>
        <w:rPr>
          <w:rFonts w:hint="eastAsia" w:ascii="宋体" w:hAnsi="宋体" w:eastAsia="宋体" w:cs="宋体"/>
          <w:color w:val="000000"/>
        </w:rPr>
      </w:pPr>
      <w:r>
        <w:rPr>
          <w:rFonts w:hint="eastAsia" w:ascii="宋体" w:hAnsi="宋体" w:eastAsia="宋体" w:cs="宋体"/>
          <w:b/>
          <w:color w:val="000000"/>
          <w:sz w:val="44"/>
          <w:szCs w:val="44"/>
        </w:rPr>
        <w:t xml:space="preserve">声  明</w:t>
      </w:r>
      <w:r/>
    </w:p>
    <w:p>
      <w:pPr>
        <w:pStyle w:val="924"/>
        <w:ind w:firstLine="482"/>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754"/>
        <w:jc w:val="both"/>
        <w:spacing w:beforeAutospacing="0" w:afterAutospacing="0"/>
        <w:rPr>
          <w:rFonts w:hint="eastAsia" w:ascii="宋体" w:hAnsi="宋体" w:eastAsia="宋体" w:cs="宋体"/>
          <w:b w:val="0"/>
          <w:bCs w:val="0"/>
          <w:i/>
          <w:iCs/>
        </w:rPr>
      </w:pPr>
      <w:r>
        <w:rPr>
          <w:rFonts w:hint="eastAsia" w:ascii="宋体" w:hAnsi="宋体" w:eastAsia="宋体" w:cs="宋体"/>
          <w:b w:val="0"/>
          <w:bCs w:val="0"/>
          <w:i/>
          <w:iCs/>
          <w:color w:val="000000"/>
          <w:sz w:val="32"/>
          <w:szCs w:val="32"/>
          <w:u w:val="single"/>
        </w:rPr>
        <w:t xml:space="preserve">六、单位负责人为同一人或者存在直接控股、服务关系的不同供应商，不得参加同一合同项下的政府采购活动证明文件</w:t>
      </w:r>
      <w:r/>
    </w:p>
    <w:p>
      <w:pPr>
        <w:pStyle w:val="754"/>
        <w:ind w:firstLine="1680"/>
        <w:jc w:val="both"/>
        <w:spacing w:beforeAutospacing="0" w:afterAutospacing="0" w:line="0" w:lineRule="atLeast"/>
        <w:rPr>
          <w:rFonts w:hint="eastAsia" w:ascii="宋体" w:hAnsi="宋体" w:eastAsia="宋体" w:cs="宋体"/>
          <w:b/>
          <w:bCs/>
          <w:color w:val="000000"/>
          <w:sz w:val="44"/>
          <w:szCs w:val="44"/>
        </w:rPr>
      </w:pPr>
      <w:r>
        <w:rPr>
          <w:rFonts w:hint="eastAsia" w:ascii="宋体" w:hAnsi="宋体" w:eastAsia="宋体" w:cs="宋体"/>
          <w:color w:val="000000"/>
          <w:szCs w:val="24"/>
        </w:rPr>
        <w:t xml:space="preserve">       </w:t>
      </w:r>
      <w:r>
        <w:rPr>
          <w:rFonts w:hint="eastAsia" w:ascii="宋体" w:hAnsi="宋体" w:eastAsia="宋体" w:cs="宋体"/>
          <w:b/>
          <w:bCs/>
          <w:color w:val="000000"/>
          <w:sz w:val="44"/>
          <w:szCs w:val="44"/>
        </w:rPr>
        <w:t xml:space="preserve">   </w:t>
      </w:r>
      <w:r/>
    </w:p>
    <w:p>
      <w:pPr>
        <w:pStyle w:val="754"/>
        <w:jc w:val="center"/>
        <w:spacing w:beforeAutospacing="0" w:afterAutospacing="0" w:line="0" w:lineRule="atLeast"/>
        <w:rPr>
          <w:rFonts w:hint="eastAsia" w:ascii="宋体" w:hAnsi="宋体" w:eastAsia="宋体" w:cs="宋体"/>
        </w:rPr>
      </w:pPr>
      <w:r>
        <w:rPr>
          <w:rFonts w:hint="eastAsia" w:ascii="宋体" w:hAnsi="宋体" w:eastAsia="宋体" w:cs="宋体"/>
          <w:b/>
          <w:bCs/>
          <w:color w:val="000000"/>
          <w:sz w:val="44"/>
          <w:szCs w:val="44"/>
        </w:rPr>
        <w:t xml:space="preserve">声  明</w:t>
      </w:r>
      <w:r/>
    </w:p>
    <w:p>
      <w:pPr>
        <w:pStyle w:val="754"/>
        <w:jc w:val="both"/>
        <w:spacing w:beforeAutospacing="0" w:afterAutospacing="0" w:line="0" w:lineRule="atLeast"/>
        <w:rPr>
          <w:rFonts w:hint="eastAsia" w:ascii="宋体" w:hAnsi="宋体" w:eastAsia="宋体" w:cs="宋体"/>
        </w:rPr>
      </w:pPr>
      <w:r>
        <w:rPr>
          <w:rFonts w:hint="eastAsia" w:ascii="宋体" w:hAnsi="宋体" w:eastAsia="宋体" w:cs="宋体"/>
          <w:color w:val="000000"/>
          <w:szCs w:val="24"/>
        </w:rPr>
        <w:t xml:space="preserve">我单位不存在：单位负责人为同一人或者存在直接控股、管理关系的不同供应商，同时参加同一合同项下的政府采购活动。</w:t>
      </w:r>
      <w:r/>
    </w:p>
    <w:p>
      <w:pPr>
        <w:pStyle w:val="75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ind w:firstLine="3840"/>
        <w:spacing w:line="460" w:lineRule="exact"/>
        <w:rPr>
          <w:rFonts w:hint="eastAsia" w:ascii="宋体" w:hAnsi="宋体" w:eastAsia="宋体" w:cs="宋体"/>
          <w:bCs/>
          <w:sz w:val="24"/>
        </w:rPr>
      </w:pPr>
      <w:r>
        <w:rPr>
          <w:rFonts w:hint="eastAsia" w:ascii="宋体" w:hAnsi="宋体" w:eastAsia="宋体" w:cs="宋体"/>
          <w:bCs/>
          <w:sz w:val="24"/>
        </w:rPr>
        <w:t xml:space="preserve">供应商名称（公章）：</w:t>
      </w:r>
      <w:r/>
    </w:p>
    <w:p>
      <w:pPr>
        <w:spacing w:line="460" w:lineRule="exact"/>
        <w:rPr>
          <w:rFonts w:hint="eastAsia" w:ascii="宋体" w:hAnsi="宋体" w:eastAsia="宋体" w:cs="宋体"/>
          <w:bCs/>
          <w:sz w:val="24"/>
        </w:rPr>
      </w:pPr>
      <w:r>
        <w:rPr>
          <w:rFonts w:hint="eastAsia" w:ascii="宋体" w:hAnsi="宋体" w:eastAsia="宋体" w:cs="宋体"/>
          <w:bCs/>
          <w:sz w:val="24"/>
        </w:rPr>
        <w:t xml:space="preserve">                                      授权代表签字：______________________</w:t>
      </w:r>
      <w:r/>
    </w:p>
    <w:p>
      <w:pPr>
        <w:spacing w:line="460" w:lineRule="exact"/>
        <w:rPr>
          <w:rFonts w:hint="eastAsia" w:ascii="宋体" w:hAnsi="宋体" w:eastAsia="宋体" w:cs="宋体"/>
          <w:bCs/>
          <w:sz w:val="24"/>
        </w:rPr>
      </w:pPr>
      <w:r>
        <w:rPr>
          <w:rFonts w:hint="eastAsia" w:ascii="宋体" w:hAnsi="宋体" w:eastAsia="宋体" w:cs="宋体"/>
          <w:bCs/>
          <w:sz w:val="24"/>
        </w:rPr>
        <w:t xml:space="preserve">                                      日期：______年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w:t>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br w:type="page" w:clear="all"/>
      </w:r>
      <w:r/>
    </w:p>
    <w:p>
      <w:pPr>
        <w:pStyle w:val="924"/>
        <w:jc w:val="center"/>
        <w:spacing w:beforeAutospacing="0" w:afterAutospacing="0" w:line="500" w:lineRule="exact"/>
        <w:rPr>
          <w:rFonts w:hint="eastAsia" w:ascii="宋体" w:hAnsi="宋体" w:eastAsia="宋体" w:cs="宋体"/>
          <w:i/>
          <w:color w:val="000000"/>
          <w:sz w:val="32"/>
          <w:szCs w:val="32"/>
          <w:u w:val="single"/>
        </w:rPr>
        <w:outlineLvl w:val="1"/>
      </w:pPr>
      <w:r>
        <w:rPr>
          <w:rFonts w:hint="eastAsia" w:ascii="宋体" w:hAnsi="宋体" w:eastAsia="宋体" w:cs="宋体"/>
          <w:i/>
          <w:color w:val="000000"/>
          <w:sz w:val="32"/>
          <w:szCs w:val="32"/>
          <w:u w:val="single"/>
        </w:rPr>
        <w:t xml:space="preserve">七、特定资格要求的证明文件</w:t>
      </w:r>
      <w:r/>
    </w:p>
    <w:p>
      <w:pPr>
        <w:pStyle w:val="924"/>
        <w:ind w:firstLine="480"/>
        <w:jc w:val="center"/>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如果本项目申请人的特定资格要求中要求提供的，必须提供。</w:t>
      </w:r>
      <w:r/>
    </w:p>
    <w:p>
      <w:pPr>
        <w:pStyle w:val="928"/>
        <w:ind w:firstLine="883"/>
        <w:spacing w:line="240" w:lineRule="auto"/>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929"/>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ind w:firstLine="560"/>
        <w:rPr>
          <w:rFonts w:hint="eastAsia" w:ascii="宋体" w:hAnsi="宋体" w:eastAsia="宋体" w:cs="宋体"/>
          <w:color w:val="000000"/>
        </w:rPr>
      </w:pPr>
      <w:r>
        <w:rPr>
          <w:rFonts w:hint="eastAsia" w:ascii="宋体" w:hAnsi="宋体" w:eastAsia="宋体" w:cs="宋体"/>
          <w:color w:val="000000"/>
        </w:rPr>
        <w:br w:type="page" w:clear="all"/>
      </w:r>
      <w:r/>
    </w:p>
    <w:p>
      <w:pPr>
        <w:pStyle w:val="924"/>
        <w:jc w:val="center"/>
        <w:spacing w:beforeAutospacing="0" w:afterAutospacing="0" w:line="500" w:lineRule="exact"/>
        <w:rPr>
          <w:rFonts w:hint="eastAsia" w:ascii="宋体" w:hAnsi="宋体" w:eastAsia="宋体" w:cs="宋体"/>
          <w:i/>
          <w:color w:val="000000"/>
          <w:sz w:val="32"/>
          <w:szCs w:val="32"/>
          <w:u w:val="single"/>
        </w:rPr>
        <w:outlineLvl w:val="1"/>
      </w:pPr>
      <w:r>
        <w:rPr>
          <w:rFonts w:hint="eastAsia" w:ascii="宋体" w:hAnsi="宋体" w:eastAsia="宋体" w:cs="宋体"/>
          <w:i/>
          <w:color w:val="000000"/>
          <w:sz w:val="32"/>
          <w:szCs w:val="32"/>
          <w:u w:val="single"/>
        </w:rPr>
        <w:t xml:space="preserve">八、法人授权书</w:t>
      </w:r>
      <w:r/>
    </w:p>
    <w:p>
      <w:pPr>
        <w:pStyle w:val="924"/>
        <w:ind w:firstLine="480"/>
        <w:rPr>
          <w:rFonts w:hint="eastAsia" w:ascii="宋体" w:hAnsi="宋体" w:eastAsia="宋体" w:cs="宋体"/>
          <w:color w:val="000000"/>
        </w:rPr>
      </w:pPr>
      <w:r>
        <w:rPr>
          <w:rFonts w:hint="eastAsia" w:ascii="宋体" w:hAnsi="宋体" w:eastAsia="宋体" w:cs="宋体"/>
          <w:color w:val="000000"/>
        </w:rPr>
        <w:t xml:space="preserve">本授权书声明：____________（供应商名称）授权________________（被授权人的姓名）为我方就</w:t>
      </w:r>
      <w:r>
        <w:rPr>
          <w:rFonts w:hint="eastAsia" w:cs="宋体"/>
          <w:color w:val="000000"/>
          <w:u w:val="single"/>
          <w:lang w:eastAsia="zh-CN"/>
        </w:rPr>
        <w:t xml:space="preserve">JSZC-320922-ZAIX-G2026-0005</w:t>
      </w:r>
      <w:r>
        <w:rPr>
          <w:rFonts w:hint="eastAsia" w:ascii="宋体" w:hAnsi="宋体" w:eastAsia="宋体" w:cs="宋体"/>
          <w:color w:val="000000"/>
          <w:u w:val="single"/>
        </w:rPr>
        <w:t xml:space="preserve">   </w:t>
      </w:r>
      <w:r>
        <w:rPr>
          <w:rFonts w:hint="eastAsia" w:ascii="宋体" w:hAnsi="宋体" w:eastAsia="宋体" w:cs="宋体"/>
          <w:color w:val="000000"/>
        </w:rPr>
        <w:t xml:space="preserve">号</w:t>
      </w:r>
      <w:r>
        <w:rPr>
          <w:rFonts w:hint="eastAsia" w:cs="宋体"/>
          <w:color w:val="000000"/>
          <w:szCs w:val="20"/>
          <w:u w:val="single"/>
          <w:lang w:eastAsia="zh-CN"/>
        </w:rPr>
        <w:t xml:space="preserve">2026年度滨海县浒苔绿潮前置打捞船舶组织及运输处置服务项目</w:t>
      </w:r>
      <w:r>
        <w:rPr>
          <w:rFonts w:hint="eastAsia" w:ascii="宋体" w:hAnsi="宋体" w:eastAsia="宋体" w:cs="宋体"/>
          <w:color w:val="000000"/>
        </w:rPr>
        <w:t xml:space="preserve">采购活动的合法代理人，以本单位名义全权处理一切与该项目采购有关的事务。</w:t>
      </w:r>
      <w:r/>
    </w:p>
    <w:p>
      <w:pPr>
        <w:pStyle w:val="924"/>
        <w:ind w:firstLine="480"/>
        <w:rPr>
          <w:rFonts w:hint="eastAsia" w:ascii="宋体" w:hAnsi="宋体" w:eastAsia="宋体" w:cs="宋体"/>
          <w:color w:val="000000"/>
        </w:rPr>
      </w:pPr>
      <w:r>
        <w:rPr>
          <w:rFonts w:hint="eastAsia" w:ascii="宋体" w:hAnsi="宋体" w:eastAsia="宋体" w:cs="宋体"/>
          <w:color w:val="000000"/>
        </w:rPr>
        <w:t xml:space="preserve">本授权书于______年____月____日起生效，特此声明。</w:t>
      </w:r>
      <w:r/>
    </w:p>
    <w:p>
      <w:pPr>
        <w:pStyle w:val="924"/>
        <w:ind w:firstLine="480"/>
        <w:rPr>
          <w:rFonts w:hint="eastAsia" w:ascii="宋体" w:hAnsi="宋体" w:eastAsia="宋体" w:cs="宋体"/>
          <w:color w:val="000000"/>
        </w:rPr>
      </w:pPr>
      <w:r>
        <w:rPr>
          <w:rFonts w:hint="eastAsia" w:ascii="宋体" w:hAnsi="宋体" w:eastAsia="宋体" w:cs="宋体"/>
          <w:color w:val="000000"/>
        </w:rPr>
        <w:t xml:space="preserve">被授权人身份证号码：</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r/>
    </w:p>
    <w:p>
      <w:pPr>
        <w:pStyle w:val="924"/>
        <w:ind w:firstLine="480"/>
        <w:rPr>
          <w:rFonts w:hint="eastAsia" w:ascii="宋体" w:hAnsi="宋体" w:eastAsia="宋体" w:cs="宋体"/>
          <w:color w:val="000000"/>
        </w:rPr>
      </w:pPr>
      <w:r>
        <w:rPr>
          <w:rFonts w:hint="eastAsia" w:ascii="宋体" w:hAnsi="宋体" w:eastAsia="宋体" w:cs="宋体"/>
          <w:color w:val="000000"/>
        </w:rPr>
        <w:t xml:space="preserve">被授权人联系电话：</w:t>
      </w:r>
      <w:r>
        <w:rPr>
          <w:rFonts w:hint="eastAsia" w:ascii="宋体" w:hAnsi="宋体" w:eastAsia="宋体" w:cs="宋体"/>
          <w:color w:val="000000"/>
          <w:u w:val="single"/>
        </w:rPr>
        <w:t xml:space="preserve">  （手机）              </w:t>
      </w:r>
      <w:r>
        <w:rPr>
          <w:rFonts w:hint="eastAsia" w:ascii="宋体" w:hAnsi="宋体" w:eastAsia="宋体" w:cs="宋体"/>
          <w:color w:val="000000"/>
        </w:rPr>
        <w:t xml:space="preserve">                   </w:t>
      </w:r>
      <w:r/>
    </w:p>
    <w:p>
      <w:pPr>
        <w:pStyle w:val="924"/>
        <w:ind w:firstLine="480"/>
        <w:rPr>
          <w:rFonts w:hint="eastAsia" w:ascii="宋体" w:hAnsi="宋体" w:eastAsia="宋体" w:cs="宋体"/>
          <w:color w:val="000000"/>
        </w:rPr>
      </w:pPr>
      <w:r>
        <w:rPr>
          <w:rFonts w:hint="eastAsia" w:ascii="宋体" w:hAnsi="宋体" w:eastAsia="宋体" w:cs="宋体"/>
          <w:color w:val="000000"/>
        </w:rPr>
        <w:t xml:space="preserve">授权单位名称：</w:t>
      </w:r>
      <w:r>
        <w:rPr>
          <w:rFonts w:hint="eastAsia" w:ascii="宋体" w:hAnsi="宋体" w:eastAsia="宋体" w:cs="宋体"/>
          <w:color w:val="000000"/>
          <w:u w:val="single"/>
        </w:rPr>
        <w:t xml:space="preserve">（加盖CA电子公章）          </w:t>
      </w:r>
      <w:r>
        <w:rPr>
          <w:rFonts w:hint="eastAsia" w:ascii="宋体" w:hAnsi="宋体" w:eastAsia="宋体" w:cs="宋体"/>
          <w:color w:val="000000"/>
        </w:rPr>
        <w:t xml:space="preserve">            </w:t>
      </w:r>
      <w:r/>
    </w:p>
    <w:p>
      <w:pPr>
        <w:pStyle w:val="924"/>
        <w:ind w:firstLine="480"/>
        <w:rPr>
          <w:rFonts w:hint="eastAsia" w:ascii="宋体" w:hAnsi="宋体" w:eastAsia="宋体" w:cs="宋体"/>
          <w:color w:val="000000"/>
        </w:rPr>
      </w:pPr>
      <w:r>
        <w:rPr>
          <w:rFonts w:hint="eastAsia" w:ascii="宋体" w:hAnsi="宋体" w:eastAsia="宋体" w:cs="宋体"/>
          <w:color w:val="000000"/>
        </w:rPr>
        <w:t xml:space="preserve">单 位 地 址：</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r/>
    </w:p>
    <w:p>
      <w:pPr>
        <w:pStyle w:val="924"/>
        <w:ind w:firstLine="480"/>
        <w:rPr>
          <w:rFonts w:hint="eastAsia" w:ascii="宋体" w:hAnsi="宋体" w:eastAsia="宋体" w:cs="宋体"/>
          <w:color w:val="000000"/>
        </w:rPr>
      </w:pPr>
      <w:r>
        <w:rPr>
          <w:rFonts w:hint="eastAsia" w:ascii="宋体" w:hAnsi="宋体" w:eastAsia="宋体" w:cs="宋体"/>
          <w:color w:val="000000"/>
        </w:rPr>
        <w:t xml:space="preserve">日       期：</w:t>
      </w:r>
      <w:r>
        <w:rPr>
          <w:rFonts w:hint="eastAsia" w:ascii="宋体" w:hAnsi="宋体" w:eastAsia="宋体" w:cs="宋体"/>
          <w:color w:val="000000"/>
          <w:u w:val="single"/>
        </w:rPr>
        <w:t xml:space="preserve">                           </w:t>
      </w:r>
      <w:r/>
    </w:p>
    <w:p>
      <w:pPr>
        <w:pStyle w:val="924"/>
        <w:jc w:val="both"/>
        <w:rPr>
          <w:rFonts w:hint="eastAsia" w:ascii="宋体" w:hAnsi="宋体" w:eastAsia="宋体" w:cs="宋体"/>
          <w:color w:val="000000"/>
        </w:rPr>
      </w:pPr>
      <w:r>
        <w:rPr>
          <w:rFonts w:hint="eastAsia" w:ascii="宋体" w:hAnsi="宋体" w:eastAsia="宋体" w:cs="宋体"/>
          <w:color w:val="000000"/>
        </w:rPr>
        <w:t xml:space="preserve">                            </w:t>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t xml:space="preserve"> </w:t>
      </w:r>
      <w:r/>
    </w:p>
    <w:p>
      <w:pPr>
        <w:ind w:firstLine="480"/>
        <w:jc w:val="center"/>
        <w:rPr>
          <w:rFonts w:hint="eastAsia" w:ascii="宋体" w:hAnsi="宋体" w:eastAsia="宋体" w:cs="宋体"/>
          <w:color w:val="000000"/>
        </w:rPr>
      </w:pPr>
      <w:r>
        <w:rPr>
          <w:rFonts w:hint="eastAsia" w:ascii="宋体" w:hAnsi="宋体" w:eastAsia="宋体" w:cs="宋体"/>
          <w:color w:val="000000"/>
          <w:sz w:val="24"/>
        </w:rPr>
        <w:br w:type="page" w:clear="all"/>
      </w:r>
      <w:r>
        <w:rPr>
          <w:rFonts w:hint="eastAsia" w:ascii="宋体" w:hAnsi="宋体" w:eastAsia="宋体" w:cs="宋体"/>
          <w:i/>
          <w:color w:val="000000"/>
          <w:sz w:val="32"/>
          <w:szCs w:val="32"/>
          <w:u w:val="single"/>
        </w:rPr>
        <w:t xml:space="preserve">九、投标函</w:t>
      </w:r>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致：</w:t>
      </w:r>
      <w:r>
        <w:rPr>
          <w:rFonts w:hint="eastAsia" w:ascii="宋体" w:hAnsi="宋体" w:cs="宋体"/>
          <w:color w:val="000000"/>
          <w:sz w:val="24"/>
          <w:szCs w:val="24"/>
          <w:lang w:eastAsia="zh-CN"/>
        </w:rPr>
        <w:t xml:space="preserve">滨海县自然资源和规划局</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根据贵方的</w:t>
      </w:r>
      <w:r>
        <w:rPr>
          <w:rFonts w:hint="eastAsia" w:ascii="宋体" w:hAnsi="宋体" w:cs="宋体"/>
          <w:color w:val="000000"/>
          <w:sz w:val="24"/>
          <w:szCs w:val="24"/>
          <w:u w:val="single"/>
          <w:lang w:eastAsia="zh-CN"/>
        </w:rPr>
        <w:t xml:space="preserve">JSZC-320922-ZAIX-G2026-0005</w:t>
      </w:r>
      <w:r>
        <w:rPr>
          <w:rFonts w:hint="eastAsia" w:ascii="宋体" w:hAnsi="宋体" w:eastAsia="宋体" w:cs="宋体"/>
          <w:color w:val="000000"/>
          <w:sz w:val="24"/>
          <w:szCs w:val="24"/>
        </w:rPr>
        <w:t xml:space="preserve">号招标文件，正式授权下述签字人______(姓名)代表我方______________（供应商的名称），全权处理本次项目投标的有关事宜。</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据此函，__________签字人兹宣布同意如下：</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我单位承诺</w:t>
      </w:r>
      <w:r>
        <w:rPr>
          <w:rFonts w:hint="eastAsia" w:ascii="宋体" w:hAnsi="宋体" w:eastAsia="宋体" w:cs="宋体"/>
          <w:color w:val="000000"/>
          <w:sz w:val="24"/>
          <w:szCs w:val="24"/>
          <w:lang w:val="en-US" w:eastAsia="zh-CN"/>
        </w:rPr>
        <w:t xml:space="preserve">合同履行</w:t>
      </w:r>
      <w:r>
        <w:rPr>
          <w:rFonts w:hint="eastAsia" w:ascii="宋体" w:hAnsi="宋体" w:eastAsia="宋体" w:cs="宋体"/>
          <w:color w:val="000000"/>
          <w:sz w:val="24"/>
          <w:szCs w:val="24"/>
        </w:rPr>
        <w:t xml:space="preserve">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，服务标准：</w:t>
      </w:r>
      <w:r>
        <w:rPr>
          <w:rFonts w:hint="eastAsia" w:ascii="宋体" w:hAnsi="宋体" w:eastAsia="宋体" w:cs="宋体"/>
          <w:color w:val="000000"/>
          <w:sz w:val="24"/>
          <w:szCs w:val="24"/>
          <w:u w:val="single"/>
        </w:rPr>
        <w:t xml:space="preserve">合格</w:t>
      </w:r>
      <w:r>
        <w:rPr>
          <w:rFonts w:hint="eastAsia" w:ascii="宋体" w:hAnsi="宋体" w:eastAsia="宋体" w:cs="宋体"/>
          <w:color w:val="000000"/>
          <w:sz w:val="24"/>
          <w:szCs w:val="24"/>
        </w:rPr>
        <w:t xml:space="preserve">。</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1.按招标文件规定的各项要求，向买方提供所需服务（包含与服务相关的货物）。</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2.我们完全理解贵方不一定将合同授予最低报价的供应商。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3.我们已详细审核全部招标文件及其有效补充文件，我们知道必须放弃提出含糊不清或误解问题的权利。</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4.我们同意从规定的开标日期起遵循本投标文件，并在规定的投标有效期期满之前均具有约束力。</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7.与本投标有关的正式通讯地址为：</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    编：</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供应商开户行：</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     号： </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期：______年____月____日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720"/>
        <w:ind w:firstLine="118"/>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ind w:left="0" w:firstLine="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ind w:firstLine="560"/>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十、中小微企业声明函（服务）</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本公司（联合体）郑重声明，根据《政府采购促进中小企业发展管理办法》(财库</w:t>
      </w:r>
      <w:r>
        <w:rPr>
          <w:rFonts w:hint="eastAsia" w:ascii="宋体" w:hAnsi="宋体" w:eastAsia="宋体" w:cs="宋体"/>
          <w:bCs/>
          <w:color w:val="000000"/>
          <w:sz w:val="24"/>
          <w:szCs w:val="24"/>
        </w:rPr>
        <w:t xml:space="preserve">〔2020〕</w:t>
      </w:r>
      <w:r>
        <w:rPr>
          <w:rFonts w:hint="eastAsia" w:ascii="宋体" w:hAnsi="宋体" w:eastAsia="宋体" w:cs="宋体"/>
          <w:color w:val="000000"/>
          <w:sz w:val="24"/>
        </w:rPr>
        <w:t xml:space="preserve">46号)的规定，本公司（联合体）参加</w:t>
      </w:r>
      <w:r>
        <w:rPr>
          <w:rFonts w:hint="eastAsia" w:ascii="宋体" w:hAnsi="宋体" w:cs="宋体"/>
          <w:color w:val="000000"/>
          <w:sz w:val="24"/>
          <w:szCs w:val="20"/>
          <w:u w:val="single"/>
          <w:lang w:eastAsia="zh-CN"/>
        </w:rPr>
        <w:t xml:space="preserve">滨海县自然资源和规划局</w:t>
      </w:r>
      <w:r>
        <w:rPr>
          <w:rFonts w:hint="eastAsia" w:ascii="宋体" w:hAnsi="宋体" w:eastAsia="宋体" w:cs="宋体"/>
          <w:color w:val="000000"/>
          <w:sz w:val="24"/>
        </w:rPr>
        <w:t xml:space="preserve">组织的采购编号为</w:t>
      </w:r>
      <w:r>
        <w:rPr>
          <w:rFonts w:hint="eastAsia" w:ascii="宋体" w:hAnsi="宋体" w:cs="宋体"/>
          <w:color w:val="000000"/>
          <w:sz w:val="24"/>
          <w:u w:val="single"/>
          <w:lang w:eastAsia="zh-CN"/>
        </w:rPr>
        <w:t xml:space="preserve">JSZC-320922-ZAIX-G2026-0005</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cs="宋体"/>
          <w:color w:val="000000"/>
          <w:sz w:val="24"/>
          <w:szCs w:val="20"/>
          <w:u w:val="single"/>
          <w:lang w:eastAsia="zh-CN"/>
        </w:rPr>
        <w:t xml:space="preserve">2026年度滨海县浒苔绿潮前置打捞船舶组织及运输处置服务项目</w:t>
      </w:r>
      <w:r>
        <w:rPr>
          <w:rFonts w:hint="eastAsia" w:ascii="宋体" w:hAnsi="宋体" w:eastAsia="宋体" w:cs="宋体"/>
          <w:color w:val="000000"/>
          <w:sz w:val="24"/>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eastAsia="宋体" w:cs="宋体"/>
          <w:bCs/>
          <w:color w:val="000000"/>
          <w:sz w:val="24"/>
          <w:szCs w:val="24"/>
        </w:rPr>
        <w:t xml:space="preserve">〔2011〕</w:t>
      </w:r>
      <w:r>
        <w:rPr>
          <w:rFonts w:hint="eastAsia" w:ascii="宋体" w:hAnsi="宋体" w:eastAsia="宋体" w:cs="宋体"/>
          <w:color w:val="000000"/>
          <w:sz w:val="24"/>
        </w:rPr>
        <w:t xml:space="preserve">300号)的规定，相关企业（含联合体中的中小微企业、签订分包意向协议的中小微企业）的具体情况如下：</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i/>
          <w:iCs/>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i/>
          <w:iCs/>
          <w:color w:val="000000"/>
          <w:sz w:val="24"/>
          <w:u w:val="single"/>
        </w:rPr>
        <w:t xml:space="preserve">（采购文件中明确的所属行业）</w:t>
      </w:r>
      <w:r>
        <w:rPr>
          <w:rFonts w:hint="eastAsia" w:ascii="宋体" w:hAnsi="宋体" w:eastAsia="宋体" w:cs="宋体"/>
          <w:color w:val="000000"/>
          <w:sz w:val="24"/>
        </w:rPr>
        <w:t xml:space="preserve">行业；承接企业为（</w:t>
      </w:r>
      <w:r>
        <w:rPr>
          <w:rFonts w:hint="eastAsia" w:ascii="宋体" w:hAnsi="宋体" w:eastAsia="宋体" w:cs="宋体"/>
          <w:i/>
          <w:iCs/>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i/>
          <w:iCs/>
          <w:color w:val="000000"/>
          <w:sz w:val="24"/>
          <w:u w:val="single"/>
        </w:rPr>
        <w:t xml:space="preserve">中型企业、小型企业、微型企业</w:t>
      </w:r>
      <w:r>
        <w:rPr>
          <w:rFonts w:hint="eastAsia" w:ascii="宋体" w:hAnsi="宋体" w:eastAsia="宋体" w:cs="宋体"/>
          <w:color w:val="000000"/>
          <w:sz w:val="24"/>
        </w:rPr>
        <w:t xml:space="preserve">）；</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i/>
          <w:iCs/>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i/>
          <w:iCs/>
          <w:color w:val="000000"/>
          <w:sz w:val="24"/>
          <w:u w:val="single"/>
        </w:rPr>
        <w:t xml:space="preserve">（采购文件中明确的所属行业）</w:t>
      </w:r>
      <w:r>
        <w:rPr>
          <w:rFonts w:hint="eastAsia" w:ascii="宋体" w:hAnsi="宋体" w:eastAsia="宋体" w:cs="宋体"/>
          <w:color w:val="000000"/>
          <w:sz w:val="24"/>
        </w:rPr>
        <w:t xml:space="preserve">行业；承接企业为（</w:t>
      </w:r>
      <w:r>
        <w:rPr>
          <w:rFonts w:hint="eastAsia" w:ascii="宋体" w:hAnsi="宋体" w:eastAsia="宋体" w:cs="宋体"/>
          <w:i/>
          <w:iCs/>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i/>
          <w:iCs/>
          <w:color w:val="000000"/>
          <w:sz w:val="24"/>
          <w:u w:val="single"/>
        </w:rPr>
        <w:t xml:space="preserve">中型企业、小型企业、微型企业</w:t>
      </w:r>
      <w:r>
        <w:rPr>
          <w:rFonts w:hint="eastAsia" w:ascii="宋体" w:hAnsi="宋体" w:eastAsia="宋体" w:cs="宋体"/>
          <w:color w:val="000000"/>
          <w:sz w:val="24"/>
        </w:rPr>
        <w:t xml:space="preserve">）；</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480"/>
        <w:jc w:val="right"/>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企业名称（加盖CA电子公章）：        </w:t>
      </w:r>
      <w:r/>
    </w:p>
    <w:p>
      <w:pPr>
        <w:ind w:right="960" w:firstLine="6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日  期：        </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备注1：从业人员、营业收入、资产总额填报上一年度数据，无上一年度数据的新成立企业可不填报。</w:t>
      </w:r>
      <w:r/>
    </w:p>
    <w:p>
      <w:pPr>
        <w:ind w:firstLine="480"/>
        <w:spacing w:line="500" w:lineRule="exact"/>
        <w:rPr>
          <w:rFonts w:hint="eastAsia" w:ascii="宋体" w:hAnsi="宋体" w:eastAsia="宋体" w:cs="宋体"/>
          <w:i/>
          <w:color w:val="000000"/>
          <w:sz w:val="32"/>
          <w:szCs w:val="32"/>
          <w:u w:val="single"/>
        </w:rPr>
      </w:pPr>
      <w:r>
        <w:rPr>
          <w:rFonts w:hint="eastAsia" w:ascii="宋体" w:hAnsi="宋体" w:eastAsia="宋体" w:cs="宋体"/>
          <w:color w:val="000000"/>
          <w:sz w:val="24"/>
        </w:rPr>
        <w:t xml:space="preserve">备注2：供应商如不提供此声明函，价格将不做相应扣除（如项目全面面向中小企业，则资格审查不通过）。</w:t>
      </w:r>
      <w:r/>
    </w:p>
    <w:p>
      <w:pPr>
        <w:widowControl/>
        <w:rPr>
          <w:rFonts w:hint="eastAsia" w:ascii="宋体" w:hAnsi="宋体" w:eastAsia="宋体" w:cs="宋体"/>
          <w:i/>
          <w:color w:val="000000"/>
          <w:sz w:val="32"/>
          <w:szCs w:val="32"/>
        </w:rPr>
      </w:pPr>
      <w:r>
        <w:rPr>
          <w:rFonts w:hint="eastAsia" w:ascii="宋体" w:hAnsi="宋体" w:eastAsia="宋体" w:cs="宋体"/>
          <w:i/>
          <w:color w:val="000000"/>
          <w:sz w:val="32"/>
          <w:szCs w:val="32"/>
        </w:rPr>
        <w:br w:type="page" w:clear="all"/>
      </w:r>
      <w:r/>
    </w:p>
    <w:p>
      <w:pPr>
        <w:pStyle w:val="919"/>
        <w:ind w:firstLine="640"/>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十一、残疾人福利性单位声明函</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sz w:val="24"/>
          <w:szCs w:val="20"/>
          <w:u w:val="single"/>
          <w:lang w:eastAsia="zh-CN"/>
        </w:rPr>
        <w:t xml:space="preserve">滨海县自然资源和规划局</w:t>
      </w:r>
      <w:r>
        <w:rPr>
          <w:rFonts w:hint="eastAsia" w:ascii="宋体" w:hAnsi="宋体" w:eastAsia="宋体" w:cs="宋体"/>
          <w:color w:val="000000"/>
          <w:sz w:val="24"/>
          <w:szCs w:val="24"/>
        </w:rPr>
        <w:t xml:space="preserve">单位的采购文件编号为</w:t>
      </w:r>
      <w:r>
        <w:rPr>
          <w:rFonts w:hint="eastAsia" w:ascii="宋体" w:hAnsi="宋体" w:cs="宋体"/>
          <w:color w:val="000000"/>
          <w:sz w:val="24"/>
          <w:u w:val="single"/>
          <w:lang w:eastAsia="zh-CN"/>
        </w:rPr>
        <w:t xml:space="preserve">JSZC-320922-ZAIX-G2026-0005</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4"/>
        </w:rPr>
        <w:t xml:space="preserve">的</w:t>
      </w:r>
      <w:r>
        <w:rPr>
          <w:rFonts w:hint="eastAsia" w:ascii="宋体" w:hAnsi="宋体" w:cs="宋体"/>
          <w:color w:val="000000"/>
          <w:sz w:val="24"/>
          <w:szCs w:val="24"/>
          <w:u w:val="single"/>
          <w:lang w:eastAsia="zh-CN"/>
        </w:rPr>
        <w:t xml:space="preserve">2026年度滨海县浒苔绿潮前置打捞船舶组织及运输处置服务项目</w:t>
      </w:r>
      <w:r>
        <w:rPr>
          <w:rFonts w:hint="eastAsia" w:ascii="宋体" w:hAnsi="宋体" w:eastAsia="宋体" w:cs="宋体"/>
          <w:color w:val="000000"/>
          <w:sz w:val="24"/>
          <w:szCs w:val="24"/>
        </w:rPr>
        <w:t xml:space="preserve">采购活动由本单位提供服务。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备注：1.供应商如不提供此声明函，价格将不做相应扣除</w:t>
      </w:r>
      <w:r>
        <w:rPr>
          <w:rFonts w:hint="eastAsia" w:ascii="宋体" w:hAnsi="宋体" w:eastAsia="宋体" w:cs="宋体"/>
          <w:color w:val="000000"/>
          <w:sz w:val="24"/>
        </w:rPr>
        <w:t xml:space="preserve">（如项目全面面向中小企业，则资格审查不通过）</w:t>
      </w:r>
      <w:r>
        <w:rPr>
          <w:rFonts w:hint="eastAsia" w:ascii="宋体" w:hAnsi="宋体" w:eastAsia="宋体" w:cs="宋体"/>
          <w:color w:val="000000"/>
          <w:sz w:val="24"/>
          <w:szCs w:val="24"/>
        </w:rPr>
        <w:t xml:space="preserve">。2.中标人为残疾人福利单位的，此声明函将随中标结果同时公告，接受社会监督</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企业名称（加盖CA电子公章）：</w:t>
      </w:r>
      <w:r/>
    </w:p>
    <w:p>
      <w:pPr>
        <w:ind w:firstLine="7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914"/>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914"/>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914"/>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914"/>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914"/>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914"/>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914"/>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914"/>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914"/>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914"/>
        <w:ind w:left="0" w:firstLine="0"/>
        <w:tabs>
          <w:tab w:val="left" w:pos="180" w:leader="none"/>
        </w:tabs>
        <w:rPr>
          <w:rFonts w:hint="eastAsia" w:ascii="宋体" w:hAnsi="宋体" w:eastAsia="宋体" w:cs="宋体"/>
          <w:color w:val="000000"/>
        </w:rPr>
      </w:pPr>
      <w:r>
        <w:rPr>
          <w:rFonts w:hint="eastAsia" w:ascii="宋体" w:hAnsi="宋体" w:eastAsia="宋体" w:cs="宋体"/>
          <w:color w:val="000000"/>
        </w:rPr>
      </w:r>
      <w:r/>
    </w:p>
    <w:p>
      <w:pPr>
        <w:numPr>
          <w:ilvl w:val="0"/>
          <w:numId w:val="6"/>
        </w:numPr>
        <w:ind w:firstLine="320"/>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t xml:space="preserve">投标分项报价表</w:t>
      </w:r>
      <w:r/>
    </w:p>
    <w:p>
      <w:pPr>
        <w:numPr>
          <w:ilvl w:val="0"/>
          <w:numId w:val="0"/>
        </w:numPr>
        <w:rPr>
          <w:rFonts w:hint="eastAsia" w:ascii="宋体" w:hAnsi="宋体" w:cs="宋体"/>
          <w:sz w:val="24"/>
          <w:szCs w:val="24"/>
        </w:rPr>
      </w:pPr>
      <w:r>
        <w:rPr>
          <w:rFonts w:hint="eastAsia" w:ascii="宋体" w:hAnsi="宋体" w:cs="宋体"/>
          <w:sz w:val="24"/>
          <w:szCs w:val="24"/>
        </w:rPr>
        <w:t xml:space="preserve">投标人全称（加盖公章）：</w:t>
      </w:r>
      <w:r/>
    </w:p>
    <w:tbl>
      <w:tblPr>
        <w:tblStyle w:val="728"/>
        <w:tblW w:w="104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30"/>
        <w:gridCol w:w="1549"/>
        <w:gridCol w:w="1559"/>
        <w:gridCol w:w="1854"/>
        <w:gridCol w:w="1283"/>
        <w:gridCol w:w="1283"/>
      </w:tblGrid>
      <w:tr>
        <w:trPr>
          <w:cantSplit/>
          <w:jc w:val="center"/>
          <w:trHeight w:val="582"/>
        </w:trPr>
        <w:tc>
          <w:tcPr>
            <w:gridSpan w:val="7"/>
            <w:tcW w:w="10451"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浒苔绿潮前置打捞船舶（据实计算）</w:t>
            </w:r>
            <w:r/>
          </w:p>
        </w:tc>
      </w:tr>
      <w:tr>
        <w:trPr>
          <w:cantSplit/>
          <w:jc w:val="center"/>
          <w:trHeight w:val="582"/>
        </w:trPr>
        <w:tc>
          <w:tcPr>
            <w:tcW w:w="79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W w:w="2130"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名称</w:t>
            </w:r>
            <w:r/>
          </w:p>
        </w:tc>
        <w:tc>
          <w:tcPr>
            <w:tcW w:w="1549" w:type="dxa"/>
            <w:vAlign w:val="center"/>
            <w:textDirection w:val="lrTb"/>
            <w:noWrap w:val="false"/>
          </w:tcPr>
          <w:p>
            <w:pPr>
              <w:ind w:left="241" w:hanging="241"/>
              <w:rPr>
                <w:rFonts w:hint="eastAsia" w:ascii="宋体" w:hAnsi="宋体"/>
                <w:b/>
                <w:bCs/>
                <w:sz w:val="24"/>
                <w:szCs w:val="24"/>
              </w:rPr>
            </w:pPr>
            <w:r>
              <w:rPr>
                <w:rFonts w:hint="eastAsia" w:ascii="宋体" w:hAnsi="宋体" w:cs="宋体"/>
                <w:b/>
                <w:bCs/>
                <w:sz w:val="24"/>
                <w:szCs w:val="24"/>
              </w:rPr>
              <w:t xml:space="preserve">船舶</w:t>
            </w:r>
            <w:r>
              <w:rPr>
                <w:rFonts w:hint="eastAsia" w:ascii="宋体" w:hAnsi="宋体"/>
                <w:b/>
                <w:bCs/>
                <w:sz w:val="24"/>
                <w:szCs w:val="24"/>
              </w:rPr>
              <w:t xml:space="preserve">数量（艘）</w:t>
            </w:r>
            <w:r/>
          </w:p>
        </w:tc>
        <w:tc>
          <w:tcPr>
            <w:tcW w:w="1559" w:type="dxa"/>
            <w:vAlign w:val="center"/>
            <w:textDirection w:val="lrTb"/>
            <w:noWrap w:val="false"/>
          </w:tcPr>
          <w:p>
            <w:pPr>
              <w:jc w:val="center"/>
              <w:rPr>
                <w:rFonts w:hint="default" w:ascii="宋体" w:hAnsi="宋体" w:eastAsia="宋体"/>
                <w:b/>
                <w:bCs/>
                <w:sz w:val="24"/>
                <w:szCs w:val="24"/>
                <w:lang w:val="en-US" w:eastAsia="zh-CN"/>
              </w:rPr>
            </w:pPr>
            <w:r>
              <w:rPr>
                <w:rFonts w:hint="eastAsia" w:ascii="宋体" w:hAnsi="宋体"/>
                <w:b/>
                <w:bCs/>
                <w:sz w:val="24"/>
                <w:szCs w:val="24"/>
                <w:lang w:val="en-US" w:eastAsia="zh-CN"/>
              </w:rPr>
              <w:t xml:space="preserve">次</w:t>
            </w:r>
            <w:r>
              <w:rPr>
                <w:rFonts w:hint="eastAsia" w:ascii="宋体" w:hAnsi="宋体"/>
                <w:b/>
                <w:bCs/>
                <w:sz w:val="24"/>
                <w:szCs w:val="24"/>
              </w:rPr>
              <w:t xml:space="preserve">数</w:t>
            </w:r>
            <w:r>
              <w:rPr>
                <w:rFonts w:hint="eastAsia" w:ascii="宋体" w:hAnsi="宋体"/>
                <w:b/>
                <w:bCs/>
                <w:sz w:val="24"/>
                <w:szCs w:val="24"/>
                <w:lang w:val="en-US" w:eastAsia="zh-CN"/>
              </w:rPr>
              <w:t xml:space="preserve">/天数</w:t>
            </w:r>
            <w:r/>
          </w:p>
        </w:tc>
        <w:tc>
          <w:tcPr>
            <w:tcW w:w="185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综合单价/元</w:t>
            </w:r>
            <w:r/>
          </w:p>
        </w:tc>
        <w:tc>
          <w:tcPr>
            <w:tcW w:w="128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合价/元</w:t>
            </w:r>
            <w:r/>
          </w:p>
        </w:tc>
        <w:tc>
          <w:tcPr>
            <w:tcW w:w="128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备注</w:t>
            </w:r>
            <w:r/>
          </w:p>
        </w:tc>
      </w:tr>
      <w:tr>
        <w:trPr>
          <w:cantSplit/>
          <w:jc w:val="center"/>
          <w:trHeight w:val="854"/>
        </w:trPr>
        <w:tc>
          <w:tcPr>
            <w:tcW w:w="7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21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打捞渔船</w:t>
            </w:r>
            <w:r/>
          </w:p>
        </w:tc>
        <w:tc>
          <w:tcPr>
            <w:tcW w:w="1549"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p>
        </w:tc>
        <w:tc>
          <w:tcPr>
            <w:tcW w:w="1559" w:type="dxa"/>
            <w:vAlign w:val="center"/>
            <w:textDirection w:val="lrTb"/>
            <w:noWrap w:val="false"/>
          </w:tcPr>
          <w:p>
            <w:pPr>
              <w:ind w:firstLine="482"/>
              <w:jc w:val="lef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700次</w:t>
            </w:r>
            <w:r/>
          </w:p>
        </w:tc>
        <w:tc>
          <w:tcPr>
            <w:tcW w:w="1854" w:type="dxa"/>
            <w:vAlign w:val="center"/>
            <w:textDirection w:val="lrTb"/>
            <w:noWrap w:val="false"/>
          </w:tcPr>
          <w:p>
            <w:pPr>
              <w:ind w:firstLine="482"/>
              <w:jc w:val="left"/>
              <w:rPr>
                <w:rFonts w:hint="eastAsia" w:ascii="宋体" w:hAnsi="宋体"/>
                <w:sz w:val="24"/>
                <w:szCs w:val="24"/>
                <w:highlight w:val="none"/>
              </w:rPr>
            </w:pPr>
            <w:r>
              <w:rPr>
                <w:rFonts w:hint="eastAsia" w:ascii="宋体" w:hAnsi="宋体"/>
                <w:sz w:val="24"/>
                <w:szCs w:val="24"/>
                <w:highlight w:val="none"/>
              </w:rPr>
            </w:r>
            <w:r/>
          </w:p>
        </w:tc>
        <w:tc>
          <w:tcPr>
            <w:tcW w:w="1283" w:type="dxa"/>
            <w:vAlign w:val="center"/>
            <w:textDirection w:val="lrTb"/>
            <w:noWrap w:val="false"/>
          </w:tcPr>
          <w:p>
            <w:pPr>
              <w:ind w:firstLine="482"/>
              <w:rPr>
                <w:rFonts w:hint="eastAsia" w:ascii="宋体" w:hAnsi="宋体"/>
                <w:sz w:val="24"/>
                <w:szCs w:val="24"/>
                <w:highlight w:val="none"/>
              </w:rPr>
            </w:pPr>
            <w:r>
              <w:rPr>
                <w:rFonts w:hint="eastAsia" w:ascii="宋体" w:hAnsi="宋体"/>
                <w:sz w:val="24"/>
                <w:szCs w:val="24"/>
                <w:highlight w:val="none"/>
              </w:rPr>
            </w:r>
            <w:r/>
          </w:p>
        </w:tc>
        <w:tc>
          <w:tcPr>
            <w:tcW w:w="1283" w:type="dxa"/>
            <w:textDirection w:val="lrTb"/>
            <w:noWrap w:val="false"/>
          </w:tcPr>
          <w:p>
            <w:pPr>
              <w:ind w:firstLine="482"/>
              <w:rPr>
                <w:rFonts w:hint="eastAsia" w:ascii="宋体" w:hAnsi="宋体"/>
                <w:sz w:val="24"/>
                <w:szCs w:val="24"/>
                <w:highlight w:val="none"/>
              </w:rPr>
            </w:pPr>
            <w:r>
              <w:rPr>
                <w:rFonts w:hint="eastAsia" w:ascii="宋体" w:hAnsi="宋体"/>
                <w:sz w:val="24"/>
                <w:szCs w:val="24"/>
                <w:highlight w:val="none"/>
              </w:rPr>
            </w:r>
            <w:r/>
          </w:p>
        </w:tc>
      </w:tr>
      <w:tr>
        <w:trPr>
          <w:cantSplit/>
          <w:jc w:val="center"/>
          <w:trHeight w:val="854"/>
        </w:trPr>
        <w:tc>
          <w:tcPr>
            <w:tcW w:w="793"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2130"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运输船</w:t>
            </w:r>
            <w:r/>
          </w:p>
        </w:tc>
        <w:tc>
          <w:tcPr>
            <w:tcW w:w="1549"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1559" w:type="dxa"/>
            <w:vAlign w:val="center"/>
            <w:textDirection w:val="lrTb"/>
            <w:noWrap w:val="false"/>
          </w:tcPr>
          <w:p>
            <w:pPr>
              <w:ind w:firstLine="482"/>
              <w:jc w:val="lef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80次</w:t>
            </w:r>
            <w:r/>
          </w:p>
        </w:tc>
        <w:tc>
          <w:tcPr>
            <w:tcW w:w="1854" w:type="dxa"/>
            <w:vAlign w:val="center"/>
            <w:textDirection w:val="lrTb"/>
            <w:noWrap w:val="false"/>
          </w:tcPr>
          <w:p>
            <w:pPr>
              <w:ind w:firstLine="482"/>
              <w:jc w:val="left"/>
              <w:rPr>
                <w:rFonts w:hint="eastAsia" w:ascii="宋体" w:hAnsi="宋体"/>
                <w:sz w:val="24"/>
                <w:szCs w:val="24"/>
                <w:highlight w:val="none"/>
              </w:rPr>
            </w:pPr>
            <w:r>
              <w:rPr>
                <w:rFonts w:hint="eastAsia" w:ascii="宋体" w:hAnsi="宋体"/>
                <w:sz w:val="24"/>
                <w:szCs w:val="24"/>
                <w:highlight w:val="none"/>
              </w:rPr>
            </w:r>
            <w:r/>
          </w:p>
        </w:tc>
        <w:tc>
          <w:tcPr>
            <w:tcW w:w="1283" w:type="dxa"/>
            <w:vAlign w:val="center"/>
            <w:textDirection w:val="lrTb"/>
            <w:noWrap w:val="false"/>
          </w:tcPr>
          <w:p>
            <w:pPr>
              <w:ind w:firstLine="482"/>
              <w:rPr>
                <w:rFonts w:hint="eastAsia" w:ascii="宋体" w:hAnsi="宋体"/>
                <w:sz w:val="24"/>
                <w:szCs w:val="24"/>
                <w:highlight w:val="none"/>
              </w:rPr>
            </w:pPr>
            <w:r>
              <w:rPr>
                <w:rFonts w:hint="eastAsia" w:ascii="宋体" w:hAnsi="宋体"/>
                <w:sz w:val="24"/>
                <w:szCs w:val="24"/>
                <w:highlight w:val="none"/>
              </w:rPr>
            </w:r>
            <w:r/>
          </w:p>
        </w:tc>
        <w:tc>
          <w:tcPr>
            <w:tcW w:w="1283" w:type="dxa"/>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cantSplit/>
          <w:jc w:val="center"/>
          <w:trHeight w:val="854"/>
        </w:trPr>
        <w:tc>
          <w:tcPr>
            <w:tcW w:w="793"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3</w:t>
            </w:r>
            <w:r/>
          </w:p>
        </w:tc>
        <w:tc>
          <w:tcPr>
            <w:tcW w:w="2130" w:type="dxa"/>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回港避风费</w:t>
            </w:r>
            <w:r/>
          </w:p>
        </w:tc>
        <w:tc>
          <w:tcPr>
            <w:tcW w:w="1549"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5</w:t>
            </w:r>
            <w:r/>
          </w:p>
        </w:tc>
        <w:tc>
          <w:tcPr>
            <w:tcW w:w="1559" w:type="dxa"/>
            <w:vAlign w:val="center"/>
            <w:textDirection w:val="lrTb"/>
            <w:noWrap w:val="false"/>
          </w:tcPr>
          <w:p>
            <w:pPr>
              <w:ind w:firstLine="482"/>
              <w:jc w:val="lef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10天</w:t>
            </w:r>
            <w:r/>
          </w:p>
        </w:tc>
        <w:tc>
          <w:tcPr>
            <w:tcW w:w="1854" w:type="dxa"/>
            <w:vAlign w:val="center"/>
            <w:textDirection w:val="lrTb"/>
            <w:noWrap w:val="false"/>
          </w:tcPr>
          <w:p>
            <w:pPr>
              <w:ind w:firstLine="482"/>
              <w:jc w:val="left"/>
              <w:rPr>
                <w:rFonts w:hint="eastAsia" w:ascii="宋体" w:hAnsi="宋体"/>
                <w:sz w:val="24"/>
                <w:szCs w:val="24"/>
                <w:highlight w:val="none"/>
              </w:rPr>
            </w:pPr>
            <w:r>
              <w:rPr>
                <w:rFonts w:hint="eastAsia" w:ascii="宋体" w:hAnsi="宋体"/>
                <w:sz w:val="24"/>
                <w:szCs w:val="24"/>
                <w:highlight w:val="none"/>
              </w:rPr>
            </w:r>
            <w:r/>
          </w:p>
        </w:tc>
        <w:tc>
          <w:tcPr>
            <w:tcW w:w="1283" w:type="dxa"/>
            <w:vAlign w:val="center"/>
            <w:textDirection w:val="lrTb"/>
            <w:noWrap w:val="false"/>
          </w:tcPr>
          <w:p>
            <w:pPr>
              <w:ind w:firstLine="482"/>
              <w:rPr>
                <w:rFonts w:hint="eastAsia" w:ascii="宋体" w:hAnsi="宋体"/>
                <w:sz w:val="24"/>
                <w:szCs w:val="24"/>
                <w:highlight w:val="none"/>
              </w:rPr>
            </w:pPr>
            <w:r>
              <w:rPr>
                <w:rFonts w:hint="eastAsia" w:ascii="宋体" w:hAnsi="宋体"/>
                <w:sz w:val="24"/>
                <w:szCs w:val="24"/>
                <w:highlight w:val="none"/>
              </w:rPr>
            </w:r>
            <w:r/>
          </w:p>
        </w:tc>
        <w:tc>
          <w:tcPr>
            <w:tcW w:w="1283" w:type="dxa"/>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此项报价不得高于2600元/天/艘</w:t>
            </w:r>
            <w:r/>
          </w:p>
        </w:tc>
      </w:tr>
      <w:tr>
        <w:trPr>
          <w:cantSplit/>
          <w:jc w:val="center"/>
          <w:trHeight w:val="854"/>
        </w:trPr>
        <w:tc>
          <w:tcPr>
            <w:gridSpan w:val="2"/>
            <w:tcW w:w="2923" w:type="dxa"/>
            <w:vAlign w:val="center"/>
            <w:textDirection w:val="lrTb"/>
            <w:noWrap w:val="false"/>
          </w:tcPr>
          <w:p>
            <w:pPr>
              <w:jc w:val="center"/>
              <w:rPr>
                <w:rFonts w:hint="default" w:ascii="宋体" w:hAnsi="宋体" w:cs="宋体"/>
                <w:sz w:val="24"/>
                <w:szCs w:val="24"/>
                <w:lang w:val="en-US" w:eastAsia="zh-CN"/>
              </w:rPr>
            </w:pPr>
            <w:r>
              <w:rPr>
                <w:rFonts w:hint="eastAsia" w:ascii="宋体" w:hAnsi="宋体" w:cs="宋体"/>
                <w:sz w:val="24"/>
                <w:szCs w:val="24"/>
                <w:lang w:val="en-US" w:eastAsia="zh-CN"/>
              </w:rPr>
              <w:t xml:space="preserve">小计</w:t>
            </w:r>
            <w:r/>
          </w:p>
        </w:tc>
        <w:tc>
          <w:tcPr>
            <w:gridSpan w:val="5"/>
            <w:tcW w:w="7528" w:type="dxa"/>
            <w:vAlign w:val="center"/>
            <w:textDirection w:val="lrTb"/>
            <w:noWrap w:val="false"/>
          </w:tcPr>
          <w:p>
            <w:pPr>
              <w:rPr>
                <w:rFonts w:hint="eastAsia" w:ascii="宋体" w:hAnsi="宋体"/>
                <w:sz w:val="24"/>
                <w:szCs w:val="24"/>
              </w:rPr>
            </w:pPr>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  小写：</w:t>
            </w:r>
            <w:r>
              <w:rPr>
                <w:rFonts w:hint="eastAsia" w:ascii="宋体" w:hAnsi="宋体"/>
                <w:sz w:val="24"/>
                <w:szCs w:val="24"/>
                <w:u w:val="single"/>
              </w:rPr>
              <w:t xml:space="preserve">               </w:t>
            </w:r>
            <w:r/>
          </w:p>
        </w:tc>
      </w:tr>
      <w:tr>
        <w:trPr>
          <w:cantSplit/>
          <w:jc w:val="center"/>
          <w:trHeight w:val="500"/>
        </w:trPr>
        <w:tc>
          <w:tcPr>
            <w:gridSpan w:val="7"/>
            <w:tcW w:w="10451" w:type="dxa"/>
            <w:vAlign w:val="center"/>
            <w:textDirection w:val="lrTb"/>
            <w:noWrap w:val="false"/>
          </w:tcPr>
          <w:p>
            <w:pPr>
              <w:jc w:val="center"/>
              <w:rPr>
                <w:rFonts w:hint="eastAsia" w:ascii="宋体" w:hAnsi="宋体"/>
                <w:sz w:val="24"/>
                <w:szCs w:val="24"/>
                <w:lang w:val="en-US" w:eastAsia="zh-CN"/>
              </w:rPr>
            </w:pPr>
            <w:r>
              <w:rPr>
                <w:rFonts w:hint="eastAsia" w:ascii="宋体" w:hAnsi="宋体"/>
                <w:b/>
                <w:bCs/>
                <w:sz w:val="24"/>
                <w:szCs w:val="24"/>
                <w:lang w:val="en-US" w:eastAsia="zh-CN"/>
              </w:rPr>
              <w:t xml:space="preserve">浒苔无害化处置（据实计算）</w:t>
            </w:r>
            <w:r/>
          </w:p>
        </w:tc>
      </w:tr>
      <w:tr>
        <w:trPr>
          <w:cantSplit/>
          <w:jc w:val="center"/>
          <w:trHeight w:val="858"/>
        </w:trPr>
        <w:tc>
          <w:tcPr>
            <w:tcW w:w="793" w:type="dxa"/>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序号</w:t>
            </w:r>
            <w:r/>
          </w:p>
        </w:tc>
        <w:tc>
          <w:tcPr>
            <w:tcW w:w="2130" w:type="dxa"/>
            <w:vAlign w:val="center"/>
            <w:textDirection w:val="lrTb"/>
            <w:noWrap w:val="false"/>
          </w:tcPr>
          <w:p>
            <w:pPr>
              <w:jc w:val="center"/>
              <w:rPr>
                <w:rFonts w:hint="default" w:ascii="宋体" w:hAnsi="宋体" w:cs="宋体"/>
                <w:sz w:val="24"/>
                <w:szCs w:val="24"/>
                <w:lang w:val="en-US" w:eastAsia="zh-CN"/>
              </w:rPr>
            </w:pPr>
            <w:r>
              <w:rPr>
                <w:rFonts w:hint="eastAsia" w:ascii="宋体" w:hAnsi="宋体" w:cs="宋体"/>
                <w:sz w:val="24"/>
                <w:szCs w:val="24"/>
                <w:lang w:val="en-US" w:eastAsia="zh-CN"/>
              </w:rPr>
              <w:t xml:space="preserve">名称</w:t>
            </w:r>
            <w:r/>
          </w:p>
        </w:tc>
        <w:tc>
          <w:tcPr>
            <w:tcW w:w="1549"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小时（计h）</w:t>
            </w:r>
            <w:r/>
          </w:p>
        </w:tc>
        <w:tc>
          <w:tcPr>
            <w:tcW w:w="1559" w:type="dxa"/>
            <w:vAlign w:val="center"/>
            <w:textDirection w:val="lrTb"/>
            <w:noWrap w:val="false"/>
          </w:tcPr>
          <w:p>
            <w:pPr>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单价（元）</w:t>
            </w:r>
            <w:r/>
          </w:p>
        </w:tc>
        <w:tc>
          <w:tcPr>
            <w:tcW w:w="1854"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总价（元）</w:t>
            </w:r>
            <w:r/>
          </w:p>
        </w:tc>
        <w:tc>
          <w:tcPr>
            <w:gridSpan w:val="2"/>
            <w:tcW w:w="2566"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备注</w:t>
            </w:r>
            <w:r/>
          </w:p>
        </w:tc>
      </w:tr>
      <w:tr>
        <w:trPr>
          <w:cantSplit/>
          <w:jc w:val="center"/>
          <w:trHeight w:val="854"/>
        </w:trPr>
        <w:tc>
          <w:tcPr>
            <w:tcW w:w="793" w:type="dxa"/>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4</w:t>
            </w:r>
            <w:r/>
          </w:p>
        </w:tc>
        <w:tc>
          <w:tcPr>
            <w:tcW w:w="213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挖机（大）</w:t>
            </w:r>
            <w:r/>
          </w:p>
        </w:tc>
        <w:tc>
          <w:tcPr>
            <w:tcW w:w="154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59" w:type="dxa"/>
            <w:vAlign w:val="center"/>
            <w:textDirection w:val="lrTb"/>
            <w:noWrap w:val="false"/>
          </w:tcPr>
          <w:p>
            <w:pPr>
              <w:ind w:firstLine="482"/>
              <w:jc w:val="left"/>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W w:w="1854" w:type="dxa"/>
            <w:vAlign w:val="center"/>
            <w:textDirection w:val="lrTb"/>
            <w:noWrap w:val="false"/>
          </w:tcPr>
          <w:p>
            <w:pPr>
              <w:ind w:firstLine="482"/>
              <w:jc w:val="left"/>
              <w:rPr>
                <w:rFonts w:hint="eastAsia" w:ascii="宋体" w:hAnsi="宋体"/>
                <w:sz w:val="24"/>
                <w:szCs w:val="24"/>
                <w:highlight w:val="none"/>
              </w:rPr>
            </w:pPr>
            <w:r>
              <w:rPr>
                <w:rFonts w:hint="eastAsia" w:ascii="宋体" w:hAnsi="宋体"/>
                <w:sz w:val="24"/>
                <w:szCs w:val="24"/>
                <w:highlight w:val="none"/>
              </w:rPr>
            </w:r>
            <w:r/>
          </w:p>
        </w:tc>
        <w:tc>
          <w:tcPr>
            <w:gridSpan w:val="2"/>
            <w:tcW w:w="2566" w:type="dxa"/>
            <w:vAlign w:val="center"/>
            <w:textDirection w:val="lrTb"/>
            <w:noWrap w:val="false"/>
          </w:tcPr>
          <w:p>
            <w:pP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此项报价不得高于230元/时</w:t>
            </w:r>
            <w:r/>
          </w:p>
        </w:tc>
      </w:tr>
      <w:tr>
        <w:trPr>
          <w:cantSplit/>
          <w:jc w:val="center"/>
          <w:trHeight w:val="854"/>
        </w:trPr>
        <w:tc>
          <w:tcPr>
            <w:tcW w:w="793"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5</w:t>
            </w:r>
            <w:r/>
          </w:p>
        </w:tc>
        <w:tc>
          <w:tcPr>
            <w:tcW w:w="213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挖机（小）</w:t>
            </w:r>
            <w:r/>
          </w:p>
        </w:tc>
        <w:tc>
          <w:tcPr>
            <w:tcW w:w="154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59" w:type="dxa"/>
            <w:vAlign w:val="center"/>
            <w:textDirection w:val="lrTb"/>
            <w:noWrap w:val="false"/>
          </w:tcPr>
          <w:p>
            <w:pPr>
              <w:ind w:firstLine="482"/>
              <w:jc w:val="left"/>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W w:w="1854" w:type="dxa"/>
            <w:vAlign w:val="center"/>
            <w:textDirection w:val="lrTb"/>
            <w:noWrap w:val="false"/>
          </w:tcPr>
          <w:p>
            <w:pPr>
              <w:ind w:firstLine="482"/>
              <w:jc w:val="left"/>
              <w:rPr>
                <w:rFonts w:hint="eastAsia" w:ascii="宋体" w:hAnsi="宋体"/>
                <w:sz w:val="24"/>
                <w:szCs w:val="24"/>
                <w:highlight w:val="none"/>
              </w:rPr>
            </w:pPr>
            <w:r>
              <w:rPr>
                <w:rFonts w:hint="eastAsia" w:ascii="宋体" w:hAnsi="宋体"/>
                <w:sz w:val="24"/>
                <w:szCs w:val="24"/>
                <w:highlight w:val="none"/>
              </w:rPr>
            </w:r>
            <w:r/>
          </w:p>
        </w:tc>
        <w:tc>
          <w:tcPr>
            <w:gridSpan w:val="2"/>
            <w:tcW w:w="2566" w:type="dxa"/>
            <w:vAlign w:val="center"/>
            <w:textDirection w:val="lrTb"/>
            <w:noWrap w:val="false"/>
          </w:tcPr>
          <w:p>
            <w:pP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此项报价不得高于120元/时</w:t>
            </w:r>
            <w:r/>
          </w:p>
        </w:tc>
      </w:tr>
      <w:tr>
        <w:trPr>
          <w:cantSplit/>
          <w:jc w:val="center"/>
          <w:trHeight w:val="808"/>
        </w:trPr>
        <w:tc>
          <w:tcPr>
            <w:gridSpan w:val="2"/>
            <w:tcW w:w="2923" w:type="dxa"/>
            <w:vAlign w:val="center"/>
            <w:textDirection w:val="lrTb"/>
            <w:noWrap w:val="false"/>
          </w:tcPr>
          <w:p>
            <w:pPr>
              <w:ind w:firstLine="482"/>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小计</w:t>
            </w:r>
            <w:r/>
          </w:p>
        </w:tc>
        <w:tc>
          <w:tcPr>
            <w:gridSpan w:val="5"/>
            <w:tcW w:w="7528" w:type="dxa"/>
            <w:vAlign w:val="center"/>
            <w:textDirection w:val="lrTb"/>
            <w:noWrap w:val="false"/>
          </w:tcPr>
          <w:p>
            <w:pPr>
              <w:ind w:firstLine="482"/>
              <w:rPr>
                <w:rFonts w:hint="eastAsia" w:ascii="宋体" w:hAnsi="宋体"/>
                <w:sz w:val="24"/>
                <w:szCs w:val="24"/>
              </w:rPr>
            </w:pPr>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  小写：</w:t>
            </w:r>
            <w:r>
              <w:rPr>
                <w:rFonts w:hint="eastAsia" w:ascii="宋体" w:hAnsi="宋体"/>
                <w:sz w:val="24"/>
                <w:szCs w:val="24"/>
                <w:u w:val="single"/>
              </w:rPr>
              <w:t xml:space="preserve">               </w:t>
            </w:r>
            <w:r/>
          </w:p>
        </w:tc>
      </w:tr>
      <w:tr>
        <w:trPr>
          <w:cantSplit/>
          <w:jc w:val="center"/>
          <w:trHeight w:val="808"/>
        </w:trPr>
        <w:tc>
          <w:tcPr>
            <w:gridSpan w:val="2"/>
            <w:tcW w:w="2923" w:type="dxa"/>
            <w:vAlign w:val="center"/>
            <w:textDirection w:val="lrTb"/>
            <w:noWrap w:val="false"/>
          </w:tcPr>
          <w:p>
            <w:pPr>
              <w:ind w:firstLine="482"/>
              <w:jc w:val="center"/>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计</w:t>
            </w:r>
            <w:r>
              <w:rPr>
                <w:rFonts w:hint="eastAsia" w:ascii="宋体" w:hAnsi="宋体"/>
                <w:sz w:val="24"/>
                <w:szCs w:val="24"/>
              </w:rPr>
              <w:t xml:space="preserve">/元</w:t>
            </w:r>
            <w:r/>
          </w:p>
        </w:tc>
        <w:tc>
          <w:tcPr>
            <w:gridSpan w:val="5"/>
            <w:tcW w:w="7528" w:type="dxa"/>
            <w:vAlign w:val="center"/>
            <w:textDirection w:val="lrTb"/>
            <w:noWrap w:val="false"/>
          </w:tcPr>
          <w:p>
            <w:pPr>
              <w:ind w:firstLine="482"/>
              <w:rPr>
                <w:rFonts w:hint="eastAsia" w:ascii="宋体" w:hAnsi="宋体"/>
                <w:sz w:val="24"/>
                <w:szCs w:val="24"/>
              </w:rPr>
            </w:pPr>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  小写：</w:t>
            </w:r>
            <w:r>
              <w:rPr>
                <w:rFonts w:hint="eastAsia" w:ascii="宋体" w:hAnsi="宋体"/>
                <w:sz w:val="24"/>
                <w:szCs w:val="24"/>
                <w:u w:val="single"/>
              </w:rPr>
              <w:t xml:space="preserve">               </w:t>
            </w:r>
            <w:r/>
          </w:p>
        </w:tc>
      </w:tr>
    </w:tbl>
    <w:p>
      <w:pPr>
        <w:spacing w:line="400" w:lineRule="exact"/>
        <w:rPr>
          <w:rFonts w:hint="eastAsia" w:ascii="宋体" w:hAnsi="宋体"/>
          <w:b/>
          <w:bCs/>
          <w:color w:val="ff0000"/>
          <w:sz w:val="24"/>
          <w:szCs w:val="24"/>
          <w:highlight w:val="yellow"/>
        </w:rPr>
      </w:pPr>
      <w:r>
        <w:rPr>
          <w:rFonts w:hint="eastAsia" w:ascii="宋体" w:hAnsi="宋体"/>
          <w:b/>
          <w:bCs/>
          <w:color w:val="ff0000"/>
          <w:sz w:val="24"/>
          <w:szCs w:val="24"/>
          <w:highlight w:val="yellow"/>
        </w:rPr>
        <w:t xml:space="preserve">此表</w:t>
      </w:r>
      <w:r>
        <w:rPr>
          <w:rFonts w:hint="eastAsia" w:ascii="宋体" w:hAnsi="宋体"/>
          <w:b/>
          <w:bCs/>
          <w:color w:val="ff0000"/>
          <w:sz w:val="24"/>
          <w:szCs w:val="24"/>
          <w:highlight w:val="yellow"/>
          <w:lang w:val="en-US" w:eastAsia="zh-CN"/>
        </w:rPr>
        <w:t xml:space="preserve">为固定格式，不可修改或添加</w:t>
      </w:r>
      <w:r>
        <w:rPr>
          <w:rFonts w:hint="eastAsia" w:ascii="宋体" w:hAnsi="宋体"/>
          <w:b/>
          <w:bCs/>
          <w:color w:val="ff0000"/>
          <w:sz w:val="24"/>
          <w:szCs w:val="24"/>
          <w:highlight w:val="yellow"/>
        </w:rPr>
        <w:t xml:space="preserve">。</w:t>
      </w:r>
      <w:r>
        <w:rPr>
          <w:highlight w:val="yellow"/>
        </w:rPr>
      </w:r>
      <w:r/>
    </w:p>
    <w:p>
      <w:pPr>
        <w:ind w:firstLine="5280"/>
        <w:spacing w:line="440" w:lineRule="exact"/>
        <w:rPr>
          <w:rFonts w:hint="eastAsia" w:ascii="宋体" w:hAnsi="宋体"/>
          <w:sz w:val="24"/>
          <w:szCs w:val="24"/>
        </w:rPr>
      </w:pPr>
      <w:r>
        <w:rPr>
          <w:rFonts w:hint="eastAsia" w:ascii="宋体" w:hAnsi="宋体"/>
          <w:sz w:val="24"/>
          <w:szCs w:val="24"/>
        </w:rPr>
      </w:r>
      <w:r/>
    </w:p>
    <w:p>
      <w:pPr>
        <w:ind w:firstLine="5280"/>
        <w:spacing w:line="440" w:lineRule="exact"/>
        <w:rPr>
          <w:rFonts w:hint="eastAsia" w:ascii="宋体" w:hAnsi="宋体"/>
          <w:sz w:val="24"/>
          <w:szCs w:val="24"/>
        </w:rPr>
      </w:pPr>
      <w:r>
        <w:rPr>
          <w:rFonts w:hint="eastAsia" w:ascii="宋体" w:hAnsi="宋体"/>
          <w:sz w:val="24"/>
          <w:szCs w:val="24"/>
        </w:rPr>
        <w:t xml:space="preserve">法定代表人或授权代表签字：</w:t>
      </w:r>
      <w:r/>
    </w:p>
    <w:p>
      <w:pPr>
        <w:ind w:firstLine="482"/>
        <w:spacing w:line="400" w:lineRule="exact"/>
        <w:rPr>
          <w:rFonts w:hint="eastAsia" w:ascii="宋体" w:hAnsi="宋体"/>
          <w:sz w:val="24"/>
          <w:szCs w:val="24"/>
          <w:lang w:val="en-US" w:eastAsia="zh-CN"/>
        </w:rPr>
      </w:pPr>
      <w:r>
        <w:rPr>
          <w:rFonts w:hint="eastAsia" w:ascii="宋体" w:hAnsi="宋体"/>
          <w:sz w:val="24"/>
          <w:szCs w:val="24"/>
          <w:lang w:val="en-US" w:eastAsia="zh-CN"/>
        </w:rPr>
      </w:r>
      <w:r/>
    </w:p>
    <w:p>
      <w:pPr>
        <w:ind w:firstLine="482"/>
        <w:spacing w:line="400" w:lineRule="exact"/>
        <w:rPr>
          <w:rFonts w:hint="eastAsia" w:ascii="宋体" w:hAnsi="宋体"/>
          <w:sz w:val="24"/>
          <w:szCs w:val="24"/>
        </w:rPr>
      </w:pPr>
      <w:r>
        <w:rPr>
          <w:rFonts w:hint="eastAsia" w:ascii="宋体" w:hAnsi="宋体"/>
          <w:sz w:val="24"/>
          <w:szCs w:val="24"/>
          <w:lang w:val="en-US" w:eastAsia="zh-CN"/>
        </w:rPr>
        <w:t xml:space="preserve">注：</w:t>
      </w:r>
      <w:r>
        <w:rPr>
          <w:rFonts w:hint="eastAsia" w:ascii="宋体" w:hAnsi="宋体"/>
          <w:sz w:val="24"/>
          <w:szCs w:val="24"/>
        </w:rPr>
        <w:t xml:space="preserve">1.投标总价指</w:t>
      </w:r>
      <w:r>
        <w:rPr>
          <w:rFonts w:hint="eastAsia" w:ascii="宋体" w:hAnsi="宋体" w:cs="宋体"/>
          <w:sz w:val="24"/>
          <w:szCs w:val="24"/>
        </w:rPr>
        <w:t xml:space="preserve">完成本次投标本项目服务所需的一切费用，包括但不限于：浒苔打捞所涉及的渔船租赁、人员劳务支出及其配套的设备、回港避风费（此项报价不得高于2600元/天/艘）、工具耗材、</w:t>
      </w:r>
      <w:r>
        <w:rPr>
          <w:rFonts w:hint="eastAsia" w:ascii="宋体" w:hAnsi="宋体" w:cs="宋体"/>
          <w:sz w:val="24"/>
          <w:szCs w:val="24"/>
          <w:highlight w:val="none"/>
        </w:rPr>
        <w:t xml:space="preserve">网包（每艘船自行配备足量网包）</w:t>
      </w:r>
      <w:r>
        <w:rPr>
          <w:rFonts w:hint="eastAsia" w:ascii="宋体" w:hAnsi="宋体" w:cs="宋体"/>
          <w:sz w:val="24"/>
          <w:szCs w:val="24"/>
        </w:rPr>
        <w:t xml:space="preserve">、挖机机械、保险（含商业保险）、劳保、交通、油耗、通讯、管理、利润、税金、培训等工作所发生的全部费用等一切费用，除合同价外，</w:t>
      </w:r>
      <w:r>
        <w:rPr>
          <w:rFonts w:hint="eastAsia" w:ascii="宋体" w:hAnsi="宋体" w:cs="宋体"/>
          <w:sz w:val="24"/>
          <w:szCs w:val="24"/>
          <w:lang w:val="en-US" w:eastAsia="zh-CN"/>
        </w:rPr>
        <w:t xml:space="preserve">采购人</w:t>
      </w:r>
      <w:r>
        <w:rPr>
          <w:rFonts w:hint="eastAsia" w:ascii="宋体" w:hAnsi="宋体"/>
          <w:sz w:val="24"/>
          <w:szCs w:val="24"/>
        </w:rPr>
        <w:t xml:space="preserve">不再支付其他任何费用。</w:t>
      </w:r>
      <w:r/>
    </w:p>
    <w:p>
      <w:pPr>
        <w:rPr>
          <w:rFonts w:hint="eastAsia" w:ascii="宋体" w:hAnsi="宋体"/>
          <w:sz w:val="24"/>
          <w:szCs w:val="24"/>
        </w:rPr>
      </w:pPr>
      <w:r>
        <w:rPr>
          <w:rFonts w:hint="eastAsia" w:ascii="宋体" w:hAnsi="宋体"/>
          <w:sz w:val="24"/>
          <w:szCs w:val="24"/>
        </w:rPr>
        <w:t xml:space="preserve">1、船舶分项报价：</w:t>
      </w:r>
      <w:r/>
    </w:p>
    <w:tbl>
      <w:tblPr>
        <w:tblStyle w:val="728"/>
        <w:tblW w:w="104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30"/>
        <w:gridCol w:w="1549"/>
        <w:gridCol w:w="1559"/>
        <w:gridCol w:w="1854"/>
        <w:gridCol w:w="1283"/>
        <w:gridCol w:w="1283"/>
      </w:tblGrid>
      <w:tr>
        <w:trPr>
          <w:cantSplit/>
          <w:jc w:val="center"/>
          <w:trHeight w:val="582"/>
        </w:trPr>
        <w:tc>
          <w:tcPr>
            <w:tcW w:w="79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W w:w="2130"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名称</w:t>
            </w:r>
            <w:r/>
          </w:p>
        </w:tc>
        <w:tc>
          <w:tcPr>
            <w:tcW w:w="1549" w:type="dxa"/>
            <w:vAlign w:val="center"/>
            <w:textDirection w:val="lrTb"/>
            <w:noWrap w:val="false"/>
          </w:tcPr>
          <w:p>
            <w:pPr>
              <w:ind w:left="241" w:hanging="241"/>
              <w:rPr>
                <w:rFonts w:hint="eastAsia" w:ascii="宋体" w:hAnsi="宋体"/>
                <w:b/>
                <w:bCs/>
                <w:sz w:val="24"/>
                <w:szCs w:val="24"/>
              </w:rPr>
            </w:pPr>
            <w:r>
              <w:rPr>
                <w:rFonts w:hint="eastAsia" w:ascii="宋体" w:hAnsi="宋体" w:cs="宋体"/>
                <w:b/>
                <w:bCs/>
                <w:sz w:val="24"/>
                <w:szCs w:val="24"/>
              </w:rPr>
              <w:t xml:space="preserve">船舶</w:t>
            </w:r>
            <w:r>
              <w:rPr>
                <w:rFonts w:hint="eastAsia" w:ascii="宋体" w:hAnsi="宋体"/>
                <w:b/>
                <w:bCs/>
                <w:sz w:val="24"/>
                <w:szCs w:val="24"/>
              </w:rPr>
              <w:t xml:space="preserve">数量（艘）</w:t>
            </w:r>
            <w:r/>
          </w:p>
        </w:tc>
        <w:tc>
          <w:tcPr>
            <w:tcW w:w="1559" w:type="dxa"/>
            <w:vAlign w:val="center"/>
            <w:textDirection w:val="lrTb"/>
            <w:noWrap w:val="false"/>
          </w:tcPr>
          <w:p>
            <w:pPr>
              <w:jc w:val="center"/>
              <w:rPr>
                <w:rFonts w:hint="default" w:ascii="宋体" w:hAnsi="宋体" w:eastAsia="宋体"/>
                <w:b/>
                <w:bCs/>
                <w:sz w:val="24"/>
                <w:szCs w:val="24"/>
                <w:lang w:val="en-US" w:eastAsia="zh-CN"/>
              </w:rPr>
            </w:pPr>
            <w:r>
              <w:rPr>
                <w:rFonts w:hint="eastAsia" w:ascii="宋体" w:hAnsi="宋体"/>
                <w:b/>
                <w:bCs/>
                <w:sz w:val="24"/>
                <w:szCs w:val="24"/>
                <w:lang w:val="en-US" w:eastAsia="zh-CN"/>
              </w:rPr>
              <w:t xml:space="preserve">次</w:t>
            </w:r>
            <w:r>
              <w:rPr>
                <w:rFonts w:hint="eastAsia" w:ascii="宋体" w:hAnsi="宋体"/>
                <w:b/>
                <w:bCs/>
                <w:sz w:val="24"/>
                <w:szCs w:val="24"/>
              </w:rPr>
              <w:t xml:space="preserve">数</w:t>
            </w:r>
            <w:r>
              <w:rPr>
                <w:rFonts w:hint="eastAsia" w:ascii="宋体" w:hAnsi="宋体"/>
                <w:b/>
                <w:bCs/>
                <w:sz w:val="24"/>
                <w:szCs w:val="24"/>
                <w:lang w:val="en-US" w:eastAsia="zh-CN"/>
              </w:rPr>
              <w:t xml:space="preserve">/天数</w:t>
            </w:r>
            <w:r/>
          </w:p>
        </w:tc>
        <w:tc>
          <w:tcPr>
            <w:tcW w:w="185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综合单价/元</w:t>
            </w:r>
            <w:r/>
          </w:p>
        </w:tc>
        <w:tc>
          <w:tcPr>
            <w:tcW w:w="128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合价/元</w:t>
            </w:r>
            <w:r/>
          </w:p>
        </w:tc>
        <w:tc>
          <w:tcPr>
            <w:tcW w:w="128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备注</w:t>
            </w:r>
            <w:r/>
          </w:p>
        </w:tc>
      </w:tr>
      <w:tr>
        <w:trPr>
          <w:cantSplit/>
          <w:jc w:val="center"/>
          <w:trHeight w:val="854"/>
        </w:trPr>
        <w:tc>
          <w:tcPr>
            <w:tcW w:w="7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21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打捞渔船</w:t>
            </w:r>
            <w:r/>
          </w:p>
        </w:tc>
        <w:tc>
          <w:tcPr>
            <w:tcW w:w="1549"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p>
        </w:tc>
        <w:tc>
          <w:tcPr>
            <w:tcW w:w="1559" w:type="dxa"/>
            <w:vAlign w:val="center"/>
            <w:textDirection w:val="lrTb"/>
            <w:noWrap w:val="false"/>
          </w:tcPr>
          <w:p>
            <w:pPr>
              <w:ind w:firstLine="482"/>
              <w:jc w:val="lef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700次</w:t>
            </w:r>
            <w:r/>
          </w:p>
        </w:tc>
        <w:tc>
          <w:tcPr>
            <w:tcW w:w="1854" w:type="dxa"/>
            <w:vAlign w:val="center"/>
            <w:textDirection w:val="lrTb"/>
            <w:noWrap w:val="false"/>
          </w:tcPr>
          <w:p>
            <w:pPr>
              <w:ind w:firstLine="482"/>
              <w:jc w:val="left"/>
              <w:rPr>
                <w:rFonts w:hint="eastAsia" w:ascii="宋体" w:hAnsi="宋体"/>
                <w:sz w:val="24"/>
                <w:szCs w:val="24"/>
              </w:rPr>
            </w:pPr>
            <w:r>
              <w:rPr>
                <w:rFonts w:hint="eastAsia" w:ascii="宋体" w:hAnsi="宋体"/>
                <w:sz w:val="24"/>
                <w:szCs w:val="24"/>
              </w:rPr>
            </w:r>
            <w:r/>
          </w:p>
        </w:tc>
        <w:tc>
          <w:tcPr>
            <w:tcW w:w="1283" w:type="dxa"/>
            <w:vAlign w:val="center"/>
            <w:textDirection w:val="lrTb"/>
            <w:noWrap w:val="false"/>
          </w:tcPr>
          <w:p>
            <w:pPr>
              <w:ind w:firstLine="482"/>
              <w:rPr>
                <w:rFonts w:hint="eastAsia" w:ascii="宋体" w:hAnsi="宋体"/>
                <w:sz w:val="24"/>
                <w:szCs w:val="24"/>
              </w:rPr>
            </w:pPr>
            <w:r>
              <w:rPr>
                <w:rFonts w:hint="eastAsia" w:ascii="宋体" w:hAnsi="宋体"/>
                <w:sz w:val="24"/>
                <w:szCs w:val="24"/>
              </w:rPr>
            </w:r>
            <w:r/>
          </w:p>
        </w:tc>
        <w:tc>
          <w:tcPr>
            <w:tcW w:w="1283" w:type="dxa"/>
            <w:textDirection w:val="lrTb"/>
            <w:noWrap w:val="false"/>
          </w:tcPr>
          <w:p>
            <w:pPr>
              <w:ind w:firstLine="482"/>
              <w:rPr>
                <w:rFonts w:hint="eastAsia" w:ascii="宋体" w:hAnsi="宋体"/>
                <w:sz w:val="24"/>
                <w:szCs w:val="24"/>
              </w:rPr>
            </w:pPr>
            <w:r>
              <w:rPr>
                <w:rFonts w:hint="eastAsia" w:ascii="宋体" w:hAnsi="宋体"/>
                <w:sz w:val="24"/>
                <w:szCs w:val="24"/>
              </w:rPr>
            </w:r>
            <w:r/>
          </w:p>
        </w:tc>
      </w:tr>
      <w:tr>
        <w:trPr>
          <w:cantSplit/>
          <w:jc w:val="center"/>
          <w:trHeight w:val="854"/>
        </w:trPr>
        <w:tc>
          <w:tcPr>
            <w:tcW w:w="793"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2130"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运输船</w:t>
            </w:r>
            <w:r/>
          </w:p>
        </w:tc>
        <w:tc>
          <w:tcPr>
            <w:tcW w:w="154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p>
        </w:tc>
        <w:tc>
          <w:tcPr>
            <w:tcW w:w="1559" w:type="dxa"/>
            <w:vAlign w:val="center"/>
            <w:textDirection w:val="lrTb"/>
            <w:noWrap w:val="false"/>
          </w:tcPr>
          <w:p>
            <w:pPr>
              <w:ind w:firstLine="482"/>
              <w:jc w:val="lef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80次</w:t>
            </w:r>
            <w:r/>
          </w:p>
        </w:tc>
        <w:tc>
          <w:tcPr>
            <w:tcW w:w="1854" w:type="dxa"/>
            <w:vAlign w:val="center"/>
            <w:textDirection w:val="lrTb"/>
            <w:noWrap w:val="false"/>
          </w:tcPr>
          <w:p>
            <w:pPr>
              <w:ind w:firstLine="482"/>
              <w:jc w:val="left"/>
              <w:rPr>
                <w:rFonts w:hint="eastAsia" w:ascii="宋体" w:hAnsi="宋体"/>
                <w:sz w:val="24"/>
                <w:szCs w:val="24"/>
              </w:rPr>
            </w:pPr>
            <w:r>
              <w:rPr>
                <w:rFonts w:hint="eastAsia" w:ascii="宋体" w:hAnsi="宋体"/>
                <w:sz w:val="24"/>
                <w:szCs w:val="24"/>
              </w:rPr>
            </w:r>
            <w:r/>
          </w:p>
        </w:tc>
        <w:tc>
          <w:tcPr>
            <w:tcW w:w="1283" w:type="dxa"/>
            <w:vAlign w:val="center"/>
            <w:textDirection w:val="lrTb"/>
            <w:noWrap w:val="false"/>
          </w:tcPr>
          <w:p>
            <w:pPr>
              <w:ind w:firstLine="482"/>
              <w:rPr>
                <w:rFonts w:hint="eastAsia" w:ascii="宋体" w:hAnsi="宋体"/>
                <w:sz w:val="24"/>
                <w:szCs w:val="24"/>
              </w:rPr>
            </w:pPr>
            <w:r>
              <w:rPr>
                <w:rFonts w:hint="eastAsia" w:ascii="宋体" w:hAnsi="宋体"/>
                <w:sz w:val="24"/>
                <w:szCs w:val="24"/>
              </w:rPr>
            </w:r>
            <w:r/>
          </w:p>
        </w:tc>
        <w:tc>
          <w:tcPr>
            <w:tcW w:w="1283" w:type="dxa"/>
            <w:textDirection w:val="lrTb"/>
            <w:noWrap w:val="false"/>
          </w:tcPr>
          <w:p>
            <w:pPr>
              <w:rPr>
                <w:rFonts w:hint="eastAsia" w:ascii="宋体" w:hAnsi="宋体"/>
                <w:sz w:val="24"/>
                <w:szCs w:val="24"/>
              </w:rPr>
            </w:pPr>
            <w:r>
              <w:rPr>
                <w:rFonts w:hint="eastAsia" w:ascii="宋体" w:hAnsi="宋体"/>
                <w:sz w:val="24"/>
                <w:szCs w:val="24"/>
              </w:rPr>
            </w:r>
            <w:r/>
          </w:p>
        </w:tc>
      </w:tr>
      <w:tr>
        <w:trPr>
          <w:cantSplit/>
          <w:jc w:val="center"/>
          <w:trHeight w:val="854"/>
        </w:trPr>
        <w:tc>
          <w:tcPr>
            <w:tcW w:w="7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2130" w:type="dxa"/>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回港避风费</w:t>
            </w:r>
            <w:r/>
          </w:p>
        </w:tc>
        <w:tc>
          <w:tcPr>
            <w:tcW w:w="1549"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5</w:t>
            </w:r>
            <w:r/>
          </w:p>
        </w:tc>
        <w:tc>
          <w:tcPr>
            <w:tcW w:w="1559" w:type="dxa"/>
            <w:vAlign w:val="center"/>
            <w:textDirection w:val="lrTb"/>
            <w:noWrap w:val="false"/>
          </w:tcPr>
          <w:p>
            <w:pPr>
              <w:ind w:firstLine="482"/>
              <w:jc w:val="left"/>
              <w:rPr>
                <w:rFonts w:hint="eastAsia" w:ascii="宋体" w:hAnsi="宋体" w:eastAsia="宋体"/>
                <w:sz w:val="24"/>
                <w:szCs w:val="24"/>
                <w:highlight w:val="none"/>
                <w:lang w:val="en-US" w:eastAsia="zh-CN"/>
              </w:rPr>
            </w:pPr>
            <w:r>
              <w:rPr>
                <w:rFonts w:hint="eastAsia" w:ascii="宋体" w:hAnsi="宋体"/>
                <w:sz w:val="24"/>
                <w:szCs w:val="24"/>
                <w:highlight w:val="none"/>
              </w:rPr>
              <w:t xml:space="preserve">10</w:t>
            </w:r>
            <w:r>
              <w:rPr>
                <w:rFonts w:hint="eastAsia" w:ascii="宋体" w:hAnsi="宋体"/>
                <w:sz w:val="24"/>
                <w:szCs w:val="24"/>
                <w:highlight w:val="none"/>
                <w:lang w:val="en-US" w:eastAsia="zh-CN"/>
              </w:rPr>
              <w:t xml:space="preserve">天</w:t>
            </w:r>
            <w:r/>
          </w:p>
        </w:tc>
        <w:tc>
          <w:tcPr>
            <w:tcW w:w="1854" w:type="dxa"/>
            <w:vAlign w:val="center"/>
            <w:textDirection w:val="lrTb"/>
            <w:noWrap w:val="false"/>
          </w:tcPr>
          <w:p>
            <w:pPr>
              <w:ind w:firstLine="482"/>
              <w:jc w:val="left"/>
              <w:rPr>
                <w:rFonts w:hint="eastAsia" w:ascii="宋体" w:hAnsi="宋体"/>
                <w:sz w:val="24"/>
                <w:szCs w:val="24"/>
              </w:rPr>
            </w:pPr>
            <w:r>
              <w:rPr>
                <w:rFonts w:hint="eastAsia" w:ascii="宋体" w:hAnsi="宋体"/>
                <w:sz w:val="24"/>
                <w:szCs w:val="24"/>
              </w:rPr>
            </w:r>
            <w:r/>
          </w:p>
        </w:tc>
        <w:tc>
          <w:tcPr>
            <w:tcW w:w="1283" w:type="dxa"/>
            <w:vAlign w:val="center"/>
            <w:textDirection w:val="lrTb"/>
            <w:noWrap w:val="false"/>
          </w:tcPr>
          <w:p>
            <w:pPr>
              <w:ind w:firstLine="482"/>
              <w:rPr>
                <w:rFonts w:hint="eastAsia" w:ascii="宋体" w:hAnsi="宋体"/>
                <w:sz w:val="24"/>
                <w:szCs w:val="24"/>
              </w:rPr>
            </w:pPr>
            <w:r>
              <w:rPr>
                <w:rFonts w:hint="eastAsia" w:ascii="宋体" w:hAnsi="宋体"/>
                <w:sz w:val="24"/>
                <w:szCs w:val="24"/>
              </w:rPr>
            </w:r>
            <w:r/>
          </w:p>
        </w:tc>
        <w:tc>
          <w:tcPr>
            <w:tcW w:w="1283" w:type="dxa"/>
            <w:textDirection w:val="lrTb"/>
            <w:noWrap w:val="false"/>
          </w:tcPr>
          <w:p>
            <w:pPr>
              <w:rPr>
                <w:rFonts w:hint="eastAsia" w:ascii="宋体" w:hAnsi="宋体"/>
                <w:sz w:val="24"/>
                <w:szCs w:val="24"/>
              </w:rPr>
            </w:pPr>
            <w:r>
              <w:rPr>
                <w:rFonts w:hint="eastAsia" w:ascii="宋体" w:hAnsi="宋体"/>
                <w:sz w:val="24"/>
                <w:szCs w:val="24"/>
              </w:rPr>
              <w:t xml:space="preserve">此项报价不得高于2600元/天/艘</w:t>
            </w:r>
            <w:r/>
          </w:p>
        </w:tc>
      </w:tr>
    </w:tbl>
    <w:p>
      <w:pPr>
        <w:ind w:firstLine="482"/>
        <w:spacing w:line="400" w:lineRule="exact"/>
        <w:rPr>
          <w:rFonts w:hint="eastAsia" w:ascii="宋体" w:hAnsi="宋体"/>
          <w:b/>
          <w:bCs/>
          <w:szCs w:val="28"/>
        </w:rPr>
      </w:pPr>
      <w:r>
        <w:rPr>
          <w:rFonts w:hint="eastAsia" w:ascii="宋体" w:hAnsi="宋体"/>
          <w:b/>
          <w:bCs/>
          <w:szCs w:val="28"/>
        </w:rPr>
        <w:t xml:space="preserve">12.1分项明细报价：</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A打捞作业费：</w:t>
      </w:r>
      <w:r/>
    </w:p>
    <w:tbl>
      <w:tblPr>
        <w:tblStyle w:val="728"/>
        <w:tblW w:w="10531"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0"/>
        <w:gridCol w:w="1701"/>
        <w:gridCol w:w="1560"/>
        <w:gridCol w:w="1275"/>
        <w:gridCol w:w="1560"/>
        <w:gridCol w:w="2825"/>
      </w:tblGrid>
      <w:tr>
        <w:trPr>
          <w:trHeight w:val="314"/>
        </w:trPr>
        <w:tc>
          <w:tcPr>
            <w:tcW w:w="1610" w:type="dxa"/>
            <w:vAlign w:val="center"/>
            <w:vMerge w:val="restart"/>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1701" w:type="dxa"/>
            <w:vAlign w:val="center"/>
            <w:vMerge w:val="restart"/>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费用名称</w:t>
            </w:r>
            <w:r/>
          </w:p>
        </w:tc>
        <w:tc>
          <w:tcPr>
            <w:tcW w:w="1560" w:type="dxa"/>
            <w:vAlign w:val="center"/>
            <w:vMerge w:val="restart"/>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工作天数</w:t>
            </w:r>
            <w:r>
              <w:rPr>
                <w:rFonts w:hint="eastAsia" w:ascii="宋体" w:hAnsi="宋体" w:cs="宋体"/>
                <w:b/>
                <w:bCs/>
                <w:sz w:val="24"/>
                <w:szCs w:val="24"/>
              </w:rPr>
              <w:br/>
            </w:r>
            <w:r>
              <w:rPr>
                <w:rFonts w:hint="eastAsia" w:ascii="宋体" w:hAnsi="宋体" w:cs="宋体"/>
                <w:b/>
                <w:bCs/>
                <w:sz w:val="24"/>
                <w:szCs w:val="24"/>
              </w:rPr>
              <w:t xml:space="preserve">（天）</w:t>
            </w:r>
            <w:r/>
          </w:p>
        </w:tc>
        <w:tc>
          <w:tcPr>
            <w:tcW w:w="1275" w:type="dxa"/>
            <w:vAlign w:val="center"/>
            <w:vMerge w:val="restart"/>
            <w:textDirection w:val="lrTb"/>
            <w:noWrap w:val="false"/>
          </w:tcPr>
          <w:p>
            <w:pPr>
              <w:spacing w:line="500" w:lineRule="exact"/>
              <w:rPr>
                <w:rFonts w:hint="eastAsia" w:ascii="宋体" w:hAnsi="宋体" w:cs="宋体"/>
                <w:b/>
                <w:bCs/>
                <w:sz w:val="24"/>
                <w:szCs w:val="24"/>
              </w:rPr>
            </w:pPr>
            <w:r>
              <w:rPr>
                <w:rFonts w:hint="eastAsia" w:ascii="宋体" w:hAnsi="宋体" w:cs="宋体"/>
                <w:b/>
                <w:bCs/>
                <w:sz w:val="24"/>
                <w:szCs w:val="24"/>
              </w:rPr>
              <w:t xml:space="preserve">船舶数量</w:t>
            </w:r>
            <w:r>
              <w:rPr>
                <w:rFonts w:hint="eastAsia" w:ascii="宋体" w:hAnsi="宋体" w:cs="宋体"/>
                <w:b/>
                <w:bCs/>
                <w:sz w:val="24"/>
                <w:szCs w:val="24"/>
              </w:rPr>
              <w:br/>
            </w:r>
            <w:r>
              <w:rPr>
                <w:rFonts w:hint="eastAsia" w:ascii="宋体" w:hAnsi="宋体" w:cs="宋体"/>
                <w:b/>
                <w:bCs/>
                <w:sz w:val="24"/>
                <w:szCs w:val="24"/>
              </w:rPr>
              <w:t xml:space="preserve">（艘）</w:t>
            </w:r>
            <w:r/>
          </w:p>
        </w:tc>
        <w:tc>
          <w:tcPr>
            <w:gridSpan w:val="2"/>
            <w:tcW w:w="4385"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合同单价（含税）</w:t>
            </w:r>
            <w:r/>
          </w:p>
        </w:tc>
      </w:tr>
      <w:tr>
        <w:trPr>
          <w:trHeight w:val="108"/>
        </w:trPr>
        <w:tc>
          <w:tcPr>
            <w:tcW w:w="1610" w:type="dxa"/>
            <w:vAlign w:val="center"/>
            <w:vMerge w:val="continue"/>
            <w:textDirection w:val="lrTb"/>
            <w:noWrap/>
          </w:tcPr>
          <w:p>
            <w:pPr>
              <w:spacing w:line="500" w:lineRule="exact"/>
              <w:rPr>
                <w:rFonts w:hint="eastAsia" w:ascii="宋体" w:hAnsi="宋体" w:cs="宋体"/>
                <w:b/>
                <w:bCs/>
                <w:sz w:val="24"/>
                <w:szCs w:val="24"/>
              </w:rPr>
            </w:pPr>
            <w:r>
              <w:rPr>
                <w:rFonts w:hint="eastAsia" w:ascii="宋体" w:hAnsi="宋体" w:cs="宋体"/>
                <w:b/>
                <w:bCs/>
                <w:sz w:val="24"/>
                <w:szCs w:val="24"/>
              </w:rPr>
            </w:r>
            <w:r/>
          </w:p>
        </w:tc>
        <w:tc>
          <w:tcPr>
            <w:tcW w:w="1701" w:type="dxa"/>
            <w:vAlign w:val="center"/>
            <w:vMerge w:val="continue"/>
            <w:textDirection w:val="lrTb"/>
            <w:noWrap/>
          </w:tcPr>
          <w:p>
            <w:pPr>
              <w:spacing w:line="500" w:lineRule="exact"/>
              <w:rPr>
                <w:rFonts w:hint="eastAsia" w:ascii="宋体" w:hAnsi="宋体" w:cs="宋体"/>
                <w:b/>
                <w:bCs/>
                <w:sz w:val="24"/>
                <w:szCs w:val="24"/>
              </w:rPr>
            </w:pPr>
            <w:r>
              <w:rPr>
                <w:rFonts w:hint="eastAsia" w:ascii="宋体" w:hAnsi="宋体" w:cs="宋体"/>
                <w:b/>
                <w:bCs/>
                <w:sz w:val="24"/>
                <w:szCs w:val="24"/>
              </w:rPr>
            </w:r>
            <w:r/>
          </w:p>
        </w:tc>
        <w:tc>
          <w:tcPr>
            <w:tcW w:w="1560" w:type="dxa"/>
            <w:vAlign w:val="center"/>
            <w:vMerge w:val="continue"/>
            <w:textDirection w:val="lrTb"/>
            <w:noWrap w:val="false"/>
          </w:tcPr>
          <w:p>
            <w:pPr>
              <w:spacing w:line="500" w:lineRule="exact"/>
              <w:rPr>
                <w:rFonts w:hint="eastAsia" w:ascii="宋体" w:hAnsi="宋体" w:cs="宋体"/>
                <w:b/>
                <w:bCs/>
                <w:sz w:val="24"/>
                <w:szCs w:val="24"/>
              </w:rPr>
            </w:pPr>
            <w:r>
              <w:rPr>
                <w:rFonts w:hint="eastAsia" w:ascii="宋体" w:hAnsi="宋体" w:cs="宋体"/>
                <w:b/>
                <w:bCs/>
                <w:sz w:val="24"/>
                <w:szCs w:val="24"/>
              </w:rPr>
            </w:r>
            <w:r/>
          </w:p>
        </w:tc>
        <w:tc>
          <w:tcPr>
            <w:tcW w:w="1275" w:type="dxa"/>
            <w:vAlign w:val="center"/>
            <w:vMerge w:val="continue"/>
            <w:textDirection w:val="lrTb"/>
            <w:noWrap w:val="false"/>
          </w:tcPr>
          <w:p>
            <w:pPr>
              <w:spacing w:line="500" w:lineRule="exact"/>
              <w:rPr>
                <w:rFonts w:hint="eastAsia" w:ascii="宋体" w:hAnsi="宋体" w:cs="宋体"/>
                <w:b/>
                <w:bCs/>
                <w:sz w:val="24"/>
                <w:szCs w:val="24"/>
              </w:rPr>
            </w:pPr>
            <w:r>
              <w:rPr>
                <w:rFonts w:hint="eastAsia" w:ascii="宋体" w:hAnsi="宋体" w:cs="宋体"/>
                <w:b/>
                <w:bCs/>
                <w:sz w:val="24"/>
                <w:szCs w:val="24"/>
              </w:rPr>
            </w:r>
            <w:r/>
          </w:p>
        </w:tc>
        <w:tc>
          <w:tcPr>
            <w:tcW w:w="1560"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单位</w:t>
            </w:r>
            <w:r/>
          </w:p>
        </w:tc>
        <w:tc>
          <w:tcPr>
            <w:tcW w:w="2825" w:type="dxa"/>
            <w:vAlign w:val="center"/>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金额</w:t>
            </w:r>
            <w:r/>
          </w:p>
        </w:tc>
      </w:tr>
      <w:tr>
        <w:trPr>
          <w:trHeight w:val="319"/>
        </w:trPr>
        <w:tc>
          <w:tcPr>
            <w:tcW w:w="1610"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W w:w="1701"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打捞</w:t>
            </w:r>
            <w:r>
              <w:rPr>
                <w:rFonts w:hint="eastAsia" w:ascii="宋体" w:hAnsi="宋体" w:cs="宋体"/>
                <w:sz w:val="24"/>
                <w:szCs w:val="24"/>
                <w:lang w:val="en-US" w:eastAsia="zh-CN"/>
              </w:rPr>
              <w:t xml:space="preserve">船</w:t>
            </w:r>
            <w:r>
              <w:rPr>
                <w:rFonts w:hint="eastAsia" w:ascii="宋体" w:hAnsi="宋体" w:cs="宋体"/>
                <w:sz w:val="24"/>
                <w:szCs w:val="24"/>
              </w:rPr>
              <w:t xml:space="preserve">作业费</w:t>
            </w:r>
            <w:r/>
          </w:p>
        </w:tc>
        <w:tc>
          <w:tcPr>
            <w:tcW w:w="1560"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W w:w="1275"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W w:w="1560"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元/</w:t>
            </w:r>
            <w:r>
              <w:rPr>
                <w:rFonts w:hint="eastAsia" w:ascii="宋体" w:hAnsi="宋体" w:cs="宋体"/>
                <w:sz w:val="24"/>
                <w:szCs w:val="24"/>
                <w:lang w:val="en-US" w:eastAsia="zh-CN"/>
              </w:rPr>
              <w:t xml:space="preserve">次</w:t>
            </w:r>
            <w:r>
              <w:rPr>
                <w:rFonts w:hint="eastAsia" w:ascii="宋体" w:hAnsi="宋体" w:cs="宋体"/>
                <w:sz w:val="24"/>
                <w:szCs w:val="24"/>
              </w:rPr>
              <w:t xml:space="preserve">/艘</w:t>
            </w:r>
            <w:r/>
          </w:p>
        </w:tc>
        <w:tc>
          <w:tcPr>
            <w:tcW w:w="2825"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r>
      <w:tr>
        <w:trPr>
          <w:trHeight w:val="319"/>
        </w:trPr>
        <w:tc>
          <w:tcPr>
            <w:tcW w:w="1610" w:type="dxa"/>
            <w:vAlign w:val="center"/>
            <w:textDirection w:val="lrTb"/>
            <w:noWrap/>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1701" w:type="dxa"/>
            <w:vAlign w:val="center"/>
            <w:textDirection w:val="lrTb"/>
            <w:noWrap/>
          </w:tcPr>
          <w:p>
            <w:pPr>
              <w:jc w:val="center"/>
              <w:spacing w:line="500" w:lineRule="exact"/>
              <w:rPr>
                <w:rFonts w:hint="default" w:ascii="宋体" w:hAnsi="宋体" w:cs="宋体"/>
                <w:sz w:val="24"/>
                <w:szCs w:val="24"/>
                <w:lang w:val="en-US"/>
              </w:rPr>
            </w:pPr>
            <w:r>
              <w:rPr>
                <w:rFonts w:hint="eastAsia" w:ascii="宋体" w:hAnsi="宋体" w:cs="宋体"/>
                <w:sz w:val="24"/>
                <w:szCs w:val="24"/>
                <w:lang w:val="en-US" w:eastAsia="zh-CN"/>
              </w:rPr>
              <w:t xml:space="preserve">运输船作业费</w:t>
            </w:r>
            <w:r/>
          </w:p>
        </w:tc>
        <w:tc>
          <w:tcPr>
            <w:tcW w:w="1560" w:type="dxa"/>
            <w:vAlign w:val="center"/>
            <w:textDirection w:val="lrTb"/>
            <w:noWrap/>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1275" w:type="dxa"/>
            <w:vAlign w:val="center"/>
            <w:textDirection w:val="lrTb"/>
            <w:noWrap/>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1560"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元/</w:t>
            </w:r>
            <w:r>
              <w:rPr>
                <w:rFonts w:hint="eastAsia" w:ascii="宋体" w:hAnsi="宋体" w:cs="宋体"/>
                <w:sz w:val="24"/>
                <w:szCs w:val="24"/>
                <w:lang w:val="en-US" w:eastAsia="zh-CN"/>
              </w:rPr>
              <w:t xml:space="preserve">次</w:t>
            </w:r>
            <w:r>
              <w:rPr>
                <w:rFonts w:hint="eastAsia" w:ascii="宋体" w:hAnsi="宋体" w:cs="宋体"/>
                <w:sz w:val="24"/>
                <w:szCs w:val="24"/>
              </w:rPr>
              <w:t xml:space="preserve">/艘</w:t>
            </w:r>
            <w:r/>
          </w:p>
        </w:tc>
        <w:tc>
          <w:tcPr>
            <w:tcW w:w="2825"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r>
    </w:tbl>
    <w:p>
      <w:pPr>
        <w:ind w:firstLine="420"/>
        <w:spacing w:line="500" w:lineRule="exact"/>
        <w:rPr>
          <w:rFonts w:hint="eastAsia" w:ascii="宋体" w:hAnsi="宋体" w:cs="宋体"/>
          <w:sz w:val="24"/>
          <w:szCs w:val="24"/>
        </w:rPr>
      </w:pPr>
      <w:r>
        <w:rPr>
          <w:rFonts w:hint="eastAsia" w:ascii="宋体" w:hAnsi="宋体" w:cs="宋体"/>
          <w:sz w:val="24"/>
          <w:szCs w:val="24"/>
        </w:rPr>
        <w:t xml:space="preserve">备注：</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①打捞作业费合同单价包含完成出海、运输、</w:t>
      </w:r>
      <w:r>
        <w:rPr>
          <w:rFonts w:hint="eastAsia" w:ascii="宋体" w:hAnsi="宋体" w:cs="宋体"/>
          <w:sz w:val="24"/>
          <w:szCs w:val="24"/>
          <w:lang w:val="en-US" w:eastAsia="zh-CN"/>
        </w:rPr>
        <w:t xml:space="preserve">装卸</w:t>
      </w:r>
      <w:r>
        <w:rPr>
          <w:rFonts w:hint="eastAsia" w:ascii="宋体" w:hAnsi="宋体" w:cs="宋体"/>
          <w:sz w:val="24"/>
          <w:szCs w:val="24"/>
        </w:rPr>
        <w:t xml:space="preserve">所需的船舶租赁、人工、燃油、机油、各项材料、工器具、配件耗材、管理保险、利润、税金、政策性文件规定及合同包含的所有风险、责任等一切费用。</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船舶租赁费用、</w:t>
      </w:r>
      <w:r>
        <w:rPr>
          <w:rFonts w:hint="eastAsia" w:ascii="宋体" w:hAnsi="宋体" w:cs="宋体"/>
          <w:sz w:val="24"/>
          <w:szCs w:val="24"/>
          <w:lang w:val="zh-CN"/>
        </w:rPr>
        <w:t xml:space="preserve">海上船舶通信设备</w:t>
      </w:r>
      <w:r>
        <w:rPr>
          <w:rFonts w:hint="eastAsia" w:ascii="宋体" w:hAnsi="宋体" w:cs="宋体"/>
          <w:sz w:val="24"/>
          <w:szCs w:val="24"/>
        </w:rPr>
        <w:t xml:space="preserve">油耗、船员工资与伙食费等费用也包含在上述合同单价中；</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项目负责人及调度人员工资包含在船员工、资中，不予单列计算。</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②打捞作业工作天数、打捞船舶数量按实结算；</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③未出港船舶不计算打捞作业费，打捞作业费按首次出港时间开始计算。</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B回港避风费：指为防御强风雨带来的不利影响，出海船只须回港或就近回港避风,做好防止船只碰撞措施或因甲方原因要求乙方回港所产生的费用，合同单价包含完成回港避风所需的船舶租赁、人工、燃油、机油、各项材料、工器具、配件耗材、管理保险、利润、税金、政策性文件规定及合同包含的所有风险、责任等一切费用：</w:t>
      </w:r>
      <w:r/>
    </w:p>
    <w:tbl>
      <w:tblPr>
        <w:tblStyle w:val="728"/>
        <w:tblW w:w="9753" w:type="dxa"/>
        <w:tblInd w:w="-289" w:type="dxa"/>
        <w:tblLayout w:type="fixed"/>
        <w:tblCellMar>
          <w:left w:w="108" w:type="dxa"/>
          <w:top w:w="0" w:type="dxa"/>
          <w:right w:w="108" w:type="dxa"/>
          <w:bottom w:w="0" w:type="dxa"/>
        </w:tblCellMar>
        <w:tblLook w:val="04A0" w:firstRow="1" w:lastRow="0" w:firstColumn="1" w:lastColumn="0" w:noHBand="0" w:noVBand="1"/>
      </w:tblPr>
      <w:tblGrid>
        <w:gridCol w:w="869"/>
        <w:gridCol w:w="1655"/>
        <w:gridCol w:w="1701"/>
        <w:gridCol w:w="1417"/>
        <w:gridCol w:w="1701"/>
        <w:gridCol w:w="992"/>
        <w:gridCol w:w="1418"/>
      </w:tblGrid>
      <w:tr>
        <w:trPr>
          <w:trHeight w:val="314"/>
        </w:trPr>
        <w:tc>
          <w:tcPr>
            <w:tcBorders>
              <w:top w:val="single" w:color="auto" w:sz="4" w:space="0"/>
              <w:left w:val="single" w:color="auto" w:sz="4" w:space="0"/>
              <w:right w:val="single" w:color="auto" w:sz="4" w:space="0"/>
            </w:tcBorders>
            <w:tcW w:w="869" w:type="dxa"/>
            <w:vAlign w:val="center"/>
            <w:vMerge w:val="restart"/>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right w:val="single" w:color="auto" w:sz="4" w:space="0"/>
            </w:tcBorders>
            <w:tcW w:w="1655" w:type="dxa"/>
            <w:vAlign w:val="center"/>
            <w:vMerge w:val="restart"/>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费用名称</w:t>
            </w:r>
            <w:r/>
          </w:p>
        </w:tc>
        <w:tc>
          <w:tcPr>
            <w:tcBorders>
              <w:top w:val="single" w:color="auto" w:sz="4" w:space="0"/>
              <w:right w:val="single" w:color="auto" w:sz="4" w:space="0"/>
            </w:tcBorders>
            <w:tcW w:w="1701" w:type="dxa"/>
            <w:vAlign w:val="center"/>
            <w:vMerge w:val="restart"/>
            <w:textDirection w:val="lrTb"/>
            <w:noWrap w:val="false"/>
          </w:tcPr>
          <w:p>
            <w:pPr>
              <w:jc w:val="center"/>
              <w:spacing w:line="500" w:lineRule="exact"/>
              <w:rPr>
                <w:rFonts w:hint="eastAsia" w:ascii="宋体" w:hAnsi="宋体" w:cs="宋体"/>
                <w:b/>
                <w:bCs/>
                <w:color w:val="000000"/>
                <w:sz w:val="24"/>
                <w:szCs w:val="24"/>
              </w:rPr>
            </w:pPr>
            <w:r>
              <w:rPr>
                <w:rFonts w:hint="eastAsia" w:ascii="宋体" w:hAnsi="宋体" w:cs="宋体"/>
                <w:b/>
                <w:bCs/>
                <w:sz w:val="24"/>
                <w:szCs w:val="24"/>
              </w:rPr>
              <w:t xml:space="preserve">回港避风时间</w:t>
            </w:r>
            <w:r>
              <w:rPr>
                <w:rFonts w:hint="eastAsia" w:ascii="宋体" w:hAnsi="宋体" w:cs="宋体"/>
                <w:b/>
                <w:bCs/>
                <w:color w:val="000000"/>
                <w:sz w:val="24"/>
                <w:szCs w:val="24"/>
              </w:rPr>
              <w:br/>
            </w:r>
            <w:r>
              <w:rPr>
                <w:rFonts w:hint="eastAsia" w:ascii="宋体" w:hAnsi="宋体" w:cs="宋体"/>
                <w:b/>
                <w:bCs/>
                <w:color w:val="000000"/>
                <w:sz w:val="24"/>
                <w:szCs w:val="24"/>
              </w:rPr>
              <w:t xml:space="preserve">（天）</w:t>
            </w:r>
            <w:r/>
          </w:p>
        </w:tc>
        <w:tc>
          <w:tcPr>
            <w:tcBorders>
              <w:top w:val="single" w:color="auto" w:sz="4" w:space="0"/>
              <w:right w:val="single" w:color="auto" w:sz="4" w:space="0"/>
            </w:tcBorders>
            <w:tcW w:w="1417" w:type="dxa"/>
            <w:vAlign w:val="center"/>
            <w:vMerge w:val="restart"/>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船舶数量</w:t>
            </w:r>
            <w:r>
              <w:rPr>
                <w:rFonts w:hint="eastAsia" w:ascii="宋体" w:hAnsi="宋体" w:cs="宋体"/>
                <w:b/>
                <w:bCs/>
                <w:sz w:val="24"/>
                <w:szCs w:val="24"/>
              </w:rPr>
              <w:br/>
            </w:r>
            <w:r>
              <w:rPr>
                <w:rFonts w:hint="eastAsia" w:ascii="宋体" w:hAnsi="宋体" w:cs="宋体"/>
                <w:b/>
                <w:bCs/>
                <w:sz w:val="24"/>
                <w:szCs w:val="24"/>
              </w:rPr>
              <w:t xml:space="preserve">（艘）</w:t>
            </w:r>
            <w:r/>
          </w:p>
        </w:tc>
        <w:tc>
          <w:tcPr>
            <w:gridSpan w:val="2"/>
            <w:tcBorders>
              <w:top w:val="single" w:color="auto" w:sz="4" w:space="0"/>
              <w:bottom w:val="single" w:color="auto" w:sz="4" w:space="0"/>
              <w:right w:val="single" w:color="auto" w:sz="4" w:space="0"/>
            </w:tcBorders>
            <w:tcW w:w="2693"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合同单价（含税）</w:t>
            </w:r>
            <w:r/>
          </w:p>
        </w:tc>
        <w:tc>
          <w:tcPr>
            <w:tcBorders>
              <w:top w:val="single" w:color="auto" w:sz="4" w:space="0"/>
              <w:bottom w:val="single" w:color="auto" w:sz="4" w:space="0"/>
              <w:right w:val="single" w:color="auto" w:sz="4" w:space="0"/>
            </w:tcBorders>
            <w:tcW w:w="1418" w:type="dxa"/>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备注</w:t>
            </w:r>
            <w:r/>
          </w:p>
        </w:tc>
      </w:tr>
      <w:tr>
        <w:trPr>
          <w:trHeight w:val="108"/>
        </w:trPr>
        <w:tc>
          <w:tcPr>
            <w:tcBorders>
              <w:left w:val="single" w:color="auto" w:sz="4" w:space="0"/>
              <w:bottom w:val="single" w:color="auto" w:sz="4" w:space="0"/>
              <w:right w:val="single" w:color="auto" w:sz="4" w:space="0"/>
            </w:tcBorders>
            <w:tcW w:w="869" w:type="dxa"/>
            <w:vAlign w:val="center"/>
            <w:vMerge w:val="continue"/>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c>
          <w:tcPr>
            <w:tcBorders>
              <w:bottom w:val="single" w:color="auto" w:sz="4" w:space="0"/>
              <w:right w:val="single" w:color="auto" w:sz="4" w:space="0"/>
            </w:tcBorders>
            <w:tcW w:w="1655" w:type="dxa"/>
            <w:vAlign w:val="center"/>
            <w:vMerge w:val="continue"/>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c>
          <w:tcPr>
            <w:tcBorders>
              <w:bottom w:val="single" w:color="auto" w:sz="4" w:space="0"/>
              <w:right w:val="single" w:color="auto" w:sz="4" w:space="0"/>
            </w:tcBorders>
            <w:tcW w:w="1701" w:type="dxa"/>
            <w:vAlign w:val="center"/>
            <w:vMerge w:val="continue"/>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r>
            <w:r/>
          </w:p>
        </w:tc>
        <w:tc>
          <w:tcPr>
            <w:tcBorders>
              <w:bottom w:val="single" w:color="auto" w:sz="4" w:space="0"/>
              <w:right w:val="single" w:color="auto" w:sz="4" w:space="0"/>
            </w:tcBorders>
            <w:tcW w:w="1417" w:type="dxa"/>
            <w:vAlign w:val="center"/>
            <w:vMerge w:val="continue"/>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bottom w:val="single" w:color="auto" w:sz="4" w:space="0"/>
              <w:right w:val="single" w:color="auto" w:sz="4" w:space="0"/>
            </w:tcBorders>
            <w:tcW w:w="1701"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单位</w:t>
            </w:r>
            <w:r/>
          </w:p>
        </w:tc>
        <w:tc>
          <w:tcPr>
            <w:tcBorders>
              <w:top w:val="single" w:color="auto" w:sz="4" w:space="0"/>
              <w:bottom w:val="single" w:color="auto" w:sz="4" w:space="0"/>
              <w:right w:val="single" w:color="auto" w:sz="4" w:space="0"/>
            </w:tcBorders>
            <w:tcW w:w="992" w:type="dxa"/>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金额</w:t>
            </w:r>
            <w:r/>
          </w:p>
        </w:tc>
        <w:tc>
          <w:tcPr>
            <w:tcBorders>
              <w:top w:val="single" w:color="auto" w:sz="4" w:space="0"/>
              <w:right w:val="single" w:color="auto" w:sz="4" w:space="0"/>
            </w:tcBorders>
            <w:tcW w:w="1418" w:type="dxa"/>
            <w:vMerge w:val="restart"/>
            <w:textDirection w:val="lrTb"/>
            <w:noWrap w:val="false"/>
          </w:tcPr>
          <w:p>
            <w:pPr>
              <w:jc w:val="center"/>
              <w:spacing w:line="500" w:lineRule="exact"/>
              <w:rPr>
                <w:rFonts w:hint="eastAsia" w:ascii="宋体" w:hAnsi="宋体" w:cs="宋体"/>
                <w:sz w:val="21"/>
                <w:szCs w:val="21"/>
              </w:rPr>
            </w:pPr>
            <w:r>
              <w:rPr>
                <w:rFonts w:hint="eastAsia" w:ascii="宋体" w:hAnsi="宋体" w:cs="宋体"/>
                <w:sz w:val="21"/>
                <w:szCs w:val="21"/>
              </w:rPr>
              <w:t xml:space="preserve">此项报价不得高于2600元/天/艘</w:t>
            </w:r>
            <w:r/>
          </w:p>
        </w:tc>
      </w:tr>
      <w:tr>
        <w:trPr>
          <w:trHeight w:val="319"/>
        </w:trPr>
        <w:tc>
          <w:tcPr>
            <w:tcBorders>
              <w:left w:val="single" w:color="auto" w:sz="4" w:space="0"/>
              <w:bottom w:val="single" w:color="auto" w:sz="4" w:space="0"/>
              <w:right w:val="single" w:color="auto" w:sz="4" w:space="0"/>
            </w:tcBorders>
            <w:tcW w:w="869"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Borders>
              <w:bottom w:val="single" w:color="auto" w:sz="4" w:space="0"/>
              <w:right w:val="single" w:color="auto" w:sz="4" w:space="0"/>
            </w:tcBorders>
            <w:tcW w:w="1655" w:type="dxa"/>
            <w:vAlign w:val="center"/>
            <w:textDirection w:val="lrTb"/>
            <w:noWrap/>
          </w:tcPr>
          <w:p>
            <w:pPr>
              <w:jc w:val="center"/>
              <w:spacing w:line="500" w:lineRule="exact"/>
              <w:rPr>
                <w:rFonts w:hint="eastAsia" w:ascii="宋体" w:hAnsi="宋体" w:cs="宋体"/>
                <w:color w:val="000000"/>
                <w:sz w:val="24"/>
                <w:szCs w:val="24"/>
              </w:rPr>
            </w:pPr>
            <w:r>
              <w:rPr>
                <w:rFonts w:hint="eastAsia" w:ascii="宋体" w:hAnsi="宋体" w:cs="宋体"/>
                <w:sz w:val="24"/>
                <w:szCs w:val="24"/>
              </w:rPr>
              <w:t xml:space="preserve">回港避风费</w:t>
            </w:r>
            <w:r/>
          </w:p>
        </w:tc>
        <w:tc>
          <w:tcPr>
            <w:tcBorders>
              <w:bottom w:val="single" w:color="auto" w:sz="4" w:space="0"/>
              <w:right w:val="single" w:color="auto" w:sz="4" w:space="0"/>
            </w:tcBorders>
            <w:tcW w:w="1701" w:type="dxa"/>
            <w:vAlign w:val="center"/>
            <w:textDirection w:val="lrTb"/>
            <w:noWrap/>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bottom w:val="single" w:color="auto" w:sz="4" w:space="0"/>
              <w:right w:val="single" w:color="auto" w:sz="4" w:space="0"/>
            </w:tcBorders>
            <w:tcW w:w="1417" w:type="dxa"/>
            <w:vAlign w:val="center"/>
            <w:textDirection w:val="lrTb"/>
            <w:noWrap/>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bottom w:val="single" w:color="auto" w:sz="4" w:space="0"/>
              <w:right w:val="single" w:color="auto" w:sz="4" w:space="0"/>
            </w:tcBorders>
            <w:tcW w:w="1701"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t xml:space="preserve">（元/天/艘）</w:t>
            </w:r>
            <w:r/>
          </w:p>
        </w:tc>
        <w:tc>
          <w:tcPr>
            <w:tcBorders>
              <w:bottom w:val="single" w:color="auto" w:sz="4" w:space="0"/>
              <w:right w:val="single" w:color="auto" w:sz="4" w:space="0"/>
            </w:tcBorders>
            <w:tcW w:w="992" w:type="dxa"/>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r>
            <w:r/>
          </w:p>
        </w:tc>
        <w:tc>
          <w:tcPr>
            <w:tcBorders>
              <w:bottom w:val="single" w:color="auto" w:sz="4" w:space="0"/>
              <w:right w:val="single" w:color="auto" w:sz="4" w:space="0"/>
            </w:tcBorders>
            <w:tcW w:w="1418" w:type="dxa"/>
            <w:vMerge w:val="continue"/>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r>
            <w:r/>
          </w:p>
        </w:tc>
      </w:tr>
    </w:tbl>
    <w:p>
      <w:pPr>
        <w:ind w:firstLine="420"/>
        <w:spacing w:line="500" w:lineRule="exact"/>
        <w:rPr>
          <w:rFonts w:hint="eastAsia" w:ascii="宋体" w:hAnsi="宋体" w:cs="宋体"/>
          <w:sz w:val="24"/>
          <w:szCs w:val="24"/>
        </w:rPr>
      </w:pPr>
      <w:r>
        <w:rPr>
          <w:rFonts w:hint="eastAsia" w:ascii="宋体" w:hAnsi="宋体" w:cs="宋体"/>
          <w:sz w:val="24"/>
          <w:szCs w:val="24"/>
        </w:rPr>
        <w:t xml:space="preserve">C船员培训、保险、交通费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此项费用包含在A、B报价中</w:t>
      </w:r>
      <w:r>
        <w:rPr>
          <w:rFonts w:hint="eastAsia" w:ascii="宋体" w:hAnsi="宋体" w:cs="宋体"/>
          <w:sz w:val="24"/>
          <w:szCs w:val="24"/>
          <w:lang w:eastAsia="zh-CN"/>
        </w:rPr>
        <w:t xml:space="preserve">）</w:t>
      </w:r>
      <w:r/>
    </w:p>
    <w:tbl>
      <w:tblPr>
        <w:tblStyle w:val="728"/>
        <w:tblW w:w="9782"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2139"/>
        <w:gridCol w:w="1358"/>
        <w:gridCol w:w="1418"/>
        <w:gridCol w:w="1417"/>
        <w:gridCol w:w="2581"/>
      </w:tblGrid>
      <w:tr>
        <w:trPr>
          <w:trHeight w:val="600"/>
        </w:trPr>
        <w:tc>
          <w:tcPr>
            <w:tcW w:w="869"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2139"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费用名称</w:t>
            </w:r>
            <w:r/>
          </w:p>
        </w:tc>
        <w:tc>
          <w:tcPr>
            <w:tcW w:w="1358"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单艘船舶人员数量</w:t>
            </w:r>
            <w:r/>
          </w:p>
        </w:tc>
        <w:tc>
          <w:tcPr>
            <w:tcW w:w="1418" w:type="dxa"/>
            <w:vAlign w:val="center"/>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船舶数量</w:t>
            </w:r>
            <w:r>
              <w:rPr>
                <w:rFonts w:hint="eastAsia" w:ascii="宋体" w:hAnsi="宋体" w:cs="宋体"/>
                <w:b/>
                <w:bCs/>
                <w:sz w:val="24"/>
                <w:szCs w:val="24"/>
              </w:rPr>
              <w:br/>
            </w:r>
            <w:r>
              <w:rPr>
                <w:rFonts w:hint="eastAsia" w:ascii="宋体" w:hAnsi="宋体" w:cs="宋体"/>
                <w:b/>
                <w:bCs/>
                <w:sz w:val="24"/>
                <w:szCs w:val="24"/>
              </w:rPr>
              <w:t xml:space="preserve">（艘）</w:t>
            </w:r>
            <w:r/>
          </w:p>
        </w:tc>
        <w:tc>
          <w:tcPr>
            <w:tcW w:w="1417" w:type="dxa"/>
            <w:vAlign w:val="center"/>
            <w:textDirection w:val="lrTb"/>
            <w:noWrap w:val="false"/>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人数</w:t>
            </w:r>
            <w:r/>
          </w:p>
        </w:tc>
        <w:tc>
          <w:tcPr>
            <w:tcW w:w="2581" w:type="dxa"/>
            <w:vAlign w:val="center"/>
            <w:textDirection w:val="lrTb"/>
            <w:noWrap/>
          </w:tcPr>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合同单价（含税）</w:t>
            </w:r>
            <w:r/>
          </w:p>
        </w:tc>
      </w:tr>
      <w:tr>
        <w:trPr>
          <w:trHeight w:val="319"/>
        </w:trPr>
        <w:tc>
          <w:tcPr>
            <w:tcW w:w="869"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W w:w="2139"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人员工资</w:t>
            </w:r>
            <w:r/>
          </w:p>
        </w:tc>
        <w:tc>
          <w:tcPr>
            <w:tcW w:w="1358" w:type="dxa"/>
            <w:vAlign w:val="center"/>
            <w:textDirection w:val="lrTb"/>
            <w:noWrap w:val="false"/>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1418" w:type="dxa"/>
            <w:vAlign w:val="center"/>
            <w:textDirection w:val="lrTb"/>
            <w:noWrap/>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417" w:type="dxa"/>
            <w:textDirection w:val="lrTb"/>
            <w:noWrap w:val="false"/>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2581"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r>
      <w:tr>
        <w:trPr>
          <w:trHeight w:val="319"/>
        </w:trPr>
        <w:tc>
          <w:tcPr>
            <w:tcW w:w="869"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2</w:t>
            </w:r>
            <w:r/>
          </w:p>
        </w:tc>
        <w:tc>
          <w:tcPr>
            <w:tcW w:w="2139"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人员培训</w:t>
            </w:r>
            <w:r/>
          </w:p>
        </w:tc>
        <w:tc>
          <w:tcPr>
            <w:tcW w:w="1358" w:type="dxa"/>
            <w:vAlign w:val="center"/>
            <w:textDirection w:val="lrTb"/>
            <w:noWrap w:val="false"/>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1418" w:type="dxa"/>
            <w:vAlign w:val="center"/>
            <w:textDirection w:val="lrTb"/>
            <w:noWrap/>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417" w:type="dxa"/>
            <w:textDirection w:val="lrTb"/>
            <w:noWrap w:val="false"/>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2581"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r>
      <w:tr>
        <w:trPr>
          <w:trHeight w:val="319"/>
        </w:trPr>
        <w:tc>
          <w:tcPr>
            <w:tcW w:w="869"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W w:w="2139"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人员保险</w:t>
            </w:r>
            <w:r/>
          </w:p>
        </w:tc>
        <w:tc>
          <w:tcPr>
            <w:tcW w:w="1358" w:type="dxa"/>
            <w:vAlign w:val="center"/>
            <w:textDirection w:val="lrTb"/>
            <w:noWrap/>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1418" w:type="dxa"/>
            <w:vAlign w:val="center"/>
            <w:textDirection w:val="lrTb"/>
            <w:noWrap/>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417" w:type="dxa"/>
            <w:textDirection w:val="lrTb"/>
            <w:noWrap w:val="false"/>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2581"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r>
      <w:tr>
        <w:trPr>
          <w:trHeight w:val="319"/>
        </w:trPr>
        <w:tc>
          <w:tcPr>
            <w:tcW w:w="869"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4</w:t>
            </w:r>
            <w:r/>
          </w:p>
        </w:tc>
        <w:tc>
          <w:tcPr>
            <w:tcW w:w="2139" w:type="dxa"/>
            <w:vAlign w:val="center"/>
            <w:textDirection w:val="lrTb"/>
            <w:noWrap/>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人员来回交通费</w:t>
            </w:r>
            <w:r/>
          </w:p>
        </w:tc>
        <w:tc>
          <w:tcPr>
            <w:tcW w:w="1358" w:type="dxa"/>
            <w:vAlign w:val="center"/>
            <w:textDirection w:val="lrTb"/>
            <w:noWrap/>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1418" w:type="dxa"/>
            <w:vAlign w:val="center"/>
            <w:textDirection w:val="lrTb"/>
            <w:noWrap/>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417" w:type="dxa"/>
            <w:textDirection w:val="lrTb"/>
            <w:noWrap w:val="false"/>
          </w:tcPr>
          <w:p>
            <w:pPr>
              <w:jc w:val="cente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2581" w:type="dxa"/>
            <w:vAlign w:val="center"/>
            <w:textDirection w:val="lrTb"/>
            <w:noWrap/>
          </w:tcPr>
          <w:p>
            <w:pPr>
              <w:spacing w:line="500" w:lineRule="exact"/>
              <w:rPr>
                <w:rFonts w:hint="eastAsia" w:ascii="宋体" w:hAnsi="宋体" w:cs="宋体"/>
                <w:sz w:val="24"/>
                <w:szCs w:val="24"/>
              </w:rPr>
            </w:pPr>
            <w:r>
              <w:rPr>
                <w:rFonts w:hint="eastAsia" w:ascii="宋体" w:hAnsi="宋体" w:cs="宋体"/>
                <w:sz w:val="24"/>
                <w:szCs w:val="24"/>
              </w:rPr>
            </w:r>
            <w:r/>
          </w:p>
        </w:tc>
      </w:tr>
    </w:tbl>
    <w:p>
      <w:pPr>
        <w:ind w:firstLine="420"/>
        <w:spacing w:line="500" w:lineRule="exact"/>
        <w:rPr>
          <w:rFonts w:hint="eastAsia" w:ascii="宋体" w:hAnsi="宋体" w:cs="宋体"/>
          <w:sz w:val="24"/>
          <w:szCs w:val="24"/>
        </w:rPr>
      </w:pPr>
      <w:r>
        <w:rPr>
          <w:rFonts w:hint="eastAsia" w:ascii="宋体" w:hAnsi="宋体" w:cs="宋体"/>
          <w:sz w:val="24"/>
          <w:szCs w:val="24"/>
        </w:rPr>
        <w:t xml:space="preserve">上式中：A=打捞作业费，B=回港避风费，C=船员工资、培训、保险、商业保险：保额不得低于80万元每人、交通费。</w:t>
      </w:r>
      <w:r/>
    </w:p>
    <w:p>
      <w:pPr>
        <w:ind w:firstLine="482"/>
        <w:spacing w:line="360" w:lineRule="auto"/>
        <w:rPr>
          <w:rFonts w:hint="eastAsia" w:ascii="宋体" w:hAnsi="宋体" w:eastAsia="宋体" w:cs="宋体"/>
          <w:bCs/>
          <w:sz w:val="24"/>
        </w:rPr>
      </w:pPr>
      <w:r>
        <w:rPr>
          <w:rFonts w:hint="eastAsia" w:ascii="宋体" w:hAnsi="宋体" w:eastAsia="宋体" w:cs="宋体"/>
          <w:b/>
          <w:sz w:val="24"/>
        </w:rPr>
        <w:t xml:space="preserve">注：</w:t>
      </w:r>
      <w:r>
        <w:rPr>
          <w:rFonts w:hint="eastAsia" w:ascii="宋体" w:hAnsi="宋体" w:eastAsia="宋体" w:cs="宋体"/>
          <w:bCs/>
          <w:sz w:val="24"/>
        </w:rPr>
        <w:t xml:space="preserve">1、本项目采用固定单价合同。综合单价是指投标人负责为完成本次评估工作所包括但不限于浒苔打捞所涉及的渔船租赁、人员劳务支出及其配套的设备、回港避风费（此项报价不得高于2600元/天/艘）、网包（每艘船自行配备足量网包）、挖机机械、保险（含商业保险：船上作业人员保额不得低于80万元每人）、劳保、交通、油耗、通讯、管理、利润、税金、培训费、招标代理服务费、投标费用、各类风险费、不可预见费及其他一切相关费用等所有费用，所有费用由中标单位支付。除中标价外，采购单位不再支付其他任何费用。</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2、中标人收到中标通知书</w:t>
      </w:r>
      <w:r>
        <w:rPr>
          <w:rFonts w:hint="eastAsia" w:ascii="宋体" w:hAnsi="宋体" w:eastAsia="宋体" w:cs="宋体"/>
          <w:bCs/>
          <w:sz w:val="24"/>
          <w:lang w:val="en-US" w:eastAsia="zh-CN"/>
        </w:rPr>
        <w:t xml:space="preserve">三十</w:t>
      </w:r>
      <w:r>
        <w:rPr>
          <w:rFonts w:hint="eastAsia" w:ascii="宋体" w:hAnsi="宋体" w:eastAsia="宋体" w:cs="宋体"/>
          <w:bCs/>
          <w:sz w:val="24"/>
        </w:rPr>
        <w:t xml:space="preserve">日内须凭中标通知书与招标人签订合同。</w:t>
      </w:r>
      <w:r/>
    </w:p>
    <w:p>
      <w:pPr>
        <w:ind w:firstLine="5040"/>
        <w:spacing w:line="360" w:lineRule="auto"/>
        <w:rPr>
          <w:rFonts w:hint="eastAsia" w:ascii="宋体" w:hAnsi="宋体" w:eastAsia="宋体" w:cs="宋体"/>
          <w:szCs w:val="28"/>
        </w:rPr>
      </w:pPr>
      <w:r>
        <w:rPr>
          <w:rFonts w:hint="eastAsia" w:ascii="宋体" w:hAnsi="宋体" w:eastAsia="宋体" w:cs="宋体"/>
          <w:szCs w:val="28"/>
        </w:rPr>
      </w:r>
      <w:r/>
    </w:p>
    <w:p>
      <w:pPr>
        <w:ind w:firstLine="5040"/>
        <w:spacing w:line="360" w:lineRule="auto"/>
        <w:rPr>
          <w:rFonts w:hint="eastAsia" w:ascii="宋体" w:hAnsi="宋体" w:eastAsia="宋体" w:cs="宋体"/>
          <w:szCs w:val="28"/>
        </w:rPr>
      </w:pPr>
      <w:r>
        <w:rPr>
          <w:rFonts w:hint="eastAsia" w:ascii="宋体" w:hAnsi="宋体" w:eastAsia="宋体" w:cs="宋体"/>
          <w:szCs w:val="28"/>
        </w:rPr>
        <w:t xml:space="preserve">投标单位（</w:t>
      </w:r>
      <w:r>
        <w:rPr>
          <w:rFonts w:hint="eastAsia" w:ascii="宋体" w:hAnsi="宋体" w:eastAsia="宋体" w:cs="宋体"/>
          <w:color w:val="000000"/>
          <w:sz w:val="24"/>
          <w:szCs w:val="24"/>
        </w:rPr>
        <w:t xml:space="preserve">加盖CA电子公章</w:t>
      </w:r>
      <w:r>
        <w:rPr>
          <w:rFonts w:hint="eastAsia" w:ascii="宋体" w:hAnsi="宋体" w:eastAsia="宋体" w:cs="宋体"/>
          <w:szCs w:val="28"/>
        </w:rPr>
        <w:t xml:space="preserve">）：</w:t>
      </w:r>
      <w:r/>
    </w:p>
    <w:p>
      <w:pPr>
        <w:jc w:val="center"/>
        <w:spacing w:line="360" w:lineRule="auto"/>
        <w:rPr>
          <w:rFonts w:hint="eastAsia" w:ascii="宋体" w:hAnsi="宋体" w:eastAsia="宋体" w:cs="宋体"/>
          <w:szCs w:val="28"/>
        </w:rPr>
      </w:pPr>
      <w:r>
        <w:rPr>
          <w:rFonts w:hint="eastAsia" w:ascii="宋体" w:hAnsi="宋体" w:eastAsia="宋体" w:cs="宋体"/>
          <w:szCs w:val="28"/>
        </w:rPr>
        <w:t xml:space="preserve">                            法定代表人或委托代理人（签字或盖章）：</w:t>
      </w:r>
      <w:r/>
    </w:p>
    <w:p>
      <w:pPr>
        <w:ind w:firstLine="440"/>
        <w:jc w:val="both"/>
        <w:rPr>
          <w:rFonts w:hint="eastAsia" w:ascii="宋体" w:hAnsi="宋体" w:eastAsia="宋体" w:cs="宋体"/>
          <w:i/>
          <w:color w:val="000000"/>
          <w:sz w:val="32"/>
          <w:szCs w:val="32"/>
          <w:u w:val="single"/>
        </w:rPr>
      </w:pPr>
      <w:r>
        <w:rPr>
          <w:rFonts w:hint="eastAsia" w:ascii="宋体" w:hAnsi="宋体" w:eastAsia="宋体" w:cs="宋体"/>
          <w:szCs w:val="28"/>
        </w:rPr>
        <w:t xml:space="preserve">                         </w:t>
      </w:r>
      <w:r>
        <w:rPr>
          <w:rFonts w:hint="eastAsia" w:ascii="宋体" w:hAnsi="宋体" w:eastAsia="宋体" w:cs="宋体"/>
          <w:szCs w:val="28"/>
          <w:lang w:val="en-US" w:eastAsia="zh-CN"/>
        </w:rPr>
        <w:t xml:space="preserve">                   </w:t>
      </w:r>
      <w:r>
        <w:rPr>
          <w:rFonts w:hint="eastAsia" w:ascii="宋体" w:hAnsi="宋体" w:eastAsia="宋体" w:cs="宋体"/>
          <w:szCs w:val="28"/>
        </w:rPr>
        <w:t xml:space="preserve"> 年  月  日</w:t>
      </w:r>
      <w:r/>
    </w:p>
    <w:p>
      <w:pPr>
        <w:ind w:firstLine="440"/>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ind w:firstLine="440"/>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ind w:firstLine="440"/>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both"/>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ind w:firstLine="440"/>
        <w:jc w:val="center"/>
        <w:rPr>
          <w:rFonts w:hint="eastAsia" w:ascii="宋体" w:hAnsi="宋体" w:eastAsia="宋体" w:cs="宋体"/>
          <w:color w:val="000000"/>
          <w:sz w:val="24"/>
          <w:szCs w:val="24"/>
        </w:rPr>
      </w:pPr>
      <w:r>
        <w:rPr>
          <w:rFonts w:hint="eastAsia" w:ascii="宋体" w:hAnsi="宋体" w:eastAsia="宋体" w:cs="宋体"/>
          <w:i/>
          <w:color w:val="000000"/>
          <w:sz w:val="32"/>
          <w:szCs w:val="32"/>
          <w:u w:val="single"/>
        </w:rPr>
        <w:t xml:space="preserve">十三、技术要求响应及偏离表</w:t>
      </w:r>
      <w:r/>
    </w:p>
    <w:tbl>
      <w:tblPr>
        <w:tblStyle w:val="728"/>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4"/>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4"/>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4"/>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4"/>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4"/>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4"/>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4"/>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4"/>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4"/>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4"/>
              <w:ind w:firstLine="480"/>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4"/>
              <w:ind w:firstLine="480"/>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4"/>
              <w:ind w:firstLine="480"/>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4"/>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r>
    </w:tbl>
    <w:p>
      <w:pPr>
        <w:pStyle w:val="924"/>
        <w:ind w:firstLine="480"/>
        <w:rPr>
          <w:rFonts w:hint="eastAsia" w:ascii="宋体" w:hAnsi="宋体" w:eastAsia="宋体" w:cs="宋体"/>
          <w:color w:val="000000"/>
        </w:rPr>
      </w:pPr>
      <w:r>
        <w:rPr>
          <w:rFonts w:hint="eastAsia" w:ascii="宋体" w:hAnsi="宋体" w:eastAsia="宋体" w:cs="宋体"/>
          <w:color w:val="000000"/>
        </w:rPr>
        <w:t xml:space="preserve">注： 行数不够，可自行添加。</w:t>
      </w:r>
      <w:r/>
    </w:p>
    <w:p>
      <w:pPr>
        <w:pStyle w:val="924"/>
        <w:ind w:firstLine="480"/>
        <w:rPr>
          <w:rFonts w:hint="eastAsia" w:ascii="宋体" w:hAnsi="宋体" w:eastAsia="宋体" w:cs="宋体"/>
          <w:color w:val="000000"/>
        </w:rPr>
      </w:pPr>
      <w:r>
        <w:rPr>
          <w:rFonts w:hint="eastAsia" w:ascii="宋体" w:hAnsi="宋体" w:eastAsia="宋体" w:cs="宋体"/>
          <w:color w:val="000000"/>
        </w:rPr>
        <w:t xml:space="preserve"> </w:t>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762"/>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2"/>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2"/>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4"/>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jc w:val="center"/>
        <w:spacing w:before="50" w:after="50"/>
        <w:rPr>
          <w:rFonts w:hint="eastAsia" w:ascii="宋体" w:hAnsi="宋体" w:eastAsia="宋体" w:cs="宋体"/>
          <w:b w:val="0"/>
          <w:bCs w:val="0"/>
          <w:i/>
          <w:iCs/>
          <w:color w:val="000000"/>
          <w:sz w:val="24"/>
          <w:szCs w:val="24"/>
        </w:rPr>
      </w:pPr>
      <w:r>
        <w:rPr>
          <w:rFonts w:hint="eastAsia" w:ascii="宋体" w:hAnsi="宋体" w:eastAsia="宋体" w:cs="宋体"/>
          <w:b w:val="0"/>
          <w:bCs w:val="0"/>
          <w:i/>
          <w:iCs/>
          <w:color w:val="000000"/>
          <w:sz w:val="32"/>
          <w:szCs w:val="32"/>
          <w:lang w:val="en-US" w:eastAsia="zh-CN"/>
        </w:rPr>
        <w:t xml:space="preserve">十四、</w:t>
      </w:r>
      <w:r>
        <w:rPr>
          <w:rFonts w:hint="eastAsia" w:ascii="宋体" w:hAnsi="宋体" w:eastAsia="宋体" w:cs="宋体"/>
          <w:b w:val="0"/>
          <w:bCs w:val="0"/>
          <w:i/>
          <w:iCs/>
          <w:color w:val="000000"/>
          <w:sz w:val="32"/>
          <w:szCs w:val="32"/>
        </w:rPr>
        <w:t xml:space="preserve">项目组成员一览表</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投标人全称（加盖公章）：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bl>
      <w:tblPr>
        <w:tblStyle w:val="728"/>
        <w:tblW w:w="7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751"/>
        <w:gridCol w:w="1237"/>
        <w:gridCol w:w="1944"/>
        <w:gridCol w:w="1205"/>
      </w:tblGrid>
      <w:tr>
        <w:trPr>
          <w:jc w:val="center"/>
          <w:trHeight w:val="294"/>
        </w:trPr>
        <w:tc>
          <w:tcPr>
            <w:tcW w:w="108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p>
        </w:tc>
        <w:tc>
          <w:tcPr>
            <w:tcW w:w="1751"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237"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944"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205" w:type="dxa"/>
            <w:vAlign w:val="top"/>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00"/>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32"/>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72"/>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p>
        </w:tc>
      </w:tr>
    </w:tbl>
    <w:p>
      <w:pPr>
        <w:ind w:left="239" w:firstLine="960"/>
        <w:rPr>
          <w:rFonts w:hint="eastAsia" w:ascii="宋体" w:hAnsi="宋体" w:eastAsia="宋体" w:cs="宋体"/>
          <w:sz w:val="24"/>
          <w:szCs w:val="24"/>
        </w:rPr>
      </w:pPr>
      <w:r>
        <w:rPr>
          <w:rFonts w:hint="eastAsia" w:ascii="宋体" w:hAnsi="宋体" w:eastAsia="宋体" w:cs="宋体"/>
          <w:sz w:val="24"/>
          <w:szCs w:val="24"/>
        </w:rPr>
        <w:t xml:space="preserve">注:1、行数不够,自行添加</w:t>
      </w:r>
      <w:r/>
    </w:p>
    <w:p>
      <w:pPr>
        <w:ind w:left="238" w:firstLine="1320"/>
        <w:rPr>
          <w:rFonts w:hint="eastAsia" w:ascii="宋体" w:hAnsi="宋体" w:eastAsia="宋体" w:cs="宋体"/>
          <w:sz w:val="24"/>
          <w:szCs w:val="24"/>
        </w:rPr>
      </w:pPr>
      <w:r>
        <w:rPr>
          <w:rFonts w:hint="eastAsia" w:ascii="宋体" w:hAnsi="宋体" w:eastAsia="宋体" w:cs="宋体"/>
          <w:sz w:val="24"/>
          <w:szCs w:val="24"/>
        </w:rPr>
        <w:t xml:space="preserve">2、证明材料附后</w:t>
      </w:r>
      <w:r/>
    </w:p>
    <w:p>
      <w:pPr>
        <w:spacing w:before="50" w:after="50"/>
        <w:rPr>
          <w:rFonts w:hint="eastAsia" w:ascii="宋体" w:hAnsi="宋体" w:eastAsia="宋体" w:cs="宋体"/>
          <w:sz w:val="24"/>
          <w:szCs w:val="24"/>
        </w:rPr>
      </w:pPr>
      <w:r>
        <w:rPr>
          <w:rFonts w:hint="eastAsia" w:ascii="宋体" w:hAnsi="宋体" w:eastAsia="宋体" w:cs="宋体"/>
          <w:sz w:val="24"/>
          <w:szCs w:val="24"/>
        </w:rPr>
      </w:r>
      <w:r/>
    </w:p>
    <w:p>
      <w:pPr>
        <w:ind w:firstLine="120"/>
        <w:jc w:val="right"/>
        <w:spacing w:before="50" w:after="50"/>
        <w:rPr>
          <w:rFonts w:hint="eastAsia" w:ascii="宋体" w:hAnsi="宋体" w:eastAsia="宋体" w:cs="宋体"/>
          <w:spacing w:val="20"/>
          <w:sz w:val="24"/>
          <w:u w:val="single"/>
        </w:rPr>
      </w:pPr>
      <w:r>
        <w:rPr>
          <w:rFonts w:hint="eastAsia" w:ascii="宋体" w:hAnsi="宋体" w:eastAsia="宋体" w:cs="宋体"/>
          <w:sz w:val="24"/>
        </w:rPr>
        <w:t xml:space="preserve">               法定代表人或授权委托人</w:t>
      </w:r>
      <w:r>
        <w:rPr>
          <w:rFonts w:hint="eastAsia" w:ascii="宋体" w:hAnsi="宋体" w:eastAsia="宋体" w:cs="宋体"/>
          <w:spacing w:val="20"/>
          <w:sz w:val="24"/>
        </w:rPr>
        <w:t xml:space="preserve">：</w:t>
      </w:r>
      <w:r>
        <w:rPr>
          <w:rFonts w:hint="eastAsia" w:ascii="宋体" w:hAnsi="宋体" w:eastAsia="宋体" w:cs="宋体"/>
          <w:sz w:val="24"/>
          <w:u w:val="single"/>
        </w:rPr>
        <w:t xml:space="preserve">（签字或盖章）</w:t>
      </w:r>
      <w:r/>
    </w:p>
    <w:p>
      <w:pPr>
        <w:ind w:firstLine="5040"/>
        <w:spacing w:before="50" w:after="50"/>
        <w:rPr>
          <w:rFonts w:hint="eastAsia" w:ascii="宋体" w:hAnsi="宋体" w:eastAsia="宋体" w:cs="宋体"/>
          <w:spacing w:val="20"/>
          <w:sz w:val="24"/>
        </w:rPr>
      </w:pPr>
      <w:r>
        <w:rPr>
          <w:rFonts w:hint="eastAsia" w:ascii="宋体" w:hAnsi="宋体" w:eastAsia="宋体" w:cs="宋体"/>
          <w:spacing w:val="20"/>
          <w:sz w:val="24"/>
        </w:rPr>
        <w:t xml:space="preserve">投标人：</w:t>
      </w:r>
      <w:r>
        <w:rPr>
          <w:rFonts w:hint="eastAsia" w:ascii="宋体" w:hAnsi="宋体" w:eastAsia="宋体" w:cs="宋体"/>
          <w:spacing w:val="20"/>
          <w:sz w:val="24"/>
          <w:u w:val="single"/>
        </w:rPr>
        <w:t xml:space="preserve">（盖章）</w:t>
      </w:r>
      <w:r/>
    </w:p>
    <w:p>
      <w:pPr>
        <w:ind w:firstLine="5040"/>
        <w:spacing w:before="50" w:after="50"/>
        <w:rPr>
          <w:rFonts w:hint="eastAsia" w:ascii="宋体" w:hAnsi="宋体" w:eastAsia="宋体" w:cs="宋体"/>
          <w:color w:val="000000"/>
          <w:sz w:val="32"/>
          <w:szCs w:val="32"/>
        </w:rPr>
      </w:pPr>
      <w:r>
        <w:rPr>
          <w:rFonts w:hint="eastAsia" w:ascii="宋体" w:hAnsi="宋体" w:eastAsia="宋体" w:cs="宋体"/>
          <w:spacing w:val="20"/>
          <w:sz w:val="24"/>
        </w:rPr>
        <w:t xml:space="preserve">日</w:t>
      </w:r>
      <w:r>
        <w:rPr>
          <w:rFonts w:hint="eastAsia" w:ascii="宋体" w:hAnsi="宋体" w:eastAsia="宋体" w:cs="宋体"/>
          <w:spacing w:val="20"/>
          <w:sz w:val="24"/>
          <w:lang w:val="en-US" w:eastAsia="zh-CN"/>
        </w:rPr>
        <w:t xml:space="preserve">  </w:t>
      </w:r>
      <w:r>
        <w:rPr>
          <w:rFonts w:hint="eastAsia" w:ascii="宋体" w:hAnsi="宋体" w:eastAsia="宋体" w:cs="宋体"/>
          <w:spacing w:val="20"/>
          <w:sz w:val="24"/>
        </w:rPr>
        <w:t xml:space="preserve">期：</w:t>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both"/>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十</w:t>
      </w:r>
      <w:r>
        <w:rPr>
          <w:rFonts w:hint="eastAsia" w:ascii="宋体" w:hAnsi="宋体" w:eastAsia="宋体" w:cs="宋体"/>
          <w:i/>
          <w:color w:val="000000"/>
          <w:sz w:val="32"/>
          <w:szCs w:val="32"/>
          <w:u w:val="single"/>
          <w:lang w:val="en-US" w:eastAsia="zh-CN"/>
        </w:rPr>
        <w:t xml:space="preserve">五</w:t>
      </w:r>
      <w:r>
        <w:rPr>
          <w:rFonts w:hint="eastAsia" w:ascii="宋体" w:hAnsi="宋体" w:eastAsia="宋体" w:cs="宋体"/>
          <w:i/>
          <w:color w:val="000000"/>
          <w:sz w:val="32"/>
          <w:szCs w:val="32"/>
          <w:u w:val="single"/>
        </w:rPr>
        <w:t xml:space="preserve">、资格性审查响应对照表</w:t>
      </w:r>
      <w:r/>
    </w:p>
    <w:tbl>
      <w:tblPr>
        <w:tblStyle w:val="728"/>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hint="eastAsia" w:ascii="宋体" w:hAnsi="宋体" w:eastAsia="宋体" w:cs="宋体"/>
                <w:b/>
              </w:rPr>
            </w:pPr>
            <w:r>
              <w:rPr>
                <w:rFonts w:hint="eastAsia" w:ascii="宋体" w:hAnsi="宋体" w:eastAsia="宋体" w:cs="宋体"/>
                <w:b/>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rPr>
            </w:pPr>
            <w:r>
              <w:rPr>
                <w:rFonts w:hint="eastAsia" w:ascii="宋体" w:hAnsi="宋体" w:eastAsia="宋体" w:cs="宋体"/>
                <w:b/>
              </w:rPr>
              <w:t xml:space="preserve">资格性审查响应内容</w:t>
            </w:r>
            <w:r/>
          </w:p>
        </w:tc>
        <w:tc>
          <w:tcPr>
            <w:tcW w:w="1680" w:type="dxa"/>
            <w:vAlign w:val="center"/>
            <w:textDirection w:val="lrTb"/>
            <w:noWrap w:val="false"/>
          </w:tcPr>
          <w:p>
            <w:pPr>
              <w:jc w:val="center"/>
              <w:spacing w:line="240" w:lineRule="atLeast"/>
              <w:rPr>
                <w:rFonts w:hint="eastAsia" w:ascii="宋体" w:hAnsi="宋体" w:eastAsia="宋体" w:cs="宋体"/>
                <w:b/>
              </w:rPr>
            </w:pPr>
            <w:r>
              <w:rPr>
                <w:rFonts w:hint="eastAsia" w:ascii="宋体" w:hAnsi="宋体" w:eastAsia="宋体" w:cs="宋体"/>
                <w:b/>
              </w:rPr>
              <w:t xml:space="preserve">是否响应</w:t>
            </w:r>
            <w:r/>
          </w:p>
          <w:p>
            <w:pPr>
              <w:jc w:val="center"/>
              <w:spacing w:line="240" w:lineRule="atLeast"/>
              <w:rPr>
                <w:rFonts w:hint="eastAsia" w:ascii="宋体" w:hAnsi="宋体" w:eastAsia="宋体" w:cs="宋体"/>
                <w:b/>
              </w:rPr>
            </w:pPr>
            <w:r>
              <w:rPr>
                <w:rFonts w:hint="eastAsia" w:ascii="宋体" w:hAnsi="宋体" w:eastAsia="宋体" w:cs="宋体"/>
                <w:b/>
              </w:rPr>
              <w:t xml:space="preserve">（填是或者否）</w:t>
            </w:r>
            <w:r/>
          </w:p>
        </w:tc>
        <w:tc>
          <w:tcPr>
            <w:tcW w:w="1785" w:type="dxa"/>
            <w:vAlign w:val="center"/>
            <w:textDirection w:val="lrTb"/>
            <w:noWrap w:val="false"/>
          </w:tcPr>
          <w:p>
            <w:pPr>
              <w:jc w:val="center"/>
              <w:spacing w:line="240" w:lineRule="atLeast"/>
              <w:rPr>
                <w:rFonts w:hint="eastAsia" w:ascii="宋体" w:hAnsi="宋体" w:eastAsia="宋体" w:cs="宋体"/>
                <w:b/>
              </w:rPr>
            </w:pPr>
            <w:r>
              <w:rPr>
                <w:rFonts w:hint="eastAsia" w:ascii="宋体" w:hAnsi="宋体" w:eastAsia="宋体" w:cs="宋体"/>
                <w:b/>
              </w:rPr>
              <w:t xml:space="preserve">投标文件中的</w:t>
            </w:r>
            <w:r/>
          </w:p>
          <w:p>
            <w:pPr>
              <w:jc w:val="center"/>
              <w:spacing w:line="240" w:lineRule="atLeast"/>
              <w:rPr>
                <w:rFonts w:hint="eastAsia" w:ascii="宋体" w:hAnsi="宋体" w:eastAsia="宋体" w:cs="宋体"/>
                <w:b/>
              </w:rPr>
            </w:pPr>
            <w:r>
              <w:rPr>
                <w:rFonts w:hint="eastAsia" w:ascii="宋体" w:hAnsi="宋体" w:eastAsia="宋体" w:cs="宋体"/>
                <w:b/>
              </w:rPr>
              <w:t xml:space="preserve">页码位置</w:t>
            </w:r>
            <w:r/>
          </w:p>
        </w:tc>
      </w:tr>
      <w:tr>
        <w:trPr>
          <w:trHeight w:val="585"/>
        </w:trPr>
        <w:tc>
          <w:tcPr>
            <w:tcW w:w="646" w:type="dxa"/>
            <w:vAlign w:val="center"/>
            <w:textDirection w:val="lrTb"/>
            <w:noWrap w:val="false"/>
          </w:tcPr>
          <w:p>
            <w:pPr>
              <w:rPr>
                <w:rFonts w:hint="eastAsia" w:ascii="宋体" w:hAnsi="宋体" w:eastAsia="宋体" w:cs="宋体"/>
                <w:b/>
              </w:rPr>
            </w:pPr>
            <w:r>
              <w:rPr>
                <w:rFonts w:hint="eastAsia" w:ascii="宋体" w:hAnsi="宋体" w:eastAsia="宋体" w:cs="宋体"/>
                <w:b w:val="0"/>
                <w:bCs/>
              </w:rPr>
              <w:t xml:space="preserve">1</w:t>
            </w:r>
            <w:r/>
          </w:p>
        </w:tc>
        <w:tc>
          <w:tcPr>
            <w:tcW w:w="5447" w:type="dxa"/>
            <w:textDirection w:val="lrTb"/>
            <w:noWrap w:val="false"/>
          </w:tcPr>
          <w:p>
            <w:pPr>
              <w:spacing w:line="340" w:lineRule="exact"/>
              <w:rPr>
                <w:rFonts w:hint="eastAsia" w:ascii="宋体" w:hAnsi="宋体" w:eastAsia="宋体" w:cs="宋体"/>
                <w:iCs/>
                <w:sz w:val="24"/>
              </w:rPr>
            </w:pPr>
            <w:r>
              <w:rPr>
                <w:rFonts w:hint="eastAsia" w:ascii="宋体" w:hAnsi="宋体" w:eastAsia="宋体" w:cs="宋体"/>
                <w:szCs w:val="21"/>
              </w:rPr>
              <w:t xml:space="preserve">法人或者其他组织的营业执照等证明文件</w:t>
            </w:r>
            <w:r/>
          </w:p>
        </w:tc>
        <w:tc>
          <w:tcPr>
            <w:tcW w:w="1680" w:type="dxa"/>
            <w:vAlign w:val="center"/>
            <w:textDirection w:val="lrTb"/>
            <w:noWrap w:val="false"/>
          </w:tcPr>
          <w:p>
            <w:pPr>
              <w:rPr>
                <w:rFonts w:hint="eastAsia" w:ascii="宋体" w:hAnsi="宋体" w:eastAsia="宋体" w:cs="宋体"/>
                <w:b/>
              </w:rPr>
            </w:pPr>
            <w:r>
              <w:rPr>
                <w:rFonts w:hint="eastAsia" w:ascii="宋体" w:hAnsi="宋体" w:eastAsia="宋体" w:cs="宋体"/>
                <w:b/>
              </w:rPr>
            </w:r>
            <w:r/>
          </w:p>
        </w:tc>
        <w:tc>
          <w:tcPr>
            <w:tcW w:w="1785" w:type="dxa"/>
            <w:vAlign w:val="center"/>
            <w:textDirection w:val="lrTb"/>
            <w:noWrap w:val="false"/>
          </w:tcPr>
          <w:p>
            <w:pPr>
              <w:rPr>
                <w:rFonts w:hint="eastAsia" w:ascii="宋体" w:hAnsi="宋体" w:eastAsia="宋体" w:cs="宋体"/>
                <w:b/>
              </w:rPr>
            </w:pPr>
            <w:r>
              <w:rPr>
                <w:rFonts w:hint="eastAsia" w:ascii="宋体" w:hAnsi="宋体" w:eastAsia="宋体" w:cs="宋体"/>
                <w:b/>
              </w:rPr>
            </w:r>
            <w:r/>
          </w:p>
        </w:tc>
      </w:tr>
      <w:tr>
        <w:trPr>
          <w:trHeight w:val="585"/>
        </w:trPr>
        <w:tc>
          <w:tcPr>
            <w:tcW w:w="64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2</w:t>
            </w:r>
            <w:r/>
          </w:p>
        </w:tc>
        <w:tc>
          <w:tcPr>
            <w:tcW w:w="5447" w:type="dxa"/>
            <w:vAlign w:val="center"/>
            <w:textDirection w:val="lrTb"/>
            <w:noWrap w:val="false"/>
          </w:tcPr>
          <w:p>
            <w:pPr>
              <w:ind w:right="224"/>
              <w:spacing w:line="340" w:lineRule="exact"/>
              <w:rPr>
                <w:rFonts w:hint="eastAsia" w:ascii="宋体" w:hAnsi="宋体" w:eastAsia="宋体" w:cs="宋体"/>
                <w:szCs w:val="21"/>
              </w:rPr>
            </w:pPr>
            <w:r>
              <w:rPr>
                <w:rFonts w:hint="eastAsia" w:ascii="宋体" w:hAnsi="宋体" w:eastAsia="宋体" w:cs="宋体"/>
                <w:szCs w:val="21"/>
              </w:rPr>
              <w:t xml:space="preserve">财务状况报告（表）</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585"/>
        </w:trPr>
        <w:tc>
          <w:tcPr>
            <w:tcW w:w="64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3</w:t>
            </w:r>
            <w:r/>
          </w:p>
        </w:tc>
        <w:tc>
          <w:tcPr>
            <w:tcW w:w="5447" w:type="dxa"/>
            <w:vAlign w:val="center"/>
            <w:textDirection w:val="lrTb"/>
            <w:noWrap w:val="false"/>
          </w:tcPr>
          <w:p>
            <w:pPr>
              <w:ind w:right="224"/>
              <w:spacing w:line="340" w:lineRule="exact"/>
              <w:rPr>
                <w:rFonts w:hint="eastAsia" w:ascii="宋体" w:hAnsi="宋体" w:eastAsia="宋体" w:cs="宋体"/>
                <w:szCs w:val="21"/>
              </w:rPr>
            </w:pPr>
            <w:r>
              <w:rPr>
                <w:rFonts w:hint="eastAsia" w:ascii="宋体" w:hAnsi="宋体" w:eastAsia="宋体" w:cs="宋体"/>
                <w:szCs w:val="21"/>
              </w:rPr>
              <w:t xml:space="preserve">依法缴纳税收的相关材料</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722"/>
        </w:trPr>
        <w:tc>
          <w:tcPr>
            <w:tcW w:w="64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4</w:t>
            </w:r>
            <w:r/>
          </w:p>
        </w:tc>
        <w:tc>
          <w:tcPr>
            <w:tcW w:w="5447" w:type="dxa"/>
            <w:vAlign w:val="center"/>
            <w:textDirection w:val="lrTb"/>
            <w:noWrap w:val="false"/>
          </w:tcPr>
          <w:p>
            <w:pPr>
              <w:ind w:right="224"/>
              <w:spacing w:line="340" w:lineRule="exact"/>
              <w:rPr>
                <w:rFonts w:hint="eastAsia" w:ascii="宋体" w:hAnsi="宋体" w:eastAsia="宋体" w:cs="宋体"/>
                <w:szCs w:val="21"/>
              </w:rPr>
            </w:pPr>
            <w:r>
              <w:rPr>
                <w:rFonts w:hint="eastAsia" w:ascii="宋体" w:hAnsi="宋体" w:eastAsia="宋体" w:cs="宋体"/>
                <w:szCs w:val="21"/>
              </w:rPr>
              <w:t xml:space="preserve">社会保障资金的相关材料</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90"/>
        </w:trPr>
        <w:tc>
          <w:tcPr>
            <w:tcW w:w="64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5</w:t>
            </w:r>
            <w:r/>
          </w:p>
        </w:tc>
        <w:tc>
          <w:tcPr>
            <w:tcW w:w="5447" w:type="dxa"/>
            <w:vAlign w:val="center"/>
            <w:textDirection w:val="lrTb"/>
            <w:noWrap w:val="false"/>
          </w:tcPr>
          <w:p>
            <w:pPr>
              <w:ind w:right="224"/>
              <w:spacing w:line="340" w:lineRule="exact"/>
              <w:rPr>
                <w:rFonts w:hint="eastAsia" w:ascii="宋体" w:hAnsi="宋体" w:eastAsia="宋体" w:cs="宋体"/>
                <w:szCs w:val="21"/>
              </w:rPr>
            </w:pPr>
            <w:r>
              <w:rPr>
                <w:rFonts w:hint="eastAsia" w:ascii="宋体" w:hAnsi="宋体" w:eastAsia="宋体" w:cs="宋体"/>
                <w:szCs w:val="21"/>
              </w:rPr>
              <w:t xml:space="preserve">具备履行合同所必需的设备和专业技术能力的书面声明</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90"/>
        </w:trPr>
        <w:tc>
          <w:tcPr>
            <w:tcW w:w="64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6</w:t>
            </w:r>
            <w:r/>
          </w:p>
        </w:tc>
        <w:tc>
          <w:tcPr>
            <w:tcW w:w="5447" w:type="dxa"/>
            <w:vAlign w:val="center"/>
            <w:textDirection w:val="lrTb"/>
            <w:noWrap w:val="false"/>
          </w:tcPr>
          <w:p>
            <w:pPr>
              <w:ind w:right="224"/>
              <w:spacing w:line="340" w:lineRule="exact"/>
              <w:rPr>
                <w:rFonts w:hint="eastAsia" w:ascii="宋体" w:hAnsi="宋体" w:eastAsia="宋体" w:cs="宋体"/>
                <w:szCs w:val="21"/>
              </w:rPr>
            </w:pPr>
            <w:r>
              <w:rPr>
                <w:rFonts w:hint="eastAsia" w:ascii="宋体" w:hAnsi="宋体" w:eastAsia="宋体" w:cs="宋体"/>
                <w:szCs w:val="21"/>
              </w:rPr>
              <w:t xml:space="preserve">参加政府采购活动前3年内在经营活动中没有重大违法记录的书面声明</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90"/>
        </w:trPr>
        <w:tc>
          <w:tcPr>
            <w:tcW w:w="646" w:type="dxa"/>
            <w:vAlign w:val="center"/>
            <w:textDirection w:val="lrTb"/>
            <w:noWrap w:val="false"/>
          </w:tcPr>
          <w:p>
            <w:pPr>
              <w:rPr>
                <w:rFonts w:hint="eastAsia" w:ascii="宋体" w:hAnsi="宋体" w:eastAsia="宋体" w:cs="宋体"/>
              </w:rPr>
            </w:pPr>
            <w:r>
              <w:rPr>
                <w:rFonts w:hint="eastAsia" w:ascii="宋体" w:hAnsi="宋体" w:eastAsia="宋体" w:cs="宋体"/>
                <w:highlight w:val="none"/>
              </w:rPr>
              <w:t xml:space="preserve">7</w:t>
            </w:r>
            <w:r/>
          </w:p>
        </w:tc>
        <w:tc>
          <w:tcPr>
            <w:tcW w:w="5447" w:type="dxa"/>
            <w:vAlign w:val="center"/>
            <w:textDirection w:val="lrTb"/>
            <w:noWrap w:val="false"/>
          </w:tcPr>
          <w:p>
            <w:pPr>
              <w:ind w:right="224"/>
              <w:spacing w:line="340" w:lineRule="exact"/>
              <w:rPr>
                <w:rFonts w:hint="eastAsia" w:ascii="宋体" w:hAnsi="宋体" w:eastAsia="宋体" w:cs="宋体"/>
                <w:szCs w:val="21"/>
              </w:rPr>
            </w:pPr>
            <w:r>
              <w:rPr>
                <w:rFonts w:hint="eastAsia" w:ascii="宋体" w:hAnsi="宋体" w:eastAsia="宋体" w:cs="宋体"/>
                <w:szCs w:val="21"/>
                <w:highlight w:val="none"/>
              </w:rPr>
              <w:t xml:space="preserve">中小企业声明函</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90"/>
        </w:trPr>
        <w:tc>
          <w:tcPr>
            <w:tcW w:w="646" w:type="dxa"/>
            <w:vAlign w:val="center"/>
            <w:textDirection w:val="lrTb"/>
            <w:noWrap w:val="false"/>
          </w:tcPr>
          <w:p>
            <w:pPr>
              <w:rPr>
                <w:rFonts w:hint="eastAsia" w:ascii="宋体" w:hAnsi="宋体" w:eastAsia="宋体" w:cs="宋体"/>
                <w:highlight w:val="yellow"/>
              </w:rPr>
            </w:pPr>
            <w:r>
              <w:rPr>
                <w:rFonts w:hint="eastAsia" w:ascii="宋体" w:hAnsi="宋体" w:eastAsia="宋体" w:cs="宋体"/>
                <w:highlight w:val="none"/>
              </w:rPr>
              <w:t xml:space="preserve">8</w:t>
            </w:r>
            <w:r/>
          </w:p>
        </w:tc>
        <w:tc>
          <w:tcPr>
            <w:tcW w:w="5447" w:type="dxa"/>
            <w:vAlign w:val="center"/>
            <w:textDirection w:val="lrTb"/>
            <w:noWrap w:val="false"/>
          </w:tcPr>
          <w:p>
            <w:pPr>
              <w:ind w:right="224"/>
              <w:spacing w:line="340" w:lineRule="exact"/>
              <w:rPr>
                <w:rFonts w:hint="eastAsia" w:ascii="宋体" w:hAnsi="宋体" w:eastAsia="宋体" w:cs="宋体"/>
                <w:szCs w:val="21"/>
              </w:rPr>
            </w:pPr>
            <w:r>
              <w:rPr>
                <w:rFonts w:hint="eastAsia" w:ascii="宋体" w:hAnsi="宋体" w:eastAsia="宋体" w:cs="宋体"/>
                <w:szCs w:val="21"/>
                <w:highlight w:val="none"/>
              </w:rPr>
              <w:t xml:space="preserve">单位负责人为同一人或存在控股、管理关系的不同单位，不得同时参加本项目投标，否则相关投标均无效。</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90"/>
        </w:trPr>
        <w:tc>
          <w:tcPr>
            <w:tcW w:w="646" w:type="dxa"/>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9</w:t>
            </w:r>
            <w:r/>
          </w:p>
        </w:tc>
        <w:tc>
          <w:tcPr>
            <w:tcW w:w="5447" w:type="dxa"/>
            <w:vAlign w:val="center"/>
            <w:textDirection w:val="lrTb"/>
            <w:noWrap w:val="false"/>
          </w:tcPr>
          <w:p>
            <w:pPr>
              <w:ind w:right="224"/>
              <w:spacing w:line="3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参加本次采购活动前3年，投标人必须为未被列入信用中国网站、中国政府采购网渠道信用记录失信被执行人、重大税收违法案件当事人名单、政府采购严重违法失信行为记录名单。</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90"/>
        </w:trPr>
        <w:tc>
          <w:tcPr>
            <w:tcW w:w="646" w:type="dxa"/>
            <w:vAlign w:val="center"/>
            <w:textDirection w:val="lrTb"/>
            <w:noWrap w:val="false"/>
          </w:tcPr>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w:t>
            </w:r>
            <w:r/>
          </w:p>
        </w:tc>
        <w:tc>
          <w:tcPr>
            <w:tcW w:w="5447" w:type="dxa"/>
            <w:vAlign w:val="center"/>
            <w:textDirection w:val="lrTb"/>
            <w:noWrap w:val="false"/>
          </w:tcPr>
          <w:p>
            <w:pPr>
              <w:ind w:right="224"/>
              <w:spacing w:line="34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中小企业声明函</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bl>
    <w:p>
      <w:pPr>
        <w:ind w:firstLine="210"/>
        <w:rPr>
          <w:rFonts w:hint="eastAsia" w:ascii="宋体" w:hAnsi="宋体" w:eastAsia="宋体" w:cs="宋体"/>
          <w:szCs w:val="28"/>
          <w:lang w:val="zh-CN"/>
        </w:rPr>
      </w:pPr>
      <w:r>
        <w:rPr>
          <w:rFonts w:hint="eastAsia" w:ascii="宋体" w:hAnsi="宋体" w:eastAsia="宋体" w:cs="宋体"/>
          <w:szCs w:val="28"/>
          <w:lang w:val="zh-CN"/>
        </w:rPr>
      </w:r>
      <w:r/>
    </w:p>
    <w:p>
      <w:pPr>
        <w:ind w:firstLine="210"/>
        <w:rPr>
          <w:rFonts w:hint="eastAsia" w:ascii="宋体" w:hAnsi="宋体" w:eastAsia="宋体" w:cs="宋体"/>
          <w:szCs w:val="28"/>
          <w:lang w:val="zh-CN"/>
        </w:rPr>
      </w:pPr>
      <w:r>
        <w:rPr>
          <w:rFonts w:hint="eastAsia" w:ascii="宋体" w:hAnsi="宋体" w:eastAsia="宋体" w:cs="宋体"/>
          <w:color w:val="ff0000"/>
          <w:szCs w:val="28"/>
          <w:lang w:val="zh-CN"/>
        </w:rPr>
        <w:t xml:space="preserve">注：本表须明确填写并按招标文件要求提供材料，否则资格性检查无法通过。</w:t>
      </w:r>
      <w:r/>
    </w:p>
    <w:p>
      <w:pPr>
        <w:ind w:firstLine="4060"/>
        <w:spacing w:line="360" w:lineRule="auto"/>
        <w:rPr>
          <w:rFonts w:hint="eastAsia" w:ascii="宋体" w:hAnsi="宋体" w:eastAsia="宋体" w:cs="宋体"/>
          <w:bCs/>
          <w:szCs w:val="28"/>
        </w:rPr>
      </w:pPr>
      <w:r>
        <w:rPr>
          <w:rFonts w:hint="eastAsia" w:ascii="宋体" w:hAnsi="宋体" w:eastAsia="宋体" w:cs="宋体"/>
          <w:bCs/>
          <w:szCs w:val="28"/>
        </w:rPr>
      </w:r>
      <w:r/>
    </w:p>
    <w:p>
      <w:pPr>
        <w:ind w:firstLine="4060"/>
        <w:spacing w:line="360" w:lineRule="auto"/>
        <w:rPr>
          <w:rFonts w:hint="eastAsia" w:ascii="宋体" w:hAnsi="宋体" w:eastAsia="宋体" w:cs="宋体"/>
          <w:bCs/>
          <w:szCs w:val="28"/>
        </w:rPr>
      </w:pPr>
      <w:r>
        <w:rPr>
          <w:rFonts w:hint="eastAsia" w:ascii="宋体" w:hAnsi="宋体" w:eastAsia="宋体" w:cs="宋体"/>
          <w:bCs/>
          <w:szCs w:val="28"/>
        </w:rPr>
        <w:t xml:space="preserve">投标人</w:t>
      </w:r>
      <w:r>
        <w:rPr>
          <w:rFonts w:hint="eastAsia" w:ascii="宋体" w:hAnsi="宋体" w:eastAsia="宋体" w:cs="宋体"/>
          <w:color w:val="000000"/>
          <w:sz w:val="24"/>
        </w:rPr>
        <w:t xml:space="preserve">（加盖CA电子签章）</w:t>
      </w:r>
      <w:r>
        <w:rPr>
          <w:rFonts w:hint="eastAsia" w:ascii="宋体" w:hAnsi="宋体" w:eastAsia="宋体" w:cs="宋体"/>
          <w:bCs/>
          <w:szCs w:val="28"/>
        </w:rPr>
        <w:t xml:space="preserve">：</w:t>
      </w:r>
      <w:r/>
    </w:p>
    <w:p>
      <w:pPr>
        <w:ind w:firstLine="4060"/>
        <w:spacing w:line="360" w:lineRule="auto"/>
        <w:rPr>
          <w:rFonts w:hint="eastAsia" w:ascii="宋体" w:hAnsi="宋体" w:eastAsia="宋体" w:cs="宋体"/>
        </w:rPr>
      </w:pPr>
      <w:r>
        <w:rPr>
          <w:rFonts w:hint="eastAsia" w:ascii="宋体" w:hAnsi="宋体" w:eastAsia="宋体" w:cs="宋体"/>
          <w:bCs/>
          <w:szCs w:val="28"/>
        </w:rPr>
        <w:t xml:space="preserve">日期：   年  月   日</w:t>
      </w:r>
      <w:r/>
    </w:p>
    <w:p>
      <w:pPr>
        <w:spacing w:before="50" w:after="50"/>
        <w:rPr>
          <w:rFonts w:hint="eastAsia" w:ascii="宋体" w:hAnsi="宋体" w:eastAsia="宋体" w:cs="宋体"/>
          <w:b/>
          <w:bCs/>
          <w:sz w:val="32"/>
          <w:szCs w:val="32"/>
        </w:rPr>
      </w:pPr>
      <w:r>
        <w:rPr>
          <w:rFonts w:hint="eastAsia" w:ascii="宋体" w:hAnsi="宋体" w:eastAsia="宋体" w:cs="宋体"/>
          <w:b/>
          <w:bCs/>
          <w:sz w:val="32"/>
          <w:szCs w:val="32"/>
        </w:rPr>
      </w:r>
      <w:r/>
    </w:p>
    <w:p>
      <w:pPr>
        <w:pStyle w:val="765"/>
        <w:rPr>
          <w:rFonts w:hint="eastAsia" w:ascii="宋体" w:hAnsi="宋体" w:eastAsia="宋体" w:cs="宋体"/>
          <w:b/>
          <w:bCs/>
          <w:sz w:val="32"/>
          <w:szCs w:val="32"/>
        </w:rPr>
      </w:pPr>
      <w:r>
        <w:rPr>
          <w:rFonts w:hint="eastAsia" w:ascii="宋体" w:hAnsi="宋体" w:eastAsia="宋体" w:cs="宋体"/>
          <w:b/>
          <w:bCs/>
          <w:sz w:val="32"/>
          <w:szCs w:val="32"/>
        </w:rPr>
      </w:r>
      <w:r/>
    </w:p>
    <w:p>
      <w:pPr>
        <w:pStyle w:val="765"/>
        <w:rPr>
          <w:rFonts w:hint="eastAsia" w:ascii="宋体" w:hAnsi="宋体" w:eastAsia="宋体" w:cs="宋体"/>
          <w:b/>
          <w:bCs/>
          <w:sz w:val="32"/>
          <w:szCs w:val="32"/>
        </w:rPr>
      </w:pPr>
      <w:r>
        <w:rPr>
          <w:rFonts w:hint="eastAsia" w:ascii="宋体" w:hAnsi="宋体" w:eastAsia="宋体" w:cs="宋体"/>
          <w:b/>
          <w:bCs/>
          <w:sz w:val="32"/>
          <w:szCs w:val="32"/>
        </w:rPr>
      </w:r>
      <w:r/>
    </w:p>
    <w:p>
      <w:pPr>
        <w:pStyle w:val="765"/>
        <w:rPr>
          <w:rFonts w:hint="eastAsia" w:ascii="宋体" w:hAnsi="宋体" w:eastAsia="宋体" w:cs="宋体"/>
          <w:b/>
          <w:bCs/>
          <w:sz w:val="32"/>
          <w:szCs w:val="32"/>
        </w:rPr>
      </w:pPr>
      <w:r>
        <w:rPr>
          <w:rFonts w:hint="eastAsia" w:ascii="宋体" w:hAnsi="宋体" w:eastAsia="宋体" w:cs="宋体"/>
          <w:b/>
          <w:bCs/>
          <w:sz w:val="32"/>
          <w:szCs w:val="32"/>
        </w:rPr>
      </w:r>
      <w:r/>
    </w:p>
    <w:p>
      <w:pPr>
        <w:pStyle w:val="765"/>
        <w:rPr>
          <w:rFonts w:hint="eastAsia" w:ascii="宋体" w:hAnsi="宋体" w:eastAsia="宋体" w:cs="宋体"/>
          <w:b/>
          <w:bCs/>
          <w:sz w:val="32"/>
          <w:szCs w:val="32"/>
        </w:rPr>
      </w:pPr>
      <w:r>
        <w:rPr>
          <w:rFonts w:hint="eastAsia" w:ascii="宋体" w:hAnsi="宋体" w:eastAsia="宋体" w:cs="宋体"/>
          <w:b/>
          <w:bCs/>
          <w:sz w:val="32"/>
          <w:szCs w:val="32"/>
        </w:rPr>
      </w:r>
      <w:r/>
    </w:p>
    <w:p>
      <w:pPr>
        <w:pStyle w:val="765"/>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十</w:t>
      </w:r>
      <w:r>
        <w:rPr>
          <w:rFonts w:hint="eastAsia" w:ascii="宋体" w:hAnsi="宋体" w:eastAsia="宋体" w:cs="宋体"/>
          <w:i/>
          <w:color w:val="000000"/>
          <w:sz w:val="32"/>
          <w:szCs w:val="32"/>
          <w:u w:val="single"/>
          <w:lang w:val="en-US" w:eastAsia="zh-CN"/>
        </w:rPr>
        <w:t xml:space="preserve">六</w:t>
      </w:r>
      <w:r>
        <w:rPr>
          <w:rFonts w:hint="eastAsia" w:ascii="宋体" w:hAnsi="宋体" w:eastAsia="宋体" w:cs="宋体"/>
          <w:i/>
          <w:color w:val="000000"/>
          <w:sz w:val="32"/>
          <w:szCs w:val="32"/>
          <w:u w:val="single"/>
        </w:rPr>
        <w:t xml:space="preserve">、符合性检查响应对照表</w:t>
      </w:r>
      <w:r/>
    </w:p>
    <w:tbl>
      <w:tblPr>
        <w:tblStyle w:val="728"/>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hint="eastAsia" w:ascii="宋体" w:hAnsi="宋体" w:eastAsia="宋体" w:cs="宋体"/>
                <w:b/>
              </w:rPr>
            </w:pPr>
            <w:r>
              <w:rPr>
                <w:rFonts w:hint="eastAsia" w:ascii="宋体" w:hAnsi="宋体" w:eastAsia="宋体" w:cs="宋体"/>
                <w:b/>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rPr>
            </w:pPr>
            <w:r>
              <w:rPr>
                <w:rFonts w:hint="eastAsia" w:ascii="宋体" w:hAnsi="宋体" w:eastAsia="宋体" w:cs="宋体"/>
                <w:b/>
              </w:rPr>
              <w:t xml:space="preserve">符合性检查响应内容</w:t>
            </w:r>
            <w:r/>
          </w:p>
        </w:tc>
        <w:tc>
          <w:tcPr>
            <w:tcW w:w="1680" w:type="dxa"/>
            <w:vAlign w:val="center"/>
            <w:textDirection w:val="lrTb"/>
            <w:noWrap w:val="false"/>
          </w:tcPr>
          <w:p>
            <w:pPr>
              <w:jc w:val="center"/>
              <w:spacing w:line="240" w:lineRule="atLeast"/>
              <w:rPr>
                <w:rFonts w:hint="eastAsia" w:ascii="宋体" w:hAnsi="宋体" w:eastAsia="宋体" w:cs="宋体"/>
                <w:b/>
              </w:rPr>
            </w:pPr>
            <w:r>
              <w:rPr>
                <w:rFonts w:hint="eastAsia" w:ascii="宋体" w:hAnsi="宋体" w:eastAsia="宋体" w:cs="宋体"/>
                <w:b/>
              </w:rPr>
              <w:t xml:space="preserve">是否响应</w:t>
            </w:r>
            <w:r/>
          </w:p>
          <w:p>
            <w:pPr>
              <w:jc w:val="center"/>
              <w:spacing w:line="240" w:lineRule="atLeast"/>
              <w:rPr>
                <w:rFonts w:hint="eastAsia" w:ascii="宋体" w:hAnsi="宋体" w:eastAsia="宋体" w:cs="宋体"/>
                <w:b/>
              </w:rPr>
            </w:pPr>
            <w:r>
              <w:rPr>
                <w:rFonts w:hint="eastAsia" w:ascii="宋体" w:hAnsi="宋体" w:eastAsia="宋体" w:cs="宋体"/>
                <w:b/>
              </w:rPr>
              <w:t xml:space="preserve">（填是或者否）</w:t>
            </w:r>
            <w:r/>
          </w:p>
        </w:tc>
        <w:tc>
          <w:tcPr>
            <w:tcW w:w="1785" w:type="dxa"/>
            <w:vAlign w:val="center"/>
            <w:textDirection w:val="lrTb"/>
            <w:noWrap w:val="false"/>
          </w:tcPr>
          <w:p>
            <w:pPr>
              <w:jc w:val="center"/>
              <w:spacing w:line="240" w:lineRule="atLeast"/>
              <w:rPr>
                <w:rFonts w:hint="eastAsia" w:ascii="宋体" w:hAnsi="宋体" w:eastAsia="宋体" w:cs="宋体"/>
                <w:b/>
              </w:rPr>
            </w:pPr>
            <w:r>
              <w:rPr>
                <w:rFonts w:hint="eastAsia" w:ascii="宋体" w:hAnsi="宋体" w:eastAsia="宋体" w:cs="宋体"/>
                <w:b/>
              </w:rPr>
              <w:t xml:space="preserve">投标文件中的</w:t>
            </w:r>
            <w:r/>
          </w:p>
          <w:p>
            <w:pPr>
              <w:jc w:val="center"/>
              <w:spacing w:line="240" w:lineRule="atLeast"/>
              <w:rPr>
                <w:rFonts w:hint="eastAsia" w:ascii="宋体" w:hAnsi="宋体" w:eastAsia="宋体" w:cs="宋体"/>
                <w:b/>
              </w:rPr>
            </w:pPr>
            <w:r>
              <w:rPr>
                <w:rFonts w:hint="eastAsia" w:ascii="宋体" w:hAnsi="宋体" w:eastAsia="宋体" w:cs="宋体"/>
                <w:b/>
              </w:rPr>
              <w:t xml:space="preserve">页码位置</w:t>
            </w:r>
            <w:r/>
          </w:p>
        </w:tc>
      </w:tr>
      <w:tr>
        <w:trPr>
          <w:trHeight w:val="585"/>
        </w:trPr>
        <w:tc>
          <w:tcPr>
            <w:tcW w:w="646" w:type="dxa"/>
            <w:vAlign w:val="center"/>
            <w:textDirection w:val="lrTb"/>
            <w:noWrap w:val="false"/>
          </w:tcPr>
          <w:p>
            <w:pPr>
              <w:rPr>
                <w:rFonts w:hint="eastAsia" w:ascii="宋体" w:hAnsi="宋体" w:eastAsia="宋体" w:cs="宋体"/>
                <w:iCs/>
                <w:sz w:val="24"/>
              </w:rPr>
            </w:pPr>
            <w:r>
              <w:rPr>
                <w:rFonts w:hint="eastAsia" w:ascii="宋体" w:hAnsi="宋体" w:eastAsia="宋体" w:cs="宋体"/>
                <w:iCs/>
                <w:sz w:val="24"/>
              </w:rPr>
              <w:t xml:space="preserve">1</w:t>
            </w:r>
            <w:r/>
          </w:p>
        </w:tc>
        <w:tc>
          <w:tcPr>
            <w:tcW w:w="5447" w:type="dxa"/>
            <w:vAlign w:val="center"/>
            <w:textDirection w:val="lrTb"/>
            <w:noWrap w:val="false"/>
          </w:tcPr>
          <w:p>
            <w:pPr>
              <w:rPr>
                <w:rFonts w:hint="eastAsia" w:ascii="宋体" w:hAnsi="宋体" w:eastAsia="宋体" w:cs="宋体"/>
                <w:iCs/>
                <w:sz w:val="24"/>
              </w:rPr>
            </w:pPr>
            <w:r>
              <w:rPr>
                <w:rFonts w:hint="eastAsia" w:ascii="宋体" w:hAnsi="宋体" w:eastAsia="宋体" w:cs="宋体"/>
                <w:color w:val="000000"/>
                <w:sz w:val="24"/>
                <w:szCs w:val="24"/>
                <w:lang w:val="en-US" w:eastAsia="zh-CN"/>
              </w:rPr>
              <w:t xml:space="preserve">合同履行期限</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585"/>
        </w:trPr>
        <w:tc>
          <w:tcPr>
            <w:tcW w:w="646" w:type="dxa"/>
            <w:vAlign w:val="center"/>
            <w:textDirection w:val="lrTb"/>
            <w:noWrap w:val="false"/>
          </w:tcPr>
          <w:p>
            <w:pPr>
              <w:rPr>
                <w:rFonts w:hint="eastAsia" w:ascii="宋体" w:hAnsi="宋体" w:eastAsia="宋体" w:cs="宋体"/>
                <w:iCs/>
                <w:sz w:val="24"/>
              </w:rPr>
            </w:pPr>
            <w:r>
              <w:rPr>
                <w:rFonts w:hint="eastAsia" w:ascii="宋体" w:hAnsi="宋体" w:eastAsia="宋体" w:cs="宋体"/>
                <w:iCs/>
                <w:sz w:val="24"/>
              </w:rPr>
              <w:t xml:space="preserve">2</w:t>
            </w:r>
            <w:r/>
          </w:p>
        </w:tc>
        <w:tc>
          <w:tcPr>
            <w:tcW w:w="5447" w:type="dxa"/>
            <w:vAlign w:val="center"/>
            <w:textDirection w:val="lrTb"/>
            <w:noWrap w:val="false"/>
          </w:tcPr>
          <w:p>
            <w:pPr>
              <w:rPr>
                <w:rFonts w:hint="eastAsia" w:ascii="宋体" w:hAnsi="宋体" w:eastAsia="宋体" w:cs="宋体"/>
                <w:iCs/>
                <w:sz w:val="24"/>
              </w:rPr>
            </w:pPr>
            <w:r>
              <w:rPr>
                <w:rFonts w:hint="eastAsia" w:ascii="宋体" w:hAnsi="宋体" w:eastAsia="宋体" w:cs="宋体"/>
                <w:iCs/>
                <w:sz w:val="24"/>
              </w:rPr>
              <w:t xml:space="preserve">其他实质性响应内容</w:t>
            </w:r>
            <w:r/>
          </w:p>
        </w:tc>
        <w:tc>
          <w:tcPr>
            <w:tcW w:w="1680" w:type="dxa"/>
            <w:vAlign w:val="center"/>
            <w:textDirection w:val="lrTb"/>
            <w:noWrap w:val="false"/>
          </w:tcPr>
          <w:p>
            <w:pPr>
              <w:rPr>
                <w:rFonts w:hint="eastAsia" w:ascii="宋体" w:hAnsi="宋体" w:eastAsia="宋体" w:cs="宋体"/>
                <w:iCs/>
                <w:sz w:val="24"/>
              </w:rPr>
            </w:pPr>
            <w:r>
              <w:rPr>
                <w:rFonts w:hint="eastAsia" w:ascii="宋体" w:hAnsi="宋体" w:eastAsia="宋体" w:cs="宋体"/>
                <w:iCs/>
                <w:sz w:val="24"/>
              </w:rPr>
            </w:r>
            <w:r/>
          </w:p>
        </w:tc>
        <w:tc>
          <w:tcPr>
            <w:tcW w:w="1785" w:type="dxa"/>
            <w:vAlign w:val="center"/>
            <w:textDirection w:val="lrTb"/>
            <w:noWrap w:val="false"/>
          </w:tcPr>
          <w:p>
            <w:pPr>
              <w:rPr>
                <w:rFonts w:hint="eastAsia" w:ascii="宋体" w:hAnsi="宋体" w:eastAsia="宋体" w:cs="宋体"/>
                <w:iCs/>
                <w:sz w:val="24"/>
              </w:rPr>
            </w:pPr>
            <w:r>
              <w:rPr>
                <w:rFonts w:hint="eastAsia" w:ascii="宋体" w:hAnsi="宋体" w:eastAsia="宋体" w:cs="宋体"/>
                <w:iCs/>
                <w:sz w:val="24"/>
              </w:rPr>
            </w:r>
            <w:r/>
          </w:p>
        </w:tc>
      </w:tr>
      <w:tr>
        <w:trPr>
          <w:trHeight w:val="561"/>
        </w:trPr>
        <w:tc>
          <w:tcPr>
            <w:tcW w:w="646" w:type="dxa"/>
            <w:vAlign w:val="center"/>
            <w:textDirection w:val="lrTb"/>
            <w:noWrap w:val="false"/>
          </w:tcPr>
          <w:p>
            <w:pPr>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5447" w:type="dxa"/>
            <w:vAlign w:val="center"/>
            <w:textDirection w:val="lrTb"/>
            <w:noWrap w:val="false"/>
          </w:tcPr>
          <w:p>
            <w:pPr>
              <w:rPr>
                <w:rFonts w:hint="default" w:ascii="宋体" w:hAnsi="宋体" w:eastAsia="宋体" w:cs="宋体"/>
                <w:iCs/>
                <w:sz w:val="24"/>
                <w:lang w:val="en-US" w:eastAsia="zh-CN"/>
              </w:rPr>
            </w:pPr>
            <w:r>
              <w:rPr>
                <w:rFonts w:hint="eastAsia" w:ascii="宋体" w:hAnsi="宋体" w:eastAsia="宋体" w:cs="宋体"/>
                <w:iCs/>
                <w:sz w:val="24"/>
                <w:lang w:val="en-US" w:eastAsia="zh-CN"/>
              </w:rPr>
              <w:t xml:space="preserve">付款方式</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571"/>
        </w:trPr>
        <w:tc>
          <w:tcPr>
            <w:tcW w:w="646"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5447" w:type="dxa"/>
            <w:vAlign w:val="center"/>
            <w:textDirection w:val="lrTb"/>
            <w:noWrap w:val="false"/>
          </w:tcPr>
          <w:p>
            <w:pPr>
              <w:spacing w:line="590" w:lineRule="atLeast"/>
              <w:rPr>
                <w:rFonts w:hint="eastAsia" w:ascii="宋体" w:hAnsi="宋体" w:eastAsia="宋体" w:cs="宋体"/>
                <w:iCs/>
                <w:sz w:val="24"/>
              </w:rPr>
            </w:pPr>
            <w:r>
              <w:rPr>
                <w:rFonts w:hint="eastAsia" w:ascii="宋体" w:hAnsi="宋体" w:eastAsia="宋体" w:cs="宋体"/>
                <w:iCs/>
                <w:sz w:val="24"/>
              </w:rPr>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90"/>
        </w:trPr>
        <w:tc>
          <w:tcPr>
            <w:tcW w:w="646"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5447" w:type="dxa"/>
            <w:vAlign w:val="center"/>
            <w:textDirection w:val="lrTb"/>
            <w:noWrap w:val="false"/>
          </w:tcPr>
          <w:p>
            <w:pPr>
              <w:spacing w:line="590" w:lineRule="atLeast"/>
              <w:rPr>
                <w:rFonts w:hint="eastAsia" w:ascii="宋体" w:hAnsi="宋体" w:eastAsia="宋体" w:cs="宋体"/>
                <w:iCs/>
                <w:sz w:val="24"/>
              </w:rPr>
            </w:pPr>
            <w:r>
              <w:rPr>
                <w:rFonts w:hint="eastAsia" w:ascii="宋体" w:hAnsi="宋体" w:eastAsia="宋体" w:cs="宋体"/>
                <w:iCs/>
                <w:sz w:val="24"/>
              </w:rPr>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400"/>
        </w:trPr>
        <w:tc>
          <w:tcPr>
            <w:tcW w:w="646"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5447" w:type="dxa"/>
            <w:vAlign w:val="center"/>
            <w:textDirection w:val="lrTb"/>
            <w:noWrap w:val="false"/>
          </w:tcPr>
          <w:p>
            <w:pPr>
              <w:spacing w:line="590" w:lineRule="atLeast"/>
              <w:rPr>
                <w:rFonts w:hint="eastAsia" w:ascii="宋体" w:hAnsi="宋体" w:eastAsia="宋体" w:cs="宋体"/>
                <w:iCs/>
                <w:sz w:val="24"/>
              </w:rPr>
            </w:pPr>
            <w:r>
              <w:rPr>
                <w:rFonts w:hint="eastAsia" w:ascii="宋体" w:hAnsi="宋体" w:eastAsia="宋体" w:cs="宋体"/>
                <w:iCs/>
                <w:sz w:val="24"/>
              </w:rPr>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bl>
    <w:p>
      <w:pPr>
        <w:ind w:firstLine="210"/>
        <w:rPr>
          <w:rFonts w:hint="eastAsia" w:ascii="宋体" w:hAnsi="宋体" w:eastAsia="宋体" w:cs="宋体"/>
          <w:szCs w:val="28"/>
          <w:lang w:val="zh-CN"/>
        </w:rPr>
      </w:pPr>
      <w:r>
        <w:rPr>
          <w:rFonts w:hint="eastAsia" w:ascii="宋体" w:hAnsi="宋体" w:eastAsia="宋体" w:cs="宋体"/>
          <w:szCs w:val="28"/>
          <w:lang w:val="zh-CN"/>
        </w:rPr>
      </w:r>
      <w:r/>
    </w:p>
    <w:p>
      <w:pPr>
        <w:ind w:firstLine="210"/>
        <w:rPr>
          <w:rFonts w:hint="eastAsia" w:ascii="宋体" w:hAnsi="宋体" w:eastAsia="宋体" w:cs="宋体"/>
          <w:color w:val="ff0000"/>
          <w:szCs w:val="28"/>
          <w:lang w:val="zh-CN"/>
        </w:rPr>
      </w:pPr>
      <w:r>
        <w:rPr>
          <w:rFonts w:hint="eastAsia" w:ascii="宋体" w:hAnsi="宋体" w:eastAsia="宋体" w:cs="宋体"/>
          <w:color w:val="ff0000"/>
          <w:szCs w:val="28"/>
          <w:lang w:val="zh-CN"/>
        </w:rPr>
        <w:t xml:space="preserve">注：本表须明确填写并按招标文件要求提供材料，否则符合性检查无法通过。</w:t>
      </w:r>
      <w:r/>
    </w:p>
    <w:p>
      <w:pPr>
        <w:ind w:firstLine="210"/>
        <w:rPr>
          <w:rFonts w:hint="eastAsia" w:ascii="宋体" w:hAnsi="宋体" w:eastAsia="宋体" w:cs="宋体"/>
          <w:szCs w:val="28"/>
          <w:lang w:val="zh-CN"/>
        </w:rPr>
      </w:pPr>
      <w:r>
        <w:rPr>
          <w:rFonts w:hint="eastAsia" w:ascii="宋体" w:hAnsi="宋体" w:eastAsia="宋体" w:cs="宋体"/>
          <w:szCs w:val="28"/>
          <w:lang w:val="zh-CN"/>
        </w:rPr>
      </w:r>
      <w:r/>
    </w:p>
    <w:p>
      <w:pPr>
        <w:ind w:firstLine="210"/>
        <w:rPr>
          <w:rFonts w:hint="eastAsia" w:ascii="宋体" w:hAnsi="宋体" w:eastAsia="宋体" w:cs="宋体"/>
          <w:szCs w:val="28"/>
          <w:lang w:val="zh-CN"/>
        </w:rPr>
      </w:pPr>
      <w:r>
        <w:rPr>
          <w:rFonts w:hint="eastAsia" w:ascii="宋体" w:hAnsi="宋体" w:eastAsia="宋体" w:cs="宋体"/>
          <w:szCs w:val="28"/>
          <w:lang w:val="zh-CN"/>
        </w:rPr>
      </w:r>
      <w:r/>
    </w:p>
    <w:p>
      <w:pPr>
        <w:ind w:firstLine="4060"/>
        <w:spacing w:line="360" w:lineRule="auto"/>
        <w:rPr>
          <w:rFonts w:hint="eastAsia" w:ascii="宋体" w:hAnsi="宋体" w:eastAsia="宋体" w:cs="宋体"/>
          <w:bCs/>
          <w:szCs w:val="28"/>
        </w:rPr>
      </w:pPr>
      <w:r>
        <w:rPr>
          <w:rFonts w:hint="eastAsia" w:ascii="宋体" w:hAnsi="宋体" w:eastAsia="宋体" w:cs="宋体"/>
          <w:bCs/>
          <w:szCs w:val="28"/>
        </w:rPr>
        <w:t xml:space="preserve">投标人</w:t>
      </w:r>
      <w:r>
        <w:rPr>
          <w:rFonts w:hint="eastAsia" w:ascii="宋体" w:hAnsi="宋体" w:eastAsia="宋体" w:cs="宋体"/>
          <w:color w:val="000000"/>
          <w:sz w:val="24"/>
        </w:rPr>
        <w:t xml:space="preserve">（加盖CA电子签章）</w:t>
      </w:r>
      <w:r>
        <w:rPr>
          <w:rFonts w:hint="eastAsia" w:ascii="宋体" w:hAnsi="宋体" w:eastAsia="宋体" w:cs="宋体"/>
          <w:bCs/>
          <w:szCs w:val="28"/>
        </w:rPr>
        <w:t xml:space="preserve">：</w:t>
      </w:r>
      <w:r/>
    </w:p>
    <w:p>
      <w:pPr>
        <w:ind w:firstLine="4060"/>
        <w:spacing w:line="360" w:lineRule="auto"/>
        <w:rPr>
          <w:rFonts w:hint="eastAsia" w:ascii="宋体" w:hAnsi="宋体" w:eastAsia="宋体" w:cs="宋体"/>
          <w:bCs/>
          <w:szCs w:val="28"/>
        </w:rPr>
      </w:pPr>
      <w:r>
        <w:rPr>
          <w:rFonts w:hint="eastAsia" w:ascii="宋体" w:hAnsi="宋体" w:eastAsia="宋体" w:cs="宋体"/>
          <w:bCs/>
          <w:szCs w:val="28"/>
        </w:rPr>
        <w:t xml:space="preserve">日期：   年  月   日</w:t>
      </w:r>
      <w:r/>
    </w:p>
    <w:p>
      <w:pPr>
        <w:ind w:left="560"/>
        <w:jc w:val="center"/>
        <w:rPr>
          <w:rFonts w:hint="eastAsia" w:ascii="宋体" w:hAnsi="宋体" w:eastAsia="宋体" w:cs="宋体"/>
          <w:b/>
          <w:sz w:val="32"/>
          <w:szCs w:val="32"/>
        </w:rPr>
        <w:outlineLvl w:val="1"/>
      </w:pPr>
      <w:r>
        <w:rPr>
          <w:rFonts w:hint="eastAsia" w:ascii="宋体" w:hAnsi="宋体" w:eastAsia="宋体" w:cs="宋体"/>
          <w:b/>
          <w:sz w:val="32"/>
          <w:szCs w:val="32"/>
        </w:rPr>
      </w:r>
      <w:r/>
    </w:p>
    <w:p>
      <w:pPr>
        <w:pStyle w:val="718"/>
        <w:rPr>
          <w:rFonts w:hint="eastAsia" w:ascii="宋体" w:hAnsi="宋体" w:eastAsia="宋体" w:cs="宋体"/>
          <w:b w:val="0"/>
          <w:bCs w:val="0"/>
          <w:sz w:val="32"/>
          <w:szCs w:val="32"/>
        </w:rPr>
      </w:pPr>
      <w:r>
        <w:rPr>
          <w:rFonts w:hint="eastAsia" w:ascii="宋体" w:hAnsi="宋体" w:eastAsia="宋体" w:cs="宋体"/>
          <w:b w:val="0"/>
          <w:bCs w:val="0"/>
          <w:sz w:val="32"/>
          <w:szCs w:val="32"/>
        </w:rPr>
      </w:r>
      <w:r/>
    </w:p>
    <w:p>
      <w:pPr>
        <w:ind w:firstLine="480"/>
        <w:jc w:val="center"/>
        <w:rPr>
          <w:rFonts w:hint="eastAsia" w:ascii="宋体" w:hAnsi="宋体" w:eastAsia="宋体" w:cs="宋体"/>
          <w:color w:val="000000"/>
        </w:rPr>
      </w:pPr>
      <w:r>
        <w:rPr>
          <w:rFonts w:hint="eastAsia" w:ascii="宋体" w:hAnsi="宋体" w:eastAsia="宋体" w:cs="宋体"/>
          <w:color w:val="000000"/>
        </w:rPr>
        <w:t xml:space="preserve"> </w:t>
      </w:r>
      <w:r/>
    </w:p>
    <w:p>
      <w:pPr>
        <w:pStyle w:val="924"/>
        <w:ind w:firstLine="480"/>
        <w:rPr>
          <w:rFonts w:hint="eastAsia" w:ascii="宋体" w:hAnsi="宋体" w:eastAsia="宋体" w:cs="宋体"/>
          <w:color w:val="000000"/>
        </w:rPr>
      </w:pPr>
      <w:r>
        <w:rPr>
          <w:rFonts w:hint="eastAsia" w:ascii="宋体" w:hAnsi="宋体" w:eastAsia="宋体" w:cs="宋体"/>
          <w:color w:val="000000"/>
        </w:rPr>
        <w:t xml:space="preserve"> </w:t>
      </w:r>
      <w:r/>
    </w:p>
    <w:p>
      <w:pPr>
        <w:pStyle w:val="924"/>
        <w:ind w:firstLine="480"/>
        <w:rPr>
          <w:rFonts w:hint="eastAsia" w:ascii="宋体" w:hAnsi="宋体" w:eastAsia="宋体" w:cs="宋体"/>
          <w:color w:val="000000"/>
        </w:rPr>
      </w:pPr>
      <w:r>
        <w:rPr>
          <w:rFonts w:hint="eastAsia" w:ascii="宋体" w:hAnsi="宋体" w:eastAsia="宋体" w:cs="宋体"/>
          <w:color w:val="000000"/>
        </w:rPr>
        <w:t xml:space="preserve"> </w:t>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r>
      <w:r/>
    </w:p>
    <w:p>
      <w:pPr>
        <w:pStyle w:val="924"/>
        <w:ind w:firstLine="480"/>
        <w:rPr>
          <w:rFonts w:hint="eastAsia" w:ascii="宋体" w:hAnsi="宋体" w:eastAsia="宋体" w:cs="宋体"/>
          <w:color w:val="000000"/>
        </w:rPr>
      </w:pPr>
      <w:r>
        <w:rPr>
          <w:rFonts w:hint="eastAsia" w:ascii="宋体" w:hAnsi="宋体" w:eastAsia="宋体" w:cs="宋体"/>
          <w:color w:val="000000"/>
        </w:rPr>
        <w:t xml:space="preserve"> </w:t>
      </w:r>
      <w:r/>
    </w:p>
    <w:p>
      <w:pPr>
        <w:ind w:firstLine="3200"/>
        <w:rPr>
          <w:rFonts w:hint="eastAsia" w:ascii="宋体" w:hAnsi="宋体" w:eastAsia="宋体" w:cs="宋体"/>
          <w:color w:val="000000"/>
          <w:lang w:eastAsia="zh-CN"/>
        </w:rPr>
      </w:pPr>
      <w:r>
        <w:rPr>
          <w:rFonts w:hint="eastAsia" w:ascii="宋体" w:hAnsi="宋体" w:eastAsia="宋体" w:cs="宋体"/>
          <w:i/>
          <w:color w:val="000000"/>
          <w:sz w:val="32"/>
          <w:szCs w:val="32"/>
          <w:u w:val="single"/>
        </w:rPr>
        <w:t xml:space="preserve">十</w:t>
      </w:r>
      <w:r>
        <w:rPr>
          <w:rFonts w:hint="eastAsia" w:ascii="宋体" w:hAnsi="宋体" w:eastAsia="宋体" w:cs="宋体"/>
          <w:i/>
          <w:color w:val="000000"/>
          <w:sz w:val="32"/>
          <w:szCs w:val="32"/>
          <w:u w:val="single"/>
          <w:lang w:val="en-US" w:eastAsia="zh-CN"/>
        </w:rPr>
        <w:t xml:space="preserve">七</w:t>
      </w:r>
      <w:r>
        <w:rPr>
          <w:rFonts w:hint="eastAsia" w:ascii="宋体" w:hAnsi="宋体" w:eastAsia="宋体" w:cs="宋体"/>
          <w:i/>
          <w:color w:val="000000"/>
          <w:sz w:val="32"/>
          <w:szCs w:val="32"/>
          <w:u w:val="single"/>
        </w:rPr>
        <w:t xml:space="preserve">、开标一览表</w:t>
      </w:r>
      <w:r/>
    </w:p>
    <w:p>
      <w:pPr>
        <w:pStyle w:val="924"/>
        <w:ind w:firstLine="480"/>
        <w:spacing w:line="280" w:lineRule="exact"/>
        <w:rPr>
          <w:rFonts w:hint="eastAsia" w:ascii="宋体" w:hAnsi="宋体" w:eastAsia="宋体" w:cs="宋体"/>
          <w:color w:val="000000"/>
        </w:rPr>
      </w:pPr>
      <w:r>
        <w:rPr>
          <w:rFonts w:hint="eastAsia" w:ascii="宋体" w:hAnsi="宋体" w:eastAsia="宋体" w:cs="宋体"/>
          <w:color w:val="000000"/>
        </w:rPr>
        <w:t xml:space="preserve">供应商全称（加盖CA电子签章）：</w:t>
      </w:r>
      <w:r/>
    </w:p>
    <w:p>
      <w:pPr>
        <w:pStyle w:val="924"/>
        <w:ind w:firstLine="480"/>
        <w:spacing w:line="280" w:lineRule="exact"/>
        <w:rPr>
          <w:rFonts w:hint="eastAsia" w:ascii="宋体" w:hAnsi="宋体" w:eastAsia="宋体" w:cs="宋体"/>
          <w:color w:val="000000"/>
          <w:lang w:eastAsia="zh-CN"/>
        </w:rPr>
      </w:pPr>
      <w:r>
        <w:rPr>
          <w:rFonts w:hint="eastAsia" w:ascii="宋体" w:hAnsi="宋体" w:eastAsia="宋体" w:cs="宋体"/>
          <w:color w:val="000000"/>
        </w:rPr>
        <w:t xml:space="preserve">项目名称：</w:t>
      </w:r>
      <w:r>
        <w:rPr>
          <w:rFonts w:hint="eastAsia" w:cs="宋体"/>
          <w:color w:val="000000"/>
          <w:lang w:eastAsia="zh-CN"/>
        </w:rPr>
        <w:t xml:space="preserve">2026年度滨海县浒苔绿潮前置打捞船舶组织及运输处置服务项目</w:t>
      </w:r>
      <w:r/>
    </w:p>
    <w:p>
      <w:pPr>
        <w:pStyle w:val="924"/>
        <w:ind w:firstLine="480"/>
        <w:spacing w:line="280" w:lineRule="exact"/>
        <w:rPr>
          <w:rFonts w:hint="eastAsia" w:ascii="宋体" w:hAnsi="宋体" w:eastAsia="宋体" w:cs="宋体"/>
          <w:color w:val="000000"/>
        </w:rPr>
      </w:pPr>
      <w:r>
        <w:rPr>
          <w:rFonts w:hint="eastAsia" w:ascii="宋体" w:hAnsi="宋体" w:eastAsia="宋体" w:cs="宋体"/>
          <w:color w:val="000000"/>
        </w:rPr>
        <w:t xml:space="preserve">招标编号：</w:t>
      </w:r>
      <w:r>
        <w:rPr>
          <w:rFonts w:hint="eastAsia" w:cs="宋体"/>
          <w:color w:val="000000"/>
          <w:lang w:eastAsia="zh-CN"/>
        </w:rPr>
        <w:t xml:space="preserve">JSZC-320922-ZAIX-G2026-0005</w:t>
      </w:r>
      <w:r>
        <w:rPr>
          <w:rFonts w:hint="eastAsia" w:ascii="宋体" w:hAnsi="宋体" w:eastAsia="宋体" w:cs="宋体"/>
          <w:color w:val="000000"/>
        </w:rPr>
        <w:t xml:space="preserve">        </w:t>
      </w:r>
      <w:r/>
    </w:p>
    <w:tbl>
      <w:tblPr>
        <w:tblStyle w:val="728"/>
        <w:tblW w:w="9563" w:type="dxa"/>
        <w:tblCellSpacing w:w="0" w:type="dxa"/>
        <w:tblInd w:w="216" w:type="dxa"/>
        <w:tblLayout w:type="fixed"/>
        <w:tblCellMar>
          <w:left w:w="108" w:type="dxa"/>
          <w:top w:w="0" w:type="dxa"/>
          <w:right w:w="108" w:type="dxa"/>
          <w:bottom w:w="0" w:type="dxa"/>
        </w:tblCellMar>
        <w:tblLook w:val="04A0" w:firstRow="1" w:lastRow="0" w:firstColumn="1" w:lastColumn="0" w:noHBand="0" w:noVBand="1"/>
      </w:tblPr>
      <w:tblGrid>
        <w:gridCol w:w="9563"/>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9563" w:type="dxa"/>
            <w:vAlign w:val="center"/>
            <w:textDirection w:val="lrTb"/>
            <w:noWrap w:val="false"/>
          </w:tcPr>
          <w:p>
            <w:pPr>
              <w:pStyle w:val="924"/>
              <w:ind w:firstLine="480"/>
              <w:rPr>
                <w:rFonts w:hint="eastAsia" w:ascii="宋体" w:hAnsi="宋体" w:eastAsia="宋体" w:cs="宋体"/>
                <w:color w:val="000000"/>
                <w:lang w:val="en-US" w:eastAsia="zh-CN"/>
              </w:rPr>
            </w:pPr>
            <w:r>
              <w:rPr>
                <w:rFonts w:hint="eastAsia" w:ascii="宋体" w:hAnsi="宋体" w:eastAsia="宋体" w:cs="宋体"/>
                <w:color w:val="000000"/>
              </w:rPr>
              <w:t xml:space="preserve">投标报价：</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color w:val="000000"/>
                <w:lang w:val="en-US" w:eastAsia="zh-CN"/>
              </w:rPr>
              <w:t xml:space="preserve">万元</w:t>
            </w:r>
            <w:r/>
          </w:p>
        </w:tc>
      </w:tr>
    </w:tbl>
    <w:p>
      <w:pPr>
        <w:pStyle w:val="924"/>
        <w:rPr>
          <w:rFonts w:hint="eastAsia" w:ascii="宋体" w:hAnsi="宋体" w:eastAsia="宋体" w:cs="宋体"/>
          <w:color w:val="000000"/>
        </w:rPr>
      </w:pPr>
      <w:r>
        <w:rPr>
          <w:rFonts w:hint="eastAsia" w:ascii="宋体" w:hAnsi="宋体" w:eastAsia="宋体" w:cs="宋体"/>
          <w:color w:val="000000"/>
        </w:rPr>
      </w:r>
      <w:r/>
    </w:p>
    <w:p>
      <w:pPr>
        <w:pStyle w:val="924"/>
        <w:ind w:firstLine="480"/>
        <w:jc w:val="right"/>
        <w:rPr>
          <w:rFonts w:hint="eastAsia" w:ascii="宋体" w:hAnsi="宋体" w:eastAsia="宋体" w:cs="宋体"/>
          <w:color w:val="000000"/>
        </w:rPr>
      </w:pPr>
      <w:r>
        <w:rPr>
          <w:rFonts w:hint="eastAsia" w:ascii="宋体" w:hAnsi="宋体" w:eastAsia="宋体" w:cs="宋体"/>
          <w:color w:val="000000"/>
        </w:rPr>
        <w:t xml:space="preserve">                                         日期：</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924"/>
        <w:ind w:firstLine="480"/>
        <w:rPr>
          <w:rFonts w:hint="eastAsia" w:ascii="宋体" w:hAnsi="宋体" w:eastAsia="宋体" w:cs="宋体"/>
          <w:color w:val="000000"/>
        </w:rPr>
      </w:pPr>
      <w:r>
        <w:rPr>
          <w:rFonts w:hint="eastAsia" w:ascii="宋体" w:hAnsi="宋体" w:eastAsia="宋体" w:cs="宋体"/>
          <w:color w:val="000000"/>
        </w:rPr>
        <w:t xml:space="preserve"> </w:t>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757"/>
        <w:rPr>
          <w:rFonts w:hint="eastAsia" w:ascii="宋体" w:hAnsi="宋体" w:eastAsia="宋体" w:cs="宋体"/>
        </w:rPr>
      </w:pPr>
      <w:r>
        <w:rPr>
          <w:rFonts w:hint="eastAsia" w:ascii="宋体" w:hAnsi="宋体" w:eastAsia="宋体" w:cs="宋体"/>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757"/>
        <w:ind w:firstLine="64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rPr>
      </w:pPr>
      <w:r>
        <w:rPr>
          <w:rFonts w:hint="eastAsia" w:ascii="宋体" w:hAnsi="宋体" w:eastAsia="宋体" w:cs="宋体"/>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p>
      <w:pPr>
        <w:ind w:firstLine="2240"/>
        <w:rPr>
          <w:rFonts w:hint="eastAsia" w:ascii="宋体" w:hAnsi="宋体" w:eastAsia="宋体" w:cs="宋体"/>
          <w:i/>
          <w:color w:val="000000"/>
          <w:sz w:val="32"/>
          <w:szCs w:val="32"/>
          <w:u w:val="single"/>
        </w:rPr>
      </w:pPr>
      <w:r/>
      <w:bookmarkStart w:id="116" w:name="_Hlt26955054"/>
      <w:r/>
      <w:bookmarkEnd w:id="116"/>
      <w:r>
        <w:rPr>
          <w:rFonts w:hint="eastAsia" w:ascii="宋体" w:hAnsi="宋体" w:eastAsia="宋体" w:cs="宋体"/>
          <w:i/>
          <w:color w:val="000000"/>
          <w:sz w:val="32"/>
          <w:szCs w:val="32"/>
          <w:u w:val="single"/>
        </w:rPr>
        <w:t xml:space="preserve">十</w:t>
      </w:r>
      <w:r>
        <w:rPr>
          <w:rFonts w:hint="eastAsia" w:ascii="宋体" w:hAnsi="宋体" w:eastAsia="宋体" w:cs="宋体"/>
          <w:i/>
          <w:color w:val="000000"/>
          <w:sz w:val="32"/>
          <w:szCs w:val="32"/>
          <w:u w:val="single"/>
          <w:lang w:val="en-US" w:eastAsia="zh-CN"/>
        </w:rPr>
        <w:t xml:space="preserve">八</w:t>
      </w:r>
      <w:r>
        <w:rPr>
          <w:rFonts w:hint="eastAsia" w:ascii="宋体" w:hAnsi="宋体" w:eastAsia="宋体" w:cs="宋体"/>
          <w:i/>
          <w:color w:val="000000"/>
          <w:sz w:val="32"/>
          <w:szCs w:val="32"/>
          <w:u w:val="single"/>
        </w:rPr>
        <w:t xml:space="preserve">、盐城市政府采购事前信用承诺书</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法定代表人签名：</w:t>
      </w:r>
      <w:r/>
    </w:p>
    <w:p>
      <w:pPr>
        <w:jc w:val="center"/>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单位名称（盖章）：</w:t>
      </w:r>
      <w:r/>
    </w:p>
    <w:p>
      <w:pPr>
        <w:jc w:val="center"/>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年    月    日</w:t>
      </w:r>
      <w:r/>
    </w:p>
    <w:p>
      <w:pPr>
        <w:pStyle w:val="921"/>
        <w:ind w:firstLine="480"/>
        <w:jc w:val="left"/>
        <w:rPr>
          <w:rFonts w:hint="eastAsia" w:ascii="宋体" w:hAnsi="宋体" w:eastAsia="宋体" w:cs="宋体"/>
          <w:sz w:val="24"/>
          <w:szCs w:val="21"/>
        </w:rPr>
      </w:pPr>
      <w:r>
        <w:rPr>
          <w:rFonts w:hint="eastAsia" w:ascii="宋体" w:hAnsi="宋体" w:eastAsia="宋体" w:cs="宋体"/>
          <w:sz w:val="24"/>
          <w:szCs w:val="21"/>
        </w:rPr>
      </w:r>
      <w:r/>
    </w:p>
    <w:p>
      <w:pPr>
        <w:pStyle w:val="921"/>
        <w:ind w:firstLine="480"/>
        <w:jc w:val="left"/>
        <w:rPr>
          <w:rFonts w:hint="eastAsia" w:ascii="宋体" w:hAnsi="宋体" w:eastAsia="宋体" w:cs="宋体"/>
          <w:sz w:val="24"/>
          <w:szCs w:val="21"/>
        </w:rPr>
      </w:pPr>
      <w:r>
        <w:rPr>
          <w:rFonts w:hint="eastAsia" w:ascii="宋体" w:hAnsi="宋体" w:eastAsia="宋体" w:cs="宋体"/>
          <w:sz w:val="24"/>
          <w:szCs w:val="21"/>
        </w:rPr>
        <w:t xml:space="preserve">（此材料须签名盖章后放进投标文件中）</w:t>
      </w:r>
      <w:r/>
    </w:p>
    <w:p>
      <w:pPr>
        <w:pStyle w:val="720"/>
        <w:ind w:firstLine="3520"/>
        <w:rPr>
          <w:rFonts w:hint="eastAsia" w:ascii="宋体" w:hAnsi="宋体" w:eastAsia="宋体" w:cs="宋体"/>
          <w:color w:val="000000"/>
        </w:rPr>
      </w:pPr>
      <w:r>
        <w:rPr>
          <w:rFonts w:hint="eastAsia" w:ascii="宋体" w:hAnsi="宋体" w:eastAsia="宋体" w:cs="宋体"/>
          <w:i/>
          <w:color w:val="000000"/>
          <w:sz w:val="32"/>
          <w:szCs w:val="32"/>
          <w:u w:val="single"/>
        </w:rPr>
        <w:t xml:space="preserve">十</w:t>
      </w:r>
      <w:r>
        <w:rPr>
          <w:rFonts w:hint="eastAsia" w:ascii="宋体" w:hAnsi="宋体" w:eastAsia="宋体" w:cs="宋体"/>
          <w:i/>
          <w:color w:val="000000"/>
          <w:sz w:val="32"/>
          <w:szCs w:val="32"/>
          <w:u w:val="single"/>
          <w:lang w:val="en-US" w:eastAsia="zh-CN"/>
        </w:rPr>
        <w:t xml:space="preserve">九</w:t>
      </w:r>
      <w:r>
        <w:rPr>
          <w:rFonts w:hint="eastAsia" w:ascii="宋体" w:hAnsi="宋体" w:eastAsia="宋体" w:cs="宋体"/>
          <w:i/>
          <w:color w:val="000000"/>
          <w:sz w:val="32"/>
          <w:szCs w:val="32"/>
          <w:u w:val="single"/>
        </w:rPr>
        <w:t xml:space="preserve">、其他材料（如有）</w:t>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29"/>
        <w:rPr>
          <w:rFonts w:hint="eastAsia" w:ascii="宋体" w:hAnsi="宋体" w:eastAsia="宋体" w:cs="宋体"/>
          <w:color w:val="000000"/>
        </w:rPr>
      </w:pPr>
      <w:r>
        <w:rPr>
          <w:rFonts w:hint="eastAsia" w:ascii="宋体" w:hAnsi="宋体" w:eastAsia="宋体" w:cs="宋体"/>
          <w:color w:val="000000"/>
        </w:rPr>
      </w:r>
      <w:r/>
    </w:p>
    <w:p>
      <w:pPr>
        <w:pStyle w:val="754"/>
        <w:jc w:val="center"/>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质疑函范本</w:t>
      </w:r>
      <w:r/>
    </w:p>
    <w:p>
      <w:pPr>
        <w:pStyle w:val="754"/>
        <w:jc w:val="both"/>
        <w:spacing w:before="290"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一、质疑供应商基本信息</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质疑供应商：</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p>
    <w:p>
      <w:pPr>
        <w:pStyle w:val="754"/>
        <w:jc w:val="both"/>
        <w:spacing w:beforeAutospacing="0" w:afterAutospacing="0"/>
        <w:rPr>
          <w:rFonts w:hint="eastAsia" w:ascii="宋体" w:hAnsi="宋体" w:eastAsia="宋体" w:cs="宋体"/>
          <w:bCs/>
          <w:color w:val="000000"/>
          <w:szCs w:val="24"/>
          <w:u w:val="single"/>
        </w:rPr>
      </w:pPr>
      <w:r>
        <w:rPr>
          <w:rFonts w:hint="eastAsia" w:ascii="宋体" w:hAnsi="宋体" w:eastAsia="宋体" w:cs="宋体"/>
          <w:bCs/>
          <w:color w:val="000000"/>
          <w:szCs w:val="24"/>
        </w:rPr>
        <w:t xml:space="preserve">地址：</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邮编：</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p>
    <w:p>
      <w:pPr>
        <w:pStyle w:val="754"/>
        <w:jc w:val="both"/>
        <w:spacing w:beforeAutospacing="0" w:afterAutospacing="0"/>
        <w:rPr>
          <w:rFonts w:hint="eastAsia" w:ascii="宋体" w:hAnsi="宋体" w:eastAsia="宋体" w:cs="宋体"/>
          <w:bCs/>
          <w:color w:val="000000"/>
          <w:szCs w:val="24"/>
          <w:u w:val="single"/>
        </w:rPr>
      </w:pPr>
      <w:r>
        <w:rPr>
          <w:rFonts w:hint="eastAsia" w:ascii="宋体" w:hAnsi="宋体" w:eastAsia="宋体" w:cs="宋体"/>
          <w:bCs/>
          <w:color w:val="000000"/>
          <w:szCs w:val="24"/>
        </w:rPr>
        <w:t xml:space="preserve">联系人：</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联系电话：</w:t>
      </w:r>
      <w:r>
        <w:rPr>
          <w:rFonts w:hint="eastAsia" w:ascii="宋体" w:hAnsi="宋体" w:eastAsia="宋体" w:cs="宋体"/>
          <w:bCs/>
          <w:color w:val="000000"/>
          <w:szCs w:val="24"/>
          <w:u w:val="single"/>
        </w:rPr>
        <w:t xml:space="preserve">                                </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授权代表：</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联系电话：</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p>
    <w:p>
      <w:pPr>
        <w:pStyle w:val="754"/>
        <w:jc w:val="both"/>
        <w:spacing w:beforeAutospacing="0" w:afterAutospacing="0"/>
        <w:rPr>
          <w:rFonts w:hint="eastAsia" w:ascii="宋体" w:hAnsi="宋体" w:eastAsia="宋体" w:cs="宋体"/>
          <w:bCs/>
          <w:color w:val="000000"/>
          <w:szCs w:val="24"/>
          <w:u w:val="single"/>
        </w:rPr>
      </w:pPr>
      <w:r>
        <w:rPr>
          <w:rFonts w:hint="eastAsia" w:ascii="宋体" w:hAnsi="宋体" w:eastAsia="宋体" w:cs="宋体"/>
          <w:bCs/>
          <w:color w:val="000000"/>
          <w:szCs w:val="24"/>
        </w:rPr>
        <w:t xml:space="preserve">地址： </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邮编：</w:t>
      </w:r>
      <w:r>
        <w:rPr>
          <w:rFonts w:hint="eastAsia" w:ascii="宋体" w:hAnsi="宋体" w:eastAsia="宋体" w:cs="宋体"/>
          <w:bCs/>
          <w:color w:val="000000"/>
          <w:szCs w:val="24"/>
          <w:u w:val="single"/>
        </w:rPr>
        <w:t xml:space="preserve">                         </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二、质疑项目基本情况</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质疑项目的名称：</w:t>
      </w:r>
      <w:r>
        <w:rPr>
          <w:rFonts w:hint="eastAsia" w:ascii="宋体" w:hAnsi="宋体" w:eastAsia="宋体" w:cs="宋体"/>
          <w:bCs/>
          <w:color w:val="000000"/>
          <w:szCs w:val="24"/>
          <w:u w:val="single"/>
        </w:rPr>
        <w:t xml:space="preserve">                      </w:t>
      </w:r>
      <w:r/>
    </w:p>
    <w:p>
      <w:pPr>
        <w:pStyle w:val="754"/>
        <w:jc w:val="both"/>
        <w:spacing w:beforeAutospacing="0" w:afterAutospacing="0"/>
        <w:rPr>
          <w:rFonts w:hint="eastAsia" w:ascii="宋体" w:hAnsi="宋体" w:eastAsia="宋体" w:cs="宋体"/>
          <w:bCs/>
          <w:color w:val="000000"/>
          <w:szCs w:val="24"/>
          <w:u w:val="single"/>
        </w:rPr>
      </w:pPr>
      <w:r>
        <w:rPr>
          <w:rFonts w:hint="eastAsia" w:ascii="宋体" w:hAnsi="宋体" w:eastAsia="宋体" w:cs="宋体"/>
          <w:bCs/>
          <w:color w:val="000000"/>
          <w:szCs w:val="24"/>
        </w:rPr>
        <w:t xml:space="preserve">质疑项目的编号：</w:t>
      </w:r>
      <w:r>
        <w:rPr>
          <w:rFonts w:hint="eastAsia" w:ascii="宋体" w:hAnsi="宋体" w:eastAsia="宋体" w:cs="宋体"/>
          <w:bCs/>
          <w:color w:val="000000"/>
          <w:szCs w:val="24"/>
          <w:u w:val="single"/>
        </w:rPr>
        <w:t xml:space="preserve">                    </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包号：</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采购人名称：</w:t>
      </w:r>
      <w:r>
        <w:rPr>
          <w:rFonts w:hint="eastAsia" w:ascii="宋体" w:hAnsi="宋体" w:eastAsia="宋体" w:cs="宋体"/>
          <w:bCs/>
          <w:color w:val="000000"/>
          <w:szCs w:val="24"/>
          <w:u w:val="single"/>
        </w:rPr>
        <w:t xml:space="preserve">                      </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采购文件获取日期：</w:t>
      </w:r>
      <w:r>
        <w:rPr>
          <w:rFonts w:hint="eastAsia" w:ascii="宋体" w:hAnsi="宋体" w:eastAsia="宋体" w:cs="宋体"/>
          <w:bCs/>
          <w:color w:val="000000"/>
          <w:szCs w:val="24"/>
          <w:u w:val="single"/>
        </w:rPr>
        <w:t xml:space="preserve">                       </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三、质疑事项具体内容</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质疑事项1：</w:t>
      </w:r>
      <w:r>
        <w:rPr>
          <w:rFonts w:hint="eastAsia" w:ascii="宋体" w:hAnsi="宋体" w:eastAsia="宋体" w:cs="宋体"/>
          <w:bCs/>
          <w:color w:val="000000"/>
          <w:szCs w:val="24"/>
          <w:u w:val="single"/>
        </w:rPr>
        <w:t xml:space="preserve">                      </w:t>
      </w:r>
      <w:r/>
    </w:p>
    <w:p>
      <w:pPr>
        <w:pStyle w:val="754"/>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事实依据：</w:t>
      </w:r>
      <w:r>
        <w:rPr>
          <w:rFonts w:hint="eastAsia" w:ascii="宋体" w:hAnsi="宋体" w:eastAsia="宋体" w:cs="宋体"/>
          <w:bCs/>
          <w:color w:val="000000"/>
          <w:szCs w:val="24"/>
          <w:u w:val="single"/>
        </w:rPr>
        <w:t xml:space="preserve">                                        </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法律依据：</w:t>
      </w:r>
      <w:r>
        <w:rPr>
          <w:rFonts w:hint="eastAsia" w:ascii="宋体" w:hAnsi="宋体" w:eastAsia="宋体" w:cs="宋体"/>
          <w:bCs/>
          <w:color w:val="000000"/>
          <w:szCs w:val="24"/>
          <w:u w:val="single"/>
        </w:rPr>
        <w:t xml:space="preserve">                                          </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质疑事项2</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四、与质疑事项相关的质疑请求</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请求：</w:t>
      </w:r>
      <w:r>
        <w:rPr>
          <w:rFonts w:hint="eastAsia" w:ascii="宋体" w:hAnsi="宋体" w:eastAsia="宋体" w:cs="宋体"/>
          <w:bCs/>
          <w:color w:val="000000"/>
          <w:szCs w:val="24"/>
          <w:u w:val="single"/>
        </w:rPr>
        <w:t xml:space="preserve">                                               </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签字(签章)：                 公章：               日期：    </w:t>
      </w:r>
      <w:r/>
    </w:p>
    <w:p>
      <w:pPr>
        <w:pStyle w:val="754"/>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质疑函制作说明：</w:t>
      </w:r>
      <w:r/>
    </w:p>
    <w:p>
      <w:pPr>
        <w:pStyle w:val="754"/>
        <w:ind w:firstLine="480"/>
        <w:spacing w:beforeAutospacing="0" w:afterAutospacing="0"/>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1.供应商提出质疑时，应提交质疑函和必要的证明材料。</w:t>
      </w:r>
      <w:r/>
    </w:p>
    <w:p>
      <w:pPr>
        <w:pStyle w:val="754"/>
        <w:ind w:firstLine="480"/>
        <w:spacing w:beforeAutospacing="0" w:afterAutospacing="0"/>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4"/>
        <w:ind w:firstLine="480"/>
        <w:spacing w:beforeAutospacing="0" w:afterAutospacing="0"/>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3.质疑供应商若对项目的某一分包进行质疑，质疑函中应列明具体分包号。</w:t>
      </w:r>
      <w:r/>
    </w:p>
    <w:p>
      <w:pPr>
        <w:pStyle w:val="754"/>
        <w:ind w:firstLine="480"/>
        <w:spacing w:beforeAutospacing="0" w:afterAutospacing="0"/>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4.质疑函的质疑事项应具体、明确，并有必要的事实依据和法律依据。</w:t>
      </w:r>
      <w:r/>
    </w:p>
    <w:p>
      <w:pPr>
        <w:pStyle w:val="754"/>
        <w:ind w:firstLine="480"/>
        <w:spacing w:beforeAutospacing="0" w:afterAutospacing="0"/>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5.质疑函的质疑请求应与质疑事项相关。</w:t>
      </w:r>
      <w:r/>
    </w:p>
    <w:p>
      <w:pPr>
        <w:pStyle w:val="754"/>
        <w:ind w:firstLine="480"/>
        <w:spacing w:beforeAutospacing="0" w:afterAutospacing="0"/>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6.质疑供应商为自然人的，质疑函应由本人签字；质疑供应商为法人或者其他组织的，质疑函应由法定代表人、主要负责人，或者其授权代表签字或者盖章，并加盖公章。</w:t>
      </w:r>
      <w:r/>
    </w:p>
    <w:p>
      <w:pPr>
        <w:pStyle w:val="754"/>
        <w:spacing w:beforeAutospacing="0" w:afterAutospacing="0"/>
        <w:rPr>
          <w:rFonts w:hint="eastAsia" w:ascii="宋体" w:hAnsi="宋体" w:eastAsia="宋体" w:cs="宋体"/>
          <w:color w:val="000000"/>
          <w:szCs w:val="28"/>
        </w:rPr>
      </w:pPr>
      <w:r>
        <w:rPr>
          <w:rFonts w:hint="eastAsia" w:ascii="宋体" w:hAnsi="宋体" w:eastAsia="宋体" w:cs="宋体"/>
          <w:color w:val="000000"/>
          <w:szCs w:val="28"/>
        </w:rPr>
      </w:r>
      <w:r/>
    </w:p>
    <w:sectPr>
      <w:headerReference w:type="default" r:id="rId9"/>
      <w:footerReference w:type="default" r:id="rId11"/>
      <w:footnotePr/>
      <w:endnotePr/>
      <w:type w:val="continuous"/>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ind w:left="308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一、"/>
      <w:lvlJc w:val="left"/>
      <w:pPr>
        <w:ind w:left="1140" w:hanging="7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727"/>
    <w:link w:val="718"/>
    <w:uiPriority w:val="9"/>
    <w:rPr>
      <w:rFonts w:ascii="Arial" w:hAnsi="Arial" w:eastAsia="Arial" w:cs="Arial"/>
      <w:sz w:val="40"/>
      <w:szCs w:val="40"/>
    </w:rPr>
  </w:style>
  <w:style w:type="character" w:styleId="681">
    <w:name w:val="Heading 2 Char"/>
    <w:basedOn w:val="727"/>
    <w:link w:val="719"/>
    <w:uiPriority w:val="9"/>
    <w:rPr>
      <w:rFonts w:ascii="Arial" w:hAnsi="Arial" w:eastAsia="Arial" w:cs="Arial"/>
      <w:sz w:val="34"/>
    </w:rPr>
  </w:style>
  <w:style w:type="character" w:styleId="682">
    <w:name w:val="Heading 3 Char"/>
    <w:basedOn w:val="727"/>
    <w:link w:val="720"/>
    <w:uiPriority w:val="9"/>
    <w:rPr>
      <w:rFonts w:ascii="Arial" w:hAnsi="Arial" w:eastAsia="Arial" w:cs="Arial"/>
      <w:sz w:val="30"/>
      <w:szCs w:val="30"/>
    </w:rPr>
  </w:style>
  <w:style w:type="character" w:styleId="683">
    <w:name w:val="Heading 4 Char"/>
    <w:basedOn w:val="727"/>
    <w:link w:val="721"/>
    <w:uiPriority w:val="9"/>
    <w:rPr>
      <w:rFonts w:ascii="Arial" w:hAnsi="Arial" w:eastAsia="Arial" w:cs="Arial"/>
      <w:b/>
      <w:bCs/>
      <w:sz w:val="26"/>
      <w:szCs w:val="26"/>
    </w:rPr>
  </w:style>
  <w:style w:type="character" w:styleId="684">
    <w:name w:val="Heading 5 Char"/>
    <w:basedOn w:val="727"/>
    <w:link w:val="722"/>
    <w:uiPriority w:val="9"/>
    <w:rPr>
      <w:rFonts w:ascii="Arial" w:hAnsi="Arial" w:eastAsia="Arial" w:cs="Arial"/>
      <w:b/>
      <w:bCs/>
      <w:sz w:val="24"/>
      <w:szCs w:val="24"/>
    </w:rPr>
  </w:style>
  <w:style w:type="character" w:styleId="685">
    <w:name w:val="Heading 6 Char"/>
    <w:basedOn w:val="727"/>
    <w:link w:val="723"/>
    <w:uiPriority w:val="9"/>
    <w:rPr>
      <w:rFonts w:ascii="Arial" w:hAnsi="Arial" w:eastAsia="Arial" w:cs="Arial"/>
      <w:b/>
      <w:bCs/>
      <w:sz w:val="22"/>
      <w:szCs w:val="22"/>
    </w:rPr>
  </w:style>
  <w:style w:type="character" w:styleId="686">
    <w:name w:val="Heading 7 Char"/>
    <w:basedOn w:val="727"/>
    <w:link w:val="724"/>
    <w:uiPriority w:val="9"/>
    <w:rPr>
      <w:rFonts w:ascii="Arial" w:hAnsi="Arial" w:eastAsia="Arial" w:cs="Arial"/>
      <w:b/>
      <w:bCs/>
      <w:i/>
      <w:iCs/>
      <w:sz w:val="22"/>
      <w:szCs w:val="22"/>
    </w:rPr>
  </w:style>
  <w:style w:type="character" w:styleId="687">
    <w:name w:val="Heading 8 Char"/>
    <w:basedOn w:val="727"/>
    <w:link w:val="725"/>
    <w:uiPriority w:val="9"/>
    <w:rPr>
      <w:rFonts w:ascii="Arial" w:hAnsi="Arial" w:eastAsia="Arial" w:cs="Arial"/>
      <w:i/>
      <w:iCs/>
      <w:sz w:val="22"/>
      <w:szCs w:val="22"/>
    </w:rPr>
  </w:style>
  <w:style w:type="character" w:styleId="688">
    <w:name w:val="Heading 9 Char"/>
    <w:basedOn w:val="727"/>
    <w:link w:val="726"/>
    <w:uiPriority w:val="9"/>
    <w:rPr>
      <w:rFonts w:ascii="Arial" w:hAnsi="Arial" w:eastAsia="Arial" w:cs="Arial"/>
      <w:i/>
      <w:iCs/>
      <w:sz w:val="21"/>
      <w:szCs w:val="21"/>
    </w:rPr>
  </w:style>
  <w:style w:type="character" w:styleId="689">
    <w:name w:val="Title Char"/>
    <w:basedOn w:val="727"/>
    <w:link w:val="755"/>
    <w:uiPriority w:val="10"/>
    <w:rPr>
      <w:sz w:val="48"/>
      <w:szCs w:val="48"/>
    </w:rPr>
  </w:style>
  <w:style w:type="character" w:styleId="690">
    <w:name w:val="Subtitle Char"/>
    <w:basedOn w:val="727"/>
    <w:link w:val="748"/>
    <w:uiPriority w:val="11"/>
    <w:rPr>
      <w:sz w:val="24"/>
      <w:szCs w:val="24"/>
    </w:rPr>
  </w:style>
  <w:style w:type="character" w:styleId="691">
    <w:name w:val="Quote Char"/>
    <w:link w:val="779"/>
    <w:uiPriority w:val="29"/>
    <w:rPr>
      <w:i/>
    </w:rPr>
  </w:style>
  <w:style w:type="character" w:styleId="692">
    <w:name w:val="Intense Quote Char"/>
    <w:link w:val="781"/>
    <w:uiPriority w:val="30"/>
    <w:rPr>
      <w:i/>
    </w:rPr>
  </w:style>
  <w:style w:type="character" w:styleId="693">
    <w:name w:val="Header Char"/>
    <w:basedOn w:val="727"/>
    <w:link w:val="745"/>
    <w:uiPriority w:val="99"/>
  </w:style>
  <w:style w:type="character" w:styleId="694">
    <w:name w:val="Caption Char"/>
    <w:basedOn w:val="732"/>
    <w:link w:val="743"/>
    <w:uiPriority w:val="99"/>
  </w:style>
  <w:style w:type="table" w:styleId="695">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0">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1">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2">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6">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7">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8">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9">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2">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3">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4">
    <w:name w:val="Footnote Text Char"/>
    <w:link w:val="749"/>
    <w:uiPriority w:val="99"/>
    <w:rPr>
      <w:sz w:val="18"/>
    </w:rPr>
  </w:style>
  <w:style w:type="character" w:styleId="715">
    <w:name w:val="Endnote Text Char"/>
    <w:link w:val="742"/>
    <w:uiPriority w:val="99"/>
    <w:rPr>
      <w:sz w:val="20"/>
    </w:rPr>
  </w:style>
  <w:style w:type="paragraph" w:styleId="716">
    <w:name w:val="TOC Heading"/>
    <w:uiPriority w:val="39"/>
    <w:unhideWhenUsed/>
  </w:style>
  <w:style w:type="paragraph" w:styleId="717" w:default="1">
    <w:name w:val="Normal"/>
    <w:uiPriority w:val="0"/>
    <w:qFormat/>
    <w:pPr>
      <w:jc w:val="both"/>
      <w:widowControl w:val="off"/>
    </w:pPr>
    <w:rPr>
      <w:rFonts w:ascii="Times New Roman" w:hAnsi="Times New Roman" w:eastAsia="宋体" w:cs="Times New Roman"/>
      <w:sz w:val="28"/>
      <w:szCs w:val="22"/>
      <w:lang w:val="en-US" w:eastAsia="zh-CN" w:bidi="ar-SA"/>
    </w:rPr>
  </w:style>
  <w:style w:type="paragraph" w:styleId="718">
    <w:name w:val="Heading 1"/>
    <w:basedOn w:val="717"/>
    <w:next w:val="717"/>
    <w:link w:val="767"/>
    <w:uiPriority w:val="0"/>
    <w:qFormat/>
    <w:pPr>
      <w:keepLines/>
      <w:keepNext/>
      <w:spacing w:before="340" w:after="330" w:line="578" w:lineRule="auto"/>
      <w:outlineLvl w:val="0"/>
    </w:pPr>
    <w:rPr>
      <w:b/>
      <w:bCs/>
      <w:sz w:val="44"/>
      <w:szCs w:val="44"/>
    </w:rPr>
  </w:style>
  <w:style w:type="paragraph" w:styleId="719">
    <w:name w:val="Heading 2"/>
    <w:basedOn w:val="717"/>
    <w:next w:val="717"/>
    <w:link w:val="768"/>
    <w:uiPriority w:val="0"/>
    <w:qFormat/>
    <w:pPr>
      <w:jc w:val="center"/>
      <w:keepLines/>
      <w:keepNext/>
      <w:spacing w:before="120" w:line="300" w:lineRule="auto"/>
      <w:outlineLvl w:val="1"/>
    </w:pPr>
    <w:rPr>
      <w:rFonts w:ascii="Arial" w:hAnsi="Arial" w:eastAsia="黑体"/>
      <w:sz w:val="30"/>
    </w:rPr>
  </w:style>
  <w:style w:type="paragraph" w:styleId="720">
    <w:name w:val="Heading 3"/>
    <w:basedOn w:val="717"/>
    <w:next w:val="729"/>
    <w:link w:val="769"/>
    <w:uiPriority w:val="99"/>
    <w:qFormat/>
    <w:pPr>
      <w:ind w:firstLine="137"/>
      <w:keepLines/>
      <w:keepNext/>
      <w:spacing w:line="415" w:lineRule="auto"/>
      <w:outlineLvl w:val="2"/>
    </w:pPr>
    <w:rPr>
      <w:rFonts w:hAnsi="黑体" w:eastAsia="黑体"/>
      <w:sz w:val="24"/>
      <w:szCs w:val="20"/>
    </w:rPr>
  </w:style>
  <w:style w:type="paragraph" w:styleId="721">
    <w:name w:val="Heading 4"/>
    <w:basedOn w:val="717"/>
    <w:next w:val="729"/>
    <w:link w:val="770"/>
    <w:uiPriority w:val="0"/>
    <w:qFormat/>
    <w:pPr>
      <w:keepLines/>
      <w:keepNext/>
      <w:spacing w:before="280" w:after="290" w:line="376" w:lineRule="auto"/>
      <w:outlineLvl w:val="3"/>
    </w:pPr>
    <w:rPr>
      <w:rFonts w:ascii="Arial" w:hAnsi="Arial" w:eastAsia="黑体" w:cs="Arial"/>
      <w:b/>
      <w:bCs/>
      <w:szCs w:val="28"/>
    </w:rPr>
  </w:style>
  <w:style w:type="paragraph" w:styleId="722">
    <w:name w:val="Heading 5"/>
    <w:basedOn w:val="717"/>
    <w:next w:val="717"/>
    <w:link w:val="771"/>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72"/>
    <w:uiPriority w:val="9"/>
    <w:unhideWhenUsed/>
    <w:qFormat/>
    <w:pPr>
      <w:keepLines/>
      <w:keepNext/>
      <w:spacing w:before="320" w:after="200"/>
      <w:outlineLvl w:val="5"/>
    </w:pPr>
    <w:rPr>
      <w:rFonts w:ascii="Arial" w:hAnsi="Arial" w:eastAsia="Arial" w:cs="Arial"/>
      <w:b/>
      <w:bCs/>
      <w:sz w:val="22"/>
    </w:rPr>
  </w:style>
  <w:style w:type="paragraph" w:styleId="724">
    <w:name w:val="Heading 7"/>
    <w:basedOn w:val="717"/>
    <w:next w:val="717"/>
    <w:link w:val="773"/>
    <w:uiPriority w:val="9"/>
    <w:unhideWhenUsed/>
    <w:qFormat/>
    <w:pPr>
      <w:keepLines/>
      <w:keepNext/>
      <w:spacing w:before="320" w:after="200"/>
      <w:outlineLvl w:val="6"/>
    </w:pPr>
    <w:rPr>
      <w:rFonts w:ascii="Arial" w:hAnsi="Arial" w:eastAsia="Arial" w:cs="Arial"/>
      <w:b/>
      <w:bCs/>
      <w:i/>
      <w:iCs/>
      <w:sz w:val="22"/>
    </w:rPr>
  </w:style>
  <w:style w:type="paragraph" w:styleId="725">
    <w:name w:val="Heading 8"/>
    <w:basedOn w:val="717"/>
    <w:next w:val="717"/>
    <w:link w:val="774"/>
    <w:uiPriority w:val="9"/>
    <w:unhideWhenUsed/>
    <w:qFormat/>
    <w:pPr>
      <w:keepLines/>
      <w:keepNext/>
      <w:spacing w:before="320" w:after="200"/>
      <w:outlineLvl w:val="7"/>
    </w:pPr>
    <w:rPr>
      <w:rFonts w:ascii="Arial" w:hAnsi="Arial" w:eastAsia="Arial" w:cs="Arial"/>
      <w:i/>
      <w:iCs/>
      <w:sz w:val="22"/>
    </w:rPr>
  </w:style>
  <w:style w:type="paragraph" w:styleId="726">
    <w:name w:val="Heading 9"/>
    <w:basedOn w:val="717"/>
    <w:next w:val="717"/>
    <w:link w:val="775"/>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Normal Indent"/>
    <w:basedOn w:val="717"/>
    <w:next w:val="717"/>
    <w:uiPriority w:val="99"/>
    <w:unhideWhenUsed/>
    <w:qFormat/>
    <w:pPr>
      <w:ind w:firstLine="420"/>
      <w:jc w:val="left"/>
    </w:pPr>
    <w:rPr>
      <w:rFonts w:ascii="宋体"/>
      <w:sz w:val="24"/>
    </w:rPr>
  </w:style>
  <w:style w:type="paragraph" w:styleId="730">
    <w:name w:val="toc 7"/>
    <w:basedOn w:val="717"/>
    <w:next w:val="717"/>
    <w:uiPriority w:val="39"/>
    <w:unhideWhenUsed/>
    <w:qFormat/>
    <w:pPr>
      <w:ind w:left="1701"/>
      <w:spacing w:after="57"/>
    </w:pPr>
  </w:style>
  <w:style w:type="paragraph" w:styleId="731">
    <w:name w:val="table of authorities"/>
    <w:basedOn w:val="717"/>
    <w:next w:val="717"/>
    <w:uiPriority w:val="0"/>
    <w:qFormat/>
    <w:pPr>
      <w:ind w:left="420"/>
    </w:pPr>
    <w:rPr>
      <w:rFonts w:ascii="Times New Roman" w:hAnsi="Times New Roman" w:eastAsia="宋体" w:cs="Times New Roman"/>
    </w:rPr>
  </w:style>
  <w:style w:type="paragraph" w:styleId="732">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7"/>
    <w:uiPriority w:val="99"/>
    <w:semiHidden/>
    <w:unhideWhenUsed/>
    <w:qFormat/>
    <w:pPr>
      <w:jc w:val="left"/>
    </w:pPr>
  </w:style>
  <w:style w:type="paragraph" w:styleId="734">
    <w:name w:val="Body Text"/>
    <w:basedOn w:val="717"/>
    <w:link w:val="935"/>
    <w:uiPriority w:val="0"/>
    <w:qFormat/>
    <w:pPr>
      <w:spacing w:after="120" w:line="278" w:lineRule="auto"/>
    </w:pPr>
    <w:rPr>
      <w:rFonts w:asciiTheme="minorHAnsi" w:hAnsiTheme="minorHAnsi" w:eastAsiaTheme="minorEastAsia" w:cstheme="minorBidi"/>
      <w:sz w:val="21"/>
      <w:szCs w:val="24"/>
    </w:rPr>
  </w:style>
  <w:style w:type="paragraph" w:styleId="735">
    <w:name w:val="Body Text Indent"/>
    <w:basedOn w:val="717"/>
    <w:uiPriority w:val="99"/>
    <w:qFormat/>
    <w:pPr>
      <w:ind w:firstLine="645"/>
    </w:pPr>
    <w:rPr>
      <w:rFonts w:ascii="楷体_GB2312" w:eastAsia="楷体_GB2312"/>
      <w:sz w:val="32"/>
      <w:szCs w:val="32"/>
    </w:rPr>
  </w:style>
  <w:style w:type="paragraph" w:styleId="736">
    <w:name w:val="Block Text"/>
    <w:basedOn w:val="717"/>
    <w:uiPriority w:val="99"/>
    <w:qFormat/>
    <w:pPr>
      <w:ind w:left="1440" w:right="1440"/>
      <w:spacing w:after="120"/>
    </w:pPr>
  </w:style>
  <w:style w:type="paragraph" w:styleId="737">
    <w:name w:val="index 4"/>
    <w:basedOn w:val="717"/>
    <w:next w:val="717"/>
    <w:uiPriority w:val="99"/>
    <w:qFormat/>
    <w:pPr>
      <w:ind w:left="600"/>
    </w:pPr>
    <w:rPr>
      <w:szCs w:val="24"/>
    </w:rPr>
  </w:style>
  <w:style w:type="paragraph" w:styleId="738">
    <w:name w:val="toc 5"/>
    <w:basedOn w:val="717"/>
    <w:next w:val="717"/>
    <w:uiPriority w:val="39"/>
    <w:unhideWhenUsed/>
    <w:qFormat/>
    <w:pPr>
      <w:ind w:left="1134"/>
      <w:spacing w:after="57"/>
    </w:pPr>
  </w:style>
  <w:style w:type="paragraph" w:styleId="739">
    <w:name w:val="toc 3"/>
    <w:basedOn w:val="717"/>
    <w:next w:val="717"/>
    <w:uiPriority w:val="39"/>
    <w:unhideWhenUsed/>
    <w:qFormat/>
    <w:pPr>
      <w:ind w:left="567"/>
      <w:spacing w:after="57"/>
    </w:pPr>
  </w:style>
  <w:style w:type="paragraph" w:styleId="740">
    <w:name w:val="Plain Text"/>
    <w:basedOn w:val="717"/>
    <w:uiPriority w:val="0"/>
    <w:qFormat/>
    <w:rPr>
      <w:rFonts w:ascii="宋体" w:hAnsi="Courier New"/>
    </w:rPr>
  </w:style>
  <w:style w:type="paragraph" w:styleId="741">
    <w:name w:val="toc 8"/>
    <w:basedOn w:val="717"/>
    <w:next w:val="717"/>
    <w:uiPriority w:val="39"/>
    <w:unhideWhenUsed/>
    <w:qFormat/>
    <w:pPr>
      <w:ind w:left="1984"/>
      <w:spacing w:after="57"/>
    </w:pPr>
  </w:style>
  <w:style w:type="paragraph" w:styleId="742">
    <w:name w:val="endnote text"/>
    <w:basedOn w:val="717"/>
    <w:link w:val="912"/>
    <w:uiPriority w:val="99"/>
    <w:semiHidden/>
    <w:unhideWhenUsed/>
    <w:qFormat/>
    <w:rPr>
      <w:sz w:val="20"/>
    </w:rPr>
  </w:style>
  <w:style w:type="paragraph" w:styleId="743">
    <w:name w:val="Footer"/>
    <w:basedOn w:val="717"/>
    <w:link w:val="785"/>
    <w:uiPriority w:val="99"/>
    <w:qFormat/>
    <w:pPr>
      <w:jc w:val="left"/>
      <w:tabs>
        <w:tab w:val="center" w:pos="4153" w:leader="none"/>
        <w:tab w:val="right" w:pos="8306" w:leader="none"/>
      </w:tabs>
    </w:pPr>
    <w:rPr>
      <w:sz w:val="18"/>
    </w:rPr>
  </w:style>
  <w:style w:type="paragraph" w:styleId="744">
    <w:name w:val="envelope return"/>
    <w:basedOn w:val="717"/>
    <w:uiPriority w:val="99"/>
    <w:unhideWhenUsed/>
    <w:qFormat/>
    <w:rPr>
      <w:rFonts w:ascii="Arial" w:hAnsi="Arial"/>
    </w:rPr>
  </w:style>
  <w:style w:type="paragraph" w:styleId="745">
    <w:name w:val="Header"/>
    <w:basedOn w:val="717"/>
    <w:link w:val="783"/>
    <w:uiPriority w:val="99"/>
    <w:qFormat/>
    <w:pPr>
      <w:jc w:val="center"/>
      <w:tabs>
        <w:tab w:val="center" w:pos="4153" w:leader="none"/>
        <w:tab w:val="right" w:pos="8306" w:leader="none"/>
      </w:tabs>
      <w:pBdr>
        <w:bottom w:val="single" w:color="000000" w:sz="6" w:space="1"/>
      </w:pBdr>
    </w:pPr>
    <w:rPr>
      <w:sz w:val="18"/>
    </w:rPr>
  </w:style>
  <w:style w:type="paragraph" w:styleId="746">
    <w:name w:val="toc 1"/>
    <w:basedOn w:val="717"/>
    <w:next w:val="717"/>
    <w:uiPriority w:val="39"/>
    <w:unhideWhenUsed/>
    <w:qFormat/>
    <w:pPr>
      <w:spacing w:after="57"/>
    </w:pPr>
  </w:style>
  <w:style w:type="paragraph" w:styleId="747">
    <w:name w:val="toc 4"/>
    <w:basedOn w:val="717"/>
    <w:next w:val="717"/>
    <w:uiPriority w:val="39"/>
    <w:unhideWhenUsed/>
    <w:qFormat/>
    <w:pPr>
      <w:ind w:left="850"/>
      <w:spacing w:after="57"/>
    </w:pPr>
  </w:style>
  <w:style w:type="paragraph" w:styleId="748">
    <w:name w:val="Subtitle"/>
    <w:basedOn w:val="717"/>
    <w:next w:val="717"/>
    <w:link w:val="778"/>
    <w:uiPriority w:val="11"/>
    <w:qFormat/>
    <w:pPr>
      <w:spacing w:before="200" w:after="200"/>
    </w:pPr>
    <w:rPr>
      <w:sz w:val="24"/>
      <w:szCs w:val="24"/>
    </w:rPr>
  </w:style>
  <w:style w:type="paragraph" w:styleId="749">
    <w:name w:val="footnote text"/>
    <w:basedOn w:val="717"/>
    <w:link w:val="911"/>
    <w:uiPriority w:val="99"/>
    <w:semiHidden/>
    <w:unhideWhenUsed/>
    <w:qFormat/>
    <w:pPr>
      <w:spacing w:after="40"/>
    </w:pPr>
    <w:rPr>
      <w:sz w:val="18"/>
    </w:rPr>
  </w:style>
  <w:style w:type="paragraph" w:styleId="750">
    <w:name w:val="toc 6"/>
    <w:basedOn w:val="717"/>
    <w:next w:val="717"/>
    <w:uiPriority w:val="39"/>
    <w:unhideWhenUsed/>
    <w:qFormat/>
    <w:pPr>
      <w:ind w:left="1417"/>
      <w:spacing w:after="57"/>
    </w:pPr>
  </w:style>
  <w:style w:type="paragraph" w:styleId="751">
    <w:name w:val="table of figures"/>
    <w:basedOn w:val="717"/>
    <w:next w:val="717"/>
    <w:uiPriority w:val="99"/>
    <w:unhideWhenUsed/>
    <w:qFormat/>
  </w:style>
  <w:style w:type="paragraph" w:styleId="752">
    <w:name w:val="toc 2"/>
    <w:basedOn w:val="717"/>
    <w:next w:val="717"/>
    <w:uiPriority w:val="39"/>
    <w:unhideWhenUsed/>
    <w:qFormat/>
    <w:pPr>
      <w:ind w:left="283"/>
      <w:spacing w:after="57"/>
    </w:pPr>
  </w:style>
  <w:style w:type="paragraph" w:styleId="753">
    <w:name w:val="toc 9"/>
    <w:basedOn w:val="717"/>
    <w:next w:val="717"/>
    <w:uiPriority w:val="39"/>
    <w:unhideWhenUsed/>
    <w:qFormat/>
    <w:pPr>
      <w:ind w:left="2268"/>
      <w:spacing w:after="57"/>
    </w:pPr>
  </w:style>
  <w:style w:type="paragraph" w:styleId="754">
    <w:name w:val="Normal (Web)"/>
    <w:basedOn w:val="717"/>
    <w:uiPriority w:val="0"/>
    <w:qFormat/>
    <w:pPr>
      <w:jc w:val="left"/>
      <w:spacing w:beforeAutospacing="1" w:afterAutospacing="1"/>
    </w:pPr>
    <w:rPr>
      <w:sz w:val="24"/>
    </w:rPr>
  </w:style>
  <w:style w:type="paragraph" w:styleId="755">
    <w:name w:val="Title"/>
    <w:basedOn w:val="717"/>
    <w:next w:val="717"/>
    <w:link w:val="777"/>
    <w:uiPriority w:val="10"/>
    <w:qFormat/>
    <w:pPr>
      <w:contextualSpacing/>
      <w:spacing w:before="300" w:after="200"/>
    </w:pPr>
    <w:rPr>
      <w:sz w:val="48"/>
      <w:szCs w:val="48"/>
    </w:rPr>
  </w:style>
  <w:style w:type="paragraph" w:styleId="756">
    <w:name w:val="Body Text First Indent"/>
    <w:basedOn w:val="734"/>
    <w:uiPriority w:val="99"/>
    <w:unhideWhenUsed/>
    <w:qFormat/>
    <w:pPr>
      <w:ind w:firstLine="420"/>
    </w:pPr>
    <w:rPr>
      <w:rFonts w:ascii="Times New Roman" w:hAnsi="Times New Roman" w:eastAsia="宋体"/>
      <w:szCs w:val="22"/>
    </w:rPr>
  </w:style>
  <w:style w:type="paragraph" w:styleId="757">
    <w:name w:val="Body Text First Indent 2"/>
    <w:basedOn w:val="735"/>
    <w:next w:val="717"/>
    <w:uiPriority w:val="0"/>
    <w:qFormat/>
    <w:pPr>
      <w:ind w:firstLine="420"/>
    </w:p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paragraph" w:styleId="762" w:customStyle="1">
    <w:name w:val="段"/>
    <w:next w:val="763"/>
    <w:uiPriority w:val="99"/>
    <w:qFormat/>
    <w:pPr>
      <w:ind w:firstLine="200"/>
      <w:jc w:val="both"/>
    </w:pPr>
    <w:rPr>
      <w:rFonts w:ascii="宋体" w:hAnsi="Times New Roman" w:eastAsia="宋体" w:cs="Times New Roman"/>
      <w:sz w:val="22"/>
      <w:lang w:val="en-US" w:eastAsia="zh-CN" w:bidi="ar-SA"/>
    </w:rPr>
  </w:style>
  <w:style w:type="paragraph" w:styleId="763" w:customStyle="1">
    <w:name w:val="正文 A"/>
    <w:next w:val="762"/>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764" w:customStyle="1">
    <w:name w:val="正文1"/>
    <w:basedOn w:val="739"/>
    <w:next w:val="717"/>
    <w:uiPriority w:val="0"/>
    <w:qFormat/>
    <w:pPr>
      <w:ind w:firstLine="510"/>
      <w:spacing w:before="156"/>
    </w:pPr>
    <w:rPr>
      <w:rFonts w:ascii="Times New Roman" w:eastAsia="宋体"/>
      <w:szCs w:val="20"/>
    </w:rPr>
  </w:style>
  <w:style w:type="paragraph" w:styleId="765" w:customStyle="1">
    <w:name w:val="纯文本1"/>
    <w:basedOn w:val="717"/>
    <w:uiPriority w:val="0"/>
    <w:qFormat/>
    <w:rPr>
      <w:rFonts w:ascii="宋体" w:hAnsi="Courier New" w:eastAsia="楷体_GB2312"/>
      <w:szCs w:val="20"/>
    </w:rPr>
  </w:style>
  <w:style w:type="paragraph" w:styleId="766" w:customStyle="1">
    <w:name w:val="标题 31"/>
    <w:basedOn w:val="717"/>
    <w:next w:val="717"/>
    <w:uiPriority w:val="0"/>
    <w:qFormat/>
    <w:pPr>
      <w:keepLines/>
      <w:keepNext/>
      <w:spacing w:before="260" w:after="260" w:line="416" w:lineRule="auto"/>
      <w:outlineLvl w:val="2"/>
    </w:pPr>
    <w:rPr>
      <w:b/>
      <w:bCs/>
      <w:sz w:val="32"/>
      <w:szCs w:val="32"/>
    </w:rPr>
  </w:style>
  <w:style w:type="character" w:styleId="767" w:customStyle="1">
    <w:name w:val="标题 1 字符"/>
    <w:link w:val="718"/>
    <w:uiPriority w:val="9"/>
    <w:qFormat/>
    <w:rPr>
      <w:rFonts w:ascii="Arial" w:hAnsi="Arial" w:eastAsia="Arial" w:cs="Arial"/>
      <w:sz w:val="40"/>
      <w:szCs w:val="40"/>
    </w:rPr>
  </w:style>
  <w:style w:type="character" w:styleId="768" w:customStyle="1">
    <w:name w:val="标题 2 字符"/>
    <w:link w:val="719"/>
    <w:uiPriority w:val="9"/>
    <w:qFormat/>
    <w:rPr>
      <w:rFonts w:ascii="Arial" w:hAnsi="Arial" w:eastAsia="Arial" w:cs="Arial"/>
      <w:sz w:val="34"/>
    </w:rPr>
  </w:style>
  <w:style w:type="character" w:styleId="769" w:customStyle="1">
    <w:name w:val="标题 3 字符"/>
    <w:link w:val="720"/>
    <w:uiPriority w:val="9"/>
    <w:qFormat/>
    <w:rPr>
      <w:rFonts w:ascii="Arial" w:hAnsi="Arial" w:eastAsia="Arial" w:cs="Arial"/>
      <w:sz w:val="30"/>
      <w:szCs w:val="30"/>
    </w:rPr>
  </w:style>
  <w:style w:type="character" w:styleId="770" w:customStyle="1">
    <w:name w:val="标题 4 字符"/>
    <w:link w:val="721"/>
    <w:uiPriority w:val="9"/>
    <w:qFormat/>
    <w:rPr>
      <w:rFonts w:ascii="Arial" w:hAnsi="Arial" w:eastAsia="Arial" w:cs="Arial"/>
      <w:b/>
      <w:bCs/>
      <w:sz w:val="26"/>
      <w:szCs w:val="26"/>
    </w:rPr>
  </w:style>
  <w:style w:type="character" w:styleId="771" w:customStyle="1">
    <w:name w:val="标题 5 字符"/>
    <w:link w:val="722"/>
    <w:uiPriority w:val="9"/>
    <w:qFormat/>
    <w:rPr>
      <w:rFonts w:ascii="Arial" w:hAnsi="Arial" w:eastAsia="Arial" w:cs="Arial"/>
      <w:b/>
      <w:bCs/>
      <w:sz w:val="24"/>
      <w:szCs w:val="24"/>
    </w:rPr>
  </w:style>
  <w:style w:type="character" w:styleId="772" w:customStyle="1">
    <w:name w:val="标题 6 字符"/>
    <w:link w:val="723"/>
    <w:uiPriority w:val="9"/>
    <w:qFormat/>
    <w:rPr>
      <w:rFonts w:ascii="Arial" w:hAnsi="Arial" w:eastAsia="Arial" w:cs="Arial"/>
      <w:b/>
      <w:bCs/>
      <w:sz w:val="22"/>
      <w:szCs w:val="22"/>
    </w:rPr>
  </w:style>
  <w:style w:type="character" w:styleId="773" w:customStyle="1">
    <w:name w:val="标题 7 字符"/>
    <w:link w:val="724"/>
    <w:uiPriority w:val="9"/>
    <w:qFormat/>
    <w:rPr>
      <w:rFonts w:ascii="Arial" w:hAnsi="Arial" w:eastAsia="Arial" w:cs="Arial"/>
      <w:b/>
      <w:bCs/>
      <w:i/>
      <w:iCs/>
      <w:sz w:val="22"/>
      <w:szCs w:val="22"/>
    </w:rPr>
  </w:style>
  <w:style w:type="character" w:styleId="774" w:customStyle="1">
    <w:name w:val="标题 8 字符"/>
    <w:link w:val="725"/>
    <w:uiPriority w:val="9"/>
    <w:qFormat/>
    <w:rPr>
      <w:rFonts w:ascii="Arial" w:hAnsi="Arial" w:eastAsia="Arial" w:cs="Arial"/>
      <w:i/>
      <w:iCs/>
      <w:sz w:val="22"/>
      <w:szCs w:val="22"/>
    </w:rPr>
  </w:style>
  <w:style w:type="character" w:styleId="775" w:customStyle="1">
    <w:name w:val="标题 9 字符"/>
    <w:link w:val="726"/>
    <w:uiPriority w:val="9"/>
    <w:qFormat/>
    <w:rPr>
      <w:rFonts w:ascii="Arial" w:hAnsi="Arial" w:eastAsia="Arial" w:cs="Arial"/>
      <w:i/>
      <w:iCs/>
      <w:sz w:val="21"/>
      <w:szCs w:val="21"/>
    </w:rPr>
  </w:style>
  <w:style w:type="paragraph" w:styleId="776">
    <w:name w:val="No Spacing"/>
    <w:uiPriority w:val="1"/>
    <w:qFormat/>
    <w:rPr>
      <w:rFonts w:ascii="Calibri" w:hAnsi="Calibri" w:eastAsia="宋体" w:cs="Times New Roman"/>
      <w:lang w:val="en-US" w:eastAsia="zh-CN" w:bidi="ar-SA"/>
    </w:rPr>
  </w:style>
  <w:style w:type="character" w:styleId="777" w:customStyle="1">
    <w:name w:val="标题 字符"/>
    <w:link w:val="755"/>
    <w:uiPriority w:val="10"/>
    <w:qFormat/>
    <w:rPr>
      <w:sz w:val="48"/>
      <w:szCs w:val="48"/>
    </w:rPr>
  </w:style>
  <w:style w:type="character" w:styleId="778" w:customStyle="1">
    <w:name w:val="副标题 字符"/>
    <w:link w:val="748"/>
    <w:uiPriority w:val="11"/>
    <w:qFormat/>
    <w:rPr>
      <w:sz w:val="24"/>
      <w:szCs w:val="24"/>
    </w:rPr>
  </w:style>
  <w:style w:type="paragraph" w:styleId="779">
    <w:name w:val="Quote"/>
    <w:basedOn w:val="717"/>
    <w:next w:val="717"/>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717"/>
    <w:next w:val="717"/>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眉 字符"/>
    <w:link w:val="745"/>
    <w:uiPriority w:val="99"/>
    <w:qFormat/>
  </w:style>
  <w:style w:type="character" w:styleId="784" w:customStyle="1">
    <w:name w:val="Footer Char"/>
    <w:uiPriority w:val="99"/>
    <w:qFormat/>
  </w:style>
  <w:style w:type="character" w:styleId="785" w:customStyle="1">
    <w:name w:val="页脚 字符"/>
    <w:link w:val="743"/>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字符"/>
    <w:link w:val="749"/>
    <w:uiPriority w:val="99"/>
    <w:qFormat/>
    <w:rPr>
      <w:sz w:val="18"/>
    </w:rPr>
  </w:style>
  <w:style w:type="character" w:styleId="912" w:customStyle="1">
    <w:name w:val="尾注文本 字符"/>
    <w:link w:val="742"/>
    <w:uiPriority w:val="99"/>
    <w:qFormat/>
    <w:rPr>
      <w:sz w:val="20"/>
    </w:rPr>
  </w:style>
  <w:style w:type="paragraph" w:styleId="913" w:customStyle="1">
    <w:name w:val="TOC 标题1"/>
    <w:uiPriority w:val="39"/>
    <w:unhideWhenUsed/>
    <w:qFormat/>
    <w:rPr>
      <w:rFonts w:ascii="Calibri" w:hAnsi="Calibri" w:eastAsia="宋体" w:cs="Times New Roman"/>
      <w:lang w:val="en-US" w:eastAsia="zh-CN" w:bidi="ar-SA"/>
    </w:rPr>
  </w:style>
  <w:style w:type="paragraph" w:styleId="914" w:customStyle="1">
    <w:name w:val="正文首行缩进 21"/>
    <w:basedOn w:val="915"/>
    <w:uiPriority w:val="99"/>
    <w:qFormat/>
    <w:pPr>
      <w:ind w:firstLine="420"/>
      <w:spacing w:line="360" w:lineRule="auto"/>
    </w:pPr>
    <w:rPr>
      <w:rFonts w:ascii="宋体" w:hAnsi="宋体" w:eastAsia="宋体"/>
      <w:sz w:val="21"/>
      <w:szCs w:val="20"/>
    </w:rPr>
  </w:style>
  <w:style w:type="paragraph" w:styleId="915" w:customStyle="1">
    <w:name w:val="正文文本缩进1"/>
    <w:basedOn w:val="717"/>
    <w:uiPriority w:val="0"/>
    <w:qFormat/>
    <w:pPr>
      <w:ind w:firstLine="600"/>
      <w:spacing w:line="360" w:lineRule="auto"/>
    </w:pPr>
    <w:rPr>
      <w:rFonts w:ascii="仿宋_GB2312" w:eastAsia="仿宋_GB2312"/>
      <w:sz w:val="30"/>
    </w:rPr>
  </w:style>
  <w:style w:type="paragraph" w:styleId="916" w:customStyle="1">
    <w:name w:val="正文首行缩进1"/>
    <w:basedOn w:val="717"/>
    <w:next w:val="717"/>
    <w:uiPriority w:val="0"/>
    <w:qFormat/>
    <w:pPr>
      <w:ind w:firstLine="420"/>
    </w:pPr>
    <w:rPr>
      <w:sz w:val="21"/>
      <w:szCs w:val="24"/>
    </w:rPr>
  </w:style>
  <w:style w:type="paragraph" w:styleId="917"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918" w:customStyle="1">
    <w:name w:val="普通正文"/>
    <w:basedOn w:val="717"/>
    <w:uiPriority w:val="99"/>
    <w:qFormat/>
    <w:pPr>
      <w:ind w:firstLine="480"/>
      <w:jc w:val="left"/>
      <w:spacing w:before="120" w:after="120" w:line="360" w:lineRule="auto"/>
    </w:pPr>
    <w:rPr>
      <w:rFonts w:ascii="Arial" w:hAnsi="Arial"/>
      <w:sz w:val="24"/>
      <w:szCs w:val="24"/>
    </w:rPr>
  </w:style>
  <w:style w:type="paragraph" w:styleId="919">
    <w:name w:val="List Paragraph"/>
    <w:basedOn w:val="717"/>
    <w:uiPriority w:val="0"/>
    <w:qFormat/>
    <w:pPr>
      <w:ind w:firstLine="420"/>
    </w:pPr>
    <w:rPr>
      <w:sz w:val="21"/>
    </w:rPr>
  </w:style>
  <w:style w:type="paragraph" w:styleId="920" w:customStyle="1">
    <w:name w:val="列出段落1"/>
    <w:basedOn w:val="717"/>
    <w:uiPriority w:val="0"/>
    <w:qFormat/>
    <w:pPr>
      <w:contextualSpacing/>
      <w:ind w:left="720"/>
      <w:jc w:val="left"/>
      <w:widowControl/>
    </w:pPr>
    <w:rPr>
      <w:sz w:val="24"/>
      <w:szCs w:val="24"/>
      <w:lang w:eastAsia="en-US" w:bidi="en-US"/>
    </w:rPr>
  </w:style>
  <w:style w:type="paragraph" w:styleId="921" w:customStyle="1">
    <w:name w:val="Char"/>
    <w:basedOn w:val="717"/>
    <w:uiPriority w:val="0"/>
    <w:qFormat/>
    <w:pPr>
      <w:ind w:firstLine="200"/>
      <w:tabs>
        <w:tab w:val="left" w:pos="360" w:leader="none"/>
      </w:tabs>
    </w:pPr>
    <w:rPr>
      <w:szCs w:val="30"/>
    </w:rPr>
  </w:style>
  <w:style w:type="character" w:styleId="922" w:customStyle="1">
    <w:name w:val="NormalCharacter1"/>
    <w:uiPriority w:val="0"/>
    <w:qFormat/>
  </w:style>
  <w:style w:type="character" w:styleId="923" w:customStyle="1">
    <w:name w:val="apple-converted-space"/>
    <w:basedOn w:val="727"/>
    <w:uiPriority w:val="0"/>
    <w:qFormat/>
  </w:style>
  <w:style w:type="paragraph" w:styleId="924" w:customStyle="1">
    <w:name w:val="普通(网站)1"/>
    <w:basedOn w:val="717"/>
    <w:uiPriority w:val="99"/>
    <w:unhideWhenUsed/>
    <w:qFormat/>
    <w:pPr>
      <w:jc w:val="left"/>
      <w:spacing w:before="100" w:beforeAutospacing="1" w:after="100" w:afterAutospacing="1"/>
      <w:widowControl/>
    </w:pPr>
    <w:rPr>
      <w:rFonts w:ascii="宋体" w:hAnsi="宋体" w:cs="宋体"/>
      <w:sz w:val="24"/>
    </w:rPr>
  </w:style>
  <w:style w:type="paragraph" w:styleId="925" w:customStyle="1">
    <w:name w:val="普通(网站)111"/>
    <w:basedOn w:val="717"/>
    <w:uiPriority w:val="0"/>
    <w:qFormat/>
    <w:pPr>
      <w:jc w:val="left"/>
      <w:spacing w:beforeAutospacing="1" w:afterAutospacing="1"/>
    </w:pPr>
    <w:rPr>
      <w:sz w:val="24"/>
    </w:rPr>
  </w:style>
  <w:style w:type="paragraph" w:styleId="926" w:customStyle="1">
    <w:name w:val="正文缩进11"/>
    <w:basedOn w:val="717"/>
    <w:uiPriority w:val="0"/>
    <w:qFormat/>
    <w:rPr>
      <w:szCs w:val="20"/>
    </w:rPr>
  </w:style>
  <w:style w:type="paragraph" w:styleId="927" w:customStyle="1">
    <w:name w:val="标题 311"/>
    <w:basedOn w:val="717"/>
    <w:next w:val="717"/>
    <w:uiPriority w:val="0"/>
    <w:qFormat/>
    <w:pPr>
      <w:keepLines/>
      <w:keepNext/>
      <w:spacing w:before="260" w:after="260" w:line="416" w:lineRule="auto"/>
      <w:outlineLvl w:val="2"/>
    </w:pPr>
    <w:rPr>
      <w:b/>
      <w:sz w:val="32"/>
      <w:szCs w:val="20"/>
    </w:rPr>
  </w:style>
  <w:style w:type="paragraph" w:styleId="928" w:customStyle="1">
    <w:name w:val="标题 211"/>
    <w:basedOn w:val="717"/>
    <w:next w:val="717"/>
    <w:uiPriority w:val="0"/>
    <w:qFormat/>
    <w:pPr>
      <w:jc w:val="center"/>
      <w:keepLines/>
      <w:keepNext/>
      <w:spacing w:before="260" w:after="260" w:line="416" w:lineRule="auto"/>
      <w:outlineLvl w:val="1"/>
    </w:pPr>
    <w:rPr>
      <w:rFonts w:ascii="Arial" w:hAnsi="Arial" w:eastAsia="幼圆"/>
      <w:b/>
      <w:sz w:val="44"/>
      <w:szCs w:val="20"/>
    </w:rPr>
  </w:style>
  <w:style w:type="paragraph" w:styleId="929" w:customStyle="1">
    <w:name w:val="文本块1"/>
    <w:basedOn w:val="717"/>
    <w:uiPriority w:val="99"/>
    <w:qFormat/>
    <w:pPr>
      <w:ind w:left="1440" w:right="1440"/>
      <w:spacing w:after="120"/>
      <w:tabs>
        <w:tab w:val="left" w:pos="9000" w:leader="none"/>
      </w:tabs>
    </w:pPr>
  </w:style>
  <w:style w:type="paragraph" w:styleId="930" w:customStyle="1">
    <w:name w:val="普通(网站)11"/>
    <w:basedOn w:val="717"/>
    <w:uiPriority w:val="0"/>
    <w:unhideWhenUsed/>
    <w:qFormat/>
    <w:pPr>
      <w:ind w:firstLine="5742"/>
      <w:jc w:val="center"/>
      <w:spacing w:before="100" w:beforeAutospacing="1" w:after="100" w:afterAutospacing="1"/>
      <w:widowControl/>
    </w:pPr>
    <w:rPr>
      <w:rFonts w:ascii="宋体" w:hAnsi="宋体"/>
      <w:b/>
      <w:sz w:val="44"/>
    </w:rPr>
  </w:style>
  <w:style w:type="character" w:styleId="931" w:customStyle="1">
    <w:name w:val="NormalCharacter11"/>
    <w:uiPriority w:val="99"/>
    <w:qFormat/>
    <w:rPr>
      <w:rFonts w:ascii="Calibri" w:hAnsi="Calibri" w:eastAsia="宋体"/>
    </w:rPr>
  </w:style>
  <w:style w:type="paragraph" w:styleId="932" w:customStyle="1">
    <w:name w:val="Heading11"/>
    <w:basedOn w:val="717"/>
    <w:uiPriority w:val="0"/>
    <w:qFormat/>
    <w:rPr>
      <w:rFonts w:ascii="等线 Light" w:eastAsia="等线 Light"/>
      <w:szCs w:val="20"/>
    </w:rPr>
  </w:style>
  <w:style w:type="paragraph" w:styleId="933" w:customStyle="1">
    <w:name w:val="正文样式"/>
    <w:basedOn w:val="717"/>
    <w:uiPriority w:val="7"/>
    <w:qFormat/>
    <w:pPr>
      <w:ind w:firstLine="480"/>
    </w:pPr>
    <w:rPr>
      <w:sz w:val="24"/>
      <w:szCs w:val="24"/>
    </w:rPr>
  </w:style>
  <w:style w:type="character" w:styleId="934" w:customStyle="1">
    <w:name w:val="NormalCharacter"/>
    <w:uiPriority w:val="0"/>
    <w:qFormat/>
  </w:style>
  <w:style w:type="character" w:styleId="935" w:customStyle="1">
    <w:name w:val="正文文本 字符"/>
    <w:basedOn w:val="727"/>
    <w:link w:val="734"/>
    <w:uiPriority w:val="0"/>
    <w:qFormat/>
    <w:rPr>
      <w:rFonts w:asciiTheme="minorHAnsi" w:hAnsiTheme="minorHAnsi" w:eastAsiaTheme="minorEastAsia" w:cstheme="minorBidi"/>
      <w:sz w:val="21"/>
      <w:szCs w:val="24"/>
    </w:rPr>
  </w:style>
  <w:style w:type="paragraph" w:styleId="936" w:customStyle="1">
    <w:name w:val="正文缩进1"/>
    <w:basedOn w:val="717"/>
    <w:uiPriority w:val="0"/>
    <w:qFormat/>
    <w:pPr>
      <w:ind w:firstLine="420"/>
    </w:pPr>
  </w:style>
  <w:style w:type="character" w:styleId="937" w:customStyle="1">
    <w:name w:val="font31"/>
    <w:basedOn w:val="727"/>
    <w:uiPriority w:val="0"/>
    <w:qFormat/>
    <w:rPr>
      <w:rFonts w:hint="eastAsia" w:ascii="宋体" w:hAnsi="宋体" w:eastAsia="宋体" w:cs="宋体"/>
      <w:b/>
      <w:bCs/>
      <w:color w:val="000000"/>
      <w:sz w:val="24"/>
      <w:szCs w:val="24"/>
      <w:u w:val="none"/>
    </w:rPr>
  </w:style>
  <w:style w:type="character" w:styleId="938" w:customStyle="1">
    <w:name w:val="font51"/>
    <w:basedOn w:val="727"/>
    <w:uiPriority w:val="0"/>
    <w:qFormat/>
    <w:rPr>
      <w:rFonts w:hint="eastAsia" w:ascii="宋体" w:hAnsi="宋体" w:eastAsia="宋体" w:cs="宋体"/>
      <w:color w:val="000000"/>
      <w:sz w:val="28"/>
      <w:szCs w:val="28"/>
      <w:u w:val="none"/>
    </w:rPr>
  </w:style>
  <w:style w:type="character" w:styleId="939" w:customStyle="1">
    <w:name w:val="font01"/>
    <w:basedOn w:val="727"/>
    <w:uiPriority w:val="0"/>
    <w:qFormat/>
    <w:rPr>
      <w:rFonts w:hint="eastAsia" w:ascii="宋体" w:hAnsi="宋体" w:eastAsia="宋体" w:cs="宋体"/>
      <w:color w:val="000000"/>
      <w:sz w:val="24"/>
      <w:szCs w:val="24"/>
      <w:u w:val="none"/>
    </w:rPr>
  </w:style>
  <w:style w:type="paragraph" w:styleId="940" w:customStyle="1">
    <w:name w:val="表格文字"/>
    <w:basedOn w:val="717"/>
    <w:next w:val="734"/>
    <w:uiPriority w:val="0"/>
    <w:qFormat/>
    <w:rPr>
      <w:sz w:val="21"/>
      <w:szCs w:val="24"/>
    </w:rPr>
  </w:style>
  <w:style w:type="paragraph" w:styleId="94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南翠莲</cp:lastModifiedBy>
  <cp:revision>11</cp:revision>
  <dcterms:created xsi:type="dcterms:W3CDTF">2024-10-05T16:46:00Z</dcterms:created>
  <dcterms:modified xsi:type="dcterms:W3CDTF">2026-03-31T08:08:10Z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EDA22278F52442E5B54AAA8C52507CB0_13</vt:lpwstr>
  </property>
  <property fmtid="{D5CDD505-2E9C-101B-9397-08002B2CF9AE}" pid="4" name="KSOTemplateDocerSaveRecord">
    <vt:lpwstr>eyJoZGlkIjoiZWQ2NDZhYjNhNTVjNDhmZTMwYzExZDFmNzgxMTE2NmQiLCJ1c2VySWQiOiI3MjMzNTE5ODgifQ==</vt:lpwstr>
  </property>
</Properties>
</file>