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rFonts w:ascii="宋体" w:hAnsi="宋体"/>
          <w:sz w:val="60"/>
          <w:szCs w:val="60"/>
        </w:rPr>
      </w:pPr>
      <w:r>
        <w:rPr>
          <w:rFonts w:ascii="宋体" w:hAnsi="宋体"/>
          <w:sz w:val="60"/>
          <w:szCs w:val="60"/>
        </w:rPr>
      </w:r>
      <w:r/>
    </w:p>
    <w:p>
      <w:pPr>
        <w:jc w:val="center"/>
        <w:spacing w:line="360" w:lineRule="auto"/>
        <w:rPr>
          <w:rFonts w:ascii="宋体" w:hAnsi="宋体" w:cs="黑体"/>
          <w:b/>
          <w:spacing w:val="170"/>
          <w:sz w:val="84"/>
          <w:szCs w:val="84"/>
        </w:rPr>
      </w:pPr>
      <w:r>
        <w:rPr>
          <w:rFonts w:hint="eastAsia" w:ascii="宋体" w:hAnsi="宋体" w:cs="宋体"/>
          <w:b/>
          <w:bCs/>
          <w:sz w:val="72"/>
          <w:szCs w:val="72"/>
        </w:rPr>
        <w:t xml:space="preserve"> </w:t>
      </w:r>
      <w:r>
        <w:rPr>
          <w:rFonts w:hint="eastAsia" w:ascii="宋体" w:hAnsi="宋体" w:cs="黑体"/>
          <w:b/>
          <w:spacing w:val="170"/>
          <w:sz w:val="84"/>
          <w:szCs w:val="84"/>
        </w:rPr>
        <w:t xml:space="preserve">竞争性磋商</w:t>
      </w:r>
      <w:r/>
    </w:p>
    <w:p>
      <w:pPr>
        <w:jc w:val="center"/>
        <w:spacing w:line="360" w:lineRule="auto"/>
        <w:rPr>
          <w:rFonts w:ascii="宋体" w:hAnsi="宋体" w:cs="黑体"/>
          <w:b/>
          <w:spacing w:val="170"/>
          <w:sz w:val="84"/>
          <w:szCs w:val="84"/>
        </w:rPr>
      </w:pPr>
      <w:r>
        <w:rPr>
          <w:rFonts w:hint="eastAsia" w:ascii="宋体" w:hAnsi="宋体"/>
          <w:b/>
          <w:spacing w:val="170"/>
          <w:sz w:val="84"/>
          <w:szCs w:val="84"/>
        </w:rPr>
        <w:t xml:space="preserve">文件</w:t>
      </w:r>
      <w:r/>
    </w:p>
    <w:p>
      <w:pPr>
        <w:jc w:val="center"/>
        <w:spacing w:line="360" w:lineRule="auto"/>
        <w:rPr>
          <w:rFonts w:ascii="宋体" w:hAnsi="宋体"/>
          <w:bCs/>
          <w:sz w:val="28"/>
          <w:szCs w:val="32"/>
        </w:rPr>
      </w:pPr>
      <w:r>
        <w:rPr>
          <w:rFonts w:hint="eastAsia" w:ascii="宋体" w:hAnsi="宋体"/>
          <w:bCs/>
          <w:sz w:val="28"/>
          <w:szCs w:val="32"/>
        </w:rPr>
        <w:t xml:space="preserve">（</w:t>
      </w:r>
      <w:r>
        <w:rPr>
          <w:rFonts w:hint="eastAsia" w:ascii="宋体" w:hAnsi="宋体" w:cs="Arial"/>
          <w:b/>
          <w:sz w:val="28"/>
          <w:szCs w:val="32"/>
        </w:rPr>
        <w:t xml:space="preserve">服务类</w:t>
      </w:r>
      <w:r>
        <w:rPr>
          <w:rFonts w:hint="eastAsia" w:ascii="宋体" w:hAnsi="宋体"/>
          <w:bCs/>
          <w:sz w:val="28"/>
          <w:szCs w:val="32"/>
        </w:rPr>
        <w:t xml:space="preserve">）</w:t>
      </w:r>
      <w:r/>
    </w:p>
    <w:p>
      <w:pPr>
        <w:jc w:val="center"/>
        <w:rPr>
          <w:rFonts w:ascii="宋体" w:hAnsi="宋体" w:cs="宋体"/>
          <w:b/>
          <w:bCs/>
          <w:sz w:val="72"/>
          <w:szCs w:val="72"/>
        </w:rPr>
      </w:pPr>
      <w:r>
        <w:rPr>
          <w:rFonts w:ascii="宋体" w:hAnsi="宋体" w:cs="宋体"/>
          <w:b/>
          <w:bCs/>
          <w:sz w:val="72"/>
          <w:szCs w:val="72"/>
        </w:rPr>
      </w:r>
      <w:r/>
    </w:p>
    <w:p>
      <w:pPr>
        <w:jc w:val="center"/>
        <w:spacing w:line="360" w:lineRule="auto"/>
        <w:rPr>
          <w:rFonts w:ascii="宋体" w:hAnsi="宋体"/>
          <w:b/>
          <w:bCs/>
          <w:sz w:val="60"/>
          <w:szCs w:val="60"/>
        </w:rPr>
      </w:pPr>
      <w:r>
        <w:rPr>
          <w:rFonts w:ascii="宋体" w:hAnsi="宋体"/>
          <w:b/>
          <w:bCs/>
          <w:sz w:val="60"/>
          <w:szCs w:val="60"/>
        </w:rPr>
      </w:r>
      <w:r/>
    </w:p>
    <w:p>
      <w:pPr>
        <w:ind w:left="3616" w:hanging="2696"/>
        <w:spacing w:line="800" w:lineRule="exact"/>
        <w:rPr>
          <w:rFonts w:ascii="宋体" w:hAnsi="宋体"/>
          <w:bCs/>
          <w:sz w:val="28"/>
          <w:szCs w:val="32"/>
        </w:rPr>
      </w:pPr>
      <w:r>
        <w:rPr>
          <w:rFonts w:hint="eastAsia" w:ascii="宋体" w:hAnsi="宋体"/>
          <w:bCs/>
          <w:sz w:val="28"/>
          <w:szCs w:val="32"/>
        </w:rPr>
        <w:t xml:space="preserve">项目名称：</w:t>
      </w:r>
      <w:r>
        <w:rPr>
          <w:rFonts w:hint="eastAsia" w:ascii="宋体" w:hAnsi="宋体"/>
          <w:bCs/>
          <w:sz w:val="28"/>
          <w:szCs w:val="32"/>
        </w:rPr>
        <w:t xml:space="preserve">孟河派出所</w:t>
      </w:r>
      <w:r>
        <w:rPr>
          <w:rFonts w:hint="eastAsia" w:ascii="宋体" w:hAnsi="宋体"/>
          <w:bCs/>
          <w:sz w:val="28"/>
          <w:szCs w:val="32"/>
        </w:rPr>
        <w:t xml:space="preserve">食堂食材配送</w:t>
      </w:r>
      <w:r>
        <w:rPr>
          <w:rFonts w:hint="eastAsia" w:ascii="宋体" w:hAnsi="宋体"/>
          <w:bCs/>
          <w:sz w:val="28"/>
          <w:szCs w:val="32"/>
        </w:rPr>
        <w:t xml:space="preserve">服务采购项目</w:t>
      </w:r>
      <w:r/>
    </w:p>
    <w:p>
      <w:pPr>
        <w:ind w:left="3616" w:hanging="2696"/>
        <w:spacing w:line="800" w:lineRule="exact"/>
        <w:rPr>
          <w:rFonts w:ascii="宋体" w:hAnsi="宋体"/>
          <w:bCs/>
          <w:sz w:val="28"/>
          <w:szCs w:val="32"/>
        </w:rPr>
      </w:pPr>
      <w:r>
        <w:rPr>
          <w:rFonts w:hint="eastAsia" w:ascii="宋体" w:hAnsi="宋体"/>
          <w:bCs/>
          <w:sz w:val="28"/>
          <w:szCs w:val="32"/>
        </w:rPr>
        <w:t xml:space="preserve">项目编号：</w:t>
      </w:r>
      <w:r>
        <w:rPr>
          <w:rFonts w:ascii="宋体" w:hAnsi="宋体"/>
          <w:bCs/>
          <w:sz w:val="28"/>
          <w:szCs w:val="32"/>
        </w:rPr>
        <w:t xml:space="preserve">JSZC-320411002-CZWC-C2026-0008</w:t>
      </w:r>
      <w:r>
        <w:rPr>
          <w:rFonts w:hint="eastAsia" w:ascii="宋体" w:hAnsi="宋体"/>
          <w:bCs/>
          <w:sz w:val="28"/>
          <w:szCs w:val="32"/>
        </w:rPr>
        <w:t xml:space="preserve">  </w:t>
      </w:r>
      <w:r/>
    </w:p>
    <w:p>
      <w:pPr>
        <w:ind w:left="3616" w:hanging="2696"/>
        <w:spacing w:line="800" w:lineRule="exact"/>
        <w:rPr>
          <w:rFonts w:ascii="宋体" w:hAnsi="宋体"/>
          <w:bCs/>
          <w:sz w:val="28"/>
          <w:szCs w:val="32"/>
        </w:rPr>
      </w:pPr>
      <w:r>
        <w:rPr>
          <w:rFonts w:hint="eastAsia" w:ascii="宋体" w:hAnsi="宋体"/>
          <w:bCs/>
          <w:sz w:val="28"/>
          <w:szCs w:val="32"/>
        </w:rPr>
        <w:t xml:space="preserve">采 购 人：</w:t>
      </w:r>
      <w:r>
        <w:rPr>
          <w:rFonts w:hint="eastAsia" w:ascii="宋体" w:hAnsi="宋体"/>
          <w:bCs/>
          <w:sz w:val="28"/>
          <w:szCs w:val="32"/>
        </w:rPr>
        <w:t xml:space="preserve">常州市新北区孟河镇人民政府</w:t>
      </w:r>
      <w:r/>
    </w:p>
    <w:p>
      <w:pPr>
        <w:ind w:left="3616" w:hanging="2696"/>
        <w:spacing w:line="800" w:lineRule="exact"/>
        <w:rPr>
          <w:rFonts w:ascii="宋体" w:hAnsi="宋体"/>
          <w:bCs/>
          <w:sz w:val="36"/>
          <w:szCs w:val="36"/>
        </w:rPr>
      </w:pPr>
      <w:r>
        <w:rPr>
          <w:rFonts w:hint="eastAsia" w:ascii="宋体" w:hAnsi="宋体"/>
          <w:bCs/>
          <w:sz w:val="28"/>
          <w:szCs w:val="32"/>
        </w:rPr>
        <w:t xml:space="preserve">采购代理机构：</w:t>
      </w:r>
      <w:r>
        <w:rPr>
          <w:rFonts w:hint="eastAsia" w:ascii="宋体" w:hAnsi="宋体"/>
          <w:bCs/>
          <w:sz w:val="28"/>
          <w:szCs w:val="32"/>
        </w:rPr>
        <w:t xml:space="preserve">常州沃成招标</w:t>
      </w:r>
      <w:r>
        <w:rPr>
          <w:rFonts w:hint="eastAsia" w:ascii="宋体" w:hAnsi="宋体"/>
          <w:bCs/>
          <w:sz w:val="28"/>
          <w:szCs w:val="32"/>
        </w:rPr>
        <w:t xml:space="preserve">有限公司</w:t>
      </w:r>
      <w:r>
        <w:rPr>
          <w:rFonts w:hint="eastAsia" w:ascii="宋体" w:hAnsi="宋体"/>
          <w:bCs/>
          <w:sz w:val="28"/>
          <w:szCs w:val="32"/>
        </w:rPr>
        <w:tab/>
      </w:r>
      <w:r/>
    </w:p>
    <w:p>
      <w:pPr>
        <w:jc w:val="center"/>
        <w:spacing w:line="360" w:lineRule="auto"/>
        <w:rPr>
          <w:rFonts w:ascii="宋体" w:hAnsi="宋体"/>
          <w:bCs/>
          <w:sz w:val="28"/>
          <w:szCs w:val="32"/>
        </w:rPr>
      </w:pPr>
      <w:r>
        <w:rPr>
          <w:rFonts w:ascii="宋体" w:hAnsi="宋体"/>
          <w:bCs/>
          <w:sz w:val="28"/>
          <w:szCs w:val="32"/>
        </w:rPr>
      </w:r>
      <w:r/>
    </w:p>
    <w:p>
      <w:pPr>
        <w:jc w:val="center"/>
        <w:spacing w:line="360" w:lineRule="auto"/>
        <w:rPr>
          <w:rFonts w:ascii="宋体" w:hAnsi="宋体"/>
          <w:bCs/>
          <w:sz w:val="28"/>
          <w:szCs w:val="32"/>
        </w:rPr>
      </w:pPr>
      <w:r>
        <w:rPr>
          <w:rFonts w:ascii="宋体" w:hAnsi="宋体"/>
          <w:bCs/>
          <w:sz w:val="28"/>
          <w:szCs w:val="32"/>
        </w:rPr>
      </w:r>
      <w:r/>
    </w:p>
    <w:p>
      <w:pPr>
        <w:spacing w:line="360" w:lineRule="auto"/>
        <w:rPr>
          <w:rFonts w:ascii="宋体" w:hAnsi="宋体"/>
          <w:bCs/>
          <w:sz w:val="28"/>
          <w:szCs w:val="32"/>
        </w:rPr>
      </w:pPr>
      <w:r>
        <w:rPr>
          <w:rFonts w:ascii="宋体" w:hAnsi="宋体"/>
          <w:bCs/>
          <w:sz w:val="28"/>
          <w:szCs w:val="32"/>
        </w:rPr>
      </w:r>
      <w:r/>
    </w:p>
    <w:p>
      <w:pPr>
        <w:jc w:val="center"/>
        <w:widowControl/>
        <w:rPr>
          <w:rFonts w:ascii="宋体" w:hAnsi="宋体"/>
          <w:sz w:val="24"/>
        </w:rPr>
      </w:pPr>
      <w:r>
        <w:rPr>
          <w:rFonts w:hint="eastAsia" w:ascii="宋体" w:hAnsi="宋体"/>
          <w:bCs/>
          <w:sz w:val="28"/>
          <w:szCs w:val="32"/>
        </w:rPr>
        <w:t xml:space="preserve">2026年</w:t>
      </w:r>
      <w:r>
        <w:rPr>
          <w:rFonts w:hint="eastAsia" w:ascii="宋体" w:hAnsi="宋体"/>
          <w:bCs/>
          <w:sz w:val="28"/>
          <w:szCs w:val="32"/>
        </w:rPr>
        <w:t xml:space="preserve">4</w:t>
      </w:r>
      <w:r>
        <w:rPr>
          <w:rFonts w:hint="eastAsia" w:ascii="宋体" w:hAnsi="宋体"/>
          <w:bCs/>
          <w:sz w:val="28"/>
          <w:szCs w:val="32"/>
        </w:rPr>
        <w:t xml:space="preserve">月</w:t>
      </w:r>
      <w:r/>
    </w:p>
    <w:p>
      <w:pPr>
        <w:pStyle w:val="1154"/>
        <w:spacing w:line="360" w:lineRule="auto"/>
        <w:rPr>
          <w:rFonts w:ascii="宋体" w:hAnsi="宋体" w:cs="Times New Roman"/>
          <w:color w:val="auto"/>
        </w:rPr>
      </w:pPr>
      <w:r>
        <w:rPr>
          <w:rFonts w:hint="eastAsia" w:ascii="宋体" w:hAnsi="宋体" w:cs="Times New Roman"/>
          <w:color w:val="auto"/>
        </w:rPr>
        <w:br w:type="page" w:clear="all"/>
      </w:r>
      <w:r/>
    </w:p>
    <w:p>
      <w:pPr>
        <w:pStyle w:val="1154"/>
        <w:spacing w:line="360" w:lineRule="auto"/>
        <w:rPr>
          <w:rFonts w:ascii="宋体" w:hAnsi="宋体" w:cs="Times New Roman"/>
          <w:color w:val="auto"/>
        </w:rPr>
      </w:pPr>
      <w:r>
        <w:rPr>
          <w:rFonts w:ascii="宋体" w:hAnsi="宋体" w:cs="Times New Roman"/>
          <w:color w:val="auto"/>
        </w:rPr>
      </w:r>
      <w:r/>
    </w:p>
    <w:p>
      <w:pPr>
        <w:jc w:val="center"/>
        <w:spacing w:line="360" w:lineRule="auto"/>
        <w:rPr>
          <w:rFonts w:ascii="宋体" w:hAnsi="宋体"/>
          <w:b/>
          <w:sz w:val="36"/>
          <w:szCs w:val="36"/>
        </w:rPr>
        <w:outlineLvl w:val="0"/>
      </w:pPr>
      <w:r/>
      <w:bookmarkStart w:id="0" w:name="_Toc104818924"/>
      <w:r>
        <w:rPr>
          <w:rFonts w:hint="eastAsia" w:ascii="宋体" w:hAnsi="宋体"/>
          <w:b/>
          <w:sz w:val="36"/>
          <w:szCs w:val="36"/>
        </w:rPr>
        <w:t xml:space="preserve">目</w:t>
      </w:r>
      <w:r>
        <w:rPr>
          <w:rFonts w:ascii="宋体" w:hAnsi="宋体"/>
          <w:b/>
          <w:sz w:val="36"/>
          <w:szCs w:val="36"/>
        </w:rPr>
        <w:t xml:space="preserve">      </w:t>
      </w:r>
      <w:r>
        <w:rPr>
          <w:rFonts w:hint="eastAsia" w:ascii="宋体" w:hAnsi="宋体"/>
          <w:b/>
          <w:sz w:val="36"/>
          <w:szCs w:val="36"/>
        </w:rPr>
        <w:t xml:space="preserve">录</w:t>
      </w:r>
      <w:bookmarkEnd w:id="0"/>
      <w:r/>
      <w:r/>
    </w:p>
    <w:p>
      <w:pPr>
        <w:pStyle w:val="1123"/>
        <w:rPr>
          <w:b w:val="0"/>
          <w:sz w:val="21"/>
          <w:szCs w:val="22"/>
        </w:rPr>
      </w:pPr>
      <w:r>
        <w:rPr>
          <w:b w:val="0"/>
        </w:rPr>
        <w:fldChar w:fldCharType="begin"/>
      </w:r>
      <w:r>
        <w:rPr>
          <w:b w:val="0"/>
        </w:rPr>
        <w:instrText xml:space="preserve"> TOC \o "1-1" \h \z \u </w:instrText>
      </w:r>
      <w:r>
        <w:rPr>
          <w:b w:val="0"/>
        </w:rPr>
        <w:fldChar w:fldCharType="separate"/>
      </w:r>
      <w:r/>
    </w:p>
    <w:p>
      <w:pPr>
        <w:pStyle w:val="1123"/>
        <w:rPr>
          <w:b w:val="0"/>
          <w:sz w:val="21"/>
          <w:szCs w:val="22"/>
        </w:rPr>
      </w:pPr>
      <w:r/>
      <w:hyperlink w:tooltip="#_Toc104818925" w:anchor="_Toc104818925" w:history="1">
        <w:r>
          <w:rPr>
            <w:rStyle w:val="1149"/>
            <w:rFonts w:hint="eastAsia"/>
            <w:color w:val="auto"/>
          </w:rPr>
          <w:t xml:space="preserve">第一章</w:t>
        </w:r>
        <w:r>
          <w:rPr>
            <w:rStyle w:val="1149"/>
            <w:color w:val="auto"/>
          </w:rPr>
          <w:t xml:space="preserve">   </w:t>
        </w:r>
        <w:r>
          <w:rPr>
            <w:rStyle w:val="1149"/>
            <w:rFonts w:hint="eastAsia"/>
            <w:color w:val="auto"/>
          </w:rPr>
          <w:t xml:space="preserve">采购邀请</w:t>
        </w:r>
        <w:r>
          <w:tab/>
        </w:r>
        <w:r>
          <w:fldChar w:fldCharType="begin"/>
        </w:r>
        <w:r>
          <w:instrText xml:space="preserve"> PAGEREF _Toc104818925 \h </w:instrText>
        </w:r>
        <w:r>
          <w:fldChar w:fldCharType="separate"/>
        </w:r>
        <w:r>
          <w:t xml:space="preserve">3</w:t>
        </w:r>
        <w:r>
          <w:fldChar w:fldCharType="end"/>
        </w:r>
      </w:hyperlink>
      <w:r/>
      <w:r/>
    </w:p>
    <w:p>
      <w:pPr>
        <w:pStyle w:val="1123"/>
        <w:rPr>
          <w:b w:val="0"/>
          <w:sz w:val="21"/>
          <w:szCs w:val="22"/>
        </w:rPr>
      </w:pPr>
      <w:r/>
      <w:hyperlink w:tooltip="#_Toc104818926" w:anchor="_Toc104818926" w:history="1">
        <w:r>
          <w:rPr>
            <w:rStyle w:val="1149"/>
            <w:rFonts w:hint="eastAsia"/>
            <w:color w:val="auto"/>
          </w:rPr>
          <w:t xml:space="preserve">第二章</w:t>
        </w:r>
        <w:r>
          <w:rPr>
            <w:rStyle w:val="1149"/>
            <w:color w:val="auto"/>
          </w:rPr>
          <w:t xml:space="preserve">   </w:t>
        </w:r>
        <w:r>
          <w:rPr>
            <w:rStyle w:val="1149"/>
            <w:rFonts w:hint="eastAsia"/>
            <w:color w:val="auto"/>
          </w:rPr>
          <w:t xml:space="preserve">供应商须知</w:t>
        </w:r>
        <w:r>
          <w:tab/>
        </w:r>
        <w:r>
          <w:fldChar w:fldCharType="begin"/>
        </w:r>
        <w:r>
          <w:instrText xml:space="preserve"> PAGEREF _Toc104818926 \h </w:instrText>
        </w:r>
        <w:r>
          <w:fldChar w:fldCharType="separate"/>
        </w:r>
        <w:r>
          <w:t xml:space="preserve">7</w:t>
        </w:r>
        <w:r>
          <w:fldChar w:fldCharType="end"/>
        </w:r>
      </w:hyperlink>
      <w:r/>
      <w:r/>
    </w:p>
    <w:p>
      <w:pPr>
        <w:pStyle w:val="1123"/>
        <w:rPr>
          <w:b w:val="0"/>
          <w:sz w:val="21"/>
          <w:szCs w:val="22"/>
        </w:rPr>
      </w:pPr>
      <w:r/>
      <w:hyperlink w:tooltip="#_Toc104818927" w:anchor="_Toc104818927" w:history="1">
        <w:r>
          <w:rPr>
            <w:rStyle w:val="1149"/>
            <w:rFonts w:hint="eastAsia"/>
            <w:color w:val="auto"/>
          </w:rPr>
          <w:t xml:space="preserve">第三章</w:t>
        </w:r>
        <w:r>
          <w:rPr>
            <w:rStyle w:val="1149"/>
            <w:color w:val="auto"/>
          </w:rPr>
          <w:t xml:space="preserve">   </w:t>
        </w:r>
        <w:r>
          <w:rPr>
            <w:rStyle w:val="1149"/>
            <w:rFonts w:hint="eastAsia"/>
            <w:color w:val="auto"/>
          </w:rPr>
          <w:t xml:space="preserve">评审程序、评审方法和评审标准</w:t>
        </w:r>
        <w:r>
          <w:tab/>
        </w:r>
        <w:r>
          <w:fldChar w:fldCharType="begin"/>
        </w:r>
        <w:r>
          <w:instrText xml:space="preserve"> PAGEREF _Toc104818927 \h </w:instrText>
        </w:r>
        <w:r>
          <w:fldChar w:fldCharType="separate"/>
        </w:r>
        <w:r>
          <w:t xml:space="preserve">28</w:t>
        </w:r>
        <w:r>
          <w:fldChar w:fldCharType="end"/>
        </w:r>
      </w:hyperlink>
      <w:r/>
      <w:r/>
    </w:p>
    <w:p>
      <w:pPr>
        <w:pStyle w:val="1123"/>
        <w:rPr>
          <w:b w:val="0"/>
          <w:sz w:val="21"/>
          <w:szCs w:val="22"/>
        </w:rPr>
      </w:pPr>
      <w:r/>
      <w:hyperlink w:tooltip="#_Toc104818928" w:anchor="_Toc104818928" w:history="1">
        <w:r>
          <w:rPr>
            <w:rStyle w:val="1149"/>
            <w:rFonts w:hint="eastAsia"/>
            <w:color w:val="auto"/>
          </w:rPr>
          <w:t xml:space="preserve">第四章</w:t>
        </w:r>
        <w:r>
          <w:rPr>
            <w:rStyle w:val="1149"/>
            <w:color w:val="auto"/>
          </w:rPr>
          <w:t xml:space="preserve">   </w:t>
        </w:r>
        <w:r>
          <w:rPr>
            <w:rStyle w:val="1149"/>
            <w:rFonts w:hint="eastAsia"/>
            <w:color w:val="auto"/>
          </w:rPr>
          <w:t xml:space="preserve">采购需求</w:t>
        </w:r>
        <w:r>
          <w:tab/>
        </w:r>
        <w:r>
          <w:fldChar w:fldCharType="begin"/>
        </w:r>
        <w:r>
          <w:instrText xml:space="preserve"> PAGEREF _Toc104818928 \h </w:instrText>
        </w:r>
        <w:r>
          <w:fldChar w:fldCharType="separate"/>
        </w:r>
        <w:r>
          <w:t xml:space="preserve">36</w:t>
        </w:r>
        <w:r>
          <w:fldChar w:fldCharType="end"/>
        </w:r>
      </w:hyperlink>
      <w:r/>
      <w:r/>
    </w:p>
    <w:p>
      <w:pPr>
        <w:pStyle w:val="1123"/>
        <w:rPr>
          <w:b w:val="0"/>
          <w:sz w:val="21"/>
          <w:szCs w:val="22"/>
        </w:rPr>
      </w:pPr>
      <w:r/>
      <w:hyperlink w:tooltip="#_Toc104818929" w:anchor="_Toc104818929" w:history="1">
        <w:r>
          <w:rPr>
            <w:rStyle w:val="1149"/>
            <w:rFonts w:hint="eastAsia"/>
            <w:color w:val="auto"/>
          </w:rPr>
          <w:t xml:space="preserve">第五章</w:t>
        </w:r>
        <w:r>
          <w:rPr>
            <w:rStyle w:val="1149"/>
            <w:color w:val="auto"/>
          </w:rPr>
          <w:t xml:space="preserve">   </w:t>
        </w:r>
        <w:r>
          <w:rPr>
            <w:rStyle w:val="1149"/>
            <w:rFonts w:hint="eastAsia"/>
            <w:color w:val="auto"/>
          </w:rPr>
          <w:t xml:space="preserve">合同草案条款</w:t>
        </w:r>
        <w:r>
          <w:tab/>
        </w:r>
        <w:r>
          <w:rPr>
            <w:rFonts w:hint="eastAsia"/>
          </w:rPr>
          <w:t xml:space="preserve">45</w:t>
        </w:r>
      </w:hyperlink>
      <w:r/>
      <w:r/>
    </w:p>
    <w:p>
      <w:pPr>
        <w:pStyle w:val="1123"/>
        <w:rPr>
          <w:b w:val="0"/>
          <w:sz w:val="21"/>
          <w:szCs w:val="22"/>
        </w:rPr>
      </w:pPr>
      <w:r/>
      <w:hyperlink w:tooltip="#_Toc104818930" w:anchor="_Toc104818930" w:history="1">
        <w:r>
          <w:rPr>
            <w:rStyle w:val="1149"/>
            <w:rFonts w:hint="eastAsia"/>
            <w:color w:val="auto"/>
          </w:rPr>
          <w:t xml:space="preserve">第六章</w:t>
        </w:r>
        <w:r>
          <w:rPr>
            <w:rStyle w:val="1149"/>
            <w:color w:val="auto"/>
          </w:rPr>
          <w:t xml:space="preserve">   </w:t>
        </w:r>
        <w:r>
          <w:rPr>
            <w:rStyle w:val="1149"/>
            <w:rFonts w:hint="eastAsia"/>
            <w:color w:val="auto"/>
          </w:rPr>
          <w:t xml:space="preserve">响应文件格式</w:t>
        </w:r>
        <w:r>
          <w:tab/>
        </w:r>
        <w:r>
          <w:fldChar w:fldCharType="begin"/>
        </w:r>
        <w:r>
          <w:instrText xml:space="preserve"> PAGEREF _Toc104818930 \h </w:instrText>
        </w:r>
        <w:r>
          <w:fldChar w:fldCharType="separate"/>
        </w:r>
        <w:r>
          <w:t xml:space="preserve">60</w:t>
        </w:r>
        <w:r>
          <w:fldChar w:fldCharType="end"/>
        </w:r>
      </w:hyperlink>
      <w:r/>
      <w:r/>
    </w:p>
    <w:p>
      <w:pPr>
        <w:pStyle w:val="1123"/>
        <w:spacing w:line="360" w:lineRule="auto"/>
        <w:rPr>
          <w:b w:val="0"/>
        </w:rPr>
      </w:pPr>
      <w:r>
        <w:rPr>
          <w:b w:val="0"/>
        </w:rPr>
        <w:fldChar w:fldCharType="end"/>
      </w:r>
      <w:r/>
    </w:p>
    <w:p>
      <w:pPr>
        <w:pStyle w:val="1123"/>
        <w:spacing w:line="360" w:lineRule="auto"/>
        <w:rPr>
          <w:b w:val="0"/>
          <w:sz w:val="36"/>
          <w:szCs w:val="36"/>
        </w:rPr>
      </w:pPr>
      <w:r>
        <w:rPr>
          <w:b w:val="0"/>
          <w:sz w:val="36"/>
          <w:szCs w:val="36"/>
        </w:rPr>
      </w:r>
      <w:r/>
    </w:p>
    <w:p>
      <w:pPr>
        <w:jc w:val="center"/>
        <w:spacing w:line="360" w:lineRule="auto"/>
        <w:rPr>
          <w:rFonts w:ascii="宋体" w:hAnsi="宋体"/>
          <w:b/>
          <w:sz w:val="36"/>
          <w:szCs w:val="36"/>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ascii="宋体" w:hAnsi="宋体"/>
          <w:b/>
          <w:sz w:val="36"/>
          <w:szCs w:val="36"/>
        </w:rPr>
      </w:r>
      <w:r/>
    </w:p>
    <w:p>
      <w:pPr>
        <w:jc w:val="center"/>
        <w:spacing w:line="360" w:lineRule="auto"/>
        <w:rPr>
          <w:rFonts w:ascii="宋体" w:hAnsi="宋体" w:cs="宋体"/>
          <w:b/>
          <w:sz w:val="36"/>
          <w:szCs w:val="36"/>
        </w:rPr>
        <w:outlineLvl w:val="0"/>
      </w:pPr>
      <w:r/>
      <w:bookmarkStart w:id="1" w:name="_Toc104818925"/>
      <w:r>
        <w:rPr>
          <w:rFonts w:hint="eastAsia" w:ascii="宋体" w:hAnsi="宋体" w:cs="宋体"/>
          <w:b/>
          <w:sz w:val="36"/>
          <w:szCs w:val="36"/>
        </w:rPr>
        <w:t xml:space="preserve">第一章   采购邀请</w:t>
      </w:r>
      <w:bookmarkStart w:id="2" w:name="_Toc35393621"/>
      <w:r/>
      <w:bookmarkStart w:id="3" w:name="_Toc35393790"/>
      <w:r/>
      <w:bookmarkStart w:id="4" w:name="_Hlk24379207"/>
      <w:r/>
      <w:bookmarkStart w:id="5" w:name="_Toc28359079"/>
      <w:r/>
      <w:bookmarkStart w:id="6" w:name="_Toc28359002"/>
      <w:r/>
      <w:bookmarkEnd w:id="1"/>
      <w:r/>
      <w:r/>
    </w:p>
    <w:p>
      <w:pPr>
        <w:pStyle w:val="1062"/>
        <w:spacing w:line="360" w:lineRule="auto"/>
        <w:rPr>
          <w:rFonts w:hAnsi="宋体" w:cs="黑体"/>
          <w:sz w:val="36"/>
          <w:szCs w:val="36"/>
        </w:rPr>
      </w:pPr>
      <w:r/>
      <w:bookmarkStart w:id="7" w:name="_Toc78189980"/>
      <w:r/>
      <w:bookmarkEnd w:id="2"/>
      <w:r/>
      <w:bookmarkEnd w:id="3"/>
      <w:r/>
      <w:bookmarkEnd w:id="4"/>
      <w:r/>
      <w:bookmarkEnd w:id="5"/>
      <w:r/>
      <w:bookmarkEnd w:id="6"/>
      <w:r>
        <w:rPr>
          <w:rFonts w:hint="eastAsia" w:hAnsi="宋体" w:cs="黑体"/>
          <w:sz w:val="36"/>
          <w:szCs w:val="36"/>
        </w:rPr>
        <w:t xml:space="preserve">孟河派出所食堂食材配送服务采购项目</w:t>
      </w:r>
      <w:r>
        <w:rPr>
          <w:rFonts w:hint="eastAsia" w:hAnsi="宋体" w:cs="黑体"/>
          <w:sz w:val="36"/>
          <w:szCs w:val="36"/>
        </w:rPr>
        <w:t xml:space="preserve">竞争性磋商公告</w:t>
      </w:r>
      <w:bookmarkEnd w:id="7"/>
      <w:r/>
      <w:r/>
    </w:p>
    <w:tbl>
      <w:tblPr>
        <w:tblW w:w="93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46"/>
      </w:tblGrid>
      <w:tr>
        <w:trPr>
          <w:trHeight w:val="1826"/>
        </w:trPr>
        <w:tc>
          <w:tcPr>
            <w:tcW w:w="9346" w:type="dxa"/>
            <w:vAlign w:val="center"/>
            <w:textDirection w:val="lrTb"/>
            <w:noWrap w:val="false"/>
          </w:tcPr>
          <w:p>
            <w:pPr>
              <w:spacing w:line="360" w:lineRule="auto"/>
              <w:rPr>
                <w:rFonts w:ascii="宋体" w:hAnsi="宋体" w:cs="仿宋"/>
                <w:sz w:val="24"/>
              </w:rPr>
            </w:pPr>
            <w:r>
              <w:rPr>
                <w:rFonts w:hint="eastAsia" w:ascii="宋体" w:hAnsi="宋体" w:cs="仿宋"/>
                <w:sz w:val="24"/>
              </w:rPr>
              <w:t xml:space="preserve">项目概况</w:t>
            </w:r>
            <w:r/>
          </w:p>
          <w:p>
            <w:pPr>
              <w:ind w:firstLine="480"/>
              <w:spacing w:line="360" w:lineRule="auto"/>
              <w:rPr>
                <w:rFonts w:ascii="宋体" w:hAnsi="宋体" w:cs="仿宋"/>
                <w:sz w:val="24"/>
              </w:rPr>
            </w:pPr>
            <w:r>
              <w:rPr>
                <w:rFonts w:hint="eastAsia" w:ascii="宋体" w:hAnsi="宋体" w:cs="仿宋"/>
                <w:sz w:val="24"/>
              </w:rPr>
              <w:t xml:space="preserve">孟河派出所食堂食材配送服务采购项目</w:t>
            </w:r>
            <w:r>
              <w:rPr>
                <w:rFonts w:ascii="宋体" w:hAnsi="宋体" w:cs="仿宋"/>
                <w:sz w:val="24"/>
              </w:rPr>
              <w:t xml:space="preserve">JSZC-320411002-CZWC-C2026-0008</w:t>
            </w:r>
            <w:r>
              <w:rPr>
                <w:rFonts w:hint="eastAsia" w:ascii="宋体" w:hAnsi="宋体" w:cs="仿宋"/>
                <w:sz w:val="24"/>
              </w:rPr>
              <w:t xml:space="preserve"> </w:t>
            </w:r>
            <w:r>
              <w:rPr>
                <w:rFonts w:hint="eastAsia" w:ascii="宋体" w:hAnsi="宋体" w:cs="仿宋"/>
                <w:sz w:val="24"/>
              </w:rPr>
              <w:t xml:space="preserve">采购项目的潜在供应商应在政府采购一体化平台“苏采云”获取采购文件，并于</w:t>
            </w:r>
            <w:r>
              <w:rPr>
                <w:rFonts w:hint="eastAsia" w:ascii="宋体" w:hAnsi="宋体" w:cs="仿宋"/>
                <w:sz w:val="24"/>
                <w:u w:val="single"/>
              </w:rPr>
              <w:t xml:space="preserve">2026年</w:t>
            </w:r>
            <w:r>
              <w:rPr>
                <w:rFonts w:hint="eastAsia" w:ascii="宋体" w:hAnsi="宋体" w:cs="仿宋"/>
                <w:sz w:val="24"/>
                <w:u w:val="single"/>
              </w:rPr>
              <w:t xml:space="preserve">04</w:t>
            </w:r>
            <w:r>
              <w:rPr>
                <w:rFonts w:hint="eastAsia" w:ascii="宋体" w:hAnsi="宋体" w:cs="仿宋"/>
                <w:sz w:val="24"/>
                <w:u w:val="single"/>
              </w:rPr>
              <w:t xml:space="preserve">月</w:t>
            </w:r>
            <w:r>
              <w:rPr>
                <w:rFonts w:hint="eastAsia" w:ascii="宋体" w:hAnsi="宋体" w:cs="仿宋"/>
                <w:sz w:val="24"/>
                <w:u w:val="single"/>
              </w:rPr>
              <w:t xml:space="preserve">28</w:t>
            </w:r>
            <w:r>
              <w:rPr>
                <w:rFonts w:hint="eastAsia" w:ascii="宋体" w:hAnsi="宋体" w:cs="仿宋"/>
                <w:sz w:val="24"/>
                <w:u w:val="single"/>
              </w:rPr>
              <w:t xml:space="preserve">日</w:t>
            </w:r>
            <w:r>
              <w:rPr>
                <w:rFonts w:hint="eastAsia" w:ascii="宋体" w:hAnsi="宋体" w:cs="仿宋"/>
                <w:sz w:val="24"/>
                <w:u w:val="single"/>
              </w:rPr>
              <w:t xml:space="preserve">09</w:t>
            </w:r>
            <w:r>
              <w:rPr>
                <w:rFonts w:hint="eastAsia" w:ascii="宋体" w:hAnsi="宋体" w:cs="仿宋"/>
                <w:sz w:val="24"/>
                <w:u w:val="single"/>
              </w:rPr>
              <w:t xml:space="preserve">点</w:t>
            </w:r>
            <w:r>
              <w:rPr>
                <w:rFonts w:hint="eastAsia" w:ascii="宋体" w:hAnsi="宋体" w:cs="仿宋"/>
                <w:sz w:val="24"/>
                <w:u w:val="single"/>
              </w:rPr>
              <w:t xml:space="preserve">0</w:t>
            </w:r>
            <w:r>
              <w:rPr>
                <w:rFonts w:hint="eastAsia" w:ascii="宋体" w:hAnsi="宋体" w:cs="仿宋"/>
                <w:sz w:val="24"/>
                <w:u w:val="single"/>
              </w:rPr>
              <w:t xml:space="preserve">0分</w:t>
            </w:r>
            <w:r>
              <w:rPr>
                <w:rFonts w:hint="eastAsia" w:ascii="宋体" w:hAnsi="宋体" w:cs="仿宋"/>
                <w:sz w:val="24"/>
              </w:rPr>
              <w:t xml:space="preserve">（北京时间）前提交响应文件。</w:t>
            </w:r>
            <w:r/>
          </w:p>
        </w:tc>
      </w:tr>
    </w:tbl>
    <w:p>
      <w:pPr>
        <w:ind w:right="-340" w:firstLine="422"/>
        <w:spacing w:line="360" w:lineRule="auto"/>
        <w:rPr>
          <w:rFonts w:ascii="宋体" w:hAnsi="宋体" w:cs="仿宋"/>
          <w:b/>
          <w:bCs/>
          <w:sz w:val="24"/>
        </w:rPr>
      </w:pPr>
      <w:r>
        <w:rPr>
          <w:rFonts w:hint="eastAsia" w:ascii="宋体" w:hAnsi="宋体" w:cs="仿宋"/>
          <w:b/>
          <w:bCs/>
          <w:sz w:val="24"/>
        </w:rPr>
        <w:t xml:space="preserve">一、项目基本情况</w:t>
      </w:r>
      <w:r/>
    </w:p>
    <w:p>
      <w:pPr>
        <w:ind w:left="-141" w:right="-454" w:firstLine="420"/>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rPr>
        <w:t xml:space="preserve">项目编号：</w:t>
      </w:r>
      <w:r>
        <w:rPr>
          <w:rFonts w:ascii="宋体" w:hAnsi="宋体" w:cs="仿宋"/>
          <w:spacing w:val="-8"/>
          <w:sz w:val="24"/>
        </w:rPr>
        <w:t xml:space="preserve">JSZC-320411002-CZWC-C2026-0008</w:t>
      </w:r>
      <w:r>
        <w:rPr>
          <w:rFonts w:hint="eastAsia" w:ascii="宋体" w:hAnsi="宋体" w:cs="仿宋"/>
          <w:sz w:val="24"/>
        </w:rPr>
        <w:t xml:space="preserve"> </w:t>
      </w:r>
      <w:r>
        <w:rPr>
          <w:rFonts w:hint="eastAsia" w:ascii="宋体" w:hAnsi="宋体" w:cs="仿宋"/>
          <w:sz w:val="24"/>
        </w:rPr>
        <w:t xml:space="preserve">   </w:t>
      </w:r>
      <w:r/>
    </w:p>
    <w:p>
      <w:pPr>
        <w:ind w:left="-141" w:right="-454" w:firstLine="392"/>
        <w:spacing w:line="360" w:lineRule="auto"/>
        <w:rPr>
          <w:rFonts w:ascii="宋体" w:hAnsi="宋体" w:cs="仿宋"/>
          <w:spacing w:val="-8"/>
          <w:sz w:val="24"/>
          <w:u w:val="single"/>
        </w:rPr>
      </w:pPr>
      <w:r>
        <w:rPr>
          <w:rFonts w:hint="eastAsia" w:ascii="宋体" w:hAnsi="宋体" w:cs="仿宋"/>
          <w:spacing w:val="-8"/>
          <w:sz w:val="24"/>
        </w:rPr>
        <w:t xml:space="preserve">2、</w:t>
      </w:r>
      <w:r>
        <w:rPr>
          <w:rFonts w:hint="eastAsia" w:ascii="宋体" w:hAnsi="宋体" w:cs="仿宋"/>
          <w:spacing w:val="-8"/>
          <w:sz w:val="24"/>
        </w:rPr>
        <w:t xml:space="preserve">项目名称：</w:t>
      </w:r>
      <w:r>
        <w:rPr>
          <w:rFonts w:hint="eastAsia" w:ascii="宋体" w:hAnsi="宋体" w:cs="仿宋"/>
          <w:spacing w:val="-8"/>
          <w:sz w:val="24"/>
        </w:rPr>
        <w:t xml:space="preserve">孟河派出所食堂食材配送服务采购项目</w:t>
      </w:r>
      <w:r/>
    </w:p>
    <w:p>
      <w:pPr>
        <w:ind w:left="-141" w:right="-454" w:firstLine="420"/>
        <w:spacing w:line="360" w:lineRule="auto"/>
        <w:rPr>
          <w:rFonts w:ascii="宋体" w:hAnsi="宋体" w:cs="仿宋"/>
          <w:sz w:val="24"/>
        </w:rPr>
      </w:pPr>
      <w:r>
        <w:rPr>
          <w:rFonts w:hint="eastAsia" w:ascii="宋体" w:hAnsi="宋体" w:cs="仿宋"/>
          <w:sz w:val="24"/>
        </w:rPr>
        <w:t xml:space="preserve">3、</w:t>
      </w:r>
      <w:r>
        <w:rPr>
          <w:rFonts w:hint="eastAsia" w:ascii="宋体" w:hAnsi="宋体" w:cs="仿宋"/>
          <w:sz w:val="24"/>
        </w:rPr>
        <w:t xml:space="preserve">采购方式：竞争性磋商</w:t>
      </w:r>
      <w:r/>
    </w:p>
    <w:p>
      <w:pPr>
        <w:ind w:left="-141" w:right="-454" w:firstLine="425"/>
        <w:spacing w:line="360" w:lineRule="auto"/>
        <w:rPr>
          <w:rFonts w:ascii="宋体" w:hAnsi="宋体" w:cs="仿宋"/>
          <w:sz w:val="24"/>
        </w:rPr>
      </w:pPr>
      <w:r/>
      <w:bookmarkStart w:id="8" w:name="_Toc35393630"/>
      <w:r/>
      <w:bookmarkStart w:id="9" w:name="_Toc28359013"/>
      <w:r/>
      <w:bookmarkStart w:id="10" w:name="_Toc35393799"/>
      <w:r/>
      <w:bookmarkStart w:id="11" w:name="_Toc28359090"/>
      <w:r>
        <w:rPr>
          <w:rFonts w:hint="eastAsia" w:ascii="宋体" w:hAnsi="宋体" w:cs="仿宋"/>
          <w:sz w:val="24"/>
        </w:rPr>
        <w:t xml:space="preserve">4、</w:t>
      </w:r>
      <w:r>
        <w:rPr>
          <w:rFonts w:hint="eastAsia" w:ascii="宋体" w:hAnsi="宋体" w:cs="仿宋"/>
          <w:sz w:val="24"/>
        </w:rPr>
        <w:t xml:space="preserve">预算金额：</w:t>
      </w:r>
      <w:r>
        <w:rPr>
          <w:rFonts w:hint="eastAsia" w:ascii="宋体" w:hAnsi="宋体" w:cs="仿宋"/>
          <w:sz w:val="24"/>
        </w:rPr>
        <w:t xml:space="preserve">120.3120</w:t>
      </w:r>
      <w:r>
        <w:rPr>
          <w:rFonts w:hint="eastAsia" w:ascii="宋体" w:hAnsi="宋体" w:cs="仿宋"/>
          <w:sz w:val="24"/>
        </w:rPr>
        <w:t xml:space="preserve">万元。</w:t>
      </w:r>
      <w:r/>
    </w:p>
    <w:p>
      <w:pPr>
        <w:ind w:left="-141" w:firstLine="425"/>
        <w:spacing w:line="360" w:lineRule="auto"/>
        <w:rPr>
          <w:rFonts w:ascii="宋体" w:hAnsi="宋体" w:cs="仿宋"/>
          <w:sz w:val="24"/>
        </w:rPr>
      </w:pPr>
      <w:r>
        <w:rPr>
          <w:rFonts w:hint="eastAsia" w:ascii="宋体" w:hAnsi="宋体"/>
          <w:sz w:val="24"/>
        </w:rPr>
        <w:t xml:space="preserve">5、最高限价（控制价）：</w:t>
      </w:r>
      <w:r>
        <w:rPr>
          <w:rFonts w:hint="eastAsia"/>
          <w:sz w:val="24"/>
        </w:rPr>
        <w:t xml:space="preserve">本项目以优惠率进行报价。优惠率不得超过</w:t>
      </w:r>
      <w:r>
        <w:rPr>
          <w:rFonts w:hint="eastAsia"/>
          <w:sz w:val="24"/>
        </w:rPr>
        <w:t xml:space="preserve">100%</w:t>
      </w:r>
      <w:r>
        <w:rPr>
          <w:rFonts w:hint="eastAsia"/>
          <w:sz w:val="24"/>
        </w:rPr>
        <w:t xml:space="preserve">，也不得低于或等于</w:t>
      </w:r>
      <w:r>
        <w:rPr>
          <w:rFonts w:hint="eastAsia"/>
          <w:sz w:val="24"/>
        </w:rPr>
        <w:t xml:space="preserve">0</w:t>
      </w:r>
      <w:r>
        <w:rPr>
          <w:rFonts w:hint="eastAsia"/>
          <w:sz w:val="24"/>
        </w:rPr>
        <w:t xml:space="preserve">，超出此范围则视为无效投标。</w:t>
      </w:r>
      <w:r/>
    </w:p>
    <w:p>
      <w:pPr>
        <w:ind w:left="-141" w:firstLine="425"/>
        <w:spacing w:line="360" w:lineRule="auto"/>
        <w:rPr>
          <w:sz w:val="24"/>
        </w:rPr>
      </w:pPr>
      <w:r>
        <w:rPr>
          <w:rFonts w:hint="eastAsia"/>
          <w:sz w:val="24"/>
        </w:rPr>
        <w:t xml:space="preserve">结算费率</w:t>
      </w:r>
      <w:r>
        <w:rPr>
          <w:rFonts w:hint="eastAsia"/>
          <w:sz w:val="24"/>
        </w:rPr>
        <w:t xml:space="preserve">=1-</w:t>
      </w:r>
      <w:r>
        <w:rPr>
          <w:rFonts w:hint="eastAsia"/>
          <w:sz w:val="24"/>
        </w:rPr>
        <w:t xml:space="preserve">优惠率。各供应商按照常州市权威部门（价格通）发布的菜市场均价（单价）为报价基数投报优惠下浮率（例如：优惠率</w:t>
      </w:r>
      <w:r>
        <w:rPr>
          <w:rFonts w:hint="eastAsia"/>
          <w:sz w:val="24"/>
        </w:rPr>
        <w:t xml:space="preserve">10%</w:t>
      </w:r>
      <w:r>
        <w:rPr>
          <w:rFonts w:hint="eastAsia"/>
          <w:sz w:val="24"/>
        </w:rPr>
        <w:t xml:space="preserve">，则结算费率为</w:t>
      </w:r>
      <w:r>
        <w:rPr>
          <w:rFonts w:hint="eastAsia"/>
          <w:sz w:val="24"/>
        </w:rPr>
        <w:t xml:space="preserve">90%</w:t>
      </w:r>
      <w:r>
        <w:rPr>
          <w:rFonts w:hint="eastAsia"/>
          <w:sz w:val="24"/>
        </w:rPr>
        <w:t xml:space="preserve">；优惠率</w:t>
      </w:r>
      <w:r>
        <w:rPr>
          <w:rFonts w:hint="eastAsia"/>
          <w:sz w:val="24"/>
        </w:rPr>
        <w:t xml:space="preserve">80%</w:t>
      </w:r>
      <w:r>
        <w:rPr>
          <w:rFonts w:hint="eastAsia"/>
          <w:sz w:val="24"/>
        </w:rPr>
        <w:t xml:space="preserve">，则结算费率为</w:t>
      </w:r>
      <w:r>
        <w:rPr>
          <w:rFonts w:hint="eastAsia"/>
          <w:sz w:val="24"/>
        </w:rPr>
        <w:t xml:space="preserve">20%</w:t>
      </w:r>
      <w:r>
        <w:rPr>
          <w:rFonts w:hint="eastAsia"/>
          <w:sz w:val="24"/>
        </w:rPr>
        <w:t xml:space="preserve">，以此为例）。</w:t>
      </w:r>
      <w:r/>
    </w:p>
    <w:p>
      <w:pPr>
        <w:ind w:left="-141" w:firstLine="425"/>
        <w:spacing w:line="360" w:lineRule="auto"/>
        <w:rPr>
          <w:rFonts w:ascii="宋体" w:hAnsi="宋体" w:cs="仿宋"/>
          <w:sz w:val="24"/>
        </w:rPr>
      </w:pPr>
      <w:r>
        <w:rPr>
          <w:rFonts w:hint="eastAsia"/>
          <w:sz w:val="24"/>
        </w:rPr>
        <w:t xml:space="preserve">结算价</w:t>
      </w:r>
      <w:r>
        <w:rPr>
          <w:rFonts w:hint="eastAsia"/>
          <w:sz w:val="24"/>
        </w:rPr>
        <w:t xml:space="preserve">=</w:t>
      </w:r>
      <w:r>
        <w:rPr>
          <w:rFonts w:hint="eastAsia"/>
          <w:sz w:val="24"/>
        </w:rPr>
        <w:t xml:space="preserve">当日常州市权威部门（价格通）发布的农贸菜场菜价均价（单价）</w:t>
      </w:r>
      <w:r>
        <w:rPr>
          <w:rFonts w:hint="eastAsia"/>
          <w:sz w:val="24"/>
        </w:rPr>
        <w:t xml:space="preserve">*</w:t>
      </w:r>
      <w:r>
        <w:rPr>
          <w:rFonts w:hint="eastAsia"/>
          <w:sz w:val="24"/>
        </w:rPr>
        <w:t xml:space="preserve">结算费率</w:t>
      </w:r>
      <w:r>
        <w:rPr>
          <w:rFonts w:hint="eastAsia"/>
          <w:sz w:val="24"/>
        </w:rPr>
        <w:t xml:space="preserve">*</w:t>
      </w:r>
      <w:r>
        <w:rPr>
          <w:rFonts w:hint="eastAsia"/>
          <w:sz w:val="24"/>
        </w:rPr>
        <w:t xml:space="preserve">数量。如常州市权威部门（价格通）发布的菜市场平均价未有相应参照价格的，则由采购人与中标单位协商确定供货价格。</w:t>
      </w:r>
      <w:r/>
    </w:p>
    <w:p>
      <w:pPr>
        <w:ind w:left="-141" w:right="-454" w:firstLine="425"/>
        <w:spacing w:line="360" w:lineRule="auto"/>
        <w:rPr>
          <w:rFonts w:ascii="宋体" w:hAnsi="宋体" w:cs="仿宋"/>
          <w:sz w:val="24"/>
        </w:rPr>
      </w:pPr>
      <w:r>
        <w:rPr>
          <w:rFonts w:hint="eastAsia" w:ascii="宋体" w:hAnsi="宋体" w:cs="仿宋"/>
          <w:sz w:val="24"/>
        </w:rPr>
        <w:t xml:space="preserve">6、采购需求：</w:t>
      </w:r>
      <w:r>
        <w:rPr>
          <w:rFonts w:hint="eastAsia" w:ascii="宋体" w:hAnsi="宋体"/>
          <w:sz w:val="24"/>
        </w:rPr>
        <w:t xml:space="preserve">本项目为</w:t>
      </w:r>
      <w:r>
        <w:rPr>
          <w:rFonts w:hint="eastAsia" w:ascii="宋体" w:hAnsi="宋体" w:cs="仿宋"/>
          <w:sz w:val="24"/>
        </w:rPr>
        <w:t xml:space="preserve">孟河派出所食堂食材配送服务采购项目</w:t>
      </w:r>
      <w:r>
        <w:rPr>
          <w:rFonts w:hint="eastAsia" w:ascii="宋体" w:hAnsi="宋体"/>
          <w:sz w:val="24"/>
        </w:rPr>
        <w:t xml:space="preserve">，</w:t>
      </w:r>
      <w:r>
        <w:rPr>
          <w:rFonts w:hint="eastAsia"/>
          <w:sz w:val="24"/>
        </w:rPr>
        <w:t xml:space="preserve">为保障孟河派出所内食堂正常运转，满足民辅警、嫌疑人的饮食需求，需对食堂所需蔬菜类、</w:t>
      </w:r>
      <w:r>
        <w:rPr>
          <w:sz w:val="24"/>
        </w:rPr>
        <w:t xml:space="preserve">肉蛋类、水产类、早餐类等食材，调料</w:t>
      </w:r>
      <w:r>
        <w:rPr>
          <w:rFonts w:hint="eastAsia"/>
          <w:sz w:val="24"/>
        </w:rPr>
        <w:t xml:space="preserve">、</w:t>
      </w:r>
      <w:r>
        <w:rPr>
          <w:sz w:val="24"/>
        </w:rPr>
        <w:t xml:space="preserve">油</w:t>
      </w:r>
      <w:r>
        <w:rPr>
          <w:rFonts w:hint="eastAsia"/>
          <w:sz w:val="24"/>
        </w:rPr>
        <w:t xml:space="preserve">、</w:t>
      </w:r>
      <w:r>
        <w:rPr>
          <w:sz w:val="24"/>
        </w:rPr>
        <w:t xml:space="preserve">米</w:t>
      </w:r>
      <w:r>
        <w:rPr>
          <w:rFonts w:hint="eastAsia"/>
          <w:sz w:val="24"/>
        </w:rPr>
        <w:t xml:space="preserve">，</w:t>
      </w:r>
      <w:r>
        <w:rPr>
          <w:sz w:val="24"/>
        </w:rPr>
        <w:t xml:space="preserve">水果</w:t>
      </w:r>
      <w:r>
        <w:rPr>
          <w:rFonts w:hint="eastAsia"/>
          <w:sz w:val="24"/>
        </w:rPr>
        <w:t xml:space="preserve">，</w:t>
      </w:r>
      <w:r>
        <w:rPr>
          <w:sz w:val="24"/>
        </w:rPr>
        <w:t xml:space="preserve">酸奶</w:t>
      </w:r>
      <w:r>
        <w:rPr>
          <w:rFonts w:hint="eastAsia"/>
          <w:sz w:val="24"/>
        </w:rPr>
        <w:t xml:space="preserve">，</w:t>
      </w:r>
      <w:r>
        <w:rPr>
          <w:sz w:val="24"/>
        </w:rPr>
        <w:t xml:space="preserve">厨房用品、清洁用品、快餐盒</w:t>
      </w:r>
      <w:r>
        <w:rPr>
          <w:rFonts w:hint="eastAsia"/>
          <w:sz w:val="24"/>
        </w:rPr>
        <w:t xml:space="preserve">、</w:t>
      </w:r>
      <w:r>
        <w:rPr>
          <w:sz w:val="24"/>
        </w:rPr>
        <w:t xml:space="preserve">嫌疑人饮用水及面包等进行配送采购服务，</w:t>
      </w:r>
      <w:r>
        <w:rPr>
          <w:rFonts w:hint="eastAsia"/>
          <w:sz w:val="24"/>
        </w:rPr>
        <w:t xml:space="preserve">具体内容及要求详见采购文件项目需求。</w:t>
      </w:r>
      <w:r/>
    </w:p>
    <w:tbl>
      <w:tblPr>
        <w:tblpPr w:horzAnchor="page" w:tblpX="2262" w:vertAnchor="text" w:tblpY="33" w:leftFromText="180" w:topFromText="0" w:rightFromText="180" w:bottomFromText="0"/>
        <w:tblW w:w="477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8"/>
        <w:gridCol w:w="1775"/>
        <w:gridCol w:w="1434"/>
        <w:gridCol w:w="1387"/>
        <w:gridCol w:w="3549"/>
      </w:tblGrid>
      <w:tr>
        <w:trPr>
          <w:trHeight w:val="624"/>
        </w:trPr>
        <w:tc>
          <w:tcPr>
            <w:tcW w:w="718"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包号</w:t>
            </w:r>
            <w:r/>
          </w:p>
        </w:tc>
        <w:tc>
          <w:tcPr>
            <w:tcW w:w="1775"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标的名称</w:t>
            </w:r>
            <w:r/>
          </w:p>
        </w:tc>
        <w:tc>
          <w:tcPr>
            <w:tcW w:w="1434"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采购包预算金额（万元）</w:t>
            </w:r>
            <w:r/>
          </w:p>
        </w:tc>
        <w:tc>
          <w:tcPr>
            <w:tcW w:w="1387"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数量（年）</w:t>
            </w:r>
            <w:r/>
          </w:p>
        </w:tc>
        <w:tc>
          <w:tcPr>
            <w:tcW w:w="354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简要技术需求或服务要求</w:t>
            </w:r>
            <w:r/>
          </w:p>
        </w:tc>
      </w:tr>
      <w:tr>
        <w:trPr>
          <w:trHeight w:val="624"/>
        </w:trPr>
        <w:tc>
          <w:tcPr>
            <w:tcW w:w="71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1775" w:type="dxa"/>
            <w:vAlign w:val="center"/>
            <w:textDirection w:val="lrTb"/>
            <w:noWrap w:val="false"/>
          </w:tcPr>
          <w:p>
            <w:pPr>
              <w:jc w:val="center"/>
              <w:rPr>
                <w:rFonts w:ascii="宋体" w:hAnsi="宋体" w:cs="宋体"/>
                <w:sz w:val="24"/>
              </w:rPr>
            </w:pPr>
            <w:r>
              <w:rPr>
                <w:rFonts w:hint="eastAsia" w:ascii="宋体" w:hAnsi="宋体" w:cs="仿宋"/>
                <w:spacing w:val="-8"/>
                <w:sz w:val="24"/>
              </w:rPr>
              <w:t xml:space="preserve">孟河派出所食堂食材配送服务采购项目</w:t>
            </w:r>
            <w:r/>
          </w:p>
        </w:tc>
        <w:tc>
          <w:tcPr>
            <w:tcW w:w="1434" w:type="dxa"/>
            <w:vAlign w:val="center"/>
            <w:textDirection w:val="lrTb"/>
            <w:noWrap w:val="false"/>
          </w:tcPr>
          <w:p>
            <w:pPr>
              <w:jc w:val="center"/>
              <w:rPr>
                <w:rFonts w:ascii="宋体" w:hAnsi="宋体" w:cs="宋体"/>
                <w:sz w:val="24"/>
              </w:rPr>
            </w:pPr>
            <w:r>
              <w:rPr>
                <w:rFonts w:hint="eastAsia" w:ascii="宋体" w:hAnsi="宋体" w:cs="仿宋"/>
                <w:sz w:val="24"/>
              </w:rPr>
              <w:t xml:space="preserve">120.3120</w:t>
            </w:r>
            <w:r/>
          </w:p>
        </w:tc>
        <w:tc>
          <w:tcPr>
            <w:tcW w:w="138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549" w:type="dxa"/>
            <w:vAlign w:val="center"/>
            <w:textDirection w:val="lrTb"/>
            <w:noWrap w:val="false"/>
          </w:tcPr>
          <w:p>
            <w:pPr>
              <w:jc w:val="left"/>
              <w:rPr>
                <w:rFonts w:ascii="宋体" w:hAnsi="宋体" w:cs="宋体"/>
                <w:sz w:val="24"/>
              </w:rPr>
            </w:pPr>
            <w:r>
              <w:rPr>
                <w:rFonts w:ascii="宋体" w:hAnsi="宋体" w:cs="宋体"/>
                <w:sz w:val="24"/>
              </w:rPr>
              <w:t xml:space="preserve">本项目为</w:t>
            </w:r>
            <w:r>
              <w:rPr>
                <w:rFonts w:hint="eastAsia" w:ascii="宋体" w:hAnsi="宋体" w:cs="仿宋"/>
                <w:spacing w:val="-8"/>
                <w:sz w:val="24"/>
              </w:rPr>
              <w:t xml:space="preserve">孟河派出所食堂食材配送服务采购项目</w:t>
            </w:r>
            <w:r>
              <w:rPr>
                <w:rFonts w:ascii="宋体" w:hAnsi="宋体" w:cs="宋体"/>
                <w:sz w:val="24"/>
              </w:rPr>
              <w:t xml:space="preserve">，主要为切实加强食堂食材配送管理，进一步提高食堂饭菜质量，确保原材料能够合理、推动食堂的后勤服务的</w:t>
            </w:r>
            <w:r>
              <w:rPr>
                <w:rFonts w:ascii="宋体" w:hAnsi="宋体" w:cs="宋体"/>
                <w:sz w:val="24"/>
              </w:rPr>
              <w:t xml:space="preserve">“集约化”和“专业化”，现在统一实施食堂所需食材“集中采购、定点配送”，以及完成本项目要求的其他相关内容。</w:t>
            </w:r>
            <w:r/>
          </w:p>
        </w:tc>
      </w:tr>
    </w:tbl>
    <w:p>
      <w:pPr>
        <w:ind w:firstLine="480"/>
        <w:spacing w:line="360" w:lineRule="auto"/>
        <w:rPr>
          <w:rFonts w:ascii="宋体" w:hAnsi="宋体" w:cs="仿宋"/>
          <w:sz w:val="24"/>
        </w:rPr>
      </w:pPr>
      <w:r>
        <w:rPr>
          <w:rFonts w:hint="eastAsia" w:ascii="宋体" w:hAnsi="宋体" w:cs="仿宋"/>
          <w:sz w:val="24"/>
        </w:rPr>
        <w:t xml:space="preserve">7、</w:t>
      </w:r>
      <w:r>
        <w:rPr>
          <w:rFonts w:hint="eastAsia" w:ascii="宋体" w:hAnsi="宋体" w:cs="仿宋"/>
          <w:sz w:val="24"/>
        </w:rPr>
        <w:t xml:space="preserve">合同履行期限：</w:t>
      </w:r>
      <w:r>
        <w:rPr>
          <w:rFonts w:hint="eastAsia" w:ascii="宋体" w:hAnsi="宋体"/>
          <w:sz w:val="24"/>
        </w:rPr>
        <w:t xml:space="preserve">自合同签订生效之日起一年。其中首次进场后的第一个月为试用期，试用期满须经采购人考核，考核不合格，采购人可以解除合同，对此采购人不承担经济与法律责任。</w:t>
      </w:r>
      <w:r/>
    </w:p>
    <w:p>
      <w:pPr>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本项目是否接受联合体投标：否。</w:t>
      </w:r>
      <w:r/>
    </w:p>
    <w:p>
      <w:pPr>
        <w:ind w:left="-141" w:right="-454" w:firstLine="568"/>
        <w:spacing w:line="360" w:lineRule="auto"/>
        <w:rPr>
          <w:rFonts w:ascii="宋体" w:hAnsi="宋体" w:cs="仿宋"/>
          <w:b/>
          <w:bCs/>
          <w:sz w:val="24"/>
        </w:rPr>
      </w:pPr>
      <w:r>
        <w:rPr>
          <w:rFonts w:hint="eastAsia" w:ascii="宋体" w:hAnsi="宋体" w:cs="仿宋"/>
          <w:b/>
          <w:bCs/>
          <w:sz w:val="24"/>
        </w:rPr>
        <w:t xml:space="preserve">二、申请人的资格要求：</w:t>
      </w:r>
      <w:bookmarkEnd w:id="8"/>
      <w:r/>
      <w:bookmarkEnd w:id="9"/>
      <w:r/>
      <w:bookmarkEnd w:id="10"/>
      <w:r/>
      <w:bookmarkEnd w:id="11"/>
      <w:r/>
      <w:r/>
    </w:p>
    <w:p>
      <w:pPr>
        <w:ind w:left="-141" w:right="-454" w:firstLine="568"/>
        <w:spacing w:line="360" w:lineRule="auto"/>
        <w:rPr>
          <w:rFonts w:ascii="宋体" w:hAnsi="宋体" w:cs="仿宋"/>
          <w:sz w:val="24"/>
        </w:rPr>
      </w:pPr>
      <w:r>
        <w:rPr>
          <w:rFonts w:hint="eastAsia" w:ascii="宋体" w:hAnsi="宋体" w:cs="仿宋"/>
          <w:sz w:val="24"/>
        </w:rPr>
        <w:t xml:space="preserve">（一）满足《中华人民共和国政府采购法》第二十二条规定及下列情形：</w:t>
      </w:r>
      <w:r/>
    </w:p>
    <w:p>
      <w:pPr>
        <w:ind w:left="-143" w:right="-340" w:firstLine="569"/>
        <w:spacing w:line="360" w:lineRule="auto"/>
        <w:rPr>
          <w:rFonts w:ascii="宋体" w:hAnsi="宋体" w:cs="仿宋"/>
          <w:sz w:val="24"/>
        </w:rPr>
      </w:pPr>
      <w:r>
        <w:rPr>
          <w:rFonts w:hint="eastAsia" w:ascii="宋体" w:hAnsi="宋体" w:cs="仿宋"/>
          <w:sz w:val="24"/>
        </w:rPr>
        <w:t xml:space="preserve">1.1未被“信用中国”网站或“中国政府采购网”网站列入失信被执行人、重大税收违法案件当事人名单、政府采购严重失信行为记录名单；</w:t>
      </w:r>
      <w:r/>
    </w:p>
    <w:p>
      <w:pPr>
        <w:ind w:left="-143" w:right="-340" w:firstLine="569"/>
        <w:spacing w:line="360" w:lineRule="auto"/>
        <w:rPr>
          <w:rFonts w:ascii="宋体" w:hAnsi="宋体" w:cs="仿宋"/>
          <w:sz w:val="24"/>
        </w:rPr>
      </w:pPr>
      <w:r>
        <w:rPr>
          <w:rFonts w:hint="eastAsia" w:ascii="宋体" w:hAnsi="宋体" w:cs="仿宋"/>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143" w:right="-340" w:firstLine="569"/>
        <w:spacing w:line="360" w:lineRule="auto"/>
        <w:rPr>
          <w:rFonts w:ascii="宋体" w:hAnsi="宋体" w:cs="仿宋"/>
          <w:sz w:val="24"/>
        </w:rPr>
      </w:pPr>
      <w:r/>
      <w:bookmarkStart w:id="12" w:name="_Toc28359091"/>
      <w:r/>
      <w:bookmarkStart w:id="13" w:name="_Toc35393631"/>
      <w:r/>
      <w:bookmarkStart w:id="14" w:name="_Toc35393800"/>
      <w:r/>
      <w:bookmarkStart w:id="15" w:name="_Toc28359014"/>
      <w:r>
        <w:rPr>
          <w:rFonts w:hint="eastAsia" w:ascii="宋体" w:hAnsi="宋体" w:cs="仿宋"/>
          <w:sz w:val="24"/>
        </w:rPr>
        <w:t xml:space="preserve">（二）</w:t>
      </w:r>
      <w:r>
        <w:rPr>
          <w:rFonts w:ascii="宋体" w:hAnsi="宋体" w:cs="仿宋"/>
          <w:sz w:val="24"/>
        </w:rPr>
        <w:t xml:space="preserve"> 落实政府采购政策需满足的资格要求：</w:t>
      </w:r>
      <w:r>
        <w:rPr>
          <w:rFonts w:hint="eastAsia" w:ascii="宋体" w:hAnsi="宋体" w:cs="仿宋"/>
          <w:sz w:val="24"/>
        </w:rPr>
        <w:t xml:space="preserve"> </w:t>
      </w:r>
      <w:r/>
    </w:p>
    <w:p>
      <w:pPr>
        <w:ind w:left="-143" w:right="-340" w:firstLine="569"/>
        <w:spacing w:line="360" w:lineRule="auto"/>
        <w:rPr>
          <w:rFonts w:ascii="宋体" w:hAnsi="宋体" w:cs="仿宋"/>
          <w:sz w:val="24"/>
        </w:rPr>
      </w:pPr>
      <w:r>
        <w:rPr>
          <w:rFonts w:hint="eastAsia" w:ascii="宋体" w:hAnsi="宋体" w:cs="仿宋"/>
          <w:sz w:val="24"/>
        </w:rPr>
        <w:t xml:space="preserve">2.1</w:t>
      </w:r>
      <w:r>
        <w:rPr>
          <w:rFonts w:ascii="宋体" w:hAnsi="宋体" w:cs="仿宋"/>
          <w:sz w:val="24"/>
        </w:rPr>
        <w:t xml:space="preserve">中小企业政策</w:t>
      </w:r>
      <w:bookmarkStart w:id="16" w:name="XMISJKCP_1"/>
      <w:r>
        <w:rPr>
          <w:rFonts w:hint="eastAsia" w:ascii="宋体" w:hAnsi="宋体" w:cs="仿宋"/>
          <w:sz w:val="24"/>
        </w:rPr>
        <w:t xml:space="preserve">（说明：中小企业包含中型、小型、微型企业，小微企业包含小型、微型企业）</w:t>
      </w:r>
      <w:bookmarkEnd w:id="16"/>
      <w:r/>
      <w:r/>
    </w:p>
    <w:p>
      <w:pPr>
        <w:ind w:left="-143" w:right="-340" w:firstLine="569"/>
        <w:spacing w:line="360" w:lineRule="auto"/>
        <w:rPr>
          <w:rFonts w:ascii="宋体" w:hAnsi="宋体" w:cs="仿宋"/>
          <w:sz w:val="24"/>
        </w:rPr>
      </w:pPr>
      <w:r>
        <w:rPr>
          <w:rFonts w:hint="eastAsia" w:ascii="宋体" w:hAnsi="宋体" w:cs="仿宋"/>
          <w:sz w:val="24"/>
        </w:rPr>
        <w:t xml:space="preserve">本项目专门面向中小企业采购。</w:t>
      </w:r>
      <w:r>
        <w:rPr>
          <w:rFonts w:ascii="宋体" w:hAnsi="宋体"/>
          <w:sz w:val="24"/>
        </w:rPr>
        <w:t xml:space="preserve">即：提供的服务全部由符合政策要求的中小企业承接。</w:t>
      </w:r>
      <w:r>
        <w:rPr>
          <w:rFonts w:hint="eastAsia" w:ascii="宋体" w:hAnsi="宋体"/>
          <w:sz w:val="24"/>
        </w:rPr>
        <w:t xml:space="preserve">（说明：中小企业包含中型、小型、微型企业，残疾人福利性单位和监狱企业视同小微企业）</w:t>
      </w:r>
      <w:r/>
    </w:p>
    <w:p>
      <w:pPr>
        <w:ind w:left="-143" w:right="-340" w:firstLine="569"/>
        <w:spacing w:line="360" w:lineRule="auto"/>
        <w:rPr>
          <w:rFonts w:ascii="宋体" w:hAnsi="宋体" w:cs="仿宋"/>
          <w:sz w:val="24"/>
        </w:rPr>
      </w:pPr>
      <w:r>
        <w:rPr>
          <w:rFonts w:hint="eastAsia" w:ascii="宋体" w:hAnsi="宋体" w:cs="仿宋"/>
          <w:sz w:val="24"/>
        </w:rPr>
        <w:t xml:space="preserve">2</w:t>
      </w:r>
      <w:r>
        <w:rPr>
          <w:rFonts w:ascii="宋体" w:hAnsi="宋体" w:cs="仿宋"/>
          <w:sz w:val="24"/>
        </w:rPr>
        <w:t xml:space="preserve">.2 其它落实政府采购政策的资格要求（如有）：</w:t>
      </w:r>
      <w:r>
        <w:rPr>
          <w:rFonts w:hint="eastAsia" w:ascii="宋体" w:hAnsi="宋体" w:cs="仿宋"/>
          <w:sz w:val="24"/>
        </w:rPr>
        <w:t xml:space="preserve">无。</w:t>
      </w:r>
      <w:r/>
    </w:p>
    <w:p>
      <w:pPr>
        <w:ind w:left="-143" w:right="-340" w:firstLine="569"/>
        <w:spacing w:line="360" w:lineRule="auto"/>
        <w:rPr>
          <w:rFonts w:ascii="宋体" w:hAnsi="宋体" w:cs="仿宋"/>
          <w:sz w:val="24"/>
        </w:rPr>
      </w:pPr>
      <w:r>
        <w:rPr>
          <w:rFonts w:hint="eastAsia" w:ascii="宋体" w:hAnsi="宋体" w:cs="仿宋"/>
          <w:sz w:val="24"/>
        </w:rPr>
        <w:t xml:space="preserve">（三）</w:t>
      </w:r>
      <w:r>
        <w:rPr>
          <w:rFonts w:ascii="宋体" w:hAnsi="宋体" w:cs="仿宋"/>
          <w:sz w:val="24"/>
        </w:rPr>
        <w:t xml:space="preserve">本项目的特定资格要求：</w:t>
      </w:r>
      <w:r/>
    </w:p>
    <w:p>
      <w:pPr>
        <w:ind w:left="-143" w:right="-340" w:firstLine="569"/>
        <w:spacing w:line="360" w:lineRule="auto"/>
        <w:rPr>
          <w:rFonts w:ascii="宋体" w:hAnsi="宋体" w:cs="仿宋"/>
          <w:sz w:val="24"/>
        </w:rPr>
      </w:pPr>
      <w:r>
        <w:rPr>
          <w:rFonts w:ascii="宋体" w:hAnsi="宋体" w:cs="仿宋"/>
          <w:sz w:val="24"/>
        </w:rPr>
        <w:t xml:space="preserve">3.1本项目是否接受分支机构参与投标：否； </w:t>
      </w:r>
      <w:r/>
    </w:p>
    <w:p>
      <w:pPr>
        <w:ind w:left="-143" w:right="-340" w:firstLine="569"/>
        <w:spacing w:line="360" w:lineRule="auto"/>
        <w:rPr>
          <w:rFonts w:ascii="宋体" w:hAnsi="宋体" w:cs="仿宋"/>
          <w:sz w:val="24"/>
        </w:rPr>
      </w:pPr>
      <w:r>
        <w:rPr>
          <w:rFonts w:ascii="宋体" w:hAnsi="宋体" w:cs="仿宋"/>
          <w:sz w:val="24"/>
        </w:rPr>
        <w:t xml:space="preserve">3.2本项目是否属于政府购买服务：</w:t>
      </w:r>
      <w:r>
        <w:rPr>
          <w:rFonts w:hint="eastAsia" w:ascii="宋体" w:hAnsi="宋体" w:cs="仿宋"/>
          <w:sz w:val="24"/>
        </w:rPr>
        <w:t xml:space="preserve">是，</w:t>
      </w:r>
      <w:r>
        <w:rPr>
          <w:rFonts w:ascii="宋体" w:hAnsi="宋体" w:cs="仿宋"/>
          <w:sz w:val="24"/>
        </w:rPr>
        <w:t xml:space="preserve">公益一类事业单位、使用事业编制且由财政拨款保障的群团组织，不得作为承接主体</w:t>
      </w:r>
      <w:r>
        <w:rPr>
          <w:rFonts w:hint="eastAsia" w:ascii="宋体" w:hAnsi="宋体" w:cs="仿宋"/>
          <w:sz w:val="24"/>
        </w:rPr>
        <w:t xml:space="preserve">。</w:t>
      </w:r>
      <w:r/>
    </w:p>
    <w:p>
      <w:pPr>
        <w:ind w:left="-143" w:right="-141" w:firstLine="569"/>
        <w:spacing w:line="360" w:lineRule="auto"/>
        <w:rPr>
          <w:rFonts w:ascii="宋体" w:hAnsi="宋体"/>
          <w:sz w:val="24"/>
        </w:rPr>
      </w:pPr>
      <w:r>
        <w:rPr>
          <w:rFonts w:ascii="宋体" w:hAnsi="宋体" w:cs="仿宋"/>
          <w:sz w:val="24"/>
        </w:rPr>
        <w:t xml:space="preserve">3.3其他特定资格要求：</w:t>
      </w:r>
      <w:r>
        <w:rPr>
          <w:rFonts w:hint="eastAsia" w:ascii="宋体" w:hAnsi="宋体"/>
          <w:sz w:val="24"/>
        </w:rPr>
        <w:t xml:space="preserve">供应商具有有效的《食品经营许可证》。</w:t>
      </w:r>
      <w:r/>
    </w:p>
    <w:p>
      <w:pPr>
        <w:ind w:left="-143" w:right="-340" w:firstLine="569"/>
        <w:spacing w:line="360" w:lineRule="auto"/>
        <w:rPr>
          <w:rFonts w:ascii="宋体" w:hAnsi="宋体" w:cs="仿宋"/>
          <w:sz w:val="24"/>
        </w:rPr>
      </w:pPr>
      <w:r>
        <w:rPr>
          <w:rFonts w:hint="eastAsia" w:ascii="宋体" w:hAnsi="宋体" w:cs="仿宋"/>
          <w:sz w:val="24"/>
        </w:rPr>
        <w:t xml:space="preserve">3.4本项目不接受联合体。</w:t>
      </w:r>
      <w:r/>
    </w:p>
    <w:p>
      <w:pPr>
        <w:ind w:left="-143" w:right="-340" w:firstLine="569"/>
        <w:spacing w:line="360" w:lineRule="auto"/>
        <w:rPr>
          <w:rFonts w:ascii="宋体" w:hAnsi="宋体" w:cs="仿宋"/>
          <w:b/>
          <w:bCs/>
          <w:sz w:val="24"/>
        </w:rPr>
      </w:pPr>
      <w:r>
        <w:rPr>
          <w:rFonts w:hint="eastAsia" w:ascii="宋体" w:hAnsi="宋体" w:cs="仿宋"/>
          <w:b/>
          <w:bCs/>
          <w:sz w:val="24"/>
        </w:rPr>
        <w:t xml:space="preserve">三、获取采购文件</w:t>
      </w:r>
      <w:bookmarkEnd w:id="12"/>
      <w:r/>
      <w:bookmarkEnd w:id="13"/>
      <w:r/>
      <w:bookmarkEnd w:id="14"/>
      <w:r/>
      <w:bookmarkEnd w:id="15"/>
      <w:r/>
      <w:r/>
    </w:p>
    <w:p>
      <w:pPr>
        <w:ind w:left="-143" w:right="-340" w:firstLine="569"/>
        <w:spacing w:line="360" w:lineRule="auto"/>
        <w:rPr>
          <w:rFonts w:ascii="宋体" w:hAnsi="宋体" w:cs="仿宋"/>
          <w:sz w:val="24"/>
        </w:rPr>
      </w:pPr>
      <w:r>
        <w:rPr>
          <w:rFonts w:hint="eastAsia" w:ascii="宋体" w:hAnsi="宋体" w:cs="仿宋"/>
          <w:sz w:val="24"/>
        </w:rPr>
        <w:t xml:space="preserve">时间：自磋商文件公告发布之日起5个工作日。</w:t>
      </w:r>
      <w:r/>
    </w:p>
    <w:p>
      <w:pPr>
        <w:ind w:left="-143" w:right="-340" w:firstLine="569"/>
        <w:spacing w:line="360" w:lineRule="auto"/>
        <w:rPr>
          <w:rFonts w:ascii="宋体" w:hAnsi="宋体" w:cs="仿宋"/>
          <w:sz w:val="24"/>
        </w:rPr>
      </w:pPr>
      <w:r/>
      <w:bookmarkStart w:id="17" w:name="_Toc28359092"/>
      <w:r/>
      <w:bookmarkStart w:id="18" w:name="_Toc28359015"/>
      <w:r/>
      <w:bookmarkStart w:id="19" w:name="_Toc35393632"/>
      <w:r/>
      <w:bookmarkStart w:id="20" w:name="_Toc35393801"/>
      <w:r>
        <w:rPr>
          <w:rFonts w:hint="eastAsia" w:ascii="宋体" w:hAnsi="宋体" w:cs="仿宋"/>
          <w:sz w:val="24"/>
        </w:rPr>
        <w:t xml:space="preserve">地点：政府采购一体化平台“苏采云”。</w:t>
      </w:r>
      <w:r/>
    </w:p>
    <w:p>
      <w:pPr>
        <w:ind w:left="-143" w:right="-340" w:firstLine="569"/>
        <w:spacing w:line="360" w:lineRule="auto"/>
        <w:rPr>
          <w:rFonts w:ascii="宋体" w:hAnsi="宋体" w:cs="仿宋"/>
          <w:sz w:val="24"/>
        </w:rPr>
      </w:pPr>
      <w:r>
        <w:rPr>
          <w:rFonts w:hint="eastAsia" w:ascii="宋体" w:hAnsi="宋体" w:cs="仿宋"/>
          <w:sz w:val="24"/>
        </w:rPr>
        <w:t xml:space="preserve">方式：在“苏采云”平台自行免费</w:t>
      </w:r>
      <w:r>
        <w:rPr>
          <w:rFonts w:hint="eastAsia" w:ascii="宋体" w:hAnsi="宋体" w:cs="宋体"/>
          <w:sz w:val="24"/>
        </w:rPr>
        <w:t xml:space="preserve">下载磋商文件</w:t>
      </w:r>
      <w:r>
        <w:rPr>
          <w:rFonts w:hint="eastAsia" w:ascii="宋体" w:hAnsi="宋体" w:cs="仿宋"/>
          <w:sz w:val="24"/>
        </w:rPr>
        <w:t xml:space="preserve">；</w:t>
      </w:r>
      <w:r/>
    </w:p>
    <w:p>
      <w:pPr>
        <w:ind w:left="-143" w:right="-340" w:firstLine="569"/>
        <w:spacing w:line="360" w:lineRule="auto"/>
        <w:rPr>
          <w:rFonts w:ascii="宋体" w:hAnsi="宋体" w:cs="仿宋"/>
          <w:sz w:val="24"/>
        </w:rPr>
      </w:pPr>
      <w:r>
        <w:rPr>
          <w:rFonts w:hint="eastAsia" w:ascii="宋体" w:hAnsi="宋体" w:cs="仿宋"/>
          <w:sz w:val="24"/>
        </w:rPr>
        <w:t xml:space="preserve">售价：</w:t>
      </w:r>
      <w:r>
        <w:rPr>
          <w:rFonts w:hint="eastAsia" w:ascii="宋体" w:hAnsi="宋体" w:cs="仿宋"/>
          <w:sz w:val="24"/>
          <w:u w:val="single"/>
        </w:rPr>
        <w:t xml:space="preserve"> 0 </w:t>
      </w:r>
      <w:r>
        <w:rPr>
          <w:rFonts w:hint="eastAsia" w:ascii="宋体" w:hAnsi="宋体" w:cs="仿宋"/>
          <w:sz w:val="24"/>
        </w:rPr>
        <w:t xml:space="preserve">元。</w:t>
      </w:r>
      <w:r/>
    </w:p>
    <w:p>
      <w:pPr>
        <w:ind w:left="-143" w:right="-340" w:firstLine="569"/>
        <w:spacing w:line="360" w:lineRule="auto"/>
        <w:rPr>
          <w:rFonts w:ascii="宋体" w:hAnsi="宋体" w:cs="仿宋"/>
          <w:b/>
          <w:bCs/>
          <w:sz w:val="24"/>
        </w:rPr>
      </w:pPr>
      <w:r>
        <w:rPr>
          <w:rFonts w:hint="eastAsia" w:ascii="宋体" w:hAnsi="宋体" w:cs="仿宋"/>
          <w:b/>
          <w:bCs/>
          <w:sz w:val="24"/>
        </w:rPr>
        <w:t xml:space="preserve">四、响应文件提交</w:t>
      </w:r>
      <w:bookmarkEnd w:id="17"/>
      <w:r/>
      <w:bookmarkEnd w:id="18"/>
      <w:r/>
      <w:bookmarkEnd w:id="19"/>
      <w:r/>
      <w:bookmarkEnd w:id="20"/>
      <w:r/>
      <w:r/>
    </w:p>
    <w:p>
      <w:pPr>
        <w:ind w:left="-143" w:right="-340" w:firstLine="569"/>
        <w:spacing w:line="360" w:lineRule="auto"/>
        <w:rPr>
          <w:rFonts w:ascii="宋体" w:hAnsi="宋体" w:cs="仿宋"/>
          <w:bCs/>
          <w:sz w:val="24"/>
          <w:u w:val="single"/>
        </w:rPr>
      </w:pPr>
      <w:r>
        <w:rPr>
          <w:rFonts w:hint="eastAsia" w:ascii="宋体" w:hAnsi="宋体" w:cs="仿宋"/>
          <w:sz w:val="24"/>
        </w:rPr>
        <w:t xml:space="preserve">截止时间：2026年</w:t>
      </w:r>
      <w:r>
        <w:rPr>
          <w:rFonts w:hint="eastAsia" w:ascii="宋体" w:hAnsi="宋体" w:cs="仿宋"/>
          <w:sz w:val="24"/>
        </w:rPr>
        <w:t xml:space="preserve">04</w:t>
      </w:r>
      <w:r>
        <w:rPr>
          <w:rFonts w:hint="eastAsia" w:ascii="宋体" w:hAnsi="宋体" w:cs="仿宋"/>
          <w:sz w:val="24"/>
        </w:rPr>
        <w:t xml:space="preserve">月</w:t>
      </w:r>
      <w:r>
        <w:rPr>
          <w:rFonts w:hint="eastAsia" w:ascii="宋体" w:hAnsi="宋体" w:cs="仿宋"/>
          <w:sz w:val="24"/>
        </w:rPr>
        <w:t xml:space="preserve">28</w:t>
      </w:r>
      <w:r>
        <w:rPr>
          <w:rFonts w:hint="eastAsia" w:ascii="宋体" w:hAnsi="宋体" w:cs="仿宋"/>
          <w:sz w:val="24"/>
        </w:rPr>
        <w:t xml:space="preserve">日</w:t>
      </w:r>
      <w:r>
        <w:rPr>
          <w:rFonts w:hint="eastAsia" w:ascii="宋体" w:hAnsi="宋体" w:cs="仿宋"/>
          <w:sz w:val="24"/>
        </w:rPr>
        <w:t xml:space="preserve">09</w:t>
      </w:r>
      <w:r>
        <w:rPr>
          <w:rFonts w:hint="eastAsia" w:ascii="宋体" w:hAnsi="宋体" w:cs="仿宋"/>
          <w:sz w:val="24"/>
        </w:rPr>
        <w:t xml:space="preserve">点</w:t>
      </w:r>
      <w:r>
        <w:rPr>
          <w:rFonts w:hint="eastAsia" w:ascii="宋体" w:hAnsi="宋体" w:cs="仿宋"/>
          <w:sz w:val="24"/>
        </w:rPr>
        <w:t xml:space="preserve">0</w:t>
      </w:r>
      <w:r>
        <w:rPr>
          <w:rFonts w:hint="eastAsia" w:ascii="宋体" w:hAnsi="宋体" w:cs="仿宋"/>
          <w:sz w:val="24"/>
        </w:rPr>
        <w:t xml:space="preserve">0分</w:t>
      </w:r>
      <w:r>
        <w:rPr>
          <w:rFonts w:hint="eastAsia" w:ascii="宋体" w:hAnsi="宋体" w:cs="仿宋"/>
          <w:bCs/>
          <w:sz w:val="24"/>
        </w:rPr>
        <w:t xml:space="preserve">（北京时间）</w:t>
      </w:r>
      <w:r/>
    </w:p>
    <w:p>
      <w:pPr>
        <w:ind w:left="-143" w:right="-340" w:firstLine="569"/>
        <w:spacing w:line="360" w:lineRule="auto"/>
        <w:rPr>
          <w:rFonts w:ascii="宋体" w:hAnsi="宋体" w:cs="仿宋"/>
          <w:bCs/>
          <w:sz w:val="24"/>
          <w:u w:val="single"/>
        </w:rPr>
      </w:pPr>
      <w:r>
        <w:rPr>
          <w:rFonts w:hint="eastAsia" w:ascii="宋体" w:hAnsi="宋体" w:cs="仿宋"/>
          <w:sz w:val="24"/>
        </w:rPr>
        <w:t xml:space="preserve">地点：“苏采云”政府采购交易系统。</w:t>
      </w:r>
      <w:r/>
    </w:p>
    <w:p>
      <w:pPr>
        <w:ind w:left="-143" w:right="-340" w:firstLine="569"/>
        <w:spacing w:line="360" w:lineRule="auto"/>
        <w:rPr>
          <w:rFonts w:ascii="宋体" w:hAnsi="宋体" w:cs="仿宋"/>
          <w:b/>
          <w:bCs/>
          <w:sz w:val="24"/>
        </w:rPr>
      </w:pPr>
      <w:r/>
      <w:bookmarkStart w:id="21" w:name="_Toc28359093"/>
      <w:r/>
      <w:bookmarkStart w:id="22" w:name="_Toc35393633"/>
      <w:r/>
      <w:bookmarkStart w:id="23" w:name="_Toc35393802"/>
      <w:r/>
      <w:bookmarkStart w:id="24" w:name="_Toc28359016"/>
      <w:r>
        <w:rPr>
          <w:rFonts w:hint="eastAsia" w:ascii="宋体" w:hAnsi="宋体" w:cs="仿宋"/>
          <w:b/>
          <w:bCs/>
          <w:sz w:val="24"/>
        </w:rPr>
        <w:t xml:space="preserve">五、开启</w:t>
      </w:r>
      <w:bookmarkEnd w:id="21"/>
      <w:r/>
      <w:bookmarkEnd w:id="22"/>
      <w:r/>
      <w:bookmarkEnd w:id="23"/>
      <w:r/>
      <w:bookmarkEnd w:id="24"/>
      <w:r/>
      <w:r/>
    </w:p>
    <w:p>
      <w:pPr>
        <w:ind w:left="-143" w:right="-340" w:firstLine="569"/>
        <w:spacing w:line="360" w:lineRule="auto"/>
        <w:rPr>
          <w:rFonts w:ascii="宋体" w:hAnsi="宋体" w:cs="仿宋"/>
          <w:bCs/>
          <w:sz w:val="24"/>
          <w:u w:val="single"/>
        </w:rPr>
      </w:pPr>
      <w:r>
        <w:rPr>
          <w:rFonts w:hint="eastAsia" w:ascii="宋体" w:hAnsi="宋体" w:cs="仿宋"/>
          <w:sz w:val="24"/>
        </w:rPr>
        <w:t xml:space="preserve">时间：</w:t>
      </w:r>
      <w:r>
        <w:rPr>
          <w:rFonts w:hint="eastAsia" w:ascii="宋体" w:hAnsi="宋体" w:cs="仿宋"/>
          <w:sz w:val="24"/>
        </w:rPr>
        <w:t xml:space="preserve">2</w:t>
      </w:r>
      <w:r>
        <w:rPr>
          <w:rFonts w:hint="eastAsia" w:ascii="宋体" w:hAnsi="宋体" w:cs="仿宋"/>
          <w:sz w:val="24"/>
        </w:rPr>
        <w:t xml:space="preserve">026年04月28日09点00分</w:t>
      </w:r>
      <w:r>
        <w:rPr>
          <w:rFonts w:hint="eastAsia" w:ascii="宋体" w:hAnsi="宋体" w:cs="仿宋"/>
          <w:bCs/>
          <w:sz w:val="24"/>
        </w:rPr>
        <w:t xml:space="preserve">（北京时间）</w:t>
      </w:r>
      <w:r/>
    </w:p>
    <w:p>
      <w:pPr>
        <w:ind w:left="-143" w:right="-340" w:firstLine="569"/>
        <w:spacing w:line="360" w:lineRule="auto"/>
        <w:rPr>
          <w:rFonts w:ascii="宋体" w:hAnsi="宋体" w:cs="仿宋"/>
          <w:sz w:val="24"/>
        </w:rPr>
      </w:pPr>
      <w:r>
        <w:rPr>
          <w:rFonts w:hint="eastAsia" w:ascii="宋体" w:hAnsi="宋体" w:cs="仿宋"/>
          <w:sz w:val="24"/>
        </w:rPr>
        <w:t xml:space="preserve">地点：“苏采云”政府采购交易系统。</w:t>
      </w:r>
      <w:r/>
    </w:p>
    <w:p>
      <w:pPr>
        <w:ind w:left="-143" w:right="-340" w:firstLine="569"/>
        <w:spacing w:line="360" w:lineRule="auto"/>
        <w:rPr>
          <w:rFonts w:ascii="宋体" w:hAnsi="宋体" w:cs="仿宋"/>
          <w:b/>
          <w:bCs/>
          <w:sz w:val="24"/>
        </w:rPr>
      </w:pPr>
      <w:r/>
      <w:bookmarkStart w:id="25" w:name="_Toc28359017"/>
      <w:r/>
      <w:bookmarkStart w:id="26" w:name="_Toc35393803"/>
      <w:r/>
      <w:bookmarkStart w:id="27" w:name="_Toc35393634"/>
      <w:r/>
      <w:bookmarkStart w:id="28" w:name="_Toc28359094"/>
      <w:r>
        <w:rPr>
          <w:rFonts w:hint="eastAsia" w:ascii="宋体" w:hAnsi="宋体" w:cs="仿宋"/>
          <w:b/>
          <w:bCs/>
          <w:sz w:val="24"/>
        </w:rPr>
        <w:t xml:space="preserve">六、公告期限</w:t>
      </w:r>
      <w:bookmarkEnd w:id="25"/>
      <w:r/>
      <w:bookmarkEnd w:id="26"/>
      <w:r/>
      <w:bookmarkEnd w:id="27"/>
      <w:r/>
      <w:bookmarkEnd w:id="28"/>
      <w:r/>
      <w:r/>
    </w:p>
    <w:p>
      <w:pPr>
        <w:ind w:left="-143" w:right="-340" w:firstLine="569"/>
        <w:spacing w:line="360" w:lineRule="auto"/>
        <w:rPr>
          <w:rFonts w:ascii="宋体" w:hAnsi="宋体" w:cs="仿宋"/>
          <w:sz w:val="24"/>
        </w:rPr>
      </w:pPr>
      <w:r>
        <w:rPr>
          <w:rFonts w:hint="eastAsia" w:ascii="宋体" w:hAnsi="宋体" w:cs="仿宋"/>
          <w:sz w:val="24"/>
        </w:rPr>
        <w:t xml:space="preserve">自本公告发布之日起3个工作日。</w:t>
      </w:r>
      <w:r/>
    </w:p>
    <w:p>
      <w:pPr>
        <w:ind w:left="-143" w:right="-340" w:firstLine="569"/>
        <w:spacing w:line="360" w:lineRule="auto"/>
        <w:rPr>
          <w:rFonts w:ascii="宋体" w:hAnsi="宋体" w:cs="仿宋"/>
          <w:b/>
          <w:bCs/>
          <w:sz w:val="24"/>
        </w:rPr>
      </w:pPr>
      <w:r/>
      <w:bookmarkStart w:id="29" w:name="_Toc35393635"/>
      <w:r/>
      <w:bookmarkStart w:id="30" w:name="_Toc35393804"/>
      <w:r>
        <w:rPr>
          <w:rFonts w:hint="eastAsia" w:ascii="宋体" w:hAnsi="宋体" w:cs="仿宋"/>
          <w:b/>
          <w:bCs/>
          <w:sz w:val="24"/>
        </w:rPr>
        <w:t xml:space="preserve">七、其他补充事宜</w:t>
      </w:r>
      <w:bookmarkEnd w:id="29"/>
      <w:r/>
      <w:bookmarkEnd w:id="30"/>
      <w:r/>
      <w:r/>
    </w:p>
    <w:p>
      <w:pPr>
        <w:ind w:right="-340" w:firstLine="480"/>
        <w:spacing w:line="360" w:lineRule="auto"/>
        <w:rPr>
          <w:rFonts w:ascii="宋体" w:hAnsi="宋体" w:cs="仿宋"/>
          <w:spacing w:val="2"/>
          <w:sz w:val="24"/>
          <w:u w:val="single"/>
          <w:lang w:val="zh-CN"/>
        </w:rPr>
      </w:pPr>
      <w:r/>
      <w:bookmarkStart w:id="31" w:name="_Hlk44623590"/>
      <w:r/>
      <w:bookmarkStart w:id="32" w:name="_Toc35393636"/>
      <w:r/>
      <w:bookmarkStart w:id="33" w:name="_Toc35393805"/>
      <w:r/>
      <w:bookmarkStart w:id="34" w:name="_Toc28359095"/>
      <w:r/>
      <w:bookmarkStart w:id="35" w:name="_Toc28359018"/>
      <w:r>
        <w:rPr>
          <w:rFonts w:hint="eastAsia" w:ascii="宋体" w:hAnsi="宋体" w:cs="仿宋"/>
          <w:sz w:val="24"/>
        </w:rPr>
        <w:t xml:space="preserve">1、本项目需要落实的政府采购政策：无</w:t>
      </w:r>
      <w:r>
        <w:rPr>
          <w:rFonts w:hint="eastAsia" w:ascii="宋体" w:hAnsi="宋体" w:cs="仿宋_GB2312"/>
          <w:spacing w:val="2"/>
          <w:sz w:val="24"/>
          <w:lang w:val="zh-CN"/>
        </w:rPr>
        <w:t xml:space="preserve">。</w:t>
      </w:r>
      <w:r/>
    </w:p>
    <w:p>
      <w:pPr>
        <w:ind w:firstLine="488"/>
        <w:spacing w:line="360" w:lineRule="auto"/>
        <w:rPr>
          <w:rFonts w:ascii="宋体" w:hAnsi="宋体" w:cs="仿宋"/>
          <w:spacing w:val="2"/>
          <w:sz w:val="24"/>
          <w:lang w:val="zh-CN"/>
        </w:rPr>
      </w:pPr>
      <w:r>
        <w:rPr>
          <w:rFonts w:hint="eastAsia" w:ascii="宋体" w:hAnsi="宋体" w:cs="仿宋"/>
          <w:spacing w:val="2"/>
          <w:sz w:val="24"/>
          <w:lang w:val="zh-CN"/>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88"/>
        <w:spacing w:line="360" w:lineRule="auto"/>
        <w:rPr>
          <w:rFonts w:ascii="宋体" w:hAnsi="宋体" w:cs="仿宋"/>
          <w:spacing w:val="2"/>
          <w:sz w:val="24"/>
          <w:lang w:val="zh-CN"/>
        </w:rPr>
      </w:pPr>
      <w:r>
        <w:rPr>
          <w:rFonts w:hint="eastAsia" w:ascii="宋体" w:hAnsi="宋体" w:cs="仿宋"/>
          <w:spacing w:val="2"/>
          <w:sz w:val="24"/>
          <w:lang w:val="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numPr>
          <w:ilvl w:val="0"/>
          <w:numId w:val="9"/>
        </w:numPr>
        <w:ind w:firstLine="488"/>
        <w:spacing w:line="360" w:lineRule="auto"/>
        <w:rPr>
          <w:rFonts w:ascii="宋体" w:hAnsi="宋体" w:cs="仿宋"/>
          <w:spacing w:val="2"/>
          <w:sz w:val="24"/>
          <w:lang w:val="zh-CN"/>
        </w:rPr>
      </w:pPr>
      <w:r>
        <w:rPr>
          <w:rFonts w:hint="eastAsia" w:ascii="宋体" w:hAnsi="宋体" w:cs="仿宋"/>
          <w:spacing w:val="2"/>
          <w:sz w:val="24"/>
          <w:lang w:val="zh-CN"/>
        </w:rPr>
        <w:t xml:space="preserve">关于常州市中小企业政府采购信用融资：</w:t>
      </w:r>
      <w:bookmarkEnd w:id="31"/>
      <w:r/>
      <w:r/>
    </w:p>
    <w:p>
      <w:pPr>
        <w:ind w:firstLine="488"/>
        <w:spacing w:line="360" w:lineRule="auto"/>
        <w:rPr>
          <w:rFonts w:ascii="宋体" w:hAnsi="宋体" w:cs="仿宋"/>
          <w:spacing w:val="2"/>
          <w:sz w:val="24"/>
          <w:lang w:val="zh-CN"/>
        </w:rPr>
      </w:pPr>
      <w:r>
        <w:rPr>
          <w:rFonts w:hint="eastAsia" w:ascii="宋体" w:hAnsi="宋体" w:cs="仿宋"/>
          <w:spacing w:val="2"/>
          <w:sz w:val="24"/>
          <w:lang w:val="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143" w:right="-340" w:firstLine="569"/>
        <w:spacing w:line="360" w:lineRule="auto"/>
        <w:rPr>
          <w:rFonts w:ascii="宋体" w:hAnsi="宋体" w:cs="仿宋"/>
          <w:b/>
          <w:bCs/>
          <w:sz w:val="24"/>
        </w:rPr>
      </w:pPr>
      <w:r>
        <w:rPr>
          <w:rFonts w:hint="eastAsia" w:ascii="宋体" w:hAnsi="宋体" w:cs="仿宋"/>
          <w:b/>
          <w:bCs/>
          <w:sz w:val="24"/>
        </w:rPr>
        <w:t xml:space="preserve">八、凡对本次采购提出询问，请按以下方式联系。</w:t>
      </w:r>
      <w:bookmarkEnd w:id="32"/>
      <w:r/>
      <w:bookmarkEnd w:id="33"/>
      <w:r/>
      <w:bookmarkEnd w:id="34"/>
      <w:r/>
      <w:bookmarkEnd w:id="35"/>
      <w:r/>
      <w:r/>
    </w:p>
    <w:p>
      <w:pPr>
        <w:ind w:left="-143" w:right="-340" w:firstLine="569"/>
        <w:spacing w:line="360" w:lineRule="auto"/>
        <w:rPr>
          <w:rFonts w:ascii="宋体" w:hAnsi="宋体" w:cs="仿宋"/>
          <w:sz w:val="24"/>
        </w:rPr>
      </w:pPr>
      <w:r/>
      <w:bookmarkStart w:id="36" w:name="_Toc28359096"/>
      <w:r/>
      <w:bookmarkStart w:id="37" w:name="_Toc35393637"/>
      <w:r/>
      <w:bookmarkStart w:id="38" w:name="_Toc35393806"/>
      <w:r/>
      <w:bookmarkStart w:id="39" w:name="_Toc28359019"/>
      <w:r>
        <w:rPr>
          <w:rFonts w:hint="eastAsia" w:ascii="宋体" w:hAnsi="宋体" w:cs="仿宋"/>
          <w:sz w:val="24"/>
        </w:rPr>
        <w:t xml:space="preserve">1.采购人信息</w:t>
      </w:r>
      <w:bookmarkEnd w:id="36"/>
      <w:r/>
      <w:bookmarkEnd w:id="37"/>
      <w:r/>
      <w:bookmarkEnd w:id="38"/>
      <w:r/>
      <w:bookmarkEnd w:id="39"/>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名    称:</w:t>
      </w:r>
      <w:r>
        <w:rPr>
          <w:rFonts w:hint="eastAsia" w:ascii="宋体" w:hAnsi="宋体" w:cs="仿宋"/>
          <w:spacing w:val="2"/>
          <w:sz w:val="24"/>
          <w:lang w:val="zh-CN"/>
        </w:rPr>
        <w:t xml:space="preserve">常州市新北区孟河镇人民政府</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地    址:</w:t>
      </w:r>
      <w:r>
        <w:rPr>
          <w:rFonts w:hint="eastAsia" w:ascii="宋体" w:hAnsi="宋体" w:cs="仿宋"/>
          <w:spacing w:val="2"/>
          <w:sz w:val="24"/>
          <w:lang w:val="zh-CN"/>
        </w:rPr>
        <w:t xml:space="preserve"> 常州市新北区孟河镇孟河大道85号</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联系方式:</w:t>
      </w:r>
      <w:r>
        <w:rPr>
          <w:rFonts w:hint="eastAsia" w:ascii="宋体" w:hAnsi="宋体" w:cs="仿宋"/>
          <w:spacing w:val="2"/>
          <w:sz w:val="24"/>
          <w:lang w:val="zh-CN"/>
        </w:rPr>
        <w:t xml:space="preserve"> </w:t>
      </w:r>
      <w:r>
        <w:rPr>
          <w:rFonts w:hint="eastAsia" w:ascii="宋体" w:hAnsi="宋体" w:cs="仿宋"/>
          <w:spacing w:val="2"/>
          <w:sz w:val="24"/>
        </w:rPr>
        <w:t xml:space="preserve">吴女士 0519-83241013</w:t>
      </w:r>
      <w:r>
        <w:rPr>
          <w:rFonts w:hint="eastAsia" w:ascii="宋体" w:hAnsi="宋体" w:cs="仿宋"/>
          <w:spacing w:val="2"/>
          <w:sz w:val="24"/>
          <w:lang w:val="zh-CN"/>
        </w:rPr>
        <w:t xml:space="preserve"> </w:t>
      </w:r>
      <w:r/>
    </w:p>
    <w:p>
      <w:pPr>
        <w:ind w:firstLine="244"/>
        <w:spacing w:line="360" w:lineRule="auto"/>
        <w:rPr>
          <w:rFonts w:ascii="宋体" w:hAnsi="宋体" w:cs="仿宋"/>
          <w:spacing w:val="2"/>
          <w:sz w:val="24"/>
          <w:lang w:val="zh-CN"/>
        </w:rPr>
      </w:pPr>
      <w:r/>
      <w:bookmarkStart w:id="40" w:name="_Toc35393638"/>
      <w:r/>
      <w:bookmarkStart w:id="41" w:name="_Toc28359020"/>
      <w:r/>
      <w:bookmarkStart w:id="42" w:name="_Toc28359097"/>
      <w:r/>
      <w:bookmarkStart w:id="43" w:name="_Toc35393807"/>
      <w:r>
        <w:rPr>
          <w:rFonts w:hint="eastAsia" w:ascii="宋体" w:hAnsi="宋体" w:cs="仿宋"/>
          <w:spacing w:val="2"/>
          <w:sz w:val="24"/>
          <w:lang w:val="zh-CN"/>
        </w:rPr>
        <w:t xml:space="preserve">2.采购代理机构信息</w:t>
      </w:r>
      <w:bookmarkEnd w:id="40"/>
      <w:r/>
      <w:bookmarkEnd w:id="41"/>
      <w:r/>
      <w:bookmarkEnd w:id="42"/>
      <w:r/>
      <w:bookmarkEnd w:id="43"/>
      <w:r/>
      <w:r/>
    </w:p>
    <w:p>
      <w:pPr>
        <w:ind w:firstLine="244"/>
        <w:spacing w:line="360" w:lineRule="auto"/>
        <w:rPr>
          <w:rFonts w:ascii="宋体" w:hAnsi="宋体" w:cs="仿宋"/>
          <w:spacing w:val="2"/>
          <w:sz w:val="24"/>
          <w:lang w:val="zh-CN"/>
        </w:rPr>
      </w:pPr>
      <w:r/>
      <w:bookmarkStart w:id="44" w:name="_Toc28359021"/>
      <w:r/>
      <w:bookmarkStart w:id="45" w:name="_Toc35393808"/>
      <w:r/>
      <w:bookmarkStart w:id="46" w:name="_Toc35393639"/>
      <w:r/>
      <w:bookmarkStart w:id="47" w:name="_Toc28359098"/>
      <w:r>
        <w:rPr>
          <w:rFonts w:hint="eastAsia" w:ascii="宋体" w:hAnsi="宋体" w:cs="仿宋"/>
          <w:spacing w:val="2"/>
          <w:sz w:val="24"/>
          <w:lang w:val="zh-CN"/>
        </w:rPr>
        <w:t xml:space="preserve">名    称：常州沃成招标有限公司</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地　　址：常州市新北区荣盛锦绣华府15栋三楼（曼哈顿广场北侧商铺）</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联系方式：</w:t>
      </w:r>
      <w:r>
        <w:rPr>
          <w:rFonts w:ascii="宋体" w:hAnsi="宋体" w:cs="仿宋"/>
          <w:spacing w:val="2"/>
          <w:sz w:val="24"/>
          <w:lang w:val="zh-CN"/>
        </w:rPr>
        <w:t xml:space="preserve">0519-68952791</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3.项目联系方式</w:t>
      </w:r>
      <w:bookmarkEnd w:id="44"/>
      <w:r/>
      <w:bookmarkEnd w:id="45"/>
      <w:r/>
      <w:bookmarkEnd w:id="46"/>
      <w:r/>
      <w:bookmarkEnd w:id="47"/>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项目联系人：</w:t>
      </w:r>
      <w:r>
        <w:rPr>
          <w:rFonts w:hint="eastAsia" w:ascii="宋体" w:hAnsi="宋体" w:cs="仿宋"/>
          <w:spacing w:val="2"/>
          <w:sz w:val="24"/>
        </w:rPr>
        <w:t xml:space="preserve">周</w:t>
      </w:r>
      <w:r>
        <w:rPr>
          <w:rFonts w:hint="eastAsia" w:ascii="宋体" w:hAnsi="宋体" w:cs="仿宋"/>
          <w:spacing w:val="2"/>
          <w:sz w:val="24"/>
          <w:lang w:val="zh-CN"/>
        </w:rPr>
        <w:t xml:space="preserve">工</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电　　 话：</w:t>
      </w:r>
      <w:r>
        <w:rPr>
          <w:rFonts w:ascii="宋体" w:hAnsi="宋体" w:cs="仿宋"/>
          <w:spacing w:val="2"/>
          <w:sz w:val="24"/>
          <w:lang w:val="zh-CN"/>
        </w:rPr>
        <w:t xml:space="preserve">0519-68952791</w:t>
      </w:r>
      <w:r/>
    </w:p>
    <w:p>
      <w:pPr>
        <w:ind w:firstLine="244"/>
        <w:spacing w:line="360" w:lineRule="auto"/>
        <w:rPr>
          <w:rFonts w:ascii="宋体" w:hAnsi="宋体" w:cs="仿宋"/>
          <w:spacing w:val="2"/>
          <w:sz w:val="24"/>
          <w:lang w:val="zh-CN"/>
        </w:rPr>
      </w:pPr>
      <w:r>
        <w:rPr>
          <w:rFonts w:hint="eastAsia" w:ascii="宋体" w:hAnsi="宋体" w:cs="仿宋"/>
          <w:spacing w:val="2"/>
          <w:sz w:val="24"/>
          <w:lang w:val="zh-CN"/>
        </w:rPr>
        <w:t xml:space="preserve">电子化招投标技术支持电话：0519-85588210</w:t>
      </w:r>
      <w:r/>
    </w:p>
    <w:p>
      <w:pPr>
        <w:rPr>
          <w:rFonts w:ascii="宋体" w:hAnsi="宋体"/>
        </w:rPr>
      </w:pPr>
      <w:r>
        <w:rPr>
          <w:rFonts w:hint="eastAsia"/>
          <w:b/>
          <w:sz w:val="24"/>
        </w:rPr>
        <w:t xml:space="preserve">注：上述个人信息由于工作需要经机构或本人同意对外公布。</w:t>
      </w:r>
      <w:r/>
    </w:p>
    <w:p>
      <w:pPr>
        <w:ind w:firstLine="500"/>
        <w:spacing w:line="276" w:lineRule="auto"/>
        <w:rPr>
          <w:rFonts w:ascii="宋体" w:hAnsi="宋体"/>
          <w:sz w:val="20"/>
          <w:szCs w:val="32"/>
        </w:rPr>
      </w:pPr>
      <w:r>
        <w:rPr>
          <w:rFonts w:ascii="宋体" w:hAnsi="宋体"/>
          <w:sz w:val="20"/>
          <w:szCs w:val="32"/>
        </w:rPr>
      </w:r>
      <w:r/>
    </w:p>
    <w:p>
      <w:pPr>
        <w:jc w:val="center"/>
        <w:spacing w:line="360" w:lineRule="auto"/>
        <w:rPr>
          <w:rFonts w:ascii="宋体" w:hAnsi="宋体"/>
          <w:b/>
          <w:sz w:val="32"/>
          <w:szCs w:val="32"/>
        </w:rPr>
        <w:outlineLvl w:val="0"/>
      </w:pPr>
      <w:r/>
      <w:bookmarkStart w:id="48" w:name="_Toc104818926"/>
      <w:r/>
      <w:bookmarkStart w:id="49" w:name="_Toc127161488"/>
      <w:r/>
      <w:bookmarkStart w:id="50" w:name="_Toc305158854"/>
      <w:r/>
      <w:bookmarkStart w:id="51" w:name="_Toc264969275"/>
      <w:r/>
      <w:bookmarkStart w:id="52" w:name="_Toc226965856"/>
      <w:r/>
      <w:bookmarkStart w:id="53" w:name="_Toc195842950"/>
      <w:r/>
      <w:bookmarkStart w:id="54" w:name="_Toc353873938"/>
      <w:r/>
      <w:bookmarkStart w:id="55" w:name="_Toc305158928"/>
      <w:r/>
      <w:bookmarkStart w:id="56" w:name="_Toc512937850"/>
      <w:r/>
      <w:bookmarkStart w:id="57" w:name="_Toc127151777"/>
      <w:r/>
      <w:bookmarkStart w:id="58" w:name="_Toc150774783"/>
      <w:r/>
      <w:bookmarkStart w:id="59" w:name="_Toc265228423"/>
      <w:r/>
      <w:bookmarkStart w:id="60" w:name="_Toc353825548"/>
      <w:r>
        <w:rPr>
          <w:rFonts w:ascii="宋体" w:hAnsi="宋体"/>
          <w:b/>
          <w:sz w:val="36"/>
          <w:szCs w:val="36"/>
        </w:rPr>
        <w:br w:type="page" w:clear="all"/>
      </w:r>
      <w:r>
        <w:rPr>
          <w:rFonts w:ascii="宋体" w:hAnsi="宋体"/>
          <w:b/>
          <w:sz w:val="36"/>
          <w:szCs w:val="36"/>
        </w:rPr>
        <w:t xml:space="preserve">第二章   供应商须知</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pStyle w:val="1063"/>
        <w:spacing w:before="0" w:line="360" w:lineRule="auto"/>
        <w:tabs>
          <w:tab w:val="center" w:pos="4592" w:leader="none"/>
          <w:tab w:val="left" w:pos="7860" w:leader="none"/>
        </w:tabs>
        <w:rPr>
          <w:rFonts w:ascii="宋体" w:hAnsi="宋体" w:eastAsia="宋体"/>
          <w:b w:val="0"/>
          <w:sz w:val="28"/>
          <w:szCs w:val="28"/>
        </w:rPr>
      </w:pPr>
      <w:r/>
      <w:bookmarkStart w:id="61" w:name="_Toc226965792"/>
      <w:r/>
      <w:bookmarkStart w:id="62" w:name="_Toc195842884"/>
      <w:r/>
      <w:bookmarkStart w:id="63" w:name="_Toc151193761"/>
      <w:r/>
      <w:bookmarkStart w:id="64" w:name="_Toc520356144"/>
      <w:r/>
      <w:bookmarkStart w:id="65" w:name="_Toc226337215"/>
      <w:r/>
      <w:bookmarkStart w:id="66" w:name="_Toc151193689"/>
      <w:r/>
      <w:bookmarkStart w:id="67" w:name="_Toc149720812"/>
      <w:r/>
      <w:bookmarkStart w:id="68" w:name="_Toc164229360"/>
      <w:r/>
      <w:bookmarkStart w:id="69" w:name="_Toc226965709"/>
      <w:r/>
      <w:bookmarkStart w:id="70" w:name="_Toc226309763"/>
      <w:r/>
      <w:bookmarkStart w:id="71" w:name="_Toc150774619"/>
      <w:r/>
      <w:bookmarkStart w:id="72" w:name="_Toc164351613"/>
      <w:r/>
      <w:bookmarkStart w:id="73" w:name="_Toc164608633"/>
      <w:r/>
      <w:bookmarkStart w:id="74" w:name="_Toc150509270"/>
      <w:r/>
      <w:bookmarkStart w:id="75" w:name="_Toc150774724"/>
      <w:r/>
      <w:bookmarkStart w:id="76" w:name="_Toc151190146"/>
      <w:r/>
      <w:bookmarkStart w:id="77" w:name="_Toc127151720"/>
      <w:r/>
      <w:bookmarkStart w:id="78" w:name="_Toc164608788"/>
      <w:r/>
      <w:bookmarkStart w:id="79" w:name="_Toc151193833"/>
      <w:r/>
      <w:bookmarkStart w:id="80" w:name="_Toc151193617"/>
      <w:r/>
      <w:bookmarkStart w:id="81" w:name="_Toc164229214"/>
      <w:r/>
      <w:bookmarkStart w:id="82" w:name="_Toc151193907"/>
      <w:r/>
      <w:bookmarkStart w:id="83" w:name="_Toc127161433"/>
      <w:r/>
      <w:bookmarkStart w:id="84" w:name="_Toc127151519"/>
      <w:r/>
      <w:bookmarkStart w:id="85" w:name="_Toc150480757"/>
      <w:r/>
      <w:bookmarkStart w:id="86" w:name="_Toc142311021"/>
      <w:r>
        <w:rPr>
          <w:rFonts w:ascii="宋体" w:hAnsi="宋体" w:eastAsia="宋体"/>
          <w:sz w:val="28"/>
        </w:rPr>
        <w:t xml:space="preserve">供应商须知资料表</w:t>
      </w:r>
      <w:r/>
    </w:p>
    <w:p>
      <w:pPr>
        <w:ind w:firstLine="480"/>
        <w:spacing w:line="360" w:lineRule="auto"/>
        <w:rPr>
          <w:rFonts w:ascii="宋体" w:hAnsi="宋体"/>
          <w:sz w:val="24"/>
        </w:rPr>
      </w:pPr>
      <w:r>
        <w:rPr>
          <w:rFonts w:ascii="宋体" w:hAnsi="宋体"/>
          <w:sz w:val="24"/>
        </w:rPr>
        <w:t xml:space="preserve">本表是对供应商须知的具体补充和修改，如有矛盾，均以本资料表为准。标记“</w:t>
      </w:r>
      <w:r>
        <w:rPr>
          <w:rFonts w:ascii="Wingdings 2" w:hAnsi="Wingdings 2" w:eastAsia="Wingdings 2" w:cs="Wingdings 2"/>
        </w:rPr>
        <w:t xml:space="preserve">R</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r/>
    </w:p>
    <w:tbl>
      <w:tblPr>
        <w:tblW w:w="9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6818"/>
      </w:tblGrid>
      <w:tr>
        <w:trPr>
          <w:jc w:val="center"/>
          <w:trHeight w:val="594"/>
          <w:tblHeader/>
        </w:trPr>
        <w:tc>
          <w:tcPr>
            <w:tcW w:w="988" w:type="dxa"/>
            <w:vAlign w:val="center"/>
            <w:textDirection w:val="lrTb"/>
            <w:noWrap w:val="false"/>
          </w:tcPr>
          <w:p>
            <w:pPr>
              <w:jc w:val="center"/>
              <w:rPr>
                <w:rFonts w:ascii="宋体" w:hAnsi="宋体"/>
                <w:b/>
                <w:bCs/>
                <w:sz w:val="24"/>
              </w:rPr>
            </w:pPr>
            <w:r>
              <w:rPr>
                <w:rFonts w:ascii="宋体" w:hAnsi="宋体"/>
                <w:b/>
                <w:sz w:val="24"/>
              </w:rPr>
              <w:t xml:space="preserve">条款号</w:t>
            </w:r>
            <w:r/>
          </w:p>
        </w:tc>
        <w:tc>
          <w:tcPr>
            <w:tcW w:w="1701" w:type="dxa"/>
            <w:vAlign w:val="center"/>
            <w:textDirection w:val="lrTb"/>
            <w:noWrap w:val="false"/>
          </w:tcPr>
          <w:p>
            <w:pPr>
              <w:jc w:val="center"/>
              <w:rPr>
                <w:rFonts w:ascii="宋体" w:hAnsi="宋体"/>
                <w:b/>
                <w:bCs/>
                <w:sz w:val="24"/>
              </w:rPr>
            </w:pPr>
            <w:r>
              <w:rPr>
                <w:rFonts w:ascii="宋体" w:hAnsi="宋体"/>
                <w:b/>
                <w:bCs/>
                <w:sz w:val="24"/>
              </w:rPr>
              <w:t xml:space="preserve">条目</w:t>
            </w:r>
            <w:r/>
          </w:p>
        </w:tc>
        <w:tc>
          <w:tcPr>
            <w:tcW w:w="6818" w:type="dxa"/>
            <w:vAlign w:val="center"/>
            <w:textDirection w:val="lrTb"/>
            <w:noWrap w:val="false"/>
          </w:tcPr>
          <w:p>
            <w:pPr>
              <w:jc w:val="center"/>
              <w:rPr>
                <w:rFonts w:ascii="宋体" w:hAnsi="宋体"/>
                <w:b/>
                <w:bCs/>
                <w:sz w:val="24"/>
              </w:rPr>
            </w:pPr>
            <w:r>
              <w:rPr>
                <w:rFonts w:ascii="宋体" w:hAnsi="宋体"/>
                <w:b/>
                <w:bCs/>
                <w:sz w:val="24"/>
              </w:rPr>
              <w:t xml:space="preserve">内容</w:t>
            </w:r>
            <w:r/>
          </w:p>
        </w:tc>
      </w:tr>
      <w:tr>
        <w:trPr>
          <w:jc w:val="center"/>
          <w:trHeight w:val="1455"/>
        </w:trPr>
        <w:tc>
          <w:tcPr>
            <w:tcW w:w="988" w:type="dxa"/>
            <w:vAlign w:val="center"/>
            <w:textDirection w:val="lrTb"/>
            <w:noWrap w:val="false"/>
          </w:tcPr>
          <w:p>
            <w:pPr>
              <w:pStyle w:val="1111"/>
              <w:jc w:val="center"/>
              <w:rPr>
                <w:rFonts w:hint="default" w:hAnsi="宋体"/>
                <w:sz w:val="24"/>
                <w:szCs w:val="24"/>
              </w:rPr>
            </w:pPr>
            <w:r>
              <w:rPr>
                <w:rFonts w:hint="default" w:hAnsi="宋体"/>
                <w:sz w:val="24"/>
                <w:szCs w:val="24"/>
              </w:rPr>
              <w:t xml:space="preserve">2.2</w:t>
            </w:r>
            <w:r/>
          </w:p>
        </w:tc>
        <w:tc>
          <w:tcPr>
            <w:tcW w:w="1701" w:type="dxa"/>
            <w:vAlign w:val="center"/>
            <w:textDirection w:val="lrTb"/>
            <w:noWrap w:val="false"/>
          </w:tcPr>
          <w:p>
            <w:pPr>
              <w:jc w:val="center"/>
              <w:rPr>
                <w:rFonts w:ascii="宋体" w:hAnsi="宋体"/>
                <w:sz w:val="24"/>
              </w:rPr>
            </w:pPr>
            <w:r>
              <w:rPr>
                <w:rFonts w:ascii="宋体" w:hAnsi="宋体"/>
                <w:sz w:val="24"/>
              </w:rPr>
              <w:t xml:space="preserve">项目属性</w:t>
            </w:r>
            <w:r/>
          </w:p>
        </w:tc>
        <w:tc>
          <w:tcPr>
            <w:tcW w:w="6818" w:type="dxa"/>
            <w:vAlign w:val="center"/>
            <w:textDirection w:val="lrTb"/>
            <w:noWrap w:val="false"/>
          </w:tcPr>
          <w:p>
            <w:pPr>
              <w:jc w:val="left"/>
              <w:rPr>
                <w:rFonts w:ascii="宋体" w:hAnsi="宋体"/>
                <w:sz w:val="24"/>
              </w:rPr>
            </w:pPr>
            <w:r>
              <w:rPr>
                <w:rFonts w:ascii="宋体" w:hAnsi="宋体"/>
                <w:sz w:val="24"/>
              </w:rPr>
              <w:t xml:space="preserve">项目属性：</w:t>
            </w:r>
            <w:r/>
          </w:p>
          <w:p>
            <w:pPr>
              <w:jc w:val="left"/>
              <w:rPr>
                <w:rFonts w:ascii="宋体" w:hAnsi="宋体"/>
                <w:sz w:val="24"/>
              </w:rPr>
            </w:pPr>
            <w:r>
              <w:rPr>
                <w:rFonts w:ascii="Wingdings 2" w:hAnsi="Wingdings 2" w:eastAsia="Wingdings 2" w:cs="Wingdings 2"/>
                <w:sz w:val="24"/>
              </w:rPr>
              <w:t xml:space="preserve">R</w:t>
            </w:r>
            <w:r>
              <w:rPr>
                <w:rFonts w:ascii="宋体" w:hAnsi="宋体"/>
                <w:sz w:val="24"/>
              </w:rPr>
              <w:t xml:space="preserve"> 服务</w:t>
            </w:r>
            <w:r/>
          </w:p>
          <w:p>
            <w:pPr>
              <w:jc w:val="left"/>
              <w:rPr>
                <w:rFonts w:ascii="宋体" w:hAnsi="宋体"/>
                <w:sz w:val="24"/>
              </w:rPr>
            </w:pPr>
            <w:r>
              <w:rPr>
                <w:rFonts w:ascii="Wingdings 2" w:hAnsi="Wingdings 2" w:eastAsia="Wingdings 2" w:cs="Wingdings 2"/>
                <w:sz w:val="24"/>
              </w:rPr>
              <w:t xml:space="preserve">£</w:t>
            </w:r>
            <w:r>
              <w:rPr>
                <w:rFonts w:ascii="宋体" w:hAnsi="宋体"/>
                <w:sz w:val="24"/>
              </w:rPr>
              <w:t xml:space="preserve"> 货物</w:t>
            </w:r>
            <w:r/>
          </w:p>
          <w:p>
            <w:pPr>
              <w:jc w:val="left"/>
              <w:rPr>
                <w:rFonts w:ascii="宋体" w:hAnsi="宋体"/>
                <w:sz w:val="24"/>
                <w:u w:val="single"/>
              </w:rPr>
            </w:pPr>
            <w:r>
              <w:rPr>
                <w:rFonts w:ascii="Wingdings 2" w:hAnsi="Wingdings 2" w:eastAsia="Wingdings 2" w:cs="Wingdings 2"/>
                <w:sz w:val="24"/>
              </w:rPr>
              <w:t xml:space="preserve">£</w:t>
            </w:r>
            <w:r>
              <w:rPr>
                <w:rFonts w:ascii="宋体" w:hAnsi="宋体"/>
                <w:sz w:val="24"/>
              </w:rPr>
              <w:t xml:space="preserve"> </w:t>
            </w:r>
            <w:r>
              <w:rPr>
                <w:rFonts w:hint="eastAsia" w:ascii="宋体" w:hAnsi="宋体"/>
                <w:sz w:val="24"/>
              </w:rPr>
              <w:t xml:space="preserve">工程</w:t>
            </w:r>
            <w:r/>
          </w:p>
        </w:tc>
      </w:tr>
      <w:tr>
        <w:trPr>
          <w:jc w:val="center"/>
          <w:trHeight w:val="1121"/>
        </w:trPr>
        <w:tc>
          <w:tcPr>
            <w:tcW w:w="988" w:type="dxa"/>
            <w:vAlign w:val="center"/>
            <w:textDirection w:val="lrTb"/>
            <w:noWrap w:val="false"/>
          </w:tcPr>
          <w:p>
            <w:pPr>
              <w:pStyle w:val="1111"/>
              <w:jc w:val="center"/>
              <w:rPr>
                <w:rFonts w:hint="default" w:hAnsi="宋体"/>
                <w:sz w:val="24"/>
                <w:szCs w:val="24"/>
              </w:rPr>
            </w:pPr>
            <w:r>
              <w:rPr>
                <w:rFonts w:hint="default" w:hAnsi="宋体"/>
                <w:sz w:val="24"/>
                <w:szCs w:val="24"/>
              </w:rPr>
              <w:t xml:space="preserve">2.3</w:t>
            </w:r>
            <w:r/>
          </w:p>
        </w:tc>
        <w:tc>
          <w:tcPr>
            <w:tcW w:w="1701" w:type="dxa"/>
            <w:vAlign w:val="center"/>
            <w:textDirection w:val="lrTb"/>
            <w:noWrap w:val="false"/>
          </w:tcPr>
          <w:p>
            <w:pPr>
              <w:jc w:val="center"/>
              <w:rPr>
                <w:rFonts w:ascii="宋体" w:hAnsi="宋体"/>
                <w:sz w:val="24"/>
              </w:rPr>
            </w:pPr>
            <w:r>
              <w:rPr>
                <w:rFonts w:ascii="宋体" w:hAnsi="宋体"/>
                <w:sz w:val="24"/>
              </w:rPr>
              <w:t xml:space="preserve">科研仪器设备</w:t>
            </w:r>
            <w:r/>
          </w:p>
        </w:tc>
        <w:tc>
          <w:tcPr>
            <w:tcW w:w="6818" w:type="dxa"/>
            <w:vAlign w:val="center"/>
            <w:textDirection w:val="lrTb"/>
            <w:noWrap w:val="false"/>
          </w:tcPr>
          <w:p>
            <w:pPr>
              <w:jc w:val="left"/>
              <w:rPr>
                <w:rFonts w:ascii="宋体" w:hAnsi="宋体"/>
                <w:sz w:val="24"/>
              </w:rPr>
            </w:pPr>
            <w:r>
              <w:rPr>
                <w:rFonts w:ascii="宋体" w:hAnsi="宋体"/>
                <w:sz w:val="24"/>
              </w:rPr>
              <w:t xml:space="preserve">是否属于科研仪器设备采购项目：</w:t>
            </w:r>
            <w:r/>
          </w:p>
          <w:p>
            <w:pPr>
              <w:jc w:val="left"/>
              <w:rPr>
                <w:rFonts w:ascii="宋体" w:hAnsi="宋体"/>
                <w:sz w:val="24"/>
              </w:rPr>
            </w:pPr>
            <w:r>
              <w:rPr>
                <w:rFonts w:ascii="Wingdings 2" w:hAnsi="Wingdings 2" w:eastAsia="Wingdings 2" w:cs="Wingdings 2"/>
              </w:rPr>
              <w:t xml:space="preserve">£</w:t>
            </w:r>
            <w:r>
              <w:rPr>
                <w:rFonts w:ascii="宋体" w:hAnsi="宋体"/>
              </w:rPr>
              <w:t xml:space="preserve"> </w:t>
            </w:r>
            <w:r>
              <w:rPr>
                <w:rFonts w:ascii="宋体" w:hAnsi="宋体"/>
                <w:sz w:val="24"/>
              </w:rPr>
              <w:t xml:space="preserve">是</w:t>
            </w:r>
            <w:r/>
          </w:p>
          <w:p>
            <w:pPr>
              <w:jc w:val="left"/>
              <w:rPr>
                <w:rFonts w:ascii="宋体" w:hAnsi="宋体"/>
                <w:sz w:val="24"/>
              </w:rPr>
            </w:pPr>
            <w:r>
              <w:rPr>
                <w:rFonts w:ascii="Wingdings 2" w:hAnsi="Wingdings 2" w:eastAsia="Wingdings 2" w:cs="Wingdings 2"/>
              </w:rPr>
              <w:t xml:space="preserve">R</w:t>
            </w:r>
            <w:r>
              <w:rPr>
                <w:rFonts w:ascii="宋体" w:hAnsi="宋体"/>
                <w:sz w:val="24"/>
              </w:rPr>
              <w:t xml:space="preserve">否</w:t>
            </w:r>
            <w:r/>
          </w:p>
        </w:tc>
      </w:tr>
      <w:tr>
        <w:trPr>
          <w:jc w:val="center"/>
          <w:trHeight w:val="1279"/>
        </w:trPr>
        <w:tc>
          <w:tcPr>
            <w:tcW w:w="988" w:type="dxa"/>
            <w:vAlign w:val="center"/>
            <w:vMerge w:val="restart"/>
            <w:textDirection w:val="lrTb"/>
            <w:noWrap w:val="false"/>
          </w:tcPr>
          <w:p>
            <w:pPr>
              <w:pStyle w:val="1111"/>
              <w:jc w:val="center"/>
              <w:rPr>
                <w:rFonts w:hint="default" w:hAnsi="宋体"/>
                <w:sz w:val="24"/>
                <w:szCs w:val="24"/>
              </w:rPr>
            </w:pPr>
            <w:r>
              <w:rPr>
                <w:rFonts w:hint="default" w:hAnsi="宋体"/>
                <w:sz w:val="24"/>
                <w:szCs w:val="24"/>
              </w:rPr>
              <w:t xml:space="preserve">3.1</w:t>
            </w:r>
            <w:r/>
          </w:p>
        </w:tc>
        <w:tc>
          <w:tcPr>
            <w:tcW w:w="1701" w:type="dxa"/>
            <w:vAlign w:val="center"/>
            <w:textDirection w:val="lrTb"/>
            <w:noWrap w:val="false"/>
          </w:tcPr>
          <w:p>
            <w:pPr>
              <w:jc w:val="center"/>
              <w:rPr>
                <w:rFonts w:ascii="宋体" w:hAnsi="宋体"/>
                <w:sz w:val="24"/>
              </w:rPr>
            </w:pPr>
            <w:r>
              <w:rPr>
                <w:rFonts w:ascii="宋体" w:hAnsi="宋体"/>
                <w:sz w:val="24"/>
              </w:rPr>
              <w:t xml:space="preserve">现场考察</w:t>
            </w:r>
            <w:r/>
          </w:p>
        </w:tc>
        <w:tc>
          <w:tcPr>
            <w:tcW w:w="6818" w:type="dxa"/>
            <w:vAlign w:val="center"/>
            <w:textDirection w:val="lrTb"/>
            <w:noWrap w:val="false"/>
          </w:tcPr>
          <w:p>
            <w:pPr>
              <w:jc w:val="left"/>
              <w:rPr>
                <w:rFonts w:ascii="宋体" w:hAnsi="宋体"/>
                <w:sz w:val="24"/>
              </w:rPr>
            </w:pPr>
            <w:r>
              <w:rPr>
                <w:rFonts w:ascii="Wingdings 2" w:hAnsi="Wingdings 2" w:eastAsia="Wingdings 2" w:cs="Wingdings 2"/>
              </w:rPr>
              <w:t xml:space="preserve">R</w:t>
            </w:r>
            <w:r>
              <w:rPr>
                <w:rFonts w:ascii="宋体" w:hAnsi="宋体"/>
                <w:sz w:val="24"/>
              </w:rPr>
              <w:t xml:space="preserve">不组织</w:t>
            </w:r>
            <w:r>
              <w:rPr>
                <w:rFonts w:hint="eastAsia" w:ascii="宋体" w:hAnsi="宋体"/>
                <w:sz w:val="24"/>
              </w:rPr>
              <w:t xml:space="preserve">，投标单位如有需要请自行考察。</w:t>
            </w:r>
            <w:r/>
          </w:p>
          <w:p>
            <w:pPr>
              <w:jc w:val="left"/>
              <w:rPr>
                <w:rFonts w:ascii="宋体" w:hAnsi="宋体"/>
                <w:bCs/>
                <w:sz w:val="24"/>
              </w:rPr>
            </w:pPr>
            <w:r>
              <w:rPr>
                <w:rFonts w:ascii="Wingdings 2" w:hAnsi="Wingdings 2" w:eastAsia="Wingdings 2" w:cs="Wingdings 2"/>
              </w:rPr>
              <w:t xml:space="preserve">£</w:t>
            </w:r>
            <w:r>
              <w:rPr>
                <w:rFonts w:ascii="宋体" w:hAnsi="宋体"/>
                <w:sz w:val="24"/>
              </w:rPr>
              <w:t xml:space="preserve">组织，考察时间：</w:t>
            </w:r>
            <w:r>
              <w:rPr>
                <w:rFonts w:hint="eastAsia" w:ascii="宋体" w:hAnsi="宋体"/>
                <w:sz w:val="24"/>
              </w:rPr>
              <w:t xml:space="preserve">/。</w:t>
            </w:r>
            <w:r/>
          </w:p>
          <w:p>
            <w:pPr>
              <w:pStyle w:val="1111"/>
              <w:rPr>
                <w:rFonts w:hint="default" w:hAnsi="宋体"/>
                <w:sz w:val="24"/>
                <w:szCs w:val="24"/>
              </w:rPr>
            </w:pPr>
            <w:r>
              <w:rPr>
                <w:rFonts w:hint="default" w:hAnsi="宋体"/>
                <w:sz w:val="24"/>
              </w:rPr>
              <w:t xml:space="preserve">考察地点：</w:t>
            </w:r>
            <w:r>
              <w:rPr>
                <w:rFonts w:hAnsi="宋体"/>
                <w:sz w:val="24"/>
              </w:rPr>
              <w:t xml:space="preserve">/。</w:t>
            </w:r>
            <w:r/>
          </w:p>
        </w:tc>
      </w:tr>
      <w:tr>
        <w:trPr>
          <w:jc w:val="center"/>
          <w:trHeight w:val="1255"/>
        </w:trPr>
        <w:tc>
          <w:tcPr>
            <w:tcW w:w="988" w:type="dxa"/>
            <w:vAlign w:val="center"/>
            <w:vMerge w:val="continue"/>
            <w:textDirection w:val="lrTb"/>
            <w:noWrap w:val="false"/>
          </w:tcPr>
          <w:p>
            <w:pPr>
              <w:pStyle w:val="1111"/>
              <w:jc w:val="center"/>
              <w:rPr>
                <w:rFonts w:hint="default" w:hAnsi="宋体"/>
                <w:sz w:val="24"/>
                <w:szCs w:val="24"/>
              </w:rPr>
            </w:pPr>
            <w:r>
              <w:rPr>
                <w:rFonts w:hint="default" w:hAnsi="宋体"/>
                <w:sz w:val="24"/>
                <w:szCs w:val="24"/>
              </w:rPr>
            </w:r>
            <w:r/>
          </w:p>
        </w:tc>
        <w:tc>
          <w:tcPr>
            <w:tcW w:w="1701" w:type="dxa"/>
            <w:vAlign w:val="center"/>
            <w:textDirection w:val="lrTb"/>
            <w:noWrap w:val="false"/>
          </w:tcPr>
          <w:p>
            <w:pPr>
              <w:jc w:val="center"/>
              <w:rPr>
                <w:rFonts w:ascii="宋体" w:hAnsi="宋体"/>
                <w:sz w:val="24"/>
              </w:rPr>
            </w:pPr>
            <w:r>
              <w:rPr>
                <w:rFonts w:ascii="宋体" w:hAnsi="宋体"/>
                <w:sz w:val="24"/>
              </w:rPr>
              <w:t xml:space="preserve">磋商前答疑会</w:t>
            </w:r>
            <w:r/>
          </w:p>
        </w:tc>
        <w:tc>
          <w:tcPr>
            <w:tcW w:w="6818" w:type="dxa"/>
            <w:vAlign w:val="center"/>
            <w:textDirection w:val="lrTb"/>
            <w:noWrap w:val="false"/>
          </w:tcPr>
          <w:p>
            <w:pPr>
              <w:jc w:val="left"/>
              <w:rPr>
                <w:rFonts w:ascii="宋体" w:hAnsi="宋体"/>
                <w:sz w:val="24"/>
              </w:rPr>
            </w:pPr>
            <w:r>
              <w:rPr>
                <w:rFonts w:ascii="Wingdings 2" w:hAnsi="Wingdings 2" w:eastAsia="Wingdings 2" w:cs="Wingdings 2"/>
              </w:rPr>
              <w:t xml:space="preserve">R</w:t>
            </w:r>
            <w:r>
              <w:rPr>
                <w:rFonts w:ascii="宋体" w:hAnsi="宋体"/>
                <w:sz w:val="24"/>
              </w:rPr>
              <w:t xml:space="preserve">不召开</w:t>
            </w:r>
            <w:r>
              <w:rPr>
                <w:rFonts w:hint="eastAsia" w:ascii="宋体" w:hAnsi="宋体" w:cs="仿宋_GB2312"/>
                <w:spacing w:val="2"/>
                <w:sz w:val="24"/>
                <w:lang w:val="zh-CN"/>
              </w:rPr>
              <w:t xml:space="preserve">。</w:t>
            </w:r>
            <w:r/>
          </w:p>
          <w:p>
            <w:pPr>
              <w:jc w:val="left"/>
              <w:rPr>
                <w:rFonts w:ascii="宋体" w:hAnsi="宋体"/>
                <w:sz w:val="24"/>
              </w:rPr>
            </w:pPr>
            <w:r>
              <w:rPr>
                <w:rFonts w:ascii="Wingdings 2" w:hAnsi="Wingdings 2" w:eastAsia="Wingdings 2" w:cs="Wingdings 2"/>
              </w:rPr>
              <w:t xml:space="preserve">£</w:t>
            </w:r>
            <w:r>
              <w:rPr>
                <w:rFonts w:ascii="宋体" w:hAnsi="宋体"/>
                <w:sz w:val="24"/>
              </w:rPr>
              <w:t xml:space="preserve">召开，召开时间：</w:t>
            </w:r>
            <w:r>
              <w:rPr>
                <w:rFonts w:hint="eastAsia" w:ascii="宋体" w:hAnsi="宋体"/>
                <w:sz w:val="24"/>
              </w:rPr>
              <w:t xml:space="preserve">/。</w:t>
            </w:r>
            <w:r/>
          </w:p>
          <w:p>
            <w:pPr>
              <w:jc w:val="left"/>
              <w:rPr>
                <w:rFonts w:ascii="宋体" w:hAnsi="宋体"/>
                <w:sz w:val="24"/>
              </w:rPr>
            </w:pPr>
            <w:r>
              <w:rPr>
                <w:rFonts w:ascii="宋体" w:hAnsi="宋体"/>
                <w:sz w:val="24"/>
              </w:rPr>
              <w:t xml:space="preserve">召开地点：</w:t>
            </w:r>
            <w:r>
              <w:rPr>
                <w:rFonts w:hint="eastAsia" w:ascii="宋体" w:hAnsi="宋体"/>
                <w:sz w:val="24"/>
              </w:rPr>
              <w:t xml:space="preserve">/。</w:t>
            </w:r>
            <w:r/>
          </w:p>
        </w:tc>
      </w:tr>
      <w:tr>
        <w:trPr>
          <w:jc w:val="center"/>
          <w:trHeight w:val="1118"/>
        </w:trPr>
        <w:tc>
          <w:tcPr>
            <w:tcW w:w="988" w:type="dxa"/>
            <w:vAlign w:val="center"/>
            <w:textDirection w:val="lrTb"/>
            <w:noWrap w:val="false"/>
          </w:tcPr>
          <w:p>
            <w:pPr>
              <w:pStyle w:val="1111"/>
              <w:jc w:val="center"/>
              <w:rPr>
                <w:rFonts w:hint="default" w:hAnsi="宋体"/>
                <w:sz w:val="24"/>
                <w:szCs w:val="24"/>
              </w:rPr>
            </w:pPr>
            <w:r>
              <w:rPr>
                <w:rFonts w:hint="default" w:hAnsi="宋体"/>
                <w:sz w:val="24"/>
                <w:szCs w:val="24"/>
              </w:rPr>
              <w:t xml:space="preserve">4.2.5</w:t>
            </w:r>
            <w:r/>
          </w:p>
        </w:tc>
        <w:tc>
          <w:tcPr>
            <w:tcW w:w="1701" w:type="dxa"/>
            <w:vAlign w:val="center"/>
            <w:textDirection w:val="lrTb"/>
            <w:noWrap w:val="false"/>
          </w:tcPr>
          <w:p>
            <w:pPr>
              <w:jc w:val="center"/>
              <w:rPr>
                <w:rFonts w:ascii="宋体" w:hAnsi="宋体"/>
                <w:sz w:val="24"/>
              </w:rPr>
            </w:pPr>
            <w:r>
              <w:rPr>
                <w:rFonts w:ascii="宋体" w:hAnsi="宋体"/>
                <w:sz w:val="24"/>
              </w:rPr>
              <w:t xml:space="preserve">标的所属行业</w:t>
            </w:r>
            <w:r/>
          </w:p>
        </w:tc>
        <w:tc>
          <w:tcPr>
            <w:tcW w:w="6818" w:type="dxa"/>
            <w:vAlign w:val="center"/>
            <w:textDirection w:val="lrTb"/>
            <w:noWrap w:val="false"/>
          </w:tcPr>
          <w:p>
            <w:pPr>
              <w:jc w:val="left"/>
              <w:rPr>
                <w:rFonts w:ascii="宋体" w:hAnsi="宋体"/>
                <w:sz w:val="24"/>
              </w:rPr>
            </w:pPr>
            <w:r>
              <w:rPr>
                <w:rFonts w:ascii="宋体" w:hAnsi="宋体"/>
                <w:sz w:val="24"/>
              </w:rPr>
              <w:t xml:space="preserve">本项目采购标的对应的中小企业划分标准所属行业：</w:t>
            </w:r>
            <w:r>
              <w:rPr>
                <w:rFonts w:hint="eastAsia" w:ascii="宋体" w:hAnsi="宋体"/>
                <w:b/>
                <w:bCs/>
                <w:sz w:val="24"/>
                <w:u w:val="single"/>
              </w:rPr>
              <w:t xml:space="preserve">批发业</w:t>
            </w:r>
            <w:r/>
          </w:p>
        </w:tc>
      </w:tr>
      <w:tr>
        <w:trPr>
          <w:jc w:val="center"/>
          <w:trHeight w:val="1275"/>
        </w:trPr>
        <w:tc>
          <w:tcPr>
            <w:tcW w:w="988" w:type="dxa"/>
            <w:vAlign w:val="center"/>
            <w:textDirection w:val="lrTb"/>
            <w:noWrap w:val="false"/>
          </w:tcPr>
          <w:p>
            <w:pPr>
              <w:pStyle w:val="1111"/>
              <w:jc w:val="center"/>
              <w:rPr>
                <w:rFonts w:hint="default" w:hAnsi="宋体"/>
                <w:sz w:val="24"/>
                <w:szCs w:val="24"/>
              </w:rPr>
            </w:pPr>
            <w:r>
              <w:rPr>
                <w:rFonts w:hint="default" w:hAnsi="宋体"/>
                <w:sz w:val="24"/>
                <w:szCs w:val="24"/>
              </w:rPr>
              <w:t xml:space="preserve">10.2</w:t>
            </w:r>
            <w:r/>
          </w:p>
        </w:tc>
        <w:tc>
          <w:tcPr>
            <w:tcW w:w="1701" w:type="dxa"/>
            <w:vAlign w:val="center"/>
            <w:textDirection w:val="lrTb"/>
            <w:noWrap w:val="false"/>
          </w:tcPr>
          <w:p>
            <w:pPr>
              <w:jc w:val="center"/>
              <w:rPr>
                <w:rFonts w:ascii="宋体" w:hAnsi="宋体"/>
                <w:sz w:val="24"/>
              </w:rPr>
            </w:pPr>
            <w:r>
              <w:rPr>
                <w:rFonts w:ascii="宋体" w:hAnsi="宋体"/>
                <w:sz w:val="24"/>
              </w:rPr>
              <w:t xml:space="preserve">报价</w:t>
            </w:r>
            <w:r/>
          </w:p>
        </w:tc>
        <w:tc>
          <w:tcPr>
            <w:tcW w:w="6818" w:type="dxa"/>
            <w:vAlign w:val="center"/>
            <w:textDirection w:val="lrTb"/>
            <w:noWrap w:val="false"/>
          </w:tcPr>
          <w:p>
            <w:pPr>
              <w:jc w:val="left"/>
              <w:rPr>
                <w:rFonts w:ascii="宋体" w:hAnsi="宋体"/>
                <w:sz w:val="24"/>
              </w:rPr>
            </w:pPr>
            <w:r>
              <w:rPr>
                <w:rFonts w:ascii="宋体" w:hAnsi="宋体"/>
                <w:sz w:val="24"/>
              </w:rPr>
              <w:t xml:space="preserve">报价的特殊规定：</w:t>
            </w:r>
            <w:r/>
          </w:p>
          <w:p>
            <w:pPr>
              <w:jc w:val="left"/>
              <w:rPr>
                <w:rFonts w:ascii="宋体" w:hAnsi="宋体"/>
                <w:sz w:val="24"/>
              </w:rPr>
            </w:pPr>
            <w:r>
              <w:rPr>
                <w:rFonts w:ascii="Wingdings 2" w:hAnsi="Wingdings 2" w:eastAsia="Wingdings 2" w:cs="Wingdings 2"/>
              </w:rPr>
              <w:t xml:space="preserve">£</w:t>
            </w:r>
            <w:r>
              <w:rPr>
                <w:rFonts w:hint="eastAsia" w:ascii="宋体" w:hAnsi="宋体"/>
              </w:rPr>
              <w:t xml:space="preserve"> </w:t>
            </w:r>
            <w:r>
              <w:rPr>
                <w:rFonts w:ascii="宋体" w:hAnsi="宋体"/>
                <w:sz w:val="24"/>
              </w:rPr>
              <w:t xml:space="preserve">无</w:t>
            </w:r>
            <w:r/>
          </w:p>
          <w:p>
            <w:pPr>
              <w:spacing w:line="360" w:lineRule="auto"/>
              <w:rPr>
                <w:rFonts w:ascii="宋体" w:hAnsi="宋体"/>
                <w:sz w:val="24"/>
              </w:rPr>
            </w:pPr>
            <w:r>
              <w:rPr>
                <w:rFonts w:ascii="Wingdings 2" w:hAnsi="Wingdings 2" w:eastAsia="Wingdings 2" w:cs="Wingdings 2"/>
              </w:rPr>
              <w:t xml:space="preserve">R</w:t>
            </w:r>
            <w:r>
              <w:rPr>
                <w:rFonts w:ascii="宋体" w:hAnsi="宋体"/>
                <w:sz w:val="24"/>
              </w:rPr>
              <w:t xml:space="preserve">有，具体情形：</w:t>
            </w:r>
            <w:r/>
          </w:p>
          <w:p>
            <w:pPr>
              <w:ind w:left="113"/>
              <w:spacing w:line="276" w:lineRule="auto"/>
              <w:rPr>
                <w:rFonts w:ascii="宋体" w:hAnsi="宋体"/>
                <w:sz w:val="24"/>
              </w:rPr>
            </w:pPr>
            <w:r>
              <w:rPr>
                <w:rFonts w:hint="eastAsia" w:ascii="宋体" w:hAnsi="宋体"/>
                <w:sz w:val="24"/>
              </w:rPr>
              <w:t xml:space="preserve">项</w:t>
            </w:r>
            <w:r>
              <w:rPr>
                <w:rFonts w:hint="eastAsia" w:ascii="宋体" w:hAnsi="宋体" w:cs="仿宋_GB2312"/>
                <w:spacing w:val="2"/>
                <w:sz w:val="24"/>
                <w:lang w:val="zh-CN"/>
              </w:rPr>
              <w:t xml:space="preserve">目最高限价（控制价）：本项目以优惠率进行报价。优惠率不得超过100%，也不得低于或等于0，超出此范围则视为无效投标。结算费率=1-优惠率。各供应商按照常州市权威部门（价格通）发布的菜市场均价（单价）为报价基数投报优惠下浮率（例如：优惠率10%，则结算费率为90%；优惠率80%，则结算费率为20%，以此为例）。</w:t>
            </w:r>
            <w:r/>
          </w:p>
        </w:tc>
      </w:tr>
      <w:tr>
        <w:trPr>
          <w:jc w:val="center"/>
          <w:trHeight w:val="537"/>
        </w:trPr>
        <w:tc>
          <w:tcPr>
            <w:tcW w:w="988" w:type="dxa"/>
            <w:vAlign w:val="center"/>
            <w:textDirection w:val="lrTb"/>
            <w:noWrap w:val="false"/>
          </w:tcPr>
          <w:p>
            <w:pPr>
              <w:pStyle w:val="1111"/>
              <w:jc w:val="center"/>
              <w:rPr>
                <w:rFonts w:hint="default" w:hAnsi="宋体"/>
                <w:sz w:val="24"/>
                <w:szCs w:val="24"/>
              </w:rPr>
            </w:pPr>
            <w:r>
              <w:rPr>
                <w:rFonts w:hint="default" w:hAnsi="宋体"/>
                <w:sz w:val="24"/>
                <w:szCs w:val="24"/>
              </w:rPr>
              <w:t xml:space="preserve">11.1</w:t>
            </w:r>
            <w:r/>
          </w:p>
        </w:tc>
        <w:tc>
          <w:tcPr>
            <w:tcW w:w="1701" w:type="dxa"/>
            <w:vAlign w:val="center"/>
            <w:textDirection w:val="lrTb"/>
            <w:noWrap w:val="false"/>
          </w:tcPr>
          <w:p>
            <w:pPr>
              <w:jc w:val="center"/>
              <w:rPr>
                <w:rFonts w:ascii="宋体" w:hAnsi="宋体"/>
                <w:sz w:val="24"/>
              </w:rPr>
            </w:pPr>
            <w:r>
              <w:rPr>
                <w:rFonts w:ascii="宋体" w:hAnsi="宋体"/>
                <w:sz w:val="24"/>
              </w:rPr>
              <w:t xml:space="preserve">磋商保证金</w:t>
            </w:r>
            <w:r/>
          </w:p>
        </w:tc>
        <w:tc>
          <w:tcPr>
            <w:tcW w:w="6818" w:type="dxa"/>
            <w:vAlign w:val="center"/>
            <w:textDirection w:val="lrTb"/>
            <w:noWrap w:val="false"/>
          </w:tcPr>
          <w:p>
            <w:pPr>
              <w:jc w:val="left"/>
              <w:rPr>
                <w:rFonts w:ascii="宋体" w:hAnsi="宋体"/>
                <w:sz w:val="24"/>
              </w:rPr>
            </w:pPr>
            <w:r>
              <w:rPr>
                <w:rFonts w:hint="eastAsia" w:ascii="宋体" w:hAnsi="宋体"/>
                <w:sz w:val="24"/>
              </w:rPr>
              <w:t xml:space="preserve">免收</w:t>
            </w:r>
            <w:r/>
          </w:p>
        </w:tc>
      </w:tr>
      <w:tr>
        <w:trPr>
          <w:jc w:val="center"/>
          <w:trHeight w:val="720"/>
        </w:trPr>
        <w:tc>
          <w:tcPr>
            <w:tcW w:w="988" w:type="dxa"/>
            <w:vAlign w:val="center"/>
            <w:textDirection w:val="lrTb"/>
            <w:noWrap w:val="false"/>
          </w:tcPr>
          <w:p>
            <w:pPr>
              <w:pStyle w:val="1111"/>
              <w:jc w:val="center"/>
              <w:rPr>
                <w:rFonts w:hint="default" w:hAnsi="宋体"/>
                <w:sz w:val="24"/>
                <w:szCs w:val="24"/>
              </w:rPr>
            </w:pPr>
            <w:r>
              <w:rPr>
                <w:rFonts w:hint="default" w:hAnsi="宋体"/>
                <w:sz w:val="24"/>
                <w:szCs w:val="24"/>
              </w:rPr>
              <w:t xml:space="preserve">12.1</w:t>
            </w:r>
            <w:r/>
          </w:p>
        </w:tc>
        <w:tc>
          <w:tcPr>
            <w:tcW w:w="1701" w:type="dxa"/>
            <w:vAlign w:val="center"/>
            <w:textDirection w:val="lrTb"/>
            <w:noWrap w:val="false"/>
          </w:tcPr>
          <w:p>
            <w:pPr>
              <w:jc w:val="center"/>
              <w:rPr>
                <w:rFonts w:ascii="宋体" w:hAnsi="宋体"/>
                <w:sz w:val="24"/>
              </w:rPr>
            </w:pPr>
            <w:r>
              <w:rPr>
                <w:rFonts w:ascii="宋体" w:hAnsi="宋体"/>
                <w:sz w:val="24"/>
              </w:rPr>
              <w:t xml:space="preserve">响应有效期</w:t>
            </w:r>
            <w:r/>
          </w:p>
        </w:tc>
        <w:tc>
          <w:tcPr>
            <w:tcW w:w="6818" w:type="dxa"/>
            <w:vAlign w:val="center"/>
            <w:textDirection w:val="lrTb"/>
            <w:noWrap w:val="false"/>
          </w:tcPr>
          <w:p>
            <w:pPr>
              <w:jc w:val="left"/>
              <w:rPr>
                <w:rFonts w:ascii="宋体" w:hAnsi="宋体"/>
                <w:sz w:val="24"/>
              </w:rPr>
            </w:pPr>
            <w:r>
              <w:rPr>
                <w:rFonts w:ascii="宋体" w:hAnsi="宋体"/>
                <w:sz w:val="24"/>
              </w:rPr>
              <w:t xml:space="preserve">自提交响应文件的截止之日起算</w:t>
            </w:r>
            <w:r>
              <w:rPr>
                <w:rFonts w:hint="eastAsia" w:ascii="宋体" w:hAnsi="宋体"/>
                <w:sz w:val="24"/>
                <w:u w:val="single"/>
              </w:rPr>
              <w:t xml:space="preserve">60</w:t>
            </w:r>
            <w:r>
              <w:rPr>
                <w:rFonts w:ascii="宋体" w:hAnsi="宋体"/>
                <w:sz w:val="24"/>
              </w:rPr>
              <w:t xml:space="preserve">日历天。</w:t>
            </w:r>
            <w:r/>
          </w:p>
        </w:tc>
      </w:tr>
      <w:tr>
        <w:trPr>
          <w:jc w:val="center"/>
          <w:trHeight w:val="20"/>
        </w:trPr>
        <w:tc>
          <w:tcPr>
            <w:tcW w:w="988" w:type="dxa"/>
            <w:vAlign w:val="center"/>
            <w:textDirection w:val="lrTb"/>
            <w:noWrap w:val="false"/>
          </w:tcPr>
          <w:p>
            <w:pPr>
              <w:pStyle w:val="1111"/>
              <w:jc w:val="center"/>
              <w:rPr>
                <w:rFonts w:hint="default" w:hAnsi="宋体"/>
                <w:sz w:val="24"/>
                <w:szCs w:val="24"/>
              </w:rPr>
            </w:pPr>
            <w:r>
              <w:rPr>
                <w:rFonts w:hint="default" w:hAnsi="宋体"/>
                <w:sz w:val="24"/>
                <w:szCs w:val="24"/>
              </w:rPr>
              <w:t xml:space="preserve">23.5</w:t>
            </w:r>
            <w:r/>
          </w:p>
        </w:tc>
        <w:tc>
          <w:tcPr>
            <w:tcW w:w="1701" w:type="dxa"/>
            <w:vAlign w:val="center"/>
            <w:textDirection w:val="lrTb"/>
            <w:noWrap w:val="false"/>
          </w:tcPr>
          <w:p>
            <w:pPr>
              <w:jc w:val="center"/>
              <w:rPr>
                <w:rFonts w:ascii="宋体" w:hAnsi="宋体"/>
                <w:sz w:val="24"/>
              </w:rPr>
            </w:pPr>
            <w:r>
              <w:rPr>
                <w:rFonts w:ascii="宋体" w:hAnsi="宋体"/>
                <w:sz w:val="24"/>
              </w:rPr>
              <w:t xml:space="preserve">分包</w:t>
            </w:r>
            <w:r/>
          </w:p>
        </w:tc>
        <w:tc>
          <w:tcPr>
            <w:tcW w:w="6818" w:type="dxa"/>
            <w:vAlign w:val="center"/>
            <w:textDirection w:val="lrTb"/>
            <w:noWrap w:val="false"/>
          </w:tcPr>
          <w:p>
            <w:pPr>
              <w:jc w:val="left"/>
              <w:rPr>
                <w:rFonts w:ascii="宋体" w:hAnsi="宋体"/>
                <w:sz w:val="24"/>
              </w:rPr>
            </w:pPr>
            <w:r>
              <w:rPr>
                <w:rFonts w:ascii="宋体" w:hAnsi="宋体"/>
                <w:sz w:val="24"/>
              </w:rPr>
              <w:t xml:space="preserve">本项目是否允许分包： </w:t>
            </w:r>
            <w:r/>
          </w:p>
          <w:p>
            <w:pPr>
              <w:jc w:val="left"/>
              <w:rPr>
                <w:rFonts w:ascii="宋体" w:hAnsi="宋体"/>
                <w:sz w:val="24"/>
              </w:rPr>
            </w:pPr>
            <w:r>
              <w:rPr>
                <w:rFonts w:ascii="宋体" w:hAnsi="宋体"/>
              </w:rPr>
            </w:r>
            <w:r>
              <w:rPr>
                <w:rFonts w:ascii="Wingdings 2" w:hAnsi="Wingdings 2" w:eastAsia="Wingdings 2" w:cs="Wingdings 2"/>
              </w:rPr>
              <w:t xml:space="preserve">R</w:t>
            </w:r>
            <w:r>
              <w:rPr>
                <w:rFonts w:ascii="宋体" w:hAnsi="宋体"/>
                <w:sz w:val="24"/>
              </w:rPr>
              <w:t xml:space="preserve">不允许</w:t>
            </w:r>
            <w:r/>
          </w:p>
          <w:p>
            <w:pPr>
              <w:jc w:val="left"/>
              <w:rPr>
                <w:rFonts w:ascii="宋体" w:hAnsi="宋体"/>
                <w:sz w:val="24"/>
              </w:rPr>
            </w:pPr>
            <w:r>
              <w:rPr>
                <w:rFonts w:ascii="Wingdings 2" w:hAnsi="Wingdings 2" w:eastAsia="Wingdings 2" w:cs="Wingdings 2"/>
              </w:rPr>
              <w:t xml:space="preserve">£</w:t>
            </w:r>
            <w:r>
              <w:rPr>
                <w:rFonts w:ascii="宋体" w:hAnsi="宋体"/>
                <w:sz w:val="24"/>
              </w:rPr>
              <w:t xml:space="preserve">允许，具体要求：</w:t>
            </w:r>
            <w:r>
              <w:rPr>
                <w:rFonts w:hint="eastAsia" w:ascii="宋体" w:hAnsi="宋体"/>
                <w:sz w:val="24"/>
                <w:u w:val="single"/>
              </w:rPr>
              <w:t xml:space="preserve">满足采购人及相关法律法规要求</w:t>
            </w:r>
            <w:r>
              <w:rPr>
                <w:rFonts w:ascii="宋体" w:hAnsi="宋体"/>
                <w:sz w:val="24"/>
              </w:rPr>
              <w:t xml:space="preserve">。</w:t>
            </w:r>
            <w:r/>
          </w:p>
          <w:p>
            <w:pPr>
              <w:jc w:val="left"/>
              <w:rPr>
                <w:rFonts w:ascii="宋体" w:hAnsi="宋体"/>
                <w:sz w:val="24"/>
              </w:rPr>
            </w:pPr>
            <w:r>
              <w:rPr>
                <w:rFonts w:ascii="宋体" w:hAnsi="宋体"/>
                <w:sz w:val="24"/>
              </w:rPr>
              <w:t xml:space="preserve">（1）可以分包履行的具体内容：_______；</w:t>
            </w:r>
            <w:r/>
          </w:p>
          <w:p>
            <w:pPr>
              <w:jc w:val="left"/>
              <w:rPr>
                <w:rFonts w:ascii="宋体" w:hAnsi="宋体"/>
                <w:sz w:val="24"/>
              </w:rPr>
            </w:pPr>
            <w:r>
              <w:rPr>
                <w:rFonts w:ascii="宋体" w:hAnsi="宋体"/>
                <w:sz w:val="24"/>
              </w:rPr>
              <w:t xml:space="preserve">（2）允许分包的金额或者比例：_______；</w:t>
            </w:r>
            <w:r/>
          </w:p>
          <w:p>
            <w:pPr>
              <w:jc w:val="left"/>
              <w:rPr>
                <w:rFonts w:ascii="宋体" w:hAnsi="宋体"/>
                <w:sz w:val="24"/>
                <w:u w:val="single"/>
              </w:rPr>
            </w:pPr>
            <w:r>
              <w:rPr>
                <w:rFonts w:ascii="宋体" w:hAnsi="宋体"/>
                <w:sz w:val="24"/>
              </w:rPr>
              <w:t xml:space="preserve">（3）其他要求：_______。</w:t>
            </w:r>
            <w:r/>
          </w:p>
        </w:tc>
      </w:tr>
      <w:tr>
        <w:trPr>
          <w:jc w:val="center"/>
          <w:trHeight w:val="1368"/>
        </w:trPr>
        <w:tc>
          <w:tcPr>
            <w:tcW w:w="988" w:type="dxa"/>
            <w:vAlign w:val="center"/>
            <w:textDirection w:val="lrTb"/>
            <w:noWrap w:val="false"/>
          </w:tcPr>
          <w:p>
            <w:pPr>
              <w:pStyle w:val="1111"/>
              <w:jc w:val="center"/>
              <w:rPr>
                <w:rFonts w:hint="default" w:hAnsi="宋体"/>
                <w:sz w:val="24"/>
                <w:szCs w:val="24"/>
              </w:rPr>
            </w:pPr>
            <w:r>
              <w:rPr>
                <w:rFonts w:hint="default" w:hAnsi="宋体"/>
                <w:sz w:val="24"/>
                <w:szCs w:val="24"/>
              </w:rPr>
              <w:t xml:space="preserve">24.1</w:t>
            </w:r>
            <w:r/>
          </w:p>
        </w:tc>
        <w:tc>
          <w:tcPr>
            <w:tcW w:w="1701" w:type="dxa"/>
            <w:vAlign w:val="center"/>
            <w:textDirection w:val="lrTb"/>
            <w:noWrap w:val="false"/>
          </w:tcPr>
          <w:p>
            <w:pPr>
              <w:jc w:val="center"/>
              <w:rPr>
                <w:rFonts w:ascii="宋体" w:hAnsi="宋体"/>
                <w:sz w:val="24"/>
              </w:rPr>
            </w:pPr>
            <w:r>
              <w:rPr>
                <w:rFonts w:ascii="宋体" w:hAnsi="宋体"/>
                <w:sz w:val="24"/>
              </w:rPr>
              <w:t xml:space="preserve">询问</w:t>
            </w:r>
            <w:r/>
          </w:p>
        </w:tc>
        <w:tc>
          <w:tcPr>
            <w:tcW w:w="6818" w:type="dxa"/>
            <w:vAlign w:val="center"/>
            <w:textDirection w:val="lrTb"/>
            <w:noWrap w:val="false"/>
          </w:tcPr>
          <w:p>
            <w:pPr>
              <w:jc w:val="left"/>
              <w:rPr>
                <w:rFonts w:ascii="宋体" w:hAnsi="宋体"/>
                <w:sz w:val="24"/>
              </w:rPr>
            </w:pPr>
            <w:r>
              <w:rPr>
                <w:rFonts w:ascii="宋体" w:hAnsi="宋体"/>
                <w:sz w:val="24"/>
              </w:rPr>
              <w:t xml:space="preserve">询问送达形式：</w:t>
            </w:r>
            <w:r>
              <w:rPr>
                <w:rFonts w:hint="eastAsia" w:ascii="宋体" w:hAnsi="宋体" w:cs="宋体"/>
                <w:spacing w:val="2"/>
                <w:sz w:val="24"/>
                <w:lang w:val="zh-CN"/>
              </w:rPr>
              <w:t xml:space="preserve">投标</w:t>
            </w:r>
            <w:r>
              <w:rPr>
                <w:rFonts w:hint="eastAsia" w:ascii="宋体" w:hAnsi="宋体"/>
                <w:sz w:val="24"/>
              </w:rPr>
              <w:t xml:space="preserve">供应商</w:t>
            </w:r>
            <w:r>
              <w:rPr>
                <w:rFonts w:hint="eastAsia" w:ascii="宋体" w:hAnsi="宋体" w:cs="宋体"/>
                <w:spacing w:val="2"/>
                <w:sz w:val="24"/>
                <w:lang w:val="zh-CN"/>
              </w:rPr>
              <w:t xml:space="preserve">如对采购文件有疑问</w:t>
            </w:r>
            <w:r>
              <w:rPr>
                <w:rFonts w:hint="eastAsia" w:ascii="宋体" w:hAnsi="宋体" w:cs="宋体"/>
                <w:spacing w:val="2"/>
                <w:sz w:val="24"/>
              </w:rPr>
              <w:t xml:space="preserve">，</w:t>
            </w:r>
            <w:r>
              <w:rPr>
                <w:rFonts w:hint="eastAsia" w:ascii="宋体" w:hAnsi="宋体"/>
                <w:sz w:val="24"/>
              </w:rPr>
              <w:t xml:space="preserve">请将疑问于</w:t>
            </w:r>
            <w:r>
              <w:rPr>
                <w:rFonts w:hint="eastAsia" w:ascii="宋体" w:hAnsi="宋体" w:cs="仿宋_GB2312"/>
                <w:spacing w:val="2"/>
                <w:sz w:val="24"/>
                <w:lang w:val="zh-CN"/>
              </w:rPr>
              <w:t xml:space="preserve">2026年</w:t>
            </w:r>
            <w:r>
              <w:rPr>
                <w:rFonts w:hint="eastAsia" w:ascii="宋体" w:hAnsi="宋体" w:cs="仿宋_GB2312"/>
                <w:spacing w:val="2"/>
                <w:sz w:val="24"/>
                <w:lang w:val="zh-CN"/>
              </w:rPr>
              <w:t xml:space="preserve">04</w:t>
            </w:r>
            <w:r>
              <w:rPr>
                <w:rFonts w:hint="eastAsia" w:ascii="宋体" w:hAnsi="宋体" w:cs="仿宋_GB2312"/>
                <w:spacing w:val="2"/>
                <w:sz w:val="24"/>
                <w:lang w:val="zh-CN"/>
              </w:rPr>
              <w:t xml:space="preserve">月</w:t>
            </w:r>
            <w:r>
              <w:rPr>
                <w:rFonts w:hint="eastAsia" w:ascii="宋体" w:hAnsi="宋体" w:cs="仿宋_GB2312"/>
                <w:spacing w:val="2"/>
                <w:sz w:val="24"/>
                <w:lang w:val="zh-CN"/>
              </w:rPr>
              <w:t xml:space="preserve">22</w:t>
            </w:r>
            <w:r>
              <w:rPr>
                <w:rFonts w:hint="eastAsia" w:ascii="宋体" w:hAnsi="宋体" w:cs="仿宋_GB2312"/>
                <w:spacing w:val="2"/>
                <w:sz w:val="24"/>
                <w:lang w:val="zh-CN"/>
              </w:rPr>
              <w:t xml:space="preserve">日</w:t>
            </w:r>
            <w:r>
              <w:rPr>
                <w:rFonts w:hint="eastAsia" w:ascii="宋体" w:hAnsi="宋体" w:cs="仿宋_GB2312"/>
                <w:spacing w:val="2"/>
                <w:sz w:val="24"/>
                <w:lang w:val="zh-CN"/>
              </w:rPr>
              <w:t xml:space="preserve">12</w:t>
            </w:r>
            <w:r>
              <w:rPr>
                <w:rFonts w:hint="eastAsia" w:ascii="宋体" w:hAnsi="宋体" w:cs="仿宋_GB2312"/>
                <w:spacing w:val="2"/>
                <w:sz w:val="24"/>
                <w:lang w:val="zh-CN"/>
              </w:rPr>
              <w:t xml:space="preserve">:00（北京时间）前</w:t>
            </w:r>
            <w:r>
              <w:rPr>
                <w:rFonts w:hint="eastAsia" w:ascii="宋体" w:hAnsi="宋体"/>
                <w:sz w:val="24"/>
              </w:rPr>
              <w:t xml:space="preserve">以书面形式（一式三份）或原件扫描件形式</w:t>
            </w:r>
            <w:r>
              <w:rPr>
                <w:rFonts w:hint="eastAsia" w:ascii="宋体" w:hAnsi="宋体" w:cs="仿宋_GB2312"/>
                <w:spacing w:val="2"/>
                <w:sz w:val="24"/>
                <w:lang w:val="zh-CN"/>
              </w:rPr>
              <w:t xml:space="preserve">提交采购人和采购代理机构联系人处，</w:t>
            </w:r>
            <w:r>
              <w:rPr>
                <w:rFonts w:hint="eastAsia" w:ascii="宋体" w:hAnsi="宋体" w:cs="仿宋_GB2312"/>
                <w:spacing w:val="2"/>
                <w:sz w:val="24"/>
              </w:rPr>
              <w:t xml:space="preserve">文件</w:t>
            </w:r>
            <w:r>
              <w:rPr>
                <w:rFonts w:hint="eastAsia" w:ascii="宋体" w:hAnsi="宋体" w:cs="仿宋_GB2312"/>
                <w:spacing w:val="2"/>
                <w:sz w:val="24"/>
                <w:lang w:val="zh-CN"/>
              </w:rPr>
              <w:t xml:space="preserve">需按采购文件要求编制并盖章、签字。</w:t>
            </w:r>
            <w:r>
              <w:rPr>
                <w:rFonts w:hint="eastAsia" w:ascii="宋体" w:hAnsi="宋体" w:cs="仿宋_GB2312"/>
                <w:spacing w:val="2"/>
                <w:sz w:val="24"/>
              </w:rPr>
              <w:t xml:space="preserve">邮箱：</w:t>
            </w:r>
            <w:r>
              <w:rPr>
                <w:rFonts w:hint="eastAsia" w:ascii="宋体" w:hAnsi="宋体" w:cs="仿宋_GB2312"/>
                <w:spacing w:val="2"/>
                <w:sz w:val="24"/>
              </w:rPr>
              <w:t xml:space="preserve">243798149</w:t>
            </w:r>
            <w:r>
              <w:rPr>
                <w:rFonts w:hint="eastAsia" w:ascii="宋体" w:hAnsi="宋体" w:cs="仿宋_GB2312"/>
                <w:spacing w:val="2"/>
                <w:sz w:val="24"/>
              </w:rPr>
              <w:t xml:space="preserve">@qq.com.</w:t>
            </w:r>
            <w:r/>
          </w:p>
        </w:tc>
      </w:tr>
      <w:tr>
        <w:trPr>
          <w:jc w:val="center"/>
          <w:trHeight w:val="1778"/>
        </w:trPr>
        <w:tc>
          <w:tcPr>
            <w:tcW w:w="988" w:type="dxa"/>
            <w:vAlign w:val="center"/>
            <w:textDirection w:val="lrTb"/>
            <w:noWrap w:val="false"/>
          </w:tcPr>
          <w:p>
            <w:pPr>
              <w:pStyle w:val="1111"/>
              <w:jc w:val="center"/>
              <w:rPr>
                <w:rFonts w:hint="default" w:hAnsi="宋体"/>
                <w:sz w:val="24"/>
                <w:szCs w:val="24"/>
              </w:rPr>
            </w:pPr>
            <w:r>
              <w:rPr>
                <w:rFonts w:hint="default" w:hAnsi="宋体"/>
                <w:sz w:val="24"/>
                <w:szCs w:val="24"/>
              </w:rPr>
              <w:t xml:space="preserve">24.3</w:t>
            </w:r>
            <w:r/>
          </w:p>
        </w:tc>
        <w:tc>
          <w:tcPr>
            <w:tcW w:w="1701" w:type="dxa"/>
            <w:vAlign w:val="center"/>
            <w:textDirection w:val="lrTb"/>
            <w:noWrap w:val="false"/>
          </w:tcPr>
          <w:p>
            <w:pPr>
              <w:jc w:val="center"/>
              <w:rPr>
                <w:rFonts w:ascii="宋体" w:hAnsi="宋体"/>
                <w:sz w:val="24"/>
              </w:rPr>
            </w:pPr>
            <w:r>
              <w:rPr>
                <w:rFonts w:ascii="宋体" w:hAnsi="宋体"/>
                <w:sz w:val="24"/>
              </w:rPr>
              <w:t xml:space="preserve">联系方式</w:t>
            </w:r>
            <w:r/>
          </w:p>
        </w:tc>
        <w:tc>
          <w:tcPr>
            <w:tcW w:w="6818" w:type="dxa"/>
            <w:vAlign w:val="center"/>
            <w:textDirection w:val="lrTb"/>
            <w:noWrap w:val="false"/>
          </w:tcPr>
          <w:p>
            <w:pPr>
              <w:jc w:val="left"/>
              <w:rPr>
                <w:rFonts w:ascii="宋体" w:hAnsi="宋体"/>
                <w:sz w:val="24"/>
              </w:rPr>
            </w:pPr>
            <w:r>
              <w:rPr>
                <w:rFonts w:ascii="宋体" w:hAnsi="宋体"/>
                <w:sz w:val="24"/>
              </w:rPr>
              <w:t xml:space="preserve">接收询问和质疑的联系方式</w:t>
            </w:r>
            <w:r/>
          </w:p>
          <w:p>
            <w:pPr>
              <w:jc w:val="left"/>
              <w:rPr>
                <w:rFonts w:ascii="宋体" w:hAnsi="宋体"/>
                <w:sz w:val="24"/>
              </w:rPr>
            </w:pPr>
            <w:r>
              <w:rPr>
                <w:rFonts w:ascii="宋体" w:hAnsi="宋体"/>
                <w:sz w:val="24"/>
              </w:rPr>
              <w:t xml:space="preserve">联系部门：</w:t>
            </w:r>
            <w:r>
              <w:rPr>
                <w:rFonts w:hint="eastAsia" w:ascii="宋体" w:hAnsi="宋体"/>
                <w:sz w:val="24"/>
              </w:rPr>
              <w:t xml:space="preserve">常州沃成招标有限公司</w:t>
            </w:r>
            <w:r>
              <w:rPr>
                <w:rFonts w:ascii="宋体" w:hAnsi="宋体"/>
                <w:sz w:val="24"/>
              </w:rPr>
              <w:t xml:space="preserve">；</w:t>
            </w:r>
            <w:r/>
          </w:p>
          <w:p>
            <w:pPr>
              <w:jc w:val="left"/>
              <w:rPr>
                <w:rFonts w:ascii="宋体" w:hAnsi="宋体"/>
                <w:sz w:val="24"/>
              </w:rPr>
            </w:pPr>
            <w:r>
              <w:rPr>
                <w:rFonts w:ascii="宋体" w:hAnsi="宋体"/>
                <w:sz w:val="24"/>
              </w:rPr>
              <w:t xml:space="preserve">联系电话：0519-68952791；</w:t>
            </w:r>
            <w:r/>
          </w:p>
          <w:p>
            <w:pPr>
              <w:jc w:val="left"/>
              <w:rPr>
                <w:rFonts w:ascii="宋体" w:hAnsi="宋体"/>
                <w:sz w:val="24"/>
              </w:rPr>
            </w:pPr>
            <w:r>
              <w:rPr>
                <w:rFonts w:ascii="宋体" w:hAnsi="宋体"/>
                <w:sz w:val="24"/>
              </w:rPr>
              <w:t xml:space="preserve">通讯地址：</w:t>
            </w:r>
            <w:r>
              <w:rPr>
                <w:rFonts w:hint="eastAsia" w:ascii="宋体" w:hAnsi="宋体"/>
                <w:sz w:val="24"/>
              </w:rPr>
              <w:t xml:space="preserve">常州市新北区荣盛锦绣华府15栋三楼（曼哈顿广场北侧商铺）采购代理室</w:t>
            </w:r>
            <w:r>
              <w:rPr>
                <w:rFonts w:ascii="宋体" w:hAnsi="宋体"/>
                <w:sz w:val="24"/>
              </w:rPr>
              <w:t xml:space="preserve">。</w:t>
            </w:r>
            <w:r/>
          </w:p>
        </w:tc>
      </w:tr>
      <w:tr>
        <w:trPr>
          <w:jc w:val="center"/>
          <w:trHeight w:val="2407"/>
        </w:trPr>
        <w:tc>
          <w:tcPr>
            <w:tcW w:w="988" w:type="dxa"/>
            <w:vAlign w:val="center"/>
            <w:textDirection w:val="lrTb"/>
            <w:noWrap w:val="false"/>
          </w:tcPr>
          <w:p>
            <w:pPr>
              <w:pStyle w:val="1111"/>
              <w:jc w:val="center"/>
              <w:rPr>
                <w:rFonts w:hint="default" w:hAnsi="宋体"/>
                <w:sz w:val="24"/>
                <w:szCs w:val="24"/>
              </w:rPr>
            </w:pPr>
            <w:r>
              <w:rPr>
                <w:rFonts w:hint="default" w:hAnsi="宋体"/>
                <w:sz w:val="24"/>
                <w:szCs w:val="24"/>
              </w:rPr>
              <w:t xml:space="preserve">25</w:t>
            </w:r>
            <w:r/>
          </w:p>
        </w:tc>
        <w:tc>
          <w:tcPr>
            <w:tcW w:w="1701" w:type="dxa"/>
            <w:vAlign w:val="center"/>
            <w:textDirection w:val="lrTb"/>
            <w:noWrap w:val="false"/>
          </w:tcPr>
          <w:p>
            <w:pPr>
              <w:jc w:val="center"/>
              <w:rPr>
                <w:rFonts w:ascii="宋体" w:hAnsi="宋体"/>
                <w:sz w:val="24"/>
              </w:rPr>
            </w:pPr>
            <w:r>
              <w:rPr>
                <w:rFonts w:ascii="宋体" w:hAnsi="宋体"/>
                <w:sz w:val="24"/>
              </w:rPr>
              <w:t xml:space="preserve">代理费</w:t>
            </w:r>
            <w:r/>
          </w:p>
        </w:tc>
        <w:tc>
          <w:tcPr>
            <w:tcW w:w="6818" w:type="dxa"/>
            <w:vAlign w:val="center"/>
            <w:textDirection w:val="lrTb"/>
            <w:noWrap w:val="false"/>
          </w:tcPr>
          <w:p>
            <w:pPr>
              <w:jc w:val="left"/>
              <w:rPr>
                <w:rFonts w:ascii="宋体" w:hAnsi="宋体"/>
                <w:sz w:val="24"/>
              </w:rPr>
            </w:pPr>
            <w:r>
              <w:rPr>
                <w:rFonts w:ascii="宋体" w:hAnsi="宋体"/>
                <w:sz w:val="24"/>
              </w:rPr>
              <w:t xml:space="preserve">收费对象：</w:t>
            </w:r>
            <w:r/>
          </w:p>
          <w:p>
            <w:pPr>
              <w:jc w:val="left"/>
              <w:rPr>
                <w:rFonts w:ascii="宋体" w:hAnsi="宋体"/>
                <w:sz w:val="24"/>
              </w:rPr>
            </w:pPr>
            <w:r>
              <w:rPr>
                <w:rFonts w:ascii="Wingdings 2" w:hAnsi="Wingdings 2" w:eastAsia="Wingdings 2" w:cs="Wingdings 2"/>
              </w:rPr>
              <w:t xml:space="preserve">£</w:t>
            </w:r>
            <w:r>
              <w:rPr>
                <w:rFonts w:ascii="宋体" w:hAnsi="宋体"/>
              </w:rPr>
              <w:t xml:space="preserve"> </w:t>
            </w:r>
            <w:r>
              <w:rPr>
                <w:rFonts w:ascii="宋体" w:hAnsi="宋体"/>
                <w:sz w:val="24"/>
              </w:rPr>
              <w:t xml:space="preserve">采购人</w:t>
            </w:r>
            <w:r/>
          </w:p>
          <w:p>
            <w:pPr>
              <w:jc w:val="left"/>
              <w:rPr>
                <w:rFonts w:ascii="宋体" w:hAnsi="宋体"/>
                <w:sz w:val="24"/>
              </w:rPr>
            </w:pPr>
            <w:r>
              <w:rPr>
                <w:rFonts w:ascii="Wingdings 2" w:hAnsi="Wingdings 2" w:eastAsia="Wingdings 2" w:cs="Wingdings 2"/>
              </w:rPr>
              <w:t xml:space="preserve">R</w:t>
            </w:r>
            <w:r>
              <w:rPr>
                <w:rFonts w:ascii="宋体" w:hAnsi="宋体"/>
                <w:sz w:val="24"/>
              </w:rPr>
              <w:t xml:space="preserve">成交供应商</w:t>
            </w:r>
            <w:r/>
          </w:p>
          <w:tbl>
            <w:tblPr>
              <w:tblpPr w:horzAnchor="margin" w:tblpXSpec="left" w:vertAnchor="text" w:tblpY="929" w:leftFromText="180" w:topFromText="0" w:rightFromText="180" w:bottomFromText="0"/>
              <w:tblW w:w="58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72"/>
              <w:gridCol w:w="2835"/>
            </w:tblGrid>
            <w:tr>
              <w:trPr>
                <w:trHeight w:val="313"/>
              </w:trPr>
              <w:tc>
                <w:tcPr>
                  <w:tcBorders>
                    <w:top w:val="single" w:color="auto" w:sz="4" w:space="0"/>
                    <w:left w:val="single" w:color="auto" w:sz="4" w:space="0"/>
                    <w:bottom w:val="single" w:color="auto" w:sz="4" w:space="0"/>
                    <w:right w:val="single" w:color="auto" w:sz="4" w:space="0"/>
                  </w:tcBorders>
                  <w:tcW w:w="2972" w:type="dxa"/>
                  <w:vAlign w:val="center"/>
                  <w:textDirection w:val="lrTb"/>
                  <w:noWrap w:val="false"/>
                </w:tcPr>
                <w:p>
                  <w:pPr>
                    <w:ind w:left="143"/>
                    <w:jc w:val="center"/>
                    <w:rPr>
                      <w:rFonts w:ascii="宋体"/>
                      <w:bCs/>
                      <w:sz w:val="24"/>
                      <w:szCs w:val="20"/>
                    </w:rPr>
                  </w:pPr>
                  <w:r>
                    <w:rPr>
                      <w:rFonts w:hint="eastAsia" w:ascii="宋体"/>
                      <w:bCs/>
                      <w:sz w:val="24"/>
                      <w:szCs w:val="20"/>
                    </w:rPr>
                    <w:t xml:space="preserve">成交金额（万元）</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left="143"/>
                    <w:jc w:val="center"/>
                    <w:rPr>
                      <w:rFonts w:ascii="宋体"/>
                      <w:bCs/>
                      <w:sz w:val="24"/>
                      <w:szCs w:val="20"/>
                    </w:rPr>
                  </w:pPr>
                  <w:r>
                    <w:rPr>
                      <w:rFonts w:hint="eastAsia" w:ascii="宋体"/>
                      <w:bCs/>
                      <w:sz w:val="24"/>
                      <w:szCs w:val="20"/>
                    </w:rPr>
                    <w:t xml:space="preserve">服务类</w:t>
                  </w:r>
                  <w:r/>
                </w:p>
              </w:tc>
            </w:tr>
            <w:tr>
              <w:trPr>
                <w:trHeight w:val="313"/>
              </w:trPr>
              <w:tc>
                <w:tcPr>
                  <w:tcBorders>
                    <w:top w:val="single" w:color="auto" w:sz="4" w:space="0"/>
                    <w:left w:val="single" w:color="auto" w:sz="4" w:space="0"/>
                    <w:bottom w:val="single" w:color="auto" w:sz="4" w:space="0"/>
                    <w:right w:val="single" w:color="auto" w:sz="4" w:space="0"/>
                  </w:tcBorders>
                  <w:tcW w:w="2972" w:type="dxa"/>
                  <w:vAlign w:val="center"/>
                  <w:textDirection w:val="lrTb"/>
                  <w:noWrap w:val="false"/>
                </w:tcPr>
                <w:p>
                  <w:pPr>
                    <w:ind w:left="143"/>
                    <w:jc w:val="center"/>
                    <w:rPr>
                      <w:rFonts w:ascii="宋体"/>
                      <w:bCs/>
                      <w:sz w:val="24"/>
                      <w:szCs w:val="20"/>
                    </w:rPr>
                  </w:pPr>
                  <w:r>
                    <w:rPr>
                      <w:rFonts w:hint="eastAsia" w:ascii="宋体"/>
                      <w:bCs/>
                      <w:sz w:val="24"/>
                      <w:szCs w:val="20"/>
                    </w:rPr>
                    <w:t xml:space="preserve">100以下</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sz w:val="24"/>
                      <w:szCs w:val="20"/>
                    </w:rPr>
                  </w:pPr>
                  <w:r>
                    <w:rPr>
                      <w:rFonts w:hint="eastAsia" w:ascii="宋体"/>
                      <w:bCs/>
                      <w:sz w:val="24"/>
                      <w:szCs w:val="20"/>
                    </w:rPr>
                    <w:t xml:space="preserve">1.5%</w:t>
                  </w:r>
                  <w:r/>
                </w:p>
              </w:tc>
            </w:tr>
            <w:tr>
              <w:trPr>
                <w:trHeight w:val="313"/>
              </w:trPr>
              <w:tc>
                <w:tcPr>
                  <w:tcBorders>
                    <w:top w:val="single" w:color="auto" w:sz="4" w:space="0"/>
                    <w:left w:val="single" w:color="auto" w:sz="4" w:space="0"/>
                    <w:bottom w:val="single" w:color="auto" w:sz="4" w:space="0"/>
                    <w:right w:val="single" w:color="auto" w:sz="4" w:space="0"/>
                  </w:tcBorders>
                  <w:tcW w:w="2972" w:type="dxa"/>
                  <w:vAlign w:val="center"/>
                  <w:textDirection w:val="lrTb"/>
                  <w:noWrap w:val="false"/>
                </w:tcPr>
                <w:p>
                  <w:pPr>
                    <w:ind w:left="143"/>
                    <w:jc w:val="center"/>
                    <w:rPr>
                      <w:rFonts w:ascii="宋体"/>
                      <w:bCs/>
                      <w:sz w:val="24"/>
                      <w:szCs w:val="20"/>
                    </w:rPr>
                  </w:pPr>
                  <w:r>
                    <w:rPr>
                      <w:rFonts w:hint="eastAsia" w:ascii="宋体"/>
                      <w:bCs/>
                      <w:sz w:val="24"/>
                      <w:szCs w:val="20"/>
                    </w:rPr>
                    <w:t xml:space="preserve">100-500</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sz w:val="24"/>
                      <w:szCs w:val="20"/>
                    </w:rPr>
                  </w:pPr>
                  <w:r>
                    <w:rPr>
                      <w:rFonts w:hint="eastAsia" w:ascii="宋体"/>
                      <w:bCs/>
                      <w:sz w:val="24"/>
                      <w:szCs w:val="20"/>
                    </w:rPr>
                    <w:t xml:space="preserve">0.8%</w:t>
                  </w:r>
                  <w:r/>
                </w:p>
              </w:tc>
            </w:tr>
            <w:tr>
              <w:trPr>
                <w:trHeight w:val="313"/>
              </w:trPr>
              <w:tc>
                <w:tcPr>
                  <w:tcBorders>
                    <w:top w:val="single" w:color="auto" w:sz="4" w:space="0"/>
                    <w:left w:val="single" w:color="auto" w:sz="4" w:space="0"/>
                    <w:bottom w:val="single" w:color="auto" w:sz="4" w:space="0"/>
                    <w:right w:val="single" w:color="auto" w:sz="4" w:space="0"/>
                  </w:tcBorders>
                  <w:tcW w:w="2972" w:type="dxa"/>
                  <w:vAlign w:val="center"/>
                  <w:textDirection w:val="lrTb"/>
                  <w:noWrap w:val="false"/>
                </w:tcPr>
                <w:p>
                  <w:pPr>
                    <w:ind w:left="143"/>
                    <w:jc w:val="center"/>
                    <w:rPr>
                      <w:rFonts w:ascii="宋体"/>
                      <w:bCs/>
                      <w:sz w:val="24"/>
                      <w:szCs w:val="20"/>
                    </w:rPr>
                  </w:pPr>
                  <w:r>
                    <w:rPr>
                      <w:rFonts w:hint="eastAsia" w:ascii="宋体"/>
                      <w:bCs/>
                      <w:sz w:val="24"/>
                      <w:szCs w:val="20"/>
                    </w:rPr>
                    <w:t xml:space="preserve">500-1000</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sz w:val="24"/>
                      <w:szCs w:val="20"/>
                    </w:rPr>
                  </w:pPr>
                  <w:r>
                    <w:rPr>
                      <w:rFonts w:hint="eastAsia" w:ascii="宋体"/>
                      <w:bCs/>
                      <w:sz w:val="24"/>
                      <w:szCs w:val="20"/>
                    </w:rPr>
                    <w:t xml:space="preserve">0.45%</w:t>
                  </w:r>
                  <w:r/>
                </w:p>
              </w:tc>
            </w:tr>
            <w:tr>
              <w:trPr>
                <w:trHeight w:val="319"/>
              </w:trPr>
              <w:tc>
                <w:tcPr>
                  <w:tcBorders>
                    <w:top w:val="single" w:color="auto" w:sz="4" w:space="0"/>
                    <w:left w:val="single" w:color="auto" w:sz="4" w:space="0"/>
                    <w:bottom w:val="single" w:color="auto" w:sz="4" w:space="0"/>
                    <w:right w:val="single" w:color="auto" w:sz="4" w:space="0"/>
                  </w:tcBorders>
                  <w:tcW w:w="2972" w:type="dxa"/>
                  <w:vAlign w:val="center"/>
                  <w:textDirection w:val="lrTb"/>
                  <w:noWrap w:val="false"/>
                </w:tcPr>
                <w:p>
                  <w:pPr>
                    <w:ind w:left="143"/>
                    <w:jc w:val="center"/>
                    <w:rPr>
                      <w:rFonts w:ascii="宋体"/>
                      <w:bCs/>
                      <w:sz w:val="24"/>
                      <w:szCs w:val="20"/>
                    </w:rPr>
                  </w:pPr>
                  <w:r>
                    <w:rPr>
                      <w:rFonts w:hint="eastAsia" w:ascii="宋体"/>
                      <w:bCs/>
                      <w:sz w:val="24"/>
                      <w:szCs w:val="20"/>
                    </w:rPr>
                    <w:t xml:space="preserve">1000-5000</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sz w:val="24"/>
                      <w:szCs w:val="20"/>
                    </w:rPr>
                  </w:pPr>
                  <w:r>
                    <w:rPr>
                      <w:rFonts w:hint="eastAsia" w:ascii="宋体"/>
                      <w:bCs/>
                      <w:sz w:val="24"/>
                      <w:szCs w:val="20"/>
                    </w:rPr>
                    <w:t xml:space="preserve">0.25%</w:t>
                  </w:r>
                  <w:r/>
                </w:p>
              </w:tc>
            </w:tr>
          </w:tbl>
          <w:p>
            <w:pPr>
              <w:jc w:val="left"/>
              <w:rPr>
                <w:rFonts w:ascii="宋体" w:hAnsi="宋体" w:cs="宋体"/>
                <w:spacing w:val="2"/>
                <w:sz w:val="24"/>
                <w:lang w:val="zh-CN"/>
              </w:rPr>
            </w:pPr>
            <w:r>
              <w:rPr>
                <w:rFonts w:ascii="宋体" w:hAnsi="宋体"/>
                <w:sz w:val="24"/>
              </w:rPr>
              <w:t xml:space="preserve">收费标准：</w:t>
            </w:r>
            <w:r>
              <w:rPr>
                <w:rFonts w:hint="eastAsia" w:ascii="宋体" w:hAnsi="宋体" w:cs="宋体"/>
                <w:spacing w:val="2"/>
                <w:sz w:val="24"/>
                <w:lang w:val="zh-CN"/>
              </w:rPr>
              <w:t xml:space="preserve">中标服务费</w:t>
            </w:r>
            <w:r>
              <w:rPr>
                <w:rFonts w:hint="eastAsia" w:ascii="宋体" w:hAnsi="宋体" w:cs="宋体"/>
                <w:spacing w:val="2"/>
                <w:sz w:val="24"/>
              </w:rPr>
              <w:t xml:space="preserve">按如下标准收取</w:t>
            </w:r>
            <w:r>
              <w:rPr>
                <w:rFonts w:hint="eastAsia" w:ascii="宋体" w:hAnsi="宋体" w:cs="宋体"/>
                <w:spacing w:val="2"/>
                <w:sz w:val="24"/>
                <w:lang w:val="zh-CN"/>
              </w:rPr>
              <w:t xml:space="preserve">，</w:t>
            </w:r>
            <w:r>
              <w:rPr>
                <w:rFonts w:hint="eastAsia" w:ascii="宋体" w:hAnsi="宋体"/>
                <w:sz w:val="24"/>
              </w:rPr>
              <w:t xml:space="preserve">按差额定率累进法计算，</w:t>
            </w:r>
            <w:r>
              <w:rPr>
                <w:rFonts w:hint="eastAsia" w:ascii="宋体" w:hAnsi="宋体" w:cs="宋体"/>
                <w:spacing w:val="2"/>
                <w:sz w:val="24"/>
                <w:lang w:val="zh-CN"/>
              </w:rPr>
              <w:t xml:space="preserve">不足3000元按3000元收取</w:t>
            </w:r>
            <w:r>
              <w:rPr>
                <w:rFonts w:ascii="宋体" w:hAnsi="宋体" w:cs="宋体"/>
                <w:spacing w:val="2"/>
                <w:sz w:val="24"/>
                <w:lang w:val="zh-CN"/>
              </w:rPr>
              <w:t xml:space="preserve">；</w:t>
            </w:r>
            <w:r/>
          </w:p>
          <w:p>
            <w:pPr>
              <w:pStyle w:val="1063"/>
              <w:rPr>
                <w:lang w:val="zh-CN"/>
              </w:rPr>
            </w:pPr>
            <w:r>
              <w:rPr>
                <w:lang w:val="zh-CN"/>
              </w:rPr>
            </w:r>
            <w:r/>
          </w:p>
          <w:p>
            <w:pPr>
              <w:pStyle w:val="1063"/>
              <w:rPr>
                <w:lang w:val="zh-CN"/>
              </w:rPr>
            </w:pPr>
            <w:r>
              <w:rPr>
                <w:lang w:val="zh-CN"/>
              </w:rPr>
            </w:r>
            <w:r/>
          </w:p>
          <w:p>
            <w:pPr>
              <w:pStyle w:val="1088"/>
              <w:rPr>
                <w:lang w:val="zh-CN"/>
              </w:rPr>
            </w:pPr>
            <w:r>
              <w:rPr>
                <w:lang w:val="zh-CN"/>
              </w:rPr>
            </w:r>
            <w:r/>
          </w:p>
          <w:p>
            <w:pPr>
              <w:rPr>
                <w:lang w:val="zh-CN"/>
              </w:rPr>
            </w:pPr>
            <w:r>
              <w:rPr>
                <w:lang w:val="zh-CN"/>
              </w:rPr>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t xml:space="preserve">缴纳时间：</w:t>
            </w:r>
            <w:r>
              <w:rPr>
                <w:rFonts w:hint="eastAsia" w:ascii="宋体" w:hAnsi="宋体" w:cs="宋体"/>
                <w:spacing w:val="2"/>
                <w:sz w:val="24"/>
                <w:lang w:val="zh-CN"/>
              </w:rPr>
              <w:t xml:space="preserve">在领取《中标通知书》时，一次性向采购代理机构交纳招标代理服务费</w:t>
            </w:r>
            <w:r>
              <w:rPr>
                <w:rFonts w:ascii="宋体" w:hAnsi="宋体"/>
                <w:sz w:val="24"/>
              </w:rPr>
              <w:t xml:space="preserve">。</w:t>
            </w:r>
            <w:r/>
          </w:p>
        </w:tc>
      </w:tr>
      <w:tr>
        <w:trPr>
          <w:jc w:val="center"/>
          <w:trHeight w:val="1407"/>
        </w:trPr>
        <w:tc>
          <w:tcPr>
            <w:tcW w:w="988" w:type="dxa"/>
            <w:vAlign w:val="center"/>
            <w:textDirection w:val="lrTb"/>
            <w:noWrap w:val="false"/>
          </w:tcPr>
          <w:p>
            <w:pPr>
              <w:pStyle w:val="1111"/>
              <w:jc w:val="center"/>
              <w:rPr>
                <w:rFonts w:hint="default" w:hAnsi="宋体"/>
                <w:sz w:val="24"/>
                <w:szCs w:val="24"/>
              </w:rPr>
            </w:pPr>
            <w:r>
              <w:rPr>
                <w:rFonts w:hAnsi="宋体"/>
                <w:sz w:val="24"/>
                <w:szCs w:val="24"/>
              </w:rPr>
              <w:t xml:space="preserve">26</w:t>
            </w:r>
            <w:r/>
          </w:p>
        </w:tc>
        <w:tc>
          <w:tcPr>
            <w:tcW w:w="1701" w:type="dxa"/>
            <w:vAlign w:val="center"/>
            <w:textDirection w:val="lrTb"/>
            <w:noWrap w:val="false"/>
          </w:tcPr>
          <w:p>
            <w:pPr>
              <w:jc w:val="center"/>
              <w:rPr>
                <w:rFonts w:ascii="宋体" w:hAnsi="宋体"/>
                <w:sz w:val="24"/>
              </w:rPr>
            </w:pPr>
            <w:r>
              <w:rPr>
                <w:rFonts w:hint="eastAsia" w:ascii="宋体" w:hAnsi="宋体"/>
                <w:sz w:val="24"/>
              </w:rPr>
              <w:t xml:space="preserve">其他补充说明</w:t>
            </w:r>
            <w:r/>
          </w:p>
        </w:tc>
        <w:tc>
          <w:tcPr>
            <w:tcW w:w="6818" w:type="dxa"/>
            <w:vAlign w:val="center"/>
            <w:textDirection w:val="lrTb"/>
            <w:noWrap w:val="false"/>
          </w:tcPr>
          <w:p>
            <w:pPr>
              <w:numPr>
                <w:ilvl w:val="0"/>
                <w:numId w:val="10"/>
              </w:numPr>
              <w:jc w:val="left"/>
              <w:spacing w:line="276" w:lineRule="auto"/>
              <w:rPr>
                <w:rFonts w:ascii="宋体" w:hAnsi="宋体" w:cs="宋体"/>
                <w:spacing w:val="2"/>
                <w:sz w:val="24"/>
                <w:lang w:val="zh-CN"/>
              </w:rPr>
            </w:pPr>
            <w:r>
              <w:rPr>
                <w:rFonts w:hint="eastAsia" w:ascii="宋体" w:hAnsi="宋体" w:cs="宋体"/>
                <w:spacing w:val="2"/>
                <w:sz w:val="24"/>
                <w:lang w:val="zh-CN"/>
              </w:rPr>
              <w:t xml:space="preserve">如标书制作工具中格式和内容与“江苏政府采购网、常州市政府采购网”发布的</w:t>
            </w:r>
            <w:r>
              <w:rPr>
                <w:rFonts w:hint="eastAsia" w:ascii="宋体" w:hAnsi="宋体" w:cs="宋体"/>
                <w:spacing w:val="2"/>
                <w:sz w:val="24"/>
              </w:rPr>
              <w:t xml:space="preserve">采购</w:t>
            </w:r>
            <w:r>
              <w:rPr>
                <w:rFonts w:hint="eastAsia" w:ascii="宋体" w:hAnsi="宋体" w:cs="宋体"/>
                <w:spacing w:val="2"/>
                <w:sz w:val="24"/>
                <w:lang w:val="zh-CN"/>
              </w:rPr>
              <w:t xml:space="preserve">文件不一致，请以“江苏政府采购网、常州市政府采购网”发布的采购文件为准。</w:t>
            </w:r>
            <w:r/>
          </w:p>
          <w:p>
            <w:pPr>
              <w:numPr>
                <w:ilvl w:val="0"/>
                <w:numId w:val="10"/>
              </w:numPr>
              <w:spacing w:line="276" w:lineRule="auto"/>
              <w:rPr>
                <w:rFonts w:ascii="宋体" w:hAnsi="宋体" w:cs="仿宋"/>
                <w:spacing w:val="2"/>
                <w:sz w:val="24"/>
                <w:lang w:val="zh-CN"/>
              </w:rPr>
            </w:pPr>
            <w:r>
              <w:rPr>
                <w:rFonts w:hint="eastAsia" w:ascii="宋体" w:hAnsi="宋体" w:cs="仿宋"/>
                <w:spacing w:val="2"/>
                <w:sz w:val="24"/>
                <w:lang w:val="zh-CN"/>
              </w:rPr>
              <w:t xml:space="preserve">CA数字证书和电子签章具体办理指南和操作手册见链接：</w:t>
            </w:r>
            <w:hyperlink r:id="rId23" w:tooltip="http://www.ccgp-jiangsu.gov.cn/jiangsu/zlxz/ee/ee3a4bc5a3454aa2b0d9312230633ce9.html。" w:history="1">
              <w:r>
                <w:rPr>
                  <w:rStyle w:val="1149"/>
                  <w:rFonts w:hint="eastAsia" w:ascii="宋体" w:hAnsi="宋体" w:cs="仿宋"/>
                  <w:color w:val="auto"/>
                  <w:spacing w:val="2"/>
                  <w:sz w:val="24"/>
                  <w:lang w:val="zh-CN"/>
                </w:rPr>
                <w:t xml:space="preserve">http://www.ccgp-jiangsu.gov.cn/jiangsu/zlxz/ee/ee3a4bc5a3454aa2b0d9312230633ce9.html。</w:t>
              </w:r>
            </w:hyperlink>
            <w:r/>
            <w:r/>
          </w:p>
          <w:p>
            <w:pPr>
              <w:spacing w:line="276" w:lineRule="auto"/>
              <w:rPr>
                <w:rFonts w:ascii="宋体" w:hAnsi="宋体" w:cs="宋体"/>
                <w:spacing w:val="2"/>
                <w:sz w:val="24"/>
              </w:rPr>
            </w:pPr>
            <w:r>
              <w:rPr>
                <w:rFonts w:hint="eastAsia" w:ascii="宋体" w:hAnsi="宋体" w:cs="仿宋"/>
                <w:spacing w:val="2"/>
                <w:sz w:val="24"/>
              </w:rPr>
              <w:t xml:space="preserve">3、</w:t>
            </w:r>
            <w:r>
              <w:rPr>
                <w:rFonts w:hint="eastAsia" w:ascii="宋体" w:hAnsi="宋体" w:cs="仿宋"/>
                <w:sz w:val="24"/>
              </w:rPr>
              <w:t xml:space="preserve">“信用中国”网站（www.creditchina.gov.cn）、“中国政府采购网”网站（www.ccgp.gov.cn）。</w:t>
            </w:r>
            <w:r/>
          </w:p>
        </w:tc>
      </w:tr>
    </w:tbl>
    <w:p>
      <w:pPr>
        <w:jc w:val="both"/>
        <w:spacing w:line="360" w:lineRule="auto"/>
        <w:tabs>
          <w:tab w:val="left" w:pos="5580" w:leader="none"/>
        </w:tabs>
        <w:rPr>
          <w:rFonts w:ascii="宋体" w:hAnsi="宋体"/>
          <w:sz w:val="24"/>
        </w:rPr>
        <w:sectPr>
          <w:footerReference w:type="default" r:id="rId17"/>
          <w:footerReference w:type="first" r:id="rId18"/>
          <w:footnotePr/>
          <w:endnotePr/>
          <w:type w:val="nextPage"/>
          <w:pgSz w:w="11907" w:h="16840" w:orient="portrait"/>
          <w:pgMar w:top="1418" w:right="1134" w:bottom="1418" w:left="1701" w:header="851" w:footer="851" w:gutter="0"/>
          <w:cols w:num="1" w:sep="0" w:space="720" w:equalWidth="1"/>
          <w:docGrid w:linePitch="360"/>
          <w:titlePg/>
        </w:sectPr>
      </w:pPr>
      <w:r>
        <w:rPr>
          <w:rFonts w:ascii="宋体" w:hAnsi="宋体"/>
          <w:sz w:val="24"/>
        </w:rPr>
      </w:r>
      <w:r/>
    </w:p>
    <w:p>
      <w:pPr>
        <w:jc w:val="center"/>
        <w:rPr>
          <w:rFonts w:ascii="宋体" w:hAnsi="宋体"/>
          <w:b/>
          <w:sz w:val="28"/>
          <w:szCs w:val="28"/>
        </w:rPr>
      </w:pPr>
      <w:r>
        <w:rPr>
          <w:rFonts w:ascii="宋体" w:hAnsi="宋体"/>
          <w:b/>
          <w:sz w:val="28"/>
          <w:szCs w:val="28"/>
        </w:rPr>
        <w:t xml:space="preserve">供应商须知</w:t>
      </w:r>
      <w:r/>
    </w:p>
    <w:p>
      <w:pPr>
        <w:pStyle w:val="1063"/>
        <w:jc w:val="left"/>
        <w:spacing w:before="0" w:line="360" w:lineRule="auto"/>
        <w:tabs>
          <w:tab w:val="center" w:pos="4592" w:leader="none"/>
          <w:tab w:val="left" w:pos="7860" w:leader="none"/>
        </w:tabs>
        <w:rPr>
          <w:rFonts w:ascii="宋体" w:hAnsi="宋体" w:eastAsia="宋体"/>
          <w:sz w:val="28"/>
        </w:rPr>
      </w:pPr>
      <w:r/>
      <w:bookmarkStart w:id="87" w:name="_Toc127151518"/>
      <w:r/>
      <w:bookmarkStart w:id="88" w:name="_Toc520356143"/>
      <w:r>
        <w:rPr>
          <w:rFonts w:ascii="宋体" w:hAnsi="宋体" w:eastAsia="宋体"/>
          <w:sz w:val="28"/>
        </w:rPr>
        <w:tab/>
      </w:r>
      <w:bookmarkStart w:id="89" w:name="_Toc151190145"/>
      <w:r/>
      <w:bookmarkStart w:id="90" w:name="_Toc264969208"/>
      <w:r/>
      <w:bookmarkStart w:id="91" w:name="_Toc305158860"/>
      <w:r/>
      <w:bookmarkStart w:id="92" w:name="_Toc226309762"/>
      <w:r/>
      <w:bookmarkStart w:id="93" w:name="_Toc142311020"/>
      <w:r/>
      <w:bookmarkStart w:id="94" w:name="_Toc151193616"/>
      <w:r/>
      <w:bookmarkStart w:id="95" w:name="_Toc150509269"/>
      <w:r/>
      <w:bookmarkStart w:id="96" w:name="_Toc150774618"/>
      <w:r/>
      <w:bookmarkStart w:id="97" w:name="_Toc151193688"/>
      <w:r/>
      <w:bookmarkStart w:id="98" w:name="_Toc226965708"/>
      <w:r/>
      <w:bookmarkStart w:id="99" w:name="_Toc226337214"/>
      <w:r/>
      <w:bookmarkStart w:id="100" w:name="_Toc150480756"/>
      <w:r/>
      <w:bookmarkStart w:id="101" w:name="_Toc195842883"/>
      <w:r/>
      <w:bookmarkStart w:id="102" w:name="_Toc265228356"/>
      <w:r/>
      <w:bookmarkStart w:id="103" w:name="_Toc305158786"/>
      <w:r/>
      <w:bookmarkStart w:id="104" w:name="_Toc151193832"/>
      <w:r/>
      <w:bookmarkStart w:id="105" w:name="_Toc151193760"/>
      <w:r/>
      <w:bookmarkStart w:id="106" w:name="_Toc151193906"/>
      <w:r/>
      <w:bookmarkStart w:id="107" w:name="_Toc150774723"/>
      <w:r/>
      <w:bookmarkStart w:id="108" w:name="_Toc226965791"/>
      <w:r>
        <w:rPr>
          <w:rFonts w:ascii="宋体" w:hAnsi="宋体" w:eastAsia="宋体"/>
          <w:sz w:val="28"/>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宋体" w:hAnsi="宋体" w:eastAsia="宋体"/>
          <w:sz w:val="28"/>
        </w:rPr>
        <w:tab/>
      </w:r>
      <w:r/>
    </w:p>
    <w:p>
      <w:pPr>
        <w:numPr>
          <w:ilvl w:val="0"/>
          <w:numId w:val="11"/>
        </w:numPr>
        <w:ind w:left="0" w:firstLine="566"/>
        <w:spacing w:line="360" w:lineRule="auto"/>
        <w:tabs>
          <w:tab w:val="left" w:pos="0" w:leader="none"/>
          <w:tab w:val="clear" w:pos="900" w:leader="none"/>
        </w:tabs>
        <w:rPr>
          <w:rFonts w:ascii="宋体" w:hAnsi="宋体"/>
          <w:sz w:val="24"/>
        </w:rPr>
        <w:outlineLvl w:val="1"/>
      </w:pPr>
      <w:r/>
      <w:bookmarkStart w:id="109" w:name="_Toc305158787"/>
      <w:r/>
      <w:bookmarkStart w:id="110" w:name="_Toc264969209"/>
      <w:r/>
      <w:bookmarkStart w:id="111" w:name="_Toc265228357"/>
      <w:r/>
      <w:bookmarkStart w:id="112" w:name="_Toc305158861"/>
      <w:r>
        <w:rPr>
          <w:rFonts w:ascii="宋体" w:hAnsi="宋体"/>
          <w:sz w:val="24"/>
        </w:rPr>
        <w:t xml:space="preserve">采购人、采购代理机构、供应商</w:t>
      </w:r>
      <w:bookmarkEnd w:id="109"/>
      <w:r/>
      <w:bookmarkEnd w:id="110"/>
      <w:r/>
      <w:bookmarkEnd w:id="111"/>
      <w:r/>
      <w:bookmarkEnd w:id="112"/>
      <w:r>
        <w:rPr>
          <w:rFonts w:ascii="宋体" w:hAnsi="宋体"/>
          <w:sz w:val="24"/>
        </w:rPr>
        <w:t xml:space="preserve">、联合体</w:t>
      </w:r>
      <w:r/>
    </w:p>
    <w:p>
      <w:pPr>
        <w:numPr>
          <w:ilvl w:val="1"/>
          <w:numId w:val="11"/>
        </w:numPr>
        <w:ind w:left="0" w:firstLine="566"/>
        <w:jc w:val="left"/>
        <w:spacing w:line="360" w:lineRule="auto"/>
        <w:tabs>
          <w:tab w:val="left" w:pos="0" w:leader="none"/>
          <w:tab w:val="clear" w:pos="1589" w:leader="none"/>
        </w:tabs>
        <w:rPr>
          <w:rFonts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采购人、采购代理机构：指依法进行政府采购的国家机关、事业单位、团体组织，及其委托的采购代理机构。本项目采购人、采购代理机构见第一章《采购邀请》。</w:t>
      </w:r>
      <w:r/>
    </w:p>
    <w:p>
      <w:pPr>
        <w:numPr>
          <w:ilvl w:val="1"/>
          <w:numId w:val="11"/>
        </w:numPr>
        <w:ind w:left="0" w:firstLine="566"/>
        <w:spacing w:line="360" w:lineRule="auto"/>
        <w:tabs>
          <w:tab w:val="left" w:pos="0" w:leader="none"/>
          <w:tab w:val="clear" w:pos="1589" w:leader="none"/>
        </w:tabs>
        <w:rPr>
          <w:rFonts w:ascii="宋体" w:hAnsi="宋体"/>
          <w:sz w:val="24"/>
        </w:rPr>
      </w:pPr>
      <w:r>
        <w:rPr>
          <w:rFonts w:ascii="宋体" w:hAnsi="宋体"/>
          <w:sz w:val="24"/>
        </w:rPr>
        <w:t xml:space="preserve">供应商（也称“申请人”）：指向采购人提供货物、工程或者服务的法人、其他组织或者自然人。</w:t>
      </w:r>
      <w:r/>
    </w:p>
    <w:p>
      <w:pPr>
        <w:numPr>
          <w:ilvl w:val="1"/>
          <w:numId w:val="11"/>
        </w:numPr>
        <w:ind w:left="0" w:firstLine="566"/>
        <w:spacing w:line="360" w:lineRule="auto"/>
        <w:tabs>
          <w:tab w:val="left" w:pos="0" w:leader="none"/>
          <w:tab w:val="clear" w:pos="1589" w:leader="none"/>
        </w:tabs>
        <w:rPr>
          <w:rFonts w:ascii="宋体" w:hAnsi="宋体"/>
          <w:sz w:val="24"/>
        </w:rPr>
      </w:pPr>
      <w:r>
        <w:rPr>
          <w:rFonts w:ascii="宋体" w:hAnsi="宋体"/>
          <w:sz w:val="24"/>
        </w:rPr>
        <w:t xml:space="preserve">联合体：指两个以上的自然人、法人或者其他组织组成一个联合体，以一个供应商的身份共同参加政府采购。</w:t>
      </w:r>
      <w:r/>
    </w:p>
    <w:p>
      <w:pPr>
        <w:numPr>
          <w:ilvl w:val="0"/>
          <w:numId w:val="11"/>
        </w:numPr>
        <w:ind w:left="0" w:firstLine="566"/>
        <w:spacing w:line="360" w:lineRule="auto"/>
        <w:tabs>
          <w:tab w:val="left" w:pos="0" w:leader="none"/>
          <w:tab w:val="clear" w:pos="900" w:leader="none"/>
        </w:tabs>
        <w:rPr>
          <w:rFonts w:ascii="宋体" w:hAnsi="宋体"/>
          <w:sz w:val="24"/>
        </w:rPr>
        <w:outlineLvl w:val="1"/>
      </w:pPr>
      <w:r/>
      <w:bookmarkStart w:id="113" w:name="_Toc127151520"/>
      <w:r/>
      <w:bookmarkStart w:id="114" w:name="_Toc151193908"/>
      <w:r/>
      <w:bookmarkStart w:id="115" w:name="_Toc226309764"/>
      <w:r/>
      <w:bookmarkStart w:id="116" w:name="_Toc305158788"/>
      <w:r/>
      <w:bookmarkStart w:id="117" w:name="_Toc150480758"/>
      <w:r/>
      <w:bookmarkStart w:id="118" w:name="_Toc127151721"/>
      <w:r/>
      <w:bookmarkStart w:id="119" w:name="_Toc150509271"/>
      <w:r/>
      <w:bookmarkStart w:id="120" w:name="_Toc226965793"/>
      <w:r/>
      <w:bookmarkStart w:id="121" w:name="_Toc142311022"/>
      <w:r/>
      <w:bookmarkStart w:id="122" w:name="_Toc150774725"/>
      <w:r/>
      <w:bookmarkStart w:id="123" w:name="_Toc164229361"/>
      <w:r/>
      <w:bookmarkStart w:id="124" w:name="_Toc150774620"/>
      <w:r/>
      <w:bookmarkStart w:id="125" w:name="_Toc305158862"/>
      <w:r/>
      <w:bookmarkStart w:id="126" w:name="_Toc226965710"/>
      <w:r/>
      <w:bookmarkStart w:id="127" w:name="_Toc164608634"/>
      <w:r/>
      <w:bookmarkStart w:id="128" w:name="_Toc195842885"/>
      <w:r/>
      <w:bookmarkStart w:id="129" w:name="_Toc264969210"/>
      <w:r/>
      <w:bookmarkStart w:id="130" w:name="_Toc151193690"/>
      <w:r/>
      <w:bookmarkStart w:id="131" w:name="_Toc151190147"/>
      <w:r/>
      <w:bookmarkStart w:id="132" w:name="_Toc151193762"/>
      <w:r/>
      <w:bookmarkStart w:id="133" w:name="_Toc127161434"/>
      <w:r/>
      <w:bookmarkStart w:id="134" w:name="_Toc151193618"/>
      <w:r/>
      <w:bookmarkStart w:id="135" w:name="_Toc149720813"/>
      <w:r/>
      <w:bookmarkStart w:id="136" w:name="_Toc164351614"/>
      <w:r/>
      <w:bookmarkStart w:id="137" w:name="_Toc151193834"/>
      <w:r/>
      <w:bookmarkStart w:id="138" w:name="_Toc164229215"/>
      <w:r/>
      <w:bookmarkStart w:id="139" w:name="_Toc265228358"/>
      <w:r/>
      <w:bookmarkStart w:id="140" w:name="_Toc164608789"/>
      <w:r/>
      <w:bookmarkStart w:id="141" w:name="_Toc226337216"/>
      <w:r>
        <w:rPr>
          <w:rFonts w:ascii="宋体" w:hAnsi="宋体"/>
          <w:sz w:val="24"/>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宋体" w:hAnsi="宋体"/>
          <w:sz w:val="24"/>
        </w:rPr>
        <w:t xml:space="preserve">、项目属性、科研仪器设备采购</w:t>
      </w:r>
      <w:r/>
    </w:p>
    <w:p>
      <w:pPr>
        <w:numPr>
          <w:ilvl w:val="1"/>
          <w:numId w:val="11"/>
        </w:numPr>
        <w:ind w:left="0" w:firstLine="548"/>
        <w:spacing w:line="360" w:lineRule="auto"/>
        <w:tabs>
          <w:tab w:val="left" w:pos="0" w:leader="none"/>
          <w:tab w:val="clear" w:pos="1589" w:leader="none"/>
        </w:tabs>
        <w:rPr>
          <w:rFonts w:ascii="宋体" w:hAnsi="宋体"/>
          <w:spacing w:val="-4"/>
          <w:sz w:val="24"/>
        </w:rPr>
      </w:pPr>
      <w:r>
        <w:rPr>
          <w:rFonts w:hint="eastAsia" w:ascii="宋体" w:hAnsi="宋体"/>
          <w:spacing w:val="-4"/>
          <w:sz w:val="24"/>
        </w:rPr>
        <w:t xml:space="preserve"> </w:t>
      </w:r>
      <w:r>
        <w:rPr>
          <w:rFonts w:ascii="宋体" w:hAnsi="宋体"/>
          <w:spacing w:val="-4"/>
          <w:sz w:val="24"/>
        </w:rPr>
        <w:t xml:space="preserve">  资金来源为财政性资金或本项目采购中无法与财政性资金分割的非财政性资金。</w:t>
      </w:r>
      <w:r/>
    </w:p>
    <w:p>
      <w:pPr>
        <w:numPr>
          <w:ilvl w:val="1"/>
          <w:numId w:val="11"/>
        </w:numPr>
        <w:ind w:left="0" w:firstLine="566"/>
        <w:spacing w:line="360" w:lineRule="auto"/>
        <w:tabs>
          <w:tab w:val="left" w:pos="0" w:leader="none"/>
          <w:tab w:val="clear" w:pos="1589" w:leader="none"/>
        </w:tabs>
        <w:rPr>
          <w:rFonts w:ascii="宋体" w:hAnsi="宋体"/>
          <w:sz w:val="24"/>
        </w:rPr>
      </w:pPr>
      <w:r>
        <w:rPr>
          <w:rFonts w:ascii="宋体" w:hAnsi="宋体"/>
          <w:sz w:val="24"/>
        </w:rPr>
        <w:t xml:space="preserve">项目属性见《供应商须知资料表》。</w:t>
      </w:r>
      <w:r/>
    </w:p>
    <w:p>
      <w:pPr>
        <w:numPr>
          <w:ilvl w:val="1"/>
          <w:numId w:val="11"/>
        </w:numPr>
        <w:ind w:left="0" w:firstLine="566"/>
        <w:spacing w:line="360" w:lineRule="auto"/>
        <w:tabs>
          <w:tab w:val="left" w:pos="0" w:leader="none"/>
          <w:tab w:val="clear" w:pos="1589" w:leader="none"/>
        </w:tabs>
        <w:rPr>
          <w:rFonts w:ascii="宋体" w:hAnsi="宋体"/>
          <w:sz w:val="24"/>
        </w:rPr>
      </w:pPr>
      <w:r>
        <w:rPr>
          <w:rFonts w:ascii="宋体" w:hAnsi="宋体"/>
          <w:sz w:val="24"/>
        </w:rPr>
        <w:t xml:space="preserve">是否属于科研仪器设备采购见《供应商须知资料表》。</w:t>
      </w:r>
      <w:r/>
    </w:p>
    <w:p>
      <w:pPr>
        <w:numPr>
          <w:ilvl w:val="0"/>
          <w:numId w:val="11"/>
        </w:numPr>
        <w:ind w:left="0" w:firstLine="566"/>
        <w:spacing w:line="360" w:lineRule="auto"/>
        <w:tabs>
          <w:tab w:val="left" w:pos="0" w:leader="none"/>
          <w:tab w:val="left" w:pos="900" w:leader="none"/>
        </w:tabs>
        <w:rPr>
          <w:rFonts w:ascii="宋体" w:hAnsi="宋体"/>
          <w:sz w:val="24"/>
        </w:rPr>
        <w:outlineLvl w:val="1"/>
      </w:pPr>
      <w:r>
        <w:rPr>
          <w:rFonts w:ascii="宋体" w:hAnsi="宋体"/>
          <w:sz w:val="24"/>
        </w:rPr>
        <w:t xml:space="preserve">现场考察、磋商前答疑会</w:t>
      </w:r>
      <w:r/>
    </w:p>
    <w:p>
      <w:pPr>
        <w:numPr>
          <w:ilvl w:val="1"/>
          <w:numId w:val="11"/>
        </w:numPr>
        <w:ind w:left="0" w:firstLine="566"/>
        <w:spacing w:line="360" w:lineRule="auto"/>
        <w:tabs>
          <w:tab w:val="left" w:pos="0" w:leader="none"/>
          <w:tab w:val="clear" w:pos="1589" w:leader="none"/>
        </w:tabs>
        <w:rPr>
          <w:rFonts w:ascii="宋体" w:hAnsi="宋体"/>
          <w:sz w:val="28"/>
        </w:rPr>
      </w:pPr>
      <w:r>
        <w:rPr>
          <w:rFonts w:ascii="宋体" w:hAnsi="宋体"/>
          <w:sz w:val="24"/>
        </w:rPr>
        <w:t xml:space="preserve">若《供应商须知资料表》中规定了组织现场考察、召开磋商前答疑会，则供应商应按要求在规定的时间和地点参加。</w:t>
      </w:r>
      <w:bookmarkStart w:id="142" w:name="_Toc150774727"/>
      <w:r/>
      <w:bookmarkStart w:id="143" w:name="_Toc127151522"/>
      <w:r/>
      <w:bookmarkStart w:id="144" w:name="_Toc264969212"/>
      <w:r/>
      <w:bookmarkStart w:id="145" w:name="_Toc305158790"/>
      <w:r/>
      <w:bookmarkStart w:id="146" w:name="_Toc265228360"/>
      <w:r/>
      <w:bookmarkStart w:id="147" w:name="_Toc226965712"/>
      <w:r/>
      <w:bookmarkStart w:id="148" w:name="_Toc195842887"/>
      <w:r/>
      <w:bookmarkStart w:id="149" w:name="_Toc151193836"/>
      <w:r/>
      <w:bookmarkStart w:id="150" w:name="_Toc151193910"/>
      <w:r/>
      <w:bookmarkStart w:id="151" w:name="_Toc150480760"/>
      <w:r/>
      <w:bookmarkStart w:id="152" w:name="_Toc226309766"/>
      <w:r/>
      <w:bookmarkStart w:id="153" w:name="_Toc151190149"/>
      <w:r/>
      <w:bookmarkStart w:id="154" w:name="_Toc150509273"/>
      <w:r/>
      <w:bookmarkStart w:id="155" w:name="_Toc151193764"/>
      <w:r/>
      <w:bookmarkStart w:id="156" w:name="_Toc142311024"/>
      <w:r/>
      <w:bookmarkStart w:id="157" w:name="_Toc151193620"/>
      <w:r/>
      <w:bookmarkStart w:id="158" w:name="_Toc305158864"/>
      <w:r/>
      <w:bookmarkStart w:id="159" w:name="_Toc226965795"/>
      <w:r/>
      <w:bookmarkStart w:id="160" w:name="_Toc150774622"/>
      <w:r/>
      <w:bookmarkStart w:id="161" w:name="_Toc151193692"/>
      <w:r/>
      <w:bookmarkStart w:id="162" w:name="_Toc520356146"/>
      <w:r/>
      <w:bookmarkStart w:id="163" w:name="_Toc226337218"/>
      <w:r/>
      <w:r/>
    </w:p>
    <w:p>
      <w:pPr>
        <w:numPr>
          <w:ilvl w:val="1"/>
          <w:numId w:val="11"/>
        </w:numPr>
        <w:ind w:left="0" w:firstLine="557"/>
        <w:spacing w:line="360" w:lineRule="auto"/>
        <w:tabs>
          <w:tab w:val="left" w:pos="0" w:leader="none"/>
          <w:tab w:val="clear" w:pos="1589" w:leader="none"/>
        </w:tabs>
        <w:rPr>
          <w:rFonts w:ascii="宋体" w:hAnsi="宋体"/>
          <w:spacing w:val="-2"/>
          <w:sz w:val="24"/>
        </w:rPr>
      </w:pPr>
      <w:r>
        <w:rPr>
          <w:rFonts w:ascii="宋体" w:hAnsi="宋体"/>
          <w:spacing w:val="-2"/>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1"/>
        </w:numPr>
        <w:ind w:left="0" w:firstLine="566"/>
        <w:spacing w:line="360" w:lineRule="auto"/>
        <w:tabs>
          <w:tab w:val="left" w:pos="0" w:leader="none"/>
          <w:tab w:val="clear" w:pos="900" w:leader="none"/>
        </w:tabs>
        <w:rPr>
          <w:rFonts w:ascii="宋体" w:hAnsi="宋体"/>
          <w:sz w:val="24"/>
        </w:rPr>
        <w:outlineLvl w:val="1"/>
      </w:pPr>
      <w:r>
        <w:rPr>
          <w:rFonts w:ascii="宋体" w:hAnsi="宋体"/>
          <w:sz w:val="24"/>
        </w:rPr>
        <w:t xml:space="preserve">政府采购政策（包括但不限于下列具体政策要求）</w:t>
      </w:r>
      <w:r/>
    </w:p>
    <w:p>
      <w:pPr>
        <w:numPr>
          <w:ilvl w:val="1"/>
          <w:numId w:val="11"/>
        </w:numPr>
        <w:ind w:left="0" w:firstLine="566"/>
        <w:spacing w:line="360" w:lineRule="auto"/>
        <w:tabs>
          <w:tab w:val="left" w:pos="0" w:leader="none"/>
          <w:tab w:val="clear" w:pos="1589" w:leader="none"/>
        </w:tabs>
        <w:rPr>
          <w:rFonts w:ascii="宋体" w:hAnsi="宋体"/>
          <w:sz w:val="24"/>
        </w:rPr>
      </w:pPr>
      <w:r>
        <w:rPr>
          <w:rFonts w:ascii="宋体" w:hAnsi="宋体"/>
          <w:sz w:val="24"/>
        </w:rPr>
        <w:t xml:space="preserve">进口产品</w:t>
      </w:r>
      <w:r/>
    </w:p>
    <w:p>
      <w:pPr>
        <w:numPr>
          <w:ilvl w:val="2"/>
          <w:numId w:val="11"/>
        </w:numPr>
        <w:ind w:left="0" w:firstLine="566"/>
        <w:jc w:val="left"/>
        <w:spacing w:line="360" w:lineRule="auto"/>
        <w:tabs>
          <w:tab w:val="left" w:pos="0" w:leader="none"/>
          <w:tab w:val="left" w:pos="567" w:leader="none"/>
          <w:tab w:val="clear" w:pos="1980" w:leader="none"/>
        </w:tabs>
        <w:rPr>
          <w:rFonts w:ascii="宋体" w:hAnsi="宋体"/>
          <w:sz w:val="24"/>
        </w:rPr>
      </w:pPr>
      <w:r>
        <w:rPr>
          <w:rFonts w:ascii="宋体" w:hAnsi="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1"/>
        </w:numPr>
        <w:ind w:left="0" w:firstLine="566"/>
        <w:spacing w:line="360" w:lineRule="auto"/>
        <w:tabs>
          <w:tab w:val="left" w:pos="0" w:leader="none"/>
          <w:tab w:val="clear" w:pos="1589" w:leader="none"/>
        </w:tabs>
        <w:rPr>
          <w:rFonts w:ascii="宋体" w:hAnsi="宋体"/>
          <w:sz w:val="24"/>
        </w:rPr>
      </w:pPr>
      <w:r>
        <w:rPr>
          <w:rFonts w:ascii="宋体" w:hAnsi="宋体"/>
          <w:sz w:val="24"/>
        </w:rPr>
        <w:t xml:space="preserve">中小企业、监狱企业及残疾人福利性单位</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中小企业定义：</w:t>
      </w:r>
      <w:r/>
    </w:p>
    <w:p>
      <w:pPr>
        <w:ind w:left="-2" w:firstLine="566"/>
        <w:spacing w:line="360" w:lineRule="auto"/>
        <w:tabs>
          <w:tab w:val="left" w:pos="0" w:leader="none"/>
        </w:tabs>
        <w:rPr>
          <w:rFonts w:ascii="宋体" w:hAnsi="宋体"/>
          <w:sz w:val="24"/>
        </w:rPr>
      </w:pPr>
      <w:r>
        <w:rPr>
          <w:rFonts w:hint="eastAsia" w:ascii="宋体" w:hAnsi="宋体"/>
          <w:sz w:val="24"/>
        </w:rPr>
        <w:t xml:space="preserve">4.2.1.1</w:t>
      </w:r>
      <w:r>
        <w:rPr>
          <w:rFonts w:ascii="宋体" w:hAnsi="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w:t>
      </w:r>
      <w:r>
        <w:rPr>
          <w:rFonts w:ascii="宋体" w:hAnsi="宋体"/>
          <w:sz w:val="24"/>
        </w:rPr>
        <w:t xml:space="preserve">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 w:firstLine="566"/>
        <w:spacing w:line="360" w:lineRule="auto"/>
        <w:tabs>
          <w:tab w:val="left" w:pos="0" w:leader="none"/>
          <w:tab w:val="left" w:pos="2035" w:leader="none"/>
          <w:tab w:val="left" w:pos="2885" w:leader="none"/>
          <w:tab w:val="left" w:pos="2977" w:leader="none"/>
        </w:tabs>
        <w:rPr>
          <w:rFonts w:ascii="宋体" w:hAnsi="宋体"/>
          <w:sz w:val="24"/>
        </w:rPr>
      </w:pPr>
      <w:r>
        <w:rPr>
          <w:rFonts w:hint="eastAsia" w:ascii="宋体" w:hAnsi="宋体"/>
          <w:sz w:val="24"/>
        </w:rPr>
        <w:t xml:space="preserve">4.2.1.2</w:t>
      </w:r>
      <w:r>
        <w:rPr>
          <w:rFonts w:ascii="宋体" w:hAnsi="宋体"/>
          <w:sz w:val="24"/>
        </w:rPr>
        <w:t xml:space="preserve">供应商提供的货物、工程或者服务符合下列情形的，享受中小企业扶持政策：</w:t>
      </w:r>
      <w:r/>
    </w:p>
    <w:p>
      <w:pPr>
        <w:ind w:left="-2" w:firstLine="566"/>
        <w:spacing w:line="360" w:lineRule="auto"/>
        <w:tabs>
          <w:tab w:val="left" w:pos="0" w:leader="none"/>
        </w:tabs>
        <w:rPr>
          <w:rFonts w:ascii="宋体" w:hAnsi="宋体"/>
          <w:sz w:val="24"/>
        </w:rPr>
      </w:pPr>
      <w:r>
        <w:rPr>
          <w:rFonts w:ascii="宋体" w:hAnsi="宋体"/>
          <w:sz w:val="24"/>
        </w:rPr>
        <w:t xml:space="preserve">（1）在货物采购项目中，货物由中小企业制造，即货物由中小企业生产且使用该中小企业商号或者注册商标；</w:t>
      </w:r>
      <w:r/>
    </w:p>
    <w:p>
      <w:pPr>
        <w:ind w:left="-2" w:firstLine="566"/>
        <w:spacing w:line="360" w:lineRule="auto"/>
        <w:tabs>
          <w:tab w:val="left" w:pos="0" w:leader="none"/>
        </w:tabs>
        <w:rPr>
          <w:rFonts w:ascii="宋体" w:hAnsi="宋体"/>
          <w:sz w:val="24"/>
        </w:rPr>
      </w:pPr>
      <w:r>
        <w:rPr>
          <w:rFonts w:ascii="宋体" w:hAnsi="宋体"/>
          <w:sz w:val="24"/>
        </w:rPr>
        <w:t xml:space="preserve">（2）在工程采购项目中，工程由中小企业承建，即工程施工单位为中小企业；</w:t>
      </w:r>
      <w:r/>
    </w:p>
    <w:p>
      <w:pPr>
        <w:ind w:left="-2" w:firstLine="566"/>
        <w:spacing w:line="360" w:lineRule="auto"/>
        <w:tabs>
          <w:tab w:val="left" w:pos="0" w:leader="none"/>
        </w:tabs>
        <w:rPr>
          <w:rFonts w:ascii="宋体" w:hAnsi="宋体"/>
          <w:sz w:val="24"/>
        </w:rPr>
      </w:pPr>
      <w:r>
        <w:rPr>
          <w:rFonts w:ascii="宋体" w:hAnsi="宋体"/>
          <w:sz w:val="24"/>
        </w:rPr>
        <w:t xml:space="preserve">（3）在服务采购项目中，服务由中小企业承接，即提供服务的人员为中小企业依照《中华人民共和国劳动合同法》订立劳动合同的从业人员。</w:t>
      </w:r>
      <w:r/>
    </w:p>
    <w:p>
      <w:pPr>
        <w:ind w:left="-2" w:firstLine="566"/>
        <w:spacing w:line="360" w:lineRule="auto"/>
        <w:tabs>
          <w:tab w:val="left" w:pos="0" w:leader="none"/>
          <w:tab w:val="left" w:pos="2035" w:leader="none"/>
          <w:tab w:val="left" w:pos="2885" w:leader="none"/>
          <w:tab w:val="left" w:pos="2977" w:leader="none"/>
        </w:tabs>
        <w:rPr>
          <w:rFonts w:ascii="宋体" w:hAnsi="宋体"/>
          <w:sz w:val="24"/>
        </w:rPr>
      </w:pPr>
      <w:r>
        <w:rPr>
          <w:rFonts w:hint="eastAsia" w:ascii="宋体" w:hAnsi="宋体"/>
          <w:sz w:val="24"/>
        </w:rPr>
        <w:t xml:space="preserve">4.2.1.3</w:t>
      </w:r>
      <w:r>
        <w:rPr>
          <w:rFonts w:ascii="宋体" w:hAnsi="宋体"/>
          <w:b/>
          <w:bCs/>
          <w:sz w:val="24"/>
        </w:rPr>
        <w:t xml:space="preserve">在货物采购项目中，供应商提供的货物既有中小企业制造货物，也有大型企业制造货物的，不享受中小企业扶持政策。</w:t>
      </w:r>
      <w:r/>
    </w:p>
    <w:p>
      <w:pPr>
        <w:ind w:left="-2" w:firstLine="566"/>
        <w:spacing w:line="360" w:lineRule="auto"/>
        <w:tabs>
          <w:tab w:val="left" w:pos="0" w:leader="none"/>
          <w:tab w:val="left" w:pos="2035" w:leader="none"/>
          <w:tab w:val="left" w:pos="2885" w:leader="none"/>
          <w:tab w:val="left" w:pos="2977" w:leader="none"/>
        </w:tabs>
        <w:rPr>
          <w:rFonts w:ascii="宋体" w:hAnsi="宋体"/>
          <w:sz w:val="24"/>
        </w:rPr>
      </w:pPr>
      <w:r>
        <w:rPr>
          <w:rFonts w:hint="eastAsia" w:ascii="宋体" w:hAnsi="宋体"/>
          <w:sz w:val="24"/>
        </w:rPr>
        <w:t xml:space="preserve">4.2.1.4</w:t>
      </w:r>
      <w:r>
        <w:rPr>
          <w:rFonts w:ascii="宋体" w:hAnsi="宋体"/>
          <w:sz w:val="24"/>
        </w:rPr>
        <w:t xml:space="preserve">以联合体形式参加政府采购活动，联合体各方均为中小企业的，联合体视同中小企业。其中，联合体各方均为小微企业的，联合体视同小微企业。</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残疾人福利单位定义：享受政府采购支持政策的残疾人福利性单位应当同时满足以下条件：</w:t>
      </w:r>
      <w:r/>
    </w:p>
    <w:p>
      <w:pPr>
        <w:ind w:left="-2" w:firstLine="566"/>
        <w:spacing w:line="360" w:lineRule="auto"/>
        <w:tabs>
          <w:tab w:val="left" w:pos="0" w:leader="none"/>
          <w:tab w:val="left" w:pos="2035" w:leader="none"/>
          <w:tab w:val="left" w:pos="2885" w:leader="none"/>
          <w:tab w:val="left" w:pos="2977" w:leader="none"/>
        </w:tabs>
        <w:rPr>
          <w:rFonts w:ascii="宋体" w:hAnsi="宋体"/>
          <w:sz w:val="24"/>
        </w:rPr>
      </w:pPr>
      <w:r>
        <w:rPr>
          <w:rFonts w:hint="eastAsia" w:ascii="宋体" w:hAnsi="宋体"/>
          <w:sz w:val="24"/>
        </w:rPr>
        <w:t xml:space="preserve">4.2.3.1</w:t>
      </w:r>
      <w:r>
        <w:rPr>
          <w:rFonts w:ascii="宋体" w:hAnsi="宋体"/>
          <w:sz w:val="24"/>
        </w:rPr>
        <w:t xml:space="preserve">安置的残疾人占本单位在职职工人数的比例不低于25%（含25%），并且安置的残疾人人数不少于10 人（含10 人）；</w:t>
      </w:r>
      <w:r/>
    </w:p>
    <w:p>
      <w:pPr>
        <w:ind w:left="-2" w:firstLine="566"/>
        <w:spacing w:line="360" w:lineRule="auto"/>
        <w:tabs>
          <w:tab w:val="left" w:pos="0" w:leader="none"/>
          <w:tab w:val="left" w:pos="2035" w:leader="none"/>
          <w:tab w:val="left" w:pos="2885" w:leader="none"/>
          <w:tab w:val="left" w:pos="2977" w:leader="none"/>
        </w:tabs>
        <w:rPr>
          <w:rFonts w:ascii="宋体" w:hAnsi="宋体"/>
          <w:sz w:val="24"/>
        </w:rPr>
      </w:pPr>
      <w:r>
        <w:rPr>
          <w:rFonts w:hint="eastAsia" w:ascii="宋体" w:hAnsi="宋体"/>
          <w:sz w:val="24"/>
        </w:rPr>
        <w:t xml:space="preserve">4.2.3.2</w:t>
      </w:r>
      <w:r>
        <w:rPr>
          <w:rFonts w:ascii="宋体" w:hAnsi="宋体"/>
          <w:sz w:val="24"/>
        </w:rPr>
        <w:t xml:space="preserve">依法与安置的每位残疾人签订了一年以上（含一年）的劳动合同或服务协议；</w:t>
      </w:r>
      <w:r/>
    </w:p>
    <w:p>
      <w:pPr>
        <w:ind w:left="-2" w:firstLine="566"/>
        <w:spacing w:line="360" w:lineRule="auto"/>
        <w:tabs>
          <w:tab w:val="left" w:pos="0" w:leader="none"/>
          <w:tab w:val="left" w:pos="2035" w:leader="none"/>
          <w:tab w:val="left" w:pos="2885" w:leader="none"/>
          <w:tab w:val="left" w:pos="2977" w:leader="none"/>
        </w:tabs>
        <w:rPr>
          <w:rFonts w:ascii="宋体" w:hAnsi="宋体"/>
          <w:sz w:val="24"/>
        </w:rPr>
      </w:pPr>
      <w:r>
        <w:rPr>
          <w:rFonts w:hint="eastAsia" w:ascii="宋体" w:hAnsi="宋体"/>
          <w:sz w:val="24"/>
        </w:rPr>
        <w:t xml:space="preserve">4.2.3.3</w:t>
      </w:r>
      <w:r>
        <w:rPr>
          <w:rFonts w:ascii="宋体" w:hAnsi="宋体"/>
          <w:sz w:val="24"/>
        </w:rPr>
        <w:t xml:space="preserve">为安置的每位残疾人按月足额缴纳了基本养老保险、基本医疗保险、失业保险、工伤保险和生育保险等社会保险费；</w:t>
      </w:r>
      <w:r/>
    </w:p>
    <w:p>
      <w:pPr>
        <w:ind w:left="-2" w:firstLine="566"/>
        <w:spacing w:line="360" w:lineRule="auto"/>
        <w:tabs>
          <w:tab w:val="left" w:pos="0" w:leader="none"/>
          <w:tab w:val="left" w:pos="2035" w:leader="none"/>
          <w:tab w:val="left" w:pos="2885" w:leader="none"/>
          <w:tab w:val="left" w:pos="2977" w:leader="none"/>
        </w:tabs>
        <w:rPr>
          <w:rFonts w:ascii="宋体" w:hAnsi="宋体"/>
          <w:sz w:val="24"/>
        </w:rPr>
      </w:pPr>
      <w:r>
        <w:rPr>
          <w:rFonts w:hint="eastAsia" w:ascii="宋体" w:hAnsi="宋体"/>
          <w:sz w:val="24"/>
        </w:rPr>
        <w:t xml:space="preserve">4.2.3.4</w:t>
      </w:r>
      <w:r>
        <w:rPr>
          <w:rFonts w:ascii="宋体" w:hAnsi="宋体"/>
          <w:sz w:val="24"/>
        </w:rPr>
        <w:t xml:space="preserve">通过银行等金融机构向安置的每位残疾人，按月支付了不低于单位所在区县适用的经省级人民政府批准的月最低工资标准的工资；</w:t>
      </w:r>
      <w:r/>
    </w:p>
    <w:p>
      <w:pPr>
        <w:ind w:left="-2" w:firstLine="566"/>
        <w:spacing w:line="360" w:lineRule="auto"/>
        <w:tabs>
          <w:tab w:val="left" w:pos="0" w:leader="none"/>
          <w:tab w:val="left" w:pos="2035" w:leader="none"/>
          <w:tab w:val="left" w:pos="2885" w:leader="none"/>
          <w:tab w:val="left" w:pos="2977" w:leader="none"/>
        </w:tabs>
        <w:rPr>
          <w:rFonts w:ascii="宋体" w:hAnsi="宋体"/>
          <w:sz w:val="24"/>
        </w:rPr>
      </w:pPr>
      <w:r>
        <w:rPr>
          <w:rFonts w:hint="eastAsia" w:ascii="宋体" w:hAnsi="宋体"/>
          <w:sz w:val="24"/>
        </w:rPr>
        <w:t xml:space="preserve">4.2.3.5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left="-2" w:firstLine="566"/>
        <w:spacing w:line="360" w:lineRule="auto"/>
        <w:tabs>
          <w:tab w:val="left" w:pos="0" w:leader="none"/>
          <w:tab w:val="left" w:pos="2035" w:leader="none"/>
          <w:tab w:val="left" w:pos="2885" w:leader="none"/>
          <w:tab w:val="left" w:pos="2977" w:leader="none"/>
        </w:tabs>
        <w:rPr>
          <w:rFonts w:ascii="宋体" w:hAnsi="宋体"/>
          <w:sz w:val="24"/>
        </w:rPr>
      </w:pPr>
      <w:r>
        <w:rPr>
          <w:rFonts w:hint="eastAsia" w:ascii="宋体" w:hAnsi="宋体"/>
          <w:sz w:val="24"/>
        </w:rPr>
        <w:t xml:space="preserve">4.2.3.6</w:t>
      </w:r>
      <w:r>
        <w:rPr>
          <w:rFonts w:ascii="宋体" w:hAnsi="宋体"/>
          <w:sz w:val="24"/>
        </w:rPr>
        <w:t xml:space="preserve">前款所称残疾人是指法定劳动年龄内，持有《中华人民共和国残疾人证》或</w:t>
      </w:r>
      <w:r>
        <w:rPr>
          <w:rFonts w:ascii="宋体" w:hAnsi="宋体"/>
          <w:sz w:val="24"/>
        </w:rPr>
        <w:t xml:space="preserve">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本项目是否专门面向中小企业预留采购份额见第一章《采购邀请》。</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采购标的对应的中小企业划分标准所属行业见《供应商须知资料表》。</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小微企业价格评审优惠的政策调整：见第三章《评审方法和评审标准》。</w:t>
      </w:r>
      <w:r/>
    </w:p>
    <w:p>
      <w:pPr>
        <w:numPr>
          <w:ilvl w:val="1"/>
          <w:numId w:val="11"/>
        </w:numPr>
        <w:ind w:left="-2" w:firstLine="566"/>
        <w:spacing w:line="360" w:lineRule="auto"/>
        <w:tabs>
          <w:tab w:val="left" w:pos="0" w:leader="none"/>
          <w:tab w:val="clear" w:pos="1589" w:leader="none"/>
        </w:tabs>
        <w:rPr>
          <w:rFonts w:ascii="宋体" w:hAnsi="宋体"/>
          <w:sz w:val="24"/>
        </w:rPr>
      </w:pPr>
      <w:r>
        <w:rPr>
          <w:rFonts w:ascii="宋体" w:hAnsi="宋体"/>
          <w:sz w:val="24"/>
        </w:rPr>
        <w:t xml:space="preserve">政府采购节能产品、环境标志产品</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sz w:val="24"/>
        </w:rPr>
        <w:t xml:space="preserve">否则</w:t>
      </w:r>
      <w:r>
        <w:rPr>
          <w:rFonts w:ascii="宋体" w:hAnsi="宋体"/>
          <w:b/>
          <w:sz w:val="24"/>
        </w:rPr>
        <w:t xml:space="preserve">响应无效</w:t>
      </w:r>
      <w:r>
        <w:rPr>
          <w:rFonts w:ascii="宋体" w:hAnsi="宋体"/>
          <w:sz w:val="24"/>
        </w:rPr>
        <w:t xml:space="preserve">；</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11"/>
        </w:numPr>
        <w:ind w:left="-2" w:firstLine="566"/>
        <w:spacing w:line="360" w:lineRule="auto"/>
        <w:tabs>
          <w:tab w:val="left" w:pos="0" w:leader="none"/>
          <w:tab w:val="clear" w:pos="1980" w:leader="none"/>
        </w:tabs>
        <w:rPr>
          <w:rFonts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1"/>
        </w:numPr>
        <w:ind w:left="-2" w:firstLine="566"/>
        <w:spacing w:line="360" w:lineRule="auto"/>
        <w:tabs>
          <w:tab w:val="left" w:pos="0" w:leader="none"/>
          <w:tab w:val="clear" w:pos="1589" w:leader="none"/>
        </w:tabs>
        <w:rPr>
          <w:rFonts w:ascii="宋体" w:hAnsi="宋体"/>
          <w:sz w:val="24"/>
        </w:rPr>
      </w:pPr>
      <w:r>
        <w:rPr>
          <w:rFonts w:ascii="宋体" w:hAnsi="宋体"/>
          <w:sz w:val="24"/>
        </w:rPr>
        <w:t xml:space="preserve">支持乡村产业振兴管理</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1"/>
        </w:numPr>
        <w:ind w:left="-2" w:firstLine="566"/>
        <w:spacing w:line="360" w:lineRule="auto"/>
        <w:tabs>
          <w:tab w:val="left" w:pos="0" w:leader="none"/>
          <w:tab w:val="left" w:pos="284" w:leader="none"/>
          <w:tab w:val="clear" w:pos="1589" w:leader="none"/>
        </w:tabs>
        <w:rPr>
          <w:rFonts w:ascii="宋体" w:hAnsi="宋体"/>
          <w:sz w:val="24"/>
        </w:rPr>
      </w:pPr>
      <w:r>
        <w:rPr>
          <w:rFonts w:ascii="宋体" w:hAnsi="宋体"/>
          <w:sz w:val="24"/>
        </w:rPr>
        <w:t xml:space="preserve">正版软件</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sz w:val="24"/>
        </w:rPr>
        <w:t xml:space="preserve">否则</w:t>
      </w:r>
      <w:r>
        <w:rPr>
          <w:rFonts w:ascii="宋体" w:hAnsi="宋体"/>
          <w:b/>
          <w:sz w:val="24"/>
        </w:rPr>
        <w:t xml:space="preserve">响应无效</w:t>
      </w:r>
      <w:r>
        <w:rPr>
          <w:rFonts w:ascii="宋体" w:hAnsi="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1"/>
        </w:numPr>
        <w:ind w:left="-2" w:firstLine="566"/>
        <w:spacing w:line="360" w:lineRule="auto"/>
        <w:tabs>
          <w:tab w:val="left" w:pos="0" w:leader="none"/>
          <w:tab w:val="clear" w:pos="1589" w:leader="none"/>
        </w:tabs>
        <w:rPr>
          <w:rFonts w:ascii="宋体" w:hAnsi="宋体"/>
          <w:sz w:val="24"/>
        </w:rPr>
      </w:pPr>
      <w:r>
        <w:rPr>
          <w:rFonts w:ascii="宋体" w:hAnsi="宋体"/>
          <w:sz w:val="24"/>
        </w:rPr>
        <w:t xml:space="preserve">信息安全产品</w:t>
      </w:r>
      <w:r/>
    </w:p>
    <w:p>
      <w:pPr>
        <w:numPr>
          <w:ilvl w:val="2"/>
          <w:numId w:val="11"/>
        </w:numPr>
        <w:ind w:left="-2" w:firstLine="566"/>
        <w:spacing w:line="360" w:lineRule="auto"/>
        <w:tabs>
          <w:tab w:val="left" w:pos="0" w:leader="none"/>
          <w:tab w:val="clear" w:pos="1980" w:leader="none"/>
        </w:tabs>
        <w:rPr>
          <w:rFonts w:ascii="宋体" w:hAnsi="宋体"/>
          <w:sz w:val="24"/>
        </w:rPr>
      </w:pPr>
      <w:r>
        <w:rPr>
          <w:rFonts w:ascii="宋体" w:hAnsi="宋体"/>
          <w:sz w:val="24"/>
        </w:rPr>
        <w:t xml:space="preserve">所投产品属于《关于调整信息安全产品强制性认证实施要求的公告》（2009 年第33 号）范围的，采购经国家认证的信息安全产品，</w:t>
      </w:r>
      <w:r>
        <w:rPr>
          <w:rFonts w:ascii="宋体" w:hAnsi="宋体"/>
          <w:sz w:val="24"/>
        </w:rPr>
        <w:t xml:space="preserve">否则</w:t>
      </w:r>
      <w:r>
        <w:rPr>
          <w:rFonts w:ascii="宋体" w:hAnsi="宋体"/>
          <w:b/>
          <w:sz w:val="24"/>
        </w:rPr>
        <w:t xml:space="preserve">响应无效</w:t>
      </w:r>
      <w:r>
        <w:rPr>
          <w:rFonts w:ascii="宋体" w:hAnsi="宋体"/>
          <w:sz w:val="24"/>
        </w:rPr>
        <w:t xml:space="preserve">。关于信息安全相关规定依据《关于信息安全产品实施政府采购的通知》（财库〔2010〕48 号）。</w:t>
      </w:r>
      <w:r/>
    </w:p>
    <w:p>
      <w:pPr>
        <w:numPr>
          <w:ilvl w:val="1"/>
          <w:numId w:val="11"/>
        </w:numPr>
        <w:ind w:left="-2" w:firstLine="566"/>
        <w:spacing w:line="360" w:lineRule="auto"/>
        <w:tabs>
          <w:tab w:val="left" w:pos="0" w:leader="none"/>
          <w:tab w:val="clear" w:pos="1589" w:leader="none"/>
        </w:tabs>
        <w:rPr>
          <w:rFonts w:ascii="宋体" w:hAnsi="宋体"/>
          <w:sz w:val="24"/>
        </w:rPr>
      </w:pPr>
      <w:r>
        <w:rPr>
          <w:rFonts w:hint="eastAsia" w:ascii="宋体" w:hAnsi="宋体"/>
          <w:sz w:val="24"/>
        </w:rPr>
        <w:t xml:space="preserve">政府采购创新产品政策</w:t>
      </w:r>
      <w:r/>
    </w:p>
    <w:p>
      <w:pPr>
        <w:numPr>
          <w:ilvl w:val="2"/>
          <w:numId w:val="11"/>
        </w:numPr>
        <w:ind w:left="-2" w:firstLine="566"/>
        <w:spacing w:line="360" w:lineRule="auto"/>
        <w:tabs>
          <w:tab w:val="left" w:pos="0" w:leader="none"/>
          <w:tab w:val="clear" w:pos="1980" w:leader="none"/>
        </w:tabs>
        <w:rPr>
          <w:rFonts w:ascii="宋体" w:hAnsi="宋体"/>
          <w:sz w:val="24"/>
        </w:rPr>
      </w:pP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493"/>
        <w:spacing w:line="360" w:lineRule="auto"/>
        <w:tabs>
          <w:tab w:val="left" w:pos="0" w:leader="none"/>
        </w:tabs>
        <w:rPr>
          <w:rFonts w:ascii="宋体" w:hAnsi="宋体"/>
          <w:sz w:val="24"/>
        </w:rPr>
      </w:pPr>
      <w:r>
        <w:rPr>
          <w:rFonts w:hint="eastAsia" w:ascii="宋体" w:hAnsi="宋体"/>
          <w:sz w:val="24"/>
        </w:rPr>
        <w:t xml:space="preserve">4.8绿色采购政策</w:t>
      </w:r>
      <w:r/>
    </w:p>
    <w:p>
      <w:pPr>
        <w:ind w:left="900"/>
        <w:spacing w:line="480" w:lineRule="exact"/>
        <w:rPr>
          <w:rFonts w:ascii="宋体" w:hAnsi="宋体"/>
          <w:b/>
          <w:sz w:val="24"/>
        </w:rPr>
      </w:pPr>
      <w:r>
        <w:rPr>
          <w:rFonts w:hint="eastAsia" w:ascii="宋体" w:hAnsi="宋体"/>
          <w:sz w:val="24"/>
        </w:rPr>
        <w:t xml:space="preserve">4.8.1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号）文件精神，采购人在采购数据中心相关设备、运维服务，应当有利于节约能源、环境保</w:t>
      </w:r>
      <w:r>
        <w:rPr>
          <w:rFonts w:hint="eastAsia" w:ascii="宋体" w:hAnsi="宋体"/>
          <w:sz w:val="24"/>
        </w:rPr>
        <w:t xml:space="preserve">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4.8.2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 4.8.3 优先使用低挥发性有机化合物产品</w:t>
      </w:r>
      <w:r/>
    </w:p>
    <w:p>
      <w:pPr>
        <w:ind w:left="493"/>
        <w:spacing w:line="360" w:lineRule="auto"/>
        <w:tabs>
          <w:tab w:val="left" w:pos="0" w:leader="none"/>
        </w:tabs>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1"/>
        </w:numPr>
        <w:ind w:left="0" w:firstLine="566"/>
        <w:spacing w:line="360" w:lineRule="auto"/>
        <w:tabs>
          <w:tab w:val="left" w:pos="0" w:leader="none"/>
          <w:tab w:val="left" w:pos="900" w:leader="none"/>
        </w:tabs>
        <w:rPr>
          <w:rFonts w:ascii="宋体" w:hAnsi="宋体"/>
          <w:sz w:val="24"/>
        </w:rPr>
        <w:outlineLvl w:val="1"/>
      </w:pPr>
      <w:r>
        <w:rPr>
          <w:rFonts w:ascii="宋体" w:hAnsi="宋体"/>
          <w:sz w:val="24"/>
        </w:rPr>
        <w:t xml:space="preserve">响应费用</w:t>
      </w:r>
      <w:r/>
    </w:p>
    <w:p>
      <w:pPr>
        <w:numPr>
          <w:ilvl w:val="1"/>
          <w:numId w:val="11"/>
        </w:numPr>
        <w:ind w:left="0" w:firstLine="566"/>
        <w:spacing w:line="360" w:lineRule="auto"/>
        <w:tabs>
          <w:tab w:val="left" w:pos="0" w:leader="none"/>
          <w:tab w:val="clear" w:pos="1589" w:leader="none"/>
        </w:tabs>
        <w:rPr>
          <w:rFonts w:ascii="宋体" w:hAnsi="宋体"/>
          <w:sz w:val="24"/>
        </w:rPr>
      </w:pPr>
      <w:r>
        <w:rPr>
          <w:rFonts w:hint="eastAsia" w:ascii="宋体" w:hAnsi="宋体"/>
          <w:sz w:val="24"/>
        </w:rPr>
        <w:t xml:space="preserve">供应商应自行承担其编制、提交响应文件以及参加竞争性磋商活动所产生之一切费用。无论竞争性磋商活动中的做法和结果如何(包括采购单位决定取消采购的)，采购人和采购代理机构</w:t>
      </w:r>
      <w:r>
        <w:rPr>
          <w:rFonts w:ascii="宋体" w:hAnsi="宋体"/>
          <w:sz w:val="24"/>
        </w:rPr>
        <w:t xml:space="preserve">对上述费用不负任何责任。</w:t>
      </w:r>
      <w:r/>
    </w:p>
    <w:p>
      <w:pPr>
        <w:ind w:left="1080"/>
        <w:spacing w:line="360" w:lineRule="auto"/>
        <w:tabs>
          <w:tab w:val="left" w:pos="1080" w:leader="none"/>
        </w:tabs>
        <w:rPr>
          <w:rFonts w:ascii="宋体" w:hAnsi="宋体"/>
          <w:sz w:val="28"/>
        </w:rPr>
      </w:pPr>
      <w:r/>
      <w:bookmarkStart w:id="164" w:name="_1.8_计量单位"/>
      <w:r/>
      <w:bookmarkEnd w:id="164"/>
      <w:r/>
      <w:r/>
    </w:p>
    <w:p>
      <w:pPr>
        <w:pStyle w:val="1063"/>
        <w:spacing w:before="0" w:line="360" w:lineRule="auto"/>
        <w:rPr>
          <w:rFonts w:ascii="宋体" w:hAnsi="宋体" w:eastAsia="宋体"/>
          <w:sz w:val="28"/>
        </w:rPr>
      </w:pPr>
      <w:r>
        <w:rPr>
          <w:rFonts w:ascii="宋体" w:hAnsi="宋体" w:eastAsia="宋体"/>
          <w:sz w:val="28"/>
        </w:rPr>
        <w:t xml:space="preserve">二   竞争性磋商文件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numPr>
          <w:ilvl w:val="0"/>
          <w:numId w:val="11"/>
        </w:numPr>
        <w:ind w:left="0" w:firstLine="425"/>
        <w:spacing w:line="360" w:lineRule="auto"/>
        <w:tabs>
          <w:tab w:val="left" w:pos="0" w:leader="none"/>
          <w:tab w:val="clear" w:pos="900" w:leader="none"/>
        </w:tabs>
        <w:rPr>
          <w:rFonts w:ascii="宋体" w:hAnsi="宋体"/>
          <w:sz w:val="24"/>
        </w:rPr>
        <w:outlineLvl w:val="1"/>
      </w:pPr>
      <w:r/>
      <w:bookmarkStart w:id="165" w:name="_Toc151193911"/>
      <w:r/>
      <w:bookmarkStart w:id="166" w:name="_Toc195842888"/>
      <w:r/>
      <w:bookmarkStart w:id="167" w:name="_Toc520356147"/>
      <w:r/>
      <w:bookmarkStart w:id="168" w:name="_Toc151193621"/>
      <w:r/>
      <w:bookmarkStart w:id="169" w:name="_Toc265228361"/>
      <w:r/>
      <w:bookmarkStart w:id="170" w:name="_Toc264969213"/>
      <w:r/>
      <w:bookmarkStart w:id="171" w:name="_Toc127151523"/>
      <w:r/>
      <w:bookmarkStart w:id="172" w:name="_Toc149720816"/>
      <w:r/>
      <w:bookmarkStart w:id="173" w:name="_Toc151193693"/>
      <w:r/>
      <w:bookmarkStart w:id="174" w:name="_Toc127151724"/>
      <w:r/>
      <w:bookmarkStart w:id="175" w:name="_Toc150480761"/>
      <w:r/>
      <w:bookmarkStart w:id="176" w:name="_Toc305158865"/>
      <w:r/>
      <w:bookmarkStart w:id="177" w:name="_Toc151193837"/>
      <w:r/>
      <w:bookmarkStart w:id="178" w:name="_Toc226337219"/>
      <w:r/>
      <w:bookmarkStart w:id="179" w:name="_Toc164229364"/>
      <w:r/>
      <w:bookmarkStart w:id="180" w:name="_Toc127161437"/>
      <w:r/>
      <w:bookmarkStart w:id="181" w:name="_Toc164608792"/>
      <w:r/>
      <w:bookmarkStart w:id="182" w:name="_Toc226965796"/>
      <w:r/>
      <w:bookmarkStart w:id="183" w:name="_Toc164351617"/>
      <w:r/>
      <w:bookmarkStart w:id="184" w:name="_Toc151190150"/>
      <w:r/>
      <w:bookmarkStart w:id="185" w:name="_Toc150774728"/>
      <w:r/>
      <w:bookmarkStart w:id="186" w:name="_Toc164608637"/>
      <w:r/>
      <w:bookmarkStart w:id="187" w:name="_Toc150509274"/>
      <w:r/>
      <w:bookmarkStart w:id="188" w:name="_Toc226309767"/>
      <w:r/>
      <w:bookmarkStart w:id="189" w:name="_Toc142311025"/>
      <w:r/>
      <w:bookmarkStart w:id="190" w:name="_Toc150774623"/>
      <w:r/>
      <w:bookmarkStart w:id="191" w:name="_Toc226965713"/>
      <w:r/>
      <w:bookmarkStart w:id="192" w:name="_Toc305158791"/>
      <w:r/>
      <w:bookmarkStart w:id="193" w:name="_Toc164229218"/>
      <w:r/>
      <w:bookmarkStart w:id="194" w:name="_Toc151193765"/>
      <w:r>
        <w:rPr>
          <w:rFonts w:ascii="宋体" w:hAnsi="宋体"/>
          <w:sz w:val="24"/>
        </w:rPr>
        <w:t xml:space="preserve">竞争性磋商文件构</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宋体" w:hAnsi="宋体"/>
          <w:sz w:val="24"/>
        </w:rPr>
        <w:t xml:space="preserve">成</w:t>
      </w:r>
      <w:r/>
    </w:p>
    <w:p>
      <w:pPr>
        <w:numPr>
          <w:ilvl w:val="1"/>
          <w:numId w:val="11"/>
        </w:numPr>
        <w:ind w:left="0" w:firstLine="425"/>
        <w:spacing w:line="360" w:lineRule="auto"/>
        <w:tabs>
          <w:tab w:val="left" w:pos="0" w:leader="none"/>
          <w:tab w:val="left" w:pos="426" w:leader="none"/>
          <w:tab w:val="left" w:pos="1589" w:leader="none"/>
          <w:tab w:val="left" w:pos="2014" w:leader="none"/>
        </w:tabs>
        <w:rPr>
          <w:rFonts w:ascii="宋体" w:hAnsi="宋体"/>
          <w:sz w:val="24"/>
        </w:rPr>
      </w:pPr>
      <w:r>
        <w:rPr>
          <w:rFonts w:ascii="宋体" w:hAnsi="宋体"/>
          <w:sz w:val="24"/>
        </w:rPr>
        <w:t xml:space="preserve">竞争性磋商文件包括以下部分：</w:t>
      </w:r>
      <w:r/>
    </w:p>
    <w:p>
      <w:pPr>
        <w:numPr>
          <w:ilvl w:val="0"/>
          <w:numId w:val="12"/>
        </w:numPr>
        <w:ind w:left="0" w:firstLine="425"/>
        <w:spacing w:line="360" w:lineRule="auto"/>
        <w:tabs>
          <w:tab w:val="left" w:pos="0" w:leader="none"/>
          <w:tab w:val="clear" w:pos="4941" w:leader="none"/>
        </w:tabs>
        <w:rPr>
          <w:rFonts w:ascii="宋体" w:hAnsi="宋体"/>
          <w:sz w:val="24"/>
        </w:rPr>
      </w:pPr>
      <w:r>
        <w:rPr>
          <w:rFonts w:ascii="宋体" w:hAnsi="宋体"/>
          <w:sz w:val="24"/>
        </w:rPr>
        <w:t xml:space="preserve">采购邀请</w:t>
      </w:r>
      <w:r/>
    </w:p>
    <w:p>
      <w:pPr>
        <w:numPr>
          <w:ilvl w:val="0"/>
          <w:numId w:val="12"/>
        </w:numPr>
        <w:ind w:left="0" w:firstLine="425"/>
        <w:spacing w:line="360" w:lineRule="auto"/>
        <w:tabs>
          <w:tab w:val="left" w:pos="0" w:leader="none"/>
          <w:tab w:val="clear" w:pos="4941" w:leader="none"/>
        </w:tabs>
        <w:rPr>
          <w:rFonts w:ascii="宋体" w:hAnsi="宋体"/>
          <w:sz w:val="24"/>
        </w:rPr>
      </w:pPr>
      <w:r>
        <w:rPr>
          <w:rFonts w:ascii="宋体" w:hAnsi="宋体"/>
          <w:sz w:val="24"/>
        </w:rPr>
        <w:t xml:space="preserve">供应商须知</w:t>
      </w:r>
      <w:r/>
    </w:p>
    <w:p>
      <w:pPr>
        <w:numPr>
          <w:ilvl w:val="0"/>
          <w:numId w:val="12"/>
        </w:numPr>
        <w:ind w:left="0" w:firstLine="425"/>
        <w:spacing w:line="360" w:lineRule="auto"/>
        <w:tabs>
          <w:tab w:val="left" w:pos="0" w:leader="none"/>
          <w:tab w:val="clear" w:pos="4941" w:leader="none"/>
        </w:tabs>
        <w:rPr>
          <w:rFonts w:ascii="宋体" w:hAnsi="宋体"/>
          <w:sz w:val="24"/>
        </w:rPr>
      </w:pPr>
      <w:r>
        <w:rPr>
          <w:rFonts w:ascii="宋体" w:hAnsi="宋体"/>
          <w:sz w:val="24"/>
        </w:rPr>
        <w:t xml:space="preserve">评审</w:t>
      </w:r>
      <w:r>
        <w:rPr>
          <w:rFonts w:hint="eastAsia" w:ascii="宋体" w:hAnsi="宋体"/>
          <w:sz w:val="24"/>
        </w:rPr>
        <w:t xml:space="preserve">程序、评审</w:t>
      </w:r>
      <w:r>
        <w:rPr>
          <w:rFonts w:ascii="宋体" w:hAnsi="宋体"/>
          <w:sz w:val="24"/>
        </w:rPr>
        <w:t xml:space="preserve">方法和评审标准</w:t>
      </w:r>
      <w:r/>
    </w:p>
    <w:p>
      <w:pPr>
        <w:numPr>
          <w:ilvl w:val="0"/>
          <w:numId w:val="12"/>
        </w:numPr>
        <w:ind w:left="0" w:firstLine="425"/>
        <w:spacing w:line="360" w:lineRule="auto"/>
        <w:tabs>
          <w:tab w:val="left" w:pos="0" w:leader="none"/>
          <w:tab w:val="clear" w:pos="4941" w:leader="none"/>
        </w:tabs>
        <w:rPr>
          <w:rFonts w:ascii="宋体" w:hAnsi="宋体"/>
          <w:sz w:val="24"/>
        </w:rPr>
      </w:pPr>
      <w:r>
        <w:rPr>
          <w:rFonts w:ascii="宋体" w:hAnsi="宋体"/>
          <w:sz w:val="24"/>
        </w:rPr>
        <w:t xml:space="preserve">采购需求</w:t>
      </w:r>
      <w:r/>
    </w:p>
    <w:p>
      <w:pPr>
        <w:numPr>
          <w:ilvl w:val="0"/>
          <w:numId w:val="12"/>
        </w:numPr>
        <w:ind w:left="0" w:firstLine="425"/>
        <w:spacing w:line="360" w:lineRule="auto"/>
        <w:tabs>
          <w:tab w:val="left" w:pos="0" w:leader="none"/>
          <w:tab w:val="clear" w:pos="4941" w:leader="none"/>
        </w:tabs>
        <w:rPr>
          <w:rFonts w:ascii="宋体" w:hAnsi="宋体"/>
          <w:sz w:val="24"/>
        </w:rPr>
      </w:pPr>
      <w:r>
        <w:rPr>
          <w:rFonts w:ascii="宋体" w:hAnsi="宋体"/>
          <w:sz w:val="24"/>
        </w:rPr>
        <w:t xml:space="preserve">合同草案条款</w:t>
      </w:r>
      <w:r/>
    </w:p>
    <w:p>
      <w:pPr>
        <w:numPr>
          <w:ilvl w:val="0"/>
          <w:numId w:val="12"/>
        </w:numPr>
        <w:ind w:left="0" w:firstLine="425"/>
        <w:spacing w:line="360" w:lineRule="auto"/>
        <w:tabs>
          <w:tab w:val="left" w:pos="0" w:leader="none"/>
          <w:tab w:val="clear" w:pos="4941" w:leader="none"/>
        </w:tabs>
        <w:rPr>
          <w:rFonts w:ascii="宋体" w:hAnsi="宋体"/>
          <w:sz w:val="24"/>
        </w:rPr>
      </w:pPr>
      <w:r>
        <w:rPr>
          <w:rFonts w:ascii="宋体" w:hAnsi="宋体"/>
          <w:sz w:val="24"/>
        </w:rPr>
        <w:t xml:space="preserve">响应文件格式</w:t>
      </w:r>
      <w:r/>
    </w:p>
    <w:p>
      <w:pPr>
        <w:numPr>
          <w:ilvl w:val="1"/>
          <w:numId w:val="11"/>
        </w:numPr>
        <w:ind w:left="0" w:firstLine="425"/>
        <w:spacing w:line="360" w:lineRule="auto"/>
        <w:tabs>
          <w:tab w:val="left" w:pos="0" w:leader="none"/>
          <w:tab w:val="clear" w:pos="1589" w:leader="none"/>
        </w:tabs>
        <w:rPr>
          <w:rFonts w:ascii="宋体" w:hAnsi="宋体"/>
          <w:sz w:val="24"/>
        </w:rPr>
      </w:pPr>
      <w:r>
        <w:rPr>
          <w:rFonts w:ascii="宋体" w:hAnsi="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b/>
          <w:sz w:val="24"/>
        </w:rPr>
        <w:t xml:space="preserve">响应无效</w:t>
      </w:r>
      <w:r>
        <w:rPr>
          <w:rFonts w:ascii="宋体" w:hAnsi="宋体"/>
          <w:sz w:val="24"/>
        </w:rPr>
        <w:t xml:space="preserve">。</w:t>
      </w:r>
      <w:r/>
    </w:p>
    <w:p>
      <w:pPr>
        <w:numPr>
          <w:ilvl w:val="0"/>
          <w:numId w:val="11"/>
        </w:numPr>
        <w:ind w:left="0" w:firstLine="425"/>
        <w:spacing w:line="360" w:lineRule="auto"/>
        <w:tabs>
          <w:tab w:val="left" w:pos="0" w:leader="none"/>
          <w:tab w:val="left" w:pos="284" w:leader="none"/>
          <w:tab w:val="clear" w:pos="900" w:leader="none"/>
        </w:tabs>
        <w:rPr>
          <w:rFonts w:ascii="宋体" w:hAnsi="宋体"/>
          <w:sz w:val="24"/>
        </w:rPr>
        <w:outlineLvl w:val="1"/>
      </w:pPr>
      <w:r>
        <w:rPr>
          <w:rFonts w:ascii="宋体" w:hAnsi="宋体"/>
          <w:sz w:val="24"/>
        </w:rPr>
        <w:t xml:space="preserve">对竞争性磋商文件的澄清或修改</w:t>
      </w:r>
      <w:r/>
    </w:p>
    <w:p>
      <w:pPr>
        <w:numPr>
          <w:ilvl w:val="1"/>
          <w:numId w:val="11"/>
        </w:numPr>
        <w:ind w:left="0" w:firstLine="425"/>
        <w:spacing w:line="360" w:lineRule="auto"/>
        <w:tabs>
          <w:tab w:val="left" w:pos="0" w:leader="none"/>
          <w:tab w:val="left" w:pos="426" w:leader="none"/>
          <w:tab w:val="left" w:pos="851" w:leader="none"/>
          <w:tab w:val="left" w:pos="1589" w:leader="none"/>
        </w:tabs>
        <w:rPr>
          <w:rFonts w:ascii="宋体" w:hAnsi="宋体"/>
          <w:sz w:val="24"/>
        </w:rPr>
      </w:pPr>
      <w:r>
        <w:rPr>
          <w:rFonts w:ascii="宋体" w:hAnsi="宋体"/>
          <w:sz w:val="24"/>
        </w:rPr>
        <w:t xml:space="preserve">采购人或采购代理机构对已发出的竞争性磋商文件进行必要澄清或者修改的，将在原发布</w:t>
      </w:r>
      <w:r>
        <w:rPr>
          <w:rFonts w:hint="eastAsia" w:ascii="宋体" w:hAnsi="宋体"/>
          <w:sz w:val="24"/>
        </w:rPr>
        <w:t xml:space="preserve">媒介</w:t>
      </w:r>
      <w:r>
        <w:rPr>
          <w:rFonts w:ascii="宋体" w:hAnsi="宋体"/>
          <w:sz w:val="24"/>
        </w:rPr>
        <w:t xml:space="preserve">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w:t>
      </w:r>
      <w:r>
        <w:rPr>
          <w:rFonts w:hint="eastAsia" w:ascii="宋体" w:hAnsi="宋体"/>
          <w:sz w:val="24"/>
        </w:rPr>
        <w:t xml:space="preserve">磋商文件</w:t>
      </w:r>
      <w:r>
        <w:rPr>
          <w:rFonts w:ascii="宋体" w:hAnsi="宋体"/>
          <w:sz w:val="24"/>
        </w:rPr>
        <w:t xml:space="preserve">的</w:t>
      </w:r>
      <w:r>
        <w:rPr>
          <w:rFonts w:hint="eastAsia" w:ascii="宋体" w:hAnsi="宋体"/>
          <w:sz w:val="24"/>
        </w:rPr>
        <w:t xml:space="preserve">供应商。更正（或补充、澄清）公告将作为竞争性磋商文件的组成部分，并对供应商具有约束力，由供应商自行关注并获取。供应商敬请及时关注发布的更正（或补充、澄清）公告，如供应商未按上述要求操作，将自行承担所产生的风险。</w:t>
      </w:r>
      <w:r/>
    </w:p>
    <w:p>
      <w:pPr>
        <w:numPr>
          <w:ilvl w:val="1"/>
          <w:numId w:val="11"/>
        </w:numPr>
        <w:ind w:left="0" w:firstLine="425"/>
        <w:spacing w:line="360" w:lineRule="auto"/>
        <w:tabs>
          <w:tab w:val="left" w:pos="0" w:leader="none"/>
          <w:tab w:val="left" w:pos="426" w:leader="none"/>
          <w:tab w:val="clear" w:pos="1589" w:leader="none"/>
        </w:tabs>
        <w:rPr>
          <w:rFonts w:ascii="宋体" w:hAnsi="宋体"/>
          <w:sz w:val="24"/>
        </w:rPr>
      </w:pPr>
      <w:r>
        <w:rPr>
          <w:rFonts w:ascii="宋体" w:hAnsi="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 w:val="24"/>
        </w:rPr>
        <w:t xml:space="preserve">5</w:t>
      </w:r>
      <w:r>
        <w:rPr>
          <w:rFonts w:ascii="宋体" w:hAnsi="宋体"/>
          <w:sz w:val="24"/>
        </w:rPr>
        <w:t xml:space="preserve">日前</w:t>
      </w:r>
      <w:r>
        <w:rPr>
          <w:rFonts w:hint="eastAsia" w:ascii="宋体" w:hAnsi="宋体"/>
          <w:sz w:val="24"/>
        </w:rPr>
        <w:t xml:space="preserve">，</w:t>
      </w:r>
      <w:r>
        <w:rPr>
          <w:rFonts w:ascii="宋体" w:hAnsi="宋体"/>
          <w:sz w:val="24"/>
        </w:rPr>
        <w:t xml:space="preserve">以更正公告形式通知所有获取</w:t>
      </w:r>
      <w:r>
        <w:rPr>
          <w:rFonts w:hint="eastAsia" w:ascii="宋体" w:hAnsi="宋体"/>
          <w:sz w:val="24"/>
        </w:rPr>
        <w:t xml:space="preserve">磋商</w:t>
      </w:r>
      <w:r>
        <w:rPr>
          <w:rFonts w:ascii="宋体" w:hAnsi="宋体"/>
          <w:sz w:val="24"/>
        </w:rPr>
        <w:t xml:space="preserve">文件的潜在供应商；不足上述时间的，将顺延提交响应文件的截止时间。</w:t>
      </w:r>
      <w:r/>
    </w:p>
    <w:p>
      <w:pPr>
        <w:ind w:left="-424" w:right="-454" w:firstLine="720"/>
        <w:spacing w:line="360" w:lineRule="auto"/>
        <w:tabs>
          <w:tab w:val="left" w:pos="0" w:leader="none"/>
        </w:tabs>
        <w:rPr>
          <w:rFonts w:ascii="宋体" w:hAnsi="宋体"/>
          <w:sz w:val="24"/>
        </w:rPr>
      </w:pPr>
      <w:r>
        <w:rPr>
          <w:rFonts w:hint="eastAsia" w:ascii="宋体" w:hAnsi="宋体"/>
          <w:sz w:val="24"/>
        </w:rPr>
        <w:t xml:space="preserve">7.3</w:t>
      </w:r>
      <w:r>
        <w:rPr>
          <w:rFonts w:ascii="宋体" w:hAnsi="宋体"/>
          <w:sz w:val="24"/>
        </w:rPr>
        <w:t xml:space="preserve">磋商文件各项条款最终解释权归常州沃成招标有限公司，供应商对采购代理机构提供的磋商文件所做出的推论、解释和结论，采购代理机构概不负责。供应商由于对磋商文件的任何推论和误解以及采购代理机构对有关问题的口头解释所造成的后果，均由供应商自负。</w:t>
      </w:r>
      <w:bookmarkStart w:id="195" w:name="_Toc516367020"/>
      <w:r/>
      <w:bookmarkStart w:id="196" w:name="_Toc151193914"/>
      <w:r/>
      <w:bookmarkStart w:id="197" w:name="_Toc265228364"/>
      <w:r/>
      <w:bookmarkStart w:id="198" w:name="_Toc264969216"/>
      <w:r/>
      <w:bookmarkStart w:id="199" w:name="_Toc142311028"/>
      <w:r/>
      <w:bookmarkStart w:id="200" w:name="_Toc226309770"/>
      <w:r/>
      <w:bookmarkStart w:id="201" w:name="_Toc150774731"/>
      <w:r/>
      <w:bookmarkStart w:id="202" w:name="_Toc150509277"/>
      <w:r/>
      <w:bookmarkStart w:id="203" w:name="_Toc151193624"/>
      <w:r/>
      <w:bookmarkStart w:id="204" w:name="_Toc151190153"/>
      <w:r/>
      <w:bookmarkStart w:id="205" w:name="_Toc151193768"/>
      <w:r/>
      <w:bookmarkStart w:id="206" w:name="_Toc127151526"/>
      <w:r/>
      <w:bookmarkStart w:id="207" w:name="_Toc520356150"/>
      <w:r/>
      <w:bookmarkStart w:id="208" w:name="_Toc226965716"/>
      <w:r/>
      <w:bookmarkStart w:id="209" w:name="_Toc150774626"/>
      <w:r/>
      <w:bookmarkStart w:id="210" w:name="_Toc226337222"/>
      <w:r/>
      <w:bookmarkStart w:id="211" w:name="_Toc151193696"/>
      <w:r/>
      <w:bookmarkStart w:id="212" w:name="_Toc226965799"/>
      <w:r/>
      <w:bookmarkStart w:id="213" w:name="_Toc195842891"/>
      <w:r/>
      <w:bookmarkStart w:id="214" w:name="_Toc150480764"/>
      <w:r/>
      <w:bookmarkStart w:id="215" w:name="_Toc305158868"/>
      <w:r/>
      <w:bookmarkStart w:id="216" w:name="_Toc305158794"/>
      <w:r/>
      <w:bookmarkStart w:id="217" w:name="_Toc151193840"/>
      <w:r/>
      <w:r/>
    </w:p>
    <w:p>
      <w:pPr>
        <w:pStyle w:val="1063"/>
        <w:spacing w:before="0" w:line="360" w:lineRule="auto"/>
        <w:rPr>
          <w:rFonts w:ascii="宋体" w:hAnsi="宋体" w:eastAsia="宋体"/>
          <w:sz w:val="28"/>
        </w:rPr>
      </w:pPr>
      <w:r>
        <w:rPr>
          <w:rFonts w:ascii="宋体" w:hAnsi="宋体" w:eastAsia="宋体"/>
          <w:sz w:val="28"/>
        </w:rPr>
        <w:t xml:space="preserve">三   响应文件</w:t>
      </w:r>
      <w:bookmarkEnd w:id="195"/>
      <w:r>
        <w:rPr>
          <w:rFonts w:ascii="宋体" w:hAnsi="宋体" w:eastAsia="宋体"/>
          <w:sz w:val="28"/>
        </w:rPr>
        <w:t xml:space="preserve">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numPr>
          <w:ilvl w:val="0"/>
          <w:numId w:val="11"/>
        </w:numPr>
        <w:ind w:left="0" w:firstLine="566"/>
        <w:spacing w:line="360" w:lineRule="auto"/>
        <w:tabs>
          <w:tab w:val="left" w:pos="0" w:leader="none"/>
          <w:tab w:val="clear" w:pos="900" w:leader="none"/>
        </w:tabs>
        <w:rPr>
          <w:rFonts w:ascii="宋体" w:hAnsi="宋体"/>
          <w:sz w:val="24"/>
        </w:rPr>
        <w:outlineLvl w:val="1"/>
      </w:pPr>
      <w:r/>
      <w:bookmarkStart w:id="218" w:name="_Toc150480765"/>
      <w:r/>
      <w:bookmarkStart w:id="219" w:name="_Toc151193769"/>
      <w:r/>
      <w:bookmarkStart w:id="220" w:name="_Toc151193697"/>
      <w:r/>
      <w:bookmarkStart w:id="221" w:name="_Toc142311029"/>
      <w:r/>
      <w:bookmarkStart w:id="222" w:name="_Toc150774732"/>
      <w:r/>
      <w:bookmarkStart w:id="223" w:name="_Toc520356151"/>
      <w:r/>
      <w:bookmarkStart w:id="224" w:name="_Toc164351621"/>
      <w:r/>
      <w:bookmarkStart w:id="225" w:name="_Toc226965717"/>
      <w:r/>
      <w:bookmarkStart w:id="226" w:name="_Toc226337223"/>
      <w:r/>
      <w:bookmarkStart w:id="227" w:name="_Toc195842892"/>
      <w:r/>
      <w:bookmarkStart w:id="228" w:name="_Toc226309771"/>
      <w:r/>
      <w:bookmarkStart w:id="229" w:name="_Toc151193841"/>
      <w:r/>
      <w:bookmarkStart w:id="230" w:name="_Toc151190154"/>
      <w:r/>
      <w:bookmarkStart w:id="231" w:name="_Toc164229222"/>
      <w:r/>
      <w:bookmarkStart w:id="232" w:name="_Toc265228365"/>
      <w:r/>
      <w:bookmarkStart w:id="233" w:name="_Toc151193915"/>
      <w:r/>
      <w:bookmarkStart w:id="234" w:name="_Toc164229368"/>
      <w:r/>
      <w:bookmarkStart w:id="235" w:name="_Toc305158795"/>
      <w:r/>
      <w:bookmarkStart w:id="236" w:name="_Toc150774627"/>
      <w:r/>
      <w:bookmarkStart w:id="237" w:name="_Toc150509278"/>
      <w:r/>
      <w:bookmarkStart w:id="238" w:name="_Toc151193625"/>
      <w:r/>
      <w:bookmarkStart w:id="239" w:name="_Toc305158869"/>
      <w:r/>
      <w:bookmarkStart w:id="240" w:name="_Toc516367021"/>
      <w:r/>
      <w:bookmarkStart w:id="241" w:name="_Toc127161441"/>
      <w:r/>
      <w:bookmarkStart w:id="242" w:name="_Toc164608796"/>
      <w:r/>
      <w:bookmarkStart w:id="243" w:name="_Toc264969217"/>
      <w:r/>
      <w:bookmarkStart w:id="244" w:name="_Toc164608641"/>
      <w:r/>
      <w:bookmarkStart w:id="245" w:name="_Toc226965800"/>
      <w:r/>
      <w:bookmarkStart w:id="246" w:name="_Toc149720820"/>
      <w:r/>
      <w:bookmarkStart w:id="247" w:name="_Toc127151728"/>
      <w:r/>
      <w:bookmarkStart w:id="248" w:name="_Toc127151527"/>
      <w:r>
        <w:rPr>
          <w:rFonts w:ascii="宋体" w:hAnsi="宋体"/>
          <w:sz w:val="24"/>
        </w:rPr>
        <w:t xml:space="preserve">响应范围、竞争性磋商文件中计量单位的使用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ascii="宋体" w:hAnsi="宋体"/>
          <w:sz w:val="24"/>
        </w:rPr>
        <w:t xml:space="preserve">及磋商语言</w:t>
      </w:r>
      <w:r/>
    </w:p>
    <w:p>
      <w:pPr>
        <w:numPr>
          <w:ilvl w:val="1"/>
          <w:numId w:val="11"/>
        </w:numPr>
        <w:ind w:left="0" w:firstLine="566"/>
        <w:spacing w:line="360" w:lineRule="auto"/>
        <w:tabs>
          <w:tab w:val="left" w:pos="0" w:leader="none"/>
          <w:tab w:val="left" w:pos="426" w:leader="none"/>
          <w:tab w:val="left" w:pos="993" w:leader="none"/>
          <w:tab w:val="clear" w:pos="1589" w:leader="none"/>
          <w:tab w:val="left" w:pos="2014" w:leader="none"/>
        </w:tabs>
        <w:rPr>
          <w:rFonts w:ascii="宋体" w:hAnsi="宋体"/>
          <w:sz w:val="24"/>
        </w:rPr>
      </w:pPr>
      <w:r>
        <w:rPr>
          <w:rFonts w:ascii="宋体" w:hAnsi="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rPr>
        <w:t xml:space="preserve">响应无效</w:t>
      </w:r>
      <w:r>
        <w:rPr>
          <w:rFonts w:ascii="宋体" w:hAnsi="宋体"/>
          <w:sz w:val="24"/>
        </w:rPr>
        <w:t xml:space="preserve">。</w:t>
      </w:r>
      <w:r/>
    </w:p>
    <w:p>
      <w:pPr>
        <w:numPr>
          <w:ilvl w:val="1"/>
          <w:numId w:val="11"/>
        </w:numPr>
        <w:ind w:left="0" w:firstLine="425"/>
        <w:spacing w:line="360" w:lineRule="auto"/>
        <w:tabs>
          <w:tab w:val="left" w:pos="0" w:leader="none"/>
          <w:tab w:val="left" w:pos="142" w:leader="none"/>
          <w:tab w:val="left" w:pos="284" w:leader="none"/>
          <w:tab w:val="clear" w:pos="1589" w:leader="none"/>
        </w:tabs>
        <w:rPr>
          <w:rFonts w:ascii="宋体" w:hAnsi="宋体"/>
          <w:sz w:val="24"/>
        </w:rPr>
      </w:pPr>
      <w:r>
        <w:rPr>
          <w:rFonts w:ascii="宋体" w:hAnsi="宋体"/>
          <w:sz w:val="24"/>
        </w:rPr>
        <w:t xml:space="preserve">除竞争性磋商文件有特殊要求外，本项目磋商所使用的计量单位，应采用中华人民共和国法定计量单位。</w:t>
      </w:r>
      <w:r/>
    </w:p>
    <w:p>
      <w:pPr>
        <w:numPr>
          <w:ilvl w:val="1"/>
          <w:numId w:val="11"/>
        </w:numPr>
        <w:ind w:left="0" w:firstLine="425"/>
        <w:spacing w:line="360" w:lineRule="auto"/>
        <w:tabs>
          <w:tab w:val="left" w:pos="0" w:leader="none"/>
          <w:tab w:val="left" w:pos="142" w:leader="none"/>
          <w:tab w:val="left" w:pos="284" w:leader="none"/>
          <w:tab w:val="clear" w:pos="1589" w:leader="none"/>
        </w:tabs>
        <w:rPr>
          <w:rFonts w:ascii="宋体" w:hAnsi="宋体"/>
          <w:sz w:val="24"/>
        </w:rPr>
      </w:pPr>
      <w:r>
        <w:rPr>
          <w:rFonts w:ascii="宋体" w:hAnsi="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w:t>
      </w:r>
      <w:r>
        <w:rPr>
          <w:rFonts w:ascii="宋体" w:hAnsi="宋体"/>
          <w:sz w:val="24"/>
        </w:rPr>
        <w:t xml:space="preserve">文内容不一致的，其不利后果由供应商自行承担。</w:t>
      </w:r>
      <w:r/>
    </w:p>
    <w:p>
      <w:pPr>
        <w:numPr>
          <w:ilvl w:val="0"/>
          <w:numId w:val="11"/>
        </w:numPr>
        <w:ind w:left="0" w:firstLine="566"/>
        <w:spacing w:line="360" w:lineRule="auto"/>
        <w:tabs>
          <w:tab w:val="left" w:pos="0" w:leader="none"/>
          <w:tab w:val="clear" w:pos="900" w:leader="none"/>
        </w:tabs>
        <w:rPr>
          <w:rFonts w:ascii="宋体" w:hAnsi="宋体"/>
          <w:sz w:val="24"/>
        </w:rPr>
        <w:outlineLvl w:val="1"/>
      </w:pPr>
      <w:r/>
      <w:bookmarkStart w:id="249" w:name="_Ref467306195"/>
      <w:r/>
      <w:bookmarkStart w:id="250" w:name="_Ref467306676"/>
      <w:r/>
      <w:bookmarkStart w:id="251" w:name="_Toc516367022"/>
      <w:r/>
      <w:bookmarkStart w:id="252" w:name="_Toc195842893"/>
      <w:r/>
      <w:bookmarkStart w:id="253" w:name="_Toc164608797"/>
      <w:r/>
      <w:bookmarkStart w:id="254" w:name="_Toc226965718"/>
      <w:r/>
      <w:bookmarkStart w:id="255" w:name="_Toc305158870"/>
      <w:r/>
      <w:bookmarkStart w:id="256" w:name="_Toc151193698"/>
      <w:r/>
      <w:bookmarkStart w:id="257" w:name="_Toc226337224"/>
      <w:r/>
      <w:bookmarkStart w:id="258" w:name="_Toc151193916"/>
      <w:r/>
      <w:bookmarkStart w:id="259" w:name="_Toc226965801"/>
      <w:r/>
      <w:bookmarkStart w:id="260" w:name="_Toc305158796"/>
      <w:r/>
      <w:bookmarkStart w:id="261" w:name="_Toc164229223"/>
      <w:r/>
      <w:bookmarkStart w:id="262" w:name="_Toc149720821"/>
      <w:r/>
      <w:bookmarkStart w:id="263" w:name="_Toc150480766"/>
      <w:r/>
      <w:bookmarkStart w:id="264" w:name="_Toc151193842"/>
      <w:r/>
      <w:bookmarkStart w:id="265" w:name="_Toc164229369"/>
      <w:r/>
      <w:bookmarkStart w:id="266" w:name="_Toc164351622"/>
      <w:r/>
      <w:bookmarkStart w:id="267" w:name="_Toc150509279"/>
      <w:r/>
      <w:bookmarkStart w:id="268" w:name="_Toc151190155"/>
      <w:r/>
      <w:bookmarkStart w:id="269" w:name="_Toc151193770"/>
      <w:r/>
      <w:bookmarkStart w:id="270" w:name="_Toc127151528"/>
      <w:r/>
      <w:bookmarkStart w:id="271" w:name="_Toc265228366"/>
      <w:r/>
      <w:bookmarkStart w:id="272" w:name="_Toc127161442"/>
      <w:r/>
      <w:bookmarkStart w:id="273" w:name="_Toc164608642"/>
      <w:r/>
      <w:bookmarkStart w:id="274" w:name="_Toc142311030"/>
      <w:r/>
      <w:bookmarkStart w:id="275" w:name="_Toc151193626"/>
      <w:r/>
      <w:bookmarkStart w:id="276" w:name="_Toc150774628"/>
      <w:r/>
      <w:bookmarkStart w:id="277" w:name="_Toc264969218"/>
      <w:r/>
      <w:bookmarkStart w:id="278" w:name="_Toc150774733"/>
      <w:r/>
      <w:bookmarkStart w:id="279" w:name="_Toc127151729"/>
      <w:r/>
      <w:bookmarkStart w:id="280" w:name="_Toc520356152"/>
      <w:r/>
      <w:bookmarkStart w:id="281" w:name="_Toc226309772"/>
      <w:r>
        <w:rPr>
          <w:rFonts w:ascii="宋体" w:hAnsi="宋体"/>
          <w:sz w:val="24"/>
        </w:rPr>
        <w:t xml:space="preserve">响应文件</w:t>
      </w:r>
      <w:bookmarkEnd w:id="249"/>
      <w:r/>
      <w:bookmarkEnd w:id="250"/>
      <w:r/>
      <w:bookmarkEnd w:id="251"/>
      <w:r>
        <w:rPr>
          <w:rFonts w:ascii="宋体" w:hAnsi="宋体"/>
          <w:sz w:val="24"/>
        </w:rPr>
        <w:t xml:space="preserve">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numPr>
          <w:ilvl w:val="1"/>
          <w:numId w:val="11"/>
        </w:numPr>
        <w:ind w:left="0" w:firstLine="566"/>
        <w:spacing w:line="360" w:lineRule="auto"/>
        <w:tabs>
          <w:tab w:val="left" w:pos="0" w:leader="none"/>
          <w:tab w:val="left" w:pos="993" w:leader="none"/>
          <w:tab w:val="clear" w:pos="1589" w:leader="none"/>
        </w:tabs>
        <w:rPr>
          <w:rFonts w:ascii="宋体" w:hAnsi="宋体"/>
          <w:sz w:val="24"/>
        </w:rPr>
      </w:pPr>
      <w:r/>
      <w:bookmarkStart w:id="282" w:name="_Ref467052588"/>
      <w:r>
        <w:rPr>
          <w:rFonts w:ascii="宋体" w:hAnsi="宋体"/>
          <w:sz w:val="24"/>
        </w:rPr>
        <w:t xml:space="preserve">供应商应当按照竞争性磋商文件的要求编制响应文件，</w:t>
      </w:r>
      <w:r>
        <w:rPr>
          <w:rFonts w:ascii="宋体" w:hAnsi="宋体"/>
          <w:sz w:val="24"/>
        </w:rPr>
        <w:t xml:space="preserve">并对其提交的响应文件的真实性、合法性承担法律责任</w:t>
      </w:r>
      <w:r>
        <w:rPr>
          <w:rFonts w:ascii="宋体" w:hAnsi="宋体"/>
          <w:sz w:val="24"/>
        </w:rPr>
        <w:t xml:space="preserve">。响应文件的部分格式要求，见第六章《响应文件格式》。</w:t>
      </w:r>
      <w:r/>
    </w:p>
    <w:p>
      <w:pPr>
        <w:numPr>
          <w:ilvl w:val="1"/>
          <w:numId w:val="11"/>
        </w:numPr>
        <w:ind w:left="0" w:firstLine="566"/>
        <w:spacing w:line="360" w:lineRule="auto"/>
        <w:tabs>
          <w:tab w:val="left" w:pos="0" w:leader="none"/>
          <w:tab w:val="left" w:pos="993" w:leader="none"/>
          <w:tab w:val="clear" w:pos="1589" w:leader="none"/>
        </w:tabs>
        <w:rPr>
          <w:rFonts w:ascii="宋体" w:hAnsi="宋体"/>
          <w:sz w:val="24"/>
        </w:rPr>
      </w:pPr>
      <w:r>
        <w:rPr>
          <w:rFonts w:ascii="宋体" w:hAnsi="宋体"/>
          <w:sz w:val="24"/>
        </w:rPr>
        <w:t xml:space="preserve">对于竞争性磋商文件中标记了“实质性格式”文件的，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numPr>
          <w:ilvl w:val="1"/>
          <w:numId w:val="11"/>
        </w:numPr>
        <w:ind w:left="0" w:firstLine="566"/>
        <w:spacing w:line="360" w:lineRule="auto"/>
        <w:tabs>
          <w:tab w:val="left" w:pos="0" w:leader="none"/>
          <w:tab w:val="left" w:pos="142" w:leader="none"/>
          <w:tab w:val="left" w:pos="426" w:leader="none"/>
          <w:tab w:val="left" w:pos="993" w:leader="none"/>
          <w:tab w:val="clear" w:pos="1589" w:leader="none"/>
        </w:tabs>
        <w:rPr>
          <w:rFonts w:ascii="宋体" w:hAnsi="宋体"/>
          <w:sz w:val="24"/>
        </w:rPr>
      </w:pPr>
      <w:r>
        <w:rPr>
          <w:rFonts w:ascii="宋体" w:hAnsi="宋体"/>
          <w:sz w:val="24"/>
        </w:rPr>
        <w:t xml:space="preserve">第三章《评审方法和评审标准》中涉及的证明文件。</w:t>
      </w:r>
      <w:r/>
    </w:p>
    <w:p>
      <w:pPr>
        <w:numPr>
          <w:ilvl w:val="1"/>
          <w:numId w:val="11"/>
        </w:numPr>
        <w:ind w:left="0" w:firstLine="566"/>
        <w:spacing w:line="360" w:lineRule="auto"/>
        <w:tabs>
          <w:tab w:val="left" w:pos="0" w:leader="none"/>
          <w:tab w:val="left" w:pos="142" w:leader="none"/>
          <w:tab w:val="left" w:pos="709" w:leader="none"/>
          <w:tab w:val="left" w:pos="993" w:leader="none"/>
          <w:tab w:val="clear" w:pos="1589" w:leader="none"/>
        </w:tabs>
        <w:rPr>
          <w:rFonts w:ascii="宋体" w:hAnsi="宋体"/>
          <w:sz w:val="24"/>
        </w:rPr>
      </w:pPr>
      <w:r>
        <w:rPr>
          <w:rFonts w:ascii="宋体" w:hAnsi="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1"/>
        </w:numPr>
        <w:ind w:left="0" w:firstLine="566"/>
        <w:spacing w:line="360" w:lineRule="auto"/>
        <w:tabs>
          <w:tab w:val="left" w:pos="0" w:leader="none"/>
          <w:tab w:val="left" w:pos="142" w:leader="none"/>
          <w:tab w:val="left" w:pos="709" w:leader="none"/>
          <w:tab w:val="left" w:pos="993" w:leader="none"/>
          <w:tab w:val="clear" w:pos="1589" w:leader="none"/>
        </w:tabs>
        <w:rPr>
          <w:rFonts w:ascii="宋体" w:hAnsi="宋体"/>
          <w:sz w:val="24"/>
        </w:rPr>
      </w:pPr>
      <w:r>
        <w:rPr>
          <w:rFonts w:ascii="宋体" w:hAnsi="宋体"/>
          <w:sz w:val="24"/>
        </w:rPr>
        <w:t xml:space="preserve">供应商认为应附的其他材料。</w:t>
      </w:r>
      <w:bookmarkEnd w:id="282"/>
      <w:r/>
      <w:r/>
    </w:p>
    <w:p>
      <w:pPr>
        <w:numPr>
          <w:ilvl w:val="1"/>
          <w:numId w:val="11"/>
        </w:numPr>
        <w:ind w:left="0" w:firstLine="566"/>
        <w:spacing w:line="360" w:lineRule="auto"/>
        <w:tabs>
          <w:tab w:val="left" w:pos="0" w:leader="none"/>
          <w:tab w:val="left" w:pos="142" w:leader="none"/>
          <w:tab w:val="left" w:pos="709" w:leader="none"/>
          <w:tab w:val="left" w:pos="993" w:leader="none"/>
          <w:tab w:val="clear" w:pos="1589" w:leader="none"/>
        </w:tabs>
        <w:rPr>
          <w:rFonts w:ascii="宋体" w:hAnsi="宋体"/>
          <w:sz w:val="24"/>
        </w:rPr>
      </w:pPr>
      <w:r>
        <w:rPr>
          <w:rFonts w:hint="eastAsia" w:ascii="宋体" w:hAnsi="宋体"/>
          <w:sz w:val="24"/>
          <w:szCs w:val="21"/>
        </w:rPr>
        <w:t xml:space="preserve">如标书制作工具中格式和内容与“江苏政府采购网、常州市政府采购网”发布的磋商文件不一致，请以“江苏政府采购网、常州市政府采购网”发布的磋商文件为准。</w:t>
      </w:r>
      <w:r/>
    </w:p>
    <w:p>
      <w:pPr>
        <w:numPr>
          <w:ilvl w:val="0"/>
          <w:numId w:val="11"/>
        </w:numPr>
        <w:ind w:left="0" w:firstLine="566"/>
        <w:spacing w:line="360" w:lineRule="auto"/>
        <w:tabs>
          <w:tab w:val="left" w:pos="0" w:leader="none"/>
          <w:tab w:val="clear" w:pos="900" w:leader="none"/>
        </w:tabs>
        <w:rPr>
          <w:rFonts w:ascii="宋体" w:hAnsi="宋体"/>
          <w:sz w:val="24"/>
        </w:rPr>
        <w:outlineLvl w:val="1"/>
      </w:pPr>
      <w:r/>
      <w:bookmarkStart w:id="283" w:name="_Toc150774735"/>
      <w:r/>
      <w:bookmarkStart w:id="284" w:name="_Toc150480768"/>
      <w:r/>
      <w:bookmarkStart w:id="285" w:name="_Toc127161444"/>
      <w:r/>
      <w:bookmarkStart w:id="286" w:name="_Toc520356155"/>
      <w:r/>
      <w:bookmarkStart w:id="287" w:name="_Toc151190157"/>
      <w:r/>
      <w:bookmarkStart w:id="288" w:name="_Toc164229225"/>
      <w:r/>
      <w:bookmarkStart w:id="289" w:name="_Toc164351624"/>
      <w:r/>
      <w:bookmarkStart w:id="290" w:name="_Toc151193700"/>
      <w:r/>
      <w:bookmarkStart w:id="291" w:name="_Toc127151530"/>
      <w:r/>
      <w:bookmarkStart w:id="292" w:name="_Toc149720823"/>
      <w:r/>
      <w:bookmarkStart w:id="293" w:name="_Toc142311032"/>
      <w:r/>
      <w:bookmarkStart w:id="294" w:name="_Toc164608799"/>
      <w:r/>
      <w:bookmarkStart w:id="295" w:name="_Toc151193918"/>
      <w:r/>
      <w:bookmarkStart w:id="296" w:name="_Toc150509281"/>
      <w:r/>
      <w:bookmarkStart w:id="297" w:name="_Toc151193844"/>
      <w:r/>
      <w:bookmarkStart w:id="298" w:name="_Toc164229371"/>
      <w:r/>
      <w:bookmarkStart w:id="299" w:name="_Toc151193628"/>
      <w:r/>
      <w:bookmarkStart w:id="300" w:name="_Toc150774630"/>
      <w:r/>
      <w:bookmarkStart w:id="301" w:name="_Toc151193772"/>
      <w:r/>
      <w:bookmarkStart w:id="302" w:name="_Toc127151731"/>
      <w:r/>
      <w:bookmarkStart w:id="303" w:name="_Toc195842895"/>
      <w:r/>
      <w:bookmarkStart w:id="304" w:name="_Toc164608644"/>
      <w:r>
        <w:rPr>
          <w:rFonts w:hint="eastAsia" w:ascii="宋体" w:hAnsi="宋体"/>
          <w:sz w:val="24"/>
        </w:rPr>
        <w:t xml:space="preserve"> </w:t>
      </w:r>
      <w:r>
        <w:rPr>
          <w:rFonts w:ascii="宋体" w:hAnsi="宋体"/>
          <w:sz w:val="24"/>
        </w:rPr>
        <w:t xml:space="preserve">报价</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numPr>
          <w:ilvl w:val="1"/>
          <w:numId w:val="11"/>
        </w:numPr>
        <w:ind w:left="0" w:firstLine="566"/>
        <w:spacing w:line="360" w:lineRule="auto"/>
        <w:tabs>
          <w:tab w:val="left" w:pos="0" w:leader="none"/>
          <w:tab w:val="left" w:pos="1134" w:leader="none"/>
          <w:tab w:val="clear" w:pos="1589" w:leader="none"/>
        </w:tabs>
        <w:rPr>
          <w:rFonts w:ascii="宋体" w:hAnsi="宋体"/>
          <w:sz w:val="24"/>
        </w:rPr>
      </w:pPr>
      <w:r>
        <w:rPr>
          <w:rFonts w:ascii="宋体" w:hAnsi="宋体"/>
          <w:sz w:val="24"/>
        </w:rPr>
        <w:t xml:space="preserve">所有响应均以人民币报价。</w:t>
      </w:r>
      <w:r/>
    </w:p>
    <w:p>
      <w:pPr>
        <w:numPr>
          <w:ilvl w:val="1"/>
          <w:numId w:val="11"/>
        </w:numPr>
        <w:ind w:left="0" w:firstLine="566"/>
        <w:spacing w:line="360" w:lineRule="auto"/>
        <w:tabs>
          <w:tab w:val="left" w:pos="0" w:leader="none"/>
          <w:tab w:val="left" w:pos="142" w:leader="none"/>
          <w:tab w:val="left" w:pos="1134" w:leader="none"/>
          <w:tab w:val="clear" w:pos="1589" w:leader="none"/>
        </w:tabs>
        <w:rPr>
          <w:rFonts w:ascii="宋体" w:hAnsi="宋体"/>
          <w:sz w:val="24"/>
        </w:rPr>
      </w:pPr>
      <w:r>
        <w:rPr>
          <w:rFonts w:ascii="宋体" w:hAnsi="宋体"/>
          <w:sz w:val="24"/>
        </w:rPr>
        <w:t xml:space="preserve">供应商的报价应包括为完成本项目所发生的一切费用和税费，采购人将不再支付报价以外的任何费用。</w:t>
      </w:r>
      <w:r>
        <w:rPr>
          <w:rFonts w:hint="eastAsia" w:ascii="宋体" w:hAnsi="宋体"/>
          <w:sz w:val="24"/>
        </w:rPr>
        <w:t xml:space="preserve">供应商的报价应包括但不限于下列内容，《供应商须知资料表》中有特殊规定的，从其规定。</w:t>
      </w:r>
      <w:r/>
    </w:p>
    <w:p>
      <w:pPr>
        <w:numPr>
          <w:ilvl w:val="2"/>
          <w:numId w:val="11"/>
        </w:numPr>
        <w:ind w:left="0" w:firstLine="566"/>
        <w:spacing w:line="360" w:lineRule="auto"/>
        <w:tabs>
          <w:tab w:val="left" w:pos="0" w:leader="none"/>
          <w:tab w:val="left" w:pos="142" w:leader="none"/>
          <w:tab w:val="clear" w:pos="1980" w:leader="none"/>
        </w:tabs>
        <w:rPr>
          <w:rFonts w:ascii="宋体" w:hAnsi="宋体"/>
          <w:sz w:val="24"/>
        </w:rPr>
      </w:pPr>
      <w:r>
        <w:rPr>
          <w:rFonts w:hint="eastAsia" w:ascii="宋体" w:hAnsi="宋体"/>
          <w:sz w:val="24"/>
        </w:rPr>
        <w:t xml:space="preserve">项目总价应包括磋商文件所确定的采购范围内所有服务内容以及相应的管理、检查、劳务、培训、必须的备件和工具、运送工具及耗材、人工利润、餐饮、交通、风险、保险、人身伤亡、残险、税金、提供的报告及政策性文件规定等所有费用，以及为完成该项目所涉及到的一切其他相关费用</w:t>
      </w:r>
      <w:r>
        <w:rPr>
          <w:rFonts w:ascii="宋体" w:hAnsi="宋体"/>
          <w:sz w:val="24"/>
        </w:rPr>
        <w:t xml:space="preserve">。 </w:t>
      </w:r>
      <w:r/>
    </w:p>
    <w:p>
      <w:pPr>
        <w:numPr>
          <w:ilvl w:val="2"/>
          <w:numId w:val="11"/>
        </w:numPr>
        <w:ind w:left="0" w:firstLine="566"/>
        <w:spacing w:line="360" w:lineRule="auto"/>
        <w:tabs>
          <w:tab w:val="left" w:pos="0" w:leader="none"/>
          <w:tab w:val="clear" w:pos="1980" w:leader="none"/>
        </w:tabs>
        <w:rPr>
          <w:rFonts w:ascii="宋体" w:hAnsi="宋体"/>
          <w:sz w:val="24"/>
        </w:rPr>
      </w:pPr>
      <w:r>
        <w:rPr>
          <w:rFonts w:ascii="宋体" w:hAnsi="宋体"/>
          <w:sz w:val="24"/>
        </w:rPr>
        <w:t xml:space="preserve">按照竞争性磋商文件要求完成本项</w:t>
      </w:r>
      <w:r>
        <w:rPr>
          <w:rFonts w:hint="eastAsia" w:ascii="宋体" w:hAnsi="宋体"/>
          <w:sz w:val="24"/>
        </w:rPr>
        <w:t xml:space="preserve">目的全部相关工程或服务费用。</w:t>
      </w:r>
      <w:r/>
    </w:p>
    <w:p>
      <w:pPr>
        <w:numPr>
          <w:ilvl w:val="1"/>
          <w:numId w:val="11"/>
        </w:numPr>
        <w:ind w:left="141" w:firstLine="425"/>
        <w:spacing w:line="360" w:lineRule="auto"/>
        <w:tabs>
          <w:tab w:val="left" w:pos="284" w:leader="none"/>
          <w:tab w:val="left" w:pos="1134" w:leader="none"/>
          <w:tab w:val="clear" w:pos="1589" w:leader="none"/>
        </w:tabs>
        <w:rPr>
          <w:rFonts w:ascii="宋体" w:hAnsi="宋体"/>
          <w:sz w:val="24"/>
        </w:rPr>
      </w:pPr>
      <w:r>
        <w:rPr>
          <w:rFonts w:ascii="宋体" w:hAnsi="宋体"/>
          <w:sz w:val="24"/>
        </w:rPr>
        <w:t xml:space="preserve">采购人不得向供应商索要或者接受其给予的赠品、回扣或者与采购无关的其他商品、服务。</w:t>
      </w:r>
      <w:r/>
    </w:p>
    <w:p>
      <w:pPr>
        <w:numPr>
          <w:ilvl w:val="1"/>
          <w:numId w:val="11"/>
        </w:numPr>
        <w:ind w:left="0" w:firstLine="566"/>
        <w:spacing w:line="360" w:lineRule="auto"/>
        <w:tabs>
          <w:tab w:val="left" w:pos="0" w:leader="none"/>
          <w:tab w:val="left" w:pos="142" w:leader="none"/>
          <w:tab w:val="clear" w:pos="1589" w:leader="none"/>
        </w:tabs>
        <w:rPr>
          <w:rFonts w:ascii="宋体" w:hAnsi="宋体"/>
          <w:sz w:val="24"/>
        </w:rPr>
      </w:pPr>
      <w:r>
        <w:rPr>
          <w:rFonts w:ascii="宋体" w:hAnsi="宋体"/>
          <w:sz w:val="24"/>
        </w:rPr>
        <w:t xml:space="preserve">供应商不能提供任何有选择性或可调整的最终报价（</w:t>
      </w:r>
      <w:r>
        <w:rPr>
          <w:rFonts w:ascii="宋体" w:hAnsi="宋体"/>
          <w:sz w:val="24"/>
        </w:rPr>
        <w:t xml:space="preserve">竞争性磋商文件</w:t>
      </w:r>
      <w:r>
        <w:rPr>
          <w:rFonts w:ascii="宋体" w:hAnsi="宋体"/>
          <w:sz w:val="24"/>
        </w:rPr>
        <w:t xml:space="preserve">另有规定的除外），否则其</w:t>
      </w:r>
      <w:r>
        <w:rPr>
          <w:rFonts w:ascii="宋体" w:hAnsi="宋体"/>
          <w:b/>
          <w:sz w:val="24"/>
        </w:rPr>
        <w:t xml:space="preserve">响应无效</w:t>
      </w:r>
      <w:r>
        <w:rPr>
          <w:rFonts w:ascii="宋体" w:hAnsi="宋体"/>
          <w:sz w:val="24"/>
        </w:rPr>
        <w:t xml:space="preserve">。</w:t>
      </w:r>
      <w:r/>
    </w:p>
    <w:p>
      <w:pPr>
        <w:numPr>
          <w:ilvl w:val="0"/>
          <w:numId w:val="11"/>
        </w:numPr>
        <w:ind w:left="0" w:firstLine="566"/>
        <w:spacing w:line="360" w:lineRule="auto"/>
        <w:tabs>
          <w:tab w:val="left" w:pos="0" w:leader="none"/>
          <w:tab w:val="left" w:pos="142" w:leader="none"/>
          <w:tab w:val="clear" w:pos="900" w:leader="none"/>
        </w:tabs>
        <w:rPr>
          <w:rFonts w:ascii="宋体" w:hAnsi="宋体"/>
          <w:sz w:val="24"/>
        </w:rPr>
        <w:outlineLvl w:val="1"/>
      </w:pPr>
      <w:r>
        <w:rPr>
          <w:rFonts w:hint="eastAsia" w:ascii="宋体" w:hAnsi="宋体"/>
          <w:sz w:val="24"/>
        </w:rPr>
        <w:t xml:space="preserve"> </w:t>
      </w:r>
      <w:r>
        <w:rPr>
          <w:rFonts w:ascii="宋体" w:hAnsi="宋体"/>
          <w:sz w:val="24"/>
        </w:rPr>
        <w:t xml:space="preserve">磋商保证金</w:t>
      </w:r>
      <w:r/>
    </w:p>
    <w:p>
      <w:pPr>
        <w:ind w:firstLine="566"/>
        <w:spacing w:line="360" w:lineRule="auto"/>
        <w:tabs>
          <w:tab w:val="left" w:pos="0" w:leader="none"/>
          <w:tab w:val="left" w:pos="142" w:leader="none"/>
        </w:tabs>
        <w:rPr>
          <w:rFonts w:ascii="宋体" w:hAnsi="宋体"/>
          <w:sz w:val="24"/>
        </w:rPr>
        <w:outlineLvl w:val="1"/>
      </w:pPr>
      <w:r>
        <w:rPr>
          <w:rFonts w:hint="eastAsia" w:ascii="宋体" w:hAnsi="宋体"/>
          <w:sz w:val="24"/>
        </w:rPr>
        <w:t xml:space="preserve">根据江苏省和常州市的相关文件规定，免收保证金。</w:t>
      </w:r>
      <w:r/>
    </w:p>
    <w:p>
      <w:pPr>
        <w:numPr>
          <w:ilvl w:val="0"/>
          <w:numId w:val="11"/>
        </w:numPr>
        <w:ind w:left="0" w:firstLine="566"/>
        <w:spacing w:line="360" w:lineRule="auto"/>
        <w:tabs>
          <w:tab w:val="left" w:pos="0" w:leader="none"/>
          <w:tab w:val="left" w:pos="142" w:leader="none"/>
          <w:tab w:val="clear" w:pos="900" w:leader="none"/>
        </w:tabs>
        <w:rPr>
          <w:rFonts w:ascii="宋体" w:hAnsi="宋体"/>
          <w:sz w:val="24"/>
        </w:rPr>
        <w:outlineLvl w:val="1"/>
      </w:pPr>
      <w:r>
        <w:rPr>
          <w:rFonts w:hint="eastAsia" w:ascii="宋体" w:hAnsi="宋体"/>
          <w:sz w:val="24"/>
        </w:rPr>
        <w:t xml:space="preserve"> </w:t>
      </w:r>
      <w:r>
        <w:rPr>
          <w:rFonts w:ascii="宋体" w:hAnsi="宋体"/>
          <w:sz w:val="24"/>
        </w:rPr>
        <w:t xml:space="preserve">响应有效期</w:t>
      </w:r>
      <w:r/>
    </w:p>
    <w:p>
      <w:pPr>
        <w:numPr>
          <w:ilvl w:val="1"/>
          <w:numId w:val="11"/>
        </w:numPr>
        <w:ind w:left="0" w:firstLine="566"/>
        <w:spacing w:line="360" w:lineRule="auto"/>
        <w:tabs>
          <w:tab w:val="left" w:pos="0" w:leader="none"/>
          <w:tab w:val="left" w:pos="142" w:leader="none"/>
          <w:tab w:val="clear" w:pos="1589" w:leader="none"/>
        </w:tabs>
        <w:rPr>
          <w:rFonts w:ascii="宋体" w:hAnsi="宋体"/>
          <w:sz w:val="24"/>
        </w:rPr>
      </w:pPr>
      <w:r>
        <w:rPr>
          <w:rFonts w:ascii="宋体" w:hAnsi="宋体"/>
          <w:sz w:val="24"/>
        </w:rPr>
        <w:t xml:space="preserve">响应文件应在本竞争性磋商文件《供应商须知资料表》中规定的响应有效期内保持有效，响应有效期少于竞争性磋商文件规定期限的，其</w:t>
      </w:r>
      <w:r>
        <w:rPr>
          <w:rFonts w:ascii="宋体" w:hAnsi="宋体"/>
          <w:b/>
          <w:sz w:val="24"/>
        </w:rPr>
        <w:t xml:space="preserve">响应无效</w:t>
      </w:r>
      <w:r>
        <w:rPr>
          <w:rFonts w:ascii="宋体" w:hAnsi="宋体"/>
          <w:sz w:val="24"/>
        </w:rPr>
        <w:t xml:space="preserve">。</w:t>
      </w:r>
      <w:r/>
    </w:p>
    <w:p>
      <w:pPr>
        <w:numPr>
          <w:ilvl w:val="0"/>
          <w:numId w:val="11"/>
        </w:numPr>
        <w:ind w:left="0" w:firstLine="566"/>
        <w:spacing w:line="360" w:lineRule="auto"/>
        <w:tabs>
          <w:tab w:val="left" w:pos="0" w:leader="none"/>
          <w:tab w:val="left" w:pos="142" w:leader="none"/>
          <w:tab w:val="clear" w:pos="900" w:leader="none"/>
        </w:tabs>
        <w:rPr>
          <w:rFonts w:ascii="宋体" w:hAnsi="宋体"/>
          <w:sz w:val="24"/>
        </w:rPr>
        <w:outlineLvl w:val="1"/>
      </w:pPr>
      <w:r/>
      <w:bookmarkStart w:id="305" w:name="_Toc226965723"/>
      <w:r/>
      <w:bookmarkStart w:id="306" w:name="_Toc195842898"/>
      <w:r/>
      <w:bookmarkStart w:id="307" w:name="_Toc264969223"/>
      <w:r/>
      <w:bookmarkStart w:id="308" w:name="_Toc151193775"/>
      <w:r/>
      <w:bookmarkStart w:id="309" w:name="_Toc164608802"/>
      <w:r/>
      <w:bookmarkStart w:id="310" w:name="_Toc164229374"/>
      <w:r/>
      <w:bookmarkStart w:id="311" w:name="_Toc151193703"/>
      <w:r/>
      <w:bookmarkStart w:id="312" w:name="_Toc142311035"/>
      <w:r/>
      <w:bookmarkStart w:id="313" w:name="_Toc164351627"/>
      <w:r/>
      <w:bookmarkStart w:id="314" w:name="_Toc520356158"/>
      <w:r/>
      <w:bookmarkStart w:id="315" w:name="_Toc164608647"/>
      <w:r/>
      <w:bookmarkStart w:id="316" w:name="_Toc151190160"/>
      <w:r/>
      <w:bookmarkStart w:id="317" w:name="_Toc151193847"/>
      <w:r/>
      <w:bookmarkStart w:id="318" w:name="_Toc226309777"/>
      <w:r/>
      <w:bookmarkStart w:id="319" w:name="_Toc127161447"/>
      <w:r/>
      <w:bookmarkStart w:id="320" w:name="_Toc149720826"/>
      <w:r/>
      <w:bookmarkStart w:id="321" w:name="_Toc150774738"/>
      <w:r/>
      <w:bookmarkStart w:id="322" w:name="_Toc164229228"/>
      <w:r/>
      <w:bookmarkStart w:id="323" w:name="_Toc151193631"/>
      <w:r/>
      <w:bookmarkStart w:id="324" w:name="_Toc305158801"/>
      <w:r/>
      <w:bookmarkStart w:id="325" w:name="_Toc127151533"/>
      <w:r/>
      <w:bookmarkStart w:id="326" w:name="_Toc226965806"/>
      <w:r/>
      <w:bookmarkStart w:id="327" w:name="_Toc226337229"/>
      <w:r/>
      <w:bookmarkStart w:id="328" w:name="_Toc150480771"/>
      <w:r/>
      <w:bookmarkStart w:id="329" w:name="_Toc150509284"/>
      <w:r/>
      <w:bookmarkStart w:id="330" w:name="_Toc127151734"/>
      <w:r/>
      <w:bookmarkStart w:id="331" w:name="_Toc265228371"/>
      <w:r/>
      <w:bookmarkStart w:id="332" w:name="_Toc150774633"/>
      <w:r/>
      <w:bookmarkStart w:id="333" w:name="_Toc305158875"/>
      <w:r/>
      <w:bookmarkStart w:id="334" w:name="_Toc151193921"/>
      <w:r>
        <w:rPr>
          <w:rFonts w:ascii="宋体" w:hAnsi="宋体"/>
          <w:sz w:val="24"/>
        </w:rPr>
        <w:t xml:space="preserve">响应文件的签署</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宋体" w:hAnsi="宋体"/>
          <w:sz w:val="24"/>
        </w:rPr>
        <w:t xml:space="preserve">、盖章</w:t>
      </w:r>
      <w:r/>
    </w:p>
    <w:p>
      <w:pPr>
        <w:numPr>
          <w:ilvl w:val="1"/>
          <w:numId w:val="11"/>
        </w:numPr>
        <w:ind w:left="0" w:firstLine="566"/>
        <w:spacing w:line="360" w:lineRule="auto"/>
        <w:tabs>
          <w:tab w:val="left" w:pos="0" w:leader="none"/>
          <w:tab w:val="clear" w:pos="1589" w:leader="none"/>
        </w:tabs>
        <w:rPr>
          <w:rFonts w:ascii="宋体" w:hAnsi="宋体"/>
          <w:sz w:val="24"/>
        </w:rPr>
      </w:pPr>
      <w:r/>
      <w:bookmarkStart w:id="335" w:name="_Toc226337230"/>
      <w:r/>
      <w:bookmarkStart w:id="336" w:name="_Toc151193922"/>
      <w:r/>
      <w:bookmarkStart w:id="337" w:name="_Toc264969224"/>
      <w:r/>
      <w:bookmarkStart w:id="338" w:name="_Toc142311036"/>
      <w:r/>
      <w:bookmarkStart w:id="339" w:name="_Toc151193848"/>
      <w:r/>
      <w:bookmarkStart w:id="340" w:name="_Toc195842899"/>
      <w:r/>
      <w:bookmarkStart w:id="341" w:name="_Toc151193776"/>
      <w:r/>
      <w:bookmarkStart w:id="342" w:name="_Toc150774739"/>
      <w:r/>
      <w:bookmarkStart w:id="343" w:name="_Toc226965724"/>
      <w:r/>
      <w:bookmarkStart w:id="344" w:name="_Toc226965807"/>
      <w:r/>
      <w:bookmarkStart w:id="345" w:name="_Toc150480772"/>
      <w:r/>
      <w:bookmarkStart w:id="346" w:name="_Toc150774634"/>
      <w:r/>
      <w:bookmarkStart w:id="347" w:name="_Toc226309778"/>
      <w:r/>
      <w:bookmarkStart w:id="348" w:name="_Toc305158876"/>
      <w:r/>
      <w:bookmarkStart w:id="349" w:name="_Toc151190161"/>
      <w:r/>
      <w:bookmarkStart w:id="350" w:name="_Toc150509285"/>
      <w:r/>
      <w:bookmarkStart w:id="351" w:name="_Toc265228372"/>
      <w:r/>
      <w:bookmarkStart w:id="352" w:name="_Toc520356159"/>
      <w:r/>
      <w:bookmarkStart w:id="353" w:name="_Toc151193632"/>
      <w:r/>
      <w:bookmarkStart w:id="354" w:name="_Toc151193704"/>
      <w:r/>
      <w:bookmarkStart w:id="355" w:name="_Toc127151534"/>
      <w:r/>
      <w:bookmarkStart w:id="356" w:name="_Toc305158802"/>
      <w:r>
        <w:rPr>
          <w:rFonts w:ascii="宋体" w:hAnsi="宋体"/>
          <w:sz w:val="24"/>
        </w:rPr>
        <w:t xml:space="preserve">竞争性磋商文件要求签字的内容（如授权委托书等），</w:t>
      </w:r>
      <w:r>
        <w:rPr>
          <w:rFonts w:hint="eastAsia" w:ascii="宋体" w:hAnsi="宋体"/>
          <w:sz w:val="24"/>
        </w:rPr>
        <w:t xml:space="preserve">应当使用原件；要求</w:t>
      </w:r>
      <w:r>
        <w:rPr>
          <w:rFonts w:ascii="宋体" w:hAnsi="宋体"/>
          <w:sz w:val="24"/>
        </w:rPr>
        <w:t xml:space="preserve">第三方出具的盖章件原件（如联合协议、分包意向协议、制造商授权书原件等），响应文件中应使用原件的</w:t>
      </w:r>
      <w:r>
        <w:rPr>
          <w:rFonts w:hint="eastAsia" w:ascii="宋体" w:hAnsi="宋体"/>
          <w:sz w:val="24"/>
        </w:rPr>
        <w:t xml:space="preserve">复印件加盖公章</w:t>
      </w:r>
      <w:r>
        <w:rPr>
          <w:rFonts w:ascii="宋体" w:hAnsi="宋体"/>
          <w:sz w:val="24"/>
        </w:rPr>
        <w:t xml:space="preserve">。</w:t>
      </w:r>
      <w:r/>
    </w:p>
    <w:p>
      <w:pPr>
        <w:numPr>
          <w:ilvl w:val="1"/>
          <w:numId w:val="11"/>
        </w:numPr>
        <w:ind w:left="0" w:firstLine="566"/>
        <w:spacing w:line="360" w:lineRule="auto"/>
        <w:tabs>
          <w:tab w:val="left" w:pos="0" w:leader="none"/>
          <w:tab w:val="left" w:pos="142" w:leader="none"/>
          <w:tab w:val="clear" w:pos="1589" w:leader="none"/>
        </w:tabs>
        <w:rPr>
          <w:rFonts w:ascii="宋体" w:hAnsi="宋体"/>
          <w:sz w:val="24"/>
        </w:rPr>
      </w:pPr>
      <w:r>
        <w:rPr>
          <w:rFonts w:ascii="宋体" w:hAnsi="宋体"/>
          <w:sz w:val="24"/>
        </w:rPr>
        <w:t xml:space="preserve">竞争性磋商文件要求盖章的内容</w:t>
      </w:r>
      <w:r>
        <w:rPr>
          <w:rFonts w:hint="eastAsia" w:ascii="宋体" w:hAnsi="宋体"/>
          <w:sz w:val="24"/>
        </w:rPr>
        <w:t xml:space="preserve">应当盖章</w:t>
      </w:r>
      <w:r>
        <w:rPr>
          <w:rFonts w:ascii="宋体" w:hAnsi="宋体"/>
          <w:sz w:val="24"/>
        </w:rPr>
        <w:t xml:space="preserve">。</w:t>
      </w:r>
      <w:r/>
    </w:p>
    <w:p>
      <w:pPr>
        <w:ind w:left="357"/>
        <w:spacing w:line="360" w:lineRule="auto"/>
        <w:tabs>
          <w:tab w:val="left" w:pos="900" w:leader="none"/>
          <w:tab w:val="left" w:pos="1080" w:leader="none"/>
        </w:tabs>
        <w:rPr>
          <w:rFonts w:ascii="宋体" w:hAnsi="宋体"/>
        </w:rPr>
      </w:pPr>
      <w:r>
        <w:rPr>
          <w:rFonts w:ascii="宋体" w:hAnsi="宋体"/>
        </w:rPr>
      </w:r>
      <w:r/>
    </w:p>
    <w:p>
      <w:pPr>
        <w:pStyle w:val="1063"/>
        <w:spacing w:before="0" w:line="360" w:lineRule="auto"/>
        <w:rPr>
          <w:rFonts w:ascii="宋体" w:hAnsi="宋体" w:eastAsia="宋体"/>
          <w:sz w:val="28"/>
        </w:rPr>
      </w:pPr>
      <w:r>
        <w:rPr>
          <w:rFonts w:ascii="宋体" w:hAnsi="宋体" w:eastAsia="宋体"/>
          <w:sz w:val="28"/>
        </w:rPr>
        <w:t xml:space="preserve">四   响应文件的提交</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
    </w:p>
    <w:p>
      <w:pPr>
        <w:numPr>
          <w:ilvl w:val="0"/>
          <w:numId w:val="11"/>
        </w:numPr>
        <w:ind w:left="357" w:firstLine="210"/>
        <w:spacing w:line="360" w:lineRule="auto"/>
        <w:tabs>
          <w:tab w:val="left" w:pos="360" w:leader="none"/>
          <w:tab w:val="left" w:pos="900" w:leader="none"/>
        </w:tabs>
        <w:rPr>
          <w:rFonts w:ascii="宋体" w:hAnsi="宋体"/>
          <w:sz w:val="24"/>
        </w:rPr>
        <w:outlineLvl w:val="1"/>
      </w:pPr>
      <w:r/>
      <w:bookmarkStart w:id="357" w:name="_Toc520356160"/>
      <w:r/>
      <w:bookmarkStart w:id="358" w:name="_Toc127151736"/>
      <w:r/>
      <w:bookmarkStart w:id="359" w:name="_Toc164229376"/>
      <w:r/>
      <w:bookmarkStart w:id="360" w:name="_Toc127151535"/>
      <w:r/>
      <w:bookmarkStart w:id="361" w:name="_Toc226965808"/>
      <w:r/>
      <w:bookmarkStart w:id="362" w:name="_Toc164229230"/>
      <w:r/>
      <w:bookmarkStart w:id="363" w:name="_Toc195842900"/>
      <w:r/>
      <w:bookmarkStart w:id="364" w:name="_Toc150774740"/>
      <w:r/>
      <w:bookmarkStart w:id="365" w:name="_Toc164608804"/>
      <w:r/>
      <w:bookmarkStart w:id="366" w:name="_Toc150774635"/>
      <w:r/>
      <w:bookmarkStart w:id="367" w:name="_Toc226965725"/>
      <w:r/>
      <w:bookmarkStart w:id="368" w:name="_Toc264969225"/>
      <w:r/>
      <w:bookmarkStart w:id="369" w:name="_Toc150509286"/>
      <w:r/>
      <w:bookmarkStart w:id="370" w:name="_Toc142311037"/>
      <w:r/>
      <w:bookmarkStart w:id="371" w:name="_Toc226337231"/>
      <w:r/>
      <w:bookmarkStart w:id="372" w:name="_Toc164608649"/>
      <w:r/>
      <w:bookmarkStart w:id="373" w:name="_Toc151193777"/>
      <w:r/>
      <w:bookmarkStart w:id="374" w:name="_Toc127161449"/>
      <w:r/>
      <w:bookmarkStart w:id="375" w:name="_Toc164351629"/>
      <w:r/>
      <w:bookmarkStart w:id="376" w:name="_Toc226309779"/>
      <w:r/>
      <w:bookmarkStart w:id="377" w:name="_Toc151193633"/>
      <w:r/>
      <w:bookmarkStart w:id="378" w:name="_Toc151193849"/>
      <w:r/>
      <w:bookmarkStart w:id="379" w:name="_Toc305158803"/>
      <w:r/>
      <w:bookmarkStart w:id="380" w:name="_Toc151190162"/>
      <w:r/>
      <w:bookmarkStart w:id="381" w:name="_Toc149720828"/>
      <w:r/>
      <w:bookmarkStart w:id="382" w:name="_Toc265228373"/>
      <w:r/>
      <w:bookmarkStart w:id="383" w:name="_Toc150480773"/>
      <w:r/>
      <w:bookmarkStart w:id="384" w:name="_Toc305158877"/>
      <w:r/>
      <w:bookmarkStart w:id="385" w:name="_Toc151193923"/>
      <w:r/>
      <w:bookmarkStart w:id="386" w:name="_Toc151193705"/>
      <w:r>
        <w:rPr>
          <w:rFonts w:ascii="宋体" w:hAnsi="宋体"/>
          <w:sz w:val="24"/>
        </w:rPr>
        <w:t xml:space="preserve">响应文件的</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ascii="宋体" w:hAnsi="宋体"/>
          <w:sz w:val="24"/>
        </w:rPr>
        <w:t xml:space="preserve">提交</w:t>
      </w:r>
      <w:r/>
    </w:p>
    <w:p>
      <w:pPr>
        <w:numPr>
          <w:ilvl w:val="1"/>
          <w:numId w:val="11"/>
        </w:numPr>
        <w:ind w:left="0" w:firstLine="567"/>
        <w:spacing w:line="360" w:lineRule="auto"/>
        <w:tabs>
          <w:tab w:val="left" w:pos="360" w:leader="none"/>
          <w:tab w:val="left" w:pos="426" w:leader="none"/>
          <w:tab w:val="clear" w:pos="1589" w:leader="none"/>
        </w:tabs>
        <w:rPr>
          <w:rFonts w:ascii="宋体" w:hAnsi="宋体"/>
          <w:sz w:val="24"/>
        </w:rPr>
      </w:pPr>
      <w:r>
        <w:rPr>
          <w:rFonts w:hint="eastAsia" w:ascii="宋体" w:hAnsi="宋体"/>
          <w:sz w:val="24"/>
        </w:rPr>
        <w:t xml:space="preserve">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r>
        <w:rPr>
          <w:rFonts w:ascii="宋体" w:hAnsi="宋体"/>
          <w:sz w:val="24"/>
        </w:rPr>
        <w:t xml:space="preserve">。</w:t>
      </w:r>
      <w:r/>
    </w:p>
    <w:p>
      <w:pPr>
        <w:numPr>
          <w:ilvl w:val="1"/>
          <w:numId w:val="11"/>
        </w:numPr>
        <w:ind w:left="0" w:firstLine="567"/>
        <w:spacing w:line="360" w:lineRule="auto"/>
        <w:tabs>
          <w:tab w:val="left" w:pos="360" w:leader="none"/>
          <w:tab w:val="left" w:pos="426" w:leader="none"/>
          <w:tab w:val="clear" w:pos="1589" w:leader="none"/>
        </w:tabs>
        <w:rPr>
          <w:rFonts w:ascii="宋体" w:hAnsi="宋体"/>
          <w:sz w:val="24"/>
        </w:rPr>
      </w:pPr>
      <w:r>
        <w:rPr>
          <w:rFonts w:ascii="宋体" w:hAnsi="宋体"/>
          <w:sz w:val="24"/>
        </w:rPr>
        <w:t xml:space="preserve">采购人及采购代理机构拒绝接受通过电子交易平台以外任何形式提交的响应文件。</w:t>
      </w:r>
      <w:r/>
    </w:p>
    <w:p>
      <w:pPr>
        <w:numPr>
          <w:ilvl w:val="1"/>
          <w:numId w:val="11"/>
        </w:numPr>
        <w:ind w:left="0" w:firstLine="567"/>
        <w:spacing w:line="360" w:lineRule="auto"/>
        <w:tabs>
          <w:tab w:val="left" w:pos="360" w:leader="none"/>
          <w:tab w:val="left" w:pos="426" w:leader="none"/>
          <w:tab w:val="clear" w:pos="1589" w:leader="none"/>
        </w:tabs>
        <w:rPr>
          <w:rFonts w:ascii="宋体" w:hAnsi="宋体"/>
          <w:sz w:val="24"/>
        </w:rPr>
      </w:pPr>
      <w:r>
        <w:rPr>
          <w:rFonts w:hint="eastAsia" w:ascii="宋体" w:hAnsi="宋体"/>
          <w:bCs/>
          <w:sz w:val="24"/>
          <w:szCs w:val="21"/>
        </w:rPr>
        <w:t xml:space="preserve">供应商应充分考虑到网络环境、网络带宽等风险因素，如因供应商自身原因造成的电子响应文件上传不成功的按照无效响应处理。</w:t>
      </w:r>
      <w:r/>
    </w:p>
    <w:p>
      <w:pPr>
        <w:numPr>
          <w:ilvl w:val="0"/>
          <w:numId w:val="11"/>
        </w:numPr>
        <w:ind w:left="0" w:firstLine="567"/>
        <w:spacing w:line="360" w:lineRule="auto"/>
        <w:tabs>
          <w:tab w:val="left" w:pos="360" w:leader="none"/>
          <w:tab w:val="left" w:pos="900" w:leader="none"/>
        </w:tabs>
        <w:rPr>
          <w:rFonts w:ascii="宋体" w:hAnsi="宋体"/>
          <w:sz w:val="24"/>
        </w:rPr>
        <w:outlineLvl w:val="1"/>
      </w:pPr>
      <w:r/>
      <w:bookmarkStart w:id="387" w:name="_Toc305158804"/>
      <w:r/>
      <w:bookmarkStart w:id="388" w:name="_Toc164229377"/>
      <w:r/>
      <w:bookmarkStart w:id="389" w:name="_Toc150774636"/>
      <w:r/>
      <w:bookmarkStart w:id="390" w:name="_Toc151193634"/>
      <w:r/>
      <w:bookmarkStart w:id="391" w:name="_Toc520356161"/>
      <w:r/>
      <w:bookmarkStart w:id="392" w:name="_Toc164608650"/>
      <w:r/>
      <w:bookmarkStart w:id="393" w:name="_Toc195842901"/>
      <w:r/>
      <w:bookmarkStart w:id="394" w:name="_Toc127151536"/>
      <w:r/>
      <w:bookmarkStart w:id="395" w:name="_Toc164608805"/>
      <w:r/>
      <w:bookmarkStart w:id="396" w:name="_Toc305158878"/>
      <w:r/>
      <w:bookmarkStart w:id="397" w:name="_Toc142311038"/>
      <w:r/>
      <w:bookmarkStart w:id="398" w:name="_Toc226309780"/>
      <w:r/>
      <w:bookmarkStart w:id="399" w:name="_Toc164351630"/>
      <w:r/>
      <w:bookmarkStart w:id="400" w:name="_Toc151193924"/>
      <w:r/>
      <w:bookmarkStart w:id="401" w:name="_Toc226965726"/>
      <w:r/>
      <w:bookmarkStart w:id="402" w:name="_Toc151193706"/>
      <w:r/>
      <w:bookmarkStart w:id="403" w:name="_Toc226337232"/>
      <w:r/>
      <w:bookmarkStart w:id="404" w:name="_Toc151190163"/>
      <w:r/>
      <w:bookmarkStart w:id="405" w:name="_Toc264969226"/>
      <w:r/>
      <w:bookmarkStart w:id="406" w:name="_Toc164229231"/>
      <w:r/>
      <w:bookmarkStart w:id="407" w:name="_Toc127151737"/>
      <w:r/>
      <w:bookmarkStart w:id="408" w:name="_Toc150774741"/>
      <w:r/>
      <w:bookmarkStart w:id="409" w:name="_Toc151193778"/>
      <w:r/>
      <w:bookmarkStart w:id="410" w:name="_Toc127161450"/>
      <w:r/>
      <w:bookmarkStart w:id="411" w:name="_Toc150480774"/>
      <w:r/>
      <w:bookmarkStart w:id="412" w:name="_Toc150509287"/>
      <w:r/>
      <w:bookmarkStart w:id="413" w:name="_Toc149720829"/>
      <w:r/>
      <w:bookmarkStart w:id="414" w:name="_Toc265228374"/>
      <w:r/>
      <w:bookmarkStart w:id="415" w:name="_Toc226965809"/>
      <w:r/>
      <w:bookmarkStart w:id="416" w:name="_Toc151193850"/>
      <w:r>
        <w:rPr>
          <w:rFonts w:ascii="宋体" w:hAnsi="宋体"/>
          <w:sz w:val="24"/>
        </w:rPr>
        <w:t xml:space="preserve">响</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sz w:val="24"/>
        </w:rPr>
        <w:t xml:space="preserve">应文件提交，截止时间和地点</w:t>
      </w:r>
      <w:r/>
    </w:p>
    <w:p>
      <w:pPr>
        <w:ind w:right="-454" w:firstLine="567"/>
        <w:spacing w:line="360" w:lineRule="auto"/>
        <w:tabs>
          <w:tab w:val="left" w:pos="360" w:leader="none"/>
        </w:tabs>
        <w:rPr>
          <w:rFonts w:ascii="宋体" w:hAnsi="宋体"/>
          <w:sz w:val="24"/>
        </w:rPr>
      </w:pPr>
      <w:r>
        <w:rPr>
          <w:rFonts w:hint="eastAsia" w:ascii="宋体" w:hAnsi="宋体"/>
          <w:sz w:val="24"/>
        </w:rPr>
        <w:t xml:space="preserve">15.1</w:t>
      </w:r>
      <w:r>
        <w:rPr>
          <w:rFonts w:ascii="宋体" w:hAnsi="宋体"/>
          <w:sz w:val="24"/>
        </w:rPr>
        <w:t xml:space="preserve">供应商应在竞争性磋商文件要求提交响应文件截止时间前，将电子响应文件提交</w:t>
      </w:r>
      <w:r>
        <w:rPr>
          <w:rFonts w:hint="eastAsia" w:ascii="宋体" w:hAnsi="宋体"/>
          <w:sz w:val="24"/>
        </w:rPr>
        <w:t xml:space="preserve">。</w:t>
      </w:r>
      <w:r/>
    </w:p>
    <w:p>
      <w:pPr>
        <w:numPr>
          <w:ilvl w:val="0"/>
          <w:numId w:val="11"/>
        </w:numPr>
        <w:ind w:left="0" w:firstLine="567"/>
        <w:spacing w:line="360" w:lineRule="auto"/>
        <w:tabs>
          <w:tab w:val="left" w:pos="360" w:leader="none"/>
          <w:tab w:val="left" w:pos="900" w:leader="none"/>
        </w:tabs>
        <w:rPr>
          <w:rFonts w:ascii="宋体" w:hAnsi="宋体"/>
          <w:sz w:val="24"/>
        </w:rPr>
        <w:outlineLvl w:val="1"/>
      </w:pPr>
      <w:r/>
      <w:bookmarkStart w:id="417" w:name="_Toc149720830"/>
      <w:r/>
      <w:bookmarkStart w:id="418" w:name="_Toc127151738"/>
      <w:r/>
      <w:bookmarkStart w:id="419" w:name="_Toc151193851"/>
      <w:r/>
      <w:bookmarkStart w:id="420" w:name="_Toc265228375"/>
      <w:r/>
      <w:bookmarkStart w:id="421" w:name="_Toc226337233"/>
      <w:r/>
      <w:bookmarkStart w:id="422" w:name="_Toc151190164"/>
      <w:r/>
      <w:bookmarkStart w:id="423" w:name="_Toc151193925"/>
      <w:r/>
      <w:bookmarkStart w:id="424" w:name="_Toc150509288"/>
      <w:r/>
      <w:bookmarkStart w:id="425" w:name="_Toc264969227"/>
      <w:r/>
      <w:bookmarkStart w:id="426" w:name="_Toc520356162"/>
      <w:r/>
      <w:bookmarkStart w:id="427" w:name="_Toc150480775"/>
      <w:r/>
      <w:bookmarkStart w:id="428" w:name="_Toc164229378"/>
      <w:r/>
      <w:bookmarkStart w:id="429" w:name="_Toc226965810"/>
      <w:r/>
      <w:bookmarkStart w:id="430" w:name="_Toc151193635"/>
      <w:r/>
      <w:bookmarkStart w:id="431" w:name="_Toc127151537"/>
      <w:r/>
      <w:bookmarkStart w:id="432" w:name="_Toc150774637"/>
      <w:r/>
      <w:bookmarkStart w:id="433" w:name="_Toc164351631"/>
      <w:r/>
      <w:bookmarkStart w:id="434" w:name="_Toc151193707"/>
      <w:r/>
      <w:bookmarkStart w:id="435" w:name="_Toc226965727"/>
      <w:r/>
      <w:bookmarkStart w:id="436" w:name="_Toc195842902"/>
      <w:r/>
      <w:bookmarkStart w:id="437" w:name="_Toc150774742"/>
      <w:r/>
      <w:bookmarkStart w:id="438" w:name="_Toc127161451"/>
      <w:r/>
      <w:bookmarkStart w:id="439" w:name="_Toc164608806"/>
      <w:r/>
      <w:bookmarkStart w:id="440" w:name="_Toc226309781"/>
      <w:r/>
      <w:bookmarkStart w:id="441" w:name="_Toc151193779"/>
      <w:r/>
      <w:bookmarkStart w:id="442" w:name="_Toc305158805"/>
      <w:r/>
      <w:bookmarkStart w:id="443" w:name="_Toc142311039"/>
      <w:r/>
      <w:bookmarkStart w:id="444" w:name="_Toc305158879"/>
      <w:r/>
      <w:bookmarkStart w:id="445" w:name="_Toc164229232"/>
      <w:r/>
      <w:bookmarkStart w:id="446" w:name="_Toc164608651"/>
      <w:r>
        <w:rPr>
          <w:rFonts w:ascii="宋体" w:hAnsi="宋体"/>
          <w:sz w:val="24"/>
        </w:rPr>
        <w:t xml:space="preserve">响应文件的修改与撤回</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numPr>
          <w:ilvl w:val="1"/>
          <w:numId w:val="11"/>
        </w:numPr>
        <w:ind w:left="1077" w:hanging="720"/>
        <w:spacing w:line="360" w:lineRule="auto"/>
        <w:tabs>
          <w:tab w:val="left" w:pos="1080" w:leader="none"/>
          <w:tab w:val="left" w:pos="1589" w:leader="none"/>
          <w:tab w:val="left" w:pos="2014" w:leader="none"/>
        </w:tabs>
        <w:rPr>
          <w:rFonts w:ascii="宋体" w:hAnsi="宋体"/>
          <w:sz w:val="24"/>
        </w:rPr>
      </w:pPr>
      <w:r/>
      <w:bookmarkStart w:id="447" w:name="_Toc151193780"/>
      <w:r/>
      <w:bookmarkStart w:id="448" w:name="_Toc195842903"/>
      <w:r/>
      <w:bookmarkStart w:id="449" w:name="_Toc127151538"/>
      <w:r/>
      <w:bookmarkStart w:id="450" w:name="_Toc226337234"/>
      <w:r/>
      <w:bookmarkStart w:id="451" w:name="_Toc150774743"/>
      <w:r/>
      <w:bookmarkStart w:id="452" w:name="_Toc151193926"/>
      <w:r/>
      <w:bookmarkStart w:id="453" w:name="_Toc151193636"/>
      <w:r/>
      <w:bookmarkStart w:id="454" w:name="_Toc226965728"/>
      <w:r/>
      <w:bookmarkStart w:id="455" w:name="_Toc142311040"/>
      <w:r/>
      <w:bookmarkStart w:id="456" w:name="_Toc150480776"/>
      <w:r/>
      <w:bookmarkStart w:id="457" w:name="_Toc264969228"/>
      <w:r/>
      <w:bookmarkStart w:id="458" w:name="_Toc151193852"/>
      <w:r/>
      <w:bookmarkStart w:id="459" w:name="_Toc151190165"/>
      <w:r/>
      <w:bookmarkStart w:id="460" w:name="_Toc265228376"/>
      <w:r/>
      <w:bookmarkStart w:id="461" w:name="_Toc150509289"/>
      <w:r/>
      <w:bookmarkStart w:id="462" w:name="_Toc150774638"/>
      <w:r/>
      <w:bookmarkStart w:id="463" w:name="_Toc305158806"/>
      <w:r/>
      <w:bookmarkStart w:id="464" w:name="_Toc305158880"/>
      <w:r/>
      <w:bookmarkStart w:id="465" w:name="_Toc520356163"/>
      <w:r/>
      <w:bookmarkStart w:id="466" w:name="_Toc226965811"/>
      <w:r/>
      <w:bookmarkStart w:id="467" w:name="_Toc151193708"/>
      <w:r/>
      <w:bookmarkStart w:id="468" w:name="_Toc226309782"/>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ascii="宋体" w:hAnsi="宋体"/>
          <w:sz w:val="24"/>
        </w:rPr>
        <w:t xml:space="preserve">。</w:t>
      </w:r>
      <w:r/>
    </w:p>
    <w:p>
      <w:pPr>
        <w:numPr>
          <w:ilvl w:val="1"/>
          <w:numId w:val="11"/>
        </w:numPr>
        <w:ind w:left="1077" w:hanging="72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供应商撤回电子响应文件，则认为其不再参与本项目采购活动</w:t>
      </w:r>
      <w:r>
        <w:rPr>
          <w:rFonts w:ascii="宋体" w:hAnsi="宋体"/>
          <w:sz w:val="24"/>
        </w:rPr>
        <w:t xml:space="preserve">。</w:t>
      </w:r>
      <w:r/>
    </w:p>
    <w:p>
      <w:pPr>
        <w:ind w:left="357"/>
        <w:spacing w:line="360" w:lineRule="auto"/>
        <w:tabs>
          <w:tab w:val="left" w:pos="1080" w:leader="none"/>
          <w:tab w:val="left" w:pos="2014" w:leader="none"/>
        </w:tabs>
        <w:rPr>
          <w:rFonts w:ascii="宋体" w:hAnsi="宋体"/>
          <w:sz w:val="24"/>
        </w:rPr>
      </w:pPr>
      <w:r>
        <w:rPr>
          <w:rFonts w:ascii="宋体" w:hAnsi="宋体"/>
          <w:sz w:val="24"/>
        </w:rPr>
      </w:r>
      <w:r/>
    </w:p>
    <w:p>
      <w:pPr>
        <w:pStyle w:val="1063"/>
        <w:spacing w:before="0" w:line="360" w:lineRule="auto"/>
        <w:rPr>
          <w:rFonts w:ascii="宋体" w:hAnsi="宋体" w:eastAsia="宋体"/>
          <w:sz w:val="28"/>
        </w:rPr>
      </w:pPr>
      <w:r>
        <w:rPr>
          <w:rFonts w:ascii="宋体" w:hAnsi="宋体" w:eastAsia="宋体"/>
          <w:sz w:val="28"/>
        </w:rPr>
        <w:t xml:space="preserve">五   </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Fonts w:ascii="宋体" w:hAnsi="宋体" w:eastAsia="宋体"/>
          <w:sz w:val="28"/>
        </w:rPr>
        <w:t xml:space="preserve">评审</w:t>
      </w:r>
      <w:r/>
    </w:p>
    <w:p>
      <w:pPr>
        <w:numPr>
          <w:ilvl w:val="0"/>
          <w:numId w:val="11"/>
        </w:numPr>
        <w:ind w:left="357" w:hanging="357"/>
        <w:spacing w:line="360" w:lineRule="auto"/>
        <w:tabs>
          <w:tab w:val="left" w:pos="360" w:leader="none"/>
          <w:tab w:val="left" w:pos="900" w:leader="none"/>
        </w:tabs>
        <w:rPr>
          <w:rFonts w:ascii="宋体" w:hAnsi="宋体"/>
          <w:sz w:val="24"/>
        </w:rPr>
        <w:outlineLvl w:val="1"/>
      </w:pPr>
      <w:r>
        <w:rPr>
          <w:rFonts w:ascii="宋体" w:hAnsi="宋体"/>
          <w:sz w:val="24"/>
        </w:rPr>
        <w:t xml:space="preserve">响应文件的</w:t>
      </w:r>
      <w:r>
        <w:rPr>
          <w:rFonts w:hint="eastAsia" w:ascii="宋体" w:hAnsi="宋体"/>
          <w:sz w:val="24"/>
        </w:rPr>
        <w:t xml:space="preserve">解密与</w:t>
      </w:r>
      <w:r>
        <w:rPr>
          <w:rFonts w:ascii="宋体" w:hAnsi="宋体"/>
          <w:sz w:val="24"/>
        </w:rPr>
        <w:t xml:space="preserve">开启</w:t>
      </w:r>
      <w:r/>
    </w:p>
    <w:p>
      <w:pPr>
        <w:numPr>
          <w:ilvl w:val="1"/>
          <w:numId w:val="11"/>
        </w:numPr>
        <w:ind w:left="0" w:firstLine="425"/>
        <w:spacing w:line="360" w:lineRule="auto"/>
        <w:tabs>
          <w:tab w:val="left" w:pos="0" w:leader="none"/>
          <w:tab w:val="left" w:pos="284" w:leader="none"/>
          <w:tab w:val="left" w:pos="993" w:leader="none"/>
          <w:tab w:val="clear" w:pos="1589" w:leader="none"/>
        </w:tabs>
        <w:rPr>
          <w:rFonts w:ascii="宋体" w:hAnsi="宋体"/>
          <w:sz w:val="24"/>
        </w:rPr>
      </w:pPr>
      <w:r>
        <w:rPr>
          <w:rFonts w:ascii="宋体" w:hAnsi="宋体"/>
          <w:sz w:val="24"/>
        </w:rPr>
        <w:t xml:space="preserve">采购人或采购代理机构将按竞争性磋商文件的规定，在响应文件提交截止时间的同一时间和竞争性磋商文件预先确定的地点开启响应文件。</w:t>
      </w:r>
      <w:r/>
    </w:p>
    <w:p>
      <w:pPr>
        <w:numPr>
          <w:ilvl w:val="1"/>
          <w:numId w:val="11"/>
        </w:numPr>
        <w:ind w:left="0" w:firstLine="425"/>
        <w:spacing w:line="360" w:lineRule="auto"/>
        <w:tabs>
          <w:tab w:val="left" w:pos="0" w:leader="none"/>
          <w:tab w:val="left" w:pos="284" w:leader="none"/>
          <w:tab w:val="left" w:pos="993" w:leader="none"/>
          <w:tab w:val="clear" w:pos="1589" w:leader="none"/>
        </w:tabs>
        <w:rPr>
          <w:rFonts w:ascii="宋体" w:hAnsi="宋体"/>
          <w:sz w:val="24"/>
        </w:rPr>
      </w:pPr>
      <w:r>
        <w:rPr>
          <w:rFonts w:hint="eastAsia" w:ascii="宋体" w:hAnsi="宋体"/>
          <w:sz w:val="24"/>
        </w:rPr>
        <w:t xml:space="preserve">供应商应当按照《操作手册》规定，在苏采云系统规定的时间内对响应文件进行</w:t>
      </w:r>
      <w:r>
        <w:rPr>
          <w:rFonts w:hint="eastAsia" w:ascii="宋体" w:hAnsi="宋体"/>
          <w:sz w:val="24"/>
        </w:rPr>
        <w:t xml:space="preserve">解密</w:t>
      </w:r>
      <w:r>
        <w:rPr>
          <w:rFonts w:ascii="宋体" w:hAnsi="宋体"/>
          <w:sz w:val="24"/>
        </w:rPr>
        <w:t xml:space="preserve">，因非系统原因导致的解密失败，视为</w:t>
      </w:r>
      <w:r>
        <w:rPr>
          <w:rFonts w:ascii="宋体" w:hAnsi="宋体"/>
          <w:b/>
          <w:sz w:val="24"/>
        </w:rPr>
        <w:t xml:space="preserve">响应无效</w:t>
      </w:r>
      <w:r>
        <w:rPr>
          <w:rFonts w:ascii="宋体" w:hAnsi="宋体"/>
          <w:sz w:val="24"/>
        </w:rPr>
        <w:t xml:space="preserve">。</w:t>
      </w:r>
      <w:r/>
    </w:p>
    <w:p>
      <w:pPr>
        <w:numPr>
          <w:ilvl w:val="1"/>
          <w:numId w:val="11"/>
        </w:numPr>
        <w:ind w:left="0" w:firstLine="425"/>
        <w:spacing w:line="360" w:lineRule="auto"/>
        <w:tabs>
          <w:tab w:val="left" w:pos="0" w:leader="none"/>
          <w:tab w:val="left" w:pos="284" w:leader="none"/>
          <w:tab w:val="left" w:pos="993" w:leader="none"/>
          <w:tab w:val="clear" w:pos="1589" w:leader="none"/>
        </w:tabs>
        <w:rPr>
          <w:rFonts w:ascii="宋体" w:hAnsi="宋体"/>
          <w:sz w:val="24"/>
        </w:rPr>
      </w:pPr>
      <w:r>
        <w:rPr>
          <w:rFonts w:ascii="宋体" w:hAnsi="宋体"/>
          <w:sz w:val="24"/>
        </w:rPr>
        <w:t xml:space="preserve">供应商不足3家的，不予解密。</w:t>
      </w:r>
      <w:r/>
    </w:p>
    <w:p>
      <w:pPr>
        <w:numPr>
          <w:ilvl w:val="1"/>
          <w:numId w:val="11"/>
        </w:numPr>
        <w:ind w:left="0" w:firstLine="425"/>
        <w:spacing w:line="360" w:lineRule="auto"/>
        <w:tabs>
          <w:tab w:val="left" w:pos="0" w:leader="none"/>
          <w:tab w:val="left" w:pos="284" w:leader="none"/>
          <w:tab w:val="left" w:pos="993" w:leader="none"/>
          <w:tab w:val="clear" w:pos="1589" w:leader="none"/>
        </w:tabs>
        <w:rPr>
          <w:rFonts w:ascii="宋体" w:hAnsi="宋体"/>
          <w:sz w:val="24"/>
        </w:rPr>
      </w:pPr>
      <w:r/>
      <w:bookmarkStart w:id="469" w:name="_Toc520356165"/>
      <w:r>
        <w:rPr>
          <w:rFonts w:ascii="宋体" w:hAnsi="宋体"/>
          <w:sz w:val="24"/>
        </w:rPr>
        <w:t xml:space="preserve">本项目不公开报价。</w:t>
      </w:r>
      <w:bookmarkEnd w:id="469"/>
      <w:r/>
      <w:r/>
    </w:p>
    <w:p>
      <w:pPr>
        <w:numPr>
          <w:ilvl w:val="0"/>
          <w:numId w:val="11"/>
        </w:numPr>
        <w:ind w:left="0" w:firstLine="425"/>
        <w:spacing w:line="360" w:lineRule="auto"/>
        <w:tabs>
          <w:tab w:val="left" w:pos="0" w:leader="none"/>
          <w:tab w:val="clear" w:pos="900" w:leader="none"/>
        </w:tabs>
        <w:rPr>
          <w:rFonts w:ascii="宋体" w:hAnsi="宋体"/>
          <w:sz w:val="24"/>
        </w:rPr>
        <w:outlineLvl w:val="1"/>
      </w:pPr>
      <w:r>
        <w:rPr>
          <w:rFonts w:hint="eastAsia" w:ascii="宋体" w:hAnsi="宋体"/>
          <w:sz w:val="24"/>
        </w:rPr>
        <w:t xml:space="preserve">评审</w:t>
      </w:r>
      <w:r>
        <w:rPr>
          <w:rFonts w:ascii="宋体" w:hAnsi="宋体"/>
          <w:sz w:val="24"/>
        </w:rPr>
        <w:t xml:space="preserve">小组</w:t>
      </w:r>
      <w:r/>
    </w:p>
    <w:p>
      <w:pPr>
        <w:numPr>
          <w:ilvl w:val="1"/>
          <w:numId w:val="11"/>
        </w:numPr>
        <w:ind w:left="0" w:firstLine="425"/>
        <w:spacing w:line="360" w:lineRule="auto"/>
        <w:tabs>
          <w:tab w:val="left" w:pos="0" w:leader="none"/>
          <w:tab w:val="left" w:pos="426" w:leader="none"/>
          <w:tab w:val="left" w:pos="567" w:leader="none"/>
          <w:tab w:val="left" w:pos="851" w:leader="none"/>
          <w:tab w:val="clear" w:pos="1589" w:leader="none"/>
        </w:tabs>
        <w:rPr>
          <w:rFonts w:ascii="宋体" w:hAnsi="宋体"/>
          <w:sz w:val="24"/>
        </w:rPr>
      </w:pPr>
      <w:r>
        <w:rPr>
          <w:rFonts w:hint="eastAsia" w:ascii="宋体" w:hAnsi="宋体"/>
          <w:sz w:val="24"/>
        </w:rPr>
        <w:t xml:space="preserve">评审</w:t>
      </w:r>
      <w:r>
        <w:rPr>
          <w:rFonts w:ascii="宋体" w:hAnsi="宋体"/>
          <w:sz w:val="24"/>
        </w:rPr>
        <w:t xml:space="preserve">小组根据政府采购有关规定和本次采购项目的特点进行组建，并负责具体评审事务，独立履行职责。</w:t>
      </w:r>
      <w:bookmarkStart w:id="470" w:name="_Toc520356166"/>
      <w:r/>
      <w:r/>
    </w:p>
    <w:p>
      <w:pPr>
        <w:numPr>
          <w:ilvl w:val="1"/>
          <w:numId w:val="11"/>
        </w:numPr>
        <w:ind w:left="0" w:firstLine="425"/>
        <w:spacing w:line="360" w:lineRule="auto"/>
        <w:tabs>
          <w:tab w:val="left" w:pos="0" w:leader="none"/>
          <w:tab w:val="left" w:pos="426" w:leader="none"/>
          <w:tab w:val="left" w:pos="567" w:leader="none"/>
          <w:tab w:val="left" w:pos="993" w:leader="none"/>
          <w:tab w:val="clear" w:pos="1589" w:leader="none"/>
        </w:tabs>
        <w:rPr>
          <w:rFonts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规定。依法自行选定评审专家的，采购人和采购代理机构将查询有关信用记录，对具有行贿、受贿、欺诈等不良信用记录的人员，拒绝其参与政府采购活动。</w:t>
      </w:r>
      <w:bookmarkStart w:id="471" w:name="_Toc520356169"/>
      <w:r/>
      <w:bookmarkEnd w:id="470"/>
      <w:r/>
      <w:r/>
    </w:p>
    <w:p>
      <w:pPr>
        <w:numPr>
          <w:ilvl w:val="1"/>
          <w:numId w:val="11"/>
        </w:numPr>
        <w:ind w:left="0" w:firstLine="425"/>
        <w:spacing w:line="360" w:lineRule="auto"/>
        <w:tabs>
          <w:tab w:val="left" w:pos="0" w:leader="none"/>
          <w:tab w:val="left" w:pos="567" w:leader="none"/>
          <w:tab w:val="left" w:pos="993" w:leader="none"/>
          <w:tab w:val="clear" w:pos="1589" w:leader="none"/>
        </w:tabs>
        <w:rPr>
          <w:rFonts w:ascii="宋体" w:hAnsi="宋体"/>
          <w:sz w:val="24"/>
        </w:rPr>
      </w:pPr>
      <w:r>
        <w:rPr>
          <w:rFonts w:ascii="宋体" w:hAnsi="宋体"/>
          <w:sz w:val="24"/>
        </w:rPr>
        <w:t xml:space="preserve">评审方法和评审</w:t>
      </w:r>
      <w:r>
        <w:rPr>
          <w:rFonts w:hint="eastAsia" w:ascii="宋体" w:hAnsi="宋体"/>
          <w:sz w:val="24"/>
        </w:rPr>
        <w:t xml:space="preserve">标准：</w:t>
      </w:r>
      <w:r>
        <w:rPr>
          <w:rFonts w:ascii="宋体" w:hAnsi="宋体"/>
          <w:sz w:val="24"/>
        </w:rPr>
        <w:t xml:space="preserve">见第三章《评审方法和评审标准》。</w:t>
      </w:r>
      <w:r/>
    </w:p>
    <w:p>
      <w:pPr>
        <w:numPr>
          <w:ilvl w:val="0"/>
          <w:numId w:val="11"/>
        </w:numPr>
        <w:ind w:left="0" w:firstLine="425"/>
        <w:spacing w:line="360" w:lineRule="auto"/>
        <w:tabs>
          <w:tab w:val="left" w:pos="0" w:leader="none"/>
          <w:tab w:val="clear" w:pos="900" w:leader="none"/>
        </w:tabs>
        <w:rPr>
          <w:rFonts w:ascii="宋体" w:hAnsi="宋体"/>
          <w:sz w:val="24"/>
        </w:rPr>
        <w:outlineLvl w:val="1"/>
      </w:pPr>
      <w:r>
        <w:rPr>
          <w:rFonts w:hint="eastAsia" w:ascii="宋体" w:hAnsi="宋体"/>
          <w:sz w:val="24"/>
        </w:rPr>
        <w:t xml:space="preserve">评审过程中的澄清及对响应文件的审查</w:t>
      </w:r>
      <w:r/>
    </w:p>
    <w:p>
      <w:pPr>
        <w:numPr>
          <w:ilvl w:val="1"/>
          <w:numId w:val="11"/>
        </w:numPr>
        <w:ind w:left="0" w:firstLine="425"/>
        <w:spacing w:line="360" w:lineRule="auto"/>
        <w:tabs>
          <w:tab w:val="left" w:pos="0" w:leader="none"/>
          <w:tab w:val="left" w:pos="567" w:leader="none"/>
          <w:tab w:val="left" w:pos="993" w:leader="none"/>
          <w:tab w:val="clear" w:pos="1589" w:leader="none"/>
        </w:tabs>
        <w:rPr>
          <w:rFonts w:ascii="宋体" w:hAnsi="宋体" w:cs="宋体"/>
          <w:sz w:val="24"/>
        </w:rPr>
      </w:pPr>
      <w:r>
        <w:rPr>
          <w:rFonts w:hint="eastAsia" w:ascii="宋体" w:hAnsi="宋体" w:cs="宋体"/>
          <w:sz w:val="24"/>
        </w:rPr>
        <w:t xml:space="preserve">项目评审期间，</w:t>
      </w:r>
      <w:r>
        <w:rPr>
          <w:rFonts w:hint="eastAsia" w:ascii="宋体" w:hAnsi="宋体"/>
          <w:sz w:val="24"/>
        </w:rPr>
        <w:t xml:space="preserve">评审</w:t>
      </w:r>
      <w:r>
        <w:rPr>
          <w:rFonts w:hint="eastAsia" w:ascii="宋体" w:hAnsi="宋体" w:cs="宋体"/>
          <w:sz w:val="24"/>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rPr>
      </w:pPr>
      <w:r>
        <w:rPr>
          <w:rFonts w:hint="eastAsia" w:ascii="宋体" w:hAnsi="宋体"/>
          <w:sz w:val="24"/>
        </w:rPr>
        <w:t xml:space="preserve">评审</w:t>
      </w:r>
      <w:r>
        <w:rPr>
          <w:rFonts w:hint="eastAsia" w:ascii="宋体" w:hAnsi="宋体" w:cs="宋体"/>
          <w:sz w:val="24"/>
        </w:rPr>
        <w:t xml:space="preserve">小组并非对每个供应商都作澄清要求。</w:t>
      </w:r>
      <w:r/>
    </w:p>
    <w:p>
      <w:pPr>
        <w:numPr>
          <w:ilvl w:val="1"/>
          <w:numId w:val="11"/>
        </w:numPr>
        <w:ind w:left="0" w:firstLine="425"/>
        <w:spacing w:line="360" w:lineRule="auto"/>
        <w:tabs>
          <w:tab w:val="left" w:pos="0" w:leader="none"/>
          <w:tab w:val="left" w:pos="567" w:leader="none"/>
          <w:tab w:val="left" w:pos="993" w:leader="none"/>
          <w:tab w:val="clear" w:pos="1589" w:leader="none"/>
        </w:tabs>
        <w:rPr>
          <w:rFonts w:ascii="宋体" w:hAnsi="宋体"/>
          <w:sz w:val="24"/>
        </w:rPr>
      </w:pPr>
      <w:r>
        <w:rPr>
          <w:rFonts w:hint="eastAsia" w:ascii="宋体" w:hAnsi="宋体" w:cs="宋体"/>
          <w:sz w:val="24"/>
        </w:rPr>
        <w:t xml:space="preserve">需要供应商进行澄清、说明和更正的，</w:t>
      </w:r>
      <w:r>
        <w:rPr>
          <w:rFonts w:hint="eastAsia" w:ascii="宋体" w:hAnsi="宋体"/>
          <w:sz w:val="24"/>
        </w:rPr>
        <w:t xml:space="preserve">评审</w:t>
      </w:r>
      <w:r>
        <w:rPr>
          <w:rFonts w:hint="eastAsia" w:ascii="宋体" w:hAnsi="宋体" w:cs="宋体"/>
          <w:sz w:val="24"/>
        </w:rPr>
        <w:t xml:space="preserve">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numPr>
          <w:ilvl w:val="1"/>
          <w:numId w:val="11"/>
        </w:numPr>
        <w:ind w:left="0" w:firstLine="425"/>
        <w:spacing w:line="360" w:lineRule="auto"/>
        <w:tabs>
          <w:tab w:val="left" w:pos="0" w:leader="none"/>
          <w:tab w:val="left" w:pos="567" w:leader="none"/>
          <w:tab w:val="left" w:pos="993" w:leader="none"/>
          <w:tab w:val="clear" w:pos="1589" w:leader="none"/>
        </w:tabs>
        <w:rPr>
          <w:rFonts w:ascii="宋体" w:hAnsi="宋体"/>
          <w:sz w:val="24"/>
        </w:rPr>
      </w:pPr>
      <w:r>
        <w:rPr>
          <w:rFonts w:hint="eastAsia" w:ascii="宋体" w:hAnsi="宋体"/>
          <w:sz w:val="24"/>
        </w:rPr>
        <w:t xml:space="preserve">接到评审小组澄清、说明和更正要求的供应商如未按规定做出澄清、说明和 更正，其风险由供应商自行承担。</w:t>
      </w:r>
      <w:r/>
    </w:p>
    <w:p>
      <w:pPr>
        <w:numPr>
          <w:ilvl w:val="1"/>
          <w:numId w:val="11"/>
        </w:numPr>
        <w:ind w:left="0" w:firstLine="425"/>
        <w:spacing w:line="360" w:lineRule="auto"/>
        <w:tabs>
          <w:tab w:val="left" w:pos="0" w:leader="none"/>
          <w:tab w:val="left" w:pos="567" w:leader="none"/>
          <w:tab w:val="left" w:pos="993" w:leader="none"/>
          <w:tab w:val="clear" w:pos="1589" w:leader="none"/>
        </w:tabs>
        <w:rPr>
          <w:rFonts w:ascii="宋体" w:hAnsi="宋体"/>
          <w:sz w:val="24"/>
        </w:rPr>
      </w:pPr>
      <w:r>
        <w:rPr>
          <w:rFonts w:hint="eastAsia" w:ascii="宋体" w:hAnsi="宋体"/>
          <w:bCs/>
          <w:sz w:val="24"/>
          <w:szCs w:val="21"/>
        </w:rPr>
        <w:t xml:space="preserve">响应文件审查分为资格审查和符合性审查。</w:t>
      </w:r>
      <w:r/>
    </w:p>
    <w:p>
      <w:pPr>
        <w:ind w:firstLine="480"/>
        <w:spacing w:line="460" w:lineRule="exact"/>
        <w:rPr>
          <w:rFonts w:ascii="宋体" w:hAnsi="宋体"/>
          <w:bCs/>
          <w:sz w:val="24"/>
          <w:szCs w:val="21"/>
        </w:rPr>
      </w:pPr>
      <w:r>
        <w:rPr>
          <w:rFonts w:hint="eastAsia" w:ascii="宋体" w:hAnsi="宋体"/>
          <w:bCs/>
          <w:sz w:val="24"/>
          <w:szCs w:val="21"/>
        </w:rPr>
        <w:t xml:space="preserve">资格审查：由采购小组依据法律法规和采购文件的规定，对响应文件中的资格证明文件进行审查，以确定供应商是否具备参加采购的资格。</w:t>
      </w:r>
      <w:r/>
    </w:p>
    <w:p>
      <w:pPr>
        <w:numPr>
          <w:ilvl w:val="1"/>
          <w:numId w:val="11"/>
        </w:numPr>
        <w:ind w:left="0" w:firstLine="425"/>
        <w:spacing w:line="360" w:lineRule="auto"/>
        <w:tabs>
          <w:tab w:val="left" w:pos="0" w:leader="none"/>
          <w:tab w:val="left" w:pos="567" w:leader="none"/>
          <w:tab w:val="left" w:pos="993" w:leader="none"/>
          <w:tab w:val="clear" w:pos="1589" w:leader="none"/>
        </w:tabs>
        <w:rPr>
          <w:rFonts w:ascii="宋体" w:hAnsi="宋体"/>
          <w:sz w:val="24"/>
        </w:rPr>
      </w:pPr>
      <w:r>
        <w:rPr>
          <w:rFonts w:hint="eastAsia" w:ascii="宋体" w:hAnsi="宋体"/>
          <w:bCs/>
          <w:sz w:val="24"/>
          <w:szCs w:val="21"/>
        </w:rPr>
        <w:t xml:space="preserve">符合性审查：依据采购文件的规定，由采购小组从响应文件的有效性、完整性和对采购文件的响应程度进行审查，以确定是否对采购文件的实质性要求作出响应。</w:t>
      </w:r>
      <w:r/>
    </w:p>
    <w:p>
      <w:pPr>
        <w:numPr>
          <w:ilvl w:val="1"/>
          <w:numId w:val="11"/>
        </w:numPr>
        <w:ind w:left="0" w:firstLine="425"/>
        <w:spacing w:line="360" w:lineRule="auto"/>
        <w:tabs>
          <w:tab w:val="left" w:pos="0" w:leader="none"/>
          <w:tab w:val="left" w:pos="567" w:leader="none"/>
          <w:tab w:val="left" w:pos="993" w:leader="none"/>
          <w:tab w:val="clear" w:pos="1589" w:leader="none"/>
        </w:tabs>
        <w:rPr>
          <w:rFonts w:ascii="宋体" w:hAnsi="宋体"/>
          <w:sz w:val="24"/>
        </w:rPr>
      </w:pPr>
      <w:r>
        <w:rPr>
          <w:rFonts w:hint="eastAsia" w:ascii="宋体" w:hAnsi="宋体"/>
          <w:bCs/>
          <w:sz w:val="24"/>
          <w:szCs w:val="21"/>
        </w:rPr>
        <w:t xml:space="preserve">未通过资格审查或符合性审查的供应商，采购小组将在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中告知未通过资格审查或符合性审查的原因，评审结束后，采购小组将不再告知未通过资格审查或符合性审查的原因。</w:t>
      </w:r>
      <w:r/>
    </w:p>
    <w:p>
      <w:pPr>
        <w:numPr>
          <w:ilvl w:val="1"/>
          <w:numId w:val="11"/>
        </w:numPr>
        <w:ind w:left="0" w:firstLine="425"/>
        <w:spacing w:line="360" w:lineRule="auto"/>
        <w:tabs>
          <w:tab w:val="left" w:pos="0" w:leader="none"/>
          <w:tab w:val="left" w:pos="567" w:leader="none"/>
          <w:tab w:val="left" w:pos="993" w:leader="none"/>
          <w:tab w:val="clear" w:pos="1589" w:leader="none"/>
        </w:tabs>
        <w:rPr>
          <w:rFonts w:ascii="宋体" w:hAnsi="宋体"/>
          <w:sz w:val="24"/>
        </w:rPr>
      </w:pPr>
      <w:r>
        <w:rPr>
          <w:rFonts w:hint="eastAsia" w:ascii="宋体" w:hAnsi="宋体"/>
          <w:sz w:val="24"/>
        </w:rPr>
        <w:t xml:space="preserve">在详细评审之前，</w:t>
      </w:r>
      <w:r>
        <w:rPr>
          <w:rFonts w:hint="eastAsia" w:ascii="宋体" w:hAnsi="宋体"/>
          <w:bCs/>
          <w:sz w:val="24"/>
          <w:szCs w:val="21"/>
        </w:rPr>
        <w:t xml:space="preserve">采购</w:t>
      </w:r>
      <w:r>
        <w:rPr>
          <w:rFonts w:hint="eastAsia" w:ascii="宋体" w:hAnsi="宋体"/>
          <w:sz w:val="24"/>
        </w:rPr>
        <w:t xml:space="preserve">小组将首先审查每份响应文件是否实质性响应了</w:t>
      </w:r>
      <w:r>
        <w:rPr>
          <w:rFonts w:hint="eastAsia" w:ascii="宋体" w:hAnsi="宋体"/>
          <w:bCs/>
          <w:sz w:val="24"/>
          <w:szCs w:val="21"/>
        </w:rPr>
        <w:t xml:space="preserve">采购</w:t>
      </w:r>
      <w:r>
        <w:rPr>
          <w:rFonts w:hint="eastAsia" w:ascii="宋体" w:hAnsi="宋体"/>
          <w:sz w:val="24"/>
        </w:rPr>
        <w:t xml:space="preserve">文件</w:t>
      </w:r>
      <w:r>
        <w:rPr>
          <w:rFonts w:hint="eastAsia" w:ascii="宋体" w:hAnsi="宋体"/>
          <w:sz w:val="24"/>
        </w:rPr>
        <w:t xml:space="preserve">的要求。实质性响应的响应文件应该是与</w:t>
      </w:r>
      <w:r>
        <w:rPr>
          <w:rFonts w:hint="eastAsia" w:ascii="宋体" w:hAnsi="宋体"/>
          <w:bCs/>
          <w:sz w:val="24"/>
          <w:szCs w:val="21"/>
        </w:rPr>
        <w:t xml:space="preserve">采购</w:t>
      </w:r>
      <w:r>
        <w:rPr>
          <w:rFonts w:hint="eastAsia" w:ascii="宋体" w:hAnsi="宋体"/>
          <w:sz w:val="24"/>
        </w:rPr>
        <w:t xml:space="preserve">文件要求的条款、条件和规格相符，没有重大偏离或保留。所谓重大偏离或保留是指与</w:t>
      </w:r>
      <w:r>
        <w:rPr>
          <w:rFonts w:hint="eastAsia" w:ascii="宋体" w:hAnsi="宋体"/>
          <w:bCs/>
          <w:sz w:val="24"/>
          <w:szCs w:val="21"/>
        </w:rPr>
        <w:t xml:space="preserve">采购</w:t>
      </w:r>
      <w:r>
        <w:rPr>
          <w:rFonts w:hint="eastAsia" w:ascii="宋体" w:hAnsi="宋体"/>
          <w:sz w:val="24"/>
        </w:rPr>
        <w:t xml:space="preserve">文件规定的实质性要求存在负偏离，或者在实质上与</w:t>
      </w:r>
      <w:r>
        <w:rPr>
          <w:rFonts w:hint="eastAsia" w:ascii="宋体" w:hAnsi="宋体"/>
          <w:bCs/>
          <w:sz w:val="24"/>
          <w:szCs w:val="21"/>
        </w:rPr>
        <w:t xml:space="preserve">采购</w:t>
      </w:r>
      <w:r>
        <w:rPr>
          <w:rFonts w:hint="eastAsia" w:ascii="宋体" w:hAnsi="宋体"/>
          <w:sz w:val="24"/>
        </w:rPr>
        <w:t xml:space="preserve">文件不一致，而且限制了合同中买方的权利或供应商的义务，纠正这些偏离或保留将会对其他实质性响应要求的供应商的竞争地位产生不公正的影响。重大偏离由</w:t>
      </w:r>
      <w:r>
        <w:rPr>
          <w:rFonts w:hint="eastAsia" w:ascii="宋体" w:hAnsi="宋体"/>
          <w:bCs/>
          <w:sz w:val="24"/>
          <w:szCs w:val="21"/>
        </w:rPr>
        <w:t xml:space="preserve">采购</w:t>
      </w:r>
      <w:r>
        <w:rPr>
          <w:rFonts w:hint="eastAsia" w:ascii="宋体" w:hAnsi="宋体"/>
          <w:sz w:val="24"/>
        </w:rPr>
        <w:t xml:space="preserve">小组按照少数服从多数的原则认定。</w:t>
      </w:r>
      <w:r>
        <w:rPr>
          <w:rFonts w:hint="eastAsia" w:ascii="宋体" w:hAnsi="宋体"/>
          <w:bCs/>
          <w:sz w:val="24"/>
          <w:szCs w:val="21"/>
        </w:rPr>
        <w:t xml:space="preserve">采购</w:t>
      </w:r>
      <w:r>
        <w:rPr>
          <w:rFonts w:hint="eastAsia" w:ascii="宋体" w:hAnsi="宋体"/>
          <w:sz w:val="24"/>
        </w:rPr>
        <w:t xml:space="preserve">小组决定响应文件的响应性只根据响应文件本身的内容，而不寻求外部的证据。</w:t>
      </w:r>
      <w:r/>
    </w:p>
    <w:p>
      <w:pPr>
        <w:numPr>
          <w:ilvl w:val="1"/>
          <w:numId w:val="11"/>
        </w:numPr>
        <w:ind w:left="0" w:firstLine="425"/>
        <w:spacing w:line="360" w:lineRule="auto"/>
        <w:tabs>
          <w:tab w:val="left" w:pos="0" w:leader="none"/>
          <w:tab w:val="left" w:pos="567" w:leader="none"/>
          <w:tab w:val="left" w:pos="993" w:leader="none"/>
          <w:tab w:val="clear" w:pos="1589" w:leader="none"/>
        </w:tabs>
        <w:rPr>
          <w:rFonts w:ascii="宋体" w:hAnsi="宋体"/>
          <w:sz w:val="24"/>
        </w:rPr>
      </w:pPr>
      <w:r>
        <w:rPr>
          <w:rFonts w:hint="eastAsia"/>
          <w:sz w:val="24"/>
        </w:rPr>
        <w:t xml:space="preserve">异常低价审查</w:t>
      </w:r>
      <w:r/>
    </w:p>
    <w:p>
      <w:pPr>
        <w:pStyle w:val="1132"/>
        <w:ind w:firstLine="645"/>
        <w:jc w:val="both"/>
        <w:spacing w:before="0" w:beforeAutospacing="0" w:after="0" w:afterAutospacing="0" w:line="540" w:lineRule="atLeast"/>
        <w:shd w:val="clear" w:color="auto" w:fill="ffffff"/>
      </w:pPr>
      <w:r>
        <w:rPr>
          <w:rFonts w:hint="eastAsia"/>
        </w:rPr>
        <w:t xml:space="preserve">（一）评审</w:t>
      </w:r>
      <w:r>
        <w:t xml:space="preserve">过程中出现下列情形之一的，评审委员会应当启动异常低价投标（响应）审查程序</w:t>
      </w:r>
      <w:r>
        <w:rPr>
          <w:rFonts w:hint="eastAsia"/>
        </w:rPr>
        <w:t xml:space="preserve">。</w:t>
      </w:r>
      <w:r/>
    </w:p>
    <w:p>
      <w:pPr>
        <w:ind w:firstLine="640"/>
        <w:spacing w:line="480" w:lineRule="atLeast"/>
        <w:shd w:val="clear" w:color="auto" w:fill="ffffff"/>
        <w:widowControl/>
        <w:rPr>
          <w:rFonts w:ascii="Calibri" w:hAnsi="Calibri" w:cs="Calibri"/>
          <w:szCs w:val="21"/>
        </w:rPr>
      </w:pPr>
      <w:r>
        <w:t xml:space="preserve">1</w:t>
      </w:r>
      <w:r>
        <w:rPr>
          <w:rFonts w:hint="eastAsia"/>
          <w:sz w:val="24"/>
        </w:rPr>
        <w:t xml:space="preserve">、</w:t>
      </w:r>
      <w:r>
        <w:rPr>
          <w:rFonts w:hint="eastAsia" w:ascii="宋体" w:hAnsi="宋体" w:cs="宋体"/>
          <w:sz w:val="24"/>
          <w:shd w:val="clear" w:color="auto" w:fill="ffffff"/>
        </w:rPr>
        <w:t xml:space="preserve">投标（响应）报价低于全部通过符合性审查供应商投标（响应）报价平均值50%的，即投标（响应）报价&lt;全部通过符合性审查供应商投标（响应）报价平均值×50%；</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2.投标（响应）报价低于通过符合性审查的次低报价供应商投标（响应）报价50%的，即投标（响应）报价&lt;通过符合性审查的次低报价供应商投标（响应）报价×50%；</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3.投标（响应）报价低于采购项目最高限价45%的，即投标（响应）报价&lt;采购项目最高限价×45%；</w:t>
      </w:r>
      <w:r/>
    </w:p>
    <w:p>
      <w:pPr>
        <w:pStyle w:val="1132"/>
        <w:ind w:firstLine="645"/>
        <w:jc w:val="both"/>
        <w:spacing w:before="0" w:beforeAutospacing="0" w:after="0" w:afterAutospacing="0" w:line="540" w:lineRule="atLeast"/>
        <w:shd w:val="clear" w:color="auto" w:fill="ffffff"/>
      </w:pPr>
      <w:r>
        <w:rPr>
          <w:rFonts w:hint="eastAsia" w:cs="宋体"/>
          <w:shd w:val="clear" w:color="auto" w:fill="ffffff"/>
        </w:rPr>
        <w:t xml:space="preserve">4.评审委员会基于专业判断，认为供应商报价过低，有可能影响产品质量或者不能诚信履约的其他情形</w:t>
      </w:r>
      <w:r>
        <w:t xml:space="preserve">。</w:t>
      </w:r>
      <w:r/>
    </w:p>
    <w:p>
      <w:pPr>
        <w:pStyle w:val="1132"/>
        <w:ind w:firstLine="645"/>
        <w:jc w:val="both"/>
        <w:spacing w:before="0" w:beforeAutospacing="0" w:after="0" w:afterAutospacing="0" w:line="540" w:lineRule="atLeast"/>
        <w:shd w:val="clear" w:color="auto" w:fill="ffffff"/>
      </w:pPr>
      <w:r>
        <w:rPr>
          <w:rFonts w:hint="eastAsia"/>
        </w:rPr>
        <w:t xml:space="preserve">（二）</w:t>
      </w:r>
      <w:r>
        <w:rPr>
          <w:rFonts w:hint="eastAsia" w:cs="宋体"/>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rPr>
        <w:t xml:space="preserve">。</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ascii="Calibri" w:hAnsi="Calibri" w:cs="Calibri"/>
          <w:szCs w:val="21"/>
        </w:rPr>
      </w:pPr>
      <w:r>
        <w:rPr>
          <w:rFonts w:hint="eastAsia" w:ascii="宋体" w:hAnsi="宋体" w:cs="宋体"/>
          <w:sz w:val="24"/>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40"/>
        <w:spacing w:line="480" w:lineRule="atLeast"/>
        <w:shd w:val="clear" w:color="auto" w:fill="ffffff"/>
        <w:widowControl/>
        <w:rPr>
          <w:rFonts w:ascii="宋体" w:hAnsi="宋体"/>
          <w:sz w:val="24"/>
        </w:rPr>
      </w:pPr>
      <w:r>
        <w:rPr>
          <w:rFonts w:hint="eastAsia" w:ascii="宋体" w:hAnsi="宋体" w:cs="宋体"/>
          <w:sz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rPr>
        <w:t xml:space="preserve">。</w:t>
      </w:r>
      <w:r/>
    </w:p>
    <w:p>
      <w:pPr>
        <w:ind w:left="1080"/>
        <w:spacing w:line="360" w:lineRule="auto"/>
        <w:tabs>
          <w:tab w:val="left" w:pos="360" w:leader="none"/>
          <w:tab w:val="left" w:pos="1080" w:leader="none"/>
        </w:tabs>
        <w:rPr>
          <w:rFonts w:ascii="宋体" w:hAnsi="宋体"/>
          <w:sz w:val="24"/>
        </w:rPr>
      </w:pPr>
      <w:r>
        <w:rPr>
          <w:rFonts w:ascii="宋体" w:hAnsi="宋体"/>
          <w:sz w:val="24"/>
        </w:rPr>
      </w:r>
      <w:r/>
    </w:p>
    <w:p>
      <w:pPr>
        <w:pStyle w:val="1063"/>
        <w:spacing w:before="0" w:line="360" w:lineRule="auto"/>
        <w:rPr>
          <w:rFonts w:ascii="宋体" w:hAnsi="宋体" w:eastAsia="宋体"/>
          <w:sz w:val="28"/>
        </w:rPr>
      </w:pPr>
      <w:r/>
      <w:bookmarkStart w:id="472" w:name="_Toc226309789"/>
      <w:r/>
      <w:bookmarkStart w:id="473" w:name="_Toc265228383"/>
      <w:r/>
      <w:bookmarkStart w:id="474" w:name="_Toc226337241"/>
      <w:r/>
      <w:bookmarkStart w:id="475" w:name="_Toc195842910"/>
      <w:r/>
      <w:bookmarkStart w:id="476" w:name="_Toc305158887"/>
      <w:r/>
      <w:bookmarkStart w:id="477" w:name="_Toc151193859"/>
      <w:r/>
      <w:bookmarkStart w:id="478" w:name="_Toc127151545"/>
      <w:r/>
      <w:bookmarkStart w:id="479" w:name="_Toc151193643"/>
      <w:r/>
      <w:bookmarkStart w:id="480" w:name="_Toc150774750"/>
      <w:r/>
      <w:bookmarkStart w:id="481" w:name="_Toc142311047"/>
      <w:r/>
      <w:bookmarkStart w:id="482" w:name="_Toc151193933"/>
      <w:r/>
      <w:bookmarkStart w:id="483" w:name="_Toc150480783"/>
      <w:r/>
      <w:bookmarkStart w:id="484" w:name="_Toc151193715"/>
      <w:r/>
      <w:bookmarkStart w:id="485" w:name="_Toc305158813"/>
      <w:r/>
      <w:bookmarkStart w:id="486" w:name="_Toc151190172"/>
      <w:r/>
      <w:bookmarkStart w:id="487" w:name="_Toc151193787"/>
      <w:r/>
      <w:bookmarkStart w:id="488" w:name="_Toc226965818"/>
      <w:r/>
      <w:bookmarkStart w:id="489" w:name="_Toc264969235"/>
      <w:r/>
      <w:bookmarkStart w:id="490" w:name="_Toc150774645"/>
      <w:r/>
      <w:bookmarkStart w:id="491" w:name="_Toc226965735"/>
      <w:r/>
      <w:bookmarkStart w:id="492" w:name="_Toc150509296"/>
      <w:r>
        <w:rPr>
          <w:rFonts w:ascii="宋体" w:hAnsi="宋体" w:eastAsia="宋体"/>
          <w:sz w:val="28"/>
        </w:rPr>
        <w:t xml:space="preserve">六   </w:t>
      </w:r>
      <w:bookmarkEnd w:id="471"/>
      <w:r>
        <w:rPr>
          <w:rFonts w:ascii="宋体" w:hAnsi="宋体" w:eastAsia="宋体"/>
          <w:sz w:val="28"/>
        </w:rPr>
        <w:t xml:space="preserve">确定</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Pr>
          <w:rFonts w:ascii="宋体" w:hAnsi="宋体" w:eastAsia="宋体"/>
          <w:sz w:val="28"/>
        </w:rPr>
        <w:t xml:space="preserve">成交</w:t>
      </w:r>
      <w:r/>
    </w:p>
    <w:p>
      <w:pPr>
        <w:numPr>
          <w:ilvl w:val="0"/>
          <w:numId w:val="11"/>
        </w:numPr>
        <w:ind w:left="357" w:firstLine="210"/>
        <w:spacing w:line="360" w:lineRule="auto"/>
        <w:tabs>
          <w:tab w:val="left" w:pos="360" w:leader="none"/>
          <w:tab w:val="left" w:pos="900" w:leader="none"/>
        </w:tabs>
        <w:rPr>
          <w:rFonts w:ascii="宋体" w:hAnsi="宋体"/>
          <w:sz w:val="24"/>
        </w:rPr>
        <w:outlineLvl w:val="1"/>
      </w:pPr>
      <w:r/>
      <w:bookmarkStart w:id="493" w:name="_Toc150774647"/>
      <w:r/>
      <w:bookmarkStart w:id="494" w:name="_Toc142311049"/>
      <w:r/>
      <w:bookmarkStart w:id="495" w:name="_Toc264969237"/>
      <w:r/>
      <w:bookmarkStart w:id="496" w:name="_Toc150509298"/>
      <w:r/>
      <w:bookmarkStart w:id="497" w:name="_Toc150774752"/>
      <w:r/>
      <w:bookmarkStart w:id="498" w:name="_Toc164608661"/>
      <w:r/>
      <w:bookmarkStart w:id="499" w:name="_Toc151193717"/>
      <w:r/>
      <w:bookmarkStart w:id="500" w:name="_Toc151190174"/>
      <w:r/>
      <w:bookmarkStart w:id="501" w:name="_Toc151193645"/>
      <w:r/>
      <w:bookmarkStart w:id="502" w:name="_Toc164608816"/>
      <w:r/>
      <w:bookmarkStart w:id="503" w:name="_Toc305158889"/>
      <w:r/>
      <w:bookmarkStart w:id="504" w:name="_Toc151193789"/>
      <w:r/>
      <w:bookmarkStart w:id="505" w:name="_Toc127151748"/>
      <w:r/>
      <w:bookmarkStart w:id="506" w:name="_Toc164351641"/>
      <w:r/>
      <w:bookmarkStart w:id="507" w:name="_Toc151193861"/>
      <w:r/>
      <w:bookmarkStart w:id="508" w:name="_Toc265228385"/>
      <w:r/>
      <w:bookmarkStart w:id="509" w:name="_Toc151193935"/>
      <w:r/>
      <w:bookmarkStart w:id="510" w:name="_Toc127161461"/>
      <w:r/>
      <w:bookmarkStart w:id="511" w:name="_Toc226337243"/>
      <w:r/>
      <w:bookmarkStart w:id="512" w:name="_Toc226965820"/>
      <w:r/>
      <w:bookmarkStart w:id="513" w:name="_Toc164229388"/>
      <w:r/>
      <w:bookmarkStart w:id="514" w:name="_Toc164229242"/>
      <w:r/>
      <w:bookmarkStart w:id="515" w:name="_Toc150480785"/>
      <w:r/>
      <w:bookmarkStart w:id="516" w:name="_Toc305158815"/>
      <w:r/>
      <w:bookmarkStart w:id="517" w:name="_Toc226965737"/>
      <w:r/>
      <w:bookmarkStart w:id="518" w:name="_Toc226309791"/>
      <w:r/>
      <w:bookmarkStart w:id="519" w:name="_Toc195842912"/>
      <w:r/>
      <w:bookmarkStart w:id="520" w:name="_Toc149720840"/>
      <w:r/>
      <w:bookmarkStart w:id="521" w:name="_Toc127151547"/>
      <w:r>
        <w:rPr>
          <w:rFonts w:ascii="宋体" w:hAnsi="宋体"/>
          <w:sz w:val="24"/>
        </w:rPr>
        <w:t xml:space="preserve">确定成交供应商</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numPr>
          <w:ilvl w:val="1"/>
          <w:numId w:val="11"/>
        </w:numPr>
        <w:ind w:left="2" w:firstLine="565"/>
        <w:spacing w:line="360" w:lineRule="auto"/>
        <w:tabs>
          <w:tab w:val="left" w:pos="0" w:leader="none"/>
          <w:tab w:val="left" w:pos="567" w:leader="none"/>
          <w:tab w:val="clear" w:pos="1589" w:leader="none"/>
        </w:tabs>
        <w:rPr>
          <w:rFonts w:ascii="宋体" w:hAnsi="宋体"/>
          <w:sz w:val="24"/>
        </w:rPr>
      </w:pPr>
      <w:r>
        <w:rPr>
          <w:rFonts w:ascii="宋体" w:hAnsi="宋体"/>
          <w:sz w:val="24"/>
        </w:rPr>
        <w:t xml:space="preserve">采购人将在收到评审报告后，从评审报告提出的成交候选供应商中，按照排序由高到低的原则确定成交供应商</w:t>
      </w:r>
      <w:r>
        <w:rPr>
          <w:rFonts w:hint="eastAsia" w:ascii="宋体" w:hAnsi="宋体"/>
          <w:sz w:val="24"/>
        </w:rPr>
        <w:t xml:space="preserve">。</w:t>
      </w:r>
      <w:r>
        <w:rPr>
          <w:rFonts w:ascii="宋体" w:hAnsi="宋体"/>
          <w:sz w:val="24"/>
        </w:rPr>
        <w:t xml:space="preserve">成交候选人并列的，由采购人</w:t>
      </w:r>
      <w:r>
        <w:rPr>
          <w:rFonts w:hint="eastAsia" w:ascii="宋体" w:hAnsi="宋体"/>
          <w:sz w:val="24"/>
        </w:rPr>
        <w:t xml:space="preserve">依法</w:t>
      </w:r>
      <w:r>
        <w:rPr>
          <w:rFonts w:ascii="宋体" w:hAnsi="宋体"/>
          <w:sz w:val="24"/>
        </w:rPr>
        <w:t xml:space="preserve">确定。</w:t>
      </w:r>
      <w:r/>
    </w:p>
    <w:p>
      <w:pPr>
        <w:numPr>
          <w:ilvl w:val="0"/>
          <w:numId w:val="11"/>
        </w:numPr>
        <w:ind w:left="0" w:firstLine="565"/>
        <w:spacing w:line="360" w:lineRule="auto"/>
        <w:tabs>
          <w:tab w:val="left" w:pos="0" w:leader="none"/>
          <w:tab w:val="left" w:pos="360" w:leader="none"/>
          <w:tab w:val="left" w:pos="567" w:leader="none"/>
          <w:tab w:val="left" w:pos="900" w:leader="none"/>
        </w:tabs>
        <w:rPr>
          <w:rFonts w:ascii="宋体" w:hAnsi="宋体"/>
          <w:sz w:val="24"/>
        </w:rPr>
        <w:outlineLvl w:val="1"/>
      </w:pPr>
      <w:r/>
      <w:bookmarkStart w:id="522" w:name="_Toc305158891"/>
      <w:r/>
      <w:bookmarkStart w:id="523" w:name="_Toc305158817"/>
      <w:r/>
      <w:bookmarkStart w:id="524" w:name="_Toc164351643"/>
      <w:r/>
      <w:bookmarkStart w:id="525" w:name="_Toc226309793"/>
      <w:r/>
      <w:bookmarkStart w:id="526" w:name="_Toc142311051"/>
      <w:r/>
      <w:bookmarkStart w:id="527" w:name="_Toc226337245"/>
      <w:r/>
      <w:bookmarkStart w:id="528" w:name="_Toc151193791"/>
      <w:r/>
      <w:bookmarkStart w:id="529" w:name="_Toc195842914"/>
      <w:r/>
      <w:bookmarkStart w:id="530" w:name="_Toc164229244"/>
      <w:r/>
      <w:bookmarkStart w:id="531" w:name="_Toc150480787"/>
      <w:r/>
      <w:bookmarkStart w:id="532" w:name="_Toc151193937"/>
      <w:r/>
      <w:bookmarkStart w:id="533" w:name="_Toc127151750"/>
      <w:r/>
      <w:bookmarkStart w:id="534" w:name="_Toc151193647"/>
      <w:r/>
      <w:bookmarkStart w:id="535" w:name="_Toc226965822"/>
      <w:r/>
      <w:bookmarkStart w:id="536" w:name="_Toc151193719"/>
      <w:r/>
      <w:bookmarkStart w:id="537" w:name="_Toc149720842"/>
      <w:r/>
      <w:bookmarkStart w:id="538" w:name="_Toc151193863"/>
      <w:r/>
      <w:bookmarkStart w:id="539" w:name="_Toc151190176"/>
      <w:r/>
      <w:bookmarkStart w:id="540" w:name="_Toc226965739"/>
      <w:r/>
      <w:bookmarkStart w:id="541" w:name="_Toc164229390"/>
      <w:r/>
      <w:bookmarkStart w:id="542" w:name="_Toc164608818"/>
      <w:r/>
      <w:bookmarkStart w:id="543" w:name="_Toc150509300"/>
      <w:r/>
      <w:bookmarkStart w:id="544" w:name="_Toc127151549"/>
      <w:r/>
      <w:bookmarkStart w:id="545" w:name="_Toc150774649"/>
      <w:r/>
      <w:bookmarkStart w:id="546" w:name="_Toc127161463"/>
      <w:r/>
      <w:bookmarkStart w:id="547" w:name="_Toc265228387"/>
      <w:r/>
      <w:bookmarkStart w:id="548" w:name="_Toc164608663"/>
      <w:r/>
      <w:bookmarkStart w:id="549" w:name="_Toc264969239"/>
      <w:r/>
      <w:bookmarkStart w:id="550" w:name="_Toc150774754"/>
      <w:r/>
      <w:bookmarkStart w:id="551" w:name="_Toc520356176"/>
      <w:r/>
      <w:bookmarkStart w:id="552" w:name="_Ref467306425"/>
      <w:r/>
      <w:bookmarkStart w:id="553" w:name="_Ref467307090"/>
      <w:r>
        <w:rPr>
          <w:rFonts w:ascii="宋体" w:hAnsi="宋体"/>
          <w:sz w:val="24"/>
        </w:rPr>
        <w:t xml:space="preserve">成交公告与成交通知书</w:t>
      </w:r>
      <w:bookmarkEnd w:id="522"/>
      <w:r/>
      <w:bookmarkEnd w:id="523"/>
      <w:r/>
      <w:r/>
    </w:p>
    <w:p>
      <w:pPr>
        <w:numPr>
          <w:ilvl w:val="1"/>
          <w:numId w:val="11"/>
        </w:numPr>
        <w:ind w:left="0" w:firstLine="565"/>
        <w:spacing w:line="360" w:lineRule="auto"/>
        <w:tabs>
          <w:tab w:val="left" w:pos="0" w:leader="none"/>
          <w:tab w:val="left" w:pos="567" w:leader="none"/>
          <w:tab w:val="clear" w:pos="1589" w:leader="none"/>
        </w:tabs>
        <w:rPr>
          <w:rFonts w:ascii="宋体" w:hAnsi="宋体"/>
          <w:sz w:val="24"/>
        </w:rPr>
      </w:pPr>
      <w:r>
        <w:rPr>
          <w:rFonts w:ascii="宋体" w:hAnsi="宋体"/>
          <w:sz w:val="24"/>
        </w:rPr>
        <w:t xml:space="preserve">采购人或采购代理机构将</w:t>
      </w:r>
      <w:r>
        <w:rPr>
          <w:rFonts w:ascii="宋体" w:hAnsi="宋体"/>
          <w:sz w:val="24"/>
        </w:rPr>
        <w:t xml:space="preserve">在成交供应商确定后2个工作日内，公告成交结果，同时向成交供应商发出成交通知书，</w:t>
      </w:r>
      <w:r>
        <w:rPr>
          <w:rFonts w:ascii="宋体" w:hAnsi="宋体"/>
          <w:sz w:val="24"/>
        </w:rPr>
        <w:t xml:space="preserve">成交公告期限为1个工作日。</w:t>
      </w:r>
      <w:r/>
    </w:p>
    <w:p>
      <w:pPr>
        <w:numPr>
          <w:ilvl w:val="1"/>
          <w:numId w:val="11"/>
        </w:numPr>
        <w:ind w:left="0" w:firstLine="565"/>
        <w:spacing w:line="360" w:lineRule="auto"/>
        <w:tabs>
          <w:tab w:val="left" w:pos="0" w:leader="none"/>
          <w:tab w:val="left" w:pos="426" w:leader="none"/>
          <w:tab w:val="clear" w:pos="1589" w:leader="none"/>
        </w:tabs>
        <w:rPr>
          <w:rFonts w:ascii="宋体" w:hAnsi="宋体"/>
          <w:sz w:val="24"/>
        </w:rPr>
      </w:pPr>
      <w:r>
        <w:rPr>
          <w:rFonts w:ascii="宋体" w:hAnsi="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 w:val="24"/>
        </w:rPr>
        <w:t xml:space="preserve">。</w:t>
      </w:r>
      <w:r/>
    </w:p>
    <w:p>
      <w:pPr>
        <w:numPr>
          <w:ilvl w:val="0"/>
          <w:numId w:val="11"/>
        </w:numPr>
        <w:ind w:left="0" w:firstLine="565"/>
        <w:spacing w:line="360" w:lineRule="auto"/>
        <w:tabs>
          <w:tab w:val="left" w:pos="0" w:leader="none"/>
          <w:tab w:val="left" w:pos="360" w:leader="none"/>
          <w:tab w:val="left" w:pos="900" w:leader="none"/>
        </w:tabs>
        <w:rPr>
          <w:rFonts w:ascii="宋体" w:hAnsi="宋体"/>
          <w:sz w:val="24"/>
        </w:rPr>
        <w:outlineLvl w:val="1"/>
      </w:pPr>
      <w:r>
        <w:rPr>
          <w:rFonts w:ascii="宋体" w:hAnsi="宋体"/>
          <w:sz w:val="24"/>
        </w:rPr>
        <w:t xml:space="preserve">终止</w:t>
      </w:r>
      <w:r/>
    </w:p>
    <w:p>
      <w:pPr>
        <w:numPr>
          <w:ilvl w:val="1"/>
          <w:numId w:val="11"/>
        </w:numPr>
        <w:ind w:left="0" w:firstLine="565"/>
        <w:spacing w:line="360" w:lineRule="auto"/>
        <w:tabs>
          <w:tab w:val="left" w:pos="0" w:leader="none"/>
          <w:tab w:val="left" w:pos="567" w:leader="none"/>
          <w:tab w:val="clear" w:pos="1589" w:leader="none"/>
        </w:tabs>
        <w:rPr>
          <w:rFonts w:ascii="宋体" w:hAnsi="宋体"/>
          <w:sz w:val="24"/>
        </w:rPr>
      </w:pPr>
      <w:r>
        <w:rPr>
          <w:rFonts w:ascii="宋体" w:hAnsi="宋体"/>
          <w:sz w:val="24"/>
        </w:rPr>
        <w:t xml:space="preserve">在采购中，出现下列情形之一的，采购人或采购代理机构将终止竞争性磋商采购活动，发布项目终止公告并说明原因，重新开展采购活动：</w:t>
      </w:r>
      <w:r/>
    </w:p>
    <w:p>
      <w:pPr>
        <w:numPr>
          <w:ilvl w:val="2"/>
          <w:numId w:val="11"/>
        </w:numPr>
        <w:ind w:left="0" w:firstLine="565"/>
        <w:spacing w:line="360" w:lineRule="auto"/>
        <w:tabs>
          <w:tab w:val="left" w:pos="0" w:leader="none"/>
          <w:tab w:val="left" w:pos="142" w:leader="none"/>
          <w:tab w:val="left" w:pos="709" w:leader="none"/>
          <w:tab w:val="clear" w:pos="1980" w:leader="none"/>
        </w:tabs>
        <w:rPr>
          <w:rFonts w:ascii="宋体" w:hAnsi="宋体"/>
          <w:sz w:val="24"/>
        </w:rPr>
      </w:pPr>
      <w:r>
        <w:rPr>
          <w:rFonts w:ascii="宋体" w:hAnsi="宋体"/>
          <w:sz w:val="24"/>
        </w:rPr>
        <w:t xml:space="preserve">因情况变化，不再符合规定的竞争性磋商采购方式适用情形的；</w:t>
      </w:r>
      <w:r/>
    </w:p>
    <w:p>
      <w:pPr>
        <w:numPr>
          <w:ilvl w:val="2"/>
          <w:numId w:val="11"/>
        </w:numPr>
        <w:ind w:left="0" w:firstLine="565"/>
        <w:spacing w:line="360" w:lineRule="auto"/>
        <w:tabs>
          <w:tab w:val="left" w:pos="0" w:leader="none"/>
          <w:tab w:val="left" w:pos="142" w:leader="none"/>
          <w:tab w:val="left" w:pos="709" w:leader="none"/>
          <w:tab w:val="clear" w:pos="1980" w:leader="none"/>
        </w:tabs>
        <w:rPr>
          <w:rFonts w:ascii="宋体" w:hAnsi="宋体"/>
          <w:sz w:val="24"/>
        </w:rPr>
      </w:pPr>
      <w:r>
        <w:rPr>
          <w:rFonts w:ascii="宋体" w:hAnsi="宋体"/>
          <w:sz w:val="24"/>
        </w:rPr>
        <w:t xml:space="preserve">出现影响采购公正的违法、违规行为的；</w:t>
      </w:r>
      <w:r/>
    </w:p>
    <w:p>
      <w:pPr>
        <w:numPr>
          <w:ilvl w:val="2"/>
          <w:numId w:val="11"/>
        </w:numPr>
        <w:ind w:left="0" w:firstLine="565"/>
        <w:spacing w:line="360" w:lineRule="auto"/>
        <w:tabs>
          <w:tab w:val="left" w:pos="0" w:leader="none"/>
          <w:tab w:val="left" w:pos="142" w:leader="none"/>
          <w:tab w:val="left" w:pos="709" w:leader="none"/>
          <w:tab w:val="clear" w:pos="1980" w:leader="none"/>
        </w:tabs>
        <w:rPr>
          <w:rFonts w:ascii="宋体" w:hAnsi="宋体"/>
          <w:sz w:val="24"/>
        </w:rPr>
      </w:pPr>
      <w:r>
        <w:rPr>
          <w:rFonts w:ascii="宋体" w:hAnsi="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宋体" w:hAnsi="宋体"/>
          <w:spacing w:val="-4"/>
          <w:sz w:val="24"/>
          <w:szCs w:val="20"/>
        </w:rPr>
        <w:t xml:space="preserve">的情形外，在采购过程中符合要求的供应商或者报价未超过采购预算的供应商不足3家的。</w:t>
      </w:r>
      <w:r/>
    </w:p>
    <w:p>
      <w:pPr>
        <w:numPr>
          <w:ilvl w:val="2"/>
          <w:numId w:val="11"/>
        </w:numPr>
        <w:ind w:left="0" w:firstLine="565"/>
        <w:spacing w:line="360" w:lineRule="auto"/>
        <w:tabs>
          <w:tab w:val="left" w:pos="0" w:leader="none"/>
          <w:tab w:val="left" w:pos="142" w:leader="none"/>
          <w:tab w:val="left" w:pos="709" w:leader="none"/>
          <w:tab w:val="clear" w:pos="1980" w:leader="none"/>
        </w:tabs>
        <w:rPr>
          <w:rFonts w:ascii="宋体" w:hAnsi="宋体"/>
          <w:sz w:val="24"/>
          <w:szCs w:val="20"/>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w:t>
      </w:r>
      <w:r>
        <w:rPr>
          <w:rFonts w:ascii="宋体" w:hAnsi="宋体"/>
          <w:sz w:val="24"/>
        </w:rPr>
        <w:t xml:space="preserve">正性的</w:t>
      </w:r>
      <w:r>
        <w:rPr>
          <w:rFonts w:hint="eastAsia" w:ascii="宋体" w:hAnsi="宋体"/>
          <w:sz w:val="24"/>
          <w:szCs w:val="20"/>
        </w:rPr>
        <w:t xml:space="preserve">。</w:t>
      </w:r>
      <w:r/>
    </w:p>
    <w:p>
      <w:pPr>
        <w:numPr>
          <w:ilvl w:val="0"/>
          <w:numId w:val="11"/>
        </w:numPr>
        <w:ind w:left="0" w:firstLine="565"/>
        <w:spacing w:line="360" w:lineRule="auto"/>
        <w:tabs>
          <w:tab w:val="left" w:pos="0" w:leader="none"/>
          <w:tab w:val="left" w:pos="360" w:leader="none"/>
          <w:tab w:val="left" w:pos="900" w:leader="none"/>
        </w:tabs>
        <w:rPr>
          <w:rFonts w:ascii="宋体" w:hAnsi="宋体"/>
          <w:sz w:val="24"/>
        </w:rPr>
        <w:outlineLvl w:val="1"/>
      </w:pPr>
      <w:r/>
      <w:bookmarkStart w:id="554" w:name="_Ref467307062"/>
      <w:r/>
      <w:bookmarkStart w:id="555" w:name="_Ref467306377"/>
      <w:r/>
      <w:bookmarkStart w:id="556" w:name="_Toc164351644"/>
      <w:r/>
      <w:bookmarkStart w:id="557" w:name="_Toc226965823"/>
      <w:r/>
      <w:bookmarkStart w:id="558" w:name="_Toc151193864"/>
      <w:r/>
      <w:bookmarkStart w:id="559" w:name="_Toc142311052"/>
      <w:r/>
      <w:bookmarkStart w:id="560" w:name="_Toc164229245"/>
      <w:r/>
      <w:bookmarkStart w:id="561" w:name="_Toc195842915"/>
      <w:r/>
      <w:bookmarkStart w:id="562" w:name="_Toc150774650"/>
      <w:r/>
      <w:bookmarkStart w:id="563" w:name="_Toc127151550"/>
      <w:r/>
      <w:bookmarkStart w:id="564" w:name="_Toc226309794"/>
      <w:r/>
      <w:bookmarkStart w:id="565" w:name="_Toc164608664"/>
      <w:r/>
      <w:bookmarkStart w:id="566" w:name="_Toc150480788"/>
      <w:r/>
      <w:bookmarkStart w:id="567" w:name="_Toc265228388"/>
      <w:r/>
      <w:bookmarkStart w:id="568" w:name="_Toc520356175"/>
      <w:r/>
      <w:bookmarkStart w:id="569" w:name="_Toc164608819"/>
      <w:r/>
      <w:bookmarkStart w:id="570" w:name="_Toc151193792"/>
      <w:r/>
      <w:bookmarkStart w:id="571" w:name="_Toc264969240"/>
      <w:r/>
      <w:bookmarkStart w:id="572" w:name="_Toc150774755"/>
      <w:r/>
      <w:bookmarkStart w:id="573" w:name="_Toc127161464"/>
      <w:r/>
      <w:bookmarkStart w:id="574" w:name="_Ref467307204"/>
      <w:r/>
      <w:bookmarkStart w:id="575" w:name="_Toc151193720"/>
      <w:r/>
      <w:bookmarkStart w:id="576" w:name="_Toc150509301"/>
      <w:r/>
      <w:bookmarkStart w:id="577" w:name="_Toc127151751"/>
      <w:r/>
      <w:bookmarkStart w:id="578" w:name="_Toc305158818"/>
      <w:r/>
      <w:bookmarkStart w:id="579" w:name="_Toc149720843"/>
      <w:r/>
      <w:bookmarkStart w:id="580" w:name="_Toc226337246"/>
      <w:r/>
      <w:bookmarkStart w:id="581" w:name="_Toc151193938"/>
      <w:r/>
      <w:bookmarkStart w:id="582" w:name="_Toc151190177"/>
      <w:r/>
      <w:bookmarkStart w:id="583" w:name="_Toc305158892"/>
      <w:r/>
      <w:bookmarkStart w:id="584" w:name="_Toc226965740"/>
      <w:r/>
      <w:bookmarkStart w:id="585" w:name="_Ref467306978"/>
      <w:r/>
      <w:bookmarkStart w:id="586" w:name="_Toc164229391"/>
      <w:r/>
      <w:bookmarkStart w:id="587" w:name="_Toc151193648"/>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ascii="宋体" w:hAnsi="宋体"/>
          <w:sz w:val="24"/>
        </w:rPr>
        <w:t xml:space="preserve">签订合同</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numPr>
          <w:ilvl w:val="1"/>
          <w:numId w:val="11"/>
        </w:numPr>
        <w:ind w:left="0" w:firstLine="565"/>
        <w:spacing w:line="360" w:lineRule="auto"/>
        <w:tabs>
          <w:tab w:val="left" w:pos="0" w:leader="none"/>
          <w:tab w:val="left" w:pos="426" w:leader="none"/>
          <w:tab w:val="clear" w:pos="1589" w:leader="none"/>
        </w:tabs>
        <w:rPr>
          <w:rFonts w:ascii="宋体" w:hAnsi="宋体"/>
          <w:sz w:val="24"/>
        </w:rPr>
      </w:pPr>
      <w:r>
        <w:rPr>
          <w:rFonts w:ascii="宋体" w:hAnsi="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1"/>
        </w:numPr>
        <w:ind w:left="0" w:firstLine="565"/>
        <w:spacing w:line="360" w:lineRule="auto"/>
        <w:tabs>
          <w:tab w:val="left" w:pos="0" w:leader="none"/>
          <w:tab w:val="left" w:pos="567" w:leader="none"/>
          <w:tab w:val="clear" w:pos="1589" w:leader="none"/>
        </w:tabs>
        <w:rPr>
          <w:rFonts w:ascii="宋体" w:hAnsi="宋体"/>
          <w:sz w:val="24"/>
        </w:rPr>
      </w:pPr>
      <w:r>
        <w:rPr>
          <w:rFonts w:ascii="宋体" w:hAnsi="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1"/>
        </w:numPr>
        <w:ind w:left="0" w:firstLine="565"/>
        <w:spacing w:line="360" w:lineRule="auto"/>
        <w:tabs>
          <w:tab w:val="left" w:pos="0" w:leader="none"/>
          <w:tab w:val="left" w:pos="567" w:leader="none"/>
          <w:tab w:val="clear" w:pos="1589" w:leader="none"/>
        </w:tabs>
        <w:rPr>
          <w:rFonts w:ascii="宋体" w:hAnsi="宋体"/>
          <w:sz w:val="24"/>
        </w:rPr>
      </w:pPr>
      <w:r>
        <w:rPr>
          <w:rFonts w:ascii="宋体" w:hAnsi="宋体"/>
          <w:sz w:val="24"/>
        </w:rPr>
        <w:t xml:space="preserve">联合体获得成交资格的，联合体各方应当共同与采购人签订合同，就成交项目向采购人承担连带责任。</w:t>
      </w:r>
      <w:r/>
    </w:p>
    <w:p>
      <w:pPr>
        <w:numPr>
          <w:ilvl w:val="1"/>
          <w:numId w:val="11"/>
        </w:numPr>
        <w:ind w:left="0" w:firstLine="565"/>
        <w:spacing w:line="360" w:lineRule="auto"/>
        <w:tabs>
          <w:tab w:val="left" w:pos="0" w:leader="none"/>
          <w:tab w:val="left" w:pos="567" w:leader="none"/>
          <w:tab w:val="clear" w:pos="1589" w:leader="none"/>
        </w:tabs>
        <w:rPr>
          <w:rFonts w:ascii="宋体" w:hAnsi="宋体"/>
          <w:sz w:val="24"/>
        </w:rPr>
      </w:pPr>
      <w:r>
        <w:rPr>
          <w:rFonts w:ascii="宋体" w:hAnsi="宋体"/>
          <w:sz w:val="24"/>
        </w:rPr>
        <w:t xml:space="preserve">政府采购合同不能转包。</w:t>
      </w:r>
      <w:r/>
    </w:p>
    <w:p>
      <w:pPr>
        <w:numPr>
          <w:ilvl w:val="1"/>
          <w:numId w:val="11"/>
        </w:numPr>
        <w:ind w:left="0" w:firstLine="565"/>
        <w:spacing w:line="360" w:lineRule="auto"/>
        <w:tabs>
          <w:tab w:val="left" w:pos="0" w:leader="none"/>
          <w:tab w:val="left" w:pos="567" w:leader="none"/>
          <w:tab w:val="clear" w:pos="1589" w:leader="none"/>
        </w:tabs>
        <w:rPr>
          <w:rFonts w:ascii="宋体" w:hAnsi="宋体"/>
          <w:sz w:val="24"/>
        </w:rPr>
      </w:pPr>
      <w:r>
        <w:rPr>
          <w:rFonts w:ascii="宋体" w:hAnsi="宋体"/>
          <w:sz w:val="24"/>
        </w:rPr>
        <w:t xml:space="preserve">采购人允许采用分包方式履行合同的，成交供应商可以依法采取分包方式履行合同。本项目</w:t>
      </w:r>
      <w:r>
        <w:rPr>
          <w:rFonts w:hint="eastAsia" w:ascii="宋体" w:hAnsi="宋体"/>
          <w:sz w:val="24"/>
        </w:rPr>
        <w:t xml:space="preserve">是</w:t>
      </w:r>
      <w:r>
        <w:rPr>
          <w:rFonts w:ascii="宋体" w:hAnsi="宋体"/>
          <w:sz w:val="24"/>
        </w:rPr>
        <w:t xml:space="preserve">否允许分包，见《供应商须知资料表》。政府采购合同分包履行的，应当在响应文件中载明分包承担主体，分包承担主体应当具备相应资质条件且不得再次分包，</w:t>
      </w:r>
      <w:r>
        <w:rPr>
          <w:rFonts w:ascii="宋体" w:hAnsi="宋体"/>
          <w:b/>
          <w:sz w:val="24"/>
        </w:rPr>
        <w:t xml:space="preserve">否则响应无效</w:t>
      </w:r>
      <w:r>
        <w:rPr>
          <w:rFonts w:ascii="宋体" w:hAnsi="宋体"/>
          <w:sz w:val="24"/>
        </w:rPr>
        <w:t xml:space="preserve">。成交供应商就采购项目和分包项目向采购人负责，分包供应商就分包项目承担责任。</w:t>
      </w:r>
      <w:bookmarkEnd w:id="551"/>
      <w:r/>
      <w:bookmarkEnd w:id="552"/>
      <w:r/>
      <w:bookmarkEnd w:id="553"/>
      <w:r/>
      <w:r/>
    </w:p>
    <w:p>
      <w:pPr>
        <w:numPr>
          <w:ilvl w:val="0"/>
          <w:numId w:val="11"/>
        </w:numPr>
        <w:ind w:left="0" w:firstLine="565"/>
        <w:spacing w:line="360" w:lineRule="auto"/>
        <w:tabs>
          <w:tab w:val="left" w:pos="0" w:leader="none"/>
          <w:tab w:val="left" w:pos="360" w:leader="none"/>
          <w:tab w:val="left" w:pos="900" w:leader="none"/>
        </w:tabs>
        <w:rPr>
          <w:rFonts w:ascii="宋体" w:hAnsi="宋体"/>
          <w:sz w:val="24"/>
        </w:rPr>
        <w:outlineLvl w:val="1"/>
      </w:pPr>
      <w:r>
        <w:rPr>
          <w:rFonts w:ascii="宋体" w:hAnsi="宋体"/>
          <w:sz w:val="24"/>
        </w:rPr>
        <w:t xml:space="preserve">询问与质疑</w:t>
      </w:r>
      <w:r/>
    </w:p>
    <w:p>
      <w:pPr>
        <w:numPr>
          <w:ilvl w:val="1"/>
          <w:numId w:val="11"/>
        </w:numPr>
        <w:ind w:left="0" w:firstLine="565"/>
        <w:spacing w:line="360" w:lineRule="auto"/>
        <w:tabs>
          <w:tab w:val="left" w:pos="0" w:leader="none"/>
          <w:tab w:val="left" w:pos="426" w:leader="none"/>
          <w:tab w:val="clear" w:pos="1589" w:leader="none"/>
        </w:tabs>
        <w:rPr>
          <w:rFonts w:ascii="宋体" w:hAnsi="宋体"/>
          <w:sz w:val="24"/>
        </w:rPr>
      </w:pPr>
      <w:r>
        <w:rPr>
          <w:rFonts w:ascii="宋体" w:hAnsi="宋体"/>
          <w:sz w:val="24"/>
        </w:rPr>
        <w:t xml:space="preserve">询问</w:t>
      </w:r>
      <w:r/>
    </w:p>
    <w:p>
      <w:pPr>
        <w:numPr>
          <w:ilvl w:val="2"/>
          <w:numId w:val="11"/>
        </w:numPr>
        <w:ind w:left="0" w:firstLine="565"/>
        <w:spacing w:line="360" w:lineRule="auto"/>
        <w:tabs>
          <w:tab w:val="left" w:pos="0" w:leader="none"/>
          <w:tab w:val="clear" w:pos="1980" w:leader="none"/>
        </w:tabs>
        <w:rPr>
          <w:rFonts w:ascii="宋体" w:hAnsi="宋体"/>
          <w:sz w:val="24"/>
        </w:rPr>
      </w:pPr>
      <w:r>
        <w:rPr>
          <w:rFonts w:ascii="宋体" w:hAnsi="宋体"/>
          <w:sz w:val="24"/>
        </w:rPr>
        <w:t xml:space="preserve">供应商对政府采购活动事项有疑问的，可依法提出询问，并按《供应商须知资料表》载明的形式送达采购人或采购代理机构。</w:t>
      </w:r>
      <w:r/>
    </w:p>
    <w:p>
      <w:pPr>
        <w:numPr>
          <w:ilvl w:val="2"/>
          <w:numId w:val="11"/>
        </w:numPr>
        <w:ind w:left="0" w:firstLine="565"/>
        <w:spacing w:line="360" w:lineRule="auto"/>
        <w:tabs>
          <w:tab w:val="left" w:pos="0" w:leader="none"/>
          <w:tab w:val="left" w:pos="284" w:leader="none"/>
          <w:tab w:val="clear" w:pos="1980" w:leader="none"/>
        </w:tabs>
        <w:rPr>
          <w:rFonts w:ascii="宋体" w:hAnsi="宋体"/>
          <w:sz w:val="24"/>
        </w:rPr>
      </w:pPr>
      <w:r>
        <w:rPr>
          <w:rFonts w:ascii="宋体" w:hAnsi="宋体"/>
          <w:sz w:val="24"/>
        </w:rPr>
        <w:t xml:space="preserve">采购人或采购代理机构对供应商依法提出的询问，在3个工作日内作出答复，但答复的内容不得涉及商业秘密。</w:t>
      </w:r>
      <w:r/>
    </w:p>
    <w:p>
      <w:pPr>
        <w:numPr>
          <w:ilvl w:val="1"/>
          <w:numId w:val="11"/>
        </w:numPr>
        <w:ind w:left="0" w:firstLine="565"/>
        <w:spacing w:line="360" w:lineRule="auto"/>
        <w:tabs>
          <w:tab w:val="left" w:pos="0" w:leader="none"/>
          <w:tab w:val="clear" w:pos="1589" w:leader="none"/>
        </w:tabs>
        <w:rPr>
          <w:rFonts w:ascii="宋体" w:hAnsi="宋体"/>
          <w:sz w:val="24"/>
        </w:rPr>
      </w:pPr>
      <w:r>
        <w:rPr>
          <w:rFonts w:ascii="宋体" w:hAnsi="宋体"/>
          <w:sz w:val="24"/>
        </w:rPr>
        <w:t xml:space="preserve">质疑</w:t>
      </w:r>
      <w:r/>
    </w:p>
    <w:p>
      <w:pPr>
        <w:numPr>
          <w:ilvl w:val="2"/>
          <w:numId w:val="11"/>
        </w:numPr>
        <w:ind w:left="0" w:firstLine="565"/>
        <w:spacing w:line="360" w:lineRule="auto"/>
        <w:tabs>
          <w:tab w:val="left" w:pos="0" w:leader="none"/>
          <w:tab w:val="clear" w:pos="1980" w:leader="none"/>
        </w:tabs>
        <w:rPr>
          <w:rFonts w:ascii="宋体" w:hAnsi="宋体"/>
          <w:sz w:val="24"/>
        </w:rPr>
      </w:pPr>
      <w:r>
        <w:rPr>
          <w:rFonts w:ascii="宋体" w:hAnsi="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1"/>
        </w:numPr>
        <w:ind w:left="0" w:firstLine="565"/>
        <w:spacing w:line="360" w:lineRule="auto"/>
        <w:tabs>
          <w:tab w:val="left" w:pos="0" w:leader="none"/>
          <w:tab w:val="clear" w:pos="1980" w:leader="none"/>
        </w:tabs>
        <w:rPr>
          <w:rFonts w:ascii="宋体" w:hAnsi="宋体"/>
          <w:sz w:val="24"/>
        </w:rPr>
      </w:pPr>
      <w:r>
        <w:rPr>
          <w:rFonts w:hint="eastAsia" w:ascii="宋体" w:hAnsi="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1"/>
        </w:numPr>
        <w:ind w:left="0" w:firstLine="565"/>
        <w:spacing w:line="360" w:lineRule="auto"/>
        <w:tabs>
          <w:tab w:val="left" w:pos="0" w:leader="none"/>
          <w:tab w:val="left" w:pos="1276" w:leader="none"/>
          <w:tab w:val="clear" w:pos="1980" w:leader="none"/>
        </w:tabs>
        <w:rPr>
          <w:rFonts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hyperlink r:id="rId24" w:tooltip="http://gks.mof.gov.cn/ztztz/zhengfucaigouguanli/201802/t20180201_2804589.htm" w:history="1">
        <w:r>
          <w:rPr>
            <w:rStyle w:val="1147"/>
            <w:rFonts w:ascii="宋体" w:hAnsi="宋体"/>
            <w:color w:val="auto"/>
          </w:rPr>
          <w:t xml:space="preserve">http://gk</w:t>
        </w:r>
        <w:bookmarkStart w:id="588" w:name="_Hlt100654014"/>
        <w:r>
          <w:rPr>
            <w:rStyle w:val="1147"/>
            <w:rFonts w:ascii="宋体" w:hAnsi="宋体"/>
            <w:color w:val="auto"/>
          </w:rPr>
          <w:t xml:space="preserve">s</w:t>
        </w:r>
        <w:bookmarkEnd w:id="588"/>
        <w:r>
          <w:rPr>
            <w:rStyle w:val="1147"/>
            <w:rFonts w:ascii="宋体" w:hAnsi="宋体"/>
            <w:color w:val="auto"/>
          </w:rPr>
          <w:t xml:space="preserve">.m</w:t>
        </w:r>
        <w:bookmarkStart w:id="589" w:name="_Hlt100653993"/>
        <w:bookmarkStart w:id="590" w:name="_Hlt100653994"/>
        <w:r>
          <w:rPr>
            <w:rStyle w:val="1147"/>
            <w:rFonts w:ascii="宋体" w:hAnsi="宋体"/>
            <w:color w:val="auto"/>
          </w:rPr>
          <w:t xml:space="preserve">o</w:t>
        </w:r>
        <w:bookmarkStart w:id="591" w:name="_Hlt101169156"/>
        <w:bookmarkEnd w:id="589"/>
        <w:bookmarkEnd w:id="590"/>
        <w:r>
          <w:rPr>
            <w:rStyle w:val="1147"/>
            <w:rFonts w:ascii="宋体" w:hAnsi="宋体"/>
            <w:color w:val="auto"/>
          </w:rPr>
          <w:t xml:space="preserve">f</w:t>
        </w:r>
        <w:bookmarkEnd w:id="591"/>
        <w:r>
          <w:rPr>
            <w:rStyle w:val="1147"/>
            <w:rFonts w:ascii="宋体" w:hAnsi="宋体"/>
            <w:color w:val="auto"/>
          </w:rPr>
          <w:t xml:space="preserve">.gov.cn/ztztz/zhengfucaigouguanli/201802/t20180201_2804589.htm</w:t>
        </w:r>
      </w:hyperlink>
      <w:r>
        <w:rPr>
          <w:rFonts w:hint="eastAsia" w:ascii="宋体" w:hAnsi="宋体"/>
        </w:rPr>
        <w:t xml:space="preserve">）</w:t>
      </w:r>
      <w:r/>
    </w:p>
    <w:p>
      <w:pPr>
        <w:numPr>
          <w:ilvl w:val="2"/>
          <w:numId w:val="11"/>
        </w:numPr>
        <w:ind w:left="0" w:firstLine="565"/>
        <w:spacing w:line="360" w:lineRule="auto"/>
        <w:tabs>
          <w:tab w:val="left" w:pos="0" w:leader="none"/>
          <w:tab w:val="left" w:pos="1276" w:leader="none"/>
          <w:tab w:val="clear" w:pos="1980" w:leader="none"/>
        </w:tabs>
        <w:rPr>
          <w:rFonts w:ascii="宋体" w:hAnsi="宋体"/>
          <w:sz w:val="24"/>
        </w:rPr>
      </w:pPr>
      <w:r>
        <w:rPr>
          <w:rFonts w:ascii="宋体" w:hAnsi="宋体"/>
          <w:sz w:val="24"/>
        </w:rPr>
        <w:t xml:space="preserve">供应商为自然人的，应当由本人签字；供应商为法人或者其他组织的，应当由法定代表人、主要负责人，或者其授权代表签字或者盖章，并加盖公章。</w:t>
      </w:r>
      <w:r/>
    </w:p>
    <w:p>
      <w:pPr>
        <w:numPr>
          <w:ilvl w:val="2"/>
          <w:numId w:val="11"/>
        </w:numPr>
        <w:ind w:left="0" w:firstLine="565"/>
        <w:spacing w:line="360" w:lineRule="auto"/>
        <w:tabs>
          <w:tab w:val="left" w:pos="0" w:leader="none"/>
          <w:tab w:val="left" w:pos="1276" w:leader="none"/>
          <w:tab w:val="clear" w:pos="1980" w:leader="none"/>
        </w:tabs>
        <w:rPr>
          <w:rFonts w:ascii="宋体" w:hAnsi="宋体"/>
          <w:sz w:val="24"/>
        </w:rPr>
      </w:pPr>
      <w:r>
        <w:rPr>
          <w:rFonts w:ascii="宋体" w:hAnsi="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1"/>
        </w:numPr>
        <w:ind w:left="0" w:firstLine="565"/>
        <w:spacing w:line="360" w:lineRule="auto"/>
        <w:tabs>
          <w:tab w:val="left" w:pos="0" w:leader="none"/>
          <w:tab w:val="clear" w:pos="1589" w:leader="none"/>
        </w:tabs>
        <w:rPr>
          <w:rFonts w:ascii="宋体" w:hAnsi="宋体"/>
          <w:sz w:val="24"/>
        </w:rPr>
      </w:pPr>
      <w:r>
        <w:rPr>
          <w:rFonts w:ascii="宋体" w:hAnsi="宋体"/>
          <w:sz w:val="24"/>
        </w:rPr>
        <w:t xml:space="preserve">接收询问和质疑的联系部门、联系电话和通讯地址见《供应商须知资料表》</w:t>
      </w:r>
      <w:r>
        <w:rPr>
          <w:rFonts w:hint="eastAsia" w:ascii="宋体" w:hAnsi="宋体"/>
          <w:sz w:val="24"/>
        </w:rPr>
        <w:t xml:space="preserve">。</w:t>
      </w:r>
      <w:r/>
    </w:p>
    <w:p>
      <w:pPr>
        <w:numPr>
          <w:ilvl w:val="0"/>
          <w:numId w:val="11"/>
        </w:numPr>
        <w:ind w:left="0" w:firstLine="565"/>
        <w:spacing w:line="360" w:lineRule="auto"/>
        <w:tabs>
          <w:tab w:val="left" w:pos="0" w:leader="none"/>
          <w:tab w:val="left" w:pos="360" w:leader="none"/>
          <w:tab w:val="left" w:pos="900" w:leader="none"/>
        </w:tabs>
        <w:rPr>
          <w:rFonts w:ascii="宋体" w:hAnsi="宋体"/>
          <w:sz w:val="24"/>
        </w:rPr>
        <w:outlineLvl w:val="1"/>
      </w:pPr>
      <w:r>
        <w:rPr>
          <w:rFonts w:ascii="宋体" w:hAnsi="宋体"/>
          <w:sz w:val="24"/>
        </w:rPr>
        <w:t xml:space="preserve">代理费</w:t>
      </w:r>
      <w:r/>
    </w:p>
    <w:p>
      <w:pPr>
        <w:numPr>
          <w:ilvl w:val="1"/>
          <w:numId w:val="11"/>
        </w:numPr>
        <w:ind w:left="0" w:firstLine="565"/>
        <w:spacing w:line="360" w:lineRule="auto"/>
        <w:tabs>
          <w:tab w:val="left" w:pos="0" w:leader="none"/>
          <w:tab w:val="clear" w:pos="1589" w:leader="none"/>
        </w:tabs>
        <w:rPr>
          <w:rFonts w:ascii="宋体" w:hAnsi="宋体"/>
          <w:sz w:val="24"/>
        </w:rPr>
      </w:pPr>
      <w:r>
        <w:rPr>
          <w:rFonts w:ascii="宋体" w:hAnsi="宋体"/>
          <w:sz w:val="24"/>
        </w:rPr>
        <w:t xml:space="preserve">收费对象、收费标准及缴纳时间见《供应商须知资料表》。由成交供应商支付的，成交供应商须一次性向采购代理机构缴纳代理费，</w:t>
      </w:r>
      <w:r>
        <w:rPr>
          <w:rFonts w:hint="eastAsia" w:ascii="宋体" w:hAnsi="宋体"/>
          <w:sz w:val="24"/>
        </w:rPr>
        <w:t xml:space="preserve">该费用供应商自行考虑在磋商总价中</w:t>
      </w:r>
      <w:r>
        <w:rPr>
          <w:rFonts w:ascii="宋体" w:hAnsi="宋体"/>
          <w:sz w:val="24"/>
        </w:rPr>
        <w:t xml:space="preserve">。</w:t>
      </w:r>
      <w:bookmarkStart w:id="592" w:name="_Toc265228392"/>
      <w:r/>
      <w:bookmarkStart w:id="593" w:name="_Toc127151554"/>
      <w:r/>
      <w:bookmarkStart w:id="594" w:name="_Toc305158822"/>
      <w:r/>
      <w:bookmarkStart w:id="595" w:name="_Toc226337250"/>
      <w:r/>
      <w:bookmarkStart w:id="596" w:name="_Toc150774759"/>
      <w:r/>
      <w:bookmarkStart w:id="597" w:name="_Toc305158896"/>
      <w:r/>
      <w:bookmarkStart w:id="598" w:name="_Toc353873664"/>
      <w:r/>
      <w:bookmarkStart w:id="599" w:name="_Toc226965827"/>
      <w:r/>
      <w:bookmarkStart w:id="600" w:name="_Toc353873934"/>
      <w:r/>
      <w:bookmarkStart w:id="601" w:name="_Toc150480792"/>
      <w:r/>
      <w:bookmarkStart w:id="602" w:name="_Toc142311056"/>
      <w:r/>
      <w:bookmarkStart w:id="603" w:name="_Toc353825544"/>
      <w:r/>
      <w:bookmarkStart w:id="604" w:name="_Toc264969244"/>
      <w:r/>
      <w:r/>
    </w:p>
    <w:p>
      <w:pPr>
        <w:pStyle w:val="1063"/>
        <w:spacing w:before="0" w:line="360" w:lineRule="auto"/>
        <w:rPr>
          <w:rFonts w:ascii="宋体" w:hAnsi="宋体" w:eastAsia="宋体"/>
          <w:sz w:val="28"/>
        </w:rPr>
      </w:pPr>
      <w:r>
        <w:rPr>
          <w:rFonts w:hint="eastAsia" w:ascii="宋体" w:hAnsi="宋体" w:eastAsia="宋体"/>
          <w:sz w:val="28"/>
        </w:rPr>
        <w:t xml:space="preserve">七 其他说明</w:t>
      </w:r>
      <w:r/>
    </w:p>
    <w:p>
      <w:pPr>
        <w:ind w:right="-454" w:firstLine="566"/>
        <w:spacing w:line="360" w:lineRule="auto"/>
        <w:rPr>
          <w:rFonts w:ascii="宋体" w:hAnsi="宋体"/>
          <w:b/>
          <w:sz w:val="28"/>
        </w:rPr>
      </w:pPr>
      <w:r>
        <w:rPr>
          <w:rFonts w:hint="eastAsia" w:ascii="宋体" w:hAnsi="宋体"/>
          <w:sz w:val="24"/>
        </w:rPr>
        <w:t xml:space="preserve">26供应商的义务</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26.1供应商应当认真阅读磋商文件，完全明了采购项目之名称、用途、数量、质量和交货日期，完全明了供应商所应具备的资格条件。</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26.2供应商应当按照磋商文件的要求编制响应文件。响应文件应对磋商文件提出的实质性要求和条件作出完全响应</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26.3供应商不得相互串通磋商报价，不得排挤其他供应商的公平竞争，损害采购人或者其他供应商合法权益。供应商不得与采购人串通，损害国家利益，公众利益或者他人的合法权益。</w:t>
      </w:r>
      <w:r/>
    </w:p>
    <w:p>
      <w:pPr>
        <w:ind w:firstLine="360"/>
        <w:keepLines/>
        <w:keepNext/>
        <w:rPr>
          <w:rFonts w:ascii="宋体" w:hAnsi="宋体" w:cs="宋体"/>
          <w:sz w:val="24"/>
        </w:rPr>
        <w:outlineLvl w:val="3"/>
      </w:pPr>
      <w:r>
        <w:rPr>
          <w:rFonts w:hint="eastAsia" w:ascii="宋体" w:hAnsi="宋体" w:cs="宋体"/>
          <w:sz w:val="24"/>
        </w:rPr>
        <w:t xml:space="preserve">27、磋商程序及评审方法和评审标准</w:t>
      </w:r>
      <w:r/>
    </w:p>
    <w:p>
      <w:pPr>
        <w:ind w:firstLine="478"/>
        <w:spacing w:line="460" w:lineRule="exact"/>
        <w:tabs>
          <w:tab w:val="left" w:pos="900" w:leader="none"/>
        </w:tabs>
        <w:rPr>
          <w:rFonts w:ascii="宋体" w:hAnsi="宋体"/>
          <w:sz w:val="24"/>
        </w:rPr>
      </w:pPr>
      <w:r>
        <w:rPr>
          <w:rFonts w:hint="eastAsia" w:ascii="宋体" w:hAnsi="宋体"/>
          <w:sz w:val="24"/>
        </w:rPr>
        <w:t xml:space="preserve">27.1磋商程序</w:t>
      </w:r>
      <w:r/>
    </w:p>
    <w:p>
      <w:pPr>
        <w:ind w:firstLine="478"/>
        <w:spacing w:line="460" w:lineRule="exact"/>
        <w:tabs>
          <w:tab w:val="left" w:pos="900" w:leader="none"/>
        </w:tabs>
        <w:rPr>
          <w:rFonts w:ascii="宋体" w:hAnsi="宋体"/>
          <w:sz w:val="24"/>
        </w:rPr>
      </w:pPr>
      <w:r>
        <w:rPr>
          <w:rFonts w:hint="eastAsia" w:ascii="宋体" w:hAnsi="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460" w:lineRule="exact"/>
        <w:tabs>
          <w:tab w:val="left" w:pos="900" w:leader="none"/>
        </w:tabs>
        <w:rPr>
          <w:rFonts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sz w:val="24"/>
        </w:rPr>
        <w:t xml:space="preserve">公章。</w:t>
      </w:r>
      <w:r/>
    </w:p>
    <w:p>
      <w:pPr>
        <w:ind w:firstLine="478"/>
        <w:spacing w:line="460" w:lineRule="exact"/>
        <w:tabs>
          <w:tab w:val="left" w:pos="900" w:leader="none"/>
        </w:tabs>
        <w:rPr>
          <w:rFonts w:ascii="宋体" w:hAnsi="宋体"/>
          <w:sz w:val="24"/>
        </w:rPr>
      </w:pPr>
      <w:r>
        <w:rPr>
          <w:rFonts w:hint="eastAsia" w:ascii="宋体" w:hAnsi="宋体"/>
          <w:sz w:val="24"/>
        </w:rPr>
        <w:t xml:space="preserve"> 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ind w:firstLine="478"/>
        <w:spacing w:line="460" w:lineRule="exact"/>
        <w:tabs>
          <w:tab w:val="left" w:pos="900" w:leader="none"/>
        </w:tabs>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78"/>
        <w:spacing w:line="460" w:lineRule="exact"/>
        <w:tabs>
          <w:tab w:val="left" w:pos="900" w:leader="none"/>
        </w:tabs>
        <w:rPr>
          <w:rFonts w:ascii="宋体" w:hAnsi="宋体"/>
          <w:sz w:val="24"/>
        </w:rPr>
      </w:pPr>
      <w:r>
        <w:rPr>
          <w:rFonts w:hint="eastAsia" w:ascii="宋体" w:hAnsi="宋体"/>
          <w:sz w:val="24"/>
        </w:rPr>
        <w:t xml:space="preserve">最后报价是供应商响应文件的有效组成部分。符合《政府采购竞争性磋商采购方式管理暂行办法》第三条第一款第四项及《财政部关于</w:t>
      </w:r>
      <w:r>
        <w:rPr>
          <w:rFonts w:hint="eastAsia" w:ascii="宋体" w:hAnsi="宋体"/>
          <w:sz w:val="24"/>
        </w:rPr>
        <w:t xml:space="preserve">竞争性磋商采购方式管理暂行办法有关问题的补充通知》（财库[2015]124号）规定情形的，提交最后报价的供应商可以为2家。具体规定为：①市场竞争不充分的科研项目，以及需要扶持的科技成果转化项②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78"/>
        <w:spacing w:line="460" w:lineRule="exact"/>
        <w:tabs>
          <w:tab w:val="left" w:pos="900" w:leader="none"/>
        </w:tabs>
        <w:rPr>
          <w:rFonts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ind w:firstLine="478"/>
        <w:spacing w:line="460" w:lineRule="exact"/>
        <w:tabs>
          <w:tab w:val="left" w:pos="900" w:leader="none"/>
        </w:tabs>
        <w:rPr>
          <w:rFonts w:ascii="宋体" w:hAnsi="宋体"/>
          <w:sz w:val="24"/>
        </w:rPr>
      </w:pPr>
      <w:r>
        <w:rPr>
          <w:rFonts w:hint="eastAsia" w:ascii="宋体" w:hAnsi="宋体"/>
          <w:sz w:val="24"/>
        </w:rPr>
        <w:t xml:space="preserve">27.2 评审方法和评审标准</w:t>
      </w:r>
      <w:r/>
    </w:p>
    <w:p>
      <w:pPr>
        <w:ind w:firstLine="478"/>
        <w:spacing w:line="460" w:lineRule="exact"/>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460" w:lineRule="exact"/>
        <w:tabs>
          <w:tab w:val="left" w:pos="900" w:leader="none"/>
        </w:tabs>
        <w:rPr>
          <w:rFonts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360" w:lineRule="exact"/>
        <w:tabs>
          <w:tab w:val="left" w:pos="900" w:leader="none"/>
        </w:tabs>
        <w:rPr>
          <w:rFonts w:ascii="宋体" w:hAnsi="宋体"/>
          <w:sz w:val="24"/>
        </w:rPr>
      </w:pPr>
      <w:r>
        <w:rPr>
          <w:rFonts w:hint="eastAsia" w:ascii="宋体" w:hAnsi="宋体"/>
          <w:sz w:val="24"/>
        </w:rPr>
        <w:t xml:space="preserve">27.2.2评审标准</w:t>
      </w:r>
      <w:r/>
    </w:p>
    <w:p>
      <w:pPr>
        <w:ind w:firstLine="478"/>
        <w:spacing w:line="360" w:lineRule="exact"/>
        <w:tabs>
          <w:tab w:val="left" w:pos="900" w:leader="none"/>
        </w:tabs>
        <w:rPr>
          <w:rFonts w:ascii="宋体" w:hAnsi="宋体"/>
          <w:sz w:val="24"/>
        </w:rPr>
      </w:pPr>
      <w:r>
        <w:rPr>
          <w:rFonts w:hint="eastAsia" w:ascii="宋体" w:hAnsi="宋体"/>
          <w:sz w:val="24"/>
        </w:rPr>
        <w:t xml:space="preserve">见本磋商文件第五章规定。</w:t>
      </w:r>
      <w:r/>
    </w:p>
    <w:p>
      <w:pPr>
        <w:ind w:firstLine="478"/>
        <w:spacing w:line="360" w:lineRule="exact"/>
        <w:tabs>
          <w:tab w:val="left" w:pos="900" w:leader="none"/>
        </w:tabs>
        <w:rPr>
          <w:rFonts w:ascii="宋体" w:hAnsi="宋体"/>
          <w:sz w:val="24"/>
        </w:rPr>
      </w:pPr>
      <w:r>
        <w:rPr>
          <w:rFonts w:hint="eastAsia" w:ascii="宋体" w:hAnsi="宋体"/>
          <w:sz w:val="24"/>
        </w:rPr>
        <w:t xml:space="preserve">27.3采购活动终止的情况</w:t>
      </w:r>
      <w:r/>
    </w:p>
    <w:p>
      <w:pPr>
        <w:ind w:firstLine="360"/>
        <w:spacing w:line="360" w:lineRule="exact"/>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ind w:firstLine="360"/>
        <w:spacing w:line="360" w:lineRule="exact"/>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p>
    <w:p>
      <w:pPr>
        <w:ind w:firstLine="360"/>
        <w:spacing w:line="360" w:lineRule="exact"/>
        <w:tabs>
          <w:tab w:val="left" w:pos="900" w:leader="none"/>
        </w:tabs>
        <w:rPr>
          <w:rFonts w:ascii="宋体" w:hAnsi="宋体"/>
          <w:sz w:val="24"/>
        </w:rPr>
      </w:pPr>
      <w:r>
        <w:rPr>
          <w:rFonts w:hint="eastAsia" w:ascii="宋体" w:hAnsi="宋体"/>
          <w:sz w:val="24"/>
        </w:rPr>
        <w:t xml:space="preserve">27.3.2出现影响采购公正的违法、违规行为的。</w:t>
      </w:r>
      <w:r/>
    </w:p>
    <w:p>
      <w:pPr>
        <w:ind w:firstLine="360"/>
        <w:spacing w:line="360" w:lineRule="exact"/>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ind w:firstLine="360"/>
        <w:spacing w:line="360" w:lineRule="exact"/>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ind w:firstLine="480"/>
        <w:keepLines/>
        <w:keepNext/>
        <w:spacing w:line="360" w:lineRule="exact"/>
        <w:rPr>
          <w:rFonts w:ascii="宋体" w:hAnsi="宋体" w:cs="宋体"/>
          <w:bCs/>
          <w:sz w:val="24"/>
        </w:rPr>
        <w:outlineLvl w:val="3"/>
      </w:pPr>
      <w:r/>
      <w:bookmarkStart w:id="605" w:name="_Toc513029238"/>
      <w:r/>
      <w:bookmarkStart w:id="606" w:name="_Toc16938554"/>
      <w:r/>
      <w:bookmarkStart w:id="607" w:name="_Toc20823310"/>
      <w:r>
        <w:rPr>
          <w:rFonts w:hint="eastAsia" w:ascii="宋体" w:hAnsi="宋体" w:cs="宋体"/>
          <w:bCs/>
          <w:sz w:val="24"/>
        </w:rPr>
        <w:t xml:space="preserve">28、</w:t>
      </w:r>
      <w:bookmarkEnd w:id="605"/>
      <w:r>
        <w:rPr>
          <w:rFonts w:hint="eastAsia" w:ascii="宋体" w:hAnsi="宋体" w:cs="宋体"/>
          <w:bCs/>
          <w:sz w:val="24"/>
        </w:rPr>
        <w:t xml:space="preserve">确定</w:t>
      </w:r>
      <w:bookmarkEnd w:id="606"/>
      <w:r/>
      <w:bookmarkEnd w:id="607"/>
      <w:r>
        <w:rPr>
          <w:rFonts w:hint="eastAsia" w:ascii="宋体" w:hAnsi="宋体" w:cs="宋体"/>
          <w:bCs/>
          <w:sz w:val="24"/>
        </w:rPr>
        <w:t xml:space="preserve">成交单位</w:t>
      </w:r>
      <w:r/>
    </w:p>
    <w:p>
      <w:pPr>
        <w:ind w:firstLine="478"/>
        <w:spacing w:line="360" w:lineRule="exact"/>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评审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.2采购人从评审报告提出的成交候选供应商中，按照排序由高到低的原则确定成交供应商。采购人确定成交供应商后，将在“江苏政府采购网、常州市政府采购网”发布成交结果公告，公告期限为1个工作日。</w:t>
      </w:r>
      <w:r/>
    </w:p>
    <w:p>
      <w:pPr>
        <w:ind w:firstLine="480"/>
        <w:spacing w:line="440" w:lineRule="exact"/>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440" w:lineRule="exact"/>
        <w:rPr>
          <w:rFonts w:ascii="宋体" w:hAnsi="宋体"/>
          <w:bCs/>
          <w:sz w:val="24"/>
          <w:szCs w:val="21"/>
        </w:rPr>
      </w:pPr>
      <w:r>
        <w:rPr>
          <w:rFonts w:hint="eastAsia" w:ascii="宋体" w:hAnsi="宋体"/>
          <w:bCs/>
          <w:sz w:val="24"/>
          <w:szCs w:val="21"/>
        </w:rPr>
        <w:t xml:space="preserve">28.3.1提供虚假材料谋取成交的。</w:t>
      </w:r>
      <w:r/>
    </w:p>
    <w:p>
      <w:pPr>
        <w:ind w:firstLine="480"/>
        <w:spacing w:line="440" w:lineRule="exact"/>
        <w:rPr>
          <w:rFonts w:ascii="宋体" w:hAnsi="宋体"/>
          <w:bCs/>
          <w:sz w:val="24"/>
          <w:szCs w:val="21"/>
        </w:rPr>
      </w:pPr>
      <w:r>
        <w:rPr>
          <w:rFonts w:hint="eastAsia" w:ascii="宋体" w:hAnsi="宋体"/>
          <w:bCs/>
          <w:sz w:val="24"/>
          <w:szCs w:val="21"/>
        </w:rPr>
        <w:t xml:space="preserve">28.3.2与评审专家、采购人、其他供应商或者采购工作人员恶意串通的。</w:t>
      </w:r>
      <w:r/>
    </w:p>
    <w:p>
      <w:pPr>
        <w:ind w:firstLine="480"/>
        <w:spacing w:line="440" w:lineRule="exact"/>
        <w:rPr>
          <w:rFonts w:ascii="宋体" w:hAnsi="宋体"/>
          <w:bCs/>
          <w:sz w:val="24"/>
          <w:szCs w:val="21"/>
        </w:rPr>
      </w:pPr>
      <w:r>
        <w:rPr>
          <w:rFonts w:hint="eastAsia" w:ascii="宋体" w:hAnsi="宋体"/>
          <w:bCs/>
          <w:sz w:val="24"/>
          <w:szCs w:val="21"/>
        </w:rPr>
        <w:t xml:space="preserve">28.3.3向评审专家、采购人或采购人员行贿或者提供其他不正当利益的。</w:t>
      </w:r>
      <w:r/>
    </w:p>
    <w:p>
      <w:pPr>
        <w:ind w:firstLine="480"/>
        <w:spacing w:line="440" w:lineRule="exact"/>
        <w:rPr>
          <w:rFonts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ind w:firstLine="480"/>
        <w:spacing w:line="440" w:lineRule="exact"/>
        <w:rPr>
          <w:rFonts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ind w:firstLine="480"/>
        <w:spacing w:line="440" w:lineRule="exact"/>
        <w:rPr>
          <w:rFonts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ind w:firstLine="480"/>
        <w:spacing w:line="440" w:lineRule="exact"/>
        <w:rPr>
          <w:rFonts w:ascii="宋体" w:hAnsi="宋体"/>
          <w:bCs/>
          <w:sz w:val="24"/>
          <w:szCs w:val="21"/>
        </w:rPr>
      </w:pPr>
      <w:r>
        <w:rPr>
          <w:rFonts w:hint="eastAsia" w:ascii="宋体" w:hAnsi="宋体"/>
          <w:bCs/>
          <w:sz w:val="24"/>
          <w:szCs w:val="21"/>
        </w:rPr>
        <w:t xml:space="preserve">28.3.7将政府采购合同转包的。</w:t>
      </w:r>
      <w:r/>
    </w:p>
    <w:p>
      <w:pPr>
        <w:ind w:firstLine="480"/>
        <w:keepLines/>
        <w:keepNext/>
        <w:rPr>
          <w:rFonts w:ascii="宋体" w:hAnsi="宋体" w:cs="宋体"/>
          <w:bCs/>
          <w:sz w:val="24"/>
        </w:rPr>
        <w:outlineLvl w:val="3"/>
      </w:pPr>
      <w:r/>
      <w:bookmarkStart w:id="608" w:name="_Toc200451960"/>
      <w:r>
        <w:rPr>
          <w:rFonts w:hint="eastAsia" w:ascii="宋体" w:hAnsi="宋体" w:cs="宋体"/>
          <w:bCs/>
          <w:sz w:val="24"/>
        </w:rPr>
        <w:t xml:space="preserve">29、质疑处理</w:t>
      </w:r>
      <w:bookmarkEnd w:id="608"/>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80" w:lineRule="exact"/>
        <w:rPr>
          <w:rFonts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rPr>
          <w:rFonts w:ascii="宋体" w:hAnsi="宋体" w:cs="宋体"/>
          <w:sz w:val="24"/>
        </w:rPr>
        <w:br/>
        <w:t xml:space="preserve">　　</w:t>
      </w: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rPr>
          <w:rFonts w:ascii="宋体" w:hAnsi="宋体" w:cs="宋体"/>
          <w:sz w:val="24"/>
        </w:rPr>
        <w:br/>
        <w:t xml:space="preserve">　　</w:t>
      </w: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ind w:firstLine="480"/>
        <w:spacing w:line="48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供应商应当在法定质疑期内一次性提出针对同一采购程序环节的质疑。供应商如在法定期限内对同一采购程序环节提出多次质疑的，采购代理机构、</w:t>
      </w:r>
      <w:r>
        <w:rPr>
          <w:rFonts w:ascii="宋体" w:hAnsi="宋体" w:cs="宋体"/>
          <w:sz w:val="24"/>
        </w:rPr>
        <w:t xml:space="preserve">采购人</w:t>
      </w:r>
      <w:r>
        <w:rPr>
          <w:rFonts w:hint="eastAsia" w:ascii="宋体" w:hAnsi="宋体" w:cs="宋体"/>
          <w:sz w:val="24"/>
        </w:rPr>
        <w:t xml:space="preserve">将只对供应商第一次质疑作出答复。</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ind w:firstLine="480"/>
        <w:spacing w:line="48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ind w:firstLine="468"/>
        <w:spacing w:line="48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w:t>
      </w:r>
      <w:r>
        <w:rPr>
          <w:rFonts w:hint="eastAsia" w:ascii="宋体" w:hAnsi="宋体"/>
          <w:sz w:val="24"/>
        </w:rPr>
        <w:t xml:space="preserve">质疑。否则，一经查实，采购代理机构有权依据政府采购的有关规定，报请政府采购监管部门对该供应商进行相应的行政处罚和记录该供应商的失信信息。</w:t>
      </w:r>
      <w:r/>
    </w:p>
    <w:p>
      <w:pPr>
        <w:ind w:firstLine="569"/>
        <w:spacing w:line="360" w:lineRule="auto"/>
        <w:tabs>
          <w:tab w:val="left" w:pos="1080" w:leader="none"/>
          <w:tab w:val="left" w:pos="2014" w:leader="none"/>
        </w:tabs>
        <w:rPr>
          <w:rFonts w:ascii="宋体" w:hAnsi="宋体"/>
          <w:b/>
          <w:bCs/>
          <w:sz w:val="24"/>
        </w:rPr>
      </w:pPr>
      <w:r>
        <w:rPr>
          <w:rFonts w:hint="eastAsia" w:ascii="宋体" w:hAnsi="宋体"/>
          <w:b/>
          <w:bCs/>
          <w:sz w:val="24"/>
        </w:rPr>
        <w:t xml:space="preserve">30、成交通知书</w:t>
      </w:r>
      <w:r/>
    </w:p>
    <w:p>
      <w:pPr>
        <w:ind w:firstLine="600"/>
        <w:spacing w:line="480" w:lineRule="exact"/>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成交结果确定后，采购代理机构将向成交供应商发出成交通知书。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p>
    <w:p>
      <w:pPr>
        <w:ind w:firstLine="600"/>
        <w:spacing w:line="48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569"/>
        <w:spacing w:line="360" w:lineRule="auto"/>
        <w:tabs>
          <w:tab w:val="left" w:pos="1080" w:leader="none"/>
          <w:tab w:val="left" w:pos="2014" w:leader="none"/>
        </w:tabs>
        <w:rPr>
          <w:rFonts w:ascii="宋体" w:hAnsi="宋体"/>
          <w:b/>
          <w:bCs/>
          <w:sz w:val="24"/>
        </w:rPr>
      </w:pPr>
      <w:r>
        <w:rPr>
          <w:rFonts w:hint="eastAsia" w:ascii="宋体" w:hAnsi="宋体"/>
          <w:b/>
          <w:bCs/>
          <w:sz w:val="24"/>
        </w:rPr>
        <w:t xml:space="preserve">31、中标服务费缴纳账户:</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户名：常州沃成招标有限公司 </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开户银行：江苏银行股份有限公司常州通江路支行</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账号：80500188000081338</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开户行联行行号：313304008052</w:t>
      </w:r>
      <w:r/>
    </w:p>
    <w:p>
      <w:pPr>
        <w:ind w:firstLine="569"/>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32、诚实信用</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32.1、供应商之间不得相互串通报价，不得妨碍其他供应商的公平竞争，不得损害采购人和其他供应商的合法权益。</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32.2、供应商不得以向代理机构工作人员、磋商小组成员行贿或者采取其他不正当手段谋取中标。经查实供应商有此行为的，政府采购管理部门将供应商列入不良行为记录名单，按照《中华人民共和国政府采购法》有关规定处理。</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32.3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32.4、供应商不得虚假承诺，否则，按照提供虚假材料谋取中标成交处理。</w:t>
      </w:r>
      <w:r/>
    </w:p>
    <w:p>
      <w:pPr>
        <w:ind w:firstLine="569"/>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33、未尽事宜</w:t>
      </w:r>
      <w:r/>
    </w:p>
    <w:p>
      <w:pPr>
        <w:ind w:firstLine="566"/>
        <w:spacing w:line="360" w:lineRule="auto"/>
        <w:tabs>
          <w:tab w:val="left" w:pos="1080" w:leader="none"/>
          <w:tab w:val="left" w:pos="2014" w:leader="none"/>
        </w:tabs>
        <w:rPr>
          <w:rFonts w:ascii="宋体" w:hAnsi="宋体"/>
          <w:sz w:val="24"/>
        </w:rPr>
      </w:pPr>
      <w:r>
        <w:rPr>
          <w:rFonts w:hint="eastAsia" w:ascii="宋体" w:hAnsi="宋体"/>
          <w:sz w:val="24"/>
        </w:rPr>
        <w:t xml:space="preserve">按《中华人民共和国政府采购法》、《中华人民共和国政府采购法实施条例》及其他有关的法律法规的规定执行。</w:t>
      </w:r>
      <w:r/>
    </w:p>
    <w:p>
      <w:pPr>
        <w:ind w:firstLine="569"/>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八 </w:t>
      </w:r>
      <w:r>
        <w:rPr>
          <w:rFonts w:hint="eastAsia" w:ascii="宋体" w:hAnsi="宋体"/>
          <w:b/>
          <w:sz w:val="28"/>
          <w:szCs w:val="28"/>
        </w:rPr>
        <w:t xml:space="preserve">政府采购告知书</w:t>
      </w:r>
      <w:r/>
    </w:p>
    <w:p>
      <w:pPr>
        <w:spacing w:line="400" w:lineRule="exact"/>
        <w:rPr>
          <w:rFonts w:ascii="宋体" w:hAnsi="宋体"/>
          <w:sz w:val="24"/>
        </w:rPr>
      </w:pPr>
      <w:r>
        <w:rPr>
          <w:rFonts w:hint="eastAsia" w:ascii="宋体" w:hAnsi="宋体"/>
          <w:sz w:val="24"/>
        </w:rPr>
        <w:t xml:space="preserve">尊敬的投标参与人：</w:t>
      </w:r>
      <w:r/>
    </w:p>
    <w:p>
      <w:pPr>
        <w:ind w:firstLine="480"/>
        <w:spacing w:line="400" w:lineRule="exact"/>
        <w:rPr>
          <w:rFonts w:ascii="宋体" w:hAnsi="宋体"/>
          <w:sz w:val="24"/>
        </w:rPr>
      </w:pPr>
      <w:r>
        <w:rPr>
          <w:rFonts w:hint="eastAsia" w:ascii="宋体" w:hAnsi="宋体"/>
          <w:sz w:val="24"/>
        </w:rPr>
        <w:t xml:space="preserve">为营造公开、公正的市场环境，确保政府采购工作规范有序开展，特将有关事项告知如下：</w:t>
      </w:r>
      <w:r/>
    </w:p>
    <w:p>
      <w:pPr>
        <w:ind w:firstLine="480"/>
        <w:spacing w:line="400" w:lineRule="exact"/>
        <w:rPr>
          <w:rFonts w:ascii="宋体" w:hAnsi="宋体"/>
          <w:sz w:val="24"/>
        </w:rPr>
      </w:pPr>
      <w:r>
        <w:rPr>
          <w:rFonts w:hint="eastAsia" w:ascii="宋体" w:hAnsi="宋体"/>
          <w:sz w:val="24"/>
        </w:rPr>
        <w:t xml:space="preserve">一、欢迎供应商及项目参与人对本公司工作人员进行监督。凡发现本公司采购工作人员有以下情形的，均可以书面具名方式举报，请投送至本公司投诉监督箱，亦可以邮件发送至邮箱：</w:t>
      </w:r>
      <w:r>
        <w:rPr>
          <w:rFonts w:ascii="宋体" w:hAnsi="宋体"/>
          <w:sz w:val="24"/>
        </w:rPr>
        <w:t xml:space="preserve">64514231</w:t>
      </w:r>
      <w:r>
        <w:rPr>
          <w:rFonts w:hint="eastAsia" w:ascii="宋体" w:hAnsi="宋体"/>
          <w:sz w:val="24"/>
        </w:rPr>
        <w:t xml:space="preserve">@.qq.com。</w:t>
      </w:r>
      <w:r/>
    </w:p>
    <w:p>
      <w:pPr>
        <w:ind w:firstLine="480"/>
        <w:spacing w:line="400" w:lineRule="exact"/>
        <w:rPr>
          <w:rFonts w:ascii="宋体" w:hAnsi="宋体"/>
          <w:sz w:val="24"/>
        </w:rPr>
      </w:pPr>
      <w:r>
        <w:rPr>
          <w:rFonts w:hint="eastAsia" w:ascii="宋体" w:hAnsi="宋体"/>
          <w:sz w:val="24"/>
        </w:rPr>
        <w:t xml:space="preserve">（一）接受采购人或者供应商组织的宴请、旅游、娱乐等活动；</w:t>
      </w:r>
      <w:r/>
    </w:p>
    <w:p>
      <w:pPr>
        <w:ind w:firstLine="480"/>
        <w:spacing w:line="400" w:lineRule="exact"/>
        <w:rPr>
          <w:rFonts w:ascii="宋体" w:hAnsi="宋体"/>
          <w:sz w:val="24"/>
        </w:rPr>
      </w:pPr>
      <w:r>
        <w:rPr>
          <w:rFonts w:hint="eastAsia" w:ascii="宋体" w:hAnsi="宋体"/>
          <w:sz w:val="24"/>
        </w:rPr>
        <w:t xml:space="preserve">（二）与供应商或采购人恶意串通的；</w:t>
      </w:r>
      <w:r/>
    </w:p>
    <w:p>
      <w:pPr>
        <w:ind w:firstLine="480"/>
        <w:spacing w:line="400" w:lineRule="exact"/>
        <w:rPr>
          <w:rFonts w:ascii="宋体" w:hAnsi="宋体"/>
          <w:sz w:val="24"/>
        </w:rPr>
      </w:pPr>
      <w:r>
        <w:rPr>
          <w:rFonts w:hint="eastAsia" w:ascii="宋体" w:hAnsi="宋体"/>
          <w:sz w:val="24"/>
        </w:rPr>
        <w:t xml:space="preserve">（三）在采购过程中接受贿赂或者获取不正当利益的；</w:t>
      </w:r>
      <w:r/>
    </w:p>
    <w:p>
      <w:pPr>
        <w:ind w:firstLine="480"/>
        <w:spacing w:line="400" w:lineRule="exact"/>
        <w:rPr>
          <w:rFonts w:ascii="宋体" w:hAnsi="宋体"/>
          <w:sz w:val="24"/>
        </w:rPr>
      </w:pPr>
      <w:r>
        <w:rPr>
          <w:rFonts w:hint="eastAsia" w:ascii="宋体" w:hAnsi="宋体"/>
          <w:sz w:val="24"/>
        </w:rPr>
        <w:t xml:space="preserve">（四）违规向关联参与人或供应商透露招投标或评审信息的；</w:t>
      </w:r>
      <w:r/>
    </w:p>
    <w:p>
      <w:pPr>
        <w:ind w:firstLine="480"/>
        <w:spacing w:line="400" w:lineRule="exact"/>
        <w:rPr>
          <w:rFonts w:ascii="宋体" w:hAnsi="宋体"/>
          <w:sz w:val="24"/>
        </w:rPr>
      </w:pPr>
      <w:r>
        <w:rPr>
          <w:rFonts w:hint="eastAsia" w:ascii="宋体" w:hAnsi="宋体"/>
          <w:sz w:val="24"/>
        </w:rPr>
        <w:t xml:space="preserve">（五）其他违纪违规行为。</w:t>
      </w:r>
      <w:r/>
    </w:p>
    <w:p>
      <w:pPr>
        <w:ind w:firstLine="480"/>
        <w:spacing w:line="400" w:lineRule="exact"/>
        <w:rPr>
          <w:rFonts w:ascii="宋体" w:hAnsi="宋体"/>
          <w:sz w:val="24"/>
        </w:rPr>
      </w:pPr>
      <w:r>
        <w:rPr>
          <w:rFonts w:hint="eastAsia" w:ascii="宋体" w:hAnsi="宋体"/>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firstLine="480"/>
        <w:spacing w:line="400" w:lineRule="exact"/>
        <w:rPr>
          <w:rFonts w:ascii="宋体" w:hAnsi="宋体"/>
          <w:sz w:val="24"/>
        </w:rPr>
      </w:pPr>
      <w:r>
        <w:rPr>
          <w:rFonts w:hint="eastAsia" w:ascii="宋体" w:hAnsi="宋体"/>
          <w:sz w:val="24"/>
        </w:rPr>
        <w:t xml:space="preserve">（一）响应文件中故意不按采购文件要求提供有关技术、财务状况、信誉、业绩、服务、资质及其他证明材料，或未携带上述原件或者公证件的； </w:t>
      </w:r>
      <w:r/>
    </w:p>
    <w:p>
      <w:pPr>
        <w:ind w:firstLine="480"/>
        <w:spacing w:line="400" w:lineRule="exact"/>
        <w:rPr>
          <w:rFonts w:ascii="宋体" w:hAnsi="宋体"/>
          <w:sz w:val="24"/>
        </w:rPr>
      </w:pPr>
      <w:r>
        <w:rPr>
          <w:rFonts w:hint="eastAsia" w:ascii="宋体" w:hAnsi="宋体"/>
          <w:sz w:val="24"/>
        </w:rPr>
        <w:t xml:space="preserve">（二）响应文件中提供虚假材料或虚假承诺的; </w:t>
      </w:r>
      <w:r/>
    </w:p>
    <w:p>
      <w:pPr>
        <w:ind w:firstLine="480"/>
        <w:spacing w:line="400" w:lineRule="exact"/>
        <w:rPr>
          <w:rFonts w:ascii="宋体" w:hAnsi="宋体"/>
          <w:sz w:val="24"/>
        </w:rPr>
      </w:pPr>
      <w:r>
        <w:rPr>
          <w:rFonts w:hint="eastAsia" w:ascii="宋体" w:hAnsi="宋体"/>
          <w:sz w:val="24"/>
        </w:rPr>
        <w:t xml:space="preserve">（三）采取不正当手段诋毁、排挤其他供应商的; </w:t>
      </w:r>
      <w:r/>
    </w:p>
    <w:p>
      <w:pPr>
        <w:ind w:firstLine="480"/>
        <w:spacing w:line="440" w:lineRule="exact"/>
        <w:rPr>
          <w:rFonts w:ascii="宋体" w:hAnsi="宋体"/>
          <w:sz w:val="24"/>
        </w:rPr>
      </w:pPr>
      <w:r>
        <w:rPr>
          <w:rFonts w:hint="eastAsia" w:ascii="宋体" w:hAnsi="宋体"/>
          <w:sz w:val="24"/>
        </w:rPr>
        <w:t xml:space="preserve">（四）已响应参加政府采购活动而无故不参加的； </w:t>
      </w:r>
      <w:r/>
    </w:p>
    <w:p>
      <w:pPr>
        <w:ind w:firstLine="480"/>
        <w:spacing w:line="440" w:lineRule="exact"/>
        <w:rPr>
          <w:rFonts w:ascii="宋体" w:hAnsi="宋体"/>
          <w:sz w:val="24"/>
        </w:rPr>
      </w:pPr>
      <w:r>
        <w:rPr>
          <w:rFonts w:hint="eastAsia" w:ascii="宋体" w:hAnsi="宋体"/>
          <w:sz w:val="24"/>
        </w:rPr>
        <w:t xml:space="preserve">（五）与采购人、其他供应商或者采购代理机构恶意串通的; </w:t>
      </w:r>
      <w:r/>
    </w:p>
    <w:p>
      <w:pPr>
        <w:ind w:firstLine="480"/>
        <w:spacing w:line="440" w:lineRule="exact"/>
        <w:rPr>
          <w:rFonts w:ascii="宋体" w:hAnsi="宋体"/>
          <w:sz w:val="24"/>
        </w:rPr>
      </w:pPr>
      <w:r>
        <w:rPr>
          <w:rFonts w:hint="eastAsia" w:ascii="宋体" w:hAnsi="宋体"/>
          <w:sz w:val="24"/>
        </w:rPr>
        <w:t xml:space="preserve">（六）向采购人、采购代理机构及评审小组成员行贿或提供其他不正当利益的; </w:t>
      </w:r>
      <w:r/>
    </w:p>
    <w:p>
      <w:pPr>
        <w:ind w:firstLine="480"/>
        <w:spacing w:line="440" w:lineRule="exact"/>
        <w:rPr>
          <w:rFonts w:ascii="宋体" w:hAnsi="宋体"/>
          <w:sz w:val="24"/>
        </w:rPr>
      </w:pPr>
      <w:r>
        <w:rPr>
          <w:rFonts w:hint="eastAsia" w:ascii="宋体" w:hAnsi="宋体"/>
          <w:sz w:val="24"/>
        </w:rPr>
        <w:t xml:space="preserve">（七）在采购过程中与采购人进行协商磋商的; </w:t>
      </w:r>
      <w:r/>
    </w:p>
    <w:p>
      <w:pPr>
        <w:ind w:firstLine="480"/>
        <w:spacing w:line="440" w:lineRule="exact"/>
        <w:rPr>
          <w:rFonts w:ascii="宋体" w:hAnsi="宋体"/>
          <w:sz w:val="24"/>
        </w:rPr>
      </w:pPr>
      <w:r>
        <w:rPr>
          <w:rFonts w:hint="eastAsia" w:ascii="宋体" w:hAnsi="宋体"/>
          <w:sz w:val="24"/>
        </w:rPr>
        <w:t xml:space="preserve">（八）不遵守开标现场纪律,扰乱评审现场的; </w:t>
      </w:r>
      <w:r/>
    </w:p>
    <w:p>
      <w:pPr>
        <w:ind w:firstLine="480"/>
        <w:spacing w:line="440" w:lineRule="exact"/>
        <w:rPr>
          <w:rFonts w:ascii="宋体" w:hAnsi="宋体"/>
          <w:sz w:val="24"/>
        </w:rPr>
      </w:pPr>
      <w:r>
        <w:rPr>
          <w:rFonts w:hint="eastAsia" w:ascii="宋体" w:hAnsi="宋体"/>
          <w:sz w:val="24"/>
        </w:rPr>
        <w:t xml:space="preserve">（九）在有效期内擅自撤销投标（响应文件），影响采购活动继续进行的; </w:t>
      </w:r>
      <w:r/>
    </w:p>
    <w:p>
      <w:pPr>
        <w:ind w:firstLine="480"/>
        <w:spacing w:line="440" w:lineRule="exact"/>
        <w:rPr>
          <w:rFonts w:ascii="宋体" w:hAnsi="宋体"/>
          <w:sz w:val="24"/>
        </w:rPr>
      </w:pPr>
      <w:r>
        <w:rPr>
          <w:rFonts w:hint="eastAsia" w:ascii="宋体" w:hAnsi="宋体"/>
          <w:sz w:val="24"/>
        </w:rPr>
        <w:t xml:space="preserve">（十）被确定为中标或成交候选供应商后无正当理由放弃中标或成交资格;中标、成交后无正当理由不签订政府采购合同的; </w:t>
      </w:r>
      <w:r/>
    </w:p>
    <w:p>
      <w:pPr>
        <w:ind w:firstLine="480"/>
        <w:spacing w:line="440" w:lineRule="exact"/>
        <w:rPr>
          <w:rFonts w:ascii="宋体" w:hAnsi="宋体"/>
          <w:sz w:val="24"/>
        </w:rPr>
      </w:pPr>
      <w:r>
        <w:rPr>
          <w:rFonts w:hint="eastAsia" w:ascii="宋体" w:hAnsi="宋体"/>
          <w:sz w:val="24"/>
        </w:rPr>
        <w:t xml:space="preserve">（十一）不按照采购文件规定签订合同，或者与采购人另行签订背离合同实质性内容协议的; </w:t>
      </w:r>
      <w:r/>
    </w:p>
    <w:p>
      <w:pPr>
        <w:ind w:firstLine="480"/>
        <w:spacing w:line="440" w:lineRule="exact"/>
        <w:rPr>
          <w:rFonts w:ascii="宋体" w:hAnsi="宋体"/>
          <w:sz w:val="24"/>
        </w:rPr>
      </w:pPr>
      <w:r>
        <w:rPr>
          <w:rFonts w:hint="eastAsia" w:ascii="宋体" w:hAnsi="宋体"/>
          <w:sz w:val="24"/>
        </w:rPr>
        <w:t xml:space="preserve">（十二）将中标、成交项目转让给他人，或者违反采购文件规定，将中标、成交项目分包给他人的; </w:t>
      </w:r>
      <w:r/>
    </w:p>
    <w:p>
      <w:pPr>
        <w:ind w:firstLine="480"/>
        <w:spacing w:line="440" w:lineRule="exact"/>
        <w:rPr>
          <w:rFonts w:ascii="宋体" w:hAnsi="宋体"/>
          <w:sz w:val="24"/>
        </w:rPr>
      </w:pPr>
      <w:r>
        <w:rPr>
          <w:rFonts w:hint="eastAsia" w:ascii="宋体" w:hAnsi="宋体"/>
          <w:sz w:val="24"/>
        </w:rPr>
        <w:t xml:space="preserve">（十三）拒绝履行合同义务的; </w:t>
      </w:r>
      <w:r/>
    </w:p>
    <w:p>
      <w:pPr>
        <w:ind w:firstLine="480"/>
        <w:spacing w:line="440" w:lineRule="exact"/>
        <w:rPr>
          <w:rFonts w:ascii="宋体" w:hAnsi="宋体"/>
          <w:sz w:val="24"/>
        </w:rPr>
      </w:pPr>
      <w:r>
        <w:rPr>
          <w:rFonts w:hint="eastAsia" w:ascii="宋体" w:hAnsi="宋体"/>
          <w:sz w:val="24"/>
        </w:rPr>
        <w:t xml:space="preserve">（十四）未按合同规定履行合同义务，造成不良后果的 </w:t>
      </w:r>
      <w:r/>
    </w:p>
    <w:p>
      <w:pPr>
        <w:ind w:firstLine="480"/>
        <w:spacing w:line="440" w:lineRule="exact"/>
        <w:rPr>
          <w:rFonts w:ascii="宋体" w:hAnsi="宋体"/>
          <w:sz w:val="24"/>
        </w:rPr>
      </w:pPr>
      <w:r>
        <w:rPr>
          <w:rFonts w:hint="eastAsia" w:ascii="宋体" w:hAnsi="宋体"/>
          <w:sz w:val="24"/>
        </w:rPr>
        <w:t xml:space="preserve">（十五）擅自变更、解除合同的; </w:t>
      </w:r>
      <w:r/>
    </w:p>
    <w:p>
      <w:pPr>
        <w:ind w:firstLine="480"/>
        <w:spacing w:line="440" w:lineRule="exact"/>
        <w:rPr>
          <w:rFonts w:ascii="宋体" w:hAnsi="宋体"/>
          <w:sz w:val="24"/>
        </w:rPr>
      </w:pPr>
      <w:r>
        <w:rPr>
          <w:rFonts w:hint="eastAsia" w:ascii="宋体" w:hAnsi="宋体"/>
          <w:sz w:val="24"/>
        </w:rPr>
        <w:t xml:space="preserve">（十六）实物配发和定点采购供应商所提供产品或服务价格高于成交价格或承诺的; </w:t>
      </w:r>
      <w:r/>
    </w:p>
    <w:p>
      <w:pPr>
        <w:ind w:firstLine="480"/>
        <w:spacing w:line="440" w:lineRule="exact"/>
        <w:rPr>
          <w:rFonts w:ascii="宋体" w:hAnsi="宋体"/>
          <w:sz w:val="24"/>
        </w:rPr>
      </w:pPr>
      <w:r>
        <w:rPr>
          <w:rFonts w:hint="eastAsia" w:ascii="宋体" w:hAnsi="宋体"/>
          <w:sz w:val="24"/>
        </w:rPr>
        <w:t xml:space="preserve">（十七）拒绝有关部门监督检查或者提供虚假情况的。 </w:t>
      </w:r>
      <w:r/>
    </w:p>
    <w:p>
      <w:pPr>
        <w:ind w:firstLine="480"/>
        <w:spacing w:line="440" w:lineRule="exact"/>
        <w:rPr>
          <w:rFonts w:ascii="宋体" w:hAnsi="宋体"/>
          <w:sz w:val="24"/>
        </w:rPr>
      </w:pPr>
      <w:r>
        <w:rPr>
          <w:rFonts w:hint="eastAsia" w:ascii="宋体" w:hAnsi="宋体"/>
          <w:sz w:val="24"/>
        </w:rPr>
        <w:t xml:space="preserve">（十八）各级政府采购监管部门认定的其他失信行为。 </w:t>
      </w:r>
      <w:r/>
    </w:p>
    <w:p>
      <w:pPr>
        <w:ind w:firstLine="480"/>
        <w:spacing w:line="440" w:lineRule="exact"/>
        <w:rPr>
          <w:rFonts w:ascii="宋体" w:hAnsi="宋体"/>
          <w:sz w:val="24"/>
        </w:rPr>
      </w:pPr>
      <w:r>
        <w:rPr>
          <w:rFonts w:hint="eastAsia" w:ascii="宋体" w:hAnsi="宋体"/>
          <w:sz w:val="24"/>
        </w:rPr>
        <w:t xml:space="preserve">（十九）在常州市域内一年内两次以上质疑、投诉和信访举报均查无实据的; </w:t>
      </w:r>
      <w:r/>
    </w:p>
    <w:p>
      <w:pPr>
        <w:ind w:firstLine="480"/>
        <w:spacing w:line="440" w:lineRule="exact"/>
        <w:rPr>
          <w:rFonts w:ascii="宋体" w:hAnsi="宋体"/>
          <w:sz w:val="24"/>
        </w:rPr>
      </w:pPr>
      <w:r>
        <w:rPr>
          <w:rFonts w:hint="eastAsia" w:ascii="宋体" w:hAnsi="宋体"/>
          <w:sz w:val="24"/>
        </w:rPr>
        <w:t xml:space="preserve">（二十）捏造事实或提供虚假质疑、投诉和信访举报材料的。 </w:t>
      </w:r>
      <w:r/>
    </w:p>
    <w:p>
      <w:pPr>
        <w:ind w:firstLine="480"/>
        <w:spacing w:line="440" w:lineRule="exact"/>
        <w:rPr>
          <w:rFonts w:ascii="宋体" w:hAnsi="宋体"/>
          <w:sz w:val="24"/>
        </w:rPr>
      </w:pPr>
      <w:r>
        <w:rPr>
          <w:rFonts w:hint="eastAsia" w:ascii="宋体" w:hAnsi="宋体"/>
          <w:sz w:val="24"/>
        </w:rPr>
        <w:t xml:space="preserve">（二十一）不配合相关部门调查取证的。</w:t>
      </w:r>
      <w:r/>
    </w:p>
    <w:p>
      <w:pPr>
        <w:ind w:firstLine="480"/>
        <w:spacing w:line="440" w:lineRule="exact"/>
        <w:rPr>
          <w:rFonts w:ascii="宋体" w:hAnsi="宋体"/>
          <w:sz w:val="24"/>
        </w:rPr>
      </w:pPr>
      <w:r>
        <w:rPr>
          <w:rFonts w:hint="eastAsia" w:ascii="宋体" w:hAnsi="宋体"/>
          <w:sz w:val="24"/>
        </w:rPr>
        <w:t xml:space="preserve">监督科办公室：常州沃成招标有限公司</w:t>
      </w:r>
      <w:r/>
    </w:p>
    <w:p>
      <w:pPr>
        <w:ind w:firstLine="480"/>
        <w:spacing w:line="440" w:lineRule="exact"/>
        <w:rPr>
          <w:rFonts w:ascii="宋体" w:hAnsi="宋体"/>
          <w:sz w:val="24"/>
        </w:rPr>
        <w:sectPr>
          <w:footerReference w:type="even" r:id="rId19"/>
          <w:footnotePr/>
          <w:endnotePr/>
          <w:type w:val="nextPage"/>
          <w:pgSz w:w="11907" w:h="16840" w:orient="portrait"/>
          <w:pgMar w:top="1440" w:right="1304" w:bottom="1440" w:left="1304" w:header="851" w:footer="851" w:gutter="0"/>
          <w:cols w:num="1" w:sep="0" w:space="720" w:equalWidth="1"/>
          <w:docGrid w:linePitch="360"/>
        </w:sectPr>
      </w:pPr>
      <w:r>
        <w:rPr>
          <w:rFonts w:hint="eastAsia" w:ascii="宋体" w:hAnsi="宋体"/>
          <w:sz w:val="24"/>
        </w:rPr>
        <w:t xml:space="preserve">投诉监督电话：0519-68952792</w:t>
      </w:r>
      <w:r/>
    </w:p>
    <w:p>
      <w:pPr>
        <w:jc w:val="center"/>
        <w:spacing w:line="360" w:lineRule="auto"/>
        <w:rPr>
          <w:rFonts w:ascii="宋体" w:hAnsi="宋体"/>
          <w:b/>
          <w:sz w:val="36"/>
          <w:szCs w:val="36"/>
        </w:rPr>
        <w:outlineLvl w:val="0"/>
      </w:pPr>
      <w:r/>
      <w:bookmarkStart w:id="609" w:name="_Toc104818927"/>
      <w:r>
        <w:rPr>
          <w:rFonts w:ascii="宋体" w:hAnsi="宋体"/>
          <w:b/>
          <w:sz w:val="36"/>
          <w:szCs w:val="36"/>
        </w:rPr>
        <w:t xml:space="preserve">第三章   </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rFonts w:ascii="宋体" w:hAnsi="宋体"/>
          <w:b/>
          <w:sz w:val="36"/>
          <w:szCs w:val="36"/>
        </w:rPr>
        <w:t xml:space="preserve">评审</w:t>
      </w:r>
      <w:r>
        <w:rPr>
          <w:rFonts w:hint="eastAsia" w:ascii="宋体" w:hAnsi="宋体"/>
          <w:b/>
          <w:sz w:val="36"/>
          <w:szCs w:val="36"/>
        </w:rPr>
        <w:t xml:space="preserve">程序、评审</w:t>
      </w:r>
      <w:r>
        <w:rPr>
          <w:rFonts w:ascii="宋体" w:hAnsi="宋体"/>
          <w:b/>
          <w:sz w:val="36"/>
          <w:szCs w:val="36"/>
        </w:rPr>
        <w:t xml:space="preserve">方法和评审标准</w:t>
      </w:r>
      <w:bookmarkStart w:id="610" w:name="_Toc487900382"/>
      <w:r/>
      <w:bookmarkEnd w:id="609"/>
      <w:r/>
      <w:r/>
    </w:p>
    <w:p>
      <w:pPr>
        <w:pStyle w:val="1063"/>
        <w:spacing w:before="0" w:line="360" w:lineRule="auto"/>
        <w:rPr>
          <w:rFonts w:ascii="宋体" w:hAnsi="宋体" w:eastAsia="宋体"/>
          <w:sz w:val="24"/>
          <w:szCs w:val="24"/>
        </w:rPr>
      </w:pPr>
      <w:r>
        <w:rPr>
          <w:rFonts w:ascii="宋体" w:hAnsi="宋体" w:eastAsia="宋体"/>
          <w:sz w:val="24"/>
          <w:szCs w:val="24"/>
        </w:rPr>
        <w:t xml:space="preserve">一、</w:t>
      </w:r>
      <w:r>
        <w:rPr>
          <w:rFonts w:hint="eastAsia" w:ascii="宋体" w:hAnsi="宋体" w:eastAsia="宋体"/>
          <w:sz w:val="24"/>
          <w:szCs w:val="24"/>
        </w:rPr>
        <w:t xml:space="preserve">评审</w:t>
      </w:r>
      <w:r>
        <w:rPr>
          <w:rFonts w:ascii="宋体" w:hAnsi="宋体" w:eastAsia="宋体"/>
          <w:sz w:val="24"/>
          <w:szCs w:val="24"/>
        </w:rPr>
        <w:t xml:space="preserve">程序</w:t>
      </w:r>
      <w:r/>
    </w:p>
    <w:p>
      <w:pPr>
        <w:jc w:val="left"/>
        <w:tabs>
          <w:tab w:val="left" w:pos="1080" w:leader="none"/>
        </w:tabs>
        <w:rPr>
          <w:rFonts w:ascii="宋体" w:hAnsi="宋体"/>
          <w:b/>
          <w:sz w:val="24"/>
        </w:rPr>
      </w:pPr>
      <w:r>
        <w:rPr>
          <w:rFonts w:ascii="宋体" w:hAnsi="宋体"/>
          <w:b/>
          <w:sz w:val="24"/>
        </w:rPr>
        <w:tab/>
      </w:r>
      <w:r/>
    </w:p>
    <w:p>
      <w:pPr>
        <w:numPr>
          <w:ilvl w:val="0"/>
          <w:numId w:val="13"/>
        </w:numPr>
        <w:spacing w:line="360" w:lineRule="auto"/>
        <w:tabs>
          <w:tab w:val="left" w:pos="360" w:leader="none"/>
          <w:tab w:val="left" w:pos="900" w:leader="none"/>
        </w:tabs>
        <w:rPr>
          <w:rFonts w:ascii="宋体" w:hAnsi="宋体"/>
          <w:sz w:val="24"/>
        </w:rPr>
        <w:outlineLvl w:val="1"/>
      </w:pPr>
      <w:r/>
      <w:bookmarkStart w:id="611" w:name="_Toc164229382"/>
      <w:r/>
      <w:bookmarkStart w:id="612" w:name="_Toc226965731"/>
      <w:r/>
      <w:bookmarkStart w:id="613" w:name="_Toc151193783"/>
      <w:r/>
      <w:bookmarkStart w:id="614" w:name="_Toc150774746"/>
      <w:r/>
      <w:bookmarkStart w:id="615" w:name="_Toc142311043"/>
      <w:r/>
      <w:bookmarkStart w:id="616" w:name="_Toc164608810"/>
      <w:r/>
      <w:bookmarkStart w:id="617" w:name="_Toc150509292"/>
      <w:r/>
      <w:bookmarkStart w:id="618" w:name="_Toc151193639"/>
      <w:r/>
      <w:bookmarkStart w:id="619" w:name="_Toc164351635"/>
      <w:r/>
      <w:bookmarkStart w:id="620" w:name="_Toc150480779"/>
      <w:r/>
      <w:bookmarkStart w:id="621" w:name="_Toc305158883"/>
      <w:r/>
      <w:bookmarkStart w:id="622" w:name="_Toc226965814"/>
      <w:r/>
      <w:bookmarkStart w:id="623" w:name="_Toc151190168"/>
      <w:r/>
      <w:bookmarkStart w:id="624" w:name="_Toc151193855"/>
      <w:r/>
      <w:bookmarkStart w:id="625" w:name="_Toc265228379"/>
      <w:r/>
      <w:bookmarkStart w:id="626" w:name="_Toc305158809"/>
      <w:r/>
      <w:bookmarkStart w:id="627" w:name="_Toc151193929"/>
      <w:r/>
      <w:bookmarkStart w:id="628" w:name="_Toc164608655"/>
      <w:r/>
      <w:bookmarkStart w:id="629" w:name="_Toc149720834"/>
      <w:r/>
      <w:bookmarkStart w:id="630" w:name="_Toc127161455"/>
      <w:r/>
      <w:bookmarkStart w:id="631" w:name="_Toc127151742"/>
      <w:r/>
      <w:bookmarkStart w:id="632" w:name="_Toc226309785"/>
      <w:r/>
      <w:bookmarkStart w:id="633" w:name="_Toc127151541"/>
      <w:r/>
      <w:bookmarkStart w:id="634" w:name="_Toc226337237"/>
      <w:r/>
      <w:bookmarkStart w:id="635" w:name="_Toc151193711"/>
      <w:r/>
      <w:bookmarkStart w:id="636" w:name="_Toc264969231"/>
      <w:r/>
      <w:bookmarkStart w:id="637" w:name="_Toc150774641"/>
      <w:r/>
      <w:bookmarkStart w:id="638" w:name="_Toc164229236"/>
      <w:r/>
      <w:bookmarkStart w:id="639" w:name="_Toc195842906"/>
      <w:r/>
      <w:bookmarkStart w:id="640" w:name="_Toc353873941"/>
      <w:r/>
      <w:bookmarkStart w:id="641" w:name="_Toc353825551"/>
      <w:r/>
      <w:bookmarkStart w:id="642" w:name="_Toc353873935"/>
      <w:r/>
      <w:bookmarkStart w:id="643" w:name="_Toc226965828"/>
      <w:r/>
      <w:bookmarkStart w:id="644" w:name="_Toc150774760"/>
      <w:r/>
      <w:bookmarkStart w:id="645" w:name="_Toc142311057"/>
      <w:r/>
      <w:bookmarkStart w:id="646" w:name="_Toc353873665"/>
      <w:r/>
      <w:bookmarkStart w:id="647" w:name="_Toc226337251"/>
      <w:r/>
      <w:bookmarkStart w:id="648" w:name="_Toc195842920"/>
      <w:r/>
      <w:bookmarkStart w:id="649" w:name="_Toc127151555"/>
      <w:r/>
      <w:bookmarkStart w:id="650" w:name="_Toc305158897"/>
      <w:r/>
      <w:bookmarkStart w:id="651" w:name="_Toc265228393"/>
      <w:r/>
      <w:bookmarkStart w:id="652" w:name="_Toc150480793"/>
      <w:r/>
      <w:bookmarkStart w:id="653" w:name="_Toc264969245"/>
      <w:r/>
      <w:bookmarkStart w:id="654" w:name="_Toc305158823"/>
      <w:r/>
      <w:bookmarkStart w:id="655" w:name="_Toc353825545"/>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610"/>
      <w:r>
        <w:rPr>
          <w:rFonts w:ascii="宋体" w:hAnsi="宋体"/>
          <w:sz w:val="24"/>
        </w:rPr>
        <w:t xml:space="preserve">响应文件的</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ascii="宋体" w:hAnsi="宋体"/>
          <w:sz w:val="24"/>
        </w:rPr>
        <w:t xml:space="preserve">资格性检查和符合性审查</w:t>
      </w:r>
      <w:r/>
    </w:p>
    <w:p>
      <w:pPr>
        <w:numPr>
          <w:ilvl w:val="1"/>
          <w:numId w:val="13"/>
        </w:numPr>
        <w:ind w:left="0" w:firstLine="0"/>
        <w:spacing w:line="360" w:lineRule="auto"/>
        <w:tabs>
          <w:tab w:val="left" w:pos="0" w:leader="none"/>
          <w:tab w:val="clear" w:pos="1589" w:leader="none"/>
        </w:tabs>
        <w:rPr>
          <w:rFonts w:ascii="宋体" w:hAnsi="宋体"/>
          <w:sz w:val="24"/>
        </w:rPr>
      </w:pPr>
      <w:r>
        <w:rPr>
          <w:rFonts w:ascii="宋体" w:hAnsi="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sz w:val="24"/>
        </w:rPr>
        <w:t xml:space="preserve">无效响应</w:t>
      </w:r>
      <w:r>
        <w:rPr>
          <w:rFonts w:ascii="宋体" w:hAnsi="宋体"/>
          <w:sz w:val="24"/>
        </w:rPr>
        <w:t xml:space="preserve">处理，磋商小组应当告知提交响应文件的供应商。</w:t>
      </w:r>
      <w:r/>
    </w:p>
    <w:p>
      <w:pPr>
        <w:numPr>
          <w:ilvl w:val="1"/>
          <w:numId w:val="13"/>
        </w:numPr>
        <w:ind w:left="0" w:firstLine="0"/>
        <w:spacing w:line="360" w:lineRule="auto"/>
        <w:tabs>
          <w:tab w:val="left" w:pos="0" w:leader="none"/>
          <w:tab w:val="clear" w:pos="1589" w:leader="none"/>
        </w:tabs>
        <w:rPr>
          <w:rFonts w:ascii="宋体" w:hAnsi="宋体"/>
          <w:sz w:val="24"/>
        </w:rPr>
      </w:pPr>
      <w:r>
        <w:rPr>
          <w:rFonts w:ascii="宋体" w:hAnsi="宋体"/>
          <w:sz w:val="24"/>
        </w:rPr>
        <w:t xml:space="preserve">《资格性检查要求》中对格式有要求的，除竞争性磋商文件另有规定外，均为“实质性格式”文件。</w:t>
      </w:r>
      <w:r/>
    </w:p>
    <w:p>
      <w:pPr>
        <w:numPr>
          <w:ilvl w:val="1"/>
          <w:numId w:val="13"/>
        </w:numPr>
        <w:ind w:left="0" w:firstLine="0"/>
        <w:spacing w:line="360" w:lineRule="auto"/>
        <w:tabs>
          <w:tab w:val="left" w:pos="0" w:leader="none"/>
          <w:tab w:val="clear" w:pos="1589" w:leader="none"/>
        </w:tabs>
        <w:rPr>
          <w:rFonts w:ascii="宋体" w:hAnsi="宋体"/>
          <w:sz w:val="24"/>
        </w:rPr>
      </w:pPr>
      <w:r>
        <w:rPr>
          <w:rFonts w:ascii="宋体" w:hAnsi="宋体"/>
          <w:sz w:val="24"/>
        </w:rPr>
        <w:t xml:space="preserve">《资格性检查要求》见下表：</w:t>
      </w:r>
      <w:r/>
    </w:p>
    <w:p>
      <w:pPr>
        <w:ind w:left="1077" w:firstLine="2650"/>
        <w:spacing w:line="360" w:lineRule="auto"/>
        <w:tabs>
          <w:tab w:val="left" w:pos="900" w:leader="none"/>
          <w:tab w:val="left" w:pos="1080" w:leader="none"/>
        </w:tabs>
        <w:rPr>
          <w:rFonts w:ascii="宋体" w:hAnsi="宋体"/>
          <w:b/>
          <w:sz w:val="24"/>
        </w:rPr>
      </w:pPr>
      <w:r>
        <w:rPr>
          <w:rFonts w:ascii="宋体" w:hAnsi="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699"/>
        <w:gridCol w:w="1885"/>
        <w:gridCol w:w="4898"/>
        <w:gridCol w:w="1806"/>
      </w:tblGrid>
      <w:tr>
        <w:trPr>
          <w:cantSplit/>
          <w:trHeight w:val="548"/>
          <w:tblHeader/>
        </w:trPr>
        <w:tc>
          <w:tcPr>
            <w:tcW w:w="376" w:type="pct"/>
            <w:vAlign w:val="center"/>
            <w:textDirection w:val="lrTb"/>
            <w:noWrap w:val="false"/>
          </w:tcPr>
          <w:p>
            <w:pPr>
              <w:jc w:val="center"/>
              <w:tabs>
                <w:tab w:val="left" w:pos="1080" w:leader="none"/>
              </w:tabs>
              <w:rPr>
                <w:rFonts w:ascii="宋体" w:hAnsi="宋体"/>
                <w:b/>
                <w:sz w:val="24"/>
              </w:rPr>
            </w:pPr>
            <w:r/>
            <w:bookmarkStart w:id="656" w:name="_Hlt487972895"/>
            <w:r/>
            <w:bookmarkEnd w:id="656"/>
            <w:r>
              <w:rPr>
                <w:rFonts w:ascii="宋体" w:hAnsi="宋体"/>
                <w:b/>
                <w:sz w:val="24"/>
              </w:rPr>
              <w:t xml:space="preserve">序号</w:t>
            </w:r>
            <w:r/>
          </w:p>
        </w:tc>
        <w:tc>
          <w:tcPr>
            <w:tcW w:w="1015" w:type="pct"/>
            <w:vAlign w:val="center"/>
            <w:textDirection w:val="lrTb"/>
            <w:noWrap w:val="false"/>
          </w:tcPr>
          <w:p>
            <w:pPr>
              <w:jc w:val="center"/>
              <w:tabs>
                <w:tab w:val="left" w:pos="1080" w:leader="none"/>
              </w:tabs>
              <w:rPr>
                <w:rFonts w:ascii="宋体" w:hAnsi="宋体"/>
                <w:b/>
                <w:sz w:val="24"/>
              </w:rPr>
            </w:pPr>
            <w:r>
              <w:rPr>
                <w:rFonts w:ascii="宋体" w:hAnsi="宋体"/>
                <w:b/>
                <w:sz w:val="24"/>
              </w:rPr>
              <w:t xml:space="preserve">审查因素</w:t>
            </w:r>
            <w:r/>
          </w:p>
        </w:tc>
        <w:tc>
          <w:tcPr>
            <w:tcW w:w="2637" w:type="pct"/>
            <w:vAlign w:val="center"/>
            <w:textDirection w:val="lrTb"/>
            <w:noWrap w:val="false"/>
          </w:tcPr>
          <w:p>
            <w:pPr>
              <w:jc w:val="center"/>
              <w:tabs>
                <w:tab w:val="left" w:pos="1080" w:leader="none"/>
              </w:tabs>
              <w:rPr>
                <w:rFonts w:ascii="宋体" w:hAnsi="宋体"/>
                <w:b/>
                <w:sz w:val="24"/>
              </w:rPr>
            </w:pPr>
            <w:r>
              <w:rPr>
                <w:rFonts w:ascii="宋体" w:hAnsi="宋体"/>
                <w:b/>
                <w:sz w:val="24"/>
              </w:rPr>
              <w:t xml:space="preserve">审查内容</w:t>
            </w:r>
            <w:r/>
          </w:p>
        </w:tc>
        <w:tc>
          <w:tcPr>
            <w:tcW w:w="972" w:type="pct"/>
            <w:vAlign w:val="center"/>
            <w:textDirection w:val="lrTb"/>
            <w:noWrap w:val="false"/>
          </w:tcPr>
          <w:p>
            <w:pPr>
              <w:jc w:val="center"/>
              <w:tabs>
                <w:tab w:val="left" w:pos="1080" w:leader="none"/>
              </w:tabs>
              <w:rPr>
                <w:rFonts w:ascii="宋体" w:hAnsi="宋体"/>
                <w:b/>
                <w:sz w:val="24"/>
              </w:rPr>
            </w:pPr>
            <w:r>
              <w:rPr>
                <w:rFonts w:ascii="宋体" w:hAnsi="宋体"/>
                <w:b/>
                <w:sz w:val="24"/>
              </w:rPr>
              <w:t xml:space="preserve">格式要求</w:t>
            </w:r>
            <w:r/>
          </w:p>
        </w:tc>
      </w:tr>
      <w:tr>
        <w:trPr>
          <w:cantSplit/>
          <w:trHeight w:val="20"/>
        </w:trPr>
        <w:tc>
          <w:tcPr>
            <w:tcW w:w="376" w:type="pct"/>
            <w:vAlign w:val="center"/>
            <w:textDirection w:val="lrTb"/>
            <w:noWrap w:val="false"/>
          </w:tcPr>
          <w:p>
            <w:pPr>
              <w:jc w:val="center"/>
              <w:tabs>
                <w:tab w:val="left" w:pos="1080" w:leader="none"/>
              </w:tabs>
              <w:rPr>
                <w:rFonts w:ascii="宋体" w:hAnsi="宋体"/>
                <w:sz w:val="24"/>
              </w:rPr>
            </w:pPr>
            <w:r>
              <w:rPr>
                <w:rFonts w:ascii="宋体" w:hAnsi="宋体"/>
                <w:sz w:val="24"/>
              </w:rPr>
              <w:t xml:space="preserve">1</w:t>
            </w:r>
            <w:r/>
          </w:p>
        </w:tc>
        <w:tc>
          <w:tcPr>
            <w:tcW w:w="1015" w:type="pct"/>
            <w:vAlign w:val="center"/>
            <w:textDirection w:val="lrTb"/>
            <w:noWrap w:val="false"/>
          </w:tcPr>
          <w:p>
            <w:pPr>
              <w:tabs>
                <w:tab w:val="left" w:pos="1080" w:leader="none"/>
              </w:tabs>
              <w:rPr>
                <w:rFonts w:ascii="宋体" w:hAnsi="宋体"/>
                <w:sz w:val="24"/>
              </w:rPr>
            </w:pPr>
            <w:r>
              <w:rPr>
                <w:rFonts w:ascii="宋体" w:hAnsi="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ascii="宋体" w:hAnsi="宋体"/>
                <w:sz w:val="24"/>
              </w:rPr>
            </w:pPr>
            <w:r>
              <w:rPr>
                <w:rFonts w:ascii="宋体" w:hAnsi="宋体"/>
                <w:sz w:val="24"/>
              </w:rPr>
              <w:t xml:space="preserve">具体规定见第一章《采购邀请》</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r>
            <w:r/>
          </w:p>
        </w:tc>
      </w:tr>
      <w:tr>
        <w:trPr>
          <w:cantSplit/>
          <w:trHeight w:val="468"/>
        </w:trPr>
        <w:tc>
          <w:tcPr>
            <w:tcW w:w="376"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p>
        </w:tc>
        <w:tc>
          <w:tcPr>
            <w:tcW w:w="1015" w:type="pct"/>
            <w:vAlign w:val="center"/>
            <w:textDirection w:val="lrTb"/>
            <w:noWrap w:val="false"/>
          </w:tcPr>
          <w:p>
            <w:pPr>
              <w:tabs>
                <w:tab w:val="left" w:pos="1080" w:leader="none"/>
              </w:tabs>
              <w:rPr>
                <w:rFonts w:ascii="宋体" w:hAnsi="宋体"/>
                <w:sz w:val="24"/>
              </w:rPr>
            </w:pPr>
            <w:r>
              <w:rPr>
                <w:rFonts w:ascii="宋体" w:hAnsi="宋体"/>
                <w:sz w:val="24"/>
              </w:rPr>
              <w:t xml:space="preserve">供应商信用记录</w:t>
            </w:r>
            <w:r/>
          </w:p>
        </w:tc>
        <w:tc>
          <w:tcPr>
            <w:tcW w:w="2637" w:type="pct"/>
            <w:vAlign w:val="center"/>
            <w:textDirection w:val="lrTb"/>
            <w:noWrap w:val="false"/>
          </w:tcPr>
          <w:p>
            <w:pPr>
              <w:jc w:val="left"/>
              <w:tabs>
                <w:tab w:val="left" w:pos="900" w:leader="none"/>
                <w:tab w:val="left" w:pos="1980" w:leader="none"/>
              </w:tabs>
              <w:rPr>
                <w:rFonts w:ascii="宋体" w:hAnsi="宋体"/>
                <w:sz w:val="24"/>
              </w:rPr>
            </w:pPr>
            <w:r>
              <w:rPr>
                <w:rFonts w:ascii="宋体" w:hAnsi="宋体"/>
                <w:sz w:val="24"/>
              </w:rPr>
              <w:t xml:space="preserve">查询渠道：信用中国网站和中国政府采购网（www.creditchina.gov.cn、www.ccgp.gov.cn）；</w:t>
            </w:r>
            <w:r/>
          </w:p>
          <w:p>
            <w:pPr>
              <w:tabs>
                <w:tab w:val="left" w:pos="900" w:leader="none"/>
                <w:tab w:val="left" w:pos="1980" w:leader="none"/>
              </w:tabs>
              <w:rPr>
                <w:rFonts w:ascii="宋体" w:hAnsi="宋体"/>
                <w:sz w:val="24"/>
              </w:rPr>
            </w:pPr>
            <w:r>
              <w:rPr>
                <w:rFonts w:ascii="宋体" w:hAnsi="宋体"/>
                <w:sz w:val="24"/>
              </w:rPr>
              <w:t xml:space="preserve">截止时点：提交响应文件截止时间以后、</w:t>
            </w:r>
            <w:r>
              <w:rPr>
                <w:rFonts w:hint="eastAsia" w:ascii="宋体" w:hAnsi="宋体"/>
                <w:sz w:val="24"/>
              </w:rPr>
              <w:t xml:space="preserve">资格审查阶段采购人或采购代理机构</w:t>
            </w:r>
            <w:r>
              <w:rPr>
                <w:rFonts w:ascii="宋体" w:hAnsi="宋体"/>
                <w:sz w:val="24"/>
              </w:rPr>
              <w:t xml:space="preserve">的实际查询时间；</w:t>
            </w:r>
            <w:r/>
          </w:p>
          <w:p>
            <w:pPr>
              <w:tabs>
                <w:tab w:val="left" w:pos="900" w:leader="none"/>
                <w:tab w:val="left" w:pos="1980" w:leader="none"/>
              </w:tabs>
              <w:rPr>
                <w:rFonts w:ascii="宋体" w:hAnsi="宋体"/>
                <w:sz w:val="24"/>
              </w:rPr>
            </w:pP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sz w:val="24"/>
              </w:rPr>
            </w:pPr>
            <w:r>
              <w:rPr>
                <w:rFonts w:ascii="宋体" w:hAnsi="宋体"/>
                <w:sz w:val="24"/>
              </w:rPr>
              <w:t xml:space="preserve">信用信息的使用原则：经认定的被列入失信被执行人、重大税收违法案件当事人名单、政府采购严重违法失信行为记录名单的供应商，其</w:t>
            </w:r>
            <w:r>
              <w:rPr>
                <w:rFonts w:ascii="宋体" w:hAnsi="宋体"/>
                <w:b/>
                <w:sz w:val="24"/>
              </w:rPr>
              <w:t xml:space="preserve">响应无效</w:t>
            </w:r>
            <w:r>
              <w:rPr>
                <w:rFonts w:ascii="宋体" w:hAnsi="宋体"/>
                <w:sz w:val="24"/>
              </w:rPr>
              <w:t xml:space="preserve">。联合体形式响应的，联合体成员存在不良信用记录，视同联合体存在不良信用记录。</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t xml:space="preserve">无须供应商提供，由采购人查询。</w:t>
            </w:r>
            <w:r/>
          </w:p>
        </w:tc>
      </w:tr>
      <w:tr>
        <w:trPr>
          <w:cantSplit/>
          <w:trHeight w:val="468"/>
        </w:trPr>
        <w:tc>
          <w:tcPr>
            <w:tcW w:w="376" w:type="pct"/>
            <w:vAlign w:val="center"/>
            <w:textDirection w:val="lrTb"/>
            <w:noWrap w:val="false"/>
          </w:tcPr>
          <w:p>
            <w:pPr>
              <w:jc w:val="center"/>
              <w:tabs>
                <w:tab w:val="left" w:pos="1080" w:leader="none"/>
              </w:tabs>
              <w:rPr>
                <w:rFonts w:ascii="宋体" w:hAnsi="宋体"/>
                <w:sz w:val="24"/>
              </w:rPr>
            </w:pPr>
            <w:r>
              <w:rPr>
                <w:rFonts w:ascii="宋体" w:hAnsi="宋体"/>
                <w:sz w:val="24"/>
              </w:rPr>
              <w:t xml:space="preserve">1-</w:t>
            </w:r>
            <w:r>
              <w:rPr>
                <w:rFonts w:hint="eastAsia" w:ascii="宋体" w:hAnsi="宋体"/>
                <w:sz w:val="24"/>
              </w:rPr>
              <w:t xml:space="preserve">2</w:t>
            </w:r>
            <w:r/>
          </w:p>
        </w:tc>
        <w:tc>
          <w:tcPr>
            <w:tcW w:w="1015" w:type="pct"/>
            <w:vAlign w:val="center"/>
            <w:textDirection w:val="lrTb"/>
            <w:noWrap w:val="false"/>
          </w:tcPr>
          <w:p>
            <w:pPr>
              <w:tabs>
                <w:tab w:val="left" w:pos="1080" w:leader="none"/>
              </w:tabs>
              <w:rPr>
                <w:rFonts w:ascii="宋体" w:hAnsi="宋体"/>
                <w:sz w:val="24"/>
              </w:rPr>
            </w:pPr>
            <w:r>
              <w:rPr>
                <w:rFonts w:hint="eastAsia" w:ascii="宋体" w:hAnsi="宋体"/>
                <w:sz w:val="24"/>
              </w:rPr>
              <w:t xml:space="preserve">供应商资格声明函</w:t>
            </w:r>
            <w:r/>
          </w:p>
        </w:tc>
        <w:tc>
          <w:tcPr>
            <w:tcW w:w="2637" w:type="pct"/>
            <w:vAlign w:val="center"/>
            <w:textDirection w:val="lrTb"/>
            <w:noWrap w:val="false"/>
          </w:tcPr>
          <w:p>
            <w:pPr>
              <w:tabs>
                <w:tab w:val="left" w:pos="1080" w:leader="none"/>
              </w:tabs>
              <w:rPr>
                <w:rFonts w:ascii="宋体" w:hAnsi="宋体"/>
                <w:sz w:val="24"/>
              </w:rPr>
            </w:pPr>
            <w:r>
              <w:rPr>
                <w:rFonts w:ascii="宋体" w:hAnsi="宋体"/>
                <w:sz w:val="24"/>
              </w:rPr>
              <w:t xml:space="preserve">提供了符合</w:t>
            </w:r>
            <w:r>
              <w:rPr>
                <w:rFonts w:hint="eastAsia" w:ascii="宋体" w:hAnsi="宋体"/>
                <w:sz w:val="24"/>
              </w:rPr>
              <w:t xml:space="preserve">采购</w:t>
            </w:r>
            <w:r>
              <w:rPr>
                <w:rFonts w:ascii="宋体" w:hAnsi="宋体"/>
                <w:sz w:val="24"/>
              </w:rPr>
              <w:t xml:space="preserve">文件要求的《</w:t>
            </w:r>
            <w:r>
              <w:rPr>
                <w:rFonts w:hint="eastAsia" w:ascii="宋体" w:hAnsi="宋体"/>
                <w:sz w:val="24"/>
              </w:rPr>
              <w:t xml:space="preserve">供应商资格声明函</w:t>
            </w:r>
            <w:r>
              <w:rPr>
                <w:rFonts w:ascii="宋体" w:hAnsi="宋体"/>
                <w:sz w:val="24"/>
              </w:rPr>
              <w:t xml:space="preserve">》。</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20"/>
        </w:trPr>
        <w:tc>
          <w:tcPr>
            <w:tcW w:w="376" w:type="pct"/>
            <w:vAlign w:val="center"/>
            <w:textDirection w:val="lrTb"/>
            <w:noWrap w:val="false"/>
          </w:tcPr>
          <w:p>
            <w:pPr>
              <w:jc w:val="center"/>
              <w:tabs>
                <w:tab w:val="left" w:pos="1080" w:leader="none"/>
              </w:tabs>
              <w:rPr>
                <w:rFonts w:ascii="宋体" w:hAnsi="宋体"/>
                <w:sz w:val="24"/>
              </w:rPr>
            </w:pPr>
            <w:r>
              <w:rPr>
                <w:rFonts w:ascii="宋体" w:hAnsi="宋体"/>
                <w:sz w:val="24"/>
              </w:rPr>
              <w:t xml:space="preserve">2</w:t>
            </w:r>
            <w:r/>
          </w:p>
        </w:tc>
        <w:tc>
          <w:tcPr>
            <w:tcW w:w="1015" w:type="pct"/>
            <w:vAlign w:val="center"/>
            <w:textDirection w:val="lrTb"/>
            <w:noWrap w:val="false"/>
          </w:tcPr>
          <w:p>
            <w:pPr>
              <w:tabs>
                <w:tab w:val="left" w:pos="1080" w:leader="none"/>
              </w:tabs>
              <w:rPr>
                <w:rFonts w:ascii="宋体" w:hAnsi="宋体"/>
                <w:sz w:val="24"/>
              </w:rPr>
            </w:pPr>
            <w:r>
              <w:rPr>
                <w:rFonts w:ascii="宋体" w:hAnsi="宋体"/>
                <w:sz w:val="24"/>
              </w:rPr>
              <w:t xml:space="preserve">落实政府采购政策需满足的资格要求</w:t>
            </w:r>
            <w:r/>
          </w:p>
        </w:tc>
        <w:tc>
          <w:tcPr>
            <w:tcW w:w="2637" w:type="pct"/>
            <w:vAlign w:val="center"/>
            <w:textDirection w:val="lrTb"/>
            <w:noWrap w:val="false"/>
          </w:tcPr>
          <w:p>
            <w:pPr>
              <w:tabs>
                <w:tab w:val="left" w:pos="1080" w:leader="none"/>
              </w:tabs>
              <w:rPr>
                <w:rFonts w:ascii="宋体" w:hAnsi="宋体"/>
                <w:sz w:val="24"/>
              </w:rPr>
            </w:pPr>
            <w:r>
              <w:rPr>
                <w:rFonts w:ascii="宋体" w:hAnsi="宋体"/>
                <w:sz w:val="24"/>
              </w:rPr>
              <w:t xml:space="preserve">具体要求见第一章《采购邀请》</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t xml:space="preserve">详见采购文件</w:t>
            </w:r>
            <w:r/>
          </w:p>
        </w:tc>
      </w:tr>
      <w:tr>
        <w:trPr>
          <w:cantSplit/>
          <w:trHeight w:val="20"/>
        </w:trPr>
        <w:tc>
          <w:tcPr>
            <w:tcW w:w="376"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2-1</w:t>
            </w:r>
            <w:r/>
          </w:p>
        </w:tc>
        <w:tc>
          <w:tcPr>
            <w:tcW w:w="1015" w:type="pct"/>
            <w:vAlign w:val="center"/>
            <w:textDirection w:val="lrTb"/>
            <w:noWrap w:val="false"/>
          </w:tcPr>
          <w:p>
            <w:pPr>
              <w:tabs>
                <w:tab w:val="left" w:pos="1080" w:leader="none"/>
              </w:tabs>
              <w:rPr>
                <w:rFonts w:ascii="宋体" w:hAnsi="宋体"/>
                <w:sz w:val="24"/>
              </w:rPr>
            </w:pPr>
            <w:r>
              <w:rPr>
                <w:rFonts w:ascii="宋体" w:hAnsi="宋体"/>
                <w:sz w:val="24"/>
              </w:rPr>
              <w:t xml:space="preserve">中小企业声明函</w:t>
            </w:r>
            <w:r/>
          </w:p>
        </w:tc>
        <w:tc>
          <w:tcPr>
            <w:tcW w:w="2637" w:type="pct"/>
            <w:vAlign w:val="center"/>
            <w:textDirection w:val="lrTb"/>
            <w:noWrap w:val="false"/>
          </w:tcPr>
          <w:p>
            <w:pPr>
              <w:tabs>
                <w:tab w:val="left" w:pos="1080" w:leader="none"/>
              </w:tabs>
              <w:rPr>
                <w:rFonts w:ascii="宋体" w:hAnsi="宋体"/>
                <w:bCs/>
                <w:sz w:val="24"/>
              </w:rPr>
            </w:pPr>
            <w:r>
              <w:rPr>
                <w:rFonts w:hint="eastAsia" w:ascii="宋体" w:hAnsi="宋体"/>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bCs/>
                <w:sz w:val="24"/>
              </w:rPr>
            </w:pPr>
            <w:r>
              <w:rPr>
                <w:rFonts w:hint="eastAsia" w:ascii="宋体" w:hAnsi="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ascii="宋体" w:hAnsi="宋体"/>
                <w:bCs/>
                <w:sz w:val="24"/>
              </w:rPr>
            </w:pPr>
            <w:r>
              <w:rPr>
                <w:rFonts w:hint="eastAsia" w:ascii="宋体" w:hAnsi="宋体"/>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sz w:val="24"/>
              </w:rPr>
            </w:pPr>
            <w:r>
              <w:rPr>
                <w:rFonts w:hint="eastAsia" w:ascii="宋体" w:hAnsi="宋体"/>
                <w:bCs/>
                <w:sz w:val="24"/>
              </w:rPr>
              <w:t xml:space="preserve">注2：残疾人福利性单位须按磋商文件要求提供《残疾人福利性单位声明函》。</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t xml:space="preserve">格式见《响应文件格式》</w:t>
            </w:r>
            <w:r/>
          </w:p>
        </w:tc>
      </w:tr>
      <w:tr>
        <w:trPr>
          <w:cantSplit/>
          <w:trHeight w:val="20"/>
        </w:trPr>
        <w:tc>
          <w:tcPr>
            <w:tcW w:w="376"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2-2</w:t>
            </w:r>
            <w:r/>
          </w:p>
        </w:tc>
        <w:tc>
          <w:tcPr>
            <w:tcW w:w="1015" w:type="pct"/>
            <w:vAlign w:val="center"/>
            <w:textDirection w:val="lrTb"/>
            <w:noWrap w:val="false"/>
          </w:tcPr>
          <w:p>
            <w:pPr>
              <w:tabs>
                <w:tab w:val="left" w:pos="1080" w:leader="none"/>
              </w:tabs>
              <w:rPr>
                <w:rFonts w:ascii="宋体" w:hAnsi="宋体"/>
                <w:sz w:val="24"/>
              </w:rPr>
            </w:pPr>
            <w:r>
              <w:rPr>
                <w:rFonts w:ascii="宋体" w:hAnsi="宋体"/>
                <w:sz w:val="24"/>
              </w:rPr>
              <w:t xml:space="preserve">其它落实政府采购政策的资格要求</w:t>
            </w:r>
            <w:r/>
          </w:p>
        </w:tc>
        <w:tc>
          <w:tcPr>
            <w:tcW w:w="2637" w:type="pct"/>
            <w:vAlign w:val="center"/>
            <w:textDirection w:val="lrTb"/>
            <w:noWrap w:val="false"/>
          </w:tcPr>
          <w:p>
            <w:pPr>
              <w:tabs>
                <w:tab w:val="left" w:pos="1080" w:leader="none"/>
              </w:tabs>
              <w:rPr>
                <w:rFonts w:ascii="宋体" w:hAnsi="宋体"/>
                <w:sz w:val="24"/>
              </w:rPr>
            </w:pPr>
            <w:r>
              <w:rPr>
                <w:rFonts w:ascii="宋体" w:hAnsi="宋体"/>
                <w:sz w:val="24"/>
              </w:rPr>
              <w:t xml:space="preserve">如有，见第一章《采购邀请》</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t xml:space="preserve">提供证明文件的电子件或电子证照</w:t>
            </w:r>
            <w:r/>
          </w:p>
        </w:tc>
      </w:tr>
      <w:tr>
        <w:trPr>
          <w:cantSplit/>
          <w:trHeight w:val="90"/>
        </w:trPr>
        <w:tc>
          <w:tcPr>
            <w:tcW w:w="376" w:type="pct"/>
            <w:vAlign w:val="center"/>
            <w:textDirection w:val="lrTb"/>
            <w:noWrap w:val="false"/>
          </w:tcPr>
          <w:p>
            <w:pPr>
              <w:jc w:val="center"/>
              <w:tabs>
                <w:tab w:val="left" w:pos="1080" w:leader="none"/>
              </w:tabs>
              <w:rPr>
                <w:rFonts w:ascii="宋体" w:hAnsi="宋体"/>
                <w:sz w:val="24"/>
              </w:rPr>
            </w:pPr>
            <w:r>
              <w:rPr>
                <w:rFonts w:ascii="宋体" w:hAnsi="宋体"/>
                <w:sz w:val="24"/>
              </w:rPr>
              <w:t xml:space="preserve">3</w:t>
            </w:r>
            <w:r/>
          </w:p>
        </w:tc>
        <w:tc>
          <w:tcPr>
            <w:tcW w:w="1015" w:type="pct"/>
            <w:vAlign w:val="center"/>
            <w:textDirection w:val="lrTb"/>
            <w:noWrap w:val="false"/>
          </w:tcPr>
          <w:p>
            <w:pPr>
              <w:tabs>
                <w:tab w:val="left" w:pos="1080" w:leader="none"/>
              </w:tabs>
              <w:rPr>
                <w:rFonts w:ascii="宋体" w:hAnsi="宋体"/>
                <w:sz w:val="24"/>
              </w:rPr>
            </w:pPr>
            <w:r>
              <w:rPr>
                <w:rFonts w:ascii="宋体" w:hAnsi="宋体"/>
                <w:sz w:val="24"/>
              </w:rPr>
              <w:t xml:space="preserve">本项目的特定资格要求</w:t>
            </w:r>
            <w:r/>
          </w:p>
        </w:tc>
        <w:tc>
          <w:tcPr>
            <w:tcW w:w="2637" w:type="pct"/>
            <w:vAlign w:val="center"/>
            <w:textDirection w:val="lrTb"/>
            <w:noWrap w:val="false"/>
          </w:tcPr>
          <w:p>
            <w:pPr>
              <w:tabs>
                <w:tab w:val="left" w:pos="1080" w:leader="none"/>
              </w:tabs>
              <w:rPr>
                <w:rFonts w:ascii="宋体" w:hAnsi="宋体"/>
                <w:sz w:val="24"/>
              </w:rPr>
            </w:pPr>
            <w:r>
              <w:rPr>
                <w:rFonts w:ascii="宋体" w:hAnsi="宋体"/>
                <w:sz w:val="24"/>
              </w:rPr>
              <w:t xml:space="preserve">如有，见第一章《采购邀请》</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t xml:space="preserve">详见采购文件</w:t>
            </w:r>
            <w:r/>
          </w:p>
        </w:tc>
      </w:tr>
      <w:tr>
        <w:trPr>
          <w:cantSplit/>
          <w:trHeight w:val="20"/>
        </w:trPr>
        <w:tc>
          <w:tcPr>
            <w:tcW w:w="376"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3-1</w:t>
            </w:r>
            <w:r/>
          </w:p>
        </w:tc>
        <w:tc>
          <w:tcPr>
            <w:tcW w:w="1015" w:type="pct"/>
            <w:vAlign w:val="center"/>
            <w:textDirection w:val="lrTb"/>
            <w:noWrap w:val="false"/>
          </w:tcPr>
          <w:p>
            <w:pPr>
              <w:tabs>
                <w:tab w:val="left" w:pos="1080" w:leader="none"/>
              </w:tabs>
              <w:rPr>
                <w:rFonts w:ascii="宋体" w:hAnsi="宋体"/>
                <w:sz w:val="24"/>
              </w:rPr>
            </w:pPr>
            <w:r>
              <w:rPr>
                <w:rFonts w:ascii="宋体" w:hAnsi="宋体" w:cs="仿宋"/>
                <w:sz w:val="24"/>
              </w:rPr>
              <w:t xml:space="preserve">本项目是否接受分支机构参与投标</w:t>
            </w:r>
            <w:r/>
          </w:p>
        </w:tc>
        <w:tc>
          <w:tcPr>
            <w:tcW w:w="2637" w:type="pct"/>
            <w:vAlign w:val="center"/>
            <w:textDirection w:val="lrTb"/>
            <w:noWrap w:val="false"/>
          </w:tcPr>
          <w:p>
            <w:pPr>
              <w:tabs>
                <w:tab w:val="left" w:pos="1080" w:leader="none"/>
              </w:tabs>
              <w:rPr>
                <w:rFonts w:ascii="宋体" w:hAnsi="宋体"/>
                <w:sz w:val="24"/>
              </w:rPr>
            </w:pPr>
            <w:r>
              <w:rPr>
                <w:rFonts w:ascii="宋体" w:hAnsi="宋体" w:cs="仿宋"/>
                <w:sz w:val="24"/>
              </w:rPr>
              <w:t xml:space="preserve">否</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r>
            <w:r/>
          </w:p>
        </w:tc>
      </w:tr>
      <w:tr>
        <w:trPr>
          <w:cantSplit/>
          <w:trHeight w:val="20"/>
        </w:trPr>
        <w:tc>
          <w:tcPr>
            <w:tcW w:w="376"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3-2</w:t>
            </w:r>
            <w:r/>
          </w:p>
        </w:tc>
        <w:tc>
          <w:tcPr>
            <w:tcW w:w="1015" w:type="pct"/>
            <w:vAlign w:val="center"/>
            <w:textDirection w:val="lrTb"/>
            <w:noWrap w:val="false"/>
          </w:tcPr>
          <w:p>
            <w:pPr>
              <w:tabs>
                <w:tab w:val="left" w:pos="1080" w:leader="none"/>
              </w:tabs>
              <w:rPr>
                <w:rFonts w:ascii="宋体" w:hAnsi="宋体"/>
                <w:bCs/>
                <w:sz w:val="24"/>
              </w:rPr>
            </w:pPr>
            <w:r>
              <w:rPr>
                <w:rFonts w:ascii="宋体" w:hAnsi="宋体" w:cs="仿宋"/>
                <w:sz w:val="24"/>
              </w:rPr>
              <w:t xml:space="preserve">本项目是否属于政府购买服务</w:t>
            </w:r>
            <w:r/>
          </w:p>
        </w:tc>
        <w:tc>
          <w:tcPr>
            <w:tcW w:w="2637" w:type="pct"/>
            <w:vAlign w:val="center"/>
            <w:textDirection w:val="lrTb"/>
            <w:noWrap w:val="false"/>
          </w:tcPr>
          <w:p>
            <w:pPr>
              <w:tabs>
                <w:tab w:val="left" w:pos="1080" w:leader="none"/>
              </w:tabs>
              <w:rPr>
                <w:rFonts w:ascii="宋体" w:hAnsi="宋体"/>
                <w:sz w:val="24"/>
              </w:rPr>
            </w:pPr>
            <w:r>
              <w:rPr>
                <w:rFonts w:hint="eastAsia" w:ascii="宋体" w:hAnsi="宋体" w:cs="仿宋"/>
                <w:sz w:val="24"/>
              </w:rPr>
              <w:t xml:space="preserve">是，</w:t>
            </w:r>
            <w:r>
              <w:rPr>
                <w:rFonts w:ascii="宋体" w:hAnsi="宋体" w:cs="仿宋"/>
                <w:sz w:val="24"/>
              </w:rPr>
              <w:t xml:space="preserve">公益一类事业单位、使用事业编制且由财政拨款保障的群团组织，不得作为承接主体</w:t>
            </w:r>
            <w:r>
              <w:rPr>
                <w:rFonts w:hint="eastAsia" w:ascii="宋体" w:hAnsi="宋体" w:cs="仿宋"/>
                <w:sz w:val="24"/>
              </w:rPr>
              <w:t xml:space="preserve">。</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r>
            <w:r/>
          </w:p>
        </w:tc>
      </w:tr>
      <w:tr>
        <w:trPr>
          <w:cantSplit/>
          <w:trHeight w:val="20"/>
        </w:trPr>
        <w:tc>
          <w:tcPr>
            <w:tcW w:w="376" w:type="pct"/>
            <w:vAlign w:val="center"/>
            <w:textDirection w:val="lrTb"/>
            <w:noWrap w:val="false"/>
          </w:tcPr>
          <w:p>
            <w:pPr>
              <w:jc w:val="center"/>
              <w:tabs>
                <w:tab w:val="left" w:pos="1080" w:leader="none"/>
              </w:tabs>
              <w:rPr>
                <w:rFonts w:ascii="宋体" w:hAnsi="宋体"/>
                <w:sz w:val="24"/>
              </w:rPr>
            </w:pPr>
            <w:r>
              <w:rPr>
                <w:rFonts w:hint="eastAsia" w:ascii="宋体" w:hAnsi="宋体"/>
                <w:sz w:val="24"/>
              </w:rPr>
              <w:t xml:space="preserve">3-3</w:t>
            </w:r>
            <w:r/>
          </w:p>
        </w:tc>
        <w:tc>
          <w:tcPr>
            <w:tcW w:w="1015" w:type="pct"/>
            <w:vAlign w:val="center"/>
            <w:textDirection w:val="lrTb"/>
            <w:noWrap w:val="false"/>
          </w:tcPr>
          <w:p>
            <w:pPr>
              <w:tabs>
                <w:tab w:val="left" w:pos="1080" w:leader="none"/>
              </w:tabs>
              <w:rPr>
                <w:rFonts w:ascii="宋体" w:hAnsi="宋体"/>
                <w:sz w:val="24"/>
              </w:rPr>
            </w:pPr>
            <w:r>
              <w:rPr>
                <w:rFonts w:ascii="宋体" w:hAnsi="宋体"/>
                <w:sz w:val="24"/>
              </w:rPr>
              <w:t xml:space="preserve">其他特定资格要求</w:t>
            </w:r>
            <w:r/>
          </w:p>
        </w:tc>
        <w:tc>
          <w:tcPr>
            <w:tcW w:w="2637" w:type="pct"/>
            <w:vAlign w:val="center"/>
            <w:textDirection w:val="lrTb"/>
            <w:noWrap w:val="false"/>
          </w:tcPr>
          <w:p>
            <w:pPr>
              <w:tabs>
                <w:tab w:val="left" w:pos="1080" w:leader="none"/>
              </w:tabs>
              <w:rPr>
                <w:rFonts w:ascii="宋体" w:hAnsi="宋体"/>
                <w:sz w:val="24"/>
              </w:rPr>
            </w:pPr>
            <w:r>
              <w:rPr>
                <w:rFonts w:hint="eastAsia" w:ascii="宋体" w:hAnsi="宋体"/>
                <w:sz w:val="24"/>
              </w:rPr>
              <w:t xml:space="preserve">供应商具有有效的《食品经营许可证》。</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t xml:space="preserve">提供证明文件的电子件或电子证照</w:t>
            </w:r>
            <w:r/>
          </w:p>
        </w:tc>
      </w:tr>
      <w:tr>
        <w:trPr>
          <w:cantSplit/>
          <w:trHeight w:val="20"/>
        </w:trPr>
        <w:tc>
          <w:tcPr>
            <w:tcW w:w="376" w:type="pct"/>
            <w:vAlign w:val="center"/>
            <w:textDirection w:val="lrTb"/>
            <w:noWrap w:val="false"/>
          </w:tcPr>
          <w:p>
            <w:pPr>
              <w:jc w:val="center"/>
              <w:tabs>
                <w:tab w:val="left" w:pos="1080" w:leader="none"/>
              </w:tabs>
              <w:rPr>
                <w:rFonts w:ascii="宋体" w:hAnsi="宋体"/>
                <w:sz w:val="24"/>
              </w:rPr>
            </w:pPr>
            <w:r>
              <w:rPr>
                <w:rFonts w:ascii="宋体" w:hAnsi="宋体"/>
                <w:sz w:val="24"/>
              </w:rPr>
              <w:t xml:space="preserve">3-</w:t>
            </w:r>
            <w:r>
              <w:rPr>
                <w:rFonts w:hint="eastAsia" w:ascii="宋体" w:hAnsi="宋体"/>
                <w:sz w:val="24"/>
              </w:rPr>
              <w:t xml:space="preserve">4</w:t>
            </w:r>
            <w:r/>
          </w:p>
        </w:tc>
        <w:tc>
          <w:tcPr>
            <w:tcW w:w="1015" w:type="pct"/>
            <w:vAlign w:val="center"/>
            <w:textDirection w:val="lrTb"/>
            <w:noWrap w:val="false"/>
          </w:tcPr>
          <w:p>
            <w:pPr>
              <w:tabs>
                <w:tab w:val="left" w:pos="1080" w:leader="none"/>
              </w:tabs>
              <w:rPr>
                <w:rFonts w:ascii="宋体" w:hAnsi="宋体"/>
                <w:bCs/>
                <w:sz w:val="24"/>
              </w:rPr>
            </w:pPr>
            <w:r>
              <w:rPr>
                <w:rFonts w:hint="eastAsia" w:ascii="宋体" w:hAnsi="宋体"/>
                <w:bCs/>
                <w:sz w:val="24"/>
              </w:rPr>
              <w:t xml:space="preserve">是否接受联合体响应</w:t>
            </w:r>
            <w:r/>
          </w:p>
        </w:tc>
        <w:tc>
          <w:tcPr>
            <w:tcW w:w="2637" w:type="pct"/>
            <w:vAlign w:val="center"/>
            <w:textDirection w:val="lrTb"/>
            <w:noWrap w:val="false"/>
          </w:tcPr>
          <w:p>
            <w:pPr>
              <w:tabs>
                <w:tab w:val="left" w:pos="1080" w:leader="none"/>
              </w:tabs>
              <w:rPr>
                <w:rFonts w:ascii="宋体" w:hAnsi="宋体"/>
                <w:bCs/>
                <w:sz w:val="24"/>
              </w:rPr>
            </w:pPr>
            <w:r>
              <w:rPr>
                <w:rFonts w:hint="eastAsia" w:ascii="宋体" w:hAnsi="宋体" w:cs="仿宋"/>
                <w:sz w:val="24"/>
              </w:rPr>
              <w:t xml:space="preserve">本项目不接受联合体</w:t>
            </w:r>
            <w:r/>
          </w:p>
        </w:tc>
        <w:tc>
          <w:tcPr>
            <w:tcW w:w="972" w:type="pct"/>
            <w:vAlign w:val="center"/>
            <w:textDirection w:val="lrTb"/>
            <w:noWrap w:val="false"/>
          </w:tcPr>
          <w:p>
            <w:pPr>
              <w:tabs>
                <w:tab w:val="left" w:pos="1080" w:leader="none"/>
              </w:tabs>
              <w:rPr>
                <w:rFonts w:ascii="宋体" w:hAnsi="宋体"/>
                <w:sz w:val="24"/>
              </w:rPr>
            </w:pPr>
            <w:r>
              <w:rPr>
                <w:rFonts w:ascii="宋体" w:hAnsi="宋体"/>
                <w:sz w:val="24"/>
              </w:rPr>
            </w:r>
            <w:r/>
          </w:p>
        </w:tc>
      </w:tr>
    </w:tbl>
    <w:p>
      <w:pPr>
        <w:jc w:val="left"/>
        <w:widowControl/>
        <w:rPr>
          <w:rFonts w:ascii="宋体" w:hAnsi="宋体"/>
          <w:sz w:val="24"/>
        </w:rPr>
      </w:pPr>
      <w:r>
        <w:rPr>
          <w:rFonts w:ascii="宋体" w:hAnsi="宋体"/>
          <w:sz w:val="24"/>
        </w:rPr>
        <w:br w:type="page" w:clear="all"/>
      </w:r>
      <w:r/>
    </w:p>
    <w:p>
      <w:pPr>
        <w:numPr>
          <w:ilvl w:val="1"/>
          <w:numId w:val="13"/>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《符合性审查要求》见下表：</w:t>
      </w:r>
      <w:r/>
    </w:p>
    <w:p>
      <w:pPr>
        <w:jc w:val="center"/>
        <w:spacing w:line="360" w:lineRule="auto"/>
        <w:widowControl/>
        <w:rPr>
          <w:rFonts w:ascii="宋体" w:hAnsi="宋体"/>
          <w:b/>
          <w:sz w:val="24"/>
        </w:rPr>
      </w:pPr>
      <w:r>
        <w:rPr>
          <w:rFonts w:ascii="宋体" w:hAnsi="宋体"/>
          <w:b/>
          <w:sz w:val="24"/>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b/>
                <w:sz w:val="24"/>
              </w:rPr>
            </w:pPr>
            <w:r>
              <w:rPr>
                <w:rFonts w:ascii="宋体" w:hAnsi="宋体"/>
                <w:b/>
                <w:sz w:val="24"/>
              </w:rPr>
              <w:t xml:space="preserve">序号</w:t>
            </w:r>
            <w:r/>
          </w:p>
        </w:tc>
        <w:tc>
          <w:tcPr>
            <w:tcW w:w="976" w:type="pct"/>
            <w:vAlign w:val="center"/>
            <w:textDirection w:val="lrTb"/>
            <w:noWrap w:val="false"/>
          </w:tcPr>
          <w:p>
            <w:pPr>
              <w:jc w:val="center"/>
              <w:widowControl/>
              <w:rPr>
                <w:rFonts w:ascii="宋体" w:hAnsi="宋体"/>
                <w:b/>
                <w:sz w:val="24"/>
              </w:rPr>
            </w:pPr>
            <w:r>
              <w:rPr>
                <w:rFonts w:ascii="宋体" w:hAnsi="宋体"/>
                <w:b/>
                <w:sz w:val="24"/>
              </w:rPr>
              <w:t xml:space="preserve">审查因素</w:t>
            </w:r>
            <w:r/>
          </w:p>
        </w:tc>
        <w:tc>
          <w:tcPr>
            <w:tcW w:w="3620" w:type="pct"/>
            <w:vAlign w:val="center"/>
            <w:textDirection w:val="lrTb"/>
            <w:noWrap w:val="false"/>
          </w:tcPr>
          <w:p>
            <w:pPr>
              <w:jc w:val="center"/>
              <w:widowControl/>
              <w:rPr>
                <w:rFonts w:ascii="宋体" w:hAnsi="宋体"/>
                <w:b/>
                <w:sz w:val="24"/>
              </w:rPr>
            </w:pPr>
            <w:r>
              <w:rPr>
                <w:rFonts w:ascii="宋体" w:hAnsi="宋体"/>
                <w:b/>
                <w:sz w:val="24"/>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1</w:t>
            </w:r>
            <w:r/>
          </w:p>
        </w:tc>
        <w:tc>
          <w:tcPr>
            <w:tcW w:w="976" w:type="pct"/>
            <w:vAlign w:val="center"/>
            <w:textDirection w:val="lrTb"/>
            <w:noWrap w:val="false"/>
          </w:tcPr>
          <w:p>
            <w:pPr>
              <w:jc w:val="left"/>
              <w:widowControl/>
              <w:rPr>
                <w:rFonts w:ascii="宋体" w:hAnsi="宋体"/>
                <w:sz w:val="24"/>
              </w:rPr>
            </w:pPr>
            <w:r>
              <w:rPr>
                <w:rFonts w:hint="eastAsia" w:ascii="宋体" w:hAnsi="宋体"/>
                <w:sz w:val="24"/>
              </w:rPr>
              <w:t xml:space="preserve">响应函、</w:t>
            </w:r>
            <w:r>
              <w:rPr>
                <w:rFonts w:hint="eastAsia" w:ascii="宋体" w:hAnsi="宋体"/>
                <w:sz w:val="24"/>
              </w:rPr>
              <w:t xml:space="preserve">法定代表人资格证明书</w:t>
            </w:r>
            <w:r>
              <w:rPr>
                <w:rFonts w:hint="eastAsia" w:ascii="宋体" w:hAnsi="宋体"/>
                <w:sz w:val="24"/>
              </w:rPr>
              <w:t xml:space="preserve">和政府采购供应商信用承诺书</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按磋商文件要求</w:t>
            </w:r>
            <w:r>
              <w:rPr>
                <w:rFonts w:ascii="宋体" w:hAnsi="宋体"/>
                <w:b/>
                <w:bCs/>
                <w:sz w:val="24"/>
              </w:rPr>
              <w:t xml:space="preserve">提供</w:t>
            </w:r>
            <w:r>
              <w:rPr>
                <w:rFonts w:hint="eastAsia" w:ascii="宋体" w:hAnsi="宋体"/>
                <w:b/>
                <w:bCs/>
                <w:sz w:val="24"/>
              </w:rPr>
              <w:t xml:space="preserve">响应函、</w:t>
            </w:r>
            <w:r>
              <w:rPr>
                <w:rFonts w:hint="eastAsia" w:ascii="宋体" w:hAnsi="宋体"/>
                <w:b/>
                <w:bCs/>
                <w:sz w:val="24"/>
              </w:rPr>
              <w:t xml:space="preserve">法定代表人资格证明书</w:t>
            </w:r>
            <w:r>
              <w:rPr>
                <w:rFonts w:hint="eastAsia" w:ascii="宋体" w:hAnsi="宋体"/>
                <w:b/>
                <w:sz w:val="24"/>
              </w:rPr>
              <w:t xml:space="preserve">和政府采购供应商信用承诺书</w:t>
            </w:r>
            <w:r>
              <w:rPr>
                <w:rFonts w:ascii="宋体" w:hAnsi="宋体"/>
                <w:sz w:val="24"/>
              </w:rPr>
              <w:t xml:space="preserve">；</w:t>
            </w:r>
            <w:r>
              <w:rPr>
                <w:rFonts w:ascii="宋体" w:hAnsi="宋体"/>
                <w:sz w:val="24"/>
              </w:rPr>
              <w:t xml:space="preserve">格式见《响应文件格式》</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2</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响应完整性</w:t>
            </w:r>
            <w:r/>
          </w:p>
        </w:tc>
        <w:tc>
          <w:tcPr>
            <w:tcW w:w="3620" w:type="pct"/>
            <w:vAlign w:val="center"/>
            <w:textDirection w:val="lrTb"/>
            <w:noWrap w:val="false"/>
          </w:tcPr>
          <w:p>
            <w:pPr>
              <w:jc w:val="left"/>
              <w:widowControl/>
              <w:rPr>
                <w:rFonts w:ascii="宋体" w:hAnsi="宋体"/>
                <w:sz w:val="24"/>
              </w:rPr>
            </w:pPr>
            <w:r>
              <w:rPr>
                <w:rFonts w:hint="eastAsia" w:ascii="宋体" w:hAnsi="宋体"/>
                <w:sz w:val="24"/>
              </w:rPr>
              <w:t xml:space="preserve">未</w:t>
            </w:r>
            <w:r>
              <w:rPr>
                <w:rFonts w:ascii="宋体" w:hAnsi="宋体"/>
                <w:sz w:val="24"/>
              </w:rPr>
              <w:t xml:space="preserve">将一个采购包中的内容拆开响应；</w:t>
            </w:r>
            <w:r>
              <w:rPr>
                <w:rFonts w:hint="eastAsia" w:ascii="宋体" w:hAnsi="宋体"/>
                <w:sz w:val="24"/>
              </w:rPr>
              <w:t xml:space="preserve">（由</w:t>
            </w:r>
            <w:r>
              <w:rPr>
                <w:rFonts w:ascii="宋体" w:hAnsi="宋体"/>
                <w:sz w:val="24"/>
              </w:rPr>
              <w:t xml:space="preserve">磋商小组</w:t>
            </w:r>
            <w:r>
              <w:rPr>
                <w:rFonts w:hint="eastAsia" w:ascii="宋体" w:hAnsi="宋体"/>
                <w:sz w:val="24"/>
              </w:rPr>
              <w:t xml:space="preserve">审查，无需供应商提供材料）</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3</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响应报价</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响应报价</w:t>
            </w:r>
            <w:r>
              <w:rPr>
                <w:rFonts w:hint="eastAsia" w:ascii="宋体" w:hAnsi="宋体"/>
                <w:sz w:val="24"/>
              </w:rPr>
              <w:t xml:space="preserve">未</w:t>
            </w:r>
            <w:r>
              <w:rPr>
                <w:rFonts w:ascii="宋体" w:hAnsi="宋体"/>
                <w:sz w:val="24"/>
              </w:rPr>
              <w:t xml:space="preserve">超过磋商文件中规定的项目/采购包预算金额或者项目/采购包最高限价</w:t>
            </w:r>
            <w:r>
              <w:rPr>
                <w:rFonts w:ascii="宋体" w:hAnsi="宋体"/>
                <w:sz w:val="24"/>
              </w:rPr>
              <w:t xml:space="preserve">；</w:t>
            </w:r>
            <w:r>
              <w:rPr>
                <w:rFonts w:hint="eastAsia" w:ascii="宋体" w:hAnsi="宋体"/>
                <w:sz w:val="24"/>
              </w:rPr>
              <w:t xml:space="preserve">（由</w:t>
            </w:r>
            <w:r>
              <w:rPr>
                <w:rFonts w:ascii="宋体" w:hAnsi="宋体"/>
                <w:sz w:val="24"/>
              </w:rPr>
              <w:t xml:space="preserve">磋商小组</w:t>
            </w:r>
            <w:r>
              <w:rPr>
                <w:rFonts w:hint="eastAsia" w:ascii="宋体" w:hAnsi="宋体"/>
                <w:sz w:val="24"/>
              </w:rPr>
              <w:t xml:space="preserve">审查，无需供应商提供材料）</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4</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报价唯一性</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响应文件</w:t>
            </w:r>
            <w:r>
              <w:rPr>
                <w:rFonts w:hint="eastAsia" w:ascii="宋体" w:hAnsi="宋体"/>
                <w:sz w:val="24"/>
              </w:rPr>
              <w:t xml:space="preserve">未</w:t>
            </w:r>
            <w:r>
              <w:rPr>
                <w:rFonts w:hint="eastAsia" w:ascii="宋体" w:hAnsi="宋体"/>
                <w:sz w:val="24"/>
              </w:rPr>
              <w:t xml:space="preserve">出现可选择性或可调整的报价（磋商文件另有规定的除外）</w:t>
            </w:r>
            <w:r>
              <w:rPr>
                <w:rFonts w:ascii="宋体" w:hAnsi="宋体"/>
                <w:sz w:val="24"/>
              </w:rPr>
              <w:t xml:space="preserve">；</w:t>
            </w:r>
            <w:r>
              <w:rPr>
                <w:rFonts w:ascii="宋体" w:hAnsi="宋体"/>
                <w:sz w:val="24"/>
              </w:rPr>
              <w:t xml:space="preserve"> </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5</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响应有效期</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响应文件中承诺的响应有效期</w:t>
            </w:r>
            <w:r>
              <w:rPr>
                <w:rFonts w:hint="eastAsia" w:ascii="宋体" w:hAnsi="宋体"/>
                <w:sz w:val="24"/>
              </w:rPr>
              <w:t xml:space="preserve">满足</w:t>
            </w:r>
            <w:r>
              <w:rPr>
                <w:rFonts w:ascii="宋体" w:hAnsi="宋体"/>
                <w:sz w:val="24"/>
              </w:rPr>
              <w:t xml:space="preserve">磋商文件中载明的响应有效期的；</w:t>
            </w:r>
            <w:r>
              <w:rPr>
                <w:rFonts w:ascii="宋体" w:hAnsi="宋体"/>
                <w:sz w:val="24"/>
              </w:rPr>
              <w:t xml:space="preserve"> </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6</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签署、加盖公章</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按照磋商文件要求签署、加盖公章的；</w:t>
            </w:r>
            <w:r>
              <w:rPr>
                <w:rFonts w:hint="eastAsia" w:ascii="宋体" w:hAnsi="宋体"/>
                <w:sz w:val="24"/>
              </w:rPr>
              <w:t xml:space="preserve">（由</w:t>
            </w:r>
            <w:r>
              <w:rPr>
                <w:rFonts w:ascii="宋体" w:hAnsi="宋体"/>
                <w:sz w:val="24"/>
              </w:rPr>
              <w:t xml:space="preserve">磋商小组</w:t>
            </w:r>
            <w:r>
              <w:rPr>
                <w:rFonts w:hint="eastAsia" w:ascii="宋体" w:hAnsi="宋体"/>
                <w:sz w:val="24"/>
              </w:rPr>
              <w:t xml:space="preserve">审查，无需供应商提供材料）</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hint="eastAsia" w:ascii="宋体" w:hAnsi="宋体"/>
                <w:sz w:val="24"/>
              </w:rPr>
              <w:t xml:space="preserve">7</w:t>
            </w:r>
            <w:r/>
          </w:p>
        </w:tc>
        <w:tc>
          <w:tcPr>
            <w:tcW w:w="976" w:type="pct"/>
            <w:vAlign w:val="center"/>
            <w:textDirection w:val="lrTb"/>
            <w:noWrap w:val="false"/>
          </w:tcPr>
          <w:p>
            <w:pPr>
              <w:jc w:val="left"/>
              <w:widowControl/>
              <w:rPr>
                <w:rFonts w:ascii="宋体" w:hAnsi="宋体"/>
                <w:sz w:val="24"/>
              </w:rPr>
            </w:pPr>
            <w:r>
              <w:rPr>
                <w:rFonts w:hint="eastAsia" w:ascii="宋体" w:hAnsi="宋体"/>
                <w:sz w:val="24"/>
              </w:rPr>
              <w:t xml:space="preserve">实质性格式</w:t>
            </w:r>
            <w:r/>
          </w:p>
        </w:tc>
        <w:tc>
          <w:tcPr>
            <w:tcW w:w="3620" w:type="pct"/>
            <w:vAlign w:val="center"/>
            <w:textDirection w:val="lrTb"/>
            <w:noWrap w:val="false"/>
          </w:tcPr>
          <w:p>
            <w:pPr>
              <w:jc w:val="left"/>
              <w:widowControl/>
              <w:rPr>
                <w:rFonts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磋商文件</w:t>
            </w:r>
            <w:r>
              <w:rPr>
                <w:rFonts w:hint="eastAsia" w:ascii="宋体" w:hAnsi="宋体"/>
                <w:sz w:val="24"/>
              </w:rPr>
              <w:t xml:space="preserve">要求提供；除前面已提供的实质性格式文件以外，</w:t>
            </w:r>
            <w:r>
              <w:rPr>
                <w:rFonts w:hint="eastAsia" w:ascii="宋体" w:hAnsi="宋体"/>
                <w:b/>
                <w:sz w:val="24"/>
              </w:rPr>
              <w:t xml:space="preserve">还需提供：合同条款偏离表，采购需求偏离表</w:t>
            </w:r>
            <w:r>
              <w:rPr>
                <w:rFonts w:hint="eastAsia" w:ascii="宋体" w:hAnsi="宋体"/>
                <w:sz w:val="24"/>
              </w:rPr>
              <w:t xml:space="preserve">，</w:t>
            </w:r>
            <w:r>
              <w:rPr>
                <w:rFonts w:ascii="宋体" w:hAnsi="宋体"/>
                <w:sz w:val="24"/>
              </w:rPr>
              <w:t xml:space="preserve">格式见《响应文件格式》</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hint="eastAsia" w:ascii="宋体" w:hAnsi="宋体"/>
                <w:sz w:val="24"/>
              </w:rPr>
              <w:t xml:space="preserve">8</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分包承担主体资质（如有）</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b/>
                <w:bCs/>
                <w:sz w:val="24"/>
              </w:rPr>
              <w:t xml:space="preserve">提供</w:t>
            </w:r>
            <w:r>
              <w:rPr>
                <w:rFonts w:hint="eastAsia" w:ascii="宋体" w:hAnsi="宋体"/>
                <w:b/>
                <w:bCs/>
                <w:sz w:val="24"/>
              </w:rPr>
              <w:t xml:space="preserve">了</w:t>
            </w:r>
            <w:r>
              <w:rPr>
                <w:rFonts w:ascii="宋体" w:hAnsi="宋体"/>
                <w:b/>
                <w:bCs/>
                <w:sz w:val="24"/>
              </w:rPr>
              <w:t xml:space="preserve">资质证书电子件</w:t>
            </w:r>
            <w:r>
              <w:rPr>
                <w:rFonts w:hint="eastAsia" w:ascii="宋体" w:hAnsi="宋体"/>
                <w:sz w:val="24"/>
              </w:rPr>
              <w:t xml:space="preserve">（如有）</w:t>
            </w:r>
            <w:r>
              <w:rPr>
                <w:rFonts w:ascii="宋体" w:hAnsi="宋体"/>
                <w:sz w:val="24"/>
              </w:rPr>
              <w:t xml:space="preserve">；</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hint="eastAsia" w:ascii="宋体" w:hAnsi="宋体"/>
                <w:sz w:val="24"/>
              </w:rPr>
              <w:t xml:space="preserve">9</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分包意向协议</w:t>
            </w:r>
            <w:r/>
          </w:p>
          <w:p>
            <w:pPr>
              <w:jc w:val="left"/>
              <w:widowControl/>
              <w:rPr>
                <w:rFonts w:ascii="宋体" w:hAnsi="宋体"/>
                <w:sz w:val="24"/>
              </w:rPr>
            </w:pPr>
            <w:r>
              <w:rPr>
                <w:rFonts w:ascii="宋体" w:hAnsi="宋体"/>
                <w:sz w:val="24"/>
              </w:rPr>
              <w:t xml:space="preserve">（如有）</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按磋商文件规定签订并</w:t>
            </w:r>
            <w:r>
              <w:rPr>
                <w:rFonts w:ascii="宋体" w:hAnsi="宋体"/>
                <w:b/>
                <w:bCs/>
                <w:sz w:val="24"/>
              </w:rPr>
              <w:t xml:space="preserve">提供分包意向协议原件的电子件</w:t>
            </w:r>
            <w:r>
              <w:rPr>
                <w:rFonts w:ascii="宋体" w:hAnsi="宋体"/>
                <w:sz w:val="24"/>
              </w:rPr>
              <w:t xml:space="preserve">的；</w:t>
            </w:r>
            <w:r>
              <w:rPr>
                <w:rFonts w:hint="eastAsia" w:ascii="宋体" w:hAnsi="宋体"/>
                <w:sz w:val="24"/>
              </w:rPr>
              <w:t xml:space="preserve">（如有）</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hint="eastAsia" w:ascii="宋体" w:hAnsi="宋体"/>
                <w:sz w:val="24"/>
              </w:rPr>
              <w:t xml:space="preserve">10</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报价的修正（如有）</w:t>
            </w:r>
            <w:r/>
          </w:p>
        </w:tc>
        <w:tc>
          <w:tcPr>
            <w:tcW w:w="3620" w:type="pct"/>
            <w:vAlign w:val="center"/>
            <w:textDirection w:val="lrTb"/>
            <w:noWrap w:val="false"/>
          </w:tcPr>
          <w:p>
            <w:pPr>
              <w:jc w:val="left"/>
              <w:widowControl/>
              <w:rPr>
                <w:rFonts w:ascii="宋体" w:hAnsi="宋体"/>
                <w:sz w:val="24"/>
              </w:rPr>
            </w:pPr>
            <w:r>
              <w:rPr>
                <w:rFonts w:hint="eastAsia" w:ascii="宋体" w:hAnsi="宋体"/>
                <w:sz w:val="24"/>
              </w:rPr>
              <w:t xml:space="preserve">不涉及报价修正</w:t>
            </w:r>
            <w:r>
              <w:rPr>
                <w:rFonts w:ascii="宋体" w:hAnsi="宋体"/>
                <w:sz w:val="24"/>
              </w:rPr>
              <w:t xml:space="preserve">，或响应文件报价出现前后不一致</w:t>
            </w:r>
            <w:r>
              <w:rPr>
                <w:rFonts w:hint="eastAsia" w:ascii="宋体" w:hAnsi="宋体"/>
                <w:sz w:val="24"/>
              </w:rPr>
              <w:t xml:space="preserve">时</w:t>
            </w:r>
            <w:r>
              <w:rPr>
                <w:rFonts w:ascii="宋体" w:hAnsi="宋体"/>
                <w:sz w:val="24"/>
              </w:rPr>
              <w:t xml:space="preserve">，供应商对修正后的报价予</w:t>
            </w:r>
            <w:r>
              <w:rPr>
                <w:rFonts w:hint="eastAsia" w:ascii="宋体" w:hAnsi="宋体"/>
                <w:sz w:val="24"/>
              </w:rPr>
              <w:t xml:space="preserve">以</w:t>
            </w:r>
            <w:r>
              <w:rPr>
                <w:rFonts w:ascii="宋体" w:hAnsi="宋体"/>
                <w:sz w:val="24"/>
              </w:rPr>
              <w:t xml:space="preserve">确认；（如有）</w:t>
            </w:r>
            <w:r>
              <w:rPr>
                <w:rFonts w:hint="eastAsia" w:ascii="宋体" w:hAnsi="宋体"/>
                <w:sz w:val="24"/>
              </w:rPr>
              <w:t xml:space="preserve">（由</w:t>
            </w:r>
            <w:r>
              <w:rPr>
                <w:rFonts w:ascii="宋体" w:hAnsi="宋体"/>
                <w:sz w:val="24"/>
              </w:rPr>
              <w:t xml:space="preserve">磋商小组</w:t>
            </w:r>
            <w:r>
              <w:rPr>
                <w:rFonts w:hint="eastAsia" w:ascii="宋体" w:hAnsi="宋体"/>
                <w:sz w:val="24"/>
              </w:rPr>
              <w:t xml:space="preserve">审查，无需供应商提供材料）</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1</w:t>
            </w:r>
            <w:r>
              <w:rPr>
                <w:rFonts w:hint="eastAsia" w:ascii="宋体" w:hAnsi="宋体"/>
                <w:sz w:val="24"/>
              </w:rPr>
              <w:t xml:space="preserve">1</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进口产品</w:t>
            </w:r>
            <w:r/>
          </w:p>
          <w:p>
            <w:pPr>
              <w:jc w:val="left"/>
              <w:widowControl/>
              <w:rPr>
                <w:rFonts w:ascii="宋体" w:hAnsi="宋体"/>
                <w:sz w:val="24"/>
              </w:rPr>
            </w:pPr>
            <w:r>
              <w:rPr>
                <w:rFonts w:ascii="宋体" w:hAnsi="宋体"/>
                <w:sz w:val="24"/>
              </w:rPr>
              <w:t xml:space="preserve">（如有）</w:t>
            </w:r>
            <w:r/>
          </w:p>
        </w:tc>
        <w:tc>
          <w:tcPr>
            <w:tcW w:w="3620" w:type="pct"/>
            <w:vAlign w:val="center"/>
            <w:textDirection w:val="lrTb"/>
            <w:noWrap w:val="false"/>
          </w:tcPr>
          <w:p>
            <w:pPr>
              <w:jc w:val="left"/>
              <w:widowControl/>
              <w:rPr>
                <w:rFonts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供应商所投产品非进口产品的；（由</w:t>
            </w:r>
            <w:r>
              <w:rPr>
                <w:rFonts w:ascii="宋体" w:hAnsi="宋体"/>
                <w:sz w:val="24"/>
              </w:rPr>
              <w:t xml:space="preserve">磋商小组</w:t>
            </w:r>
            <w:r>
              <w:rPr>
                <w:rFonts w:hint="eastAsia" w:ascii="宋体" w:hAnsi="宋体"/>
                <w:sz w:val="24"/>
              </w:rPr>
              <w:t xml:space="preserve">审查，无需供应商提供材料）</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1</w:t>
            </w:r>
            <w:r>
              <w:rPr>
                <w:rFonts w:hint="eastAsia" w:ascii="宋体" w:hAnsi="宋体"/>
                <w:sz w:val="24"/>
              </w:rPr>
              <w:t xml:space="preserve">2</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国家有关部门对供应商的响应产品有强制性规定或要求的（如相应技术、安全、节能和环保等），</w:t>
            </w:r>
            <w:r>
              <w:rPr>
                <w:rFonts w:hint="eastAsia" w:ascii="宋体" w:hAnsi="宋体"/>
                <w:b/>
                <w:sz w:val="24"/>
              </w:rPr>
              <w:t xml:space="preserve">如有下列情形的，</w:t>
            </w:r>
            <w:r>
              <w:rPr>
                <w:rFonts w:ascii="宋体" w:hAnsi="宋体"/>
                <w:b/>
                <w:bCs/>
                <w:sz w:val="24"/>
              </w:rPr>
              <w:t xml:space="preserve">供应商的响应产品</w:t>
            </w:r>
            <w:r>
              <w:rPr>
                <w:rFonts w:hint="eastAsia" w:ascii="宋体" w:hAnsi="宋体"/>
                <w:b/>
                <w:bCs/>
                <w:sz w:val="24"/>
              </w:rPr>
              <w:t xml:space="preserve">应</w:t>
            </w:r>
            <w:r>
              <w:rPr>
                <w:rFonts w:ascii="宋体" w:hAnsi="宋体"/>
                <w:b/>
                <w:bCs/>
                <w:sz w:val="24"/>
              </w:rPr>
              <w:t xml:space="preserve">符合相应规定或要求</w:t>
            </w:r>
            <w:r>
              <w:rPr>
                <w:rFonts w:hint="eastAsia" w:ascii="宋体" w:hAnsi="宋体"/>
                <w:b/>
                <w:bCs/>
                <w:sz w:val="24"/>
              </w:rPr>
              <w:t xml:space="preserve">，并提供证明文件电子件</w:t>
            </w:r>
            <w:r>
              <w:rPr>
                <w:rFonts w:hint="eastAsia" w:ascii="宋体" w:hAnsi="宋体"/>
                <w:sz w:val="24"/>
              </w:rPr>
              <w:t xml:space="preserve">：</w:t>
            </w:r>
            <w:r/>
          </w:p>
          <w:p>
            <w:pPr>
              <w:jc w:val="left"/>
              <w:widowControl/>
              <w:rPr>
                <w:rFonts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sz w:val="24"/>
              </w:rPr>
            </w:pPr>
            <w:r>
              <w:rPr>
                <w:rFonts w:hint="eastAsia" w:ascii="宋体" w:hAnsi="宋体"/>
                <w:sz w:val="24"/>
              </w:rPr>
              <w:t xml:space="preserve">2）</w:t>
            </w:r>
            <w:r>
              <w:rPr>
                <w:rFonts w:ascii="宋体" w:hAnsi="宋体"/>
                <w:sz w:val="24"/>
              </w:rPr>
              <w:t xml:space="preserve">响应产品如涉及计算机信息系统安全专用产品的，须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p>
          <w:p>
            <w:pPr>
              <w:jc w:val="lef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响应产品如有属于开展国家信息安全产品认证产品范围的，须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p>
          <w:p>
            <w:pPr>
              <w:jc w:val="left"/>
              <w:widowControl/>
              <w:rPr>
                <w:rFonts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1</w:t>
            </w:r>
            <w:r>
              <w:rPr>
                <w:rFonts w:hint="eastAsia" w:ascii="宋体" w:hAnsi="宋体"/>
                <w:sz w:val="24"/>
              </w:rPr>
              <w:t xml:space="preserve">3</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公平竞争</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rPr>
                <w:rFonts w:hint="eastAsia" w:ascii="宋体" w:hAnsi="宋体"/>
                <w:sz w:val="24"/>
              </w:rPr>
              <w:t xml:space="preserve">（由</w:t>
            </w:r>
            <w:r>
              <w:rPr>
                <w:rFonts w:ascii="宋体" w:hAnsi="宋体"/>
                <w:sz w:val="24"/>
              </w:rPr>
              <w:t xml:space="preserve">磋商小组</w:t>
            </w:r>
            <w:r>
              <w:rPr>
                <w:rFonts w:hint="eastAsia" w:ascii="宋体" w:hAnsi="宋体"/>
                <w:sz w:val="24"/>
              </w:rPr>
              <w:t xml:space="preserve">审查，无需供应商提供材料）</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1</w:t>
            </w:r>
            <w:r>
              <w:rPr>
                <w:rFonts w:hint="eastAsia" w:ascii="宋体" w:hAnsi="宋体"/>
                <w:sz w:val="24"/>
              </w:rPr>
              <w:t xml:space="preserve">4</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串通响应</w:t>
            </w:r>
            <w:r/>
          </w:p>
        </w:tc>
        <w:tc>
          <w:tcPr>
            <w:tcW w:w="3620" w:type="pct"/>
            <w:vAlign w:val="center"/>
            <w:textDirection w:val="lrTb"/>
            <w:noWrap w:val="false"/>
          </w:tcPr>
          <w:p>
            <w:pPr>
              <w:jc w:val="left"/>
              <w:widowControl/>
              <w:rPr>
                <w:rFonts w:ascii="宋体" w:hAnsi="宋体"/>
                <w:sz w:val="24"/>
              </w:rPr>
            </w:pPr>
            <w:r>
              <w:rPr>
                <w:rFonts w:hint="eastAsia" w:ascii="宋体" w:hAnsi="宋体"/>
                <w:sz w:val="24"/>
              </w:rPr>
              <w:t xml:space="preserve">不存在《政府采购货物和服务招标响应管理办法》视为供应商串通响应的情形：（一）不同供应商的响应文件由同一单位或者个人编制（包含系统判定使用同一</w:t>
            </w:r>
            <w:r>
              <w:rPr>
                <w:rFonts w:ascii="宋体" w:hAnsi="宋体"/>
                <w:sz w:val="24"/>
              </w:rPr>
              <w:t xml:space="preserve">机器注册码</w:t>
            </w:r>
            <w:r>
              <w:rPr>
                <w:rFonts w:hint="eastAsia" w:ascii="宋体" w:hAnsi="宋体"/>
                <w:sz w:val="24"/>
              </w:rPr>
              <w:t xml:space="preserve">的计算机制作电子响应文件的情形）；（二）不同供应商委托同一单位或者个人办理响应事宜（包含系统判定使用同一</w:t>
            </w:r>
            <w:r>
              <w:rPr>
                <w:rFonts w:ascii="宋体" w:hAnsi="宋体"/>
                <w:sz w:val="24"/>
              </w:rPr>
              <w:t xml:space="preserve">机器注册码</w:t>
            </w:r>
            <w:r>
              <w:rPr>
                <w:rFonts w:hint="eastAsia" w:ascii="宋体" w:hAnsi="宋体"/>
                <w:sz w:val="24"/>
              </w:rPr>
              <w:t xml:space="preserve">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 w:val="24"/>
              </w:rPr>
              <w:t xml:space="preserve">；</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ascii="宋体" w:hAnsi="宋体"/>
                <w:sz w:val="24"/>
              </w:rPr>
              <w:t xml:space="preserve">1</w:t>
            </w:r>
            <w:r>
              <w:rPr>
                <w:rFonts w:hint="eastAsia" w:ascii="宋体" w:hAnsi="宋体"/>
                <w:sz w:val="24"/>
              </w:rPr>
              <w:t xml:space="preserve">5</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附加条件</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响应文件</w:t>
            </w:r>
            <w:r>
              <w:rPr>
                <w:rFonts w:hint="eastAsia" w:ascii="宋体" w:hAnsi="宋体"/>
                <w:sz w:val="24"/>
              </w:rPr>
              <w:t xml:space="preserve">未</w:t>
            </w:r>
            <w:r>
              <w:rPr>
                <w:rFonts w:ascii="宋体" w:hAnsi="宋体"/>
                <w:sz w:val="24"/>
              </w:rPr>
              <w:t xml:space="preserve">含有采购人不能接受的附加条件的；</w:t>
            </w:r>
            <w:r>
              <w:rPr>
                <w:rFonts w:hint="eastAsia" w:ascii="宋体" w:hAnsi="宋体"/>
                <w:sz w:val="24"/>
              </w:rPr>
              <w:t xml:space="preserve">（由</w:t>
            </w:r>
            <w:r>
              <w:rPr>
                <w:rFonts w:ascii="宋体" w:hAnsi="宋体"/>
                <w:sz w:val="24"/>
              </w:rPr>
              <w:t xml:space="preserve">磋商小组</w:t>
            </w:r>
            <w:r>
              <w:rPr>
                <w:rFonts w:hint="eastAsia" w:ascii="宋体" w:hAnsi="宋体"/>
                <w:sz w:val="24"/>
              </w:rPr>
              <w:t xml:space="preserve">审查，无需供应商提供材料）</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hint="eastAsia" w:ascii="宋体" w:hAnsi="宋体"/>
                <w:sz w:val="24"/>
              </w:rPr>
              <w:t xml:space="preserve">16</w:t>
            </w:r>
            <w:r/>
          </w:p>
        </w:tc>
        <w:tc>
          <w:tcPr>
            <w:tcW w:w="976" w:type="pct"/>
            <w:vAlign w:val="center"/>
            <w:textDirection w:val="lrTb"/>
            <w:noWrap w:val="false"/>
          </w:tcPr>
          <w:p>
            <w:pPr>
              <w:jc w:val="left"/>
              <w:widowControl/>
              <w:rPr>
                <w:rFonts w:ascii="宋体" w:hAnsi="宋体"/>
                <w:sz w:val="24"/>
              </w:rPr>
            </w:pPr>
            <w:r>
              <w:rPr>
                <w:rFonts w:ascii="宋体" w:hAnsi="宋体"/>
                <w:sz w:val="24"/>
              </w:rPr>
              <w:t xml:space="preserve">其他无效情形</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w:t>
            </w:r>
            <w:r>
              <w:rPr>
                <w:rFonts w:hint="eastAsia" w:ascii="宋体" w:hAnsi="宋体"/>
                <w:sz w:val="24"/>
              </w:rPr>
              <w:t xml:space="preserve">法律法规</w:t>
            </w:r>
            <w:r>
              <w:rPr>
                <w:rFonts w:ascii="宋体" w:hAnsi="宋体"/>
                <w:sz w:val="24"/>
              </w:rPr>
              <w:t xml:space="preserve">和磋商文件规定的其他无效情形。</w:t>
            </w:r>
            <w:r>
              <w:rPr>
                <w:rFonts w:hint="eastAsia" w:ascii="宋体" w:hAnsi="宋体"/>
                <w:sz w:val="24"/>
              </w:rPr>
              <w:t xml:space="preserve">（由</w:t>
            </w:r>
            <w:r>
              <w:rPr>
                <w:rFonts w:ascii="宋体" w:hAnsi="宋体"/>
                <w:sz w:val="24"/>
              </w:rPr>
              <w:t xml:space="preserve">磋商小组</w:t>
            </w:r>
            <w:r>
              <w:rPr>
                <w:rFonts w:hint="eastAsia" w:ascii="宋体" w:hAnsi="宋体"/>
                <w:sz w:val="24"/>
              </w:rPr>
              <w:t xml:space="preserve">审查，无需供应商提供材料）</w:t>
            </w:r>
            <w:r/>
          </w:p>
        </w:tc>
      </w:tr>
      <w:tr>
        <w:trPr>
          <w:jc w:val="center"/>
          <w:trHeight w:val="685"/>
        </w:trPr>
        <w:tc>
          <w:tcPr>
            <w:tcW w:w="404" w:type="pct"/>
            <w:vAlign w:val="center"/>
            <w:textDirection w:val="lrTb"/>
            <w:noWrap w:val="false"/>
          </w:tcPr>
          <w:p>
            <w:pPr>
              <w:jc w:val="center"/>
              <w:widowControl/>
              <w:rPr>
                <w:rFonts w:ascii="宋体" w:hAnsi="宋体"/>
                <w:sz w:val="24"/>
              </w:rPr>
            </w:pPr>
            <w:r>
              <w:rPr>
                <w:rFonts w:hint="eastAsia" w:ascii="宋体" w:hAnsi="宋体"/>
                <w:sz w:val="24"/>
              </w:rPr>
              <w:t xml:space="preserve">17</w:t>
            </w:r>
            <w:r/>
          </w:p>
        </w:tc>
        <w:tc>
          <w:tcPr>
            <w:tcW w:w="976" w:type="pct"/>
            <w:vAlign w:val="center"/>
            <w:textDirection w:val="lrTb"/>
            <w:noWrap w:val="false"/>
          </w:tcPr>
          <w:p>
            <w:pPr>
              <w:jc w:val="left"/>
              <w:widowControl/>
              <w:rPr>
                <w:rFonts w:ascii="宋体" w:hAnsi="宋体"/>
                <w:sz w:val="24"/>
              </w:rPr>
            </w:pP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响应</w:t>
            </w:r>
            <w:r/>
          </w:p>
        </w:tc>
        <w:tc>
          <w:tcPr>
            <w:tcW w:w="3620" w:type="pct"/>
            <w:vAlign w:val="center"/>
            <w:textDirection w:val="lrTb"/>
            <w:noWrap w:val="false"/>
          </w:tcPr>
          <w:p>
            <w:pPr>
              <w:jc w:val="left"/>
              <w:widowControl/>
              <w:rPr>
                <w:rFonts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要求的；</w:t>
            </w:r>
            <w:r>
              <w:rPr>
                <w:rFonts w:hint="eastAsia" w:ascii="宋体" w:hAnsi="宋体"/>
                <w:b/>
                <w:sz w:val="24"/>
              </w:rPr>
              <w:t xml:space="preserve">如有的，根据下面列出的实质性条款，按照序号逐项提供相关证明材料；</w:t>
            </w:r>
            <w:r>
              <w:rPr>
                <w:rFonts w:hint="eastAsia" w:ascii="宋体" w:hAnsi="宋体"/>
                <w:sz w:val="24"/>
              </w:rPr>
              <w:t xml:space="preserve">如没有的，则无需供应商提供材料。</w:t>
            </w:r>
            <w:r/>
          </w:p>
        </w:tc>
      </w:tr>
    </w:tbl>
    <w:p>
      <w:pPr>
        <w:pStyle w:val="1101"/>
      </w:pPr>
      <w:r/>
      <w:r/>
    </w:p>
    <w:p>
      <w:pPr>
        <w:numPr>
          <w:ilvl w:val="1"/>
          <w:numId w:val="13"/>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sz w:val="24"/>
        </w:rPr>
      </w:pPr>
      <w:r>
        <w:rPr>
          <w:rFonts w:ascii="宋体" w:hAnsi="宋体"/>
          <w:sz w:val="24"/>
        </w:rPr>
        <w:t xml:space="preserve">落实政府采购政策的价格调整：只有符合第二章《供应商须知》4.2条规定情形的，可以享受中小企业扶持政策，用扣除后的价格参加评审；</w:t>
      </w:r>
      <w:r>
        <w:rPr>
          <w:rFonts w:hint="eastAsia" w:ascii="宋体" w:hAnsi="宋体"/>
          <w:b/>
          <w:sz w:val="24"/>
        </w:rPr>
        <w:t xml:space="preserve">如是专门面向中小企业采购的项目，不再执行价格评审优惠的扶持政策</w:t>
      </w:r>
      <w:r>
        <w:rPr>
          <w:rFonts w:ascii="宋体" w:hAnsi="宋体"/>
          <w:sz w:val="24"/>
        </w:rPr>
        <w:t xml:space="preserve">，</w:t>
      </w:r>
      <w:r>
        <w:rPr>
          <w:rFonts w:ascii="宋体" w:hAnsi="宋体"/>
          <w:b/>
          <w:sz w:val="24"/>
        </w:rPr>
        <w:t xml:space="preserve">评标时价格不予扣除</w:t>
      </w:r>
      <w:r>
        <w:rPr>
          <w:rFonts w:ascii="宋体" w:hAnsi="宋体"/>
          <w:sz w:val="24"/>
        </w:rPr>
        <w:t xml:space="preserve">。</w:t>
      </w:r>
      <w:r/>
    </w:p>
    <w:p>
      <w:pPr>
        <w:numPr>
          <w:ilvl w:val="2"/>
          <w:numId w:val="13"/>
        </w:numPr>
        <w:ind w:left="0" w:firstLine="240"/>
        <w:spacing w:line="360" w:lineRule="auto"/>
        <w:tabs>
          <w:tab w:val="left" w:pos="0" w:leader="none"/>
          <w:tab w:val="left" w:pos="567" w:leader="none"/>
          <w:tab w:val="clear" w:pos="1980" w:leader="none"/>
        </w:tabs>
        <w:rPr>
          <w:rFonts w:ascii="宋体" w:hAnsi="宋体"/>
          <w:sz w:val="24"/>
        </w:rPr>
      </w:pPr>
      <w:r>
        <w:rPr>
          <w:rFonts w:ascii="宋体" w:hAnsi="宋体"/>
          <w:sz w:val="24"/>
        </w:rPr>
        <w:t xml:space="preserve">对于未预留份额专门面向中小企业采购的采购项目，以及预留份额项目中的非预留部分采购包，对</w:t>
      </w:r>
      <w:r>
        <w:rPr>
          <w:rFonts w:ascii="宋体" w:hAnsi="宋体"/>
          <w:b/>
          <w:sz w:val="24"/>
        </w:rPr>
        <w:t xml:space="preserve">小微企业</w:t>
      </w:r>
      <w:r>
        <w:rPr>
          <w:rFonts w:ascii="宋体" w:hAnsi="宋体"/>
          <w:sz w:val="24"/>
        </w:rPr>
        <w:t xml:space="preserve">报价给予</w:t>
      </w:r>
      <w:r>
        <w:rPr>
          <w:rFonts w:hint="eastAsia" w:ascii="宋体" w:hAnsi="宋体"/>
          <w:sz w:val="24"/>
        </w:rPr>
        <w:t xml:space="preserve">10%</w:t>
      </w:r>
      <w:r>
        <w:rPr>
          <w:rFonts w:ascii="宋体" w:hAnsi="宋体"/>
          <w:sz w:val="24"/>
        </w:rPr>
        <w:t xml:space="preserve">的扣除，用扣除后的价格参加评审。</w:t>
      </w:r>
      <w:r/>
    </w:p>
    <w:p>
      <w:pPr>
        <w:numPr>
          <w:ilvl w:val="2"/>
          <w:numId w:val="13"/>
        </w:numPr>
        <w:ind w:left="0" w:firstLine="240"/>
        <w:spacing w:line="360" w:lineRule="auto"/>
        <w:tabs>
          <w:tab w:val="left" w:pos="0" w:leader="none"/>
          <w:tab w:val="left" w:pos="567" w:leader="none"/>
          <w:tab w:val="clear" w:pos="1980" w:leader="none"/>
        </w:tabs>
        <w:rPr>
          <w:rFonts w:ascii="宋体" w:hAnsi="宋体"/>
          <w:sz w:val="24"/>
        </w:rPr>
      </w:pPr>
      <w:r>
        <w:rPr>
          <w:rFonts w:ascii="宋体" w:hAnsi="宋体"/>
          <w:sz w:val="24"/>
        </w:rPr>
        <w:t xml:space="preserve">对于未预留份额专门面向中小企业采购的采购项目，以及预留份额项目中的非预留部分采购包，且接受大中型企业与</w:t>
      </w:r>
      <w:r>
        <w:rPr>
          <w:rFonts w:ascii="宋体" w:hAnsi="宋体"/>
          <w:b/>
          <w:sz w:val="24"/>
        </w:rPr>
        <w:t xml:space="preserve">小微企业</w:t>
      </w:r>
      <w:r>
        <w:rPr>
          <w:rFonts w:ascii="宋体" w:hAnsi="宋体"/>
          <w:sz w:val="24"/>
        </w:rPr>
        <w:t xml:space="preserve">组成联合体或者允许大中型企业向一家或者多家</w:t>
      </w:r>
      <w:r>
        <w:rPr>
          <w:rFonts w:ascii="宋体" w:hAnsi="宋体"/>
          <w:b/>
          <w:sz w:val="24"/>
        </w:rPr>
        <w:t xml:space="preserve">小微企业</w:t>
      </w:r>
      <w:r>
        <w:rPr>
          <w:rFonts w:ascii="宋体" w:hAnsi="宋体"/>
          <w:sz w:val="24"/>
        </w:rPr>
        <w:t xml:space="preserve">分包的采购项目，对于联合协议或者分包意向协议约定</w:t>
      </w:r>
      <w:r>
        <w:rPr>
          <w:rFonts w:ascii="宋体" w:hAnsi="宋体"/>
          <w:b/>
          <w:sz w:val="24"/>
        </w:rPr>
        <w:t xml:space="preserve">小微企业</w:t>
      </w:r>
      <w:r>
        <w:rPr>
          <w:rFonts w:ascii="宋体" w:hAnsi="宋体"/>
          <w:sz w:val="24"/>
        </w:rPr>
        <w:t xml:space="preserve">的合同份额占到合同总金额 30%以上的联合体或者大中型企业的报价给予</w:t>
      </w:r>
      <w:r>
        <w:rPr>
          <w:rFonts w:hint="eastAsia" w:ascii="宋体" w:hAnsi="宋体"/>
          <w:sz w:val="24"/>
        </w:rPr>
        <w:t xml:space="preserve">6</w:t>
      </w:r>
      <w:r>
        <w:rPr>
          <w:rFonts w:ascii="宋体" w:hAnsi="宋体"/>
          <w:sz w:val="24"/>
        </w:rPr>
        <w:t xml:space="preserve">%的扣除，用扣除后的价格参加评审。</w:t>
      </w:r>
      <w:r/>
    </w:p>
    <w:p>
      <w:pPr>
        <w:numPr>
          <w:ilvl w:val="2"/>
          <w:numId w:val="13"/>
        </w:numPr>
        <w:ind w:left="0" w:firstLine="0"/>
        <w:spacing w:line="360" w:lineRule="auto"/>
        <w:tabs>
          <w:tab w:val="left" w:pos="0" w:leader="none"/>
          <w:tab w:val="left" w:pos="567" w:leader="none"/>
          <w:tab w:val="clear" w:pos="1980" w:leader="none"/>
        </w:tabs>
        <w:rPr>
          <w:rFonts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p>
    <w:p>
      <w:pPr>
        <w:numPr>
          <w:ilvl w:val="2"/>
          <w:numId w:val="13"/>
        </w:numPr>
        <w:ind w:left="0" w:firstLine="0"/>
        <w:spacing w:line="360" w:lineRule="auto"/>
        <w:tabs>
          <w:tab w:val="left" w:pos="0" w:leader="none"/>
          <w:tab w:val="left" w:pos="567" w:leader="none"/>
          <w:tab w:val="clear" w:pos="1980" w:leader="none"/>
        </w:tabs>
        <w:rPr>
          <w:rFonts w:ascii="宋体" w:hAnsi="宋体"/>
          <w:sz w:val="24"/>
        </w:rPr>
      </w:pPr>
      <w:r>
        <w:rPr>
          <w:rFonts w:ascii="宋体" w:hAnsi="宋体"/>
          <w:sz w:val="24"/>
        </w:rPr>
        <w:t xml:space="preserve">价格扣除比例对小型企业和微型企业同等对待，不作区分。</w:t>
      </w:r>
      <w:r/>
    </w:p>
    <w:p>
      <w:pPr>
        <w:numPr>
          <w:ilvl w:val="2"/>
          <w:numId w:val="13"/>
        </w:numPr>
        <w:ind w:left="0" w:firstLine="0"/>
        <w:spacing w:line="360" w:lineRule="auto"/>
        <w:tabs>
          <w:tab w:val="left" w:pos="0" w:leader="none"/>
          <w:tab w:val="left" w:pos="567" w:leader="none"/>
          <w:tab w:val="clear" w:pos="1980" w:leader="none"/>
        </w:tabs>
        <w:rPr>
          <w:rFonts w:ascii="宋体" w:hAnsi="宋体"/>
          <w:sz w:val="24"/>
        </w:rPr>
      </w:pPr>
      <w:r>
        <w:rPr>
          <w:rFonts w:ascii="宋体" w:hAnsi="宋体"/>
          <w:sz w:val="24"/>
        </w:rPr>
        <w:t xml:space="preserve">中小企业参加政府采购活动，应当按照竞争性磋商文件给定的格式出具《中小企业声明函》，否则不得享受相关中小企业扶持政策。</w:t>
      </w:r>
      <w:r/>
    </w:p>
    <w:p>
      <w:pPr>
        <w:numPr>
          <w:ilvl w:val="2"/>
          <w:numId w:val="13"/>
        </w:numPr>
        <w:ind w:left="0" w:firstLine="0"/>
        <w:spacing w:line="360" w:lineRule="auto"/>
        <w:tabs>
          <w:tab w:val="left" w:pos="0" w:leader="none"/>
          <w:tab w:val="left" w:pos="567" w:leader="none"/>
          <w:tab w:val="clear" w:pos="1980" w:leader="none"/>
        </w:tabs>
        <w:rPr>
          <w:rFonts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p>
    <w:p>
      <w:pPr>
        <w:numPr>
          <w:ilvl w:val="2"/>
          <w:numId w:val="13"/>
        </w:numPr>
        <w:ind w:left="0" w:firstLine="0"/>
        <w:spacing w:line="360" w:lineRule="auto"/>
        <w:tabs>
          <w:tab w:val="left" w:pos="0" w:leader="none"/>
          <w:tab w:val="left" w:pos="567" w:leader="none"/>
          <w:tab w:val="clear" w:pos="1980" w:leader="none"/>
        </w:tabs>
        <w:rPr>
          <w:rFonts w:ascii="宋体" w:hAnsi="宋体"/>
          <w:sz w:val="24"/>
        </w:rPr>
      </w:pPr>
      <w:r>
        <w:rPr>
          <w:rFonts w:ascii="宋体" w:hAnsi="宋体"/>
          <w:sz w:val="24"/>
        </w:rPr>
        <w:t xml:space="preserve">残疾人福利性单位按竞争性磋商文件要求提供了《残疾人福利性单位声明函》（见附件）的，视同小微企业。</w:t>
      </w:r>
      <w:r/>
    </w:p>
    <w:p>
      <w:pPr>
        <w:numPr>
          <w:ilvl w:val="2"/>
          <w:numId w:val="13"/>
        </w:numPr>
        <w:ind w:left="0" w:firstLine="0"/>
        <w:spacing w:line="360" w:lineRule="auto"/>
        <w:tabs>
          <w:tab w:val="left" w:pos="0" w:leader="none"/>
          <w:tab w:val="left" w:pos="567" w:leader="none"/>
          <w:tab w:val="clear" w:pos="1980" w:leader="none"/>
        </w:tabs>
        <w:rPr>
          <w:rFonts w:ascii="宋体" w:hAnsi="宋体"/>
          <w:sz w:val="24"/>
        </w:rPr>
      </w:pPr>
      <w:r>
        <w:rPr>
          <w:rFonts w:ascii="宋体" w:hAnsi="宋体"/>
          <w:sz w:val="24"/>
        </w:rPr>
        <w:t xml:space="preserve">若供应商同时属于小型或微型企业、监狱企业、残疾人福利性单位中的两种及以上，将不重复享受小微企业价格扣减的优惠政策。</w:t>
      </w:r>
      <w:r/>
    </w:p>
    <w:p>
      <w:pPr>
        <w:numPr>
          <w:ilvl w:val="2"/>
          <w:numId w:val="13"/>
        </w:numPr>
        <w:ind w:left="0" w:firstLine="0"/>
        <w:spacing w:line="360" w:lineRule="auto"/>
        <w:tabs>
          <w:tab w:val="left" w:pos="0" w:leader="none"/>
          <w:tab w:val="left" w:pos="567" w:leader="none"/>
          <w:tab w:val="clear" w:pos="1980" w:leader="none"/>
        </w:tabs>
        <w:rPr>
          <w:rFonts w:ascii="宋体" w:hAnsi="宋体"/>
          <w:sz w:val="24"/>
        </w:rPr>
      </w:pPr>
      <w:r>
        <w:rPr>
          <w:rFonts w:ascii="宋体" w:hAnsi="宋体"/>
          <w:sz w:val="24"/>
        </w:rPr>
        <w:t xml:space="preserve">其他为落实政府采购政策实施的优先采购：</w:t>
      </w:r>
      <w:r>
        <w:rPr>
          <w:rFonts w:hint="eastAsia" w:ascii="宋体" w:hAnsi="宋体"/>
          <w:sz w:val="24"/>
        </w:rPr>
        <w:t xml:space="preserve">/</w:t>
      </w:r>
      <w:r>
        <w:rPr>
          <w:rFonts w:ascii="宋体" w:hAnsi="宋体"/>
          <w:sz w:val="24"/>
        </w:rPr>
        <w:t xml:space="preserve">。</w:t>
      </w:r>
      <w:r/>
    </w:p>
    <w:p>
      <w:pPr>
        <w:numPr>
          <w:ilvl w:val="0"/>
          <w:numId w:val="13"/>
        </w:numPr>
        <w:ind w:left="0" w:firstLine="0"/>
        <w:spacing w:line="360" w:lineRule="auto"/>
        <w:tabs>
          <w:tab w:val="left" w:pos="0" w:leader="none"/>
          <w:tab w:val="left" w:pos="426" w:leader="none"/>
          <w:tab w:val="clear" w:pos="900" w:leader="none"/>
        </w:tabs>
        <w:rPr>
          <w:rFonts w:ascii="宋体" w:hAnsi="宋体"/>
          <w:sz w:val="24"/>
        </w:rPr>
        <w:outlineLvl w:val="1"/>
      </w:pPr>
      <w:r>
        <w:rPr>
          <w:rFonts w:ascii="宋体" w:hAnsi="宋体"/>
          <w:sz w:val="24"/>
        </w:rPr>
        <w:t xml:space="preserve">磋商环节及提交最终报价后如出现以下情况的，供应商的</w:t>
      </w:r>
      <w:r>
        <w:rPr>
          <w:rFonts w:ascii="宋体" w:hAnsi="宋体"/>
          <w:b/>
          <w:sz w:val="24"/>
        </w:rPr>
        <w:t xml:space="preserve">响应文件无效</w:t>
      </w:r>
      <w:r>
        <w:rPr>
          <w:rFonts w:ascii="宋体" w:hAnsi="宋体"/>
          <w:sz w:val="24"/>
        </w:rPr>
        <w:t xml:space="preserve">：</w:t>
      </w:r>
      <w:r/>
    </w:p>
    <w:p>
      <w:pPr>
        <w:numPr>
          <w:ilvl w:val="1"/>
          <w:numId w:val="13"/>
        </w:numPr>
        <w:ind w:left="0" w:firstLine="0"/>
        <w:spacing w:line="360" w:lineRule="auto"/>
        <w:tabs>
          <w:tab w:val="left" w:pos="0" w:leader="none"/>
          <w:tab w:val="left" w:pos="426" w:leader="none"/>
          <w:tab w:val="left" w:pos="1080" w:leader="none"/>
          <w:tab w:val="left" w:pos="1589" w:leader="none"/>
        </w:tabs>
        <w:rPr>
          <w:rFonts w:ascii="宋体" w:hAnsi="宋体"/>
          <w:sz w:val="24"/>
        </w:rPr>
      </w:pPr>
      <w:r>
        <w:rPr>
          <w:rFonts w:ascii="宋体" w:hAnsi="宋体"/>
          <w:sz w:val="24"/>
        </w:rPr>
        <w:t xml:space="preserve">供应商对实质性变动不予确认的；</w:t>
      </w:r>
      <w:r/>
    </w:p>
    <w:p>
      <w:pPr>
        <w:numPr>
          <w:ilvl w:val="1"/>
          <w:numId w:val="13"/>
        </w:numPr>
        <w:ind w:left="0" w:firstLine="0"/>
        <w:spacing w:line="360" w:lineRule="auto"/>
        <w:tabs>
          <w:tab w:val="left" w:pos="0" w:leader="none"/>
          <w:tab w:val="left" w:pos="426" w:leader="none"/>
          <w:tab w:val="left" w:pos="1080" w:leader="none"/>
          <w:tab w:val="left" w:pos="1589" w:leader="none"/>
        </w:tabs>
        <w:rPr>
          <w:rFonts w:ascii="宋体" w:hAnsi="宋体"/>
          <w:sz w:val="24"/>
        </w:rPr>
      </w:pPr>
      <w:r>
        <w:rPr>
          <w:rFonts w:ascii="宋体" w:hAnsi="宋体"/>
          <w:sz w:val="24"/>
        </w:rPr>
        <w:t xml:space="preserve">不满足磋商文件</w:t>
      </w:r>
      <w:r>
        <w:rPr>
          <w:rFonts w:ascii="宋体" w:hAnsi="宋体" w:cs="Segoe UI Symbol"/>
          <w:sz w:val="24"/>
        </w:rPr>
        <w:t xml:space="preserve">★</w:t>
      </w:r>
      <w:r>
        <w:rPr>
          <w:rFonts w:ascii="宋体" w:hAnsi="宋体"/>
          <w:sz w:val="24"/>
        </w:rPr>
        <w:t xml:space="preserve">号条款或磋商文件技术指标超出磋商文件</w:t>
      </w:r>
      <w:r>
        <w:rPr>
          <w:rFonts w:hint="eastAsia" w:ascii="宋体" w:hAnsi="宋体"/>
          <w:sz w:val="24"/>
        </w:rPr>
        <w:t xml:space="preserve">《</w:t>
      </w:r>
      <w:r>
        <w:rPr>
          <w:rFonts w:ascii="宋体" w:hAnsi="宋体"/>
          <w:sz w:val="24"/>
        </w:rPr>
        <w:t xml:space="preserve">采购需求</w:t>
      </w:r>
      <w:r>
        <w:rPr>
          <w:rFonts w:hint="eastAsia" w:ascii="宋体" w:hAnsi="宋体"/>
          <w:sz w:val="24"/>
        </w:rPr>
        <w:t xml:space="preserve">》</w:t>
      </w:r>
      <w:r>
        <w:rPr>
          <w:rFonts w:ascii="宋体" w:hAnsi="宋体"/>
          <w:sz w:val="24"/>
        </w:rPr>
        <w:t xml:space="preserve">中主要技术参数允许偏差的最大范围的（如有）；</w:t>
      </w:r>
      <w:r/>
    </w:p>
    <w:p>
      <w:pPr>
        <w:numPr>
          <w:ilvl w:val="1"/>
          <w:numId w:val="13"/>
        </w:numPr>
        <w:ind w:left="0" w:firstLine="0"/>
        <w:spacing w:line="360" w:lineRule="auto"/>
        <w:tabs>
          <w:tab w:val="left" w:pos="0" w:leader="none"/>
          <w:tab w:val="left" w:pos="426" w:leader="none"/>
          <w:tab w:val="left" w:pos="1080" w:leader="none"/>
          <w:tab w:val="left" w:pos="1589" w:leader="none"/>
        </w:tabs>
        <w:rPr>
          <w:rFonts w:ascii="宋体" w:hAnsi="宋体"/>
          <w:sz w:val="24"/>
        </w:rPr>
      </w:pPr>
      <w:r>
        <w:rPr>
          <w:rFonts w:ascii="宋体" w:hAnsi="宋体"/>
          <w:sz w:val="24"/>
        </w:rPr>
        <w:t xml:space="preserve">未按照磋商小组规定的时间、逾期提交最终报价的；</w:t>
      </w:r>
      <w:r/>
    </w:p>
    <w:p>
      <w:pPr>
        <w:numPr>
          <w:ilvl w:val="1"/>
          <w:numId w:val="13"/>
        </w:numPr>
        <w:ind w:left="0" w:firstLine="0"/>
        <w:spacing w:line="360" w:lineRule="auto"/>
        <w:tabs>
          <w:tab w:val="left" w:pos="0" w:leader="none"/>
          <w:tab w:val="left" w:pos="426" w:leader="none"/>
          <w:tab w:val="left" w:pos="1080" w:leader="none"/>
          <w:tab w:val="left" w:pos="1589" w:leader="none"/>
        </w:tabs>
        <w:rPr>
          <w:rFonts w:ascii="宋体" w:hAnsi="宋体"/>
          <w:sz w:val="24"/>
        </w:rPr>
      </w:pPr>
      <w:r>
        <w:rPr>
          <w:rFonts w:ascii="宋体" w:hAnsi="宋体"/>
          <w:sz w:val="24"/>
        </w:rPr>
        <w:t xml:space="preserve">如供应商的最终报价超过竞争性磋商文件中规定的项目/采购包预算金额或者项目/采购包最高限价的；</w:t>
      </w:r>
      <w:r/>
    </w:p>
    <w:p>
      <w:pPr>
        <w:numPr>
          <w:ilvl w:val="1"/>
          <w:numId w:val="13"/>
        </w:numPr>
        <w:ind w:left="0" w:firstLine="0"/>
        <w:spacing w:line="360" w:lineRule="auto"/>
        <w:tabs>
          <w:tab w:val="left" w:pos="0" w:leader="none"/>
          <w:tab w:val="left" w:pos="426" w:leader="none"/>
          <w:tab w:val="left" w:pos="1080" w:leader="none"/>
          <w:tab w:val="left" w:pos="1589" w:leader="none"/>
        </w:tabs>
        <w:rPr>
          <w:rFonts w:ascii="宋体" w:hAnsi="宋体"/>
          <w:sz w:val="24"/>
        </w:rPr>
      </w:pPr>
      <w:r>
        <w:rPr>
          <w:rFonts w:ascii="宋体" w:hAnsi="宋体"/>
          <w:sz w:val="24"/>
        </w:rPr>
        <w:t xml:space="preserve">响应文件中出现可选择性或可调整的报价的（竞争性磋商文件另有规定的除外）；</w:t>
      </w:r>
      <w:r/>
    </w:p>
    <w:p>
      <w:pPr>
        <w:numPr>
          <w:ilvl w:val="1"/>
          <w:numId w:val="13"/>
        </w:numPr>
        <w:ind w:left="0" w:firstLine="0"/>
        <w:spacing w:line="360" w:lineRule="auto"/>
        <w:tabs>
          <w:tab w:val="left" w:pos="0" w:leader="none"/>
          <w:tab w:val="left" w:pos="426" w:leader="none"/>
          <w:tab w:val="left" w:pos="1080" w:leader="none"/>
          <w:tab w:val="left" w:pos="1589" w:leader="none"/>
        </w:tabs>
        <w:rPr>
          <w:rFonts w:ascii="宋体" w:hAnsi="宋体"/>
          <w:sz w:val="24"/>
        </w:rPr>
      </w:pPr>
      <w:r>
        <w:rPr>
          <w:rFonts w:ascii="宋体" w:hAnsi="宋体"/>
          <w:sz w:val="24"/>
        </w:rPr>
        <w:t xml:space="preserve">最终报价出现前后不一致，供应商对修正后的报价不予确认的；</w:t>
      </w:r>
      <w:r/>
    </w:p>
    <w:p>
      <w:pPr>
        <w:numPr>
          <w:ilvl w:val="1"/>
          <w:numId w:val="13"/>
        </w:numPr>
        <w:ind w:left="0" w:firstLine="0"/>
        <w:spacing w:line="360" w:lineRule="auto"/>
        <w:tabs>
          <w:tab w:val="left" w:pos="0" w:leader="none"/>
          <w:tab w:val="left" w:pos="426" w:leader="none"/>
          <w:tab w:val="left" w:pos="1080" w:leader="none"/>
          <w:tab w:val="left" w:pos="1589" w:leader="none"/>
        </w:tabs>
        <w:rPr>
          <w:rFonts w:ascii="宋体" w:hAnsi="宋体"/>
          <w:sz w:val="24"/>
        </w:rPr>
      </w:pPr>
      <w:r>
        <w:rPr>
          <w:rFonts w:ascii="宋体" w:hAnsi="宋体"/>
          <w:sz w:val="24"/>
        </w:rPr>
        <w:t xml:space="preserve">其他：______。</w:t>
      </w:r>
      <w:bookmarkEnd w:id="640"/>
      <w:r/>
      <w:bookmarkEnd w:id="641"/>
      <w:r/>
      <w:r/>
    </w:p>
    <w:p>
      <w:pPr>
        <w:numPr>
          <w:ilvl w:val="0"/>
          <w:numId w:val="13"/>
        </w:numPr>
        <w:ind w:left="0" w:firstLine="0"/>
        <w:spacing w:line="360" w:lineRule="auto"/>
        <w:tabs>
          <w:tab w:val="left" w:pos="0" w:leader="none"/>
          <w:tab w:val="left" w:pos="426" w:leader="none"/>
          <w:tab w:val="clear" w:pos="900" w:leader="none"/>
        </w:tabs>
        <w:rPr>
          <w:rFonts w:ascii="宋体" w:hAnsi="宋体"/>
          <w:sz w:val="24"/>
        </w:rPr>
        <w:outlineLvl w:val="1"/>
      </w:pPr>
      <w:r>
        <w:rPr>
          <w:rFonts w:ascii="宋体" w:hAnsi="宋体"/>
          <w:sz w:val="24"/>
        </w:rPr>
        <w:t xml:space="preserve">评审方法和评审标准</w:t>
      </w:r>
      <w:r/>
    </w:p>
    <w:p>
      <w:pPr>
        <w:numPr>
          <w:ilvl w:val="1"/>
          <w:numId w:val="13"/>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sz w:val="24"/>
        </w:rPr>
      </w:pPr>
      <w:r>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3"/>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sz w:val="24"/>
        </w:rPr>
      </w:pPr>
      <w:r>
        <w:rPr>
          <w:rFonts w:ascii="宋体" w:hAnsi="宋体"/>
          <w:sz w:val="24"/>
        </w:rPr>
        <w:t xml:space="preserve">竞争性磋商文件中没有规定的评审标准不得作为评审依据。</w:t>
      </w:r>
      <w:r/>
    </w:p>
    <w:p>
      <w:pPr>
        <w:numPr>
          <w:ilvl w:val="1"/>
          <w:numId w:val="13"/>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sz w:val="24"/>
        </w:rPr>
      </w:pPr>
      <w:r>
        <w:rPr>
          <w:rFonts w:ascii="宋体" w:hAnsi="宋体"/>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w:t>
      </w:r>
      <w:r>
        <w:rPr>
          <w:rFonts w:ascii="宋体" w:hAnsi="宋体"/>
          <w:sz w:val="24"/>
        </w:rPr>
        <w:t xml:space="preserve">。</w:t>
      </w:r>
      <w:r/>
    </w:p>
    <w:p>
      <w:pPr>
        <w:numPr>
          <w:ilvl w:val="1"/>
          <w:numId w:val="13"/>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sz w:val="24"/>
        </w:rPr>
      </w:pPr>
      <w:r>
        <w:rPr>
          <w:rFonts w:ascii="宋体" w:hAnsi="宋体"/>
          <w:sz w:val="24"/>
        </w:rPr>
        <w:t xml:space="preserve">关于无线局域网认证产品政府采购清单中的产品，优先采购的具体规定（如涉及）</w:t>
      </w:r>
      <w:r>
        <w:rPr>
          <w:rFonts w:hint="eastAsia" w:ascii="宋体" w:hAnsi="宋体"/>
          <w:sz w:val="24"/>
          <w:u w:val="single"/>
        </w:rPr>
        <w:t xml:space="preserve">/</w:t>
      </w:r>
      <w:r>
        <w:rPr>
          <w:rFonts w:ascii="宋体" w:hAnsi="宋体"/>
          <w:sz w:val="24"/>
        </w:rPr>
        <w:t xml:space="preserve">。</w:t>
      </w:r>
      <w:r/>
    </w:p>
    <w:p>
      <w:pPr>
        <w:numPr>
          <w:ilvl w:val="0"/>
          <w:numId w:val="13"/>
        </w:numPr>
        <w:ind w:left="0" w:firstLine="0"/>
        <w:spacing w:line="360" w:lineRule="auto"/>
        <w:tabs>
          <w:tab w:val="left" w:pos="0" w:leader="none"/>
          <w:tab w:val="left" w:pos="426" w:leader="none"/>
          <w:tab w:val="clear" w:pos="900" w:leader="none"/>
        </w:tabs>
        <w:rPr>
          <w:rFonts w:ascii="宋体" w:hAnsi="宋体"/>
          <w:sz w:val="24"/>
        </w:rPr>
        <w:outlineLvl w:val="1"/>
      </w:pPr>
      <w:r>
        <w:rPr>
          <w:rFonts w:ascii="宋体" w:hAnsi="宋体"/>
          <w:sz w:val="24"/>
        </w:rPr>
        <w:t xml:space="preserve">确定</w:t>
      </w:r>
      <w:bookmarkStart w:id="657" w:name="_Toc305158814"/>
      <w:r/>
      <w:bookmarkStart w:id="658" w:name="_Toc150509297"/>
      <w:r/>
      <w:bookmarkStart w:id="659" w:name="_Ref467307010"/>
      <w:r/>
      <w:bookmarkStart w:id="660" w:name="_Toc151190173"/>
      <w:r/>
      <w:bookmarkStart w:id="661" w:name="_Toc149720839"/>
      <w:r/>
      <w:bookmarkStart w:id="662" w:name="_Toc164229387"/>
      <w:r/>
      <w:bookmarkStart w:id="663" w:name="_Toc142311048"/>
      <w:r/>
      <w:bookmarkStart w:id="664" w:name="_Toc164608815"/>
      <w:r/>
      <w:bookmarkStart w:id="665" w:name="_Toc305158888"/>
      <w:r/>
      <w:bookmarkStart w:id="666" w:name="_Toc127161460"/>
      <w:r/>
      <w:bookmarkStart w:id="667" w:name="_Toc151193788"/>
      <w:r/>
      <w:bookmarkStart w:id="668" w:name="_Toc151193860"/>
      <w:r/>
      <w:bookmarkStart w:id="669" w:name="_Toc226965736"/>
      <w:r/>
      <w:bookmarkStart w:id="670" w:name="_Toc151193716"/>
      <w:r/>
      <w:bookmarkStart w:id="671" w:name="_Toc150774751"/>
      <w:r/>
      <w:bookmarkStart w:id="672" w:name="_Toc226337242"/>
      <w:r/>
      <w:bookmarkStart w:id="673" w:name="_Toc164229241"/>
      <w:r/>
      <w:bookmarkStart w:id="674" w:name="_Toc150774646"/>
      <w:r/>
      <w:bookmarkStart w:id="675" w:name="_Toc265228384"/>
      <w:r/>
      <w:bookmarkStart w:id="676" w:name="_Toc150480784"/>
      <w:r/>
      <w:bookmarkStart w:id="677" w:name="_Toc164351640"/>
      <w:r/>
      <w:bookmarkStart w:id="678" w:name="_Toc164608660"/>
      <w:r/>
      <w:bookmarkStart w:id="679" w:name="_Toc151193644"/>
      <w:r/>
      <w:bookmarkStart w:id="680" w:name="_Toc151193934"/>
      <w:r/>
      <w:bookmarkStart w:id="681" w:name="_Toc226965819"/>
      <w:r/>
      <w:bookmarkStart w:id="682" w:name="_Toc264969236"/>
      <w:r/>
      <w:bookmarkStart w:id="683" w:name="_Toc520356170"/>
      <w:r/>
      <w:bookmarkStart w:id="684" w:name="_Toc195842911"/>
      <w:r/>
      <w:bookmarkStart w:id="685" w:name="_Toc226309790"/>
      <w:r/>
      <w:bookmarkStart w:id="686" w:name="_Toc127151546"/>
      <w:r/>
      <w:bookmarkStart w:id="687" w:name="_Toc127151747"/>
      <w:r>
        <w:rPr>
          <w:rFonts w:ascii="宋体" w:hAnsi="宋体"/>
          <w:sz w:val="24"/>
        </w:rPr>
        <w:t xml:space="preserve">成交候选人名单</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numPr>
          <w:ilvl w:val="1"/>
          <w:numId w:val="13"/>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sz w:val="24"/>
        </w:rPr>
      </w:pPr>
      <w:r>
        <w:rPr>
          <w:rFonts w:ascii="宋体" w:hAnsi="宋体"/>
          <w:sz w:val="24"/>
        </w:rPr>
        <w:t xml:space="preserve">磋商小组将根据各供应商的评审排序以及磋商文件中关于成交候选人的相关规定，</w:t>
      </w:r>
      <w:r>
        <w:rPr>
          <w:rFonts w:ascii="宋体" w:hAnsi="宋体"/>
          <w:sz w:val="24"/>
        </w:rPr>
        <w:t xml:space="preserve">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3"/>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sz w:val="24"/>
        </w:rPr>
      </w:pPr>
      <w:r>
        <w:rPr>
          <w:rFonts w:ascii="宋体" w:hAnsi="宋体"/>
          <w:sz w:val="24"/>
          <w:szCs w:val="20"/>
        </w:rPr>
        <w:t xml:space="preserve">磋商小组根据上述供应商排序，依次推荐排序前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（若在磋商文件允许的情形下提交最终报价的供应商为二家，则依次推荐二名供应商为成交候选供应商），并编写评审报告。</w:t>
      </w:r>
      <w:r/>
    </w:p>
    <w:p>
      <w:pPr>
        <w:numPr>
          <w:ilvl w:val="1"/>
          <w:numId w:val="13"/>
        </w:numPr>
        <w:ind w:left="0" w:firstLine="0"/>
        <w:spacing w:line="360" w:lineRule="auto"/>
        <w:tabs>
          <w:tab w:val="left" w:pos="0" w:leader="none"/>
          <w:tab w:val="left" w:pos="426" w:leader="none"/>
          <w:tab w:val="left" w:pos="1080" w:leader="none"/>
          <w:tab w:val="left" w:pos="1589" w:leader="none"/>
          <w:tab w:val="left" w:pos="1872" w:leader="none"/>
        </w:tabs>
        <w:rPr>
          <w:rFonts w:ascii="宋体" w:hAnsi="宋体"/>
          <w:sz w:val="24"/>
        </w:rPr>
      </w:pPr>
      <w:r>
        <w:rPr>
          <w:rFonts w:ascii="宋体" w:hAnsi="宋体"/>
          <w:sz w:val="24"/>
        </w:rPr>
        <w:t xml:space="preserve">磋商小组要对评分汇总情况进行复核，特别是对排名第一的、报价最低的、响应文件被认定为无效的情形进行重点复核。</w:t>
      </w:r>
      <w:r/>
    </w:p>
    <w:p>
      <w:pPr>
        <w:numPr>
          <w:ilvl w:val="0"/>
          <w:numId w:val="13"/>
        </w:numPr>
        <w:ind w:left="0" w:firstLine="0"/>
        <w:spacing w:line="360" w:lineRule="auto"/>
        <w:tabs>
          <w:tab w:val="left" w:pos="0" w:leader="none"/>
          <w:tab w:val="left" w:pos="426" w:leader="none"/>
          <w:tab w:val="clear" w:pos="900" w:leader="none"/>
        </w:tabs>
        <w:rPr>
          <w:rFonts w:ascii="宋体" w:hAnsi="宋体"/>
          <w:sz w:val="24"/>
        </w:rPr>
        <w:outlineLvl w:val="1"/>
      </w:pPr>
      <w:r>
        <w:rPr>
          <w:rFonts w:ascii="宋体" w:hAnsi="宋体"/>
          <w:sz w:val="24"/>
        </w:rPr>
        <w:t xml:space="preserve">报告违法行为</w:t>
      </w:r>
      <w:r/>
    </w:p>
    <w:p>
      <w:pPr>
        <w:numPr>
          <w:ilvl w:val="1"/>
          <w:numId w:val="13"/>
        </w:numPr>
        <w:ind w:left="0" w:firstLine="0"/>
        <w:jc w:val="left"/>
        <w:spacing w:line="360" w:lineRule="auto"/>
        <w:widowControl/>
        <w:tabs>
          <w:tab w:val="left" w:pos="0" w:leader="none"/>
          <w:tab w:val="left" w:pos="426" w:leader="none"/>
          <w:tab w:val="left" w:pos="1080" w:leader="none"/>
          <w:tab w:val="left" w:pos="1589" w:leader="none"/>
          <w:tab w:val="left" w:pos="1872" w:leader="none"/>
        </w:tabs>
        <w:rPr>
          <w:rFonts w:ascii="宋体" w:hAnsi="宋体"/>
          <w:b/>
          <w:sz w:val="24"/>
        </w:rPr>
      </w:pPr>
      <w:r>
        <w:rPr>
          <w:rFonts w:ascii="宋体" w:hAnsi="宋体"/>
          <w:sz w:val="24"/>
        </w:rPr>
        <w:t xml:space="preserve">磋商小组在评审过程中发现供应商有行贿、提供虚假材料或者串通等违法行为时，有向采购人、采购代理机构或者有关部门报告的职责。</w:t>
      </w:r>
      <w:r/>
    </w:p>
    <w:p>
      <w:pPr>
        <w:jc w:val="left"/>
        <w:spacing w:line="360" w:lineRule="auto"/>
        <w:widowControl/>
        <w:tabs>
          <w:tab w:val="left" w:pos="0" w:leader="none"/>
          <w:tab w:val="left" w:pos="426" w:leader="none"/>
          <w:tab w:val="left" w:pos="1080" w:leader="none"/>
          <w:tab w:val="left" w:pos="1589" w:leader="none"/>
          <w:tab w:val="left" w:pos="1872" w:leader="none"/>
        </w:tabs>
        <w:rPr>
          <w:rFonts w:ascii="宋体" w:hAnsi="宋体"/>
          <w:b/>
          <w:sz w:val="24"/>
        </w:rPr>
      </w:pPr>
      <w:r>
        <w:rPr>
          <w:rFonts w:ascii="宋体" w:hAnsi="宋体"/>
          <w:b/>
          <w:sz w:val="24"/>
        </w:rPr>
      </w:r>
      <w:r/>
    </w:p>
    <w:p>
      <w:pPr>
        <w:pStyle w:val="1063"/>
      </w:pPr>
      <w:r/>
      <w:r/>
    </w:p>
    <w:p>
      <w:pPr>
        <w:pStyle w:val="1063"/>
        <w:jc w:val="both"/>
        <w:spacing w:before="0" w:line="360" w:lineRule="auto"/>
        <w:rPr>
          <w:rFonts w:ascii="宋体" w:hAnsi="宋体" w:eastAsia="宋体"/>
          <w:sz w:val="24"/>
          <w:szCs w:val="24"/>
        </w:rPr>
      </w:pPr>
      <w:r>
        <w:rPr>
          <w:rFonts w:ascii="宋体" w:hAnsi="宋体" w:eastAsia="宋体"/>
          <w:sz w:val="24"/>
          <w:szCs w:val="24"/>
        </w:rPr>
      </w:r>
      <w:r/>
    </w:p>
    <w:p>
      <w:pPr>
        <w:pStyle w:val="1063"/>
        <w:spacing w:before="0"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二、评</w:t>
      </w:r>
      <w:r>
        <w:rPr>
          <w:rFonts w:hint="eastAsia" w:ascii="宋体" w:hAnsi="宋体" w:eastAsia="宋体"/>
          <w:sz w:val="24"/>
          <w:szCs w:val="24"/>
        </w:rPr>
        <w:t xml:space="preserve">审</w:t>
      </w:r>
      <w:r>
        <w:rPr>
          <w:rFonts w:ascii="宋体" w:hAnsi="宋体" w:eastAsia="宋体"/>
          <w:sz w:val="24"/>
          <w:szCs w:val="24"/>
        </w:rPr>
        <w:t xml:space="preserve">标准</w:t>
      </w:r>
      <w:r/>
    </w:p>
    <w:p>
      <w:pPr>
        <w:pStyle w:val="1088"/>
        <w:rPr>
          <w:b/>
        </w:rPr>
      </w:pPr>
      <w:r>
        <w:rPr>
          <w:rFonts w:hint="eastAsia"/>
          <w:b/>
        </w:rPr>
        <w:t xml:space="preserve">注：</w:t>
      </w:r>
      <w:r>
        <w:rPr>
          <w:b/>
        </w:rPr>
        <w:t xml:space="preserve">本项目为</w:t>
      </w:r>
      <w:r>
        <w:rPr>
          <w:rFonts w:hint="eastAsia"/>
          <w:b/>
        </w:rPr>
        <w:t xml:space="preserve">专门面向中小企业采购的项目，不再执行价格评审优惠的扶持政策</w:t>
      </w:r>
      <w:r>
        <w:rPr>
          <w:b/>
        </w:rPr>
        <w:t xml:space="preserve">，评标时价格不予扣除。</w:t>
      </w:r>
      <w:r/>
    </w:p>
    <w:tbl>
      <w:tblPr>
        <w:tblW w:w="51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71"/>
        <w:gridCol w:w="1257"/>
        <w:gridCol w:w="902"/>
        <w:gridCol w:w="6764"/>
      </w:tblGrid>
      <w:tr>
        <w:trPr>
          <w:jc w:val="center"/>
          <w:trHeight w:val="283"/>
        </w:trPr>
        <w:tc>
          <w:tcPr>
            <w:tcW w:w="301" w:type="pct"/>
            <w:vAlign w:val="center"/>
            <w:textDirection w:val="lrTb"/>
            <w:noWrap w:val="false"/>
          </w:tcPr>
          <w:p>
            <w:pPr>
              <w:pStyle w:val="1154"/>
              <w:rPr>
                <w:rFonts w:ascii="宋体" w:hAnsi="宋体" w:cs="Times New Roman"/>
                <w:color w:val="auto"/>
              </w:rPr>
            </w:pPr>
            <w:r>
              <w:rPr>
                <w:rFonts w:ascii="宋体" w:hAnsi="宋体" w:cs="Times New Roman"/>
                <w:color w:val="auto"/>
              </w:rPr>
            </w:r>
            <w:r/>
          </w:p>
        </w:tc>
        <w:tc>
          <w:tcPr>
            <w:tcW w:w="662" w:type="pct"/>
            <w:vAlign w:val="center"/>
            <w:textDirection w:val="lrTb"/>
            <w:noWrap w:val="false"/>
          </w:tcPr>
          <w:p>
            <w:pPr>
              <w:jc w:val="center"/>
              <w:spacing w:line="350" w:lineRule="exact"/>
              <w:tabs>
                <w:tab w:val="left" w:pos="1200" w:leader="none"/>
              </w:tabs>
              <w:rPr>
                <w:rFonts w:ascii="宋体" w:hAnsi="宋体"/>
                <w:b/>
                <w:sz w:val="24"/>
              </w:rPr>
            </w:pPr>
            <w:r>
              <w:rPr>
                <w:rFonts w:ascii="宋体" w:hAnsi="宋体"/>
                <w:b/>
                <w:sz w:val="24"/>
              </w:rPr>
              <w:t xml:space="preserve">评审因素</w:t>
            </w:r>
            <w:r/>
          </w:p>
        </w:tc>
        <w:tc>
          <w:tcPr>
            <w:tcW w:w="475" w:type="pct"/>
            <w:vAlign w:val="center"/>
            <w:textDirection w:val="lrTb"/>
            <w:noWrap w:val="false"/>
          </w:tcPr>
          <w:p>
            <w:pPr>
              <w:jc w:val="center"/>
              <w:spacing w:line="350" w:lineRule="exact"/>
              <w:tabs>
                <w:tab w:val="left" w:pos="1200" w:leader="none"/>
              </w:tabs>
              <w:rPr>
                <w:rFonts w:ascii="宋体" w:hAnsi="宋体"/>
                <w:b/>
                <w:sz w:val="24"/>
              </w:rPr>
            </w:pPr>
            <w:r>
              <w:rPr>
                <w:rFonts w:ascii="宋体" w:hAnsi="宋体"/>
                <w:b/>
                <w:sz w:val="24"/>
              </w:rPr>
              <w:t xml:space="preserve">分值</w:t>
            </w:r>
            <w:r/>
          </w:p>
        </w:tc>
        <w:tc>
          <w:tcPr>
            <w:tcW w:w="3562" w:type="pct"/>
            <w:vAlign w:val="center"/>
            <w:textDirection w:val="lrTb"/>
            <w:noWrap w:val="false"/>
          </w:tcPr>
          <w:p>
            <w:pPr>
              <w:jc w:val="center"/>
              <w:spacing w:line="350" w:lineRule="exact"/>
              <w:tabs>
                <w:tab w:val="left" w:pos="1200" w:leader="none"/>
              </w:tabs>
              <w:rPr>
                <w:rFonts w:ascii="宋体" w:hAnsi="宋体"/>
                <w:b/>
                <w:sz w:val="24"/>
              </w:rPr>
            </w:pPr>
            <w:r>
              <w:rPr>
                <w:rFonts w:ascii="宋体" w:hAnsi="宋体"/>
                <w:b/>
                <w:sz w:val="24"/>
              </w:rPr>
              <w:t xml:space="preserve">评分标准</w:t>
            </w:r>
            <w:r/>
          </w:p>
        </w:tc>
      </w:tr>
      <w:tr>
        <w:trPr>
          <w:jc w:val="center"/>
          <w:trHeight w:val="456"/>
        </w:trPr>
        <w:tc>
          <w:tcPr>
            <w:gridSpan w:val="4"/>
            <w:tcW w:w="5000" w:type="pct"/>
            <w:vAlign w:val="center"/>
            <w:textDirection w:val="lrTb"/>
            <w:noWrap w:val="false"/>
          </w:tcPr>
          <w:p>
            <w:pPr>
              <w:jc w:val="left"/>
              <w:spacing w:line="350" w:lineRule="exact"/>
              <w:tabs>
                <w:tab w:val="left" w:pos="1200" w:leader="none"/>
              </w:tabs>
              <w:rPr>
                <w:rFonts w:ascii="宋体" w:hAnsi="宋体"/>
                <w:b/>
                <w:sz w:val="24"/>
              </w:rPr>
            </w:pPr>
            <w:r>
              <w:rPr>
                <w:rFonts w:ascii="宋体" w:hAnsi="宋体"/>
                <w:b/>
                <w:sz w:val="24"/>
              </w:rPr>
              <w:t xml:space="preserve">一、价格分（</w:t>
            </w:r>
            <w:r>
              <w:rPr>
                <w:rFonts w:hint="eastAsia" w:ascii="宋体" w:hAnsi="宋体"/>
                <w:b/>
                <w:sz w:val="24"/>
              </w:rPr>
              <w:t xml:space="preserve">30）</w:t>
            </w:r>
            <w:r/>
          </w:p>
        </w:tc>
      </w:tr>
      <w:tr>
        <w:trPr>
          <w:jc w:val="center"/>
          <w:trHeight w:val="938"/>
        </w:trPr>
        <w:tc>
          <w:tcPr>
            <w:tcW w:w="301" w:type="pct"/>
            <w:vAlign w:val="center"/>
            <w:textDirection w:val="lrTb"/>
            <w:noWrap w:val="false"/>
          </w:tcPr>
          <w:p>
            <w:pPr>
              <w:jc w:val="center"/>
              <w:spacing w:line="350" w:lineRule="exact"/>
              <w:tabs>
                <w:tab w:val="left" w:pos="1200" w:leader="none"/>
              </w:tabs>
              <w:rPr>
                <w:rFonts w:ascii="宋体" w:hAnsi="宋体"/>
                <w:sz w:val="24"/>
              </w:rPr>
            </w:pPr>
            <w:r>
              <w:rPr>
                <w:rFonts w:ascii="宋体" w:hAnsi="宋体"/>
                <w:sz w:val="24"/>
              </w:rPr>
              <w:t xml:space="preserve">1</w:t>
            </w:r>
            <w:r/>
          </w:p>
        </w:tc>
        <w:tc>
          <w:tcPr>
            <w:tcW w:w="662"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价格</w:t>
            </w:r>
            <w:r>
              <w:rPr>
                <w:rFonts w:ascii="宋体" w:hAnsi="宋体"/>
                <w:sz w:val="24"/>
              </w:rPr>
              <w:t xml:space="preserve">分</w:t>
            </w:r>
            <w:r/>
          </w:p>
        </w:tc>
        <w:tc>
          <w:tcPr>
            <w:tcW w:w="475"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30</w:t>
            </w:r>
            <w:r/>
          </w:p>
        </w:tc>
        <w:tc>
          <w:tcPr>
            <w:tcW w:w="3562" w:type="pct"/>
            <w:vAlign w:val="center"/>
            <w:textDirection w:val="lrTb"/>
            <w:noWrap w:val="false"/>
          </w:tcPr>
          <w:p>
            <w:pPr>
              <w:rPr>
                <w:rFonts w:ascii="宋体" w:hAnsi="宋体" w:cs="宋体"/>
                <w:bCs/>
                <w:sz w:val="24"/>
              </w:rPr>
            </w:pPr>
            <w:r>
              <w:rPr>
                <w:rFonts w:hint="eastAsia" w:ascii="宋体" w:hAnsi="宋体" w:cs="宋体"/>
                <w:bCs/>
                <w:sz w:val="24"/>
              </w:rPr>
              <w:t xml:space="preserve">满足采购文件要求且优惠率最高的最终磋商报价为评标基准价，其价格分为30分。其他供应商的报价得分统一按照下列公式计算（计算结果四舍五入保留两位小数）：</w:t>
            </w:r>
            <w:r/>
          </w:p>
          <w:p>
            <w:pPr>
              <w:jc w:val="left"/>
              <w:spacing w:line="300" w:lineRule="exact"/>
              <w:rPr>
                <w:rFonts w:ascii="宋体" w:hAnsi="宋体" w:cs="宋体"/>
                <w:bCs/>
                <w:sz w:val="24"/>
              </w:rPr>
            </w:pPr>
            <w:r>
              <w:rPr>
                <w:rFonts w:hint="eastAsia" w:ascii="宋体" w:hAnsi="宋体" w:cs="宋体"/>
                <w:bCs/>
                <w:sz w:val="24"/>
              </w:rPr>
              <w:t xml:space="preserve">磋商报价得分=（1-评标基准价）/（1-最终磋商报价）×30%×100。</w:t>
            </w:r>
            <w:r/>
          </w:p>
          <w:p>
            <w:pPr>
              <w:jc w:val="left"/>
              <w:spacing w:line="300" w:lineRule="exact"/>
              <w:rPr>
                <w:rFonts w:ascii="宋体" w:hAnsi="宋体"/>
                <w:sz w:val="24"/>
              </w:rPr>
            </w:pPr>
            <w:r>
              <w:rPr>
                <w:rFonts w:hint="eastAsia" w:ascii="宋体" w:hAnsi="宋体"/>
                <w:b/>
                <w:bCs/>
                <w:sz w:val="24"/>
              </w:rPr>
              <w:t xml:space="preserve">异常低价审查：见采购文件19.8异常低价审查</w:t>
            </w:r>
            <w:r>
              <w:rPr>
                <w:rFonts w:hint="eastAsia"/>
                <w:b/>
                <w:bCs/>
                <w:sz w:val="24"/>
              </w:rPr>
              <w:t xml:space="preserve">。</w:t>
            </w:r>
            <w:r/>
          </w:p>
        </w:tc>
      </w:tr>
      <w:tr>
        <w:trPr>
          <w:jc w:val="center"/>
          <w:trHeight w:val="562"/>
        </w:trPr>
        <w:tc>
          <w:tcPr>
            <w:gridSpan w:val="4"/>
            <w:tcW w:w="5000" w:type="pct"/>
            <w:vAlign w:val="center"/>
            <w:textDirection w:val="lrTb"/>
            <w:noWrap w:val="false"/>
          </w:tcPr>
          <w:p>
            <w:pPr>
              <w:jc w:val="left"/>
              <w:spacing w:line="350" w:lineRule="exact"/>
              <w:tabs>
                <w:tab w:val="left" w:pos="1200" w:leader="none"/>
              </w:tabs>
              <w:rPr>
                <w:rFonts w:ascii="宋体" w:hAnsi="宋体"/>
                <w:b/>
                <w:bCs/>
                <w:sz w:val="24"/>
              </w:rPr>
            </w:pPr>
            <w:r>
              <w:rPr>
                <w:rFonts w:ascii="宋体" w:hAnsi="宋体"/>
                <w:b/>
                <w:bCs/>
                <w:sz w:val="24"/>
              </w:rPr>
              <w:t xml:space="preserve">二、</w:t>
            </w:r>
            <w:r>
              <w:rPr>
                <w:rFonts w:hint="eastAsia" w:ascii="宋体" w:hAnsi="宋体"/>
                <w:b/>
                <w:sz w:val="24"/>
              </w:rPr>
              <w:t xml:space="preserve">客观分</w:t>
            </w:r>
            <w:r>
              <w:rPr>
                <w:rFonts w:ascii="宋体" w:hAnsi="宋体"/>
                <w:b/>
                <w:bCs/>
                <w:sz w:val="24"/>
              </w:rPr>
              <w:t xml:space="preserve">（</w:t>
            </w:r>
            <w:r>
              <w:rPr>
                <w:rFonts w:hint="eastAsia" w:ascii="宋体" w:hAnsi="宋体"/>
                <w:b/>
                <w:bCs/>
                <w:sz w:val="24"/>
              </w:rPr>
              <w:t xml:space="preserve">20</w:t>
            </w:r>
            <w:r>
              <w:rPr>
                <w:rFonts w:ascii="宋体" w:hAnsi="宋体"/>
                <w:b/>
                <w:bCs/>
                <w:sz w:val="24"/>
              </w:rPr>
              <w:t xml:space="preserve">分）</w:t>
            </w:r>
            <w:r/>
          </w:p>
        </w:tc>
      </w:tr>
      <w:tr>
        <w:trPr>
          <w:jc w:val="center"/>
          <w:trHeight w:val="1203"/>
        </w:trPr>
        <w:tc>
          <w:tcPr>
            <w:tcW w:w="301" w:type="pct"/>
            <w:vAlign w:val="center"/>
            <w:textDirection w:val="lrTb"/>
            <w:noWrap w:val="false"/>
          </w:tcPr>
          <w:p>
            <w:pPr>
              <w:jc w:val="center"/>
              <w:spacing w:line="350" w:lineRule="exact"/>
              <w:tabs>
                <w:tab w:val="left" w:pos="1200" w:leader="none"/>
              </w:tabs>
              <w:rPr>
                <w:rFonts w:ascii="宋体" w:hAnsi="宋体"/>
                <w:sz w:val="24"/>
              </w:rPr>
            </w:pPr>
            <w:r>
              <w:rPr>
                <w:rFonts w:ascii="宋体" w:hAnsi="宋体"/>
                <w:sz w:val="24"/>
              </w:rPr>
              <w:t xml:space="preserve">1</w:t>
            </w:r>
            <w:r/>
          </w:p>
        </w:tc>
        <w:tc>
          <w:tcPr>
            <w:tcW w:w="662" w:type="pct"/>
            <w:vAlign w:val="center"/>
            <w:textDirection w:val="lrTb"/>
            <w:noWrap w:val="false"/>
          </w:tcPr>
          <w:p>
            <w:pPr>
              <w:jc w:val="center"/>
              <w:rPr>
                <w:rFonts w:ascii="宋体" w:hAnsi="宋体" w:cs="宋体"/>
                <w:sz w:val="24"/>
              </w:rPr>
            </w:pPr>
            <w:r>
              <w:rPr>
                <w:rFonts w:hint="eastAsia" w:ascii="宋体" w:hAnsi="宋体" w:cs="宋体"/>
                <w:sz w:val="24"/>
              </w:rPr>
              <w:t xml:space="preserve">业绩</w:t>
            </w:r>
            <w:r/>
          </w:p>
        </w:tc>
        <w:tc>
          <w:tcPr>
            <w:tcW w:w="475"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15</w:t>
            </w:r>
            <w:r/>
          </w:p>
        </w:tc>
        <w:tc>
          <w:tcPr>
            <w:tcW w:w="3562" w:type="pct"/>
            <w:vAlign w:val="center"/>
            <w:textDirection w:val="lrTb"/>
            <w:noWrap w:val="false"/>
          </w:tcPr>
          <w:p>
            <w:pPr>
              <w:rPr>
                <w:rFonts w:ascii="宋体" w:hAnsi="宋体" w:cs="宋体"/>
                <w:sz w:val="24"/>
                <w:lang w:val="zh-CN"/>
              </w:rPr>
            </w:pPr>
            <w:r>
              <w:rPr>
                <w:rFonts w:hint="eastAsia" w:ascii="宋体" w:hAnsi="宋体" w:cs="宋体"/>
                <w:sz w:val="24"/>
                <w:lang w:val="zh-CN"/>
              </w:rPr>
              <w:t xml:space="preserve">自</w:t>
            </w:r>
            <w:r>
              <w:rPr>
                <w:rFonts w:hint="eastAsia" w:ascii="宋体" w:hAnsi="宋体" w:cs="宋体"/>
                <w:sz w:val="24"/>
              </w:rPr>
              <w:t xml:space="preserve">2023</w:t>
            </w:r>
            <w:r>
              <w:rPr>
                <w:rFonts w:hint="eastAsia" w:ascii="宋体" w:hAnsi="宋体" w:cs="宋体"/>
                <w:sz w:val="24"/>
                <w:lang w:val="zh-CN"/>
              </w:rPr>
              <w:t xml:space="preserve">年</w:t>
            </w:r>
            <w:r>
              <w:rPr>
                <w:rFonts w:hint="eastAsia" w:ascii="宋体" w:hAnsi="宋体" w:cs="宋体"/>
                <w:sz w:val="24"/>
              </w:rPr>
              <w:t xml:space="preserve">1</w:t>
            </w:r>
            <w:r>
              <w:rPr>
                <w:rFonts w:hint="eastAsia" w:ascii="宋体" w:hAnsi="宋体" w:cs="宋体"/>
                <w:sz w:val="24"/>
                <w:lang w:val="zh-CN"/>
              </w:rPr>
              <w:t xml:space="preserve">月1日</w:t>
            </w:r>
            <w:r>
              <w:rPr>
                <w:rFonts w:hint="eastAsia" w:ascii="宋体" w:hAnsi="宋体" w:cs="宋体"/>
                <w:sz w:val="24"/>
              </w:rPr>
              <w:t xml:space="preserve">至本项目投标截止时间止（以合同签订时间为准）</w:t>
            </w:r>
            <w:r>
              <w:rPr>
                <w:rFonts w:hint="eastAsia" w:ascii="宋体" w:hAnsi="宋体" w:cs="宋体"/>
                <w:sz w:val="24"/>
                <w:lang w:val="zh-CN"/>
              </w:rPr>
              <w:t xml:space="preserve">，供应商具有食堂供货配送食材类似业绩的，每提供1份</w:t>
            </w:r>
            <w:r>
              <w:rPr>
                <w:rFonts w:hint="eastAsia" w:ascii="宋体" w:hAnsi="宋体" w:cs="宋体"/>
                <w:sz w:val="24"/>
              </w:rPr>
              <w:t xml:space="preserve">业绩</w:t>
            </w:r>
            <w:r>
              <w:rPr>
                <w:rFonts w:hint="eastAsia" w:ascii="宋体" w:hAnsi="宋体" w:cs="宋体"/>
                <w:sz w:val="24"/>
                <w:lang w:val="zh-CN"/>
              </w:rPr>
              <w:t xml:space="preserve">得</w:t>
            </w:r>
            <w:r>
              <w:rPr>
                <w:rFonts w:hint="eastAsia" w:ascii="宋体" w:hAnsi="宋体" w:cs="宋体"/>
                <w:sz w:val="24"/>
              </w:rPr>
              <w:t xml:space="preserve">3</w:t>
            </w:r>
            <w:r>
              <w:rPr>
                <w:rFonts w:hint="eastAsia" w:ascii="宋体" w:hAnsi="宋体" w:cs="宋体"/>
                <w:sz w:val="24"/>
                <w:lang w:val="zh-CN"/>
              </w:rPr>
              <w:t xml:space="preserve">分，</w:t>
            </w:r>
            <w:r>
              <w:rPr>
                <w:rFonts w:hint="eastAsia" w:ascii="宋体" w:hAnsi="宋体" w:cs="宋体"/>
                <w:sz w:val="24"/>
              </w:rPr>
              <w:t xml:space="preserve">本项</w:t>
            </w:r>
            <w:r>
              <w:rPr>
                <w:rFonts w:hint="eastAsia" w:ascii="宋体" w:hAnsi="宋体" w:cs="宋体"/>
                <w:sz w:val="24"/>
                <w:lang w:val="zh-CN"/>
              </w:rPr>
              <w:t xml:space="preserve">最高得</w:t>
            </w:r>
            <w:r>
              <w:rPr>
                <w:rFonts w:hint="eastAsia" w:ascii="宋体" w:hAnsi="宋体" w:cs="宋体"/>
                <w:sz w:val="24"/>
              </w:rPr>
              <w:t xml:space="preserve">15</w:t>
            </w:r>
            <w:r>
              <w:rPr>
                <w:rFonts w:hint="eastAsia" w:ascii="宋体" w:hAnsi="宋体" w:cs="宋体"/>
                <w:sz w:val="24"/>
                <w:lang w:val="zh-CN"/>
              </w:rPr>
              <w:t xml:space="preserve">分。（</w:t>
            </w:r>
            <w:r>
              <w:rPr>
                <w:rFonts w:hint="eastAsia" w:ascii="宋体" w:hAnsi="宋体" w:cs="宋体"/>
                <w:sz w:val="24"/>
              </w:rPr>
              <w:t xml:space="preserve">服务于</w:t>
            </w:r>
            <w:r>
              <w:rPr>
                <w:rFonts w:hint="eastAsia" w:ascii="宋体" w:hAnsi="宋体" w:cs="宋体"/>
                <w:sz w:val="24"/>
                <w:lang w:val="zh-CN"/>
              </w:rPr>
              <w:t xml:space="preserve">同一采购</w:t>
            </w:r>
            <w:r>
              <w:rPr>
                <w:rFonts w:hint="eastAsia" w:ascii="宋体" w:hAnsi="宋体" w:cs="宋体"/>
                <w:sz w:val="24"/>
              </w:rPr>
              <w:t xml:space="preserve">单位</w:t>
            </w:r>
            <w:r>
              <w:rPr>
                <w:rFonts w:hint="eastAsia" w:ascii="宋体" w:hAnsi="宋体" w:cs="宋体"/>
                <w:sz w:val="24"/>
                <w:lang w:val="zh-CN"/>
              </w:rPr>
              <w:t xml:space="preserve">不同时期</w:t>
            </w:r>
            <w:r>
              <w:rPr>
                <w:rFonts w:hint="eastAsia" w:ascii="宋体" w:hAnsi="宋体" w:cs="宋体"/>
                <w:sz w:val="24"/>
              </w:rPr>
              <w:t xml:space="preserve">的</w:t>
            </w:r>
            <w:r>
              <w:rPr>
                <w:rFonts w:hint="eastAsia" w:ascii="宋体" w:hAnsi="宋体" w:cs="宋体"/>
                <w:sz w:val="24"/>
                <w:lang w:val="zh-CN"/>
              </w:rPr>
              <w:t xml:space="preserve">同一项目业绩合同，仅按一份有效业绩计算，</w:t>
            </w:r>
            <w:r>
              <w:rPr>
                <w:rFonts w:hint="eastAsia" w:ascii="宋体" w:hAnsi="宋体" w:cs="宋体"/>
                <w:sz w:val="24"/>
              </w:rPr>
              <w:t xml:space="preserve">不累计得分。</w:t>
            </w:r>
            <w:r>
              <w:rPr>
                <w:rFonts w:hint="eastAsia" w:ascii="宋体" w:hAnsi="宋体" w:cs="宋体"/>
                <w:sz w:val="24"/>
                <w:lang w:val="zh-CN"/>
              </w:rPr>
              <w:t xml:space="preserve">）</w:t>
            </w:r>
            <w:r/>
          </w:p>
          <w:p>
            <w:pPr>
              <w:rPr>
                <w:rFonts w:ascii="宋体" w:hAnsi="宋体" w:cs="宋体"/>
                <w:sz w:val="24"/>
              </w:rPr>
            </w:pPr>
            <w:r>
              <w:rPr>
                <w:rFonts w:hint="eastAsia" w:ascii="宋体" w:hAnsi="宋体" w:cs="宋体"/>
                <w:b/>
                <w:bCs/>
                <w:sz w:val="24"/>
              </w:rPr>
              <w:t xml:space="preserve">注：响应文件中提供业绩完整合同扫描件并加盖供应商公章，</w:t>
            </w:r>
            <w:r>
              <w:rPr>
                <w:rFonts w:hint="eastAsia" w:ascii="宋体" w:hAnsi="宋体" w:cs="宋体"/>
                <w:b/>
                <w:sz w:val="24"/>
              </w:rPr>
              <w:t xml:space="preserve">未提供或未按要求提供不得分。</w:t>
            </w:r>
            <w:r/>
          </w:p>
        </w:tc>
      </w:tr>
      <w:tr>
        <w:trPr>
          <w:jc w:val="center"/>
          <w:trHeight w:val="923"/>
        </w:trPr>
        <w:tc>
          <w:tcPr>
            <w:tcW w:w="301"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2</w:t>
            </w:r>
            <w:r/>
          </w:p>
        </w:tc>
        <w:tc>
          <w:tcPr>
            <w:tcW w:w="662" w:type="pct"/>
            <w:vAlign w:val="center"/>
            <w:textDirection w:val="lrTb"/>
            <w:noWrap w:val="false"/>
          </w:tcPr>
          <w:p>
            <w:pPr>
              <w:jc w:val="center"/>
              <w:rPr>
                <w:rFonts w:ascii="宋体" w:hAnsi="宋体"/>
                <w:sz w:val="24"/>
              </w:rPr>
            </w:pPr>
            <w:r>
              <w:rPr>
                <w:rFonts w:hint="eastAsia" w:ascii="宋体" w:hAnsi="宋体" w:cs="宋体"/>
                <w:bCs/>
                <w:sz w:val="24"/>
              </w:rPr>
              <w:t xml:space="preserve">配送能力</w:t>
            </w:r>
            <w:r/>
          </w:p>
        </w:tc>
        <w:tc>
          <w:tcPr>
            <w:tcW w:w="475"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5</w:t>
            </w:r>
            <w:r/>
          </w:p>
        </w:tc>
        <w:tc>
          <w:tcPr>
            <w:tcW w:w="3562" w:type="pct"/>
            <w:vAlign w:val="center"/>
            <w:textDirection w:val="lrTb"/>
            <w:noWrap w:val="false"/>
          </w:tcPr>
          <w:p>
            <w:pPr>
              <w:widowControl/>
              <w:rPr>
                <w:rFonts w:ascii="宋体" w:hAnsi="宋体" w:cs="宋体"/>
                <w:bCs/>
                <w:sz w:val="24"/>
              </w:rPr>
            </w:pPr>
            <w:r>
              <w:rPr>
                <w:rFonts w:hint="eastAsia" w:ascii="宋体" w:hAnsi="宋体" w:cs="宋体"/>
                <w:sz w:val="24"/>
              </w:rPr>
              <w:t xml:space="preserve">供应商每</w:t>
            </w:r>
            <w:r>
              <w:rPr>
                <w:rFonts w:hint="eastAsia" w:ascii="宋体" w:hAnsi="宋体" w:cs="宋体"/>
                <w:bCs/>
                <w:sz w:val="24"/>
              </w:rPr>
              <w:t xml:space="preserve">具备厢式货车一辆的得5分，最高得5分。</w:t>
            </w:r>
            <w:r/>
          </w:p>
          <w:p>
            <w:pPr>
              <w:jc w:val="left"/>
              <w:spacing w:line="300" w:lineRule="exact"/>
              <w:rPr>
                <w:rFonts w:ascii="宋体" w:hAnsi="宋体" w:cs="宋体"/>
                <w:b/>
                <w:sz w:val="24"/>
              </w:rPr>
            </w:pPr>
            <w:r>
              <w:rPr>
                <w:rFonts w:hint="eastAsia" w:ascii="宋体" w:hAnsi="宋体" w:cs="宋体"/>
                <w:b/>
                <w:sz w:val="24"/>
              </w:rPr>
              <w:t xml:space="preserve">注：</w:t>
            </w:r>
            <w:r/>
          </w:p>
          <w:p>
            <w:pPr>
              <w:jc w:val="left"/>
              <w:spacing w:line="300" w:lineRule="exact"/>
              <w:rPr>
                <w:rFonts w:ascii="宋体" w:hAnsi="宋体" w:cs="宋体"/>
                <w:b/>
                <w:sz w:val="24"/>
              </w:rPr>
            </w:pPr>
            <w:r>
              <w:rPr>
                <w:rFonts w:hint="eastAsia" w:ascii="宋体" w:hAnsi="宋体" w:cs="宋体"/>
                <w:b/>
                <w:sz w:val="24"/>
              </w:rPr>
              <w:t xml:space="preserve">如为自有车辆：须提供车辆照片及（车辆登记证或行驶证）扫描件（行驶证是供应商名称登记的车辆）并加盖供应商公章；</w:t>
            </w:r>
            <w:r/>
          </w:p>
          <w:p>
            <w:pPr>
              <w:jc w:val="left"/>
              <w:spacing w:line="300" w:lineRule="exact"/>
              <w:rPr>
                <w:rFonts w:ascii="宋体" w:hAnsi="宋体" w:cs="宋体"/>
                <w:b/>
                <w:sz w:val="24"/>
              </w:rPr>
            </w:pPr>
            <w:r>
              <w:rPr>
                <w:rFonts w:hint="eastAsia" w:ascii="宋体" w:hAnsi="宋体" w:cs="宋体"/>
                <w:b/>
                <w:sz w:val="24"/>
              </w:rPr>
              <w:t xml:space="preserve">如为租赁车辆：须提供车辆照片及（车辆登记证或行驶证）扫描件、租赁协议扫描件并加盖供应商公章，租赁协议中日期需涵盖本项目服务期。</w:t>
            </w:r>
            <w:r/>
          </w:p>
          <w:p>
            <w:pPr>
              <w:jc w:val="left"/>
              <w:spacing w:line="300" w:lineRule="exact"/>
              <w:rPr>
                <w:rFonts w:ascii="宋体" w:hAnsi="宋体"/>
                <w:sz w:val="24"/>
              </w:rPr>
            </w:pPr>
            <w:r>
              <w:rPr>
                <w:rFonts w:hint="eastAsia" w:ascii="宋体" w:hAnsi="宋体" w:cs="宋体"/>
                <w:b/>
                <w:sz w:val="24"/>
              </w:rPr>
              <w:t xml:space="preserve">未提供或未按要求提供不得分。</w:t>
            </w:r>
            <w:r/>
          </w:p>
        </w:tc>
      </w:tr>
      <w:tr>
        <w:trPr>
          <w:jc w:val="center"/>
          <w:trHeight w:val="494"/>
        </w:trPr>
        <w:tc>
          <w:tcPr>
            <w:gridSpan w:val="4"/>
            <w:tcW w:w="5000" w:type="pct"/>
            <w:vAlign w:val="center"/>
            <w:textDirection w:val="lrTb"/>
            <w:noWrap w:val="false"/>
          </w:tcPr>
          <w:p>
            <w:pPr>
              <w:jc w:val="left"/>
              <w:spacing w:line="350" w:lineRule="exact"/>
              <w:tabs>
                <w:tab w:val="left" w:pos="1200" w:leader="none"/>
              </w:tabs>
              <w:rPr>
                <w:rFonts w:ascii="宋体" w:hAnsi="宋体"/>
                <w:b/>
                <w:bCs/>
                <w:sz w:val="24"/>
              </w:rPr>
            </w:pPr>
            <w:r>
              <w:rPr>
                <w:rFonts w:ascii="宋体" w:hAnsi="宋体"/>
                <w:b/>
                <w:bCs/>
                <w:sz w:val="24"/>
              </w:rPr>
              <w:t xml:space="preserve">三、</w:t>
            </w:r>
            <w:r>
              <w:rPr>
                <w:rFonts w:hint="eastAsia" w:ascii="宋体" w:hAnsi="宋体"/>
                <w:b/>
                <w:bCs/>
                <w:sz w:val="24"/>
              </w:rPr>
              <w:t xml:space="preserve">主观分</w:t>
            </w:r>
            <w:r>
              <w:rPr>
                <w:rFonts w:ascii="宋体" w:hAnsi="宋体"/>
                <w:b/>
                <w:bCs/>
                <w:sz w:val="24"/>
              </w:rPr>
              <w:t xml:space="preserve">（</w:t>
            </w:r>
            <w:r>
              <w:rPr>
                <w:rFonts w:hint="eastAsia" w:ascii="宋体" w:hAnsi="宋体"/>
                <w:b/>
                <w:bCs/>
                <w:sz w:val="24"/>
              </w:rPr>
              <w:t xml:space="preserve">50</w:t>
            </w:r>
            <w:r>
              <w:rPr>
                <w:rFonts w:ascii="宋体" w:hAnsi="宋体"/>
                <w:b/>
                <w:bCs/>
                <w:sz w:val="24"/>
              </w:rPr>
              <w:t xml:space="preserve">分）</w:t>
            </w:r>
            <w:r/>
          </w:p>
        </w:tc>
      </w:tr>
      <w:tr>
        <w:trPr>
          <w:jc w:val="center"/>
          <w:trHeight w:val="2117"/>
        </w:trPr>
        <w:tc>
          <w:tcPr>
            <w:tcW w:w="301"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1</w:t>
            </w:r>
            <w:r/>
          </w:p>
        </w:tc>
        <w:tc>
          <w:tcPr>
            <w:tcW w:w="662" w:type="pct"/>
            <w:vAlign w:val="center"/>
            <w:textDirection w:val="lrTb"/>
            <w:noWrap w:val="false"/>
          </w:tcPr>
          <w:p>
            <w:pPr>
              <w:jc w:val="center"/>
              <w:spacing w:line="350" w:lineRule="exact"/>
              <w:rPr>
                <w:rFonts w:ascii="宋体" w:hAnsi="宋体"/>
                <w:sz w:val="24"/>
              </w:rPr>
            </w:pPr>
            <w:r>
              <w:rPr>
                <w:rFonts w:hint="eastAsia" w:ascii="宋体" w:hAnsi="宋体"/>
                <w:sz w:val="24"/>
              </w:rPr>
              <w:t xml:space="preserve">项目实施方案</w:t>
            </w:r>
            <w:r/>
          </w:p>
        </w:tc>
        <w:tc>
          <w:tcPr>
            <w:tcW w:w="475"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8</w:t>
            </w:r>
            <w:r/>
          </w:p>
        </w:tc>
        <w:tc>
          <w:tcPr>
            <w:tcW w:w="3562" w:type="pct"/>
            <w:vAlign w:val="center"/>
            <w:textDirection w:val="lrTb"/>
            <w:noWrap w:val="false"/>
          </w:tcPr>
          <w:p>
            <w:pPr>
              <w:jc w:val="left"/>
              <w:spacing w:line="320" w:lineRule="exact"/>
              <w:rPr>
                <w:rFonts w:ascii="宋体" w:hAnsi="宋体"/>
                <w:sz w:val="24"/>
              </w:rPr>
            </w:pPr>
            <w:r>
              <w:rPr>
                <w:rFonts w:hint="eastAsia" w:ascii="宋体" w:hAnsi="宋体"/>
                <w:sz w:val="24"/>
              </w:rPr>
              <w:t xml:space="preserve">根据供应商提供的方案完整性、可行性、针对性等情况进行评审，方案满足要求，内容完整、操作性强的得8分；方案基本满足要求，内容较完整，可操作性良好的得6分；方案基本满足要求，内容简单，可操作性一般的得4分；方案不能满足要求的，内容不够完整，可操作性差的得2分；未提供不得分。</w:t>
            </w:r>
            <w:r/>
          </w:p>
        </w:tc>
      </w:tr>
      <w:tr>
        <w:trPr>
          <w:jc w:val="center"/>
          <w:trHeight w:val="1888"/>
        </w:trPr>
        <w:tc>
          <w:tcPr>
            <w:tcW w:w="301"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2</w:t>
            </w:r>
            <w:r/>
          </w:p>
        </w:tc>
        <w:tc>
          <w:tcPr>
            <w:tcW w:w="662" w:type="pct"/>
            <w:vAlign w:val="center"/>
            <w:textDirection w:val="lrTb"/>
            <w:noWrap w:val="false"/>
          </w:tcPr>
          <w:p>
            <w:pPr>
              <w:jc w:val="center"/>
              <w:spacing w:line="350" w:lineRule="exact"/>
              <w:rPr>
                <w:rFonts w:ascii="宋体" w:hAnsi="宋体"/>
                <w:sz w:val="24"/>
              </w:rPr>
            </w:pPr>
            <w:r>
              <w:rPr>
                <w:rFonts w:hint="eastAsia" w:ascii="宋体" w:hAnsi="宋体"/>
                <w:sz w:val="24"/>
              </w:rPr>
              <w:t xml:space="preserve">重难点分析及应对措施</w:t>
            </w:r>
            <w:r/>
          </w:p>
        </w:tc>
        <w:tc>
          <w:tcPr>
            <w:tcW w:w="475"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8</w:t>
            </w:r>
            <w:r/>
          </w:p>
        </w:tc>
        <w:tc>
          <w:tcPr>
            <w:tcW w:w="3562" w:type="pct"/>
            <w:vAlign w:val="center"/>
            <w:textDirection w:val="lrTb"/>
            <w:noWrap w:val="false"/>
          </w:tcPr>
          <w:p>
            <w:pPr>
              <w:jc w:val="left"/>
              <w:spacing w:line="320" w:lineRule="exact"/>
              <w:rPr>
                <w:rFonts w:ascii="宋体" w:hAnsi="宋体" w:cs="宋体"/>
                <w:sz w:val="24"/>
                <w:lang w:val="zh-CN"/>
              </w:rPr>
            </w:pPr>
            <w:r>
              <w:rPr>
                <w:rFonts w:hint="eastAsia" w:ascii="宋体" w:hAnsi="宋体"/>
                <w:sz w:val="24"/>
              </w:rPr>
              <w:t xml:space="preserve">根据供应商针对本项目拟定的重点、难点及解决方案进行评审，方案完整、可行，能完全满足项目实施要求强的得8分；方案较具体、可行，满足项目实施要求良好的得6分；方案简单，满足项目实施要求一般的得4分；方案内容较简单，满足项目实施要求差的得2分；未提供不得分。</w:t>
            </w:r>
            <w:r/>
          </w:p>
        </w:tc>
      </w:tr>
      <w:tr>
        <w:trPr>
          <w:jc w:val="center"/>
          <w:trHeight w:val="1547"/>
        </w:trPr>
        <w:tc>
          <w:tcPr>
            <w:tcW w:w="301"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3</w:t>
            </w:r>
            <w:r/>
          </w:p>
        </w:tc>
        <w:tc>
          <w:tcPr>
            <w:tcW w:w="662" w:type="pct"/>
            <w:vAlign w:val="center"/>
            <w:textDirection w:val="lrTb"/>
            <w:noWrap w:val="false"/>
          </w:tcPr>
          <w:p>
            <w:pPr>
              <w:jc w:val="center"/>
              <w:spacing w:line="350" w:lineRule="exact"/>
              <w:rPr>
                <w:rFonts w:ascii="宋体" w:hAnsi="宋体"/>
                <w:sz w:val="24"/>
              </w:rPr>
            </w:pPr>
            <w:r>
              <w:rPr>
                <w:rFonts w:hint="eastAsia" w:ascii="宋体" w:hAnsi="宋体"/>
                <w:sz w:val="24"/>
              </w:rPr>
              <w:t xml:space="preserve">运输配送方案</w:t>
            </w:r>
            <w:r/>
          </w:p>
        </w:tc>
        <w:tc>
          <w:tcPr>
            <w:tcW w:w="475"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8</w:t>
            </w:r>
            <w:r/>
          </w:p>
        </w:tc>
        <w:tc>
          <w:tcPr>
            <w:tcW w:w="3562" w:type="pct"/>
            <w:vAlign w:val="center"/>
            <w:textDirection w:val="lrTb"/>
            <w:noWrap w:val="false"/>
          </w:tcPr>
          <w:p>
            <w:pPr>
              <w:jc w:val="left"/>
              <w:spacing w:line="320" w:lineRule="exact"/>
              <w:rPr>
                <w:rFonts w:ascii="宋体" w:hAnsi="宋体" w:cs="宋体"/>
                <w:sz w:val="24"/>
                <w:lang w:val="zh-CN"/>
              </w:rPr>
            </w:pPr>
            <w:r>
              <w:rPr>
                <w:rFonts w:hint="eastAsia" w:ascii="宋体" w:hAnsi="宋体" w:cs="宋体"/>
                <w:sz w:val="24"/>
                <w:lang w:val="zh-CN"/>
              </w:rPr>
              <w:t xml:space="preserve">根据供应商拟制的运输配送方案（所括但不限于配送及时准确、</w:t>
            </w:r>
            <w:r>
              <w:rPr>
                <w:rFonts w:hint="eastAsia" w:ascii="宋体" w:hAnsi="宋体"/>
                <w:sz w:val="24"/>
              </w:rPr>
              <w:t xml:space="preserve">恶劣天气、配送车辆故障、应急（临时）配送等）</w:t>
            </w:r>
            <w:r>
              <w:rPr>
                <w:rFonts w:hint="eastAsia" w:ascii="宋体" w:hAnsi="宋体" w:cs="宋体"/>
                <w:sz w:val="24"/>
                <w:lang w:val="zh-CN"/>
              </w:rPr>
              <w:t xml:space="preserve">进行评审，方案完整、可行，满足项目实施要求强的得8分；方案满足项目实施要求良好的得6分；方案满足项目实施要求一般的得4分；方案内容较简单，满足实施要求差的得2分；未提供不得分。</w:t>
            </w:r>
            <w:r/>
          </w:p>
        </w:tc>
      </w:tr>
      <w:tr>
        <w:trPr>
          <w:jc w:val="center"/>
          <w:trHeight w:val="1540"/>
        </w:trPr>
        <w:tc>
          <w:tcPr>
            <w:tcW w:w="301" w:type="pct"/>
            <w:vAlign w:val="center"/>
            <w:textDirection w:val="lrTb"/>
            <w:noWrap w:val="false"/>
          </w:tcPr>
          <w:p>
            <w:pPr>
              <w:jc w:val="center"/>
              <w:spacing w:line="350" w:lineRule="exact"/>
              <w:rPr>
                <w:rFonts w:ascii="宋体" w:hAnsi="宋体"/>
                <w:sz w:val="24"/>
              </w:rPr>
            </w:pPr>
            <w:r>
              <w:rPr>
                <w:rFonts w:hint="eastAsia" w:ascii="宋体" w:hAnsi="宋体"/>
                <w:sz w:val="24"/>
              </w:rPr>
              <w:t xml:space="preserve">4</w:t>
            </w:r>
            <w:r/>
          </w:p>
        </w:tc>
        <w:tc>
          <w:tcPr>
            <w:tcW w:w="662" w:type="pct"/>
            <w:vAlign w:val="center"/>
            <w:textDirection w:val="lrTb"/>
            <w:noWrap w:val="false"/>
          </w:tcPr>
          <w:p>
            <w:pPr>
              <w:jc w:val="center"/>
              <w:spacing w:line="350" w:lineRule="exact"/>
              <w:rPr>
                <w:rFonts w:ascii="宋体" w:hAnsi="宋体"/>
                <w:sz w:val="24"/>
              </w:rPr>
            </w:pPr>
            <w:r>
              <w:rPr>
                <w:rFonts w:hint="eastAsia" w:ascii="宋体" w:hAnsi="宋体"/>
                <w:sz w:val="24"/>
              </w:rPr>
              <w:t xml:space="preserve">质量保障措施</w:t>
            </w:r>
            <w:r/>
          </w:p>
        </w:tc>
        <w:tc>
          <w:tcPr>
            <w:tcW w:w="475"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8</w:t>
            </w:r>
            <w:r/>
          </w:p>
        </w:tc>
        <w:tc>
          <w:tcPr>
            <w:tcW w:w="3562" w:type="pct"/>
            <w:vAlign w:val="center"/>
            <w:textDirection w:val="lrTb"/>
            <w:noWrap w:val="false"/>
          </w:tcPr>
          <w:p>
            <w:pPr>
              <w:jc w:val="left"/>
              <w:spacing w:line="320" w:lineRule="exact"/>
              <w:rPr>
                <w:rFonts w:ascii="宋体" w:hAnsi="宋体" w:cs="宋体"/>
                <w:sz w:val="24"/>
                <w:lang w:val="zh-CN"/>
              </w:rPr>
            </w:pPr>
            <w:r>
              <w:rPr>
                <w:rFonts w:hint="eastAsia" w:ascii="宋体" w:hAnsi="宋体"/>
                <w:sz w:val="24"/>
              </w:rPr>
              <w:t xml:space="preserve">针对本项目制定的质量保证措施</w:t>
            </w:r>
            <w:r>
              <w:rPr>
                <w:rFonts w:hint="eastAsia" w:ascii="宋体" w:hAnsi="宋体" w:cs="宋体"/>
                <w:sz w:val="24"/>
                <w:lang w:val="zh-CN"/>
              </w:rPr>
              <w:t xml:space="preserve">进行评审</w:t>
            </w:r>
            <w:r>
              <w:rPr>
                <w:rFonts w:hint="eastAsia" w:ascii="宋体" w:hAnsi="宋体"/>
                <w:sz w:val="24"/>
              </w:rPr>
              <w:t xml:space="preserve">，保障措施完整、合理可行，满足项目实施要求强的得8分；保障措施齐全、比较合理可行、满足项目实施要求良好的得6分；保障措施简单、</w:t>
            </w:r>
            <w:r>
              <w:rPr>
                <w:rFonts w:hint="eastAsia" w:ascii="宋体" w:hAnsi="宋体" w:cs="宋体"/>
                <w:sz w:val="24"/>
                <w:lang w:val="zh-CN"/>
              </w:rPr>
              <w:t xml:space="preserve">满足项目实施要求一般的得4分；</w:t>
            </w:r>
            <w:r>
              <w:rPr>
                <w:rFonts w:hint="eastAsia" w:ascii="宋体" w:hAnsi="宋体"/>
                <w:sz w:val="24"/>
              </w:rPr>
              <w:t xml:space="preserve">保障措施整体较差，可行性较差的得2分；未提供不得分。</w:t>
            </w:r>
            <w:r/>
          </w:p>
        </w:tc>
      </w:tr>
      <w:tr>
        <w:trPr>
          <w:jc w:val="center"/>
          <w:trHeight w:val="1540"/>
        </w:trPr>
        <w:tc>
          <w:tcPr>
            <w:tcW w:w="301"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5</w:t>
            </w:r>
            <w:r/>
          </w:p>
        </w:tc>
        <w:tc>
          <w:tcPr>
            <w:tcW w:w="662" w:type="pct"/>
            <w:vAlign w:val="center"/>
            <w:textDirection w:val="lrTb"/>
            <w:noWrap w:val="false"/>
          </w:tcPr>
          <w:p>
            <w:pPr>
              <w:jc w:val="center"/>
              <w:spacing w:line="350" w:lineRule="exact"/>
              <w:rPr>
                <w:rFonts w:ascii="宋体" w:hAnsi="宋体"/>
                <w:sz w:val="24"/>
              </w:rPr>
            </w:pPr>
            <w:r>
              <w:rPr>
                <w:rFonts w:hint="eastAsia" w:ascii="宋体" w:hAnsi="宋体"/>
                <w:sz w:val="24"/>
              </w:rPr>
              <w:t xml:space="preserve">管理制度</w:t>
            </w:r>
            <w:r/>
          </w:p>
        </w:tc>
        <w:tc>
          <w:tcPr>
            <w:tcW w:w="475"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7</w:t>
            </w:r>
            <w:r/>
          </w:p>
        </w:tc>
        <w:tc>
          <w:tcPr>
            <w:tcW w:w="3562" w:type="pct"/>
            <w:vAlign w:val="center"/>
            <w:textDirection w:val="lrTb"/>
            <w:noWrap w:val="false"/>
          </w:tcPr>
          <w:p>
            <w:pPr>
              <w:jc w:val="left"/>
              <w:spacing w:line="320" w:lineRule="exact"/>
              <w:rPr>
                <w:rFonts w:ascii="宋体" w:hAnsi="宋体"/>
                <w:sz w:val="24"/>
              </w:rPr>
            </w:pPr>
            <w:r>
              <w:rPr>
                <w:rFonts w:hint="eastAsia" w:ascii="宋体" w:hAnsi="宋体"/>
                <w:sz w:val="24"/>
              </w:rPr>
              <w:t xml:space="preserve">根据供应商制订的完善的管理制度，对①食品安全卫生制度；②食品分类、分库贮存管理制度；③不合格产品处置管理制度等进行评审，项目管理制度完整科学，质量控制合理，保障措施完善可行性强的得7分；项目管理制度较完整科学，质量控制较合理，保障措施较完善的得5分；项目管理制度基本完整，保障措施简单的得3分；项目管理制度、保障措施较差的得1分；未提供不得分。</w:t>
            </w:r>
            <w:r/>
          </w:p>
        </w:tc>
      </w:tr>
      <w:tr>
        <w:trPr>
          <w:jc w:val="center"/>
          <w:trHeight w:val="2129"/>
        </w:trPr>
        <w:tc>
          <w:tcPr>
            <w:tcW w:w="301"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6</w:t>
            </w:r>
            <w:r/>
          </w:p>
        </w:tc>
        <w:tc>
          <w:tcPr>
            <w:tcW w:w="662" w:type="pct"/>
            <w:vAlign w:val="center"/>
            <w:textDirection w:val="lrTb"/>
            <w:noWrap w:val="false"/>
          </w:tcPr>
          <w:p>
            <w:pPr>
              <w:jc w:val="center"/>
              <w:spacing w:line="320" w:lineRule="exact"/>
              <w:rPr>
                <w:rFonts w:ascii="宋体" w:hAnsi="宋体"/>
                <w:sz w:val="24"/>
              </w:rPr>
            </w:pPr>
            <w:r>
              <w:rPr>
                <w:rFonts w:hint="eastAsia" w:ascii="宋体" w:hAnsi="宋体"/>
                <w:sz w:val="24"/>
              </w:rPr>
              <w:t xml:space="preserve">安全卫生控制方案</w:t>
            </w:r>
            <w:r/>
          </w:p>
        </w:tc>
        <w:tc>
          <w:tcPr>
            <w:tcW w:w="475" w:type="pct"/>
            <w:vAlign w:val="center"/>
            <w:textDirection w:val="lrTb"/>
            <w:noWrap w:val="false"/>
          </w:tcPr>
          <w:p>
            <w:pPr>
              <w:jc w:val="center"/>
              <w:spacing w:line="320" w:lineRule="exact"/>
              <w:tabs>
                <w:tab w:val="left" w:pos="1200" w:leader="none"/>
              </w:tabs>
              <w:rPr>
                <w:rFonts w:ascii="宋体" w:hAnsi="宋体"/>
                <w:sz w:val="24"/>
              </w:rPr>
            </w:pPr>
            <w:r>
              <w:rPr>
                <w:rFonts w:hint="eastAsia" w:ascii="宋体" w:hAnsi="宋体"/>
                <w:sz w:val="24"/>
              </w:rPr>
              <w:t xml:space="preserve">6</w:t>
            </w:r>
            <w:r/>
          </w:p>
        </w:tc>
        <w:tc>
          <w:tcPr>
            <w:tcW w:w="3562" w:type="pct"/>
            <w:vAlign w:val="center"/>
            <w:textDirection w:val="lrTb"/>
            <w:noWrap w:val="false"/>
          </w:tcPr>
          <w:p>
            <w:pPr>
              <w:jc w:val="left"/>
              <w:spacing w:line="320" w:lineRule="exact"/>
              <w:rPr>
                <w:rFonts w:ascii="宋体" w:hAnsi="宋体"/>
                <w:sz w:val="24"/>
              </w:rPr>
            </w:pPr>
            <w:r>
              <w:rPr>
                <w:rFonts w:hint="eastAsia" w:ascii="宋体" w:hAnsi="宋体"/>
                <w:sz w:val="24"/>
              </w:rPr>
              <w:t xml:space="preserve">根据供应商</w:t>
            </w:r>
            <w:r>
              <w:rPr>
                <w:rFonts w:hint="eastAsia" w:ascii="宋体" w:hAnsi="宋体" w:cs="宋体"/>
                <w:sz w:val="24"/>
              </w:rPr>
              <w:t xml:space="preserve">的卫生管理控制方案（食品卫生，人员卫生，环境卫生等）</w:t>
            </w:r>
            <w:r>
              <w:rPr>
                <w:rFonts w:hint="eastAsia" w:ascii="宋体" w:hAnsi="宋体"/>
                <w:sz w:val="24"/>
              </w:rPr>
              <w:t xml:space="preserve">，提供针对性的安全、卫生控制方案。方案详尽、精细，规范合理科学性强，操作性强的得6分；方案简单，规范合理科学性一般，操作性一般的得4分；方案规范合理科学性差，操作性差的得2分；未提供不得分。</w:t>
            </w:r>
            <w:r/>
          </w:p>
        </w:tc>
      </w:tr>
      <w:tr>
        <w:trPr>
          <w:jc w:val="center"/>
          <w:trHeight w:val="2129"/>
        </w:trPr>
        <w:tc>
          <w:tcPr>
            <w:tcW w:w="301" w:type="pct"/>
            <w:vAlign w:val="center"/>
            <w:textDirection w:val="lrTb"/>
            <w:noWrap w:val="false"/>
          </w:tcPr>
          <w:p>
            <w:pPr>
              <w:jc w:val="center"/>
              <w:spacing w:line="350" w:lineRule="exact"/>
              <w:tabs>
                <w:tab w:val="left" w:pos="1200" w:leader="none"/>
              </w:tabs>
              <w:rPr>
                <w:rFonts w:ascii="宋体" w:hAnsi="宋体"/>
                <w:sz w:val="24"/>
              </w:rPr>
            </w:pPr>
            <w:r>
              <w:rPr>
                <w:rFonts w:hint="eastAsia" w:ascii="宋体" w:hAnsi="宋体"/>
                <w:sz w:val="24"/>
              </w:rPr>
              <w:t xml:space="preserve">7</w:t>
            </w:r>
            <w:r/>
          </w:p>
        </w:tc>
        <w:tc>
          <w:tcPr>
            <w:tcW w:w="662" w:type="pct"/>
            <w:vAlign w:val="center"/>
            <w:textDirection w:val="lrTb"/>
            <w:noWrap w:val="false"/>
          </w:tcPr>
          <w:p>
            <w:pPr>
              <w:jc w:val="center"/>
              <w:spacing w:line="320" w:lineRule="exact"/>
              <w:rPr>
                <w:rFonts w:ascii="宋体" w:hAnsi="宋体"/>
                <w:sz w:val="24"/>
              </w:rPr>
            </w:pPr>
            <w:r>
              <w:rPr>
                <w:rFonts w:hint="eastAsia" w:ascii="宋体" w:hAnsi="宋体" w:cs="宋体"/>
                <w:sz w:val="24"/>
              </w:rPr>
              <w:t xml:space="preserve">售后服务方案</w:t>
            </w:r>
            <w:r/>
          </w:p>
        </w:tc>
        <w:tc>
          <w:tcPr>
            <w:tcW w:w="475" w:type="pct"/>
            <w:vAlign w:val="center"/>
            <w:textDirection w:val="lrTb"/>
            <w:noWrap w:val="false"/>
          </w:tcPr>
          <w:p>
            <w:pPr>
              <w:jc w:val="center"/>
              <w:spacing w:line="320" w:lineRule="exact"/>
              <w:tabs>
                <w:tab w:val="left" w:pos="1200" w:leader="none"/>
              </w:tabs>
              <w:rPr>
                <w:rFonts w:ascii="宋体" w:hAnsi="宋体"/>
                <w:sz w:val="24"/>
              </w:rPr>
            </w:pPr>
            <w:r>
              <w:rPr>
                <w:rFonts w:hint="eastAsia" w:ascii="宋体" w:hAnsi="宋体"/>
                <w:sz w:val="24"/>
              </w:rPr>
              <w:t xml:space="preserve">5</w:t>
            </w:r>
            <w:r/>
          </w:p>
        </w:tc>
        <w:tc>
          <w:tcPr>
            <w:tcW w:w="3562" w:type="pct"/>
            <w:vAlign w:val="center"/>
            <w:textDirection w:val="lrTb"/>
            <w:noWrap w:val="false"/>
          </w:tcPr>
          <w:p>
            <w:pPr>
              <w:jc w:val="left"/>
              <w:spacing w:line="320" w:lineRule="exact"/>
              <w:rPr>
                <w:rFonts w:ascii="宋体" w:hAnsi="宋体"/>
                <w:sz w:val="24"/>
              </w:rPr>
            </w:pPr>
            <w:r>
              <w:rPr>
                <w:rFonts w:hint="eastAsia" w:ascii="宋体" w:hAnsi="宋体"/>
                <w:sz w:val="24"/>
              </w:rPr>
              <w:t xml:space="preserve">根据供应商制定的</w:t>
            </w:r>
            <w:r>
              <w:rPr>
                <w:rFonts w:hint="eastAsia" w:ascii="宋体" w:hAnsi="宋体" w:cs="宋体"/>
                <w:sz w:val="24"/>
              </w:rPr>
              <w:t xml:space="preserve">售后服务方案</w:t>
            </w:r>
            <w:r>
              <w:rPr>
                <w:rFonts w:hint="eastAsia" w:ascii="宋体" w:hAnsi="宋体"/>
                <w:sz w:val="24"/>
              </w:rPr>
              <w:t xml:space="preserve">，对配送食材无受污、保证新鲜性价比高、无差错、可追溯性等方案进行评审。提供针对性的安全、卫生控制方案。方案详尽、精细，规范合理科学性强，操作性强的得5分；组方案简单，规范合理科学性一般，操作性一般的得3分；方案规范合理科学性差，操作性差的得1分；未提供不得分。</w:t>
            </w:r>
            <w:r/>
          </w:p>
        </w:tc>
      </w:tr>
    </w:tbl>
    <w:p>
      <w:r/>
      <w:r/>
    </w:p>
    <w:p>
      <w:r/>
      <w:r/>
    </w:p>
    <w:p>
      <w:r/>
      <w:r/>
    </w:p>
    <w:p>
      <w:r/>
      <w:r/>
    </w:p>
    <w:p>
      <w:r/>
      <w:r/>
    </w:p>
    <w:p>
      <w:r/>
      <w:r/>
    </w:p>
    <w:p>
      <w:pPr>
        <w:pStyle w:val="1063"/>
        <w:spacing w:before="0" w:line="360" w:lineRule="auto"/>
        <w:rPr>
          <w:rFonts w:ascii="宋体" w:hAnsi="宋体" w:eastAsia="宋体"/>
          <w:b w:val="0"/>
          <w:sz w:val="36"/>
          <w:szCs w:val="36"/>
        </w:rPr>
      </w:pPr>
      <w:r/>
      <w:bookmarkStart w:id="688" w:name="_Toc104818928"/>
      <w:r>
        <w:rPr>
          <w:rFonts w:ascii="宋体" w:hAnsi="宋体" w:eastAsia="宋体"/>
          <w:sz w:val="24"/>
        </w:rPr>
        <w:br w:type="page" w:clear="all"/>
      </w:r>
      <w:r>
        <w:rPr>
          <w:rFonts w:ascii="宋体" w:hAnsi="宋体" w:eastAsia="宋体"/>
          <w:sz w:val="24"/>
        </w:rPr>
        <w:t xml:space="preserve"> </w:t>
      </w:r>
      <w:r>
        <w:rPr>
          <w:rFonts w:ascii="宋体" w:hAnsi="宋体" w:eastAsia="宋体"/>
          <w:b w:val="0"/>
          <w:sz w:val="36"/>
          <w:szCs w:val="36"/>
        </w:rPr>
        <w:t xml:space="preserve">第四章   采购需求</w:t>
      </w:r>
      <w:bookmarkEnd w:id="688"/>
      <w:r/>
      <w:r/>
    </w:p>
    <w:p>
      <w:pPr>
        <w:pStyle w:val="1340"/>
        <w:contextualSpacing/>
        <w:ind w:firstLine="0"/>
        <w:spacing w:line="360" w:lineRule="auto"/>
        <w:rPr>
          <w:rFonts w:ascii="宋体" w:hAnsi="宋体" w:cs="宋体"/>
          <w:b/>
          <w:sz w:val="24"/>
          <w:szCs w:val="24"/>
        </w:rPr>
        <w:outlineLvl w:val="1"/>
      </w:pPr>
      <w:r>
        <w:rPr>
          <w:rFonts w:hint="eastAsia" w:ascii="宋体" w:hAnsi="宋体" w:cs="宋体"/>
          <w:b/>
          <w:sz w:val="24"/>
          <w:szCs w:val="24"/>
        </w:rPr>
        <w:t xml:space="preserve">一、采购标的</w:t>
      </w:r>
      <w:r/>
    </w:p>
    <w:tbl>
      <w:tblPr>
        <w:tblpPr w:horzAnchor="page" w:tblpX="2262" w:vertAnchor="text" w:tblpY="33" w:leftFromText="180" w:topFromText="0" w:rightFromText="180" w:bottomFromText="0"/>
        <w:tblW w:w="477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8"/>
        <w:gridCol w:w="1775"/>
        <w:gridCol w:w="1434"/>
        <w:gridCol w:w="1387"/>
        <w:gridCol w:w="3549"/>
      </w:tblGrid>
      <w:tr>
        <w:trPr>
          <w:trHeight w:val="624"/>
        </w:trPr>
        <w:tc>
          <w:tcPr>
            <w:tcW w:w="718"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包号</w:t>
            </w:r>
            <w:r/>
          </w:p>
        </w:tc>
        <w:tc>
          <w:tcPr>
            <w:tcW w:w="1775"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标的名称</w:t>
            </w:r>
            <w:r/>
          </w:p>
        </w:tc>
        <w:tc>
          <w:tcPr>
            <w:tcW w:w="1434"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采购包预算金额（万元）</w:t>
            </w:r>
            <w:r/>
          </w:p>
        </w:tc>
        <w:tc>
          <w:tcPr>
            <w:tcW w:w="1387"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数量（年）</w:t>
            </w:r>
            <w:r/>
          </w:p>
        </w:tc>
        <w:tc>
          <w:tcPr>
            <w:tcW w:w="354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简要技术需求或服务要求</w:t>
            </w:r>
            <w:r/>
          </w:p>
        </w:tc>
      </w:tr>
      <w:tr>
        <w:trPr>
          <w:trHeight w:val="624"/>
        </w:trPr>
        <w:tc>
          <w:tcPr>
            <w:tcW w:w="71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1775" w:type="dxa"/>
            <w:vAlign w:val="center"/>
            <w:textDirection w:val="lrTb"/>
            <w:noWrap w:val="false"/>
          </w:tcPr>
          <w:p>
            <w:pPr>
              <w:jc w:val="center"/>
              <w:rPr>
                <w:rFonts w:ascii="宋体" w:hAnsi="宋体" w:cs="宋体"/>
                <w:sz w:val="24"/>
              </w:rPr>
            </w:pPr>
            <w:r>
              <w:rPr>
                <w:rFonts w:hint="eastAsia" w:ascii="宋体" w:hAnsi="宋体" w:cs="仿宋"/>
                <w:spacing w:val="-8"/>
                <w:sz w:val="24"/>
              </w:rPr>
              <w:t xml:space="preserve">孟河派出所食堂食材配送服务采购项目</w:t>
            </w:r>
            <w:r/>
          </w:p>
        </w:tc>
        <w:tc>
          <w:tcPr>
            <w:tcW w:w="1434" w:type="dxa"/>
            <w:vAlign w:val="center"/>
            <w:textDirection w:val="lrTb"/>
            <w:noWrap w:val="false"/>
          </w:tcPr>
          <w:p>
            <w:pPr>
              <w:jc w:val="center"/>
              <w:rPr>
                <w:rFonts w:ascii="宋体" w:hAnsi="宋体" w:cs="宋体"/>
                <w:sz w:val="24"/>
              </w:rPr>
            </w:pPr>
            <w:r>
              <w:rPr>
                <w:rFonts w:hint="eastAsia" w:ascii="宋体" w:hAnsi="宋体" w:cs="仿宋"/>
                <w:sz w:val="24"/>
              </w:rPr>
              <w:t xml:space="preserve">120.3120</w:t>
            </w:r>
            <w:r/>
          </w:p>
        </w:tc>
        <w:tc>
          <w:tcPr>
            <w:tcW w:w="138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549" w:type="dxa"/>
            <w:vAlign w:val="center"/>
            <w:textDirection w:val="lrTb"/>
            <w:noWrap w:val="false"/>
          </w:tcPr>
          <w:p>
            <w:pPr>
              <w:jc w:val="left"/>
              <w:rPr>
                <w:rFonts w:ascii="宋体" w:hAnsi="宋体" w:cs="宋体"/>
                <w:sz w:val="24"/>
              </w:rPr>
            </w:pPr>
            <w:r>
              <w:rPr>
                <w:rFonts w:ascii="宋体" w:hAnsi="宋体" w:cs="宋体"/>
                <w:sz w:val="24"/>
              </w:rPr>
              <w:t xml:space="preserve">本项目为</w:t>
            </w:r>
            <w:r>
              <w:rPr>
                <w:rFonts w:hint="eastAsia" w:ascii="宋体" w:hAnsi="宋体" w:cs="仿宋"/>
                <w:spacing w:val="-8"/>
                <w:sz w:val="24"/>
              </w:rPr>
              <w:t xml:space="preserve">孟河派出所食堂食材配送服务采购项目</w:t>
            </w:r>
            <w:r>
              <w:rPr>
                <w:rFonts w:ascii="宋体" w:hAnsi="宋体" w:cs="宋体"/>
                <w:sz w:val="24"/>
              </w:rPr>
              <w:t xml:space="preserve">，主要为切实加强食堂食材配送管理，进一步提高食堂饭菜质量，确保原材料能够合理、推动食堂的后勤服务的“集约化”和“专业化”，现在统一实施食堂所需食材“集中采购、定点配送”，以及完成本项目要求的其他相关内容。</w:t>
            </w:r>
            <w:r/>
          </w:p>
        </w:tc>
      </w:tr>
    </w:tbl>
    <w:p>
      <w:pPr>
        <w:pStyle w:val="1340"/>
        <w:contextualSpacing/>
        <w:ind w:firstLine="0"/>
        <w:spacing w:line="360" w:lineRule="auto"/>
        <w:rPr>
          <w:rFonts w:ascii="宋体" w:hAnsi="宋体" w:cs="宋体"/>
          <w:b/>
          <w:sz w:val="24"/>
          <w:szCs w:val="24"/>
        </w:rPr>
        <w:outlineLvl w:val="1"/>
      </w:pPr>
      <w:r>
        <w:rPr>
          <w:rFonts w:hint="eastAsia" w:ascii="宋体" w:hAnsi="宋体" w:cs="宋体"/>
          <w:b/>
          <w:sz w:val="24"/>
          <w:szCs w:val="24"/>
        </w:rPr>
        <w:t xml:space="preserve">二、商务要求</w:t>
      </w:r>
      <w:r/>
    </w:p>
    <w:p>
      <w:pPr>
        <w:contextualSpacing/>
        <w:ind w:firstLine="422"/>
        <w:spacing w:line="360" w:lineRule="auto"/>
        <w:rPr>
          <w:rFonts w:ascii="宋体" w:hAnsi="宋体" w:cs="宋体"/>
          <w:b/>
          <w:bCs/>
          <w:i/>
          <w:sz w:val="24"/>
        </w:rPr>
        <w:outlineLvl w:val="2"/>
      </w:pPr>
      <w:r>
        <w:rPr>
          <w:rFonts w:hint="eastAsia" w:ascii="宋体" w:hAnsi="宋体" w:cs="宋体"/>
          <w:b/>
          <w:bCs/>
          <w:sz w:val="24"/>
        </w:rPr>
        <w:t xml:space="preserve">1.实施期限和地点</w:t>
      </w:r>
      <w:r/>
    </w:p>
    <w:p>
      <w:pPr>
        <w:contextualSpacing/>
        <w:ind w:firstLine="420"/>
        <w:spacing w:line="360" w:lineRule="auto"/>
        <w:rPr>
          <w:rFonts w:ascii="宋体" w:hAnsi="宋体" w:cs="宋体"/>
          <w:iCs/>
          <w:sz w:val="24"/>
        </w:rPr>
      </w:pPr>
      <w:r>
        <w:rPr>
          <w:rFonts w:hint="eastAsia" w:ascii="宋体" w:hAnsi="宋体" w:cs="宋体"/>
          <w:iCs/>
          <w:sz w:val="24"/>
        </w:rPr>
        <w:t xml:space="preserve">（1）实施期限</w:t>
      </w:r>
      <w:r/>
    </w:p>
    <w:p>
      <w:pPr>
        <w:pStyle w:val="1101"/>
        <w:ind w:firstLine="420"/>
        <w:spacing w:before="0" w:line="360" w:lineRule="auto"/>
        <w:rPr>
          <w:rFonts w:cs="宋体"/>
          <w:iCs/>
        </w:rPr>
      </w:pPr>
      <w:r>
        <w:rPr>
          <w:rFonts w:hint="eastAsia" w:cs="宋体"/>
          <w:iCs/>
        </w:rPr>
        <w:t xml:space="preserve">实施期限：</w:t>
      </w:r>
      <w:r>
        <w:rPr>
          <w:rFonts w:hint="eastAsia"/>
        </w:rPr>
        <w:t xml:space="preserve">自合同签订生效之日起一年。其中首次进场后的第一个月为试用期，试用期满须经采购人考核，考核不合格，采购人可以解除合同，对此采购人不承担经济与法律责任。</w:t>
      </w:r>
      <w:r/>
    </w:p>
    <w:p>
      <w:pPr>
        <w:pStyle w:val="1101"/>
        <w:ind w:firstLine="420"/>
        <w:spacing w:before="0" w:line="360" w:lineRule="auto"/>
        <w:rPr>
          <w:rFonts w:cs="宋体"/>
        </w:rPr>
      </w:pPr>
      <w:r>
        <w:rPr>
          <w:rFonts w:hint="eastAsia" w:cs="宋体"/>
          <w:iCs/>
        </w:rPr>
        <w:t xml:space="preserve">（2）实施地点：常州市新北区孟河</w:t>
      </w:r>
      <w:r>
        <w:rPr>
          <w:rFonts w:hint="eastAsia" w:cs="宋体"/>
        </w:rPr>
        <w:t xml:space="preserve">派出所。</w:t>
      </w:r>
      <w:r/>
    </w:p>
    <w:p>
      <w:pPr>
        <w:contextualSpacing/>
        <w:ind w:firstLine="422"/>
        <w:spacing w:line="360" w:lineRule="auto"/>
        <w:rPr>
          <w:rFonts w:ascii="宋体" w:hAnsi="宋体" w:cs="宋体"/>
          <w:b/>
          <w:sz w:val="24"/>
        </w:rPr>
      </w:pPr>
      <w:r>
        <w:rPr>
          <w:rFonts w:hint="eastAsia" w:ascii="宋体" w:hAnsi="宋体" w:cs="宋体"/>
          <w:b/>
          <w:sz w:val="24"/>
        </w:rPr>
        <w:t xml:space="preserve">2.付款条件</w:t>
      </w:r>
      <w:r/>
    </w:p>
    <w:p>
      <w:pPr>
        <w:contextualSpacing/>
        <w:ind w:firstLine="420"/>
        <w:spacing w:line="360" w:lineRule="auto"/>
      </w:pPr>
      <w:r>
        <w:rPr>
          <w:rFonts w:hint="eastAsia" w:ascii="宋体" w:hAnsi="宋体" w:cs="宋体"/>
          <w:bCs/>
          <w:sz w:val="24"/>
        </w:rPr>
        <w:t xml:space="preserve">（1）结算时以每日“价格通”农贸菜场菜价均价（单价）</w:t>
      </w:r>
      <w:r>
        <w:rPr>
          <w:rFonts w:hint="eastAsia"/>
          <w:sz w:val="24"/>
        </w:rPr>
        <w:t xml:space="preserve">*</w:t>
      </w:r>
      <w:r>
        <w:rPr>
          <w:rFonts w:hint="eastAsia"/>
          <w:sz w:val="24"/>
        </w:rPr>
        <w:t xml:space="preserve">结算费率</w:t>
      </w:r>
      <w:r>
        <w:rPr>
          <w:rFonts w:hint="eastAsia" w:ascii="宋体" w:hAnsi="宋体" w:cs="宋体"/>
          <w:bCs/>
          <w:sz w:val="24"/>
        </w:rPr>
        <w:t xml:space="preserve">为结算单价，采购人验收入库数量作为结算数量。</w:t>
      </w:r>
      <w:r>
        <w:rPr>
          <w:rFonts w:hint="eastAsia"/>
          <w:sz w:val="24"/>
        </w:rPr>
        <w:t xml:space="preserve">如常州市权威部门（价格通）发布的菜市场平均价未有相应参照价格的，则由采购人与中标单位协商确定供货价格。</w:t>
      </w:r>
      <w:r>
        <w:rPr>
          <w:rFonts w:hint="eastAsia" w:ascii="宋体" w:hAnsi="宋体" w:cs="宋体"/>
          <w:bCs/>
          <w:sz w:val="24"/>
        </w:rPr>
        <w:t xml:space="preserve">结算价格包括但不限于采购文件及其基本技术要求范围内相应服务前的准备（包括现场踏勘等）、食材等货款、包装费（含粗、精加工后包装等）、装卸车费、运输费、损耗费（含粗、精加工损耗，运输损耗等）、加工</w:t>
      </w:r>
      <w:r>
        <w:rPr>
          <w:rFonts w:hint="eastAsia" w:ascii="宋体" w:hAnsi="宋体" w:cs="宋体"/>
          <w:bCs/>
          <w:sz w:val="24"/>
        </w:rPr>
        <w:t xml:space="preserve">费用（含粗加工、精加工等）、人员费用[包括但不限于工资薪金、劳务报酬、离职补偿金、保险、人身伤亡、残险、管理费、培训费、加班费（包括全年法定假日、双休日及职工带薪年假加班费）、岗位补贴、高温补贴、员工福利、社会保险、公积金、商业保险、工会费等]、专用设备、工具、车辆、机械、消耗品、维护修理、折旧、办公设备、场地、通讯、验收、保险、管理、质检、检测检验、仓储、利润、各种税费、市场价格波动风险因素、政策性文件规定及项目明示或暗示的所有风险、责任、义务等各项应有的费用；上述未列明，但乙方认为所需的其他费用也包含在</w:t>
      </w:r>
      <w:r>
        <w:rPr>
          <w:rFonts w:hint="eastAsia" w:ascii="宋体" w:hAnsi="宋体" w:cs="宋体"/>
          <w:bCs/>
          <w:sz w:val="24"/>
        </w:rPr>
        <w:t xml:space="preserve">内，甲方不接受乙方任何因遗漏报价而发生的费用追加和调整，甲方不再向乙方支付其他额外任何费用。服务期内，优惠率及结算费率不因市场价格变化而调整。</w:t>
      </w:r>
      <w:r/>
    </w:p>
    <w:p>
      <w:pPr>
        <w:contextualSpacing/>
        <w:ind w:firstLine="420"/>
        <w:spacing w:line="360" w:lineRule="auto"/>
        <w:rPr>
          <w:rFonts w:ascii="宋体" w:hAnsi="宋体" w:cs="宋体"/>
          <w:bCs/>
          <w:sz w:val="24"/>
        </w:rPr>
      </w:pPr>
      <w:r>
        <w:rPr>
          <w:rFonts w:hint="eastAsia" w:ascii="宋体" w:hAnsi="宋体" w:cs="宋体"/>
          <w:bCs/>
          <w:sz w:val="24"/>
        </w:rPr>
        <w:t xml:space="preserve">结算费率=1-优惠率。</w:t>
      </w:r>
      <w:r/>
    </w:p>
    <w:p>
      <w:pPr>
        <w:contextualSpacing/>
        <w:ind w:firstLine="420"/>
        <w:spacing w:line="360" w:lineRule="auto"/>
        <w:rPr>
          <w:rFonts w:ascii="宋体" w:hAnsi="宋体" w:cs="宋体"/>
          <w:bCs/>
          <w:sz w:val="24"/>
        </w:rPr>
      </w:pPr>
      <w:r>
        <w:rPr>
          <w:rFonts w:hint="eastAsia" w:ascii="宋体" w:hAnsi="宋体" w:cs="宋体"/>
          <w:bCs/>
          <w:sz w:val="24"/>
        </w:rPr>
        <w:t xml:space="preserve">结算价=当日常州市权威部门（价格通）发布的农贸菜场菜价均价（单价）*结算费率*数量。</w:t>
      </w:r>
      <w:r>
        <w:rPr>
          <w:rFonts w:hint="eastAsia"/>
          <w:sz w:val="24"/>
        </w:rPr>
        <w:t xml:space="preserve">如常州市权威部门（价格通）发布的菜市场平均价未有相应参照价格的，则由采购人与中标单位协商确定供货价格。</w:t>
      </w:r>
      <w:r/>
    </w:p>
    <w:p>
      <w:pPr>
        <w:contextualSpacing/>
        <w:ind w:firstLine="420"/>
        <w:spacing w:line="360" w:lineRule="auto"/>
        <w:rPr>
          <w:sz w:val="24"/>
        </w:rPr>
      </w:pPr>
      <w:r>
        <w:rPr>
          <w:rFonts w:hint="eastAsia" w:ascii="宋体" w:hAnsi="宋体" w:cs="宋体"/>
          <w:bCs/>
          <w:sz w:val="24"/>
        </w:rPr>
        <w:t xml:space="preserve">（2）</w:t>
      </w:r>
      <w:r>
        <w:rPr>
          <w:rFonts w:hint="eastAsia"/>
          <w:sz w:val="24"/>
        </w:rPr>
        <w:t xml:space="preserve">合同签订生效后，中标人在每月</w:t>
      </w:r>
      <w:r>
        <w:rPr>
          <w:rFonts w:hint="eastAsia"/>
          <w:sz w:val="24"/>
        </w:rPr>
        <w:t xml:space="preserve">15</w:t>
      </w:r>
      <w:r>
        <w:rPr>
          <w:rFonts w:hint="eastAsia"/>
          <w:sz w:val="24"/>
        </w:rPr>
        <w:t xml:space="preserve">日前提交上月完成的食材配送服务采购的订单结算对账材料给采购人（遇节假日或特殊情况时顺延），采购人在次月</w:t>
      </w:r>
      <w:r>
        <w:rPr>
          <w:rFonts w:hint="eastAsia"/>
          <w:sz w:val="24"/>
        </w:rPr>
        <w:t xml:space="preserve">15</w:t>
      </w:r>
      <w:r>
        <w:rPr>
          <w:rFonts w:hint="eastAsia"/>
          <w:sz w:val="24"/>
        </w:rPr>
        <w:t xml:space="preserve">日前完成对账材料审核，确认无误后，由采购人与中标人各自留存，中标人根据采购人要求开具发票及提供相关付款所需材料，采购人收到发票及相关所需付款材料后</w:t>
      </w:r>
      <w:r>
        <w:rPr>
          <w:rFonts w:hint="eastAsia"/>
          <w:sz w:val="24"/>
        </w:rPr>
        <w:t xml:space="preserve">30</w:t>
      </w:r>
      <w:r>
        <w:rPr>
          <w:rFonts w:hint="eastAsia"/>
          <w:sz w:val="24"/>
        </w:rPr>
        <w:t xml:space="preserve">日内支付货款。</w:t>
      </w:r>
      <w:r/>
    </w:p>
    <w:p>
      <w:pPr>
        <w:contextualSpacing/>
        <w:ind w:firstLine="420"/>
        <w:spacing w:line="360" w:lineRule="auto"/>
        <w:rPr>
          <w:rFonts w:ascii="宋体" w:hAnsi="宋体" w:cs="宋体"/>
          <w:bCs/>
          <w:sz w:val="24"/>
        </w:rPr>
      </w:pPr>
      <w:r>
        <w:rPr>
          <w:rFonts w:hint="eastAsia" w:ascii="宋体" w:hAnsi="宋体" w:cs="宋体"/>
          <w:bCs/>
          <w:sz w:val="24"/>
        </w:rPr>
        <w:t xml:space="preserve">（3）因中标人提供的食材不符合合同约定和采购人要求的，采购人有权延期付款或拒付货款。 </w:t>
      </w:r>
      <w:r/>
    </w:p>
    <w:p>
      <w:pPr>
        <w:contextualSpacing/>
        <w:ind w:firstLine="420"/>
        <w:spacing w:line="360" w:lineRule="auto"/>
        <w:rPr>
          <w:rFonts w:ascii="宋体" w:hAnsi="宋体" w:cs="宋体"/>
          <w:bCs/>
          <w:sz w:val="24"/>
        </w:rPr>
      </w:pPr>
      <w:r>
        <w:rPr>
          <w:rFonts w:hint="eastAsia" w:ascii="宋体" w:hAnsi="宋体" w:cs="宋体"/>
          <w:bCs/>
          <w:sz w:val="24"/>
        </w:rPr>
        <w:t xml:space="preserve">（4）</w:t>
      </w:r>
      <w:bookmarkStart w:id="689" w:name="OLE_LINK4"/>
      <w:r/>
      <w:bookmarkStart w:id="690" w:name="OLE_LINK5"/>
      <w:r>
        <w:rPr>
          <w:rFonts w:hint="eastAsia" w:ascii="宋体" w:hAnsi="宋体" w:cs="宋体"/>
          <w:sz w:val="24"/>
        </w:rPr>
        <w:t xml:space="preserve">本项目所有扣款均在每月计算应付货款时汇总扣除，按扣除相应扣款后的余额支付。</w:t>
      </w:r>
      <w:bookmarkEnd w:id="689"/>
      <w:r/>
      <w:bookmarkEnd w:id="690"/>
      <w:r/>
      <w:r/>
    </w:p>
    <w:p>
      <w:pPr>
        <w:contextualSpacing/>
        <w:ind w:firstLine="422"/>
        <w:spacing w:line="360" w:lineRule="auto"/>
        <w:rPr>
          <w:rFonts w:ascii="宋体" w:hAnsi="宋体" w:cs="宋体"/>
          <w:b/>
          <w:sz w:val="24"/>
        </w:rPr>
      </w:pPr>
      <w:r>
        <w:rPr>
          <w:rFonts w:hint="eastAsia" w:ascii="宋体" w:hAnsi="宋体" w:cs="宋体"/>
          <w:b/>
          <w:sz w:val="24"/>
        </w:rPr>
        <w:t xml:space="preserve">3. 履约保证金</w:t>
      </w:r>
      <w:r/>
    </w:p>
    <w:p>
      <w:pPr>
        <w:contextualSpacing/>
        <w:ind w:firstLine="420"/>
        <w:spacing w:line="360" w:lineRule="auto"/>
        <w:rPr>
          <w:rFonts w:ascii="宋体" w:hAnsi="宋体" w:cs="宋体"/>
          <w:bCs/>
          <w:sz w:val="24"/>
        </w:rPr>
      </w:pPr>
      <w:r>
        <w:rPr>
          <w:rFonts w:hint="eastAsia" w:ascii="宋体" w:hAnsi="宋体" w:cs="宋体"/>
          <w:bCs/>
          <w:sz w:val="24"/>
        </w:rPr>
        <w:t xml:space="preserve">中标人必须在合同签订之日起15日内，以非现金方式向采购人提供金额为</w:t>
      </w:r>
      <w:r>
        <w:rPr>
          <w:rFonts w:hint="eastAsia" w:ascii="宋体" w:hAnsi="宋体" w:cs="宋体"/>
          <w:bCs/>
          <w:sz w:val="24"/>
          <w:u w:val="single"/>
        </w:rPr>
        <w:t xml:space="preserve"> /  </w:t>
      </w:r>
      <w:r>
        <w:rPr>
          <w:rFonts w:hint="eastAsia" w:ascii="宋体" w:hAnsi="宋体" w:cs="宋体"/>
          <w:bCs/>
          <w:sz w:val="24"/>
        </w:rPr>
        <w:t xml:space="preserve">的履约保证金，并转到采购人的指定账户。</w:t>
      </w:r>
      <w:r/>
    </w:p>
    <w:p>
      <w:pPr>
        <w:pStyle w:val="1340"/>
        <w:contextualSpacing/>
        <w:ind w:firstLine="0"/>
        <w:spacing w:line="360" w:lineRule="auto"/>
        <w:rPr>
          <w:rFonts w:ascii="宋体" w:hAnsi="宋体" w:cs="宋体"/>
          <w:b/>
          <w:sz w:val="24"/>
          <w:szCs w:val="24"/>
        </w:rPr>
        <w:outlineLvl w:val="1"/>
      </w:pPr>
      <w:r>
        <w:rPr>
          <w:rFonts w:hint="eastAsia" w:ascii="宋体" w:hAnsi="宋体" w:cs="宋体"/>
          <w:b/>
          <w:sz w:val="24"/>
          <w:szCs w:val="24"/>
        </w:rPr>
        <w:t xml:space="preserve">三、技术要求</w:t>
      </w:r>
      <w:r/>
    </w:p>
    <w:p>
      <w:pPr>
        <w:contextualSpacing/>
        <w:spacing w:line="360" w:lineRule="auto"/>
        <w:rPr>
          <w:rFonts w:ascii="宋体" w:hAnsi="宋体" w:cs="宋体"/>
          <w:b/>
          <w:bCs/>
          <w:sz w:val="24"/>
        </w:rPr>
      </w:pPr>
      <w:r>
        <w:rPr>
          <w:rFonts w:hint="eastAsia" w:ascii="宋体" w:hAnsi="宋体" w:cs="宋体"/>
          <w:b/>
          <w:bCs/>
          <w:sz w:val="24"/>
        </w:rPr>
        <w:t xml:space="preserve">（一）采购类别</w:t>
      </w:r>
      <w:r/>
    </w:p>
    <w:p>
      <w:pPr>
        <w:contextualSpacing/>
        <w:ind w:firstLine="482"/>
        <w:spacing w:line="360" w:lineRule="auto"/>
        <w:rPr>
          <w:rFonts w:ascii="宋体" w:hAnsi="宋体" w:cs="宋体"/>
          <w:bCs/>
          <w:sz w:val="24"/>
        </w:rPr>
      </w:pPr>
      <w:r>
        <w:rPr>
          <w:rFonts w:hint="eastAsia" w:ascii="宋体" w:hAnsi="宋体" w:cs="宋体"/>
          <w:bCs/>
          <w:sz w:val="24"/>
        </w:rPr>
        <w:t xml:space="preserve">1、</w:t>
      </w:r>
      <w:r>
        <w:rPr>
          <w:rFonts w:hint="eastAsia" w:ascii="宋体" w:hAnsi="宋体"/>
          <w:sz w:val="24"/>
        </w:rPr>
        <w:t xml:space="preserve">本项目为</w:t>
      </w:r>
      <w:r>
        <w:rPr>
          <w:rFonts w:hint="eastAsia" w:ascii="宋体" w:hAnsi="宋体" w:cs="仿宋"/>
          <w:sz w:val="24"/>
        </w:rPr>
        <w:t xml:space="preserve">孟河派出所食堂食材配送服务采购项目</w:t>
      </w:r>
      <w:r>
        <w:rPr>
          <w:rFonts w:hint="eastAsia" w:ascii="宋体" w:hAnsi="宋体"/>
          <w:sz w:val="24"/>
        </w:rPr>
        <w:t xml:space="preserve">，</w:t>
      </w:r>
      <w:r>
        <w:rPr>
          <w:rFonts w:hint="eastAsia"/>
          <w:sz w:val="24"/>
        </w:rPr>
        <w:t xml:space="preserve">为保障孟河派出所内食堂正常运转，满足民辅警、嫌疑人的饮食需求，需对食堂所需蔬菜类、</w:t>
      </w:r>
      <w:r>
        <w:rPr>
          <w:sz w:val="24"/>
        </w:rPr>
        <w:t xml:space="preserve">肉蛋类、水产类、早餐类等食材，调料</w:t>
      </w:r>
      <w:r>
        <w:rPr>
          <w:rFonts w:hint="eastAsia"/>
          <w:sz w:val="24"/>
        </w:rPr>
        <w:t xml:space="preserve">、</w:t>
      </w:r>
      <w:r>
        <w:rPr>
          <w:sz w:val="24"/>
        </w:rPr>
        <w:t xml:space="preserve">油</w:t>
      </w:r>
      <w:r>
        <w:rPr>
          <w:rFonts w:hint="eastAsia"/>
          <w:sz w:val="24"/>
        </w:rPr>
        <w:t xml:space="preserve">、</w:t>
      </w:r>
      <w:r>
        <w:rPr>
          <w:sz w:val="24"/>
        </w:rPr>
        <w:t xml:space="preserve">米</w:t>
      </w:r>
      <w:r>
        <w:rPr>
          <w:rFonts w:hint="eastAsia"/>
          <w:sz w:val="24"/>
        </w:rPr>
        <w:t xml:space="preserve">，</w:t>
      </w:r>
      <w:r>
        <w:rPr>
          <w:sz w:val="24"/>
        </w:rPr>
        <w:t xml:space="preserve">水果</w:t>
      </w:r>
      <w:r>
        <w:rPr>
          <w:rFonts w:hint="eastAsia"/>
          <w:sz w:val="24"/>
        </w:rPr>
        <w:t xml:space="preserve">，</w:t>
      </w:r>
      <w:r>
        <w:rPr>
          <w:sz w:val="24"/>
        </w:rPr>
        <w:t xml:space="preserve">酸奶</w:t>
      </w:r>
      <w:r>
        <w:rPr>
          <w:rFonts w:hint="eastAsia"/>
          <w:sz w:val="24"/>
        </w:rPr>
        <w:t xml:space="preserve">，</w:t>
      </w:r>
      <w:r>
        <w:rPr>
          <w:sz w:val="24"/>
        </w:rPr>
        <w:t xml:space="preserve">厨房用品、清洁用品、快餐盒</w:t>
      </w:r>
      <w:r>
        <w:rPr>
          <w:rFonts w:hint="eastAsia"/>
          <w:sz w:val="24"/>
        </w:rPr>
        <w:t xml:space="preserve">、</w:t>
      </w:r>
      <w:r>
        <w:rPr>
          <w:sz w:val="24"/>
        </w:rPr>
        <w:t xml:space="preserve">嫌疑人饮用水及面包等进行配送采购服务</w:t>
      </w:r>
      <w:r>
        <w:rPr>
          <w:rFonts w:hint="eastAsia" w:ascii="宋体" w:hAnsi="宋体" w:cs="宋体"/>
          <w:bCs/>
          <w:sz w:val="24"/>
        </w:rPr>
        <w:t xml:space="preserve">。</w:t>
      </w:r>
      <w:r/>
    </w:p>
    <w:p>
      <w:pPr>
        <w:contextualSpacing/>
        <w:ind w:firstLine="482"/>
        <w:spacing w:line="360" w:lineRule="auto"/>
        <w:rPr>
          <w:rFonts w:ascii="宋体" w:hAnsi="宋体" w:cs="宋体"/>
          <w:bCs/>
          <w:sz w:val="24"/>
        </w:rPr>
      </w:pPr>
      <w:r>
        <w:rPr>
          <w:rFonts w:hint="eastAsia" w:ascii="宋体" w:hAnsi="宋体" w:cs="宋体"/>
          <w:bCs/>
          <w:sz w:val="24"/>
        </w:rPr>
        <w:t xml:space="preserve">2、具体釆购品种及数量以食材实际采购情况为准。</w:t>
      </w:r>
      <w:r/>
    </w:p>
    <w:p>
      <w:pPr>
        <w:contextualSpacing/>
        <w:spacing w:line="360" w:lineRule="auto"/>
        <w:rPr>
          <w:rFonts w:ascii="宋体" w:hAnsi="宋体" w:cs="宋体"/>
          <w:b/>
          <w:bCs/>
          <w:sz w:val="24"/>
        </w:rPr>
      </w:pPr>
      <w:r>
        <w:rPr>
          <w:rFonts w:hint="eastAsia" w:ascii="宋体" w:hAnsi="宋体" w:cs="宋体"/>
          <w:b/>
          <w:bCs/>
          <w:sz w:val="24"/>
        </w:rPr>
        <w:t xml:space="preserve">（二）安全、质量、卫生要求</w:t>
      </w:r>
      <w:r/>
    </w:p>
    <w:p>
      <w:pPr>
        <w:contextualSpacing/>
        <w:ind w:firstLine="482"/>
        <w:spacing w:line="360" w:lineRule="auto"/>
        <w:rPr>
          <w:rFonts w:ascii="宋体" w:hAnsi="宋体" w:cs="宋体"/>
          <w:sz w:val="24"/>
        </w:rPr>
      </w:pPr>
      <w:r>
        <w:rPr>
          <w:rFonts w:hint="eastAsia" w:ascii="宋体" w:hAnsi="宋体" w:cs="宋体"/>
          <w:sz w:val="24"/>
        </w:rPr>
        <w:t xml:space="preserve">1、供应商供应的食材必须符合食材相关的卫生、食品安全、环保等国家标准，并根据合同约定和食堂提出的品种、规格、品牌、数量、质量要求在规定的时间内及时送到。优先采购纳入“国家食品(产品)安全追溯平台”的食材。</w:t>
      </w:r>
      <w:r/>
    </w:p>
    <w:p>
      <w:pPr>
        <w:ind w:firstLine="420"/>
        <w:spacing w:line="360" w:lineRule="auto"/>
        <w:rPr>
          <w:rFonts w:ascii="宋体" w:hAnsi="宋体" w:cs="宋体"/>
          <w:sz w:val="24"/>
        </w:rPr>
      </w:pPr>
      <w:r>
        <w:rPr>
          <w:rFonts w:hint="eastAsia" w:ascii="宋体" w:hAnsi="宋体" w:cs="宋体"/>
          <w:sz w:val="24"/>
        </w:rPr>
        <w:t xml:space="preserve">供应商应当在合同履行期间向采购人无条件开放其食品质量安全可溯源管理系统，</w:t>
      </w:r>
      <w:r>
        <w:rPr>
          <w:rFonts w:hint="eastAsia" w:ascii="宋体" w:hAnsi="宋体" w:cs="宋体"/>
          <w:sz w:val="24"/>
        </w:rPr>
        <w:t xml:space="preserve">以便接受采购人监督核查。及时提供食品生产许可证和营业执照。所有预包装食品要求具备SC标志，每批次送货时须提供产品合格证。能够完全承担因所供商品质量等原因所引起的一切责任。</w:t>
      </w:r>
      <w:r/>
    </w:p>
    <w:p>
      <w:pPr>
        <w:ind w:firstLine="420"/>
        <w:spacing w:line="360" w:lineRule="auto"/>
        <w:rPr>
          <w:rFonts w:ascii="宋体" w:hAnsi="宋体" w:cs="宋体"/>
          <w:sz w:val="24"/>
        </w:rPr>
      </w:pPr>
      <w:r>
        <w:rPr>
          <w:rFonts w:hint="eastAsia" w:ascii="宋体" w:hAnsi="宋体" w:cs="宋体"/>
          <w:sz w:val="24"/>
        </w:rPr>
        <w:t xml:space="preserve">2、质量标准（如遇新标准，按最新标准执行）</w:t>
      </w:r>
      <w:r/>
    </w:p>
    <w:p>
      <w:pPr>
        <w:ind w:firstLine="420"/>
        <w:spacing w:line="360" w:lineRule="auto"/>
        <w:rPr>
          <w:rFonts w:ascii="宋体" w:hAnsi="宋体" w:cs="宋体"/>
          <w:sz w:val="24"/>
        </w:rPr>
      </w:pPr>
      <w:r>
        <w:rPr>
          <w:rFonts w:hint="eastAsia" w:ascii="宋体" w:hAnsi="宋体" w:cs="宋体"/>
          <w:sz w:val="24"/>
        </w:rPr>
        <w:t xml:space="preserve">（1）所供食品必须符合国家有关标准，保证无异味、无霉烂变质。优先采购纳入“国家食品(产品)安全追溯平台”的肉类。</w:t>
      </w:r>
      <w:r/>
    </w:p>
    <w:p>
      <w:pPr>
        <w:ind w:firstLine="420"/>
        <w:spacing w:line="360" w:lineRule="auto"/>
        <w:rPr>
          <w:rFonts w:ascii="宋体" w:hAnsi="宋体" w:cs="宋体"/>
          <w:sz w:val="24"/>
        </w:rPr>
      </w:pPr>
      <w:r>
        <w:rPr>
          <w:rFonts w:hint="eastAsia" w:ascii="宋体" w:hAnsi="宋体" w:cs="宋体"/>
          <w:sz w:val="24"/>
        </w:rPr>
        <w:t xml:space="preserve">（2）所有食品指标要符合国家强制性标准要求，按照有关规定,成交单位必须清晰地列出产品品牌，型号、包装类型、包装方式、包装净重量等相关参数，且包装箱上必须贴有SC标志或食品生产许可证编号。</w:t>
      </w:r>
      <w:r/>
    </w:p>
    <w:p>
      <w:pPr>
        <w:ind w:firstLine="420"/>
        <w:spacing w:line="360" w:lineRule="auto"/>
        <w:rPr>
          <w:rFonts w:ascii="宋体" w:hAnsi="宋体" w:cs="宋体"/>
          <w:sz w:val="24"/>
        </w:rPr>
      </w:pPr>
      <w:r>
        <w:rPr>
          <w:rFonts w:hint="eastAsia" w:ascii="宋体" w:hAnsi="宋体" w:cs="宋体"/>
          <w:sz w:val="24"/>
        </w:rPr>
        <w:t xml:space="preserve">（3）所供食品必须各项质量技术指标完全符合国家有关质量检测、环保标准及产品出厂标准。对食品的品质要求，必须符合国家，食品部门的有关标准和规格要求，包括但不限于以下种类：肉类、水产类、蔬菜类、禽蛋类、冻品类、豆制品类、粮油类、调味品类、面制品类、乳制品类、水果类及其他。</w:t>
      </w:r>
      <w:r/>
    </w:p>
    <w:p>
      <w:pPr>
        <w:ind w:firstLine="420"/>
        <w:spacing w:line="360" w:lineRule="auto"/>
        <w:rPr>
          <w:rFonts w:ascii="宋体" w:hAnsi="宋体" w:cs="宋体"/>
          <w:sz w:val="24"/>
        </w:rPr>
      </w:pPr>
      <w:r>
        <w:rPr>
          <w:rFonts w:hint="eastAsia" w:ascii="宋体" w:hAnsi="宋体" w:cs="宋体"/>
          <w:sz w:val="24"/>
        </w:rPr>
        <w:t xml:space="preserve">猪肉配送标准：使用冷鲜肉品牌产品，猪肉质量必须符合GB9959.1-2001标准，主要产品包括大排、肉丝、肉片、方肉、小排、肉酱、猪蹄、鲜猪肝等。其中：排肉是指无骨腿肉和无骨夹心肉，腿肉要求剔除大股骨，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20"/>
        <w:spacing w:line="360" w:lineRule="auto"/>
        <w:rPr>
          <w:rFonts w:ascii="宋体" w:hAnsi="宋体" w:cs="宋体"/>
          <w:sz w:val="24"/>
        </w:rPr>
      </w:pPr>
      <w:r>
        <w:rPr>
          <w:rFonts w:hint="eastAsia" w:ascii="宋体" w:hAnsi="宋体" w:cs="宋体"/>
          <w:sz w:val="24"/>
        </w:rPr>
        <w:t xml:space="preserve">家禽含冻品（鸡腿、鸡翅、鸡尖等）质量要求：配送单位须提供产品合格证明文件，动物产品提供《动物或动物产品分销信息凭证》或《动物检疫合格证》。</w:t>
      </w:r>
      <w:r/>
    </w:p>
    <w:p>
      <w:pPr>
        <w:ind w:firstLine="420"/>
        <w:spacing w:line="360" w:lineRule="auto"/>
        <w:rPr>
          <w:rFonts w:ascii="宋体" w:hAnsi="宋体" w:cs="宋体"/>
          <w:sz w:val="24"/>
        </w:rPr>
      </w:pPr>
      <w:r>
        <w:rPr>
          <w:rFonts w:hint="eastAsia" w:ascii="宋体" w:hAnsi="宋体" w:cs="宋体"/>
          <w:sz w:val="24"/>
        </w:rPr>
        <w:t xml:space="preserve">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20"/>
        <w:spacing w:line="360" w:lineRule="auto"/>
        <w:rPr>
          <w:rFonts w:ascii="宋体" w:hAnsi="宋体" w:cs="宋体"/>
          <w:sz w:val="24"/>
        </w:rPr>
      </w:pPr>
      <w:r>
        <w:rPr>
          <w:rFonts w:hint="eastAsia" w:ascii="宋体" w:hAnsi="宋体" w:cs="宋体"/>
          <w:sz w:val="24"/>
        </w:rPr>
        <w:t xml:space="preserve">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firstLine="420"/>
        <w:spacing w:line="360" w:lineRule="auto"/>
        <w:rPr>
          <w:rFonts w:ascii="宋体" w:hAnsi="宋体" w:cs="宋体"/>
          <w:sz w:val="24"/>
        </w:rPr>
      </w:pPr>
      <w:r>
        <w:rPr>
          <w:rFonts w:hint="eastAsia" w:ascii="宋体" w:hAnsi="宋体" w:cs="宋体"/>
          <w:sz w:val="24"/>
        </w:rPr>
        <w:t xml:space="preserve">无公害蔬菜质量要求：必须符合GB18406.1-2001农产品安全质量无公害蔬菜安全要</w:t>
      </w:r>
      <w:r>
        <w:rPr>
          <w:rFonts w:hint="eastAsia" w:ascii="宋体" w:hAnsi="宋体" w:cs="宋体"/>
          <w:sz w:val="24"/>
        </w:rPr>
        <w:t xml:space="preserve">求，对蔬菜中有害物质严格控制在标准规定范围之内。</w:t>
      </w:r>
      <w:r/>
    </w:p>
    <w:p>
      <w:pPr>
        <w:ind w:firstLine="420"/>
        <w:spacing w:line="360" w:lineRule="auto"/>
        <w:rPr>
          <w:rFonts w:ascii="宋体" w:hAnsi="宋体" w:cs="宋体"/>
          <w:sz w:val="24"/>
        </w:rPr>
      </w:pPr>
      <w:r>
        <w:rPr>
          <w:rFonts w:hint="eastAsia" w:ascii="宋体" w:hAnsi="宋体" w:cs="宋体"/>
          <w:sz w:val="24"/>
        </w:rPr>
        <w:t xml:space="preserve">大米质量要求：须提供该批次的检测报告和产品合格证，标签上应有品名、厂名、厂址、生产日期、保质期等内容。验收确认产品的色、香、味、形等感官性状正常；大米（粳米）：大米必须符合GB1354-2009标准，并拥有“QS”食品质量安全认证，级别：一级，一年内新米；并能提供产品合格证明文件。面粉必须符合（GB/T 1355—2021）国家标准并拥有“QS”食品质量安全认证，并能提供产品合格证明文件。</w:t>
      </w:r>
      <w:r/>
    </w:p>
    <w:p>
      <w:pPr>
        <w:ind w:firstLine="420"/>
        <w:spacing w:line="360" w:lineRule="auto"/>
        <w:rPr>
          <w:rFonts w:ascii="宋体" w:hAnsi="宋体" w:cs="宋体"/>
          <w:sz w:val="24"/>
        </w:rPr>
      </w:pPr>
      <w:r>
        <w:rPr>
          <w:rFonts w:hint="eastAsia" w:ascii="宋体" w:hAnsi="宋体" w:cs="宋体"/>
          <w:sz w:val="24"/>
        </w:rPr>
        <w:t xml:space="preserve">食用油质量要求：须提供该批次的检测报告和产品合格证，标签上应有品名、厂名、厂址、生产日期、保质期等内容。验收确认产品的色、香、味、形等感官性状正常。所供食用油为非转基因产品。</w:t>
      </w:r>
      <w:r/>
    </w:p>
    <w:p>
      <w:pPr>
        <w:ind w:firstLine="420"/>
        <w:spacing w:line="360" w:lineRule="auto"/>
        <w:rPr>
          <w:rFonts w:ascii="宋体" w:hAnsi="宋体" w:cs="宋体"/>
          <w:sz w:val="24"/>
        </w:rPr>
      </w:pPr>
      <w:r>
        <w:rPr>
          <w:rFonts w:hint="eastAsia" w:ascii="宋体" w:hAnsi="宋体" w:cs="宋体"/>
          <w:sz w:val="24"/>
        </w:rPr>
        <w:t xml:space="preserve">调味品质量要求：食用盐符合GB5461-2000标准，酱油符合GB18186-2000标准，味精符合GB2720-2003标准，生粉（淀粉制品）符合GB2713-2003标准，食糖符合GB13104-2005卫生标准，镇江香醋符合GB/T18623-2011标准,酿造食醋符合GB18187-2000标准。</w:t>
      </w:r>
      <w:r/>
    </w:p>
    <w:p>
      <w:pPr>
        <w:ind w:firstLine="420"/>
        <w:spacing w:line="360" w:lineRule="auto"/>
        <w:rPr>
          <w:rFonts w:ascii="宋体" w:hAnsi="宋体" w:cs="宋体"/>
          <w:sz w:val="24"/>
        </w:rPr>
      </w:pPr>
      <w:r>
        <w:rPr>
          <w:rFonts w:hint="eastAsia" w:ascii="宋体" w:hAnsi="宋体" w:cs="宋体"/>
          <w:sz w:val="24"/>
        </w:rPr>
        <w:t xml:space="preserve">食品添加剂质量要求：食品添加剂应符合相应的食品安全标准，添加剂的使用必须符合GB2760-2011标准，对食品的添加量严格控制在标准规定范围之内。</w:t>
      </w:r>
      <w:r/>
    </w:p>
    <w:p>
      <w:pPr>
        <w:ind w:firstLine="420"/>
        <w:spacing w:line="360" w:lineRule="auto"/>
        <w:rPr>
          <w:rFonts w:ascii="宋体" w:hAnsi="宋体" w:cs="宋体"/>
          <w:sz w:val="24"/>
        </w:rPr>
      </w:pPr>
      <w:r>
        <w:rPr>
          <w:rFonts w:hint="eastAsia" w:ascii="宋体" w:hAnsi="宋体" w:cs="宋体"/>
          <w:sz w:val="24"/>
        </w:rPr>
        <w:t xml:space="preserve">以上仅是对部分食材类别提出相关质量要求，但并不意味其他类别均无相关质量标准，本项目所有食材均必须符合相关国家规范标准，如遇相关政策调整的，必须按最新政策执行；如相关行业标准、协会标准或企业标准、投标承诺等高于国家规范标准的，则按其中最高标准执行。</w:t>
      </w:r>
      <w:r/>
    </w:p>
    <w:p>
      <w:pPr>
        <w:numPr>
          <w:ilvl w:val="0"/>
          <w:numId w:val="17"/>
        </w:numPr>
        <w:ind w:firstLine="420"/>
        <w:spacing w:line="360" w:lineRule="auto"/>
        <w:rPr>
          <w:rFonts w:ascii="宋体" w:hAnsi="宋体" w:cs="宋体"/>
          <w:sz w:val="24"/>
        </w:rPr>
      </w:pPr>
      <w:r>
        <w:rPr>
          <w:rFonts w:hint="eastAsia" w:ascii="宋体" w:hAnsi="宋体" w:cs="宋体"/>
          <w:sz w:val="24"/>
        </w:rPr>
        <w:t xml:space="preserve">中标人供应的食材必须符合《中华人民共和国食品安全法》标准，并根据合同约定和食堂提出的品种、规格、品牌、数量、质量要求在规定的时间内及时送到。每日的配送清单须是打印稿，如发现食材卫生质量问题或者以次充好，采购人可立即无条件退货或换货，并对配送单位扣除该货物品种金额5-10倍的货款作为违约金。</w:t>
      </w:r>
      <w:r/>
    </w:p>
    <w:p>
      <w:pPr>
        <w:ind w:firstLine="420"/>
        <w:spacing w:line="360" w:lineRule="auto"/>
        <w:rPr>
          <w:rFonts w:ascii="宋体" w:hAnsi="宋体" w:cs="宋体"/>
          <w:sz w:val="24"/>
        </w:rPr>
      </w:pPr>
      <w:r>
        <w:rPr>
          <w:rFonts w:hint="eastAsia" w:ascii="宋体" w:hAnsi="宋体" w:cs="宋体"/>
          <w:sz w:val="24"/>
        </w:rPr>
        <w:t xml:space="preserve">4、供应商严禁提供以下食品</w:t>
      </w:r>
      <w:r>
        <w:rPr>
          <w:rFonts w:hint="eastAsia" w:ascii="宋体" w:hAnsi="宋体" w:cs="宋体"/>
          <w:bCs/>
          <w:sz w:val="24"/>
        </w:rPr>
        <w:t xml:space="preserve">（包括但不限于）：</w:t>
      </w:r>
      <w:r/>
    </w:p>
    <w:p>
      <w:pPr>
        <w:ind w:firstLine="420"/>
        <w:spacing w:line="360" w:lineRule="auto"/>
        <w:rPr>
          <w:rFonts w:ascii="宋体" w:hAnsi="宋体" w:cs="宋体"/>
          <w:sz w:val="24"/>
        </w:rPr>
      </w:pPr>
      <w:r>
        <w:rPr>
          <w:rFonts w:hint="eastAsia" w:ascii="宋体" w:hAnsi="宋体" w:cs="宋体"/>
          <w:sz w:val="24"/>
        </w:rPr>
        <w:t xml:space="preserve">（1）无品名、产地、厂名、生产日期、保质期及中文标识及原料说明的定型包装食品（除蔬菜、面点、早点等非定型包装食品）；</w:t>
      </w:r>
      <w:r/>
    </w:p>
    <w:p>
      <w:pPr>
        <w:ind w:firstLine="420"/>
        <w:spacing w:line="360" w:lineRule="auto"/>
        <w:rPr>
          <w:rFonts w:ascii="宋体" w:hAnsi="宋体" w:cs="宋体"/>
          <w:sz w:val="24"/>
        </w:rPr>
      </w:pPr>
      <w:r>
        <w:rPr>
          <w:rFonts w:hint="eastAsia" w:ascii="宋体" w:hAnsi="宋体" w:cs="宋体"/>
          <w:sz w:val="24"/>
        </w:rPr>
        <w:t xml:space="preserve">（2）超过保质期限或不符合食品标签规定的定型包装食品；</w:t>
      </w:r>
      <w:r/>
    </w:p>
    <w:p>
      <w:pPr>
        <w:ind w:firstLine="420"/>
        <w:spacing w:line="360" w:lineRule="auto"/>
        <w:rPr>
          <w:rFonts w:ascii="宋体" w:hAnsi="宋体" w:cs="宋体"/>
          <w:sz w:val="24"/>
        </w:rPr>
      </w:pPr>
      <w:r>
        <w:rPr>
          <w:rFonts w:hint="eastAsia" w:ascii="宋体" w:hAnsi="宋体" w:cs="宋体"/>
          <w:sz w:val="24"/>
        </w:rPr>
        <w:t xml:space="preserve">（3）腐败变质、油脂酸败、霉变、生虫、污秽不洁、混有异物或者其他感官性状异常，含有毒、有害物质或者被有毒、有害物质污染，可能对人体健康有害的食品；</w:t>
      </w:r>
      <w:r/>
    </w:p>
    <w:p>
      <w:pPr>
        <w:ind w:firstLine="420"/>
        <w:spacing w:line="360" w:lineRule="auto"/>
        <w:rPr>
          <w:rFonts w:ascii="宋体" w:hAnsi="宋体" w:cs="宋体"/>
          <w:sz w:val="24"/>
        </w:rPr>
      </w:pPr>
      <w:r>
        <w:rPr>
          <w:rFonts w:hint="eastAsia" w:ascii="宋体" w:hAnsi="宋体" w:cs="宋体"/>
          <w:sz w:val="24"/>
        </w:rPr>
        <w:t xml:space="preserve">（4）病死、死因不明或从疫区采购的水产品、畜、禽及其制品，不合格调味品，工</w:t>
      </w:r>
      <w:r>
        <w:rPr>
          <w:rFonts w:hint="eastAsia" w:ascii="宋体" w:hAnsi="宋体" w:cs="宋体"/>
          <w:sz w:val="24"/>
        </w:rPr>
        <w:t xml:space="preserve">业用盐，非碘盐或非食品原料和滥用食品添加剂，农药残留超标的水果、蔬菜等；</w:t>
      </w:r>
      <w:r/>
    </w:p>
    <w:p>
      <w:pPr>
        <w:ind w:firstLine="420"/>
        <w:spacing w:line="360" w:lineRule="auto"/>
        <w:rPr>
          <w:rFonts w:ascii="宋体" w:hAnsi="宋体" w:cs="宋体"/>
          <w:sz w:val="24"/>
        </w:rPr>
      </w:pPr>
      <w:r>
        <w:rPr>
          <w:rFonts w:hint="eastAsia" w:ascii="宋体" w:hAnsi="宋体" w:cs="宋体"/>
          <w:sz w:val="24"/>
        </w:rPr>
        <w:t xml:space="preserve">（5）其他不符合食品卫生标准和要求的食品。</w:t>
      </w:r>
      <w:r/>
    </w:p>
    <w:p>
      <w:pPr>
        <w:ind w:firstLine="420"/>
        <w:spacing w:line="360" w:lineRule="auto"/>
        <w:rPr>
          <w:rFonts w:ascii="宋体" w:hAnsi="宋体" w:cs="宋体"/>
          <w:sz w:val="24"/>
        </w:rPr>
      </w:pPr>
      <w:r>
        <w:rPr>
          <w:rFonts w:hint="eastAsia" w:ascii="宋体" w:hAnsi="宋体" w:cs="宋体"/>
          <w:sz w:val="24"/>
        </w:rPr>
        <w:t xml:space="preserve">如因食品的质量问题引起食物中毒等食源性疾病的发生或其他事故，由供应商负全部责任，并承担由此而引起的全部经济损失及相关法律责任。情节较为严重的，采购人有权立即终止供货合同，并按相关法律处理。</w:t>
      </w:r>
      <w:r/>
    </w:p>
    <w:p>
      <w:pPr>
        <w:pStyle w:val="1154"/>
        <w:ind w:firstLine="480"/>
        <w:rPr>
          <w:color w:val="auto"/>
        </w:rPr>
      </w:pPr>
      <w:r>
        <w:rPr>
          <w:color w:val="auto"/>
        </w:rPr>
        <w:t xml:space="preserve"></w:t>
      </w:r>
      <w:r>
        <w:rPr>
          <w:color w:val="auto"/>
        </w:rPr>
        <w:t xml:space="preserve">、</w:t>
      </w:r>
      <w:bookmarkStart w:id="691" w:name="OLE_LINK3"/>
      <w:r>
        <w:rPr>
          <w:color w:val="auto"/>
        </w:rPr>
        <w:t xml:space="preserve">中标后中标供应商需及时办理购买本项目不低于</w:t>
      </w:r>
      <w:r>
        <w:rPr>
          <w:color w:val="auto"/>
        </w:rPr>
        <w:t xml:space="preserve"></w:t>
      </w:r>
      <w:r>
        <w:rPr>
          <w:color w:val="auto"/>
        </w:rPr>
        <w:t xml:space="preserve"></w:t>
      </w:r>
      <w:r>
        <w:rPr>
          <w:color w:val="auto"/>
        </w:rPr>
        <w:t xml:space="preserve"></w:t>
      </w:r>
      <w:r>
        <w:rPr>
          <w:color w:val="auto"/>
        </w:rPr>
        <w:t xml:space="preserve">万元保额的相关食品安全险。</w:t>
      </w:r>
      <w:bookmarkEnd w:id="691"/>
      <w:r/>
      <w:r/>
    </w:p>
    <w:p>
      <w:pPr>
        <w:contextualSpacing/>
        <w:spacing w:line="360" w:lineRule="auto"/>
        <w:rPr>
          <w:rFonts w:ascii="宋体" w:hAnsi="宋体" w:cs="宋体"/>
          <w:b/>
          <w:bCs/>
          <w:sz w:val="24"/>
        </w:rPr>
      </w:pPr>
      <w:r>
        <w:rPr>
          <w:rFonts w:hint="eastAsia" w:ascii="宋体" w:hAnsi="宋体" w:cs="宋体"/>
          <w:b/>
          <w:bCs/>
          <w:sz w:val="24"/>
        </w:rPr>
        <w:t xml:space="preserve">（三）配送要求</w:t>
      </w:r>
      <w:r/>
    </w:p>
    <w:p>
      <w:pPr>
        <w:ind w:firstLine="420"/>
        <w:spacing w:line="360" w:lineRule="auto"/>
        <w:rPr>
          <w:rFonts w:ascii="宋体" w:hAnsi="宋体" w:cs="宋体"/>
          <w:sz w:val="24"/>
        </w:rPr>
      </w:pPr>
      <w:r>
        <w:rPr>
          <w:rFonts w:hint="eastAsia" w:ascii="宋体" w:hAnsi="宋体" w:cs="宋体"/>
          <w:sz w:val="24"/>
        </w:rPr>
        <w:t xml:space="preserve">1、正常情况每天送货一次，应急配送的在收到通知后半小时内响应，1小时内完成或提出解决方案。如不能及时响应采购人需求的，则采购人可选择自行采购后在供应商货款中直接扣除该次应急采购货款。</w:t>
      </w:r>
      <w:r/>
    </w:p>
    <w:p>
      <w:pPr>
        <w:ind w:firstLine="420"/>
        <w:spacing w:line="360" w:lineRule="auto"/>
        <w:rPr>
          <w:rFonts w:ascii="宋体" w:hAnsi="宋体" w:cs="宋体"/>
          <w:sz w:val="24"/>
        </w:rPr>
      </w:pPr>
      <w:r>
        <w:rPr>
          <w:rFonts w:hint="eastAsia" w:ascii="宋体" w:hAnsi="宋体" w:cs="宋体"/>
          <w:sz w:val="24"/>
        </w:rPr>
        <w:t xml:space="preserve">2、供应商必须仔细核对采购清单，确保食堂所需的食品原材料品种、规格、品牌、数量、质量等准确无误，并在规定时间内及时送达。供应商必须按采购人要求提供商品，并按采购人要求格式提供A4纸打印的供货表，严禁擅自更换商品品牌、规格。</w:t>
      </w:r>
      <w:r/>
    </w:p>
    <w:p>
      <w:pPr>
        <w:ind w:firstLine="420"/>
        <w:spacing w:line="360" w:lineRule="auto"/>
        <w:rPr>
          <w:rFonts w:ascii="宋体" w:hAnsi="宋体" w:cs="宋体"/>
          <w:sz w:val="24"/>
        </w:rPr>
      </w:pPr>
      <w:r>
        <w:rPr>
          <w:rFonts w:hint="eastAsia" w:ascii="宋体" w:hAnsi="宋体" w:cs="宋体"/>
          <w:sz w:val="24"/>
        </w:rPr>
        <w:t xml:space="preserve">3、运输要求：供应商的物资配送车辆做到专车专用，有需冷藏保鲜的食物应做到保险措施运送，防止食物二次污染。货物运输费用及途中产生的费用和风险，由中标人负责。</w:t>
      </w:r>
      <w:r/>
    </w:p>
    <w:p>
      <w:pPr>
        <w:ind w:firstLine="420"/>
        <w:spacing w:line="360" w:lineRule="auto"/>
        <w:rPr>
          <w:rFonts w:ascii="宋体" w:hAnsi="宋体" w:cs="宋体"/>
          <w:sz w:val="24"/>
        </w:rPr>
      </w:pPr>
      <w:r>
        <w:rPr>
          <w:rFonts w:hint="eastAsia" w:ascii="宋体" w:hAnsi="宋体" w:cs="宋体"/>
          <w:sz w:val="24"/>
        </w:rPr>
        <w:t xml:space="preserve">4、人员要求：中标后供应商须配备专职信息管理员。</w:t>
      </w:r>
      <w:r/>
    </w:p>
    <w:p>
      <w:pPr>
        <w:ind w:firstLine="420"/>
        <w:spacing w:line="360" w:lineRule="auto"/>
        <w:rPr>
          <w:rFonts w:ascii="宋体" w:hAnsi="宋体" w:cs="宋体"/>
          <w:sz w:val="24"/>
        </w:rPr>
      </w:pPr>
      <w:r>
        <w:rPr>
          <w:rFonts w:hint="eastAsia" w:ascii="宋体" w:hAnsi="宋体" w:cs="宋体"/>
          <w:sz w:val="24"/>
        </w:rPr>
        <w:t xml:space="preserve">食材拣配、配送人员均应持有健康证。合同期间配送服务人员应固定，如供应商因故需要调整人员的，须事先书面征得采购人同意并提供健康证明报采购人备案。调整后的服务人员素质、资格标准不得低于原服务人员的标准，供应商应当为新调整的服务人员缴纳社保。如供应商未按上述要求擅自调整服务人员、或指派人员低于原服务人员的标准、或未按国家规定缴纳服务人员社会保险的，采购人有权单方面终止合同。</w:t>
      </w:r>
      <w:r/>
    </w:p>
    <w:p>
      <w:pPr>
        <w:ind w:firstLine="420"/>
        <w:spacing w:line="360" w:lineRule="auto"/>
        <w:rPr>
          <w:rFonts w:ascii="宋体" w:hAnsi="宋体" w:cs="宋体"/>
          <w:sz w:val="24"/>
        </w:rPr>
      </w:pPr>
      <w:r>
        <w:rPr>
          <w:rFonts w:ascii="宋体" w:hAnsi="宋体" w:cs="楷体"/>
          <w:bCs/>
          <w:sz w:val="24"/>
        </w:rPr>
        <w:t xml:space="preserve">乙</w:t>
      </w:r>
      <w:r>
        <w:rPr>
          <w:rFonts w:ascii="宋体" w:hAnsi="宋体" w:cs="宋体"/>
          <w:sz w:val="24"/>
        </w:rPr>
        <w:t xml:space="preserve">方在项目服务期间应制定项目安全实施管理措施，并严格遵守安全管理要求，乙方在项目服务过程中因管理不当、维护措施不当等因素或不按安全管理要求，造成</w:t>
      </w:r>
      <w:r>
        <w:rPr>
          <w:rFonts w:hint="eastAsia" w:ascii="宋体" w:hAnsi="宋体" w:cs="宋体"/>
          <w:sz w:val="24"/>
        </w:rPr>
        <w:t xml:space="preserve">乙方</w:t>
      </w:r>
      <w:r>
        <w:rPr>
          <w:rFonts w:ascii="宋体" w:hAnsi="宋体" w:cs="宋体"/>
          <w:sz w:val="24"/>
        </w:rPr>
        <w:t xml:space="preserve">人员安全或财产损失事故的，其责任均由乙方自行承担，采购人不承担责任。</w:t>
      </w:r>
      <w:r/>
    </w:p>
    <w:p>
      <w:pPr>
        <w:ind w:firstLine="420"/>
        <w:spacing w:line="360" w:lineRule="auto"/>
        <w:rPr>
          <w:rFonts w:ascii="宋体" w:hAnsi="宋体" w:cs="宋体"/>
          <w:sz w:val="24"/>
        </w:rPr>
      </w:pPr>
      <w:r>
        <w:rPr>
          <w:rFonts w:ascii="宋体" w:hAnsi="宋体" w:cs="宋体"/>
          <w:sz w:val="24"/>
        </w:rPr>
        <w:t xml:space="preserve">乙方应执行国家有关规定，负责服务本项目所有人员的生病、事故、伤残、死亡和劳务纠纷以及所有一切安全事宜，</w:t>
      </w:r>
      <w:r>
        <w:rPr>
          <w:rFonts w:hint="eastAsia" w:ascii="宋体" w:hAnsi="宋体" w:cs="宋体"/>
          <w:sz w:val="24"/>
        </w:rPr>
        <w:t xml:space="preserve">采</w:t>
      </w:r>
      <w:r>
        <w:rPr>
          <w:rFonts w:ascii="宋体" w:hAnsi="宋体" w:cs="宋体"/>
          <w:sz w:val="24"/>
        </w:rPr>
        <w:t xml:space="preserve">购人不承担任何相关责任。</w:t>
      </w:r>
      <w:r/>
    </w:p>
    <w:p>
      <w:pPr>
        <w:spacing w:line="360" w:lineRule="auto"/>
        <w:rPr>
          <w:rFonts w:ascii="宋体" w:hAnsi="宋体" w:cs="宋体"/>
          <w:b/>
          <w:bCs/>
          <w:sz w:val="24"/>
        </w:rPr>
      </w:pPr>
      <w:r>
        <w:rPr>
          <w:rFonts w:hint="eastAsia" w:ascii="宋体" w:hAnsi="宋体" w:cs="宋体"/>
          <w:b/>
          <w:bCs/>
          <w:sz w:val="24"/>
        </w:rPr>
        <w:t xml:space="preserve">（四）验收标准及要求</w:t>
      </w:r>
      <w:r/>
    </w:p>
    <w:p>
      <w:pPr>
        <w:ind w:firstLine="420"/>
        <w:spacing w:line="360" w:lineRule="auto"/>
        <w:rPr>
          <w:rFonts w:ascii="宋体" w:hAnsi="宋体" w:cs="宋体"/>
          <w:sz w:val="24"/>
        </w:rPr>
      </w:pPr>
      <w:r>
        <w:rPr>
          <w:rFonts w:hint="eastAsia" w:ascii="宋体" w:hAnsi="宋体" w:cs="宋体"/>
          <w:sz w:val="24"/>
        </w:rPr>
        <w:t xml:space="preserve">1、中标人交货时应同时附上打印的采购订单明细表并加盖中标人公章或送货章（配送章）。明细表上应明确每项采购物品对应期限的“价格通”农贸市场菜价均价（单价）</w:t>
      </w:r>
      <w:r>
        <w:rPr>
          <w:rFonts w:hint="eastAsia" w:ascii="宋体" w:hAnsi="宋体" w:cs="宋体"/>
          <w:sz w:val="24"/>
        </w:rPr>
        <w:t xml:space="preserve">以及采购人所需的相关信息。</w:t>
      </w:r>
      <w:r/>
    </w:p>
    <w:p>
      <w:pPr>
        <w:ind w:firstLine="420"/>
        <w:spacing w:line="360" w:lineRule="auto"/>
        <w:rPr>
          <w:rFonts w:ascii="宋体" w:hAnsi="宋体" w:cs="宋体"/>
          <w:sz w:val="24"/>
        </w:rPr>
      </w:pPr>
      <w:r>
        <w:rPr>
          <w:rFonts w:hint="eastAsia" w:ascii="宋体" w:hAnsi="宋体" w:cs="宋体"/>
          <w:sz w:val="24"/>
        </w:rPr>
        <w:t xml:space="preserve">2、中标人食材送达采购人时，采购人派专人负责进行过秤验收（计价重量以净重计算），确认验收入库数量后，双方在采购订单明细表上签字确认。</w:t>
      </w:r>
      <w:r/>
    </w:p>
    <w:p>
      <w:pPr>
        <w:ind w:firstLine="420"/>
        <w:spacing w:line="360" w:lineRule="auto"/>
        <w:rPr>
          <w:rFonts w:ascii="宋体" w:hAnsi="宋体" w:cs="宋体"/>
          <w:sz w:val="24"/>
        </w:rPr>
      </w:pPr>
      <w:r>
        <w:rPr>
          <w:rFonts w:hint="eastAsia" w:ascii="宋体" w:hAnsi="宋体" w:cs="宋体"/>
          <w:sz w:val="24"/>
        </w:rPr>
        <w:t xml:space="preserve">3、采购人在食材使用过程中发现食材质量存在问题的有权提出异议，并要求中标人退换货。采购人在验收时发现送达食材与下单的品种、品牌、规格型号及标准要求、计量单位、采购数量不符，有权提出异议，并要求中标人退换货。</w:t>
      </w:r>
      <w:r/>
    </w:p>
    <w:p>
      <w:pPr>
        <w:spacing w:line="360" w:lineRule="auto"/>
        <w:rPr>
          <w:rFonts w:ascii="宋体" w:hAnsi="宋体" w:cs="宋体"/>
          <w:b/>
          <w:bCs/>
          <w:sz w:val="24"/>
        </w:rPr>
      </w:pPr>
      <w:r>
        <w:rPr>
          <w:rFonts w:hint="eastAsia" w:ascii="宋体" w:hAnsi="宋体" w:cs="宋体"/>
          <w:b/>
          <w:bCs/>
          <w:sz w:val="24"/>
        </w:rPr>
        <w:t xml:space="preserve">（五）考核管理 </w:t>
      </w:r>
      <w:r/>
    </w:p>
    <w:p>
      <w:pPr>
        <w:ind w:firstLine="420"/>
        <w:spacing w:line="360" w:lineRule="auto"/>
        <w:rPr>
          <w:rFonts w:ascii="宋体" w:hAnsi="宋体" w:cs="宋体"/>
          <w:sz w:val="24"/>
        </w:rPr>
      </w:pPr>
      <w:r>
        <w:rPr>
          <w:rFonts w:hint="eastAsia" w:ascii="宋体" w:hAnsi="宋体" w:cs="宋体"/>
          <w:sz w:val="24"/>
        </w:rPr>
        <w:t xml:space="preserve">1、考核有下列情形之一者采购人有权立即终止供应商的配送工作，并终止与之签订的食堂配送合同： </w:t>
      </w:r>
      <w:r/>
    </w:p>
    <w:p>
      <w:pPr>
        <w:ind w:firstLine="420"/>
        <w:spacing w:line="360" w:lineRule="auto"/>
        <w:rPr>
          <w:rFonts w:ascii="宋体" w:hAnsi="宋体" w:cs="宋体"/>
          <w:sz w:val="24"/>
        </w:rPr>
      </w:pPr>
      <w:r>
        <w:rPr>
          <w:rFonts w:hint="eastAsia" w:ascii="宋体" w:hAnsi="宋体" w:cs="宋体"/>
          <w:sz w:val="24"/>
        </w:rPr>
        <w:t xml:space="preserve">（1）原材料问题引起的食物中毒等食源性疾病的发生；</w:t>
      </w:r>
      <w:r/>
    </w:p>
    <w:p>
      <w:pPr>
        <w:ind w:firstLine="420"/>
        <w:spacing w:line="360" w:lineRule="auto"/>
        <w:rPr>
          <w:rFonts w:ascii="宋体" w:hAnsi="宋体" w:cs="宋体"/>
          <w:sz w:val="24"/>
        </w:rPr>
      </w:pPr>
      <w:r>
        <w:rPr>
          <w:rFonts w:hint="eastAsia" w:ascii="宋体" w:hAnsi="宋体" w:cs="宋体"/>
          <w:sz w:val="24"/>
        </w:rPr>
        <w:t xml:space="preserve">（2）任一月份食材采购配送供应商满意度评价得分85分（不含）以下；</w:t>
      </w:r>
      <w:r/>
    </w:p>
    <w:p>
      <w:pPr>
        <w:ind w:firstLine="420"/>
        <w:spacing w:line="360" w:lineRule="auto"/>
        <w:rPr>
          <w:rFonts w:ascii="宋体" w:hAnsi="宋体" w:cs="宋体"/>
          <w:sz w:val="24"/>
        </w:rPr>
      </w:pPr>
      <w:r>
        <w:rPr>
          <w:rFonts w:hint="eastAsia" w:ascii="宋体" w:hAnsi="宋体" w:cs="宋体"/>
          <w:sz w:val="24"/>
        </w:rPr>
        <w:t xml:space="preserve">（3）被政府监管部门查到故意销售假冒伪劣商品；</w:t>
      </w:r>
      <w:r/>
    </w:p>
    <w:p>
      <w:pPr>
        <w:ind w:firstLine="420"/>
        <w:spacing w:line="360" w:lineRule="auto"/>
        <w:rPr>
          <w:rFonts w:ascii="宋体" w:hAnsi="宋体" w:cs="宋体"/>
          <w:sz w:val="24"/>
        </w:rPr>
      </w:pPr>
      <w:r>
        <w:rPr>
          <w:rFonts w:hint="eastAsia" w:ascii="宋体" w:hAnsi="宋体" w:cs="宋体"/>
          <w:sz w:val="24"/>
        </w:rPr>
        <w:t xml:space="preserve">（4）经查实，将部分配送工作分包或转包给他人或其他单位；</w:t>
      </w:r>
      <w:r/>
    </w:p>
    <w:p>
      <w:pPr>
        <w:ind w:firstLine="420"/>
        <w:spacing w:line="360" w:lineRule="auto"/>
        <w:rPr>
          <w:rFonts w:ascii="宋体" w:hAnsi="宋体" w:cs="宋体"/>
          <w:sz w:val="24"/>
        </w:rPr>
      </w:pPr>
      <w:r>
        <w:rPr>
          <w:rFonts w:hint="eastAsia" w:ascii="宋体" w:hAnsi="宋体" w:cs="宋体"/>
          <w:sz w:val="24"/>
        </w:rPr>
        <w:t xml:space="preserve">（5）本合同约定的其他相关终止条款。</w:t>
      </w:r>
      <w:r/>
    </w:p>
    <w:p>
      <w:pPr>
        <w:ind w:firstLine="420"/>
        <w:spacing w:line="360" w:lineRule="auto"/>
        <w:rPr>
          <w:rFonts w:ascii="宋体" w:hAnsi="宋体" w:cs="宋体"/>
          <w:sz w:val="24"/>
        </w:rPr>
      </w:pPr>
      <w:r>
        <w:rPr>
          <w:rFonts w:hint="eastAsia" w:ascii="宋体" w:hAnsi="宋体" w:cs="宋体"/>
          <w:sz w:val="24"/>
        </w:rPr>
        <w:t xml:space="preserve">2、考核运用（采购人有权根据食材采购及配送工作实际情况对相关考核进行细化调整，中标人对此必须无条件接受及配合）</w:t>
      </w:r>
      <w:r/>
    </w:p>
    <w:p>
      <w:pPr>
        <w:ind w:firstLine="420"/>
        <w:spacing w:line="360" w:lineRule="auto"/>
        <w:rPr>
          <w:rFonts w:ascii="宋体" w:hAnsi="宋体" w:cs="宋体"/>
          <w:sz w:val="24"/>
        </w:rPr>
      </w:pPr>
      <w:r>
        <w:rPr>
          <w:rFonts w:hint="eastAsia" w:ascii="宋体" w:hAnsi="宋体" w:cs="宋体"/>
          <w:sz w:val="24"/>
        </w:rPr>
        <w:t xml:space="preserve">（1）评价表</w:t>
      </w:r>
      <w:r/>
    </w:p>
    <w:p>
      <w:pPr>
        <w:ind w:firstLine="422"/>
        <w:jc w:val="center"/>
        <w:spacing w:line="360" w:lineRule="auto"/>
        <w:rPr>
          <w:rFonts w:ascii="宋体" w:hAnsi="宋体" w:cs="宋体"/>
          <w:b/>
          <w:szCs w:val="21"/>
        </w:rPr>
      </w:pPr>
      <w:r>
        <w:rPr>
          <w:rFonts w:hint="eastAsia" w:ascii="宋体" w:hAnsi="宋体" w:cs="宋体"/>
          <w:b/>
          <w:szCs w:val="21"/>
        </w:rPr>
        <w:t xml:space="preserve">食材供应评价表（暂行）</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65"/>
        <w:gridCol w:w="5212"/>
        <w:gridCol w:w="847"/>
        <w:gridCol w:w="736"/>
      </w:tblGrid>
      <w:tr>
        <w:trPr>
          <w:trHeight w:val="567"/>
        </w:trPr>
        <w:tc>
          <w:tcPr>
            <w:tcW w:w="2265" w:type="dxa"/>
            <w:vAlign w:val="center"/>
            <w:textDirection w:val="lrTb"/>
            <w:noWrap w:val="false"/>
          </w:tcPr>
          <w:p>
            <w:pPr>
              <w:pStyle w:val="1225"/>
              <w:jc w:val="center"/>
              <w:spacing w:line="400" w:lineRule="exact"/>
              <w:rPr>
                <w:sz w:val="21"/>
                <w:szCs w:val="21"/>
              </w:rPr>
            </w:pPr>
            <w:r>
              <w:rPr>
                <w:rFonts w:hint="eastAsia"/>
                <w:sz w:val="21"/>
                <w:szCs w:val="21"/>
              </w:rPr>
              <w:t xml:space="preserve">供应商名称</w:t>
            </w:r>
            <w:r/>
          </w:p>
        </w:tc>
        <w:tc>
          <w:tcPr>
            <w:gridSpan w:val="3"/>
            <w:tcW w:w="6795" w:type="dxa"/>
            <w:textDirection w:val="lrTb"/>
            <w:noWrap w:val="false"/>
          </w:tcPr>
          <w:p>
            <w:pPr>
              <w:pStyle w:val="1225"/>
              <w:jc w:val="center"/>
              <w:spacing w:line="400" w:lineRule="exact"/>
              <w:rPr>
                <w:sz w:val="21"/>
                <w:szCs w:val="21"/>
              </w:rPr>
            </w:pPr>
            <w:r>
              <w:rPr>
                <w:sz w:val="21"/>
                <w:szCs w:val="21"/>
              </w:rPr>
            </w:r>
            <w:r/>
          </w:p>
        </w:tc>
      </w:tr>
      <w:tr>
        <w:trPr>
          <w:trHeight w:val="567"/>
        </w:trPr>
        <w:tc>
          <w:tcPr>
            <w:tcW w:w="2265" w:type="dxa"/>
            <w:vAlign w:val="center"/>
            <w:textDirection w:val="lrTb"/>
            <w:noWrap w:val="false"/>
          </w:tcPr>
          <w:p>
            <w:pPr>
              <w:pStyle w:val="1225"/>
              <w:jc w:val="center"/>
              <w:spacing w:line="400" w:lineRule="exact"/>
              <w:rPr>
                <w:sz w:val="21"/>
                <w:szCs w:val="21"/>
              </w:rPr>
            </w:pPr>
            <w:r>
              <w:rPr>
                <w:rFonts w:hint="eastAsia"/>
                <w:sz w:val="21"/>
                <w:szCs w:val="21"/>
              </w:rPr>
              <w:t xml:space="preserve">食材采购人名称</w:t>
            </w:r>
            <w:r/>
          </w:p>
        </w:tc>
        <w:tc>
          <w:tcPr>
            <w:gridSpan w:val="3"/>
            <w:tcW w:w="6795" w:type="dxa"/>
            <w:textDirection w:val="lrTb"/>
            <w:noWrap w:val="false"/>
          </w:tcPr>
          <w:p>
            <w:pPr>
              <w:pStyle w:val="1225"/>
              <w:jc w:val="center"/>
              <w:spacing w:line="400" w:lineRule="exact"/>
              <w:rPr>
                <w:sz w:val="21"/>
                <w:szCs w:val="21"/>
              </w:rPr>
            </w:pPr>
            <w:r>
              <w:rPr>
                <w:sz w:val="21"/>
                <w:szCs w:val="21"/>
              </w:rPr>
            </w:r>
            <w:r/>
          </w:p>
        </w:tc>
      </w:tr>
      <w:tr>
        <w:trPr>
          <w:trHeight w:val="567"/>
        </w:trPr>
        <w:tc>
          <w:tcPr>
            <w:tcW w:w="2265" w:type="dxa"/>
            <w:vAlign w:val="center"/>
            <w:textDirection w:val="lrTb"/>
            <w:noWrap w:val="false"/>
          </w:tcPr>
          <w:p>
            <w:pPr>
              <w:pStyle w:val="1225"/>
              <w:jc w:val="center"/>
              <w:spacing w:line="400" w:lineRule="exact"/>
              <w:rPr>
                <w:sz w:val="21"/>
                <w:szCs w:val="21"/>
              </w:rPr>
            </w:pPr>
            <w:r>
              <w:rPr>
                <w:rFonts w:hint="eastAsia"/>
                <w:sz w:val="21"/>
                <w:szCs w:val="21"/>
              </w:rPr>
              <w:t xml:space="preserve">食材品类</w:t>
            </w:r>
            <w:r/>
          </w:p>
        </w:tc>
        <w:tc>
          <w:tcPr>
            <w:gridSpan w:val="3"/>
            <w:tcW w:w="6795" w:type="dxa"/>
            <w:vAlign w:val="center"/>
            <w:textDirection w:val="lrTb"/>
            <w:noWrap w:val="false"/>
          </w:tcPr>
          <w:p>
            <w:pPr>
              <w:pStyle w:val="1225"/>
              <w:spacing w:line="400" w:lineRule="exact"/>
              <w:rPr>
                <w:sz w:val="21"/>
                <w:szCs w:val="21"/>
                <w:lang w:eastAsia="zh-CN"/>
              </w:rPr>
            </w:pPr>
            <w:r>
              <w:rPr>
                <w:rFonts w:ascii="Wingdings 2" w:hAnsi="Wingdings 2" w:eastAsia="Wingdings 2" w:cs="Wingdings 2"/>
                <w:sz w:val="21"/>
                <w:szCs w:val="21"/>
                <w:lang w:eastAsia="zh-CN"/>
              </w:rPr>
              <w:t xml:space="preserve"></w:t>
            </w:r>
            <w:r>
              <w:rPr>
                <w:rFonts w:hint="eastAsia"/>
                <w:sz w:val="21"/>
                <w:szCs w:val="21"/>
                <w:lang w:eastAsia="zh-CN"/>
              </w:rPr>
              <w:t xml:space="preserve">蔬菜  </w:t>
            </w:r>
            <w:r>
              <w:rPr>
                <w:rFonts w:ascii="Wingdings 2" w:hAnsi="Wingdings 2" w:eastAsia="Wingdings 2" w:cs="Wingdings 2"/>
                <w:sz w:val="21"/>
                <w:szCs w:val="21"/>
                <w:lang w:eastAsia="zh-CN"/>
              </w:rPr>
              <w:t xml:space="preserve"></w:t>
            </w:r>
            <w:r>
              <w:rPr>
                <w:rFonts w:hint="eastAsia"/>
                <w:sz w:val="21"/>
                <w:szCs w:val="21"/>
                <w:lang w:eastAsia="zh-CN"/>
              </w:rPr>
              <w:t xml:space="preserve">水产</w:t>
            </w:r>
            <w:r>
              <w:rPr>
                <w:rFonts w:hint="eastAsia"/>
                <w:sz w:val="21"/>
                <w:szCs w:val="21"/>
                <w:lang w:eastAsia="zh-CN"/>
              </w:rPr>
              <w:tab/>
            </w:r>
            <w:r>
              <w:rPr>
                <w:rFonts w:ascii="Wingdings 2" w:hAnsi="Wingdings 2" w:eastAsia="Wingdings 2" w:cs="Wingdings 2"/>
                <w:sz w:val="21"/>
                <w:szCs w:val="21"/>
                <w:lang w:eastAsia="zh-CN"/>
              </w:rPr>
              <w:t xml:space="preserve"></w:t>
            </w:r>
            <w:r>
              <w:rPr>
                <w:rFonts w:hint="eastAsia"/>
                <w:sz w:val="21"/>
                <w:szCs w:val="21"/>
                <w:lang w:eastAsia="zh-CN"/>
              </w:rPr>
              <w:t xml:space="preserve">肉</w:t>
            </w:r>
            <w:r>
              <w:rPr>
                <w:rFonts w:hint="eastAsia"/>
                <w:sz w:val="21"/>
                <w:szCs w:val="21"/>
                <w:lang w:eastAsia="zh-CN"/>
              </w:rPr>
              <w:tab/>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禽蛋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冻品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豆制品</w:t>
            </w:r>
            <w:r/>
          </w:p>
          <w:p>
            <w:pPr>
              <w:pStyle w:val="1225"/>
              <w:spacing w:line="400" w:lineRule="exact"/>
              <w:rPr>
                <w:sz w:val="21"/>
                <w:szCs w:val="21"/>
                <w:lang w:eastAsia="zh-CN"/>
              </w:rPr>
            </w:pPr>
            <w:r>
              <w:rPr>
                <w:rFonts w:ascii="Wingdings 2" w:hAnsi="Wingdings 2" w:eastAsia="Wingdings 2" w:cs="Wingdings 2"/>
                <w:sz w:val="21"/>
                <w:szCs w:val="21"/>
                <w:lang w:eastAsia="zh-CN"/>
              </w:rPr>
              <w:t xml:space="preserve"></w:t>
            </w:r>
            <w:r>
              <w:rPr>
                <w:rFonts w:hint="eastAsia"/>
                <w:sz w:val="21"/>
                <w:szCs w:val="21"/>
                <w:lang w:eastAsia="zh-CN"/>
              </w:rPr>
              <w:t xml:space="preserve">粮油  </w:t>
            </w:r>
            <w:r>
              <w:rPr>
                <w:rFonts w:ascii="Wingdings 2" w:hAnsi="Wingdings 2" w:eastAsia="Wingdings 2" w:cs="Wingdings 2"/>
                <w:sz w:val="21"/>
                <w:szCs w:val="21"/>
                <w:lang w:eastAsia="zh-CN"/>
              </w:rPr>
              <w:t xml:space="preserve"></w:t>
            </w:r>
            <w:r>
              <w:rPr>
                <w:rFonts w:hint="eastAsia"/>
                <w:sz w:val="21"/>
                <w:szCs w:val="21"/>
                <w:lang w:eastAsia="zh-CN"/>
              </w:rPr>
              <w:t xml:space="preserve">调味品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面制品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乳制品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水果  </w:t>
            </w:r>
            <w:r>
              <w:rPr>
                <w:rFonts w:ascii="Wingdings 2" w:hAnsi="Wingdings 2" w:eastAsia="Wingdings 2" w:cs="Wingdings 2"/>
                <w:sz w:val="21"/>
                <w:szCs w:val="21"/>
                <w:lang w:eastAsia="zh-CN"/>
              </w:rPr>
              <w:t xml:space="preserve"></w:t>
            </w:r>
            <w:r>
              <w:rPr>
                <w:rFonts w:hint="eastAsia"/>
                <w:sz w:val="21"/>
                <w:szCs w:val="21"/>
                <w:lang w:eastAsia="zh-CN"/>
              </w:rPr>
              <w:t xml:space="preserve">其他</w:t>
            </w:r>
            <w:r/>
          </w:p>
        </w:tc>
      </w:tr>
      <w:tr>
        <w:trPr>
          <w:trHeight w:val="567"/>
        </w:trPr>
        <w:tc>
          <w:tcPr>
            <w:tcW w:w="2265" w:type="dxa"/>
            <w:vAlign w:val="center"/>
            <w:textDirection w:val="lrTb"/>
            <w:noWrap w:val="false"/>
          </w:tcPr>
          <w:p>
            <w:pPr>
              <w:pStyle w:val="1225"/>
              <w:jc w:val="center"/>
              <w:spacing w:line="400" w:lineRule="exact"/>
              <w:rPr>
                <w:sz w:val="21"/>
                <w:szCs w:val="21"/>
              </w:rPr>
            </w:pPr>
            <w:r>
              <w:rPr>
                <w:rFonts w:hint="eastAsia"/>
                <w:sz w:val="21"/>
                <w:szCs w:val="21"/>
              </w:rPr>
              <w:t xml:space="preserve">供应时间</w:t>
            </w:r>
            <w:r/>
          </w:p>
        </w:tc>
        <w:tc>
          <w:tcPr>
            <w:gridSpan w:val="3"/>
            <w:tcW w:w="6795" w:type="dxa"/>
            <w:vAlign w:val="center"/>
            <w:textDirection w:val="lrTb"/>
            <w:noWrap w:val="false"/>
          </w:tcPr>
          <w:p>
            <w:pPr>
              <w:pStyle w:val="1142"/>
              <w:jc w:val="center"/>
              <w:spacing w:after="0" w:line="400" w:lineRule="exact"/>
              <w:rPr>
                <w:rFonts w:ascii="宋体" w:hAnsi="宋体" w:cs="宋体"/>
                <w:sz w:val="21"/>
                <w:szCs w:val="21"/>
                <w:lang w:bidi="zh-CN"/>
              </w:rPr>
            </w:pPr>
            <w:r>
              <w:rPr>
                <w:rFonts w:hint="eastAsia" w:ascii="宋体" w:hAnsi="宋体" w:cs="宋体"/>
                <w:sz w:val="21"/>
                <w:szCs w:val="21"/>
                <w:lang w:bidi="zh-CN"/>
              </w:rPr>
              <w:t xml:space="preserve">自    年    月    日起至    年    月    日止</w:t>
            </w:r>
            <w:r/>
          </w:p>
        </w:tc>
      </w:tr>
      <w:tr>
        <w:trPr>
          <w:trHeight w:val="567"/>
        </w:trPr>
        <w:tc>
          <w:tcPr>
            <w:tcW w:w="2265" w:type="dxa"/>
            <w:vAlign w:val="center"/>
            <w:textDirection w:val="lrTb"/>
            <w:noWrap w:val="false"/>
          </w:tcPr>
          <w:p>
            <w:pPr>
              <w:pStyle w:val="1225"/>
              <w:jc w:val="center"/>
              <w:spacing w:line="400" w:lineRule="exact"/>
              <w:rPr>
                <w:sz w:val="21"/>
                <w:szCs w:val="21"/>
              </w:rPr>
            </w:pPr>
            <w:r>
              <w:rPr>
                <w:rFonts w:hint="eastAsia"/>
                <w:sz w:val="21"/>
                <w:szCs w:val="21"/>
              </w:rPr>
              <w:t xml:space="preserve">指标</w:t>
            </w:r>
            <w:r/>
          </w:p>
        </w:tc>
        <w:tc>
          <w:tcPr>
            <w:tcW w:w="5212" w:type="dxa"/>
            <w:vAlign w:val="center"/>
            <w:textDirection w:val="lrTb"/>
            <w:noWrap w:val="false"/>
          </w:tcPr>
          <w:p>
            <w:pPr>
              <w:pStyle w:val="1225"/>
              <w:jc w:val="center"/>
              <w:spacing w:line="400" w:lineRule="exact"/>
              <w:rPr>
                <w:sz w:val="21"/>
                <w:szCs w:val="21"/>
              </w:rPr>
            </w:pPr>
            <w:r>
              <w:rPr>
                <w:rFonts w:hint="eastAsia"/>
                <w:sz w:val="21"/>
                <w:szCs w:val="21"/>
              </w:rPr>
              <w:t xml:space="preserve">评价说明</w:t>
            </w:r>
            <w:r/>
          </w:p>
        </w:tc>
        <w:tc>
          <w:tcPr>
            <w:tcW w:w="847" w:type="dxa"/>
            <w:vAlign w:val="center"/>
            <w:textDirection w:val="lrTb"/>
            <w:noWrap w:val="false"/>
          </w:tcPr>
          <w:p>
            <w:pPr>
              <w:pStyle w:val="1225"/>
              <w:jc w:val="center"/>
              <w:spacing w:line="400" w:lineRule="exact"/>
              <w:rPr>
                <w:sz w:val="21"/>
                <w:szCs w:val="21"/>
              </w:rPr>
            </w:pPr>
            <w:r>
              <w:rPr>
                <w:rFonts w:hint="eastAsia"/>
                <w:sz w:val="21"/>
                <w:szCs w:val="21"/>
              </w:rPr>
              <w:t xml:space="preserve">得分</w:t>
            </w:r>
            <w:r/>
          </w:p>
        </w:tc>
        <w:tc>
          <w:tcPr>
            <w:tcW w:w="736" w:type="dxa"/>
            <w:vAlign w:val="center"/>
            <w:textDirection w:val="lrTb"/>
            <w:noWrap w:val="false"/>
          </w:tcPr>
          <w:p>
            <w:pPr>
              <w:pStyle w:val="1225"/>
              <w:jc w:val="center"/>
              <w:spacing w:line="400" w:lineRule="exact"/>
              <w:rPr>
                <w:sz w:val="21"/>
                <w:szCs w:val="21"/>
              </w:rPr>
            </w:pPr>
            <w:r>
              <w:rPr>
                <w:rFonts w:hint="eastAsia"/>
                <w:sz w:val="21"/>
                <w:szCs w:val="21"/>
              </w:rPr>
              <w:t xml:space="preserve">备注</w:t>
            </w:r>
            <w:r/>
          </w:p>
        </w:tc>
      </w:tr>
      <w:tr>
        <w:trPr>
          <w:trHeight w:val="567"/>
        </w:trPr>
        <w:tc>
          <w:tcPr>
            <w:tcW w:w="2265" w:type="dxa"/>
            <w:vAlign w:val="center"/>
            <w:textDirection w:val="lrTb"/>
            <w:noWrap w:val="false"/>
          </w:tcPr>
          <w:p>
            <w:pPr>
              <w:pStyle w:val="1225"/>
              <w:jc w:val="center"/>
              <w:spacing w:line="400" w:lineRule="exact"/>
              <w:rPr>
                <w:sz w:val="21"/>
                <w:szCs w:val="21"/>
              </w:rPr>
            </w:pPr>
            <w:r>
              <w:rPr>
                <w:rFonts w:hint="eastAsia"/>
                <w:sz w:val="21"/>
                <w:szCs w:val="21"/>
              </w:rPr>
              <w:t xml:space="preserve">送货及时性评价</w:t>
            </w:r>
            <w:r/>
          </w:p>
        </w:tc>
        <w:tc>
          <w:tcPr>
            <w:tcW w:w="5212" w:type="dxa"/>
            <w:vAlign w:val="center"/>
            <w:textDirection w:val="lrTb"/>
            <w:noWrap w:val="false"/>
          </w:tcPr>
          <w:p>
            <w:pPr>
              <w:pStyle w:val="1225"/>
              <w:spacing w:line="400" w:lineRule="exact"/>
              <w:rPr>
                <w:sz w:val="21"/>
                <w:szCs w:val="21"/>
                <w:lang w:eastAsia="zh-CN"/>
              </w:rPr>
            </w:pPr>
            <w:r>
              <w:rPr>
                <w:rFonts w:hint="eastAsia"/>
                <w:sz w:val="21"/>
                <w:szCs w:val="21"/>
                <w:lang w:eastAsia="zh-CN"/>
              </w:rPr>
              <w:t xml:space="preserve">1.几乎总是早于约定时间或在约定时间及时送到，得 18-20 分；</w:t>
            </w:r>
            <w:r/>
          </w:p>
          <w:p>
            <w:pPr>
              <w:pStyle w:val="1225"/>
              <w:spacing w:line="400" w:lineRule="exact"/>
              <w:rPr>
                <w:sz w:val="21"/>
                <w:szCs w:val="21"/>
                <w:lang w:eastAsia="zh-CN"/>
              </w:rPr>
            </w:pPr>
            <w:r>
              <w:rPr>
                <w:rFonts w:hint="eastAsia"/>
                <w:sz w:val="21"/>
                <w:szCs w:val="21"/>
                <w:lang w:eastAsia="zh-CN"/>
              </w:rPr>
              <w:t xml:space="preserve">2.偶尔比约定时间晚，但不耽误食堂工作，得13-17 分；</w:t>
            </w:r>
            <w:r/>
          </w:p>
          <w:p>
            <w:pPr>
              <w:pStyle w:val="1225"/>
              <w:spacing w:line="400" w:lineRule="exact"/>
              <w:rPr>
                <w:sz w:val="21"/>
                <w:szCs w:val="21"/>
                <w:lang w:eastAsia="zh-CN"/>
              </w:rPr>
            </w:pPr>
            <w:r>
              <w:rPr>
                <w:rFonts w:hint="eastAsia"/>
                <w:sz w:val="21"/>
                <w:szCs w:val="21"/>
                <w:lang w:eastAsia="zh-CN"/>
              </w:rPr>
              <w:t xml:space="preserve">3.送货经常不守时，耽误食堂工作，得 0-12 分。</w:t>
            </w:r>
            <w:r/>
          </w:p>
        </w:tc>
        <w:tc>
          <w:tcPr>
            <w:tcW w:w="847" w:type="dxa"/>
            <w:vAlign w:val="center"/>
            <w:textDirection w:val="lrTb"/>
            <w:noWrap w:val="false"/>
          </w:tcPr>
          <w:p>
            <w:pPr>
              <w:pStyle w:val="1225"/>
              <w:jc w:val="center"/>
              <w:spacing w:line="400" w:lineRule="exact"/>
              <w:rPr>
                <w:sz w:val="21"/>
                <w:szCs w:val="21"/>
                <w:lang w:eastAsia="zh-CN"/>
              </w:rPr>
            </w:pPr>
            <w:r>
              <w:rPr>
                <w:sz w:val="21"/>
                <w:szCs w:val="21"/>
                <w:lang w:eastAsia="zh-CN"/>
              </w:rPr>
            </w:r>
            <w:r/>
          </w:p>
        </w:tc>
        <w:tc>
          <w:tcPr>
            <w:tcW w:w="736" w:type="dxa"/>
            <w:vAlign w:val="center"/>
            <w:textDirection w:val="lrTb"/>
            <w:noWrap w:val="false"/>
          </w:tcPr>
          <w:p>
            <w:pPr>
              <w:pStyle w:val="1225"/>
              <w:jc w:val="center"/>
              <w:spacing w:line="400" w:lineRule="exact"/>
              <w:rPr>
                <w:sz w:val="21"/>
                <w:szCs w:val="21"/>
                <w:lang w:eastAsia="zh-CN"/>
              </w:rPr>
            </w:pPr>
            <w:r>
              <w:rPr>
                <w:sz w:val="21"/>
                <w:szCs w:val="21"/>
                <w:lang w:eastAsia="zh-CN"/>
              </w:rPr>
            </w:r>
            <w:r/>
          </w:p>
        </w:tc>
      </w:tr>
      <w:tr>
        <w:trPr>
          <w:trHeight w:val="567"/>
        </w:trPr>
        <w:tc>
          <w:tcPr>
            <w:tcW w:w="2265" w:type="dxa"/>
            <w:vAlign w:val="center"/>
            <w:textDirection w:val="lrTb"/>
            <w:noWrap w:val="false"/>
          </w:tcPr>
          <w:p>
            <w:pPr>
              <w:pStyle w:val="1225"/>
              <w:jc w:val="center"/>
              <w:spacing w:line="400" w:lineRule="exact"/>
              <w:rPr>
                <w:sz w:val="21"/>
                <w:szCs w:val="21"/>
              </w:rPr>
            </w:pPr>
            <w:r>
              <w:rPr>
                <w:rFonts w:hint="eastAsia"/>
                <w:sz w:val="21"/>
                <w:szCs w:val="21"/>
              </w:rPr>
              <w:t xml:space="preserve">食材质量</w:t>
            </w:r>
            <w:r/>
          </w:p>
        </w:tc>
        <w:tc>
          <w:tcPr>
            <w:tcW w:w="5212" w:type="dxa"/>
            <w:vAlign w:val="center"/>
            <w:textDirection w:val="lrTb"/>
            <w:noWrap w:val="false"/>
          </w:tcPr>
          <w:p>
            <w:pPr>
              <w:pStyle w:val="1225"/>
              <w:spacing w:line="400" w:lineRule="exact"/>
              <w:rPr>
                <w:sz w:val="21"/>
                <w:szCs w:val="21"/>
                <w:lang w:eastAsia="zh-CN"/>
              </w:rPr>
            </w:pPr>
            <w:r>
              <w:rPr>
                <w:rFonts w:hint="eastAsia"/>
                <w:sz w:val="21"/>
                <w:szCs w:val="21"/>
                <w:lang w:eastAsia="zh-CN"/>
              </w:rPr>
              <w:t xml:space="preserve">1.物资新鲜，干净卫生，无瑕疵，无污染，得25-30分；</w:t>
            </w:r>
            <w:r/>
          </w:p>
          <w:p>
            <w:pPr>
              <w:pStyle w:val="1225"/>
              <w:spacing w:line="400" w:lineRule="exact"/>
              <w:rPr>
                <w:sz w:val="21"/>
                <w:szCs w:val="21"/>
                <w:lang w:eastAsia="zh-CN"/>
              </w:rPr>
            </w:pPr>
            <w:r>
              <w:rPr>
                <w:rFonts w:hint="eastAsia"/>
                <w:sz w:val="21"/>
                <w:szCs w:val="21"/>
                <w:lang w:eastAsia="zh-CN"/>
              </w:rPr>
              <w:t xml:space="preserve">2.经常送存货来，但都可使用，未变质，影响口感，得</w:t>
            </w:r>
            <w:r>
              <w:rPr>
                <w:rFonts w:hint="eastAsia"/>
                <w:sz w:val="21"/>
                <w:szCs w:val="21"/>
                <w:lang w:eastAsia="zh-CN"/>
              </w:rPr>
              <w:t xml:space="preserve">21-24 分；</w:t>
            </w:r>
            <w:r/>
          </w:p>
          <w:p>
            <w:pPr>
              <w:pStyle w:val="1225"/>
              <w:spacing w:line="400" w:lineRule="exact"/>
              <w:rPr>
                <w:sz w:val="21"/>
                <w:szCs w:val="21"/>
                <w:lang w:eastAsia="zh-CN"/>
              </w:rPr>
            </w:pPr>
            <w:r>
              <w:rPr>
                <w:rFonts w:hint="eastAsia"/>
                <w:sz w:val="21"/>
                <w:szCs w:val="21"/>
                <w:lang w:eastAsia="zh-CN"/>
              </w:rPr>
              <w:t xml:space="preserve">3.质量不好，瑕疵品多，有时会送变质过期食品，得0-20 分。</w:t>
            </w:r>
            <w:r/>
          </w:p>
        </w:tc>
        <w:tc>
          <w:tcPr>
            <w:tcW w:w="847" w:type="dxa"/>
            <w:vAlign w:val="center"/>
            <w:textDirection w:val="lrTb"/>
            <w:noWrap w:val="false"/>
          </w:tcPr>
          <w:p>
            <w:pPr>
              <w:pStyle w:val="1225"/>
              <w:jc w:val="center"/>
              <w:spacing w:line="400" w:lineRule="exact"/>
              <w:rPr>
                <w:sz w:val="21"/>
                <w:szCs w:val="21"/>
                <w:lang w:eastAsia="zh-CN"/>
              </w:rPr>
            </w:pPr>
            <w:r>
              <w:rPr>
                <w:sz w:val="21"/>
                <w:szCs w:val="21"/>
                <w:lang w:eastAsia="zh-CN"/>
              </w:rPr>
            </w:r>
            <w:r/>
          </w:p>
        </w:tc>
        <w:tc>
          <w:tcPr>
            <w:tcW w:w="736" w:type="dxa"/>
            <w:vAlign w:val="center"/>
            <w:textDirection w:val="lrTb"/>
            <w:noWrap w:val="false"/>
          </w:tcPr>
          <w:p>
            <w:pPr>
              <w:pStyle w:val="1225"/>
              <w:jc w:val="center"/>
              <w:spacing w:line="400" w:lineRule="exact"/>
              <w:rPr>
                <w:sz w:val="21"/>
                <w:szCs w:val="21"/>
                <w:lang w:eastAsia="zh-CN"/>
              </w:rPr>
            </w:pPr>
            <w:r>
              <w:rPr>
                <w:sz w:val="21"/>
                <w:szCs w:val="21"/>
                <w:lang w:eastAsia="zh-CN"/>
              </w:rPr>
            </w:r>
            <w:r/>
          </w:p>
        </w:tc>
      </w:tr>
      <w:tr>
        <w:trPr>
          <w:trHeight w:val="567"/>
        </w:trPr>
        <w:tc>
          <w:tcPr>
            <w:tcW w:w="2265" w:type="dxa"/>
            <w:vAlign w:val="center"/>
            <w:textDirection w:val="lrTb"/>
            <w:noWrap w:val="false"/>
          </w:tcPr>
          <w:p>
            <w:pPr>
              <w:pStyle w:val="1225"/>
              <w:jc w:val="center"/>
              <w:spacing w:line="400" w:lineRule="exact"/>
              <w:rPr>
                <w:sz w:val="21"/>
                <w:szCs w:val="21"/>
              </w:rPr>
            </w:pPr>
            <w:r>
              <w:rPr>
                <w:rFonts w:hint="eastAsia"/>
                <w:sz w:val="21"/>
                <w:szCs w:val="21"/>
              </w:rPr>
              <w:t xml:space="preserve">食材数量</w:t>
            </w:r>
            <w:r/>
          </w:p>
        </w:tc>
        <w:tc>
          <w:tcPr>
            <w:tcW w:w="5212" w:type="dxa"/>
            <w:vAlign w:val="center"/>
            <w:textDirection w:val="lrTb"/>
            <w:noWrap w:val="false"/>
          </w:tcPr>
          <w:p>
            <w:pPr>
              <w:pStyle w:val="1225"/>
              <w:spacing w:line="400" w:lineRule="exact"/>
              <w:rPr>
                <w:sz w:val="21"/>
                <w:szCs w:val="21"/>
                <w:lang w:eastAsia="zh-CN"/>
              </w:rPr>
            </w:pPr>
            <w:r>
              <w:rPr>
                <w:rFonts w:hint="eastAsia"/>
                <w:sz w:val="21"/>
                <w:szCs w:val="21"/>
                <w:lang w:eastAsia="zh-CN"/>
              </w:rPr>
              <w:t xml:space="preserve">1.重量总是足称，不缺斤少两，得 25-30 分； </w:t>
            </w:r>
            <w:r/>
          </w:p>
          <w:p>
            <w:pPr>
              <w:pStyle w:val="1225"/>
              <w:spacing w:line="400" w:lineRule="exact"/>
              <w:rPr>
                <w:sz w:val="21"/>
                <w:szCs w:val="21"/>
                <w:lang w:eastAsia="zh-CN"/>
              </w:rPr>
            </w:pPr>
            <w:r>
              <w:rPr>
                <w:rFonts w:hint="eastAsia"/>
                <w:sz w:val="21"/>
                <w:szCs w:val="21"/>
                <w:lang w:eastAsia="zh-CN"/>
              </w:rPr>
              <w:t xml:space="preserve">2.偶尔有重量不合格现象，但有证据显示不是有意的，得21-24分；</w:t>
            </w:r>
            <w:r/>
          </w:p>
          <w:p>
            <w:pPr>
              <w:pStyle w:val="1225"/>
              <w:spacing w:line="400" w:lineRule="exact"/>
              <w:rPr>
                <w:sz w:val="21"/>
                <w:szCs w:val="21"/>
                <w:lang w:eastAsia="zh-CN"/>
              </w:rPr>
            </w:pPr>
            <w:r>
              <w:rPr>
                <w:rFonts w:hint="eastAsia"/>
                <w:sz w:val="21"/>
                <w:szCs w:val="21"/>
                <w:lang w:eastAsia="zh-CN"/>
              </w:rPr>
              <w:t xml:space="preserve">3.重量经常不达标，有意缺斤短两者，得 0-20分。</w:t>
            </w:r>
            <w:r/>
          </w:p>
        </w:tc>
        <w:tc>
          <w:tcPr>
            <w:tcW w:w="847" w:type="dxa"/>
            <w:vAlign w:val="center"/>
            <w:textDirection w:val="lrTb"/>
            <w:noWrap w:val="false"/>
          </w:tcPr>
          <w:p>
            <w:pPr>
              <w:pStyle w:val="1225"/>
              <w:jc w:val="center"/>
              <w:spacing w:line="400" w:lineRule="exact"/>
              <w:rPr>
                <w:sz w:val="21"/>
                <w:szCs w:val="21"/>
                <w:lang w:eastAsia="zh-CN"/>
              </w:rPr>
            </w:pPr>
            <w:r>
              <w:rPr>
                <w:sz w:val="21"/>
                <w:szCs w:val="21"/>
                <w:lang w:eastAsia="zh-CN"/>
              </w:rPr>
            </w:r>
            <w:r/>
          </w:p>
        </w:tc>
        <w:tc>
          <w:tcPr>
            <w:tcW w:w="736" w:type="dxa"/>
            <w:vAlign w:val="center"/>
            <w:textDirection w:val="lrTb"/>
            <w:noWrap w:val="false"/>
          </w:tcPr>
          <w:p>
            <w:pPr>
              <w:pStyle w:val="1225"/>
              <w:jc w:val="center"/>
              <w:spacing w:line="400" w:lineRule="exact"/>
              <w:rPr>
                <w:sz w:val="21"/>
                <w:szCs w:val="21"/>
                <w:lang w:eastAsia="zh-CN"/>
              </w:rPr>
            </w:pPr>
            <w:r>
              <w:rPr>
                <w:sz w:val="21"/>
                <w:szCs w:val="21"/>
                <w:lang w:eastAsia="zh-CN"/>
              </w:rPr>
            </w:r>
            <w:r/>
          </w:p>
        </w:tc>
      </w:tr>
      <w:tr>
        <w:trPr>
          <w:trHeight w:val="567"/>
        </w:trPr>
        <w:tc>
          <w:tcPr>
            <w:tcW w:w="2265" w:type="dxa"/>
            <w:vAlign w:val="center"/>
            <w:textDirection w:val="lrTb"/>
            <w:noWrap w:val="false"/>
          </w:tcPr>
          <w:p>
            <w:pPr>
              <w:pStyle w:val="1225"/>
              <w:jc w:val="center"/>
              <w:spacing w:line="400" w:lineRule="exact"/>
              <w:rPr>
                <w:sz w:val="21"/>
                <w:szCs w:val="21"/>
              </w:rPr>
            </w:pPr>
            <w:r>
              <w:rPr>
                <w:rFonts w:hint="eastAsia"/>
                <w:sz w:val="21"/>
                <w:szCs w:val="21"/>
              </w:rPr>
              <w:t xml:space="preserve">服务态度评价</w:t>
            </w:r>
            <w:r/>
          </w:p>
        </w:tc>
        <w:tc>
          <w:tcPr>
            <w:tcW w:w="5212" w:type="dxa"/>
            <w:vAlign w:val="center"/>
            <w:textDirection w:val="lrTb"/>
            <w:noWrap w:val="false"/>
          </w:tcPr>
          <w:p>
            <w:pPr>
              <w:pStyle w:val="1225"/>
              <w:spacing w:line="400" w:lineRule="exact"/>
              <w:rPr>
                <w:sz w:val="21"/>
                <w:szCs w:val="21"/>
                <w:lang w:eastAsia="zh-CN"/>
              </w:rPr>
            </w:pPr>
            <w:r>
              <w:rPr>
                <w:rFonts w:hint="eastAsia"/>
                <w:sz w:val="21"/>
                <w:szCs w:val="21"/>
                <w:lang w:eastAsia="zh-CN"/>
              </w:rPr>
              <w:t xml:space="preserve">1.与供应商联系，态度良好、诚恳，有问题及时改正，得 18-20 分；</w:t>
            </w:r>
            <w:r/>
          </w:p>
          <w:p>
            <w:pPr>
              <w:pStyle w:val="1225"/>
              <w:spacing w:line="400" w:lineRule="exact"/>
              <w:rPr>
                <w:sz w:val="21"/>
                <w:szCs w:val="21"/>
                <w:lang w:eastAsia="zh-CN"/>
              </w:rPr>
            </w:pPr>
            <w:r>
              <w:rPr>
                <w:rFonts w:hint="eastAsia"/>
                <w:sz w:val="21"/>
                <w:szCs w:val="21"/>
                <w:lang w:eastAsia="zh-CN"/>
              </w:rPr>
              <w:t xml:space="preserve">2.态度一般，但与之合作基本不影响食堂工作，有问题整改稍有拖延，得 13-17 分；</w:t>
            </w:r>
            <w:r/>
          </w:p>
          <w:p>
            <w:pPr>
              <w:pStyle w:val="1225"/>
              <w:spacing w:line="400" w:lineRule="exact"/>
              <w:rPr>
                <w:sz w:val="21"/>
                <w:szCs w:val="21"/>
                <w:lang w:eastAsia="zh-CN"/>
              </w:rPr>
            </w:pPr>
            <w:r>
              <w:rPr>
                <w:rFonts w:hint="eastAsia"/>
                <w:sz w:val="21"/>
                <w:szCs w:val="21"/>
                <w:lang w:eastAsia="zh-CN"/>
              </w:rPr>
              <w:t xml:space="preserve">3.态度恶劣，有欺诈、怠慢行为，影响食堂工作，有问题严重拖延整改，得 0-12 分。</w:t>
            </w:r>
            <w:r/>
          </w:p>
        </w:tc>
        <w:tc>
          <w:tcPr>
            <w:tcW w:w="847" w:type="dxa"/>
            <w:vAlign w:val="center"/>
            <w:textDirection w:val="lrTb"/>
            <w:noWrap w:val="false"/>
          </w:tcPr>
          <w:p>
            <w:pPr>
              <w:pStyle w:val="1225"/>
              <w:jc w:val="center"/>
              <w:spacing w:line="400" w:lineRule="exact"/>
              <w:rPr>
                <w:sz w:val="21"/>
                <w:szCs w:val="21"/>
                <w:lang w:eastAsia="zh-CN"/>
              </w:rPr>
            </w:pPr>
            <w:r>
              <w:rPr>
                <w:sz w:val="21"/>
                <w:szCs w:val="21"/>
                <w:lang w:eastAsia="zh-CN"/>
              </w:rPr>
            </w:r>
            <w:r/>
          </w:p>
        </w:tc>
        <w:tc>
          <w:tcPr>
            <w:tcW w:w="736" w:type="dxa"/>
            <w:vAlign w:val="center"/>
            <w:textDirection w:val="lrTb"/>
            <w:noWrap w:val="false"/>
          </w:tcPr>
          <w:p>
            <w:pPr>
              <w:pStyle w:val="1225"/>
              <w:jc w:val="center"/>
              <w:spacing w:line="400" w:lineRule="exact"/>
              <w:rPr>
                <w:sz w:val="21"/>
                <w:szCs w:val="21"/>
                <w:lang w:eastAsia="zh-CN"/>
              </w:rPr>
            </w:pPr>
            <w:r>
              <w:rPr>
                <w:sz w:val="21"/>
                <w:szCs w:val="21"/>
                <w:lang w:eastAsia="zh-CN"/>
              </w:rPr>
            </w:r>
            <w:r/>
          </w:p>
        </w:tc>
      </w:tr>
      <w:tr>
        <w:trPr>
          <w:trHeight w:val="567"/>
        </w:trPr>
        <w:tc>
          <w:tcPr>
            <w:gridSpan w:val="2"/>
            <w:tcW w:w="7477" w:type="dxa"/>
            <w:vAlign w:val="center"/>
            <w:textDirection w:val="lrTb"/>
            <w:noWrap w:val="false"/>
          </w:tcPr>
          <w:p>
            <w:pPr>
              <w:pStyle w:val="1225"/>
              <w:jc w:val="center"/>
              <w:spacing w:line="400" w:lineRule="exact"/>
              <w:rPr>
                <w:sz w:val="21"/>
                <w:szCs w:val="21"/>
              </w:rPr>
            </w:pPr>
            <w:r>
              <w:rPr>
                <w:rFonts w:hint="eastAsia"/>
                <w:sz w:val="21"/>
                <w:szCs w:val="21"/>
              </w:rPr>
              <w:t xml:space="preserve">综合得分</w:t>
            </w:r>
            <w:r/>
          </w:p>
        </w:tc>
        <w:tc>
          <w:tcPr>
            <w:tcW w:w="847" w:type="dxa"/>
            <w:vAlign w:val="center"/>
            <w:textDirection w:val="lrTb"/>
            <w:noWrap w:val="false"/>
          </w:tcPr>
          <w:p>
            <w:pPr>
              <w:pStyle w:val="1225"/>
              <w:jc w:val="center"/>
              <w:spacing w:line="400" w:lineRule="exact"/>
              <w:rPr>
                <w:sz w:val="21"/>
                <w:szCs w:val="21"/>
              </w:rPr>
            </w:pPr>
            <w:r>
              <w:rPr>
                <w:sz w:val="21"/>
                <w:szCs w:val="21"/>
              </w:rPr>
            </w:r>
            <w:r/>
          </w:p>
        </w:tc>
        <w:tc>
          <w:tcPr>
            <w:tcW w:w="736" w:type="dxa"/>
            <w:vAlign w:val="center"/>
            <w:textDirection w:val="lrTb"/>
            <w:noWrap w:val="false"/>
          </w:tcPr>
          <w:p>
            <w:pPr>
              <w:pStyle w:val="1225"/>
              <w:jc w:val="center"/>
              <w:spacing w:line="400" w:lineRule="exact"/>
              <w:rPr>
                <w:sz w:val="21"/>
                <w:szCs w:val="21"/>
              </w:rPr>
            </w:pPr>
            <w:r>
              <w:rPr>
                <w:sz w:val="21"/>
                <w:szCs w:val="21"/>
              </w:rPr>
            </w:r>
            <w:r/>
          </w:p>
        </w:tc>
      </w:tr>
    </w:tbl>
    <w:p>
      <w:pPr>
        <w:ind w:firstLine="3360"/>
        <w:jc w:val="left"/>
        <w:spacing w:line="360" w:lineRule="auto"/>
        <w:rPr>
          <w:rFonts w:ascii="宋体" w:hAnsi="宋体" w:cs="宋体"/>
          <w:bCs/>
          <w:sz w:val="24"/>
        </w:rPr>
      </w:pPr>
      <w:r>
        <w:rPr>
          <w:rFonts w:hint="eastAsia" w:ascii="宋体" w:hAnsi="宋体" w:cs="宋体"/>
          <w:bCs/>
          <w:sz w:val="24"/>
        </w:rPr>
        <w:t xml:space="preserve">食材采购人名称（盖章）：</w:t>
      </w:r>
      <w:r/>
    </w:p>
    <w:p>
      <w:pPr>
        <w:ind w:firstLine="3360"/>
        <w:jc w:val="left"/>
        <w:spacing w:line="360" w:lineRule="auto"/>
        <w:rPr>
          <w:rFonts w:ascii="宋体" w:hAnsi="宋体" w:cs="宋体"/>
          <w:bCs/>
          <w:sz w:val="24"/>
        </w:rPr>
      </w:pPr>
      <w:r>
        <w:rPr>
          <w:rFonts w:hint="eastAsia" w:ascii="宋体" w:hAnsi="宋体" w:cs="宋体"/>
          <w:bCs/>
          <w:sz w:val="24"/>
        </w:rPr>
        <w:t xml:space="preserve">日期：</w:t>
      </w:r>
      <w:r>
        <w:rPr>
          <w:rFonts w:hint="eastAsia" w:ascii="宋体" w:hAnsi="宋体" w:cs="宋体"/>
          <w:bCs/>
          <w:sz w:val="24"/>
        </w:rPr>
        <w:tab/>
        <w:t xml:space="preserve">年 </w:t>
      </w:r>
      <w:r>
        <w:rPr>
          <w:rFonts w:hint="eastAsia" w:ascii="宋体" w:hAnsi="宋体" w:cs="宋体"/>
          <w:bCs/>
          <w:sz w:val="24"/>
        </w:rPr>
        <w:tab/>
        <w:t xml:space="preserve">月 </w:t>
      </w:r>
      <w:r>
        <w:rPr>
          <w:rFonts w:hint="eastAsia" w:ascii="宋体" w:hAnsi="宋体" w:cs="宋体"/>
          <w:bCs/>
          <w:sz w:val="24"/>
        </w:rPr>
        <w:tab/>
        <w:t xml:space="preserve">日</w:t>
      </w:r>
      <w:r/>
    </w:p>
    <w:p>
      <w:pPr>
        <w:ind w:firstLine="420"/>
        <w:jc w:val="left"/>
        <w:spacing w:line="360" w:lineRule="auto"/>
        <w:rPr>
          <w:rFonts w:ascii="宋体" w:hAnsi="宋体" w:cs="宋体"/>
          <w:sz w:val="24"/>
        </w:rPr>
      </w:pPr>
      <w:r>
        <w:rPr>
          <w:rFonts w:hint="eastAsia" w:ascii="宋体" w:hAnsi="宋体" w:cs="宋体"/>
          <w:sz w:val="24"/>
        </w:rPr>
        <w:t xml:space="preserve">（2）考核结果运用</w:t>
      </w:r>
      <w:r/>
    </w:p>
    <w:p>
      <w:pPr>
        <w:ind w:firstLine="420"/>
        <w:jc w:val="left"/>
        <w:spacing w:line="360" w:lineRule="auto"/>
        <w:rPr>
          <w:rFonts w:ascii="宋体" w:hAnsi="宋体" w:cs="宋体"/>
          <w:sz w:val="24"/>
        </w:rPr>
      </w:pPr>
      <w:r>
        <w:rPr>
          <w:rFonts w:hint="eastAsia" w:ascii="宋体" w:hAnsi="宋体" w:cs="宋体"/>
          <w:sz w:val="24"/>
        </w:rPr>
        <w:t xml:space="preserve">① 合同期内，采购人每月定期或不定期对中标人进行考核，合同期内中标人在任一月份食材采购配送满意度评价得分85分（不含）以下，采购人有权解除合同。</w:t>
      </w:r>
      <w:r/>
    </w:p>
    <w:p>
      <w:pPr>
        <w:ind w:firstLine="420"/>
        <w:jc w:val="left"/>
        <w:spacing w:line="360" w:lineRule="auto"/>
        <w:rPr>
          <w:rFonts w:ascii="宋体" w:hAnsi="宋体" w:cs="宋体"/>
          <w:sz w:val="24"/>
        </w:rPr>
      </w:pPr>
      <w:r>
        <w:rPr>
          <w:rFonts w:hint="eastAsia" w:ascii="宋体" w:hAnsi="宋体" w:cs="宋体"/>
          <w:sz w:val="24"/>
        </w:rPr>
        <w:t xml:space="preserve">② 本项目所有扣款均在每月计算应付货款时汇总扣除，按扣除相应扣款后的余额支付。</w:t>
      </w:r>
      <w:r/>
    </w:p>
    <w:p>
      <w:pPr>
        <w:pStyle w:val="1142"/>
        <w:ind w:left="0" w:firstLine="480"/>
        <w:spacing w:line="360" w:lineRule="auto"/>
        <w:rPr>
          <w:rFonts w:ascii="宋体" w:hAnsi="宋体" w:cs="宋体"/>
        </w:rPr>
      </w:pPr>
      <w:r>
        <w:rPr>
          <w:rFonts w:hint="eastAsia" w:ascii="宋体" w:hAnsi="宋体" w:cs="宋体"/>
        </w:rPr>
        <w:t xml:space="preserve">③ 考核结果的运用</w:t>
      </w:r>
      <w:r/>
    </w:p>
    <w:tbl>
      <w:tblPr>
        <w:tblW w:w="8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50"/>
        <w:gridCol w:w="1094"/>
        <w:gridCol w:w="4591"/>
      </w:tblGrid>
      <w:tr>
        <w:trPr>
          <w:jc w:val="center"/>
          <w:trHeight w:val="567"/>
        </w:trPr>
        <w:tc>
          <w:tcPr>
            <w:tcW w:w="7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考核得分a</w:t>
            </w:r>
            <w:r/>
          </w:p>
        </w:tc>
        <w:tc>
          <w:tcPr>
            <w:tcW w:w="109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考核结果</w:t>
            </w:r>
            <w:r/>
          </w:p>
        </w:tc>
        <w:tc>
          <w:tcPr>
            <w:tcW w:w="459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考核扣款措施</w:t>
            </w:r>
            <w:r/>
          </w:p>
        </w:tc>
      </w:tr>
      <w:tr>
        <w:trPr>
          <w:jc w:val="center"/>
          <w:trHeight w:val="567"/>
        </w:trPr>
        <w:tc>
          <w:tcPr>
            <w:tcW w:w="7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a≥90分</w:t>
            </w:r>
            <w:r/>
          </w:p>
        </w:tc>
        <w:tc>
          <w:tcPr>
            <w:tcW w:w="109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良好</w:t>
            </w:r>
            <w:r/>
          </w:p>
        </w:tc>
        <w:tc>
          <w:tcPr>
            <w:tcW w:w="459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全额支付月度货款。</w:t>
            </w:r>
            <w:r/>
          </w:p>
        </w:tc>
      </w:tr>
      <w:tr>
        <w:trPr>
          <w:jc w:val="center"/>
          <w:trHeight w:val="567"/>
        </w:trPr>
        <w:tc>
          <w:tcPr>
            <w:tcW w:w="7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90分＞a≥85分</w:t>
            </w:r>
            <w:r/>
          </w:p>
        </w:tc>
        <w:tc>
          <w:tcPr>
            <w:tcW w:w="109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合格</w:t>
            </w:r>
            <w:r/>
          </w:p>
        </w:tc>
        <w:tc>
          <w:tcPr>
            <w:tcW w:w="459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按每扣1分扣款1000元的标准计算扣款，在相关月度货款中按实扣除。</w:t>
            </w:r>
            <w:r/>
          </w:p>
        </w:tc>
      </w:tr>
      <w:tr>
        <w:trPr>
          <w:jc w:val="center"/>
          <w:trHeight w:val="567"/>
        </w:trPr>
        <w:tc>
          <w:tcPr>
            <w:tcW w:w="7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a＜85分</w:t>
            </w:r>
            <w:r/>
          </w:p>
        </w:tc>
        <w:tc>
          <w:tcPr>
            <w:tcW w:w="109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不合格</w:t>
            </w:r>
            <w:r/>
          </w:p>
        </w:tc>
        <w:tc>
          <w:tcPr>
            <w:tcW w:w="459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按每扣1分扣款2000元的标准计算扣款，在相关月度货款中按实扣除。当月货款不足扣款金额的，扣至0为止。采购人有权按规定解除合同。</w:t>
            </w:r>
            <w:r/>
          </w:p>
        </w:tc>
      </w:tr>
    </w:tbl>
    <w:p>
      <w:pPr>
        <w:pStyle w:val="1142"/>
        <w:ind w:firstLine="5"/>
        <w:spacing w:after="0" w:line="360" w:lineRule="auto"/>
        <w:rPr>
          <w:rFonts w:ascii="宋体" w:hAnsi="宋体" w:cs="宋体"/>
          <w:b/>
          <w:bCs/>
        </w:rPr>
      </w:pPr>
      <w:r>
        <w:rPr>
          <w:rFonts w:hint="eastAsia" w:ascii="宋体" w:hAnsi="宋体" w:cs="宋体"/>
          <w:b/>
          <w:bCs/>
        </w:rPr>
        <w:t xml:space="preserve">（六）违约、违规处理</w:t>
      </w:r>
      <w:r/>
    </w:p>
    <w:p>
      <w:pPr>
        <w:pStyle w:val="1142"/>
        <w:ind w:left="1" w:firstLine="480"/>
        <w:spacing w:after="0" w:line="360" w:lineRule="auto"/>
        <w:rPr>
          <w:rFonts w:ascii="宋体" w:hAnsi="宋体" w:cs="宋体"/>
        </w:rPr>
      </w:pPr>
      <w:r>
        <w:rPr>
          <w:rFonts w:hint="eastAsia" w:ascii="宋体" w:hAnsi="宋体" w:cs="宋体"/>
        </w:rPr>
        <w:t xml:space="preserve">供应商必须接受采购人的监督，采购人将以定期检查、不定期抽查、举报核查的方</w:t>
      </w:r>
      <w:r>
        <w:rPr>
          <w:rFonts w:hint="eastAsia" w:ascii="宋体" w:hAnsi="宋体" w:cs="宋体"/>
        </w:rPr>
        <w:t xml:space="preserve">式，对食材品质、卫生检疫、人员健康、食材重量、配送时间、服务质量、价款结算等内容进行查验监督检查。</w:t>
      </w:r>
      <w:r/>
    </w:p>
    <w:p>
      <w:pPr>
        <w:pStyle w:val="1142"/>
        <w:ind w:left="0" w:firstLine="0"/>
        <w:spacing w:after="0" w:line="360" w:lineRule="auto"/>
        <w:rPr>
          <w:rFonts w:ascii="宋体" w:hAnsi="宋体" w:cs="宋体"/>
          <w:bCs/>
        </w:rPr>
      </w:pPr>
      <w:r>
        <w:rPr>
          <w:rFonts w:hint="eastAsia" w:ascii="宋体" w:hAnsi="宋体" w:cs="宋体"/>
          <w:bCs/>
        </w:rPr>
        <w:t xml:space="preserve">1、违约情形的认定</w:t>
      </w:r>
      <w:r/>
    </w:p>
    <w:p>
      <w:pPr>
        <w:pStyle w:val="1142"/>
        <w:ind w:left="0" w:firstLine="0"/>
        <w:spacing w:after="0" w:line="360" w:lineRule="auto"/>
        <w:rPr>
          <w:rFonts w:ascii="宋体" w:hAnsi="宋体" w:cs="宋体"/>
          <w:bCs/>
        </w:rPr>
      </w:pPr>
      <w:r>
        <w:rPr>
          <w:rFonts w:hint="eastAsia" w:ascii="宋体" w:hAnsi="宋体" w:cs="宋体"/>
          <w:bCs/>
        </w:rPr>
        <w:t xml:space="preserve">（1）无正当理由拒绝配送采购人指定食材，超过一次的；</w:t>
      </w:r>
      <w:r/>
    </w:p>
    <w:p>
      <w:pPr>
        <w:pStyle w:val="1142"/>
        <w:ind w:left="0" w:firstLine="0"/>
        <w:spacing w:after="0" w:line="360" w:lineRule="auto"/>
        <w:rPr>
          <w:rFonts w:ascii="宋体" w:hAnsi="宋体" w:cs="宋体"/>
          <w:bCs/>
        </w:rPr>
      </w:pPr>
      <w:r>
        <w:rPr>
          <w:rFonts w:hint="eastAsia" w:ascii="宋体" w:hAnsi="宋体" w:cs="宋体"/>
          <w:bCs/>
        </w:rPr>
        <w:t xml:space="preserve">（2）不按合同规定提供服务或因延误配送时间影响采购人正常使用，超过三次的；</w:t>
      </w:r>
      <w:r/>
    </w:p>
    <w:p>
      <w:pPr>
        <w:pStyle w:val="1142"/>
        <w:ind w:left="0" w:firstLine="0"/>
        <w:spacing w:after="0" w:line="360" w:lineRule="auto"/>
        <w:rPr>
          <w:rFonts w:ascii="宋体" w:hAnsi="宋体" w:cs="宋体"/>
          <w:bCs/>
        </w:rPr>
      </w:pPr>
      <w:r>
        <w:rPr>
          <w:rFonts w:hint="eastAsia" w:ascii="宋体" w:hAnsi="宋体" w:cs="宋体"/>
          <w:bCs/>
        </w:rPr>
        <w:t xml:space="preserve">（3）未按照合同规定要求擅自抬高收费价格，超过一次的；</w:t>
      </w:r>
      <w:r/>
    </w:p>
    <w:p>
      <w:pPr>
        <w:pStyle w:val="1142"/>
        <w:ind w:left="0" w:firstLine="0"/>
        <w:spacing w:after="0" w:line="360" w:lineRule="auto"/>
        <w:rPr>
          <w:rFonts w:ascii="宋体" w:hAnsi="宋体" w:cs="宋体"/>
          <w:bCs/>
        </w:rPr>
      </w:pPr>
      <w:r>
        <w:rPr>
          <w:rFonts w:hint="eastAsia" w:ascii="宋体" w:hAnsi="宋体" w:cs="宋体"/>
          <w:bCs/>
        </w:rPr>
        <w:t xml:space="preserve">（4）所送的产品质量、品牌、规格等与承诺不符的；</w:t>
      </w:r>
      <w:r/>
    </w:p>
    <w:p>
      <w:pPr>
        <w:pStyle w:val="1142"/>
        <w:ind w:left="0" w:firstLine="0"/>
        <w:spacing w:after="0" w:line="360" w:lineRule="auto"/>
        <w:rPr>
          <w:rFonts w:ascii="宋体" w:hAnsi="宋体" w:cs="宋体"/>
          <w:bCs/>
        </w:rPr>
      </w:pPr>
      <w:r>
        <w:rPr>
          <w:rFonts w:hint="eastAsia" w:ascii="宋体" w:hAnsi="宋体" w:cs="宋体"/>
          <w:bCs/>
        </w:rPr>
        <w:t xml:space="preserve">（5）存在假冒伪劣产品的；</w:t>
      </w:r>
      <w:r/>
    </w:p>
    <w:p>
      <w:pPr>
        <w:pStyle w:val="1142"/>
        <w:ind w:left="0" w:firstLine="0"/>
        <w:spacing w:after="0" w:line="360" w:lineRule="auto"/>
        <w:rPr>
          <w:rFonts w:ascii="宋体" w:hAnsi="宋体" w:cs="宋体"/>
          <w:bCs/>
        </w:rPr>
      </w:pPr>
      <w:r>
        <w:rPr>
          <w:rFonts w:hint="eastAsia" w:ascii="宋体" w:hAnsi="宋体" w:cs="宋体"/>
          <w:bCs/>
        </w:rPr>
        <w:t xml:space="preserve">（6）存在虚报、瞒报食材重量或以假充真等手段配送食材，经查实的；</w:t>
      </w:r>
      <w:r/>
    </w:p>
    <w:p>
      <w:pPr>
        <w:pStyle w:val="1142"/>
        <w:ind w:left="0" w:firstLine="0"/>
        <w:spacing w:after="0" w:line="360" w:lineRule="auto"/>
        <w:rPr>
          <w:rFonts w:ascii="宋体" w:hAnsi="宋体" w:cs="宋体"/>
          <w:bCs/>
        </w:rPr>
      </w:pPr>
      <w:r>
        <w:rPr>
          <w:rFonts w:hint="eastAsia" w:ascii="宋体" w:hAnsi="宋体" w:cs="宋体"/>
          <w:bCs/>
        </w:rPr>
        <w:t xml:space="preserve">（7）被采购人书面要求退货、换货后，仍拒不履行的；未在规定时间内退换货、退换货后仍不达标的；</w:t>
      </w:r>
      <w:r/>
    </w:p>
    <w:p>
      <w:pPr>
        <w:pStyle w:val="1142"/>
        <w:ind w:left="0" w:firstLine="0"/>
        <w:spacing w:after="0" w:line="360" w:lineRule="auto"/>
        <w:rPr>
          <w:rFonts w:ascii="宋体" w:hAnsi="宋体" w:cs="宋体"/>
          <w:bCs/>
        </w:rPr>
      </w:pPr>
      <w:r>
        <w:rPr>
          <w:rFonts w:hint="eastAsia" w:ascii="宋体" w:hAnsi="宋体" w:cs="宋体"/>
          <w:bCs/>
        </w:rPr>
        <w:t xml:space="preserve">（8）擅自将食材配送业务转包、分包给第三人经营，经查实的；</w:t>
      </w:r>
      <w:r/>
    </w:p>
    <w:p>
      <w:pPr>
        <w:pStyle w:val="1142"/>
        <w:ind w:left="0" w:firstLine="0"/>
        <w:spacing w:after="0" w:line="360" w:lineRule="auto"/>
        <w:rPr>
          <w:rFonts w:ascii="宋体" w:hAnsi="宋体" w:cs="宋体"/>
          <w:bCs/>
        </w:rPr>
      </w:pPr>
      <w:r>
        <w:rPr>
          <w:rFonts w:hint="eastAsia" w:ascii="宋体" w:hAnsi="宋体" w:cs="宋体"/>
          <w:bCs/>
        </w:rPr>
        <w:t xml:space="preserve">（9）通过给予回扣或变相给予回扣等方式谋取不当利益，经查实的；</w:t>
      </w:r>
      <w:r/>
    </w:p>
    <w:p>
      <w:pPr>
        <w:pStyle w:val="1142"/>
        <w:ind w:left="0" w:firstLine="0"/>
        <w:spacing w:after="0" w:line="360" w:lineRule="auto"/>
        <w:rPr>
          <w:rFonts w:ascii="宋体" w:hAnsi="宋体" w:cs="宋体"/>
          <w:bCs/>
        </w:rPr>
      </w:pPr>
      <w:r>
        <w:rPr>
          <w:rFonts w:hint="eastAsia" w:ascii="宋体" w:hAnsi="宋体" w:cs="宋体"/>
          <w:bCs/>
        </w:rPr>
        <w:t xml:space="preserve">（10）发生质量纠纷时，拒不履行检测义务的；</w:t>
      </w:r>
      <w:r/>
    </w:p>
    <w:p>
      <w:pPr>
        <w:pStyle w:val="1142"/>
        <w:ind w:left="0" w:firstLine="0"/>
        <w:spacing w:after="0" w:line="360" w:lineRule="auto"/>
        <w:rPr>
          <w:rFonts w:ascii="宋体" w:hAnsi="宋体" w:cs="宋体"/>
          <w:bCs/>
        </w:rPr>
      </w:pPr>
      <w:r>
        <w:rPr>
          <w:rFonts w:hint="eastAsia" w:ascii="宋体" w:hAnsi="宋体" w:cs="宋体"/>
          <w:bCs/>
        </w:rPr>
        <w:t xml:space="preserve">（11）因中标人原因造成食品安全责任事故的；</w:t>
      </w:r>
      <w:r/>
    </w:p>
    <w:p>
      <w:pPr>
        <w:pStyle w:val="1142"/>
        <w:ind w:left="0" w:firstLine="0"/>
        <w:spacing w:after="0" w:line="360" w:lineRule="auto"/>
        <w:rPr>
          <w:rFonts w:ascii="宋体" w:hAnsi="宋体" w:cs="宋体"/>
          <w:bCs/>
        </w:rPr>
      </w:pPr>
      <w:r>
        <w:rPr>
          <w:rFonts w:hint="eastAsia" w:ascii="宋体" w:hAnsi="宋体" w:cs="宋体"/>
          <w:bCs/>
        </w:rPr>
        <w:t xml:space="preserve">（12）因中标人原因给甲方造成负面社会影响，或负面舆论的；</w:t>
      </w:r>
      <w:r/>
    </w:p>
    <w:p>
      <w:pPr>
        <w:pStyle w:val="1142"/>
        <w:ind w:left="0" w:firstLine="0"/>
        <w:spacing w:after="0" w:line="360" w:lineRule="auto"/>
        <w:rPr>
          <w:rFonts w:ascii="宋体" w:hAnsi="宋体" w:cs="宋体"/>
          <w:bCs/>
        </w:rPr>
      </w:pPr>
      <w:r>
        <w:rPr>
          <w:rFonts w:hint="eastAsia" w:ascii="宋体" w:hAnsi="宋体" w:cs="宋体"/>
          <w:bCs/>
        </w:rPr>
        <w:t xml:space="preserve">（13）因中标人原因在甲方区域内造成安全事故，且影响恶劣的；</w:t>
      </w:r>
      <w:r/>
    </w:p>
    <w:p>
      <w:pPr>
        <w:pStyle w:val="1142"/>
        <w:ind w:left="1" w:firstLine="0"/>
        <w:spacing w:after="0" w:line="360" w:lineRule="auto"/>
        <w:rPr>
          <w:rFonts w:ascii="宋体" w:hAnsi="宋体" w:cs="宋体"/>
          <w:bCs/>
        </w:rPr>
      </w:pPr>
      <w:r>
        <w:rPr>
          <w:rFonts w:hint="eastAsia" w:ascii="宋体" w:hAnsi="宋体" w:cs="宋体"/>
          <w:bCs/>
        </w:rPr>
        <w:t xml:space="preserve">（14）其它违反法律、法规的行为。</w:t>
      </w:r>
      <w:r/>
    </w:p>
    <w:p>
      <w:pPr>
        <w:pStyle w:val="1142"/>
        <w:ind w:left="391" w:hanging="322"/>
        <w:spacing w:after="0" w:line="360" w:lineRule="auto"/>
        <w:rPr>
          <w:rFonts w:ascii="宋体" w:hAnsi="宋体" w:cs="宋体"/>
          <w:bCs/>
        </w:rPr>
      </w:pPr>
      <w:r>
        <w:rPr>
          <w:rFonts w:hint="eastAsia" w:ascii="宋体" w:hAnsi="宋体" w:cs="宋体"/>
          <w:bCs/>
        </w:rPr>
        <w:t xml:space="preserve">2、违约处罚</w:t>
      </w:r>
      <w:r/>
    </w:p>
    <w:p>
      <w:pPr>
        <w:pStyle w:val="1142"/>
        <w:ind w:left="0" w:firstLine="480"/>
        <w:spacing w:after="0" w:line="360" w:lineRule="auto"/>
        <w:rPr>
          <w:rFonts w:ascii="宋体" w:hAnsi="宋体" w:cs="宋体"/>
          <w:bCs/>
        </w:rPr>
      </w:pPr>
      <w:r>
        <w:rPr>
          <w:rFonts w:hint="eastAsia" w:ascii="宋体" w:hAnsi="宋体" w:cs="宋体"/>
          <w:bCs/>
        </w:rPr>
        <w:t xml:space="preserve">在服务期间，如出现违约情形之一者，经查实后，将对违约单位作如下处理（酌情进行单项处罚或并处）：</w:t>
      </w:r>
      <w:r/>
    </w:p>
    <w:p>
      <w:pPr>
        <w:ind w:left="391" w:hanging="322"/>
        <w:spacing w:line="360" w:lineRule="auto"/>
        <w:rPr>
          <w:rFonts w:ascii="宋体" w:hAnsi="宋体" w:cs="宋体"/>
          <w:bCs/>
          <w:sz w:val="24"/>
        </w:rPr>
      </w:pPr>
      <w:r>
        <w:rPr>
          <w:rFonts w:hint="eastAsia" w:ascii="宋体" w:hAnsi="宋体" w:cs="宋体"/>
          <w:bCs/>
          <w:sz w:val="24"/>
        </w:rPr>
        <w:t xml:space="preserve">（1）采购人对中标人实行履约管理，每次从当月应付款中扣除相应金额。</w:t>
      </w:r>
      <w:r/>
    </w:p>
    <w:p>
      <w:pPr>
        <w:ind w:left="-143" w:firstLine="1"/>
        <w:spacing w:line="360" w:lineRule="auto"/>
        <w:rPr>
          <w:rFonts w:ascii="宋体" w:hAnsi="宋体" w:cs="宋体"/>
          <w:bCs/>
          <w:sz w:val="24"/>
        </w:rPr>
      </w:pPr>
      <w:r>
        <w:rPr>
          <w:rFonts w:hint="eastAsia" w:ascii="宋体" w:hAnsi="宋体" w:cs="宋体"/>
          <w:bCs/>
          <w:sz w:val="24"/>
        </w:rPr>
        <w:t xml:space="preserve">上述“1、违约情形的认定”情形（1）至（4）中每发生一次，扣除1000元；（5）至（7）中每发生一次，扣除3000元；（8）至（10）中每发生一次，扣除5000元；（11）至（13）中每发生一次，扣除履10000元。</w:t>
      </w:r>
      <w:r/>
    </w:p>
    <w:p>
      <w:pPr>
        <w:ind w:left="-143"/>
        <w:spacing w:line="360" w:lineRule="auto"/>
        <w:rPr>
          <w:rFonts w:ascii="宋体" w:hAnsi="宋体" w:cs="宋体"/>
          <w:bCs/>
          <w:sz w:val="24"/>
        </w:rPr>
      </w:pPr>
      <w:r>
        <w:rPr>
          <w:rFonts w:hint="eastAsia" w:ascii="宋体" w:hAnsi="宋体" w:cs="宋体"/>
          <w:bCs/>
          <w:sz w:val="24"/>
        </w:rPr>
        <w:t xml:space="preserve">（2）情节严重的或根据合同相关条款，采购人可取消其</w:t>
      </w:r>
      <w:r>
        <w:rPr>
          <w:rFonts w:hint="eastAsia" w:ascii="宋体" w:hAnsi="宋体" w:cs="宋体"/>
          <w:sz w:val="24"/>
        </w:rPr>
        <w:t xml:space="preserve">中标</w:t>
      </w:r>
      <w:r>
        <w:rPr>
          <w:rFonts w:hint="eastAsia" w:ascii="宋体" w:hAnsi="宋体" w:cs="宋体"/>
          <w:bCs/>
          <w:sz w:val="24"/>
        </w:rPr>
        <w:t xml:space="preserve">资格或单方面终止合同，同时中标人以非现金方式向采购人支付金额为</w:t>
      </w:r>
      <w:r>
        <w:rPr>
          <w:rFonts w:hint="eastAsia" w:ascii="宋体" w:hAnsi="宋体" w:cs="宋体"/>
          <w:bCs/>
          <w:sz w:val="24"/>
          <w:u w:val="single"/>
        </w:rPr>
        <w:t xml:space="preserve">项目预算*10%</w:t>
      </w:r>
      <w:r>
        <w:rPr>
          <w:rFonts w:hint="eastAsia" w:ascii="宋体" w:hAnsi="宋体" w:cs="宋体"/>
          <w:bCs/>
          <w:sz w:val="24"/>
        </w:rPr>
        <w:t xml:space="preserve">元的违约金；</w:t>
      </w:r>
      <w:r/>
    </w:p>
    <w:p>
      <w:pPr>
        <w:ind w:left="-143"/>
        <w:spacing w:line="360" w:lineRule="auto"/>
        <w:rPr>
          <w:rFonts w:ascii="宋体" w:hAnsi="宋体" w:cs="宋体"/>
          <w:bCs/>
          <w:sz w:val="24"/>
        </w:rPr>
      </w:pPr>
      <w:r>
        <w:rPr>
          <w:rFonts w:hint="eastAsia" w:ascii="宋体" w:hAnsi="宋体" w:cs="宋体"/>
          <w:bCs/>
          <w:sz w:val="24"/>
        </w:rPr>
        <w:t xml:space="preserve">（3）对采购人造成损失的，由</w:t>
      </w:r>
      <w:r>
        <w:rPr>
          <w:rFonts w:hint="eastAsia" w:ascii="宋体" w:hAnsi="宋体" w:cs="宋体"/>
          <w:sz w:val="24"/>
        </w:rPr>
        <w:t xml:space="preserve">供应商</w:t>
      </w:r>
      <w:r>
        <w:rPr>
          <w:rFonts w:hint="eastAsia" w:ascii="宋体" w:hAnsi="宋体" w:cs="宋体"/>
          <w:bCs/>
          <w:sz w:val="24"/>
        </w:rPr>
        <w:t xml:space="preserve">负责赔偿，因此产生的法律责任由</w:t>
      </w:r>
      <w:r>
        <w:rPr>
          <w:rFonts w:hint="eastAsia" w:ascii="宋体" w:hAnsi="宋体" w:cs="宋体"/>
          <w:sz w:val="24"/>
        </w:rPr>
        <w:t xml:space="preserve">供应商</w:t>
      </w:r>
      <w:r>
        <w:rPr>
          <w:rFonts w:hint="eastAsia" w:ascii="宋体" w:hAnsi="宋体" w:cs="宋体"/>
          <w:bCs/>
          <w:sz w:val="24"/>
        </w:rPr>
        <w:t xml:space="preserve">承担；</w:t>
      </w:r>
      <w:r/>
    </w:p>
    <w:p>
      <w:pPr>
        <w:ind w:left="421" w:hanging="562"/>
        <w:spacing w:line="360" w:lineRule="auto"/>
        <w:rPr>
          <w:rFonts w:ascii="宋体" w:hAnsi="宋体" w:cs="宋体"/>
          <w:bCs/>
          <w:sz w:val="24"/>
        </w:rPr>
      </w:pPr>
      <w:r>
        <w:rPr>
          <w:rFonts w:hint="eastAsia" w:ascii="宋体" w:hAnsi="宋体" w:cs="宋体"/>
          <w:bCs/>
          <w:sz w:val="24"/>
        </w:rPr>
        <w:t xml:space="preserve">（4）取消其参与下一轮食材</w:t>
      </w:r>
      <w:r>
        <w:rPr>
          <w:rFonts w:hint="eastAsia" w:ascii="宋体" w:hAnsi="宋体" w:cs="宋体"/>
          <w:sz w:val="24"/>
        </w:rPr>
        <w:t xml:space="preserve">供应商</w:t>
      </w:r>
      <w:r>
        <w:rPr>
          <w:rFonts w:hint="eastAsia" w:ascii="宋体" w:hAnsi="宋体" w:cs="宋体"/>
          <w:bCs/>
          <w:sz w:val="24"/>
        </w:rPr>
        <w:t xml:space="preserve">采购项目的投标资格；</w:t>
      </w:r>
      <w:r/>
    </w:p>
    <w:p>
      <w:pPr>
        <w:ind w:left="-143" w:firstLine="1"/>
        <w:spacing w:line="360" w:lineRule="auto"/>
        <w:rPr>
          <w:rFonts w:ascii="宋体" w:hAnsi="宋体" w:cs="宋体"/>
          <w:bCs/>
          <w:sz w:val="24"/>
        </w:rPr>
      </w:pPr>
      <w:r>
        <w:rPr>
          <w:rFonts w:hint="eastAsia" w:ascii="宋体" w:hAnsi="宋体" w:cs="宋体"/>
          <w:bCs/>
          <w:sz w:val="24"/>
        </w:rPr>
        <w:t xml:space="preserve">（5）情节恶劣造成严重负面影响的，采购人将其不诚信行为报送采购主管部门，并将其</w:t>
      </w:r>
      <w:r>
        <w:rPr>
          <w:rFonts w:hint="eastAsia" w:ascii="宋体" w:hAnsi="宋体" w:cs="宋体"/>
          <w:bCs/>
          <w:sz w:val="24"/>
        </w:rPr>
        <w:t xml:space="preserve">列入政府采购黑名单。</w:t>
      </w:r>
      <w:r/>
    </w:p>
    <w:p>
      <w:pPr>
        <w:spacing w:line="360" w:lineRule="auto"/>
        <w:rPr>
          <w:rFonts w:ascii="宋体" w:hAnsi="宋体" w:cs="宋体"/>
          <w:b/>
          <w:bCs/>
          <w:sz w:val="24"/>
        </w:rPr>
      </w:pPr>
      <w:r>
        <w:rPr>
          <w:rFonts w:hint="eastAsia" w:ascii="宋体" w:hAnsi="宋体" w:cs="宋体"/>
          <w:b/>
          <w:bCs/>
          <w:sz w:val="24"/>
        </w:rPr>
        <w:t xml:space="preserve">（七）其他</w:t>
      </w:r>
      <w:r/>
    </w:p>
    <w:p>
      <w:pPr>
        <w:ind w:firstLine="420"/>
        <w:spacing w:line="360" w:lineRule="auto"/>
        <w:rPr>
          <w:rFonts w:ascii="宋体" w:hAnsi="宋体" w:cs="宋体"/>
          <w:sz w:val="24"/>
        </w:rPr>
      </w:pPr>
      <w:r>
        <w:rPr>
          <w:rFonts w:hint="eastAsia" w:ascii="宋体" w:hAnsi="宋体" w:cs="宋体"/>
          <w:sz w:val="24"/>
        </w:rPr>
        <w:t xml:space="preserve">1、如出现供应商自身管理或沟通不利使员工通过各类渠道或以其他方式对采购人的声誉造成不利影响，以及因供应商服务质量或员工素质等原因有损采购人的社会公众形象、口碑等情况，供应商必须第一时间负责将不利影响降到最低并及时妥善处理，同时承担由此造成的声誉损失后果。采购人保留从经济、法律或其他形式向供应商追究责任的权利。</w:t>
      </w:r>
      <w:r/>
    </w:p>
    <w:p>
      <w:pPr>
        <w:ind w:firstLine="480"/>
        <w:spacing w:line="360" w:lineRule="auto"/>
        <w:rPr>
          <w:rFonts w:ascii="宋体" w:hAnsi="宋体" w:cs="宋体"/>
          <w:sz w:val="24"/>
        </w:rPr>
      </w:pPr>
      <w:r>
        <w:rPr>
          <w:rFonts w:hint="eastAsia" w:ascii="宋体" w:hAnsi="宋体" w:cs="宋体"/>
          <w:sz w:val="24"/>
        </w:rPr>
        <w:t xml:space="preserve">2、供应商擅自将服务合同转包、分包给第三人的或委托其他单位经营管理的，以及投标人违反法律法规、规章或其他相关规范性文件的规定，影响合同履行的，采购人有权无条件终止本项目合同而无须向投标人支付任何费用或承担其他任何责任，由此产生的经济损失和法律责任均由供应商承担。</w:t>
      </w:r>
      <w:r/>
    </w:p>
    <w:p>
      <w:pPr>
        <w:jc w:val="center"/>
        <w:spacing w:line="360" w:lineRule="auto"/>
        <w:rPr>
          <w:b/>
          <w:sz w:val="36"/>
          <w:szCs w:val="36"/>
        </w:rPr>
        <w:outlineLvl w:val="0"/>
      </w:pPr>
      <w:r/>
      <w:bookmarkStart w:id="692" w:name="_Toc99301425"/>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第六章</w:t>
      </w:r>
      <w:r>
        <w:rPr>
          <w:b/>
          <w:sz w:val="36"/>
          <w:szCs w:val="36"/>
        </w:rPr>
        <w:t xml:space="preserve">   </w:t>
      </w:r>
      <w:r>
        <w:rPr>
          <w:b/>
          <w:sz w:val="36"/>
          <w:szCs w:val="36"/>
        </w:rPr>
        <w:t xml:space="preserve">拟签订的合同文本</w:t>
      </w:r>
      <w:bookmarkEnd w:id="692"/>
      <w:r/>
      <w:r/>
    </w:p>
    <w:p>
      <w:r/>
      <w:r/>
    </w:p>
    <w:p>
      <w:pPr>
        <w:jc w:val="center"/>
        <w:widowControl/>
        <w:rPr>
          <w:rFonts w:hAnsi="宋体" w:eastAsia="黑体" w:cs="黑体"/>
          <w:sz w:val="44"/>
          <w:szCs w:val="44"/>
        </w:rPr>
      </w:pPr>
      <w:r>
        <w:rPr>
          <w:rFonts w:hAnsi="宋体" w:eastAsia="黑体" w:cs="黑体"/>
          <w:sz w:val="44"/>
          <w:szCs w:val="44"/>
        </w:rPr>
      </w:r>
      <w:r/>
    </w:p>
    <w:p>
      <w:pPr>
        <w:jc w:val="center"/>
        <w:widowControl/>
        <w:rPr>
          <w:rFonts w:hAnsi="宋体" w:eastAsia="黑体" w:cs="黑体"/>
          <w:sz w:val="44"/>
          <w:szCs w:val="44"/>
        </w:rPr>
      </w:pPr>
      <w:r>
        <w:rPr>
          <w:rFonts w:hAnsi="宋体" w:eastAsia="黑体" w:cs="黑体"/>
          <w:sz w:val="44"/>
          <w:szCs w:val="44"/>
        </w:rPr>
      </w:r>
      <w:r/>
    </w:p>
    <w:p>
      <w:pPr>
        <w:jc w:val="center"/>
        <w:widowControl/>
        <w:rPr>
          <w:rFonts w:hAnsi="宋体" w:eastAsia="黑体" w:cs="黑体"/>
          <w:sz w:val="44"/>
          <w:szCs w:val="44"/>
        </w:rPr>
      </w:pPr>
      <w:r>
        <w:rPr>
          <w:rFonts w:hAnsi="宋体" w:eastAsia="黑体" w:cs="黑体"/>
          <w:sz w:val="44"/>
          <w:szCs w:val="44"/>
        </w:rPr>
      </w:r>
      <w:r/>
    </w:p>
    <w:p>
      <w:pPr>
        <w:jc w:val="center"/>
        <w:widowControl/>
        <w:rPr>
          <w:rFonts w:hAnsi="宋体" w:eastAsia="黑体" w:cs="黑体"/>
          <w:sz w:val="44"/>
          <w:szCs w:val="44"/>
        </w:rPr>
      </w:pPr>
      <w:r>
        <w:rPr>
          <w:rFonts w:hint="eastAsia" w:hAnsi="宋体" w:eastAsia="黑体" w:cs="黑体"/>
          <w:sz w:val="44"/>
          <w:szCs w:val="44"/>
        </w:rPr>
        <w:t xml:space="preserve">常州市政府采购合同</w:t>
      </w:r>
      <w:r/>
    </w:p>
    <w:p>
      <w:pPr>
        <w:jc w:val="center"/>
        <w:widowControl/>
        <w:rPr>
          <w:rFonts w:hAnsi="宋体" w:eastAsia="黑体" w:cs="黑体"/>
          <w:sz w:val="44"/>
          <w:szCs w:val="44"/>
        </w:rPr>
      </w:pPr>
      <w:r>
        <w:rPr>
          <w:rFonts w:hAnsi="宋体" w:eastAsia="黑体" w:cs="黑体"/>
          <w:sz w:val="44"/>
          <w:szCs w:val="44"/>
        </w:rPr>
        <w:t xml:space="preserve">（中小企业预留合同）</w:t>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2"/>
        <w:jc w:val="center"/>
        <w:rPr>
          <w:rFonts w:ascii="楷体" w:hAnsi="楷体" w:eastAsia="楷体"/>
          <w:b/>
          <w:sz w:val="24"/>
        </w:rPr>
      </w:pPr>
      <w:r>
        <w:rPr>
          <w:rFonts w:ascii="楷体" w:hAnsi="楷体" w:eastAsia="楷体"/>
          <w:b/>
          <w:sz w:val="24"/>
        </w:rPr>
      </w:r>
      <w:r/>
    </w:p>
    <w:p>
      <w:pPr>
        <w:ind w:firstLine="480"/>
        <w:rPr>
          <w:rFonts w:ascii="楷体" w:hAnsi="楷体" w:eastAsia="楷体"/>
          <w:sz w:val="24"/>
        </w:rPr>
      </w:pPr>
      <w:r>
        <w:rPr>
          <w:rFonts w:ascii="楷体" w:hAnsi="楷体" w:eastAsia="楷体"/>
          <w:sz w:val="24"/>
        </w:rPr>
      </w:r>
      <w:r/>
    </w:p>
    <w:p>
      <w:pPr>
        <w:ind w:firstLine="482"/>
        <w:jc w:val="center"/>
        <w:rPr>
          <w:rFonts w:ascii="楷体" w:hAnsi="楷体" w:eastAsia="楷体"/>
          <w:sz w:val="24"/>
        </w:rPr>
      </w:pPr>
      <w:r>
        <w:rPr>
          <w:rFonts w:ascii="宋体" w:hAnsi="宋体"/>
          <w:b/>
          <w:sz w:val="24"/>
        </w:rPr>
        <w:t xml:space="preserve">（服务类）</w:t>
      </w:r>
      <w:r/>
    </w:p>
    <w:p>
      <w:pPr>
        <w:ind w:firstLine="480"/>
        <w:rPr>
          <w:rFonts w:ascii="楷体" w:hAnsi="楷体" w:eastAsia="楷体"/>
          <w:sz w:val="24"/>
        </w:rPr>
      </w:pPr>
      <w:r>
        <w:rPr>
          <w:rFonts w:ascii="楷体" w:hAnsi="楷体" w:eastAsia="楷体"/>
          <w:sz w:val="24"/>
        </w:rPr>
      </w:r>
      <w:r/>
    </w:p>
    <w:p>
      <w:pPr>
        <w:pStyle w:val="1101"/>
      </w:pPr>
      <w:r/>
      <w:r/>
    </w:p>
    <w:p>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ind w:firstLine="480"/>
        <w:rPr>
          <w:rFonts w:ascii="楷体" w:hAnsi="楷体" w:eastAsia="楷体"/>
          <w:sz w:val="24"/>
        </w:rPr>
      </w:pPr>
      <w:r>
        <w:rPr>
          <w:rFonts w:ascii="楷体" w:hAnsi="楷体" w:eastAsia="楷体"/>
          <w:sz w:val="24"/>
        </w:rPr>
      </w:r>
      <w:r/>
    </w:p>
    <w:p>
      <w:pPr>
        <w:spacing w:before="120" w:line="22" w:lineRule="atLeast"/>
        <w:rPr>
          <w:rFonts w:ascii="楷体" w:hAnsi="楷体" w:eastAsia="楷体"/>
          <w:sz w:val="24"/>
        </w:rPr>
      </w:pPr>
      <w:r>
        <w:rPr>
          <w:rFonts w:ascii="楷体" w:hAnsi="楷体" w:eastAsia="楷体"/>
          <w:sz w:val="24"/>
        </w:rPr>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项目名称：</w:t>
      </w:r>
      <w:r>
        <w:rPr>
          <w:rFonts w:ascii="楷体" w:hAnsi="楷体" w:eastAsia="楷体"/>
          <w:sz w:val="32"/>
          <w:szCs w:val="32"/>
        </w:rPr>
        <w:t xml:space="preserve"> </w:t>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甲方：常州市新北区孟河镇人民政府</w:t>
      </w:r>
      <w:r/>
    </w:p>
    <w:p>
      <w:pPr>
        <w:ind w:left="960"/>
        <w:spacing w:before="120" w:line="22" w:lineRule="atLeast"/>
        <w:rPr>
          <w:rFonts w:ascii="楷体" w:hAnsi="楷体" w:eastAsia="楷体"/>
          <w:sz w:val="32"/>
          <w:szCs w:val="32"/>
        </w:rPr>
      </w:pPr>
      <w:r>
        <w:rPr>
          <w:rFonts w:hint="eastAsia" w:ascii="楷体" w:hAnsi="楷体" w:eastAsia="楷体"/>
          <w:sz w:val="32"/>
          <w:szCs w:val="32"/>
        </w:rPr>
        <w:t xml:space="preserve">乙方：</w:t>
      </w:r>
      <w:r>
        <w:rPr>
          <w:rFonts w:ascii="楷体" w:hAnsi="楷体" w:eastAsia="楷体"/>
          <w:sz w:val="32"/>
          <w:szCs w:val="32"/>
        </w:rPr>
        <w:t xml:space="preserve"> </w:t>
      </w:r>
      <w:r/>
    </w:p>
    <w:p>
      <w:pPr>
        <w:ind w:firstLine="992"/>
        <w:spacing w:before="120" w:line="22" w:lineRule="atLeast"/>
        <w:rPr>
          <w:rFonts w:ascii="楷体" w:hAnsi="楷体" w:eastAsia="楷体"/>
          <w:sz w:val="32"/>
          <w:szCs w:val="32"/>
        </w:rPr>
      </w:pPr>
      <w:r>
        <w:rPr>
          <w:rFonts w:hint="eastAsia" w:ascii="楷体" w:hAnsi="楷体" w:eastAsia="楷体"/>
          <w:sz w:val="32"/>
          <w:szCs w:val="32"/>
        </w:rPr>
        <w:t xml:space="preserve">签订地：新北区孟河镇</w:t>
      </w:r>
      <w:r/>
    </w:p>
    <w:p>
      <w:pPr>
        <w:ind w:firstLine="992"/>
        <w:spacing w:before="120" w:line="22" w:lineRule="atLeast"/>
        <w:rPr>
          <w:rFonts w:ascii="楷体" w:hAnsi="楷体" w:eastAsia="楷体"/>
          <w:sz w:val="32"/>
          <w:szCs w:val="32"/>
          <w:u w:val="single"/>
        </w:rPr>
      </w:pPr>
      <w:r>
        <w:rPr>
          <w:rFonts w:hint="eastAsia" w:ascii="楷体" w:hAnsi="楷体" w:eastAsia="楷体"/>
          <w:sz w:val="32"/>
          <w:szCs w:val="32"/>
        </w:rPr>
        <w:t xml:space="preserve">签订日期：年  月  日</w:t>
      </w:r>
      <w:r/>
    </w:p>
    <w:p>
      <w:pPr>
        <w:jc w:val="center"/>
        <w:widowControl/>
        <w:rPr>
          <w:rFonts w:ascii="宋体" w:hAnsi="宋体" w:eastAsia="黑体"/>
          <w:sz w:val="44"/>
          <w:szCs w:val="44"/>
        </w:rPr>
      </w:pPr>
      <w:r>
        <w:rPr>
          <w:rFonts w:ascii="宋体" w:hAnsi="宋体" w:eastAsia="黑体"/>
          <w:sz w:val="44"/>
          <w:szCs w:val="44"/>
        </w:rPr>
      </w:r>
      <w:r/>
    </w:p>
    <w:p>
      <w:pPr>
        <w:pStyle w:val="1111"/>
        <w:spacing w:line="400" w:lineRule="exact"/>
        <w:rPr>
          <w:rFonts w:hint="default" w:cs="宋体"/>
          <w:b/>
          <w:szCs w:val="21"/>
          <w:lang w:val="zh-CN"/>
        </w:rPr>
      </w:pPr>
      <w:r>
        <w:rPr>
          <w:rFonts w:hint="default" w:cs="宋体"/>
          <w:b/>
          <w:szCs w:val="21"/>
          <w:lang w:val="zh-CN"/>
        </w:rPr>
      </w:r>
      <w:r/>
    </w:p>
    <w:p>
      <w:pPr>
        <w:pStyle w:val="1088"/>
        <w:rPr>
          <w:lang w:val="zh-CN"/>
        </w:rPr>
      </w:pPr>
      <w:r>
        <w:rPr>
          <w:lang w:val="zh-CN"/>
        </w:rPr>
      </w:r>
      <w:r/>
    </w:p>
    <w:p>
      <w:pPr>
        <w:pStyle w:val="1111"/>
        <w:spacing w:line="400" w:lineRule="exact"/>
        <w:rPr>
          <w:rFonts w:hint="default" w:cs="宋体"/>
          <w:b/>
          <w:szCs w:val="21"/>
          <w:lang w:val="zh-CN"/>
        </w:rPr>
      </w:pPr>
      <w:r>
        <w:rPr>
          <w:rFonts w:hint="default" w:cs="宋体"/>
          <w:b/>
          <w:szCs w:val="21"/>
          <w:lang w:val="zh-CN"/>
        </w:rPr>
      </w:r>
      <w:r/>
    </w:p>
    <w:p>
      <w:pPr>
        <w:ind w:firstLine="723"/>
        <w:jc w:val="center"/>
        <w:spacing w:line="440" w:lineRule="exact"/>
        <w:rPr>
          <w:rFonts w:ascii="宋体" w:hAnsi="宋体"/>
          <w:b/>
          <w:sz w:val="36"/>
          <w:szCs w:val="36"/>
        </w:rPr>
      </w:pPr>
      <w:r>
        <w:rPr>
          <w:rFonts w:ascii="宋体" w:hAnsi="宋体"/>
          <w:b/>
          <w:sz w:val="36"/>
          <w:szCs w:val="36"/>
        </w:rPr>
      </w:r>
      <w:r/>
    </w:p>
    <w:p>
      <w:pPr>
        <w:ind w:firstLine="480"/>
        <w:spacing w:line="440" w:lineRule="exact"/>
        <w:rPr>
          <w:rFonts w:ascii="宋体" w:hAnsi="宋体" w:cs="宋体"/>
          <w:sz w:val="24"/>
        </w:rPr>
      </w:pPr>
      <w:r>
        <w:rPr>
          <w:rFonts w:hint="eastAsia" w:ascii="宋体" w:hAnsi="宋体" w:cs="宋体"/>
          <w:sz w:val="24"/>
        </w:rPr>
        <w:t xml:space="preserve">依据《中华人民共和国政府采购法》《中华人民共和国政府民法典》以及有关法律、法规的规定，甲方、乙方经协商一致订立本合同。</w:t>
      </w:r>
      <w:r/>
    </w:p>
    <w:p>
      <w:pPr>
        <w:ind w:firstLine="480"/>
        <w:spacing w:line="440" w:lineRule="exact"/>
        <w:rPr>
          <w:rFonts w:ascii="宋体" w:hAnsi="宋体" w:cs="宋体"/>
          <w:sz w:val="24"/>
        </w:rPr>
      </w:pPr>
      <w:r>
        <w:rPr>
          <w:rFonts w:hint="eastAsia" w:ascii="宋体" w:hAnsi="宋体" w:cs="宋体"/>
          <w:sz w:val="24"/>
        </w:rPr>
        <w:t xml:space="preserve">根据采购项目编号为</w:t>
      </w:r>
      <w:r>
        <w:rPr>
          <w:rFonts w:hint="eastAsia" w:ascii="宋体" w:hAnsi="宋体" w:cs="宋体"/>
          <w:sz w:val="24"/>
          <w:u w:val="single"/>
        </w:rPr>
        <w:t xml:space="preserve">       </w:t>
      </w:r>
      <w:r>
        <w:rPr>
          <w:rFonts w:hint="eastAsia" w:ascii="宋体" w:hAnsi="宋体" w:cs="宋体"/>
          <w:sz w:val="24"/>
        </w:rPr>
        <w:t xml:space="preserve">号：</w:t>
      </w:r>
      <w:r>
        <w:rPr>
          <w:rFonts w:hint="eastAsia" w:ascii="宋体" w:hAnsi="宋体" w:cs="宋体"/>
          <w:sz w:val="24"/>
          <w:u w:val="single"/>
        </w:rPr>
        <w:t xml:space="preserve">        </w:t>
      </w:r>
      <w:r>
        <w:rPr>
          <w:rFonts w:hint="eastAsia" w:ascii="宋体" w:hAnsi="宋体" w:cs="宋体"/>
          <w:sz w:val="24"/>
        </w:rPr>
        <w:t xml:space="preserve">项目（以下简称：“本项目”）的采购结果，确定乙方为本项目的供货方。</w:t>
      </w:r>
      <w:r/>
    </w:p>
    <w:p>
      <w:pPr>
        <w:ind w:firstLine="482"/>
        <w:spacing w:line="440" w:lineRule="exact"/>
        <w:rPr>
          <w:rFonts w:ascii="宋体" w:hAnsi="宋体" w:cs="宋体"/>
          <w:b/>
          <w:bCs/>
          <w:sz w:val="24"/>
        </w:rPr>
      </w:pPr>
      <w:r>
        <w:rPr>
          <w:rFonts w:hint="eastAsia" w:ascii="宋体" w:hAnsi="宋体" w:cs="宋体"/>
          <w:b/>
          <w:bCs/>
          <w:sz w:val="24"/>
        </w:rPr>
        <w:t xml:space="preserve">一、项目概况</w:t>
      </w:r>
      <w:r/>
    </w:p>
    <w:p>
      <w:pPr>
        <w:ind w:firstLine="480"/>
        <w:spacing w:line="440" w:lineRule="exact"/>
        <w:rPr>
          <w:rFonts w:ascii="宋体" w:hAnsi="宋体" w:cs="宋体"/>
          <w:sz w:val="24"/>
        </w:rPr>
      </w:pPr>
      <w:r>
        <w:rPr>
          <w:rFonts w:hint="eastAsia" w:ascii="宋体" w:hAnsi="宋体" w:cs="宋体"/>
          <w:sz w:val="24"/>
        </w:rPr>
        <w:t xml:space="preserve">1、项目名称：</w:t>
      </w:r>
      <w:r/>
    </w:p>
    <w:p>
      <w:pPr>
        <w:ind w:firstLine="480"/>
        <w:spacing w:line="440" w:lineRule="exact"/>
        <w:rPr>
          <w:rFonts w:ascii="宋体" w:hAnsi="宋体" w:cs="宋体"/>
          <w:sz w:val="24"/>
        </w:rPr>
      </w:pPr>
      <w:r>
        <w:rPr>
          <w:rFonts w:hint="eastAsia" w:ascii="宋体" w:hAnsi="宋体" w:cs="宋体"/>
          <w:sz w:val="24"/>
        </w:rPr>
        <w:t xml:space="preserve">2、项目内容：</w:t>
      </w:r>
      <w:r/>
    </w:p>
    <w:p>
      <w:pPr>
        <w:ind w:firstLine="480"/>
        <w:spacing w:line="440" w:lineRule="exact"/>
        <w:rPr>
          <w:rFonts w:ascii="宋体" w:hAnsi="宋体" w:cs="宋体"/>
          <w:sz w:val="24"/>
        </w:rPr>
      </w:pPr>
      <w:r>
        <w:rPr>
          <w:rFonts w:hint="eastAsia" w:ascii="宋体" w:hAnsi="宋体" w:cs="宋体"/>
          <w:sz w:val="24"/>
        </w:rPr>
        <w:t xml:space="preserve">3、配送地点：</w:t>
      </w:r>
      <w:r/>
    </w:p>
    <w:p>
      <w:pPr>
        <w:ind w:firstLine="482"/>
        <w:spacing w:line="440" w:lineRule="exact"/>
        <w:rPr>
          <w:rFonts w:ascii="宋体" w:hAnsi="宋体" w:cs="宋体"/>
          <w:b/>
          <w:bCs/>
          <w:sz w:val="24"/>
        </w:rPr>
      </w:pPr>
      <w:r>
        <w:rPr>
          <w:rFonts w:hint="eastAsia" w:ascii="宋体" w:hAnsi="宋体" w:cs="宋体"/>
          <w:b/>
          <w:bCs/>
          <w:sz w:val="24"/>
        </w:rPr>
        <w:t xml:space="preserve">二、合同履行期限</w:t>
      </w:r>
      <w:r/>
    </w:p>
    <w:p>
      <w:pPr>
        <w:ind w:firstLine="480"/>
        <w:spacing w:line="440" w:lineRule="exact"/>
      </w:pPr>
      <w:r>
        <w:rPr>
          <w:rFonts w:hint="eastAsia" w:ascii="宋体" w:hAnsi="宋体" w:cs="宋体"/>
          <w:sz w:val="24"/>
        </w:rPr>
        <w:t xml:space="preserve">合同履行期限：一年，自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日止，其中合同第一个月为试用期（自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日止），试用期满须经甲方考核，考核合格的合同继续履行；考核不合格，甲方可以解除合同，对此甲方不承担经济与法律责任。</w:t>
      </w:r>
      <w:r/>
    </w:p>
    <w:p>
      <w:pPr>
        <w:ind w:firstLine="482"/>
        <w:spacing w:line="440" w:lineRule="exact"/>
        <w:rPr>
          <w:rFonts w:ascii="宋体" w:hAnsi="宋体" w:cs="宋体"/>
          <w:b/>
          <w:bCs/>
          <w:sz w:val="24"/>
        </w:rPr>
      </w:pPr>
      <w:r>
        <w:rPr>
          <w:rFonts w:hint="eastAsia" w:ascii="宋体" w:hAnsi="宋体" w:cs="宋体"/>
          <w:b/>
          <w:bCs/>
          <w:sz w:val="24"/>
        </w:rPr>
        <w:t xml:space="preserve">三、合同组成部分</w:t>
      </w:r>
      <w:r/>
    </w:p>
    <w:p>
      <w:pPr>
        <w:ind w:firstLine="480"/>
        <w:spacing w:line="440" w:lineRule="exact"/>
        <w:rPr>
          <w:rFonts w:ascii="宋体" w:hAnsi="宋体" w:cs="宋体"/>
          <w:sz w:val="24"/>
        </w:rPr>
      </w:pPr>
      <w:r>
        <w:rPr>
          <w:rFonts w:hint="eastAsia" w:ascii="宋体" w:hAnsi="宋体" w:cs="宋体"/>
          <w:sz w:val="24"/>
        </w:rPr>
        <w:t xml:space="preserve">下列关于</w:t>
      </w:r>
      <w:r>
        <w:rPr>
          <w:rFonts w:hint="eastAsia" w:ascii="宋体" w:hAnsi="宋体" w:cs="宋体"/>
          <w:sz w:val="24"/>
          <w:u w:val="single"/>
        </w:rPr>
        <w:t xml:space="preserve">     </w:t>
      </w:r>
      <w:r>
        <w:rPr>
          <w:rFonts w:hint="eastAsia" w:ascii="宋体" w:hAnsi="宋体" w:cs="宋体"/>
          <w:sz w:val="24"/>
        </w:rPr>
        <w:t xml:space="preserve">号的采购文件或与本次采购活动方式相适应的文件及有关附件是本合同不可分割的组成部分，与本合同具有同等法律效力，这些文件包括但不限于：</w:t>
      </w:r>
      <w:r/>
    </w:p>
    <w:p>
      <w:pPr>
        <w:numPr>
          <w:ilvl w:val="0"/>
          <w:numId w:val="18"/>
        </w:numPr>
        <w:ind w:firstLine="480"/>
        <w:spacing w:line="440" w:lineRule="exact"/>
        <w:rPr>
          <w:rFonts w:ascii="宋体" w:hAnsi="宋体" w:cs="宋体"/>
          <w:sz w:val="24"/>
        </w:rPr>
      </w:pPr>
      <w:r>
        <w:rPr>
          <w:rFonts w:hint="eastAsia" w:ascii="宋体" w:hAnsi="宋体" w:cs="宋体"/>
          <w:sz w:val="24"/>
        </w:rPr>
        <w:t xml:space="preserve">乙方提供的响应文件和报价表；</w:t>
      </w:r>
      <w:r/>
    </w:p>
    <w:p>
      <w:pPr>
        <w:numPr>
          <w:ilvl w:val="0"/>
          <w:numId w:val="18"/>
        </w:numPr>
        <w:ind w:firstLine="480"/>
        <w:spacing w:line="440" w:lineRule="exact"/>
        <w:rPr>
          <w:rFonts w:ascii="宋体" w:hAnsi="宋体" w:cs="宋体"/>
          <w:sz w:val="24"/>
        </w:rPr>
      </w:pPr>
      <w:r>
        <w:rPr>
          <w:rFonts w:hint="eastAsia" w:ascii="宋体" w:hAnsi="宋体" w:cs="宋体"/>
          <w:sz w:val="24"/>
        </w:rPr>
        <w:t xml:space="preserve">报价明细表；</w:t>
      </w:r>
      <w:r/>
    </w:p>
    <w:p>
      <w:pPr>
        <w:numPr>
          <w:ilvl w:val="0"/>
          <w:numId w:val="18"/>
        </w:numPr>
        <w:ind w:firstLine="480"/>
        <w:spacing w:line="440" w:lineRule="exact"/>
        <w:rPr>
          <w:rFonts w:ascii="宋体" w:hAnsi="宋体" w:cs="宋体"/>
          <w:sz w:val="24"/>
        </w:rPr>
      </w:pPr>
      <w:r>
        <w:rPr>
          <w:rFonts w:hint="eastAsia" w:ascii="宋体" w:hAnsi="宋体" w:cs="宋体"/>
          <w:sz w:val="24"/>
        </w:rPr>
        <w:t xml:space="preserve">服务标准响应及偏离表；</w:t>
      </w:r>
      <w:r/>
    </w:p>
    <w:p>
      <w:pPr>
        <w:numPr>
          <w:ilvl w:val="0"/>
          <w:numId w:val="18"/>
        </w:numPr>
        <w:ind w:firstLine="480"/>
        <w:spacing w:line="440" w:lineRule="exact"/>
        <w:rPr>
          <w:rFonts w:ascii="宋体" w:hAnsi="宋体" w:cs="宋体"/>
          <w:sz w:val="24"/>
        </w:rPr>
      </w:pPr>
      <w:r>
        <w:rPr>
          <w:rFonts w:hint="eastAsia" w:ascii="宋体" w:hAnsi="宋体" w:cs="宋体"/>
          <w:sz w:val="24"/>
        </w:rPr>
        <w:t xml:space="preserve">商务条款响应及偏离表；</w:t>
      </w:r>
      <w:r/>
    </w:p>
    <w:p>
      <w:pPr>
        <w:numPr>
          <w:ilvl w:val="0"/>
          <w:numId w:val="18"/>
        </w:numPr>
        <w:ind w:firstLine="480"/>
        <w:spacing w:line="440" w:lineRule="exact"/>
        <w:rPr>
          <w:rFonts w:ascii="宋体" w:hAnsi="宋体" w:cs="宋体"/>
          <w:sz w:val="24"/>
        </w:rPr>
      </w:pPr>
      <w:r>
        <w:rPr>
          <w:rFonts w:hint="eastAsia" w:ascii="宋体" w:hAnsi="宋体" w:cs="宋体"/>
          <w:sz w:val="24"/>
        </w:rPr>
        <w:t xml:space="preserve">成交通知书；</w:t>
      </w:r>
      <w:r/>
    </w:p>
    <w:p>
      <w:pPr>
        <w:numPr>
          <w:ilvl w:val="0"/>
          <w:numId w:val="18"/>
        </w:numPr>
        <w:ind w:firstLine="480"/>
        <w:spacing w:line="440" w:lineRule="exact"/>
        <w:rPr>
          <w:rFonts w:ascii="宋体" w:hAnsi="宋体" w:cs="宋体"/>
          <w:sz w:val="24"/>
        </w:rPr>
      </w:pPr>
      <w:r>
        <w:rPr>
          <w:rFonts w:hint="eastAsia" w:ascii="宋体" w:hAnsi="宋体" w:cs="宋体"/>
          <w:sz w:val="24"/>
        </w:rPr>
        <w:t xml:space="preserve">甲乙双方商定的其他文件。</w:t>
      </w:r>
      <w:r/>
    </w:p>
    <w:p>
      <w:pPr>
        <w:ind w:firstLine="480"/>
        <w:spacing w:line="440" w:lineRule="exact"/>
        <w:rPr>
          <w:rFonts w:ascii="宋体" w:hAnsi="宋体" w:cs="宋体"/>
          <w:sz w:val="24"/>
        </w:rPr>
      </w:pPr>
      <w:r>
        <w:rPr>
          <w:rFonts w:hint="eastAsia" w:ascii="宋体" w:hAnsi="宋体" w:cs="宋体"/>
          <w:sz w:val="24"/>
        </w:rPr>
        <w:t xml:space="preserve">注：</w:t>
      </w:r>
      <w:r/>
    </w:p>
    <w:p>
      <w:pPr>
        <w:ind w:firstLine="480"/>
        <w:spacing w:line="440" w:lineRule="exact"/>
        <w:rPr>
          <w:rFonts w:ascii="宋体" w:hAnsi="宋体" w:cs="宋体"/>
          <w:sz w:val="24"/>
        </w:rPr>
      </w:pPr>
      <w:r>
        <w:rPr>
          <w:rFonts w:hint="eastAsia" w:ascii="宋体" w:hAnsi="宋体" w:cs="宋体"/>
          <w:sz w:val="24"/>
        </w:rPr>
        <w:t xml:space="preserve">①如乙方在其编制本项目的</w:t>
      </w:r>
      <w:r>
        <w:rPr>
          <w:rFonts w:ascii="宋体" w:hAnsi="宋体"/>
          <w:sz w:val="24"/>
        </w:rPr>
        <w:t xml:space="preserve">响应</w:t>
      </w:r>
      <w:r>
        <w:rPr>
          <w:rFonts w:hint="eastAsia" w:ascii="宋体" w:hAnsi="宋体" w:cs="宋体"/>
          <w:sz w:val="24"/>
        </w:rPr>
        <w:t xml:space="preserve">文件及其相关承诺附件中作出有比采购文件及答疑补遗文件和本合同更有利于甲方的响应（该是否有利于甲方的解释权双方同意最终归甲方所有）， 则乙方</w:t>
      </w:r>
      <w:r>
        <w:rPr>
          <w:rFonts w:ascii="宋体" w:hAnsi="宋体"/>
          <w:sz w:val="24"/>
        </w:rPr>
        <w:t xml:space="preserve">响应</w:t>
      </w:r>
      <w:r>
        <w:rPr>
          <w:rFonts w:hint="eastAsia" w:ascii="宋体" w:hAnsi="宋体" w:cs="宋体"/>
          <w:sz w:val="24"/>
        </w:rPr>
        <w:t xml:space="preserve">文件及其相关承诺附件中更有利于甲方的相关条款内容的解释顺序优于采购文件及答疑补遗文件和本合同，乙方须按这些响应承诺履行。</w:t>
      </w:r>
      <w:r/>
    </w:p>
    <w:p>
      <w:pPr>
        <w:pStyle w:val="1142"/>
        <w:ind w:left="0" w:firstLine="480"/>
        <w:spacing w:after="0" w:line="440" w:lineRule="exact"/>
        <w:rPr>
          <w:rFonts w:ascii="宋体" w:hAnsi="宋体" w:cs="宋体"/>
        </w:rPr>
      </w:pPr>
      <w:r>
        <w:rPr>
          <w:rFonts w:hint="eastAsia" w:ascii="宋体" w:hAnsi="宋体" w:cs="宋体"/>
        </w:rPr>
        <w:t xml:space="preserve">②所有经双方签署确认的文件（包括会议纪要、补充合同、变更合同等）、采购文件、</w:t>
      </w:r>
      <w:r>
        <w:rPr>
          <w:rFonts w:ascii="宋体" w:hAnsi="宋体"/>
        </w:rPr>
        <w:t xml:space="preserve">响应</w:t>
      </w:r>
      <w:r>
        <w:rPr>
          <w:rFonts w:hint="eastAsia" w:ascii="宋体" w:hAnsi="宋体" w:cs="宋体"/>
        </w:rPr>
        <w:t xml:space="preserve">文件和响应承诺文件、合同附件及《中标（成交）通知书》均为本合同不可分割的有效组成部分，与本合同具有同等的法律效力和履约义务，其缔约生效日期为有效签署或盖章确认之日期。</w:t>
      </w:r>
      <w:r/>
    </w:p>
    <w:p>
      <w:pPr>
        <w:ind w:firstLine="482"/>
        <w:spacing w:line="440" w:lineRule="exact"/>
        <w:rPr>
          <w:rFonts w:ascii="宋体" w:hAnsi="宋体" w:cs="宋体"/>
          <w:b/>
          <w:sz w:val="24"/>
        </w:rPr>
      </w:pPr>
      <w:r>
        <w:rPr>
          <w:rFonts w:hint="eastAsia" w:ascii="宋体" w:hAnsi="宋体" w:cs="宋体"/>
          <w:b/>
          <w:sz w:val="24"/>
        </w:rPr>
        <w:t xml:space="preserve">四、合同价格及费用结算</w:t>
      </w:r>
      <w:r/>
    </w:p>
    <w:p>
      <w:pPr>
        <w:ind w:firstLine="482"/>
        <w:spacing w:line="440" w:lineRule="exact"/>
        <w:rPr>
          <w:rFonts w:ascii="宋体" w:hAnsi="宋体" w:cs="宋体"/>
          <w:b/>
          <w:bCs/>
          <w:sz w:val="24"/>
        </w:rPr>
      </w:pPr>
      <w:r>
        <w:rPr>
          <w:rFonts w:hint="eastAsia" w:ascii="宋体" w:hAnsi="宋体" w:cs="宋体"/>
          <w:b/>
          <w:bCs/>
          <w:sz w:val="24"/>
        </w:rPr>
        <w:t xml:space="preserve">1、合同价格及结算费率</w:t>
      </w:r>
      <w:r/>
    </w:p>
    <w:p>
      <w:pPr>
        <w:ind w:firstLine="482"/>
        <w:spacing w:line="440" w:lineRule="exact"/>
        <w:rPr>
          <w:rFonts w:ascii="宋体" w:hAnsi="宋体" w:cs="宋体"/>
          <w:b/>
          <w:bCs/>
          <w:sz w:val="24"/>
        </w:rPr>
      </w:pPr>
      <w:r>
        <w:rPr>
          <w:rFonts w:hint="eastAsia" w:ascii="宋体" w:hAnsi="宋体" w:cs="宋体"/>
          <w:b/>
          <w:bCs/>
          <w:sz w:val="24"/>
        </w:rPr>
        <w:t xml:space="preserve">（1）本合同暂估总价为人民币小写：</w:t>
      </w:r>
      <w:r>
        <w:rPr>
          <w:rFonts w:hint="eastAsia" w:ascii="宋体" w:hAnsi="宋体" w:cs="宋体"/>
          <w:b/>
          <w:bCs/>
          <w:sz w:val="24"/>
          <w:u w:val="single"/>
        </w:rPr>
        <w:t xml:space="preserve">        </w:t>
      </w:r>
      <w:r>
        <w:rPr>
          <w:rFonts w:hint="eastAsia" w:ascii="宋体" w:hAnsi="宋体" w:cs="宋体"/>
          <w:b/>
          <w:bCs/>
          <w:sz w:val="24"/>
        </w:rPr>
        <w:t xml:space="preserve">万元，大写：</w:t>
      </w:r>
      <w:r>
        <w:rPr>
          <w:rFonts w:hint="eastAsia" w:ascii="宋体" w:hAnsi="宋体" w:cs="宋体"/>
          <w:b/>
          <w:bCs/>
          <w:sz w:val="24"/>
          <w:u w:val="single"/>
        </w:rPr>
        <w:t xml:space="preserve">              </w:t>
      </w:r>
      <w:r>
        <w:rPr>
          <w:rFonts w:hint="eastAsia" w:ascii="宋体" w:hAnsi="宋体" w:cs="宋体"/>
          <w:b/>
          <w:bCs/>
          <w:sz w:val="24"/>
        </w:rPr>
        <w:t xml:space="preserve">万元。</w:t>
      </w:r>
      <w:r/>
    </w:p>
    <w:p>
      <w:pPr>
        <w:ind w:firstLine="480"/>
        <w:spacing w:line="440" w:lineRule="exact"/>
        <w:rPr>
          <w:rFonts w:ascii="宋体" w:hAnsi="宋体" w:cs="宋体"/>
          <w:sz w:val="24"/>
        </w:rPr>
      </w:pPr>
      <w:r>
        <w:rPr>
          <w:rFonts w:hint="eastAsia" w:ascii="宋体" w:hAnsi="宋体" w:cs="宋体"/>
          <w:sz w:val="24"/>
        </w:rPr>
        <w:t xml:space="preserve">（2）结算费率</w:t>
      </w:r>
      <w:r/>
    </w:p>
    <w:p>
      <w:pPr>
        <w:pStyle w:val="1142"/>
        <w:ind w:left="0" w:firstLine="480"/>
        <w:spacing w:after="0" w:line="440" w:lineRule="exact"/>
        <w:rPr>
          <w:rFonts w:ascii="宋体" w:hAnsi="宋体" w:cs="宋体"/>
        </w:rPr>
      </w:pPr>
      <w:r>
        <w:rPr>
          <w:rFonts w:hint="eastAsia" w:ascii="宋体" w:hAnsi="宋体" w:cs="宋体"/>
        </w:rPr>
        <w:t xml:space="preserve">① 本合同优惠率为：</w:t>
      </w:r>
      <w:r>
        <w:rPr>
          <w:rFonts w:hint="eastAsia" w:ascii="宋体" w:hAnsi="宋体" w:cs="宋体"/>
          <w:u w:val="single"/>
        </w:rPr>
        <w:t xml:space="preserve">        % </w:t>
      </w:r>
      <w:r>
        <w:rPr>
          <w:rFonts w:hint="eastAsia" w:ascii="宋体" w:hAnsi="宋体" w:cs="宋体"/>
        </w:rPr>
        <w:t xml:space="preserve">，即结算费率为：</w:t>
      </w:r>
      <w:r>
        <w:rPr>
          <w:rFonts w:hint="eastAsia" w:ascii="宋体" w:hAnsi="宋体" w:cs="宋体"/>
          <w:u w:val="single"/>
        </w:rPr>
        <w:t xml:space="preserve">        % </w:t>
      </w:r>
      <w:r>
        <w:rPr>
          <w:rFonts w:hint="eastAsia" w:ascii="宋体" w:hAnsi="宋体" w:cs="宋体"/>
        </w:rPr>
        <w:t xml:space="preserve">。结算费率=1-优惠率。</w:t>
      </w:r>
      <w:r/>
    </w:p>
    <w:p>
      <w:pPr>
        <w:pStyle w:val="1142"/>
        <w:ind w:left="0" w:firstLine="480"/>
        <w:spacing w:after="0" w:line="440" w:lineRule="exact"/>
        <w:rPr>
          <w:rFonts w:ascii="宋体" w:hAnsi="宋体" w:cs="宋体"/>
        </w:rPr>
      </w:pPr>
      <w:r>
        <w:rPr>
          <w:rFonts w:hint="eastAsia" w:ascii="宋体" w:hAnsi="宋体" w:cs="宋体"/>
        </w:rPr>
        <w:t xml:space="preserve">② 本合同结算费率是所供食材货物结算价格的费率体现，费率中已包括但不限于采购文件及其基本技术要求范围内相应服务前的准备（包括现场踏勘等）、食材等货款、包装费（含粗、精加工后包装等）、装卸车费、运输费、损耗费（含粗、精加工损耗，运输损耗等）、加工费用（含粗加工、精加工等）、人员费用[包括但不限于工资薪金、劳务报酬、离职补偿金、保险、</w:t>
      </w:r>
      <w:r>
        <w:rPr>
          <w:rFonts w:hint="eastAsia" w:ascii="宋体" w:hAnsi="宋体"/>
        </w:rPr>
        <w:t xml:space="preserve">人身伤亡、残险、</w:t>
      </w:r>
      <w:r>
        <w:rPr>
          <w:rFonts w:hint="eastAsia" w:ascii="宋体" w:hAnsi="宋体" w:cs="宋体"/>
        </w:rPr>
        <w:t xml:space="preserve">管理费、培训费、加班费（包括全年法定假日、双休日及职工带薪年假加班费）、岗位补贴、高温补贴、员工福利、社会保险、公积金、商业保险、工会费等]、专用设备、工具、车辆、机械、消耗品、维护修理、折旧、办公设备、场地、通讯、验收、保险、管理、质检、检测检验、仓储、利润、各种税费、市场价格波动风险因素、政策性文件规定及项目明示或暗示的所有风险、责任、义务等各项应有的费用；上述未列明，但乙方认为所需的其他费用也包含在内，甲方不接受乙方任何因遗漏报价而发生的费用追加和调整，甲方不再向乙方支付其他额外任何费用。</w:t>
      </w:r>
      <w:r/>
    </w:p>
    <w:p>
      <w:pPr>
        <w:pStyle w:val="1142"/>
        <w:ind w:left="0" w:firstLine="480"/>
        <w:spacing w:after="0" w:line="440" w:lineRule="exact"/>
        <w:rPr>
          <w:rFonts w:ascii="宋体" w:hAnsi="宋体" w:cs="宋体"/>
        </w:rPr>
      </w:pPr>
      <w:r>
        <w:rPr>
          <w:rFonts w:hint="eastAsia" w:ascii="宋体" w:hAnsi="宋体" w:cs="宋体"/>
        </w:rPr>
        <w:t xml:space="preserve">2、费用结算</w:t>
      </w:r>
      <w:r/>
    </w:p>
    <w:p>
      <w:pPr>
        <w:contextualSpacing/>
        <w:ind w:firstLine="420"/>
        <w:spacing w:line="440" w:lineRule="exact"/>
      </w:pPr>
      <w:r>
        <w:rPr>
          <w:rFonts w:hint="eastAsia" w:ascii="宋体" w:hAnsi="宋体" w:cs="宋体"/>
          <w:bCs/>
          <w:sz w:val="24"/>
        </w:rPr>
        <w:t xml:space="preserve">（1）结算时以每日“价格通”农贸菜场菜价均价（单价）为结算单价</w:t>
      </w:r>
      <w:r>
        <w:rPr>
          <w:rFonts w:hint="eastAsia"/>
          <w:sz w:val="24"/>
        </w:rPr>
        <w:t xml:space="preserve">*</w:t>
      </w:r>
      <w:r>
        <w:rPr>
          <w:rFonts w:hint="eastAsia"/>
          <w:sz w:val="24"/>
        </w:rPr>
        <w:t xml:space="preserve">结算费率</w:t>
      </w:r>
      <w:r>
        <w:rPr>
          <w:rFonts w:hint="eastAsia" w:ascii="宋体" w:hAnsi="宋体" w:cs="宋体"/>
          <w:bCs/>
          <w:sz w:val="24"/>
        </w:rPr>
        <w:t xml:space="preserve">，采购人验收入库数量作为结算数量。</w:t>
      </w:r>
      <w:r>
        <w:rPr>
          <w:rFonts w:hint="eastAsia"/>
          <w:sz w:val="24"/>
        </w:rPr>
        <w:t xml:space="preserve">如常州市权威部门（价格通）发布的菜市场平均价未有相应参照价格的，则由采购人与中标单位协商确定供货价格。</w:t>
      </w:r>
      <w:r>
        <w:rPr>
          <w:rFonts w:hint="eastAsia" w:ascii="宋体" w:hAnsi="宋体" w:cs="宋体"/>
          <w:bCs/>
          <w:sz w:val="24"/>
        </w:rPr>
        <w:t xml:space="preserve">结算价格包括但不限于采购文件及其基本技术要求范围内相应服务前的准备（包括现场踏勘等）、食材等货款、包装费（含粗、精加工后包装等）、装卸车费、运输费、损耗费（含粗、精加工损耗，运输损耗等）、加工</w:t>
      </w:r>
      <w:r>
        <w:rPr>
          <w:rFonts w:hint="eastAsia" w:ascii="宋体" w:hAnsi="宋体" w:cs="宋体"/>
          <w:bCs/>
          <w:sz w:val="24"/>
        </w:rPr>
        <w:t xml:space="preserve">费用（含粗加工、精加工等）、人员费用[包括但不限于工资薪金、劳务报酬、离职补偿金、保险、人身伤亡、残险、管理费、培训费、加班费（包括全年法定假日、双休日及职工带薪年假加班费）、岗位补贴、高温补贴、员工福利、社会保险、公积金、商业保险、工会费等]、专用设备、工具、车辆、机械、消耗品、维护修理、折旧、办公设备、场地、通讯、验收、保险、管理、质检、检测检验、仓储、利润、各种税费、市场价格波动风险因素、政策性文件规定及项目明示或暗示的所有风险、责任、义务等各项应有的费用；上述未列明，但乙方认为所需的其他费用也包含在</w:t>
      </w:r>
      <w:r>
        <w:rPr>
          <w:rFonts w:hint="eastAsia" w:ascii="宋体" w:hAnsi="宋体" w:cs="宋体"/>
          <w:bCs/>
          <w:sz w:val="24"/>
        </w:rPr>
        <w:t xml:space="preserve">内，甲方不接受乙方任何因遗漏报价而发生的费用追加和调整，甲方不再向乙方支付其他额外任何费用。服务期内，优惠率及结算费率不因市场价格变化而调整。</w:t>
      </w:r>
      <w:r/>
    </w:p>
    <w:p>
      <w:pPr>
        <w:contextualSpacing/>
        <w:ind w:firstLine="420"/>
        <w:spacing w:line="440" w:lineRule="exact"/>
        <w:rPr>
          <w:rFonts w:ascii="宋体" w:hAnsi="宋体" w:cs="宋体"/>
          <w:bCs/>
          <w:sz w:val="24"/>
        </w:rPr>
      </w:pPr>
      <w:r>
        <w:rPr>
          <w:rFonts w:hint="eastAsia" w:ascii="宋体" w:hAnsi="宋体" w:cs="宋体"/>
          <w:bCs/>
          <w:sz w:val="24"/>
        </w:rPr>
        <w:t xml:space="preserve">结算费率=1-优惠率。</w:t>
      </w:r>
      <w:r/>
    </w:p>
    <w:p>
      <w:pPr>
        <w:contextualSpacing/>
        <w:ind w:firstLine="420"/>
        <w:spacing w:line="440" w:lineRule="exact"/>
        <w:rPr>
          <w:rFonts w:ascii="宋体" w:hAnsi="宋体" w:cs="宋体"/>
          <w:bCs/>
          <w:sz w:val="24"/>
        </w:rPr>
      </w:pPr>
      <w:r>
        <w:rPr>
          <w:rFonts w:hint="eastAsia" w:ascii="宋体" w:hAnsi="宋体" w:cs="宋体"/>
          <w:bCs/>
          <w:sz w:val="24"/>
        </w:rPr>
        <w:t xml:space="preserve">结算价=当日常州市权威部门（价格通）发布的农贸菜场菜价均价（单价）*结算费率*数量。</w:t>
      </w:r>
      <w:r>
        <w:rPr>
          <w:rFonts w:hint="eastAsia"/>
          <w:sz w:val="24"/>
        </w:rPr>
        <w:t xml:space="preserve">如常州市权威部门（价格通）发布的菜市场平均价未有相应参照价格的，则由采购人与中标单位协商确定供货价格。</w:t>
      </w:r>
      <w:r/>
    </w:p>
    <w:p>
      <w:pPr>
        <w:contextualSpacing/>
        <w:ind w:firstLine="420"/>
        <w:spacing w:line="440" w:lineRule="exact"/>
        <w:rPr>
          <w:sz w:val="24"/>
        </w:rPr>
      </w:pPr>
      <w:r>
        <w:rPr>
          <w:rFonts w:hint="eastAsia" w:ascii="宋体" w:hAnsi="宋体" w:cs="宋体"/>
          <w:bCs/>
          <w:sz w:val="24"/>
        </w:rPr>
        <w:t xml:space="preserve">（2）</w:t>
      </w:r>
      <w:r>
        <w:rPr>
          <w:rFonts w:hint="eastAsia"/>
          <w:sz w:val="24"/>
        </w:rPr>
        <w:t xml:space="preserve">合同签订生效后，中标人在每月</w:t>
      </w:r>
      <w:r>
        <w:rPr>
          <w:rFonts w:hint="eastAsia"/>
          <w:sz w:val="24"/>
        </w:rPr>
        <w:t xml:space="preserve">15</w:t>
      </w:r>
      <w:r>
        <w:rPr>
          <w:rFonts w:hint="eastAsia"/>
          <w:sz w:val="24"/>
        </w:rPr>
        <w:t xml:space="preserve">日前提交上月完成的食材配送服务采购的订单结算对账材料给采购人（遇节假日或特殊情况时顺延），采购人在次月</w:t>
      </w:r>
      <w:r>
        <w:rPr>
          <w:rFonts w:hint="eastAsia"/>
          <w:sz w:val="24"/>
        </w:rPr>
        <w:t xml:space="preserve">15</w:t>
      </w:r>
      <w:r>
        <w:rPr>
          <w:rFonts w:hint="eastAsia"/>
          <w:sz w:val="24"/>
        </w:rPr>
        <w:t xml:space="preserve">日前完成对账材料审核，确认无误后，由采购人与中标人各自留存，中标人根据采购人要求开具发票及提供相关付款所需材料，采购人收到发票及相关所需付款材料后</w:t>
      </w:r>
      <w:r>
        <w:rPr>
          <w:rFonts w:hint="eastAsia"/>
          <w:sz w:val="24"/>
        </w:rPr>
        <w:t xml:space="preserve">30</w:t>
      </w:r>
      <w:r>
        <w:rPr>
          <w:rFonts w:hint="eastAsia"/>
          <w:sz w:val="24"/>
        </w:rPr>
        <w:t xml:space="preserve">日内支付货款。</w:t>
      </w:r>
      <w:r/>
    </w:p>
    <w:p>
      <w:pPr>
        <w:contextualSpacing/>
        <w:ind w:firstLine="420"/>
        <w:spacing w:line="440" w:lineRule="exact"/>
        <w:rPr>
          <w:rFonts w:ascii="宋体" w:hAnsi="宋体" w:cs="宋体"/>
          <w:bCs/>
          <w:sz w:val="24"/>
        </w:rPr>
      </w:pPr>
      <w:r>
        <w:rPr>
          <w:rFonts w:hint="eastAsia" w:ascii="宋体" w:hAnsi="宋体" w:cs="宋体"/>
          <w:bCs/>
          <w:sz w:val="24"/>
        </w:rPr>
        <w:t xml:space="preserve">（3）因中标人提供的食材不符合合同约定和采购人要求的，采购人有权延期付款或拒付货款。 </w:t>
      </w:r>
      <w:r/>
    </w:p>
    <w:p>
      <w:pPr>
        <w:contextualSpacing/>
        <w:ind w:firstLine="420"/>
        <w:spacing w:line="440" w:lineRule="exact"/>
        <w:rPr>
          <w:rFonts w:ascii="宋体" w:hAnsi="宋体" w:cs="宋体"/>
        </w:rPr>
      </w:pPr>
      <w:r>
        <w:rPr>
          <w:rFonts w:hint="eastAsia" w:ascii="宋体" w:hAnsi="宋体" w:cs="宋体"/>
          <w:bCs/>
        </w:rPr>
        <w:t xml:space="preserve">（4）</w:t>
      </w:r>
      <w:r>
        <w:rPr>
          <w:rFonts w:hint="eastAsia" w:ascii="宋体" w:hAnsi="宋体" w:cs="宋体"/>
          <w:sz w:val="24"/>
        </w:rPr>
        <w:t xml:space="preserve">本项目所有扣款均在每月计算应付货款时汇总扣除，按扣除相应扣款后的余额支付。</w:t>
      </w:r>
      <w:r/>
    </w:p>
    <w:p>
      <w:pPr>
        <w:ind w:firstLine="482"/>
        <w:spacing w:line="440" w:lineRule="exact"/>
        <w:rPr>
          <w:rFonts w:ascii="宋体" w:hAnsi="宋体" w:cs="宋体"/>
          <w:b/>
          <w:sz w:val="24"/>
        </w:rPr>
      </w:pPr>
      <w:r>
        <w:rPr>
          <w:rFonts w:hint="eastAsia" w:ascii="宋体" w:hAnsi="宋体" w:cs="宋体"/>
          <w:b/>
          <w:sz w:val="24"/>
        </w:rPr>
        <w:t xml:space="preserve">五、履约保证金</w:t>
      </w:r>
      <w:r/>
    </w:p>
    <w:p>
      <w:pPr>
        <w:ind w:firstLine="480"/>
        <w:spacing w:line="440" w:lineRule="exact"/>
        <w:rPr>
          <w:rFonts w:ascii="宋体" w:hAnsi="宋体" w:cs="宋体"/>
          <w:bCs/>
          <w:sz w:val="24"/>
        </w:rPr>
      </w:pPr>
      <w:r>
        <w:rPr>
          <w:rFonts w:hint="eastAsia" w:ascii="宋体" w:hAnsi="宋体" w:cs="宋体"/>
          <w:bCs/>
          <w:sz w:val="24"/>
        </w:rPr>
        <w:t xml:space="preserve">1、乙方人必须在合同签订之日起15日内，以非现金方式向采购人提供金额为</w:t>
      </w:r>
      <w:r>
        <w:rPr>
          <w:rFonts w:hint="eastAsia" w:ascii="宋体" w:hAnsi="宋体" w:cs="宋体"/>
          <w:bCs/>
          <w:sz w:val="24"/>
          <w:u w:val="single"/>
        </w:rPr>
        <w:t xml:space="preserve">/ </w:t>
      </w:r>
      <w:r>
        <w:rPr>
          <w:rFonts w:hint="eastAsia" w:ascii="宋体" w:hAnsi="宋体" w:cs="宋体"/>
          <w:bCs/>
          <w:sz w:val="24"/>
        </w:rPr>
        <w:t xml:space="preserve">的履约保证金，并转到采购人的指定账户。</w:t>
      </w:r>
      <w:r/>
    </w:p>
    <w:p>
      <w:pPr>
        <w:ind w:firstLine="482"/>
        <w:spacing w:line="440" w:lineRule="exact"/>
        <w:rPr>
          <w:rFonts w:ascii="宋体" w:hAnsi="宋体" w:cs="宋体"/>
          <w:b/>
          <w:sz w:val="24"/>
        </w:rPr>
      </w:pPr>
      <w:r>
        <w:rPr>
          <w:rFonts w:hint="eastAsia" w:ascii="宋体" w:hAnsi="宋体" w:cs="宋体"/>
          <w:b/>
          <w:sz w:val="24"/>
        </w:rPr>
        <w:t xml:space="preserve">六、甲、乙双方的责任</w:t>
      </w:r>
      <w:r/>
    </w:p>
    <w:p>
      <w:pPr>
        <w:ind w:firstLine="482"/>
        <w:spacing w:line="440" w:lineRule="exact"/>
        <w:rPr>
          <w:rFonts w:ascii="宋体" w:hAnsi="宋体" w:cs="宋体"/>
          <w:b/>
          <w:sz w:val="24"/>
        </w:rPr>
      </w:pPr>
      <w:r>
        <w:rPr>
          <w:rFonts w:hint="eastAsia" w:ascii="宋体" w:hAnsi="宋体" w:cs="宋体"/>
          <w:b/>
          <w:sz w:val="24"/>
        </w:rPr>
        <w:t xml:space="preserve">（一）甲方责任</w:t>
      </w:r>
      <w:r/>
    </w:p>
    <w:p>
      <w:pPr>
        <w:ind w:firstLine="480"/>
        <w:spacing w:line="440" w:lineRule="exact"/>
        <w:rPr>
          <w:rFonts w:ascii="宋体" w:hAnsi="宋体" w:cs="宋体"/>
          <w:bCs/>
          <w:sz w:val="24"/>
        </w:rPr>
      </w:pPr>
      <w:r>
        <w:rPr>
          <w:rFonts w:hint="eastAsia" w:ascii="宋体" w:hAnsi="宋体" w:cs="宋体"/>
          <w:bCs/>
          <w:sz w:val="24"/>
        </w:rPr>
        <w:t xml:space="preserve">1、合同有效期内，甲方根据食堂实际情况下单采购，乙方提供的食材并由乙方配送。</w:t>
      </w:r>
      <w:r/>
    </w:p>
    <w:p>
      <w:pPr>
        <w:ind w:firstLine="480"/>
        <w:spacing w:line="440" w:lineRule="exact"/>
        <w:rPr>
          <w:rFonts w:ascii="宋体" w:hAnsi="宋体" w:cs="宋体"/>
          <w:bCs/>
          <w:sz w:val="24"/>
        </w:rPr>
      </w:pPr>
      <w:r>
        <w:rPr>
          <w:rFonts w:hint="eastAsia" w:ascii="宋体" w:hAnsi="宋体" w:cs="宋体"/>
          <w:bCs/>
          <w:sz w:val="24"/>
        </w:rPr>
        <w:t xml:space="preserve">2、食材每日送货一次。验收货物时清单必须仔细核对，确保所需食材项目、数量、质量准确无误。机房遇特殊配送要求时，应视情提前与乙方联系。</w:t>
      </w:r>
      <w:r/>
    </w:p>
    <w:p>
      <w:pPr>
        <w:ind w:firstLine="480"/>
        <w:spacing w:line="440" w:lineRule="exact"/>
        <w:rPr>
          <w:rFonts w:ascii="宋体" w:hAnsi="宋体" w:cs="宋体"/>
          <w:bCs/>
          <w:sz w:val="24"/>
        </w:rPr>
      </w:pPr>
      <w:r>
        <w:rPr>
          <w:rFonts w:hint="eastAsia" w:ascii="宋体" w:hAnsi="宋体" w:cs="宋体"/>
          <w:bCs/>
          <w:sz w:val="24"/>
        </w:rPr>
        <w:t xml:space="preserve">3、甲方须配备食品安全管理员，相关人员需做到专人专岗、挂牌上岗、定期轮岗， 严格落实相关工作流程，严格履行索证制度有关规定，设立开放监督席，填写验收环节相关表单，做到台账齐全。验收时须仔细核对采购清单，认真把好质量、数量、规格、退货、送货单核对签字等环节，严格执行验货标准、入出库和索证制度，向乙方索取食材的检验合格证或者化验单，并做好索证登记工作；确认无误后，在乙方的送货单上签收并留一份存档； 发现乙方违规，应按照合同相关条款处理，并记录在案。</w:t>
      </w:r>
      <w:r/>
    </w:p>
    <w:p>
      <w:pPr>
        <w:ind w:firstLine="480"/>
        <w:spacing w:line="440" w:lineRule="exact"/>
        <w:rPr>
          <w:rFonts w:ascii="宋体" w:hAnsi="宋体" w:cs="宋体"/>
          <w:bCs/>
          <w:sz w:val="24"/>
        </w:rPr>
      </w:pPr>
      <w:r>
        <w:rPr>
          <w:rFonts w:hint="eastAsia" w:ascii="宋体" w:hAnsi="宋体" w:cs="宋体"/>
          <w:bCs/>
          <w:sz w:val="24"/>
        </w:rPr>
        <w:t xml:space="preserve">4、甲方加强教育宣传工作：食堂工作人员要支持、配合乙方工作，使食堂配送工</w:t>
      </w:r>
      <w:r>
        <w:rPr>
          <w:rFonts w:hint="eastAsia" w:ascii="宋体" w:hAnsi="宋体" w:cs="宋体"/>
          <w:bCs/>
          <w:sz w:val="24"/>
        </w:rPr>
        <w:t xml:space="preserve">作有序有效进行。对乙方做到不索要，不为难，不马虎。</w:t>
      </w:r>
      <w:r/>
    </w:p>
    <w:p>
      <w:pPr>
        <w:ind w:firstLine="480"/>
        <w:spacing w:line="440" w:lineRule="exact"/>
        <w:rPr>
          <w:rFonts w:ascii="宋体" w:hAnsi="宋体" w:cs="宋体"/>
          <w:bCs/>
          <w:sz w:val="24"/>
        </w:rPr>
      </w:pPr>
      <w:r>
        <w:rPr>
          <w:rFonts w:hint="eastAsia" w:ascii="宋体" w:hAnsi="宋体" w:cs="宋体"/>
          <w:bCs/>
          <w:sz w:val="24"/>
        </w:rPr>
        <w:t xml:space="preserve">5、甲方有权参与配送工作的全程监督与管理，及时收集意见，积极加强与乙方的业务联系。如有需要，可约见乙方，当面商定进一步完善工作的措施。每个月做好对乙方的考核工作。</w:t>
      </w:r>
      <w:r/>
    </w:p>
    <w:p>
      <w:pPr>
        <w:ind w:firstLine="480"/>
        <w:spacing w:line="440" w:lineRule="exact"/>
        <w:rPr>
          <w:rFonts w:ascii="宋体" w:hAnsi="宋体" w:cs="宋体"/>
          <w:bCs/>
          <w:sz w:val="24"/>
        </w:rPr>
      </w:pPr>
      <w:r>
        <w:rPr>
          <w:rFonts w:hint="eastAsia" w:ascii="宋体" w:hAnsi="宋体" w:cs="宋体"/>
          <w:bCs/>
          <w:sz w:val="24"/>
        </w:rPr>
        <w:t xml:space="preserve">6、甲方明确卫生负责人，负责检查配送食材的卫生安全情况，并做好 24 小时的食物留样，若出现问题，可提供有力证据。</w:t>
      </w:r>
      <w:r/>
    </w:p>
    <w:p>
      <w:pPr>
        <w:ind w:firstLine="480"/>
        <w:spacing w:line="440" w:lineRule="exact"/>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、其他与</w:t>
      </w:r>
      <w:r>
        <w:rPr>
          <w:rFonts w:hint="eastAsia" w:ascii="宋体" w:hAnsi="宋体" w:cs="宋体"/>
          <w:bCs/>
          <w:sz w:val="24"/>
        </w:rPr>
        <w:t xml:space="preserve">本项目相关的权利及义务。</w:t>
      </w:r>
      <w:r/>
    </w:p>
    <w:p>
      <w:pPr>
        <w:ind w:firstLine="482"/>
        <w:spacing w:line="440" w:lineRule="exact"/>
        <w:rPr>
          <w:rFonts w:ascii="宋体" w:hAnsi="宋体" w:cs="宋体"/>
          <w:b/>
          <w:sz w:val="24"/>
        </w:rPr>
      </w:pPr>
      <w:r>
        <w:rPr>
          <w:rFonts w:hint="eastAsia" w:ascii="宋体" w:hAnsi="宋体" w:cs="宋体"/>
          <w:b/>
          <w:sz w:val="24"/>
        </w:rPr>
        <w:t xml:space="preserve">（二）乙方责任</w:t>
      </w:r>
      <w:r/>
    </w:p>
    <w:p>
      <w:pPr>
        <w:ind w:firstLine="480"/>
        <w:spacing w:line="440" w:lineRule="exact"/>
        <w:rPr>
          <w:rFonts w:ascii="宋体" w:hAnsi="宋体" w:cs="宋体"/>
          <w:bCs/>
          <w:sz w:val="24"/>
        </w:rPr>
      </w:pPr>
      <w:r>
        <w:rPr>
          <w:rFonts w:hint="eastAsia" w:ascii="宋体" w:hAnsi="宋体" w:cs="宋体"/>
          <w:bCs/>
          <w:sz w:val="24"/>
        </w:rPr>
        <w:t xml:space="preserve">1、乙方必须严格履行投标时的一切承诺。</w:t>
      </w:r>
      <w:r/>
    </w:p>
    <w:p>
      <w:pPr>
        <w:ind w:firstLine="480"/>
        <w:spacing w:line="440" w:lineRule="exact"/>
        <w:rPr>
          <w:rFonts w:ascii="宋体" w:hAnsi="宋体" w:cs="宋体"/>
          <w:bCs/>
          <w:sz w:val="24"/>
        </w:rPr>
      </w:pPr>
      <w:r>
        <w:rPr>
          <w:rFonts w:hint="eastAsia" w:ascii="宋体" w:hAnsi="宋体" w:cs="宋体"/>
          <w:bCs/>
          <w:sz w:val="24"/>
        </w:rPr>
        <w:t xml:space="preserve">2、乙方承接甲方的食材配送工作，须拥有正规合法的配送运输设备及车辆，采取相关措施确保所配送的食材保持新鲜优质（特别是炎热天气）。食材分拣和配送人员须持健康证上岗。</w:t>
      </w:r>
      <w:r/>
    </w:p>
    <w:p>
      <w:pPr>
        <w:ind w:firstLine="480"/>
        <w:spacing w:line="440" w:lineRule="exact"/>
        <w:rPr>
          <w:rFonts w:ascii="宋体" w:hAnsi="宋体" w:cs="宋体"/>
          <w:bCs/>
          <w:sz w:val="24"/>
        </w:rPr>
      </w:pPr>
      <w:r>
        <w:rPr>
          <w:rFonts w:hint="eastAsia" w:ascii="宋体" w:hAnsi="宋体" w:cs="宋体"/>
          <w:bCs/>
          <w:sz w:val="24"/>
        </w:rPr>
        <w:t xml:space="preserve">3、乙方应服从政府相关职能部门的业务指导和监管，服从甲方的管理，听取和接受甲方对食材配送情况的意见和建议，对符合合同规定的相关要求，乙方须无条件执行。</w:t>
      </w:r>
      <w:r/>
    </w:p>
    <w:p>
      <w:pPr>
        <w:ind w:firstLine="480"/>
        <w:spacing w:line="440" w:lineRule="exact"/>
        <w:rPr>
          <w:rFonts w:ascii="宋体" w:hAnsi="宋体" w:cs="宋体"/>
          <w:bCs/>
          <w:sz w:val="24"/>
        </w:rPr>
      </w:pPr>
      <w:r>
        <w:rPr>
          <w:rFonts w:hint="eastAsia" w:ascii="宋体" w:hAnsi="宋体" w:cs="宋体"/>
          <w:bCs/>
          <w:sz w:val="24"/>
        </w:rPr>
        <w:t xml:space="preserve">4.乙方根据投标承诺的有关承诺条款，联系配送工作的具体情况，严格执行食品法的规定， 建立并自觉履行食品卫生安全和食品质量的保障机制，确保安全。乙方对当天配送的所有食材均应留样待查，以便出现问题后进行反查。</w:t>
      </w:r>
      <w:r/>
    </w:p>
    <w:p>
      <w:pPr>
        <w:ind w:firstLine="480"/>
        <w:spacing w:line="440" w:lineRule="exact"/>
        <w:rPr>
          <w:rFonts w:ascii="宋体" w:hAnsi="宋体" w:cs="宋体"/>
          <w:bCs/>
          <w:sz w:val="24"/>
        </w:rPr>
      </w:pPr>
      <w:r>
        <w:rPr>
          <w:rFonts w:hint="eastAsia" w:ascii="宋体" w:hAnsi="宋体" w:cs="宋体"/>
          <w:bCs/>
          <w:sz w:val="24"/>
        </w:rPr>
        <w:t xml:space="preserve">5、乙方必须根据合同约定和甲方提出的品种、规格、品牌、数量、质量要求送货，并在规定的时间内及时送到。每日的配送清单须是打印稿。</w:t>
      </w:r>
      <w:r/>
    </w:p>
    <w:p>
      <w:pPr>
        <w:ind w:firstLine="480"/>
        <w:spacing w:line="440" w:lineRule="exact"/>
        <w:rPr>
          <w:rFonts w:ascii="宋体" w:hAnsi="宋体" w:cs="宋体"/>
          <w:bCs/>
          <w:sz w:val="24"/>
        </w:rPr>
      </w:pPr>
      <w:r>
        <w:rPr>
          <w:rFonts w:hint="eastAsia" w:ascii="宋体" w:hAnsi="宋体" w:cs="宋体"/>
          <w:bCs/>
          <w:sz w:val="24"/>
        </w:rPr>
        <w:t xml:space="preserve">6、乙方所供食材，必须符合食品法标准，如发现产品质量问题或者以次充好，按违约责任相关条款处理。</w:t>
      </w:r>
      <w:r/>
    </w:p>
    <w:p>
      <w:pPr>
        <w:ind w:firstLine="480"/>
        <w:spacing w:line="440" w:lineRule="exact"/>
        <w:rPr>
          <w:rFonts w:ascii="宋体" w:hAnsi="宋体" w:cs="宋体"/>
          <w:bCs/>
          <w:sz w:val="24"/>
        </w:rPr>
      </w:pPr>
      <w:r>
        <w:rPr>
          <w:rFonts w:hint="eastAsia" w:ascii="宋体" w:hAnsi="宋体" w:cs="宋体"/>
          <w:bCs/>
          <w:sz w:val="24"/>
        </w:rPr>
        <w:t xml:space="preserve">7、乙方在供货时应提供食品检验合格证、化验单或者溯源证明。如肉类制品必须是定点屠宰且经检疫合格。</w:t>
      </w:r>
      <w:r/>
    </w:p>
    <w:p>
      <w:pPr>
        <w:ind w:firstLine="480"/>
        <w:spacing w:line="440" w:lineRule="exact"/>
        <w:rPr>
          <w:rFonts w:ascii="宋体" w:hAnsi="宋体" w:cs="宋体"/>
          <w:bCs/>
          <w:sz w:val="24"/>
        </w:rPr>
      </w:pPr>
      <w:r>
        <w:rPr>
          <w:rFonts w:hint="eastAsia" w:ascii="宋体" w:hAnsi="宋体" w:cs="宋体"/>
          <w:bCs/>
          <w:sz w:val="24"/>
        </w:rPr>
        <w:t xml:space="preserve">8、乙方所配送的食材根据甲方需求须经过粗加工。</w:t>
      </w:r>
      <w:r/>
    </w:p>
    <w:p>
      <w:pPr>
        <w:ind w:firstLine="480"/>
        <w:spacing w:line="440" w:lineRule="exact"/>
        <w:rPr>
          <w:rFonts w:ascii="宋体" w:hAnsi="宋体" w:cs="宋体"/>
          <w:bCs/>
          <w:sz w:val="24"/>
        </w:rPr>
      </w:pPr>
      <w:r>
        <w:rPr>
          <w:rFonts w:hint="eastAsia" w:ascii="宋体" w:hAnsi="宋体" w:cs="宋体"/>
          <w:bCs/>
          <w:sz w:val="24"/>
        </w:rPr>
        <w:t xml:space="preserve">9、乙方供货时不得提供以下食品：</w:t>
      </w:r>
      <w:r/>
    </w:p>
    <w:p>
      <w:pPr>
        <w:ind w:firstLine="480"/>
        <w:spacing w:line="440" w:lineRule="exact"/>
        <w:rPr>
          <w:rFonts w:ascii="宋体" w:hAnsi="宋体" w:cs="宋体"/>
          <w:bCs/>
          <w:sz w:val="24"/>
        </w:rPr>
      </w:pPr>
      <w:r>
        <w:rPr>
          <w:rFonts w:hint="eastAsia" w:ascii="宋体" w:hAnsi="宋体" w:cs="宋体"/>
          <w:bCs/>
          <w:sz w:val="24"/>
        </w:rPr>
        <w:t xml:space="preserve">(1)无品名、产地、厂名、生产日期、保质期及中文标识及原料说明的定型包装食品；</w:t>
      </w:r>
      <w:r/>
    </w:p>
    <w:p>
      <w:pPr>
        <w:ind w:firstLine="480"/>
        <w:spacing w:line="440" w:lineRule="exact"/>
        <w:rPr>
          <w:rFonts w:ascii="宋体" w:hAnsi="宋体" w:cs="宋体"/>
          <w:bCs/>
          <w:sz w:val="24"/>
        </w:rPr>
      </w:pPr>
      <w:r>
        <w:rPr>
          <w:rFonts w:hint="eastAsia" w:ascii="宋体" w:hAnsi="宋体" w:cs="宋体"/>
          <w:bCs/>
          <w:sz w:val="24"/>
        </w:rPr>
        <w:t xml:space="preserve">(2)超过保质期限或不符合食品标签规定的定型包装食品；</w:t>
      </w:r>
      <w:r/>
    </w:p>
    <w:p>
      <w:pPr>
        <w:ind w:firstLine="480"/>
        <w:spacing w:line="440" w:lineRule="exact"/>
        <w:rPr>
          <w:rFonts w:ascii="宋体" w:hAnsi="宋体" w:cs="宋体"/>
          <w:bCs/>
          <w:sz w:val="24"/>
        </w:rPr>
      </w:pPr>
      <w:r>
        <w:rPr>
          <w:rFonts w:hint="eastAsia" w:ascii="宋体" w:hAnsi="宋体" w:cs="宋体"/>
          <w:bCs/>
          <w:sz w:val="24"/>
        </w:rPr>
        <w:t xml:space="preserve">(3)腐败变质、油脂酸败、霉变、生虫、污秽不洁、混有异物或者其他感官性状异常，含有毒、有害物质或者被有毒、有害物质污染，可能对人体健康有害的食品；</w:t>
      </w:r>
      <w:r/>
    </w:p>
    <w:p>
      <w:pPr>
        <w:ind w:firstLine="480"/>
        <w:spacing w:line="440" w:lineRule="exact"/>
        <w:rPr>
          <w:rFonts w:ascii="宋体" w:hAnsi="宋体" w:cs="宋体"/>
          <w:bCs/>
          <w:sz w:val="24"/>
        </w:rPr>
      </w:pPr>
      <w:r>
        <w:rPr>
          <w:rFonts w:hint="eastAsia" w:ascii="宋体" w:hAnsi="宋体" w:cs="宋体"/>
          <w:bCs/>
          <w:sz w:val="24"/>
        </w:rPr>
        <w:t xml:space="preserve">(4)病死、死因不明或从疫区采购的水产品、畜、禽及其制品，不合格调味品，工</w:t>
      </w:r>
      <w:r>
        <w:rPr>
          <w:rFonts w:hint="eastAsia" w:ascii="宋体" w:hAnsi="宋体" w:cs="宋体"/>
          <w:bCs/>
          <w:sz w:val="24"/>
        </w:rPr>
        <w:t xml:space="preserve">业用盐，非碘盐或非食品原料和滥用食品添加剂，农药残留超标的水果、蔬菜等；</w:t>
      </w:r>
      <w:r/>
    </w:p>
    <w:p>
      <w:pPr>
        <w:ind w:firstLine="480"/>
        <w:spacing w:line="440" w:lineRule="exact"/>
        <w:rPr>
          <w:rFonts w:ascii="宋体" w:hAnsi="宋体" w:cs="宋体"/>
          <w:bCs/>
          <w:sz w:val="24"/>
        </w:rPr>
      </w:pPr>
      <w:r>
        <w:rPr>
          <w:rFonts w:hint="eastAsia" w:ascii="宋体" w:hAnsi="宋体" w:cs="宋体"/>
          <w:bCs/>
          <w:sz w:val="24"/>
        </w:rPr>
        <w:t xml:space="preserve">(5)其他不符合食品卫生标准和要求的食品。</w:t>
      </w:r>
      <w:r/>
    </w:p>
    <w:p>
      <w:pPr>
        <w:ind w:firstLine="480"/>
        <w:spacing w:line="440" w:lineRule="exact"/>
        <w:rPr>
          <w:rFonts w:ascii="宋体" w:hAnsi="宋体" w:cs="宋体"/>
          <w:bCs/>
          <w:sz w:val="24"/>
        </w:rPr>
      </w:pPr>
      <w:r>
        <w:rPr>
          <w:rFonts w:hint="eastAsia" w:ascii="宋体" w:hAnsi="宋体" w:cs="宋体"/>
          <w:bCs/>
          <w:sz w:val="24"/>
        </w:rPr>
        <w:t xml:space="preserve">10、乙方严禁擅自更换食材品牌、规格或者擅自提价。如甲方另有所需食材而食材采购系统中未包括的，乙方应先与甲方商定该食材品牌、规格、等地、数量、质量、价格（批发价）、提供实样等事项后再进行配送。</w:t>
      </w:r>
      <w:r/>
    </w:p>
    <w:p>
      <w:pPr>
        <w:ind w:firstLine="480"/>
        <w:spacing w:line="440" w:lineRule="exact"/>
        <w:rPr>
          <w:rFonts w:ascii="宋体" w:hAnsi="宋体" w:cs="宋体"/>
          <w:bCs/>
          <w:sz w:val="24"/>
        </w:rPr>
      </w:pPr>
      <w:r>
        <w:rPr>
          <w:rFonts w:hint="eastAsia" w:ascii="宋体" w:hAnsi="宋体" w:cs="宋体"/>
          <w:bCs/>
          <w:sz w:val="24"/>
        </w:rPr>
        <w:t xml:space="preserve">11、乙方凡有短斤缺两、擅自涨价、质量问题以及其它违规行为均记入诚信档案，作为影响以后招投标的重要因素。情节较为严重的，甲方有权中止供货合同，并按相关法律处理。</w:t>
      </w:r>
      <w:r/>
    </w:p>
    <w:p>
      <w:pPr>
        <w:ind w:firstLine="480"/>
        <w:spacing w:line="440" w:lineRule="exact"/>
        <w:rPr>
          <w:rFonts w:ascii="宋体" w:hAnsi="宋体" w:cs="宋体"/>
          <w:bCs/>
          <w:sz w:val="24"/>
        </w:rPr>
      </w:pPr>
      <w:r>
        <w:rPr>
          <w:rFonts w:hint="eastAsia" w:ascii="宋体" w:hAnsi="宋体" w:cs="宋体"/>
          <w:bCs/>
          <w:sz w:val="24"/>
        </w:rPr>
        <w:t xml:space="preserve">12、乙方与甲方签订供货合同后，因所供应食材的质量问题引起人员食物中毒等食源性疾病的发生或引起其他事故由供货方负全部责任，承担由此而引起的全部经济损失及相关法律责任，并终止与乙方签署的合同。</w:t>
      </w:r>
      <w:r/>
    </w:p>
    <w:p>
      <w:pPr>
        <w:ind w:firstLine="480"/>
        <w:spacing w:line="440" w:lineRule="exact"/>
        <w:rPr>
          <w:rFonts w:ascii="宋体" w:hAnsi="宋体" w:cs="宋体"/>
          <w:bCs/>
          <w:sz w:val="24"/>
        </w:rPr>
      </w:pPr>
      <w:r>
        <w:rPr>
          <w:rFonts w:hint="eastAsia" w:ascii="宋体" w:hAnsi="宋体" w:cs="宋体"/>
          <w:bCs/>
          <w:sz w:val="24"/>
        </w:rPr>
        <w:t xml:space="preserve">13、乙方自觉遵守国家有关法律、法规。接受政府有关职能部门以及甲方的监管。</w:t>
      </w:r>
      <w:r/>
    </w:p>
    <w:p>
      <w:pPr>
        <w:ind w:firstLine="480"/>
        <w:spacing w:line="440" w:lineRule="exact"/>
        <w:rPr>
          <w:rFonts w:ascii="宋体" w:hAnsi="宋体" w:cs="宋体"/>
          <w:bCs/>
          <w:sz w:val="24"/>
        </w:rPr>
      </w:pPr>
      <w:r>
        <w:rPr>
          <w:rFonts w:hint="eastAsia" w:ascii="宋体" w:hAnsi="宋体" w:cs="宋体"/>
          <w:bCs/>
          <w:sz w:val="24"/>
        </w:rPr>
        <w:t xml:space="preserve">14、乙方建立台帐制度，对配送的食材做到证货同行、证货相符。坚持配送的严格性、严肃性、严密性。</w:t>
      </w:r>
      <w:r/>
    </w:p>
    <w:p>
      <w:pPr>
        <w:ind w:firstLine="480"/>
        <w:spacing w:line="440" w:lineRule="exact"/>
        <w:rPr>
          <w:rFonts w:ascii="宋体" w:hAnsi="宋体" w:cs="宋体"/>
          <w:bCs/>
          <w:sz w:val="24"/>
        </w:rPr>
      </w:pPr>
      <w:r>
        <w:rPr>
          <w:rFonts w:hint="eastAsia" w:ascii="宋体" w:hAnsi="宋体" w:cs="宋体"/>
          <w:bCs/>
          <w:sz w:val="24"/>
        </w:rPr>
        <w:t xml:space="preserve">15、乙方保证每天在甲方指定的时间内将食材配送到各个点，无特殊情况不得延误配送时间，不能及时送达要当即与甲方联系。</w:t>
      </w:r>
      <w:r/>
    </w:p>
    <w:p>
      <w:pPr>
        <w:ind w:firstLine="480"/>
        <w:spacing w:line="440" w:lineRule="exact"/>
        <w:rPr>
          <w:rFonts w:ascii="宋体" w:hAnsi="宋体" w:cs="宋体"/>
          <w:bCs/>
          <w:sz w:val="24"/>
        </w:rPr>
      </w:pPr>
      <w:r>
        <w:rPr>
          <w:rFonts w:hint="eastAsia" w:ascii="宋体" w:hAnsi="宋体" w:cs="宋体"/>
          <w:bCs/>
          <w:sz w:val="24"/>
        </w:rPr>
        <w:t xml:space="preserve">16、有下列情形之一者甲方有权立即终止乙方的配送工作，并终止与之签订食材采购合同，并可要求乙方支付合同暂估价*10%的违约金：</w:t>
      </w:r>
      <w:r/>
    </w:p>
    <w:p>
      <w:pPr>
        <w:ind w:firstLine="480"/>
        <w:spacing w:line="440" w:lineRule="exact"/>
        <w:rPr>
          <w:rFonts w:ascii="宋体" w:hAnsi="宋体" w:cs="宋体"/>
          <w:bCs/>
          <w:sz w:val="24"/>
        </w:rPr>
      </w:pPr>
      <w:r>
        <w:rPr>
          <w:rFonts w:hint="eastAsia" w:ascii="宋体" w:hAnsi="宋体" w:cs="宋体"/>
          <w:bCs/>
          <w:sz w:val="24"/>
        </w:rPr>
        <w:t xml:space="preserve">（1）原材料问题引起的食物中毒等食源性疾病的发生；</w:t>
      </w:r>
      <w:r/>
    </w:p>
    <w:p>
      <w:pPr>
        <w:ind w:firstLine="480"/>
        <w:spacing w:line="440" w:lineRule="exact"/>
        <w:rPr>
          <w:rFonts w:ascii="宋体" w:hAnsi="宋体" w:cs="宋体"/>
          <w:bCs/>
          <w:sz w:val="24"/>
        </w:rPr>
      </w:pPr>
      <w:r>
        <w:rPr>
          <w:rFonts w:hint="eastAsia" w:ascii="宋体" w:hAnsi="宋体" w:cs="宋体"/>
          <w:bCs/>
          <w:sz w:val="24"/>
        </w:rPr>
        <w:t xml:space="preserve">（2）任一月份食材采购配送乙方满意度评价得分85分（不含）以下；</w:t>
      </w:r>
      <w:r/>
    </w:p>
    <w:p>
      <w:pPr>
        <w:ind w:firstLine="480"/>
        <w:spacing w:line="440" w:lineRule="exact"/>
        <w:rPr>
          <w:rFonts w:ascii="宋体" w:hAnsi="宋体" w:cs="宋体"/>
          <w:bCs/>
          <w:sz w:val="24"/>
        </w:rPr>
      </w:pPr>
      <w:r>
        <w:rPr>
          <w:rFonts w:hint="eastAsia" w:ascii="宋体" w:hAnsi="宋体" w:cs="宋体"/>
          <w:bCs/>
          <w:sz w:val="24"/>
        </w:rPr>
        <w:t xml:space="preserve">（3）被政府监管部门查到故意销售假冒伪劣商品；</w:t>
      </w:r>
      <w:r/>
    </w:p>
    <w:p>
      <w:pPr>
        <w:ind w:firstLine="480"/>
        <w:spacing w:line="440" w:lineRule="exact"/>
        <w:rPr>
          <w:rFonts w:ascii="宋体" w:hAnsi="宋体" w:cs="宋体"/>
          <w:bCs/>
          <w:sz w:val="24"/>
        </w:rPr>
      </w:pPr>
      <w:r>
        <w:rPr>
          <w:rFonts w:hint="eastAsia" w:ascii="宋体" w:hAnsi="宋体" w:cs="宋体"/>
          <w:bCs/>
          <w:sz w:val="24"/>
        </w:rPr>
        <w:t xml:space="preserve">（4）经查实，将部分配送工作分包或转包给他人或其他单位；</w:t>
      </w:r>
      <w:r/>
    </w:p>
    <w:p>
      <w:pPr>
        <w:ind w:firstLine="480"/>
        <w:spacing w:line="440" w:lineRule="exact"/>
        <w:rPr>
          <w:rFonts w:ascii="宋体" w:hAnsi="宋体" w:cs="宋体"/>
          <w:bCs/>
          <w:sz w:val="24"/>
        </w:rPr>
      </w:pPr>
      <w:r>
        <w:rPr>
          <w:rFonts w:hint="eastAsia" w:ascii="宋体" w:hAnsi="宋体" w:cs="宋体"/>
          <w:bCs/>
          <w:sz w:val="24"/>
        </w:rPr>
        <w:t xml:space="preserve">（5）其他本合同约定的情况。</w:t>
      </w:r>
      <w:r/>
    </w:p>
    <w:p>
      <w:pPr>
        <w:contextualSpacing/>
        <w:ind w:firstLine="482"/>
        <w:spacing w:line="440" w:lineRule="exact"/>
        <w:rPr>
          <w:rFonts w:ascii="宋体" w:hAnsi="宋体" w:cs="宋体"/>
          <w:b/>
          <w:bCs/>
          <w:sz w:val="24"/>
        </w:rPr>
      </w:pPr>
      <w:r>
        <w:rPr>
          <w:rFonts w:hint="eastAsia" w:ascii="宋体" w:hAnsi="宋体" w:cs="宋体"/>
          <w:b/>
          <w:bCs/>
          <w:sz w:val="24"/>
        </w:rPr>
        <w:t xml:space="preserve">七、项目内容及要求</w:t>
      </w:r>
      <w:r/>
    </w:p>
    <w:p>
      <w:pPr>
        <w:contextualSpacing/>
        <w:ind w:firstLine="482"/>
        <w:spacing w:line="440" w:lineRule="exact"/>
        <w:rPr>
          <w:rFonts w:ascii="宋体" w:hAnsi="宋体" w:cs="宋体"/>
          <w:b/>
          <w:bCs/>
          <w:sz w:val="24"/>
        </w:rPr>
      </w:pPr>
      <w:r>
        <w:rPr>
          <w:rFonts w:hint="eastAsia" w:ascii="宋体" w:hAnsi="宋体" w:cs="宋体"/>
          <w:b/>
          <w:bCs/>
          <w:sz w:val="24"/>
        </w:rPr>
        <w:t xml:space="preserve">（一）采购类别</w:t>
      </w:r>
      <w:r/>
    </w:p>
    <w:p>
      <w:pPr>
        <w:contextualSpacing/>
        <w:ind w:firstLine="482"/>
        <w:spacing w:line="440" w:lineRule="exact"/>
        <w:rPr>
          <w:rFonts w:ascii="宋体" w:hAnsi="宋体" w:cs="宋体"/>
          <w:bCs/>
          <w:sz w:val="24"/>
        </w:rPr>
      </w:pPr>
      <w:r>
        <w:rPr>
          <w:rFonts w:hint="eastAsia" w:ascii="宋体" w:hAnsi="宋体" w:cs="宋体"/>
          <w:bCs/>
          <w:sz w:val="24"/>
        </w:rPr>
        <w:t xml:space="preserve">1、本项目采购类别主要包括但不限于食堂所需蔬菜类、肉蛋类、水产类、早餐类等食材，调料，油，米，水果，酸奶，厨房用品、清洁用品、快餐盒、嫌疑人饮用水及面包等进行配送采购服务。</w:t>
      </w:r>
      <w:r/>
    </w:p>
    <w:p>
      <w:pPr>
        <w:pStyle w:val="1154"/>
        <w:ind w:firstLine="480"/>
        <w:spacing w:line="440" w:lineRule="exact"/>
        <w:rPr>
          <w:color w:val="auto"/>
        </w:rPr>
      </w:pPr>
      <w:r>
        <w:rPr>
          <w:rFonts w:hint="eastAsia" w:ascii="宋体" w:hAnsi="宋体" w:cs="宋体"/>
          <w:bCs/>
          <w:color w:val="auto"/>
        </w:rPr>
        <w:t xml:space="preserve">2、具体釆购品种及数量以食材实际采购情况为准。</w:t>
      </w:r>
      <w:r/>
    </w:p>
    <w:p>
      <w:pPr>
        <w:contextualSpacing/>
        <w:ind w:firstLine="482"/>
        <w:spacing w:line="440" w:lineRule="exact"/>
        <w:rPr>
          <w:rFonts w:ascii="宋体" w:hAnsi="宋体" w:cs="宋体"/>
          <w:b/>
          <w:bCs/>
          <w:sz w:val="24"/>
        </w:rPr>
      </w:pPr>
      <w:r>
        <w:rPr>
          <w:rFonts w:hint="eastAsia" w:ascii="宋体" w:hAnsi="宋体" w:cs="宋体"/>
          <w:b/>
          <w:bCs/>
          <w:sz w:val="24"/>
        </w:rPr>
        <w:t xml:space="preserve">（二）安全、质量、卫生要求</w:t>
      </w:r>
      <w:r/>
    </w:p>
    <w:p>
      <w:pPr>
        <w:contextualSpacing/>
        <w:ind w:firstLine="482"/>
        <w:spacing w:line="440" w:lineRule="exact"/>
        <w:rPr>
          <w:rFonts w:ascii="宋体" w:hAnsi="宋体" w:cs="宋体"/>
          <w:bCs/>
          <w:sz w:val="24"/>
        </w:rPr>
      </w:pPr>
      <w:r>
        <w:rPr>
          <w:rFonts w:hint="eastAsia" w:ascii="宋体" w:hAnsi="宋体" w:cs="宋体"/>
          <w:bCs/>
          <w:sz w:val="24"/>
        </w:rPr>
        <w:t xml:space="preserve">1、乙方供应的食材必须符合食材相关的卫生、食品安全、环保等国家标准，并根</w:t>
      </w:r>
      <w:r>
        <w:rPr>
          <w:rFonts w:hint="eastAsia" w:ascii="宋体" w:hAnsi="宋体" w:cs="宋体"/>
          <w:bCs/>
          <w:sz w:val="24"/>
        </w:rPr>
        <w:t xml:space="preserve">据合同约定和食堂提出的品种、规格、品牌、数量、质量要求在规定的时间内及时送到。优先采购纳入“国家食品(产品)安全追溯平台”的食材。</w:t>
      </w:r>
      <w:r/>
    </w:p>
    <w:p>
      <w:pPr>
        <w:contextualSpacing/>
        <w:ind w:firstLine="482"/>
        <w:spacing w:line="440" w:lineRule="exact"/>
        <w:rPr>
          <w:rFonts w:ascii="宋体" w:hAnsi="宋体" w:cs="宋体"/>
          <w:bCs/>
          <w:sz w:val="24"/>
        </w:rPr>
      </w:pPr>
      <w:r>
        <w:rPr>
          <w:rFonts w:hint="eastAsia" w:ascii="宋体" w:hAnsi="宋体" w:cs="宋体"/>
          <w:bCs/>
          <w:sz w:val="24"/>
        </w:rPr>
        <w:t xml:space="preserve">乙方应当在合同履行期间向甲方无条件开放其食品质量安全可溯源管理系统，以便接受甲方监督核查。及时提供食品生产许可证和营业执照。所有预包装食品要求具备SC标志，每批次送货时须提供产品合格证。能够完全承担因所供商品质量等原因所引起的一切责任。</w:t>
      </w:r>
      <w:r/>
    </w:p>
    <w:p>
      <w:pPr>
        <w:contextualSpacing/>
        <w:ind w:firstLine="482"/>
        <w:spacing w:line="440" w:lineRule="exact"/>
        <w:rPr>
          <w:rFonts w:ascii="宋体" w:hAnsi="宋体" w:cs="宋体"/>
          <w:bCs/>
          <w:sz w:val="24"/>
        </w:rPr>
      </w:pPr>
      <w:r>
        <w:rPr>
          <w:rFonts w:hint="eastAsia" w:ascii="宋体" w:hAnsi="宋体" w:cs="宋体"/>
          <w:bCs/>
          <w:sz w:val="24"/>
        </w:rPr>
        <w:t xml:space="preserve">2、质量标准（如遇新标准，按最新标准执行）</w:t>
      </w:r>
      <w:r/>
    </w:p>
    <w:p>
      <w:pPr>
        <w:contextualSpacing/>
        <w:ind w:firstLine="482"/>
        <w:spacing w:line="440" w:lineRule="exact"/>
        <w:rPr>
          <w:rFonts w:ascii="宋体" w:hAnsi="宋体" w:cs="宋体"/>
          <w:bCs/>
          <w:sz w:val="24"/>
        </w:rPr>
      </w:pPr>
      <w:r>
        <w:rPr>
          <w:rFonts w:hint="eastAsia" w:ascii="宋体" w:hAnsi="宋体" w:cs="宋体"/>
          <w:bCs/>
          <w:sz w:val="24"/>
        </w:rPr>
        <w:t xml:space="preserve">（1）所供食品必须符合国家有关标准，保证无异味、无霉烂变质。优先采购纳入“国家食品(产品)安全追溯平台”的肉类。</w:t>
      </w:r>
      <w:r/>
    </w:p>
    <w:p>
      <w:pPr>
        <w:contextualSpacing/>
        <w:ind w:firstLine="482"/>
        <w:spacing w:line="440" w:lineRule="exact"/>
        <w:rPr>
          <w:rFonts w:ascii="宋体" w:hAnsi="宋体" w:cs="宋体"/>
          <w:bCs/>
          <w:sz w:val="24"/>
        </w:rPr>
      </w:pPr>
      <w:r>
        <w:rPr>
          <w:rFonts w:hint="eastAsia" w:ascii="宋体" w:hAnsi="宋体" w:cs="宋体"/>
          <w:bCs/>
          <w:sz w:val="24"/>
        </w:rPr>
        <w:t xml:space="preserve">（2）所有食品指标要符合国家强制性标准要求，按照有关规定,成交单位必须清晰地列出产品品牌，型号、包装类型、包装方式、包装净重量等相关参数，且包装箱上必须贴有SC标志或食品生产许可证编号。</w:t>
      </w:r>
      <w:r/>
    </w:p>
    <w:p>
      <w:pPr>
        <w:contextualSpacing/>
        <w:ind w:firstLine="482"/>
        <w:spacing w:line="440" w:lineRule="exact"/>
        <w:rPr>
          <w:rFonts w:ascii="宋体" w:hAnsi="宋体" w:cs="宋体"/>
          <w:bCs/>
          <w:sz w:val="24"/>
        </w:rPr>
      </w:pPr>
      <w:r>
        <w:rPr>
          <w:rFonts w:hint="eastAsia" w:ascii="宋体" w:hAnsi="宋体" w:cs="宋体"/>
          <w:bCs/>
          <w:sz w:val="24"/>
        </w:rPr>
        <w:t xml:space="preserve">（3）所供食品必须各项质量技术指标完全符合国家有关质量检测、环保标准及产品出厂标准。对食品的品质要求，必须符合国家，食品部门的有关标准和规格要求，包括但不限于以下种类：肉类、水产类、蔬菜类、禽蛋类、冻品类、豆制品类、粮油类、调味品类、面制品类、乳制品类、水果类及其他。</w:t>
      </w:r>
      <w:r/>
    </w:p>
    <w:p>
      <w:pPr>
        <w:contextualSpacing/>
        <w:ind w:firstLine="482"/>
        <w:spacing w:line="440" w:lineRule="exact"/>
        <w:rPr>
          <w:rFonts w:ascii="宋体" w:hAnsi="宋体" w:cs="宋体"/>
          <w:bCs/>
          <w:sz w:val="24"/>
        </w:rPr>
      </w:pPr>
      <w:r>
        <w:rPr>
          <w:rFonts w:hint="eastAsia" w:ascii="宋体" w:hAnsi="宋体" w:cs="宋体"/>
          <w:bCs/>
          <w:sz w:val="24"/>
        </w:rPr>
        <w:t xml:space="preserve">猪肉配送标准：使用冷鲜肉品牌产品，猪肉质量必须符合GB9959.1-2001标准，主要产品包括大排、肉丝、肉片、方肉、小排、肉酱、猪蹄、鲜猪肝等。其中：排肉是指无骨腿肉和无骨夹心肉，腿肉要求剔除大股骨，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contextualSpacing/>
        <w:ind w:firstLine="482"/>
        <w:spacing w:line="440" w:lineRule="exact"/>
        <w:rPr>
          <w:rFonts w:ascii="宋体" w:hAnsi="宋体" w:cs="宋体"/>
          <w:bCs/>
          <w:sz w:val="24"/>
        </w:rPr>
      </w:pPr>
      <w:r>
        <w:rPr>
          <w:rFonts w:hint="eastAsia" w:ascii="宋体" w:hAnsi="宋体" w:cs="宋体"/>
          <w:bCs/>
          <w:sz w:val="24"/>
        </w:rPr>
        <w:t xml:space="preserve">家禽含冻品（鸡腿、鸡翅、鸡尖等）质量要求：配送单位须提供产品合格证明文件，动物产品提供《动物或动物产品分销信息凭证》或《动物检疫合格证》。</w:t>
      </w:r>
      <w:r/>
    </w:p>
    <w:p>
      <w:pPr>
        <w:contextualSpacing/>
        <w:ind w:firstLine="482"/>
        <w:spacing w:line="440" w:lineRule="exact"/>
        <w:rPr>
          <w:rFonts w:ascii="宋体" w:hAnsi="宋体" w:cs="宋体"/>
          <w:bCs/>
          <w:sz w:val="24"/>
        </w:rPr>
      </w:pPr>
      <w:r>
        <w:rPr>
          <w:rFonts w:hint="eastAsia" w:ascii="宋体" w:hAnsi="宋体" w:cs="宋体"/>
          <w:bCs/>
          <w:sz w:val="24"/>
        </w:rPr>
        <w:t xml:space="preserve">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contextualSpacing/>
        <w:ind w:firstLine="482"/>
        <w:spacing w:line="440" w:lineRule="exact"/>
        <w:rPr>
          <w:rFonts w:ascii="宋体" w:hAnsi="宋体" w:cs="宋体"/>
          <w:bCs/>
          <w:sz w:val="24"/>
        </w:rPr>
      </w:pPr>
      <w:r>
        <w:rPr>
          <w:rFonts w:hint="eastAsia" w:ascii="宋体" w:hAnsi="宋体" w:cs="宋体"/>
          <w:bCs/>
          <w:sz w:val="24"/>
        </w:rPr>
        <w:t xml:space="preserve">豆制品质量要求：发酵性豆制品必须符合GB2712-2003标准，非发酵豆制品必须符合GBT 22106-2008标准、GB2711-2003非发酵性豆制品及面筋卫生标准，对豆制品的有</w:t>
      </w:r>
      <w:r>
        <w:rPr>
          <w:rFonts w:hint="eastAsia" w:ascii="宋体" w:hAnsi="宋体" w:cs="宋体"/>
          <w:bCs/>
          <w:sz w:val="24"/>
        </w:rPr>
        <w:t xml:space="preserve">关安全健康指标符合国家规定，并具有“QS”食品质量安全认证。</w:t>
      </w:r>
      <w:r/>
    </w:p>
    <w:p>
      <w:pPr>
        <w:contextualSpacing/>
        <w:ind w:firstLine="482"/>
        <w:spacing w:line="440" w:lineRule="exact"/>
        <w:rPr>
          <w:rFonts w:ascii="宋体" w:hAnsi="宋体" w:cs="宋体"/>
          <w:bCs/>
          <w:sz w:val="24"/>
        </w:rPr>
      </w:pPr>
      <w:r>
        <w:rPr>
          <w:rFonts w:hint="eastAsia" w:ascii="宋体" w:hAnsi="宋体" w:cs="宋体"/>
          <w:bCs/>
          <w:sz w:val="24"/>
        </w:rPr>
        <w:t xml:space="preserve">无公害蔬菜质量要求：必须符合GB18406.1-2001农产品安全质量无公害蔬菜安全要求，对蔬菜中有害物质严格控制在标准规定范围之内。</w:t>
      </w:r>
      <w:r/>
    </w:p>
    <w:p>
      <w:pPr>
        <w:contextualSpacing/>
        <w:ind w:firstLine="482"/>
        <w:spacing w:line="440" w:lineRule="exact"/>
        <w:rPr>
          <w:rFonts w:ascii="宋体" w:hAnsi="宋体" w:cs="宋体"/>
          <w:bCs/>
          <w:sz w:val="24"/>
        </w:rPr>
      </w:pPr>
      <w:r>
        <w:rPr>
          <w:rFonts w:hint="eastAsia" w:ascii="宋体" w:hAnsi="宋体" w:cs="宋体"/>
          <w:bCs/>
          <w:sz w:val="24"/>
        </w:rPr>
        <w:t xml:space="preserve">大米质量要求：须提供该批次的检测报告和产品合格证，标签上应有品名、厂名、厂址、生产日期、保质期等内容。验收确认产品的色、香、味、形等感官性状正常；大米（粳米）：大米必须符合GB1354-2009标准，并拥有“QS”食品质量安全认证，级别：一级，一年内新米；并能提供产品合格证明文件。面粉必须符合（GB/T 1355—2021）国家标准并拥有“QS”食品质量安全认证，并能提供产品合格证明文件。</w:t>
      </w:r>
      <w:r/>
    </w:p>
    <w:p>
      <w:pPr>
        <w:contextualSpacing/>
        <w:ind w:firstLine="482"/>
        <w:spacing w:line="440" w:lineRule="exact"/>
        <w:rPr>
          <w:rFonts w:ascii="宋体" w:hAnsi="宋体" w:cs="宋体"/>
          <w:bCs/>
          <w:sz w:val="24"/>
        </w:rPr>
      </w:pPr>
      <w:r>
        <w:rPr>
          <w:rFonts w:hint="eastAsia" w:ascii="宋体" w:hAnsi="宋体" w:cs="宋体"/>
          <w:bCs/>
          <w:sz w:val="24"/>
        </w:rPr>
        <w:t xml:space="preserve">食用油质量要求：须提供该批次的检测报告和产品合格证，标签上应有品名、厂名、厂址、生产日期、保质期等内容。验收确认产品的色、香、味、形等感官性状正常</w:t>
      </w:r>
      <w:r>
        <w:rPr>
          <w:rFonts w:hint="eastAsia" w:ascii="宋体" w:hAnsi="宋体" w:cs="宋体"/>
          <w:sz w:val="24"/>
        </w:rPr>
        <w:t xml:space="preserve">。所供食用油为非转基因产品。</w:t>
      </w:r>
      <w:r/>
    </w:p>
    <w:p>
      <w:pPr>
        <w:contextualSpacing/>
        <w:ind w:firstLine="482"/>
        <w:spacing w:line="440" w:lineRule="exact"/>
        <w:rPr>
          <w:rFonts w:ascii="宋体" w:hAnsi="宋体" w:cs="宋体"/>
          <w:bCs/>
          <w:sz w:val="24"/>
        </w:rPr>
      </w:pPr>
      <w:r>
        <w:rPr>
          <w:rFonts w:hint="eastAsia" w:ascii="宋体" w:hAnsi="宋体" w:cs="宋体"/>
          <w:bCs/>
          <w:sz w:val="24"/>
        </w:rPr>
        <w:t xml:space="preserve">调味品质量要求：食用盐符合GB5461-2000标准，酱油符合GB18186-2000标准，味精符合GB2720-2003标准，生粉（淀粉制品）符合GB2713-2003标准，食糖符合GB13104-2005卫生标准，镇江香醋符合GB/T18623-2011标准,酿造食醋符合GB18187-2000标准。</w:t>
      </w:r>
      <w:r/>
    </w:p>
    <w:p>
      <w:pPr>
        <w:contextualSpacing/>
        <w:ind w:firstLine="482"/>
        <w:spacing w:line="440" w:lineRule="exact"/>
        <w:rPr>
          <w:rFonts w:ascii="宋体" w:hAnsi="宋体" w:cs="宋体"/>
          <w:bCs/>
          <w:sz w:val="24"/>
        </w:rPr>
      </w:pPr>
      <w:r>
        <w:rPr>
          <w:rFonts w:hint="eastAsia" w:ascii="宋体" w:hAnsi="宋体" w:cs="宋体"/>
          <w:bCs/>
          <w:sz w:val="24"/>
        </w:rPr>
        <w:t xml:space="preserve">食品添加剂质量要求：食品添加剂应符合相应的食品安全标准，添加剂的使用必须符合GB2760-2011标准，对食品的添加量严格控制在标准规定范围之内。</w:t>
      </w:r>
      <w:r/>
    </w:p>
    <w:p>
      <w:pPr>
        <w:contextualSpacing/>
        <w:ind w:firstLine="482"/>
        <w:spacing w:line="440" w:lineRule="exact"/>
        <w:rPr>
          <w:rFonts w:ascii="宋体" w:hAnsi="宋体" w:cs="宋体"/>
          <w:bCs/>
          <w:sz w:val="24"/>
        </w:rPr>
      </w:pPr>
      <w:r>
        <w:rPr>
          <w:rFonts w:hint="eastAsia" w:ascii="宋体" w:hAnsi="宋体" w:cs="宋体"/>
          <w:bCs/>
          <w:sz w:val="24"/>
        </w:rPr>
        <w:t xml:space="preserve">以上仅是对部分食材类别提出相关质量要求，但并不意味其他类别均无相关质量标准，本项目所有食材均必须符合相关国家规范标准，如遇相关政策调整的，必须按最新政策执行；如相关行业标准、协会标准或企业标准、投标承诺等高于国家规范标准的，则按其中最高标准执行。</w:t>
      </w:r>
      <w:r/>
    </w:p>
    <w:p>
      <w:pPr>
        <w:contextualSpacing/>
        <w:ind w:firstLine="482"/>
        <w:spacing w:line="440" w:lineRule="exact"/>
        <w:rPr>
          <w:rFonts w:ascii="宋体" w:hAnsi="宋体" w:cs="宋体"/>
          <w:bCs/>
          <w:sz w:val="24"/>
        </w:rPr>
      </w:pPr>
      <w:r>
        <w:rPr>
          <w:rFonts w:hint="eastAsia" w:ascii="宋体" w:hAnsi="宋体" w:cs="宋体"/>
          <w:bCs/>
          <w:sz w:val="24"/>
        </w:rPr>
        <w:t xml:space="preserve">乙方供应的食材必须符合《中华人民共和国食品安全法》标准，并根据合同约定和食堂提出的品种、规格、品牌、数量、质量要求在规定的时间内及时送到。每日的配送清单须是打印稿，如发现食材卫生质量问题或者以次充好，甲方可立即无条件退货或换货，并对配送单位扣除该货物品种金额5-10倍的货款作为违约金。</w:t>
      </w:r>
      <w:r/>
    </w:p>
    <w:p>
      <w:pPr>
        <w:contextualSpacing/>
        <w:ind w:firstLine="482"/>
        <w:spacing w:line="440" w:lineRule="exact"/>
        <w:rPr>
          <w:rFonts w:ascii="宋体" w:hAnsi="宋体" w:cs="宋体"/>
          <w:bCs/>
          <w:sz w:val="24"/>
        </w:rPr>
      </w:pPr>
      <w:r>
        <w:rPr>
          <w:rFonts w:hint="eastAsia" w:ascii="宋体" w:hAnsi="宋体" w:cs="宋体"/>
          <w:bCs/>
          <w:sz w:val="24"/>
        </w:rPr>
        <w:t xml:space="preserve">3、乙方严禁提供以下食品（包括但不限于）：</w:t>
      </w:r>
      <w:r/>
    </w:p>
    <w:p>
      <w:pPr>
        <w:contextualSpacing/>
        <w:ind w:firstLine="482"/>
        <w:spacing w:line="440" w:lineRule="exact"/>
        <w:rPr>
          <w:rFonts w:ascii="宋体" w:hAnsi="宋体" w:cs="宋体"/>
          <w:bCs/>
          <w:sz w:val="24"/>
        </w:rPr>
      </w:pPr>
      <w:r>
        <w:rPr>
          <w:rFonts w:hint="eastAsia" w:ascii="宋体" w:hAnsi="宋体" w:cs="宋体"/>
          <w:bCs/>
          <w:sz w:val="24"/>
        </w:rPr>
        <w:t xml:space="preserve">（1）无品名、产地、厂名、生产日期、保质期及中文标识及原料说明的定型包装食品（除蔬菜、面点、早点等非定型包装食品）；</w:t>
      </w:r>
      <w:r/>
    </w:p>
    <w:p>
      <w:pPr>
        <w:contextualSpacing/>
        <w:ind w:firstLine="482"/>
        <w:spacing w:line="440" w:lineRule="exact"/>
        <w:rPr>
          <w:rFonts w:ascii="宋体" w:hAnsi="宋体" w:cs="宋体"/>
          <w:bCs/>
          <w:sz w:val="24"/>
        </w:rPr>
      </w:pPr>
      <w:r>
        <w:rPr>
          <w:rFonts w:hint="eastAsia" w:ascii="宋体" w:hAnsi="宋体" w:cs="宋体"/>
          <w:bCs/>
          <w:sz w:val="24"/>
        </w:rPr>
        <w:t xml:space="preserve">（2）超过保质期限或不符合食品标签规定的定型包装食品；</w:t>
      </w:r>
      <w:r/>
    </w:p>
    <w:p>
      <w:pPr>
        <w:contextualSpacing/>
        <w:ind w:firstLine="482"/>
        <w:spacing w:line="440" w:lineRule="exact"/>
        <w:rPr>
          <w:rFonts w:ascii="宋体" w:hAnsi="宋体" w:cs="宋体"/>
          <w:bCs/>
          <w:sz w:val="24"/>
        </w:rPr>
      </w:pPr>
      <w:r>
        <w:rPr>
          <w:rFonts w:hint="eastAsia" w:ascii="宋体" w:hAnsi="宋体" w:cs="宋体"/>
          <w:bCs/>
          <w:sz w:val="24"/>
        </w:rPr>
        <w:t xml:space="preserve">（3）腐败变质、油脂酸败、霉变、生虫、污秽不洁、混有异物或者其他感官性状异常，含有毒、有害物质或者被有毒、有害物质污染，可能对人体健康有害的食品；</w:t>
      </w:r>
      <w:r/>
    </w:p>
    <w:p>
      <w:pPr>
        <w:contextualSpacing/>
        <w:ind w:firstLine="482"/>
        <w:spacing w:line="440" w:lineRule="exact"/>
        <w:rPr>
          <w:rFonts w:ascii="宋体" w:hAnsi="宋体" w:cs="宋体"/>
          <w:bCs/>
          <w:sz w:val="24"/>
        </w:rPr>
      </w:pPr>
      <w:r>
        <w:rPr>
          <w:rFonts w:hint="eastAsia" w:ascii="宋体" w:hAnsi="宋体" w:cs="宋体"/>
          <w:bCs/>
          <w:sz w:val="24"/>
        </w:rPr>
        <w:t xml:space="preserve">（4）病死、死因不明或从疫区采购的水产品、畜、禽及其制品，不合格调味品，工业用盐，非碘盐或非食品原料和滥用食品添加剂，农药残留超标的水果、蔬菜等；</w:t>
      </w:r>
      <w:r/>
    </w:p>
    <w:p>
      <w:pPr>
        <w:contextualSpacing/>
        <w:ind w:firstLine="482"/>
        <w:spacing w:line="440" w:lineRule="exact"/>
        <w:rPr>
          <w:rFonts w:ascii="宋体" w:hAnsi="宋体" w:cs="宋体"/>
          <w:bCs/>
          <w:sz w:val="24"/>
        </w:rPr>
      </w:pPr>
      <w:r>
        <w:rPr>
          <w:rFonts w:hint="eastAsia" w:ascii="宋体" w:hAnsi="宋体" w:cs="宋体"/>
          <w:bCs/>
          <w:sz w:val="24"/>
        </w:rPr>
        <w:t xml:space="preserve">（5）其他不符合食品卫生标准和要求的食品。</w:t>
      </w:r>
      <w:r/>
    </w:p>
    <w:p>
      <w:pPr>
        <w:contextualSpacing/>
        <w:ind w:firstLine="482"/>
        <w:spacing w:line="440" w:lineRule="exact"/>
        <w:rPr>
          <w:rFonts w:ascii="宋体" w:hAnsi="宋体" w:cs="宋体"/>
          <w:bCs/>
          <w:sz w:val="24"/>
        </w:rPr>
      </w:pPr>
      <w:r>
        <w:rPr>
          <w:rFonts w:hint="eastAsia" w:ascii="宋体" w:hAnsi="宋体" w:cs="宋体"/>
          <w:bCs/>
          <w:sz w:val="24"/>
        </w:rPr>
        <w:t xml:space="preserve">如因食品的质量问题引起食物中毒等食源性疾病的发生或其他事故，由乙方负全部责任，并承担由此而引起的全部经济损失及相关法律责任。情节较为严重的，甲方有权立即终止供货合同，并按相关法律处理。</w:t>
      </w:r>
      <w:r/>
    </w:p>
    <w:p>
      <w:pPr>
        <w:contextualSpacing/>
        <w:ind w:firstLine="482"/>
        <w:spacing w:line="440" w:lineRule="exact"/>
        <w:rPr>
          <w:rFonts w:ascii="宋体" w:hAnsi="宋体" w:cs="宋体"/>
          <w:b/>
          <w:bCs/>
          <w:sz w:val="24"/>
        </w:rPr>
      </w:pPr>
      <w:r>
        <w:rPr>
          <w:rFonts w:hint="eastAsia" w:ascii="宋体" w:hAnsi="宋体" w:cs="宋体"/>
          <w:b/>
          <w:bCs/>
          <w:sz w:val="24"/>
        </w:rPr>
        <w:t xml:space="preserve">（三）配送要求</w:t>
      </w:r>
      <w:r/>
    </w:p>
    <w:p>
      <w:pPr>
        <w:ind w:firstLine="480"/>
        <w:spacing w:line="440" w:lineRule="exact"/>
        <w:rPr>
          <w:rFonts w:ascii="宋体" w:hAnsi="宋体" w:cs="宋体"/>
          <w:sz w:val="24"/>
        </w:rPr>
      </w:pPr>
      <w:r>
        <w:rPr>
          <w:rFonts w:hint="eastAsia" w:ascii="宋体" w:hAnsi="宋体" w:cs="宋体"/>
          <w:sz w:val="24"/>
        </w:rPr>
        <w:t xml:space="preserve">1、正常情况每天送货一次，应急配送的在收到通知后半小时内响应，1小时内完成或提出解决方案。如不能及时响应甲方需求的，则甲方可选择自行采购、开具乙方抬头的发票后，在乙方货款中直接扣除该次应急采购货款。</w:t>
      </w:r>
      <w:r/>
    </w:p>
    <w:p>
      <w:pPr>
        <w:ind w:firstLine="480"/>
        <w:spacing w:line="440" w:lineRule="exact"/>
        <w:rPr>
          <w:rFonts w:ascii="宋体" w:hAnsi="宋体" w:cs="宋体"/>
          <w:sz w:val="24"/>
        </w:rPr>
      </w:pPr>
      <w:r>
        <w:rPr>
          <w:rFonts w:hint="eastAsia" w:ascii="宋体" w:hAnsi="宋体" w:cs="宋体"/>
          <w:sz w:val="24"/>
        </w:rPr>
        <w:t xml:space="preserve">2、乙方必须仔细核对采购清单，确保食堂所需的食品原材料品种、规格、品牌、数量、质量等准确无误，并在规定时间内及时送达。乙方必须按甲方要求提供商品，并按甲方要求格式提供A4纸打印的供货表，严禁擅自更换商品品牌、规格。</w:t>
      </w:r>
      <w:r/>
    </w:p>
    <w:p>
      <w:pPr>
        <w:ind w:firstLine="480"/>
        <w:spacing w:line="440" w:lineRule="exact"/>
        <w:rPr>
          <w:rFonts w:ascii="宋体" w:hAnsi="宋体" w:cs="宋体"/>
          <w:sz w:val="24"/>
        </w:rPr>
      </w:pPr>
      <w:r>
        <w:rPr>
          <w:rFonts w:hint="eastAsia" w:ascii="宋体" w:hAnsi="宋体" w:cs="宋体"/>
          <w:sz w:val="24"/>
        </w:rPr>
        <w:t xml:space="preserve">3、运输要求：乙方的物资配送车辆做到专车专用，有需冷藏保鲜的食物应做到保险措施运送，防止食物二次污染。货物运输费用及途中产生的费用和风险，由乙方负责。</w:t>
      </w:r>
      <w:r/>
    </w:p>
    <w:p>
      <w:pPr>
        <w:ind w:firstLine="480"/>
        <w:spacing w:line="440" w:lineRule="exact"/>
        <w:rPr>
          <w:rFonts w:ascii="宋体" w:hAnsi="宋体" w:cs="宋体"/>
          <w:sz w:val="24"/>
        </w:rPr>
      </w:pPr>
      <w:r>
        <w:rPr>
          <w:rFonts w:hint="eastAsia" w:ascii="宋体" w:hAnsi="宋体" w:cs="宋体"/>
          <w:sz w:val="24"/>
        </w:rPr>
        <w:t xml:space="preserve">4、人员要求：乙方须配备专职信息管理员。</w:t>
      </w:r>
      <w:r/>
    </w:p>
    <w:p>
      <w:pPr>
        <w:ind w:firstLine="480"/>
        <w:spacing w:line="440" w:lineRule="exact"/>
        <w:rPr>
          <w:rFonts w:ascii="宋体" w:hAnsi="宋体" w:cs="宋体"/>
          <w:sz w:val="24"/>
        </w:rPr>
      </w:pPr>
      <w:r>
        <w:rPr>
          <w:rFonts w:hint="eastAsia" w:ascii="宋体" w:hAnsi="宋体" w:cs="宋体"/>
          <w:sz w:val="24"/>
        </w:rPr>
        <w:t xml:space="preserve">食材拣配、配送人员均应持有健康证。合同期间配送服务人员应固定，如乙方因故需要调整人员的，须事先书面征得甲方同意并提供健康证明报甲方备案。调整后的服务人员素质、资格标准不得低于原服务人员的标准，乙方应当为新调整的服务人员缴纳社保。如乙方未按上述要求擅自调整服务人员、或指派人员低于原服务人员的标准、或未按国家规定缴纳服务人员社会保险的，甲方有权单方面终止合同。</w:t>
      </w:r>
      <w:r/>
    </w:p>
    <w:p>
      <w:pPr>
        <w:ind w:firstLine="480"/>
        <w:spacing w:line="440" w:lineRule="exact"/>
        <w:rPr>
          <w:rFonts w:ascii="宋体" w:hAnsi="宋体" w:cs="宋体"/>
          <w:sz w:val="24"/>
        </w:rPr>
      </w:pPr>
      <w:r>
        <w:rPr>
          <w:rFonts w:ascii="宋体" w:hAnsi="宋体" w:cs="宋体"/>
          <w:sz w:val="24"/>
        </w:rPr>
        <w:t xml:space="preserve">乙方在项目服务期间应制定项目安全实施管理措施，并严格遵守安全管理要求，乙方在项目服务过程中因管理不当、维护措施不当等因素或不按安全管理要求，造成</w:t>
      </w:r>
      <w:r>
        <w:rPr>
          <w:rFonts w:hint="eastAsia" w:ascii="宋体" w:hAnsi="宋体" w:cs="宋体"/>
          <w:sz w:val="24"/>
        </w:rPr>
        <w:t xml:space="preserve">乙方</w:t>
      </w:r>
      <w:r>
        <w:rPr>
          <w:rFonts w:ascii="宋体" w:hAnsi="宋体" w:cs="宋体"/>
          <w:sz w:val="24"/>
        </w:rPr>
        <w:t xml:space="preserve">人员安全或财产损失事故的，其责任均由乙方自行承担，采购人不承担责任。</w:t>
      </w:r>
      <w:r/>
    </w:p>
    <w:p>
      <w:pPr>
        <w:ind w:firstLine="480"/>
        <w:spacing w:line="440" w:lineRule="exact"/>
        <w:rPr>
          <w:rFonts w:ascii="宋体" w:hAnsi="宋体" w:cs="宋体"/>
          <w:sz w:val="24"/>
        </w:rPr>
      </w:pPr>
      <w:r>
        <w:rPr>
          <w:rFonts w:ascii="宋体" w:hAnsi="宋体" w:cs="宋体"/>
          <w:sz w:val="24"/>
        </w:rPr>
        <w:t xml:space="preserve">乙方应执行国家有关规定，负责服务本项目所有人员的生病、事故、伤残、死亡和劳务纠纷以及所有一切安全事宜，</w:t>
      </w:r>
      <w:r>
        <w:rPr>
          <w:rFonts w:hint="eastAsia" w:ascii="宋体" w:hAnsi="宋体" w:cs="宋体"/>
          <w:sz w:val="24"/>
        </w:rPr>
        <w:t xml:space="preserve">采</w:t>
      </w:r>
      <w:r>
        <w:rPr>
          <w:rFonts w:ascii="宋体" w:hAnsi="宋体" w:cs="宋体"/>
          <w:sz w:val="24"/>
        </w:rPr>
        <w:t xml:space="preserve">购人不承担任何相关责任。</w:t>
      </w:r>
      <w:r/>
    </w:p>
    <w:p>
      <w:pPr>
        <w:ind w:firstLine="482"/>
        <w:spacing w:line="440" w:lineRule="exact"/>
        <w:rPr>
          <w:rFonts w:ascii="宋体" w:hAnsi="宋体" w:cs="宋体"/>
          <w:b/>
          <w:bCs/>
          <w:sz w:val="24"/>
        </w:rPr>
      </w:pPr>
      <w:r>
        <w:rPr>
          <w:rFonts w:hint="eastAsia" w:ascii="宋体" w:hAnsi="宋体" w:cs="宋体"/>
          <w:b/>
          <w:bCs/>
          <w:sz w:val="24"/>
        </w:rPr>
        <w:t xml:space="preserve">（四）验收标准及要求</w:t>
      </w:r>
      <w:r/>
    </w:p>
    <w:p>
      <w:pPr>
        <w:ind w:firstLine="480"/>
        <w:spacing w:line="440" w:lineRule="exact"/>
        <w:rPr>
          <w:rFonts w:ascii="宋体" w:hAnsi="宋体" w:cs="宋体"/>
          <w:sz w:val="24"/>
        </w:rPr>
      </w:pPr>
      <w:r>
        <w:rPr>
          <w:rFonts w:hint="eastAsia" w:ascii="宋体" w:hAnsi="宋体" w:cs="宋体"/>
          <w:sz w:val="24"/>
        </w:rPr>
        <w:t xml:space="preserve">1、乙方交货时应同时附上打印的采购订单明细表。明细表上应明确每项采购物品对应期限的“价格通”农贸市场菜价均价（单价）以及甲方所需的相关信息。</w:t>
      </w:r>
      <w:r/>
    </w:p>
    <w:p>
      <w:pPr>
        <w:ind w:firstLine="480"/>
        <w:spacing w:line="440" w:lineRule="exact"/>
        <w:rPr>
          <w:rFonts w:ascii="宋体" w:hAnsi="宋体" w:cs="宋体"/>
          <w:sz w:val="24"/>
        </w:rPr>
      </w:pPr>
      <w:r>
        <w:rPr>
          <w:rFonts w:hint="eastAsia" w:ascii="宋体" w:hAnsi="宋体" w:cs="宋体"/>
          <w:sz w:val="24"/>
        </w:rPr>
        <w:t xml:space="preserve">2、乙方食材送达甲方时，甲方派专人负责进行过秤验收，确认验收入库数量后，双方在采购订单明细表上签字确认。</w:t>
      </w:r>
      <w:r/>
    </w:p>
    <w:p>
      <w:pPr>
        <w:ind w:firstLine="480"/>
        <w:spacing w:line="440" w:lineRule="exact"/>
        <w:rPr>
          <w:rFonts w:ascii="宋体" w:hAnsi="宋体" w:cs="宋体"/>
          <w:sz w:val="24"/>
        </w:rPr>
      </w:pPr>
      <w:r>
        <w:rPr>
          <w:rFonts w:hint="eastAsia" w:ascii="宋体" w:hAnsi="宋体" w:cs="宋体"/>
          <w:sz w:val="24"/>
        </w:rPr>
        <w:t xml:space="preserve">3、甲方在食材使用过程中发现食材质量存在问题的有权提出异议，并要求乙方退换货。甲方在验收时发现送达食材与下单的品种、品牌、规格型号及标准要求、计量单位、采购数量不符，有权提出异议，并要求乙方退换货。</w:t>
      </w:r>
      <w:r/>
    </w:p>
    <w:p>
      <w:pPr>
        <w:ind w:firstLine="482"/>
        <w:spacing w:line="440" w:lineRule="exact"/>
        <w:rPr>
          <w:rFonts w:ascii="宋体" w:hAnsi="宋体" w:cs="宋体"/>
          <w:b/>
          <w:bCs/>
          <w:sz w:val="24"/>
        </w:rPr>
      </w:pPr>
      <w:r>
        <w:rPr>
          <w:rFonts w:hint="eastAsia" w:ascii="宋体" w:hAnsi="宋体" w:cs="宋体"/>
          <w:b/>
          <w:bCs/>
          <w:sz w:val="24"/>
        </w:rPr>
        <w:t xml:space="preserve">（五）考核管理 </w:t>
      </w:r>
      <w:r/>
    </w:p>
    <w:p>
      <w:pPr>
        <w:ind w:firstLine="480"/>
        <w:spacing w:line="440" w:lineRule="exact"/>
        <w:rPr>
          <w:rFonts w:ascii="宋体" w:hAnsi="宋体" w:cs="宋体"/>
          <w:sz w:val="24"/>
        </w:rPr>
      </w:pPr>
      <w:r>
        <w:rPr>
          <w:rFonts w:hint="eastAsia" w:ascii="宋体" w:hAnsi="宋体" w:cs="宋体"/>
          <w:sz w:val="24"/>
        </w:rPr>
        <w:t xml:space="preserve">1、考核有下列情形之一者甲方有权立即终止乙方的配送工作，并终止与之签订的食堂配送合同： </w:t>
      </w:r>
      <w:r/>
    </w:p>
    <w:p>
      <w:pPr>
        <w:ind w:firstLine="480"/>
        <w:spacing w:line="440" w:lineRule="exact"/>
        <w:rPr>
          <w:rFonts w:ascii="宋体" w:hAnsi="宋体" w:cs="宋体"/>
          <w:sz w:val="24"/>
        </w:rPr>
      </w:pPr>
      <w:r>
        <w:rPr>
          <w:rFonts w:hint="eastAsia" w:ascii="宋体" w:hAnsi="宋体" w:cs="宋体"/>
          <w:sz w:val="24"/>
        </w:rPr>
        <w:t xml:space="preserve">（1）原材料问题引起的食物中毒等食源性疾病的发生；</w:t>
      </w:r>
      <w:r/>
    </w:p>
    <w:p>
      <w:pPr>
        <w:ind w:firstLine="480"/>
        <w:spacing w:line="440" w:lineRule="exact"/>
        <w:rPr>
          <w:rFonts w:ascii="宋体" w:hAnsi="宋体" w:cs="宋体"/>
          <w:sz w:val="24"/>
        </w:rPr>
      </w:pPr>
      <w:r>
        <w:rPr>
          <w:rFonts w:hint="eastAsia" w:ascii="宋体" w:hAnsi="宋体" w:cs="宋体"/>
          <w:sz w:val="24"/>
        </w:rPr>
        <w:t xml:space="preserve">（2）任一月份食材采购配送乙方满意度评价得分85分（不含）以下；</w:t>
      </w:r>
      <w:r/>
    </w:p>
    <w:p>
      <w:pPr>
        <w:ind w:firstLine="480"/>
        <w:spacing w:line="440" w:lineRule="exact"/>
        <w:rPr>
          <w:rFonts w:ascii="宋体" w:hAnsi="宋体" w:cs="宋体"/>
          <w:sz w:val="24"/>
        </w:rPr>
      </w:pPr>
      <w:r>
        <w:rPr>
          <w:rFonts w:hint="eastAsia" w:ascii="宋体" w:hAnsi="宋体" w:cs="宋体"/>
          <w:sz w:val="24"/>
        </w:rPr>
        <w:t xml:space="preserve">（3）被政府监管部门查到故意销售假冒伪劣商品；</w:t>
      </w:r>
      <w:r/>
    </w:p>
    <w:p>
      <w:pPr>
        <w:ind w:firstLine="480"/>
        <w:spacing w:line="440" w:lineRule="exact"/>
        <w:rPr>
          <w:rFonts w:ascii="宋体" w:hAnsi="宋体" w:cs="宋体"/>
          <w:sz w:val="24"/>
        </w:rPr>
      </w:pPr>
      <w:r>
        <w:rPr>
          <w:rFonts w:hint="eastAsia" w:ascii="宋体" w:hAnsi="宋体" w:cs="宋体"/>
          <w:sz w:val="24"/>
        </w:rPr>
        <w:t xml:space="preserve">（4）经查实，将部分配送工作分包或转包给他人或其他单位；</w:t>
      </w:r>
      <w:r/>
    </w:p>
    <w:p>
      <w:pPr>
        <w:ind w:firstLine="480"/>
        <w:spacing w:line="440" w:lineRule="exact"/>
        <w:rPr>
          <w:rFonts w:ascii="宋体" w:hAnsi="宋体" w:cs="宋体"/>
          <w:sz w:val="24"/>
        </w:rPr>
      </w:pPr>
      <w:r>
        <w:rPr>
          <w:rFonts w:hint="eastAsia" w:ascii="宋体" w:hAnsi="宋体" w:cs="宋体"/>
          <w:sz w:val="24"/>
        </w:rPr>
        <w:t xml:space="preserve">（5）本合同约定的其他相关终止条款。</w:t>
      </w:r>
      <w:r/>
    </w:p>
    <w:p>
      <w:pPr>
        <w:ind w:firstLine="480"/>
        <w:spacing w:line="440" w:lineRule="exact"/>
        <w:rPr>
          <w:rFonts w:ascii="宋体" w:hAnsi="宋体" w:cs="宋体"/>
          <w:sz w:val="24"/>
        </w:rPr>
      </w:pPr>
      <w:r>
        <w:rPr>
          <w:rFonts w:hint="eastAsia" w:ascii="宋体" w:hAnsi="宋体" w:cs="宋体"/>
          <w:sz w:val="24"/>
        </w:rPr>
        <w:t xml:space="preserve">2、考核运用（甲方有权根据食材采购及配送工作实际情况对相关考核进行细化调整，乙方对此必须无条件接受及配合）</w:t>
      </w:r>
      <w:r/>
    </w:p>
    <w:p>
      <w:pPr>
        <w:ind w:firstLine="480"/>
        <w:spacing w:line="440" w:lineRule="exact"/>
        <w:rPr>
          <w:rFonts w:ascii="宋体" w:hAnsi="宋体" w:cs="宋体"/>
          <w:sz w:val="24"/>
        </w:rPr>
      </w:pPr>
      <w:r>
        <w:rPr>
          <w:rFonts w:hint="eastAsia" w:ascii="宋体" w:hAnsi="宋体" w:cs="宋体"/>
          <w:sz w:val="24"/>
        </w:rPr>
        <w:t xml:space="preserve">（1）评价表</w:t>
      </w:r>
      <w:r/>
    </w:p>
    <w:p>
      <w:pPr>
        <w:ind w:firstLine="422"/>
        <w:jc w:val="center"/>
        <w:spacing w:line="440" w:lineRule="exact"/>
        <w:rPr>
          <w:rFonts w:ascii="宋体" w:hAnsi="宋体" w:cs="宋体"/>
          <w:b/>
          <w:szCs w:val="21"/>
        </w:rPr>
      </w:pPr>
      <w:r>
        <w:rPr>
          <w:rFonts w:hint="eastAsia" w:ascii="宋体" w:hAnsi="宋体" w:cs="宋体"/>
          <w:b/>
          <w:szCs w:val="21"/>
        </w:rPr>
        <w:t xml:space="preserve">食材供应评价表（暂行）</w:t>
      </w:r>
      <w:r/>
    </w:p>
    <w:tbl>
      <w:tblPr>
        <w:tblW w:w="0" w:type="auto"/>
        <w:jc w:val="center"/>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65"/>
        <w:gridCol w:w="5212"/>
        <w:gridCol w:w="847"/>
        <w:gridCol w:w="736"/>
      </w:tblGrid>
      <w:tr>
        <w:trPr>
          <w:jc w:val="center"/>
          <w:trHeight w:val="567"/>
        </w:trPr>
        <w:tc>
          <w:tcPr>
            <w:tcW w:w="2265" w:type="dxa"/>
            <w:vAlign w:val="center"/>
            <w:textDirection w:val="lrTb"/>
            <w:noWrap w:val="false"/>
          </w:tcPr>
          <w:p>
            <w:pPr>
              <w:pStyle w:val="1225"/>
              <w:jc w:val="center"/>
              <w:spacing w:line="440" w:lineRule="exact"/>
              <w:rPr>
                <w:sz w:val="21"/>
                <w:szCs w:val="21"/>
              </w:rPr>
            </w:pPr>
            <w:r>
              <w:rPr>
                <w:rFonts w:hint="eastAsia"/>
                <w:sz w:val="21"/>
                <w:szCs w:val="21"/>
                <w:lang w:eastAsia="zh-CN"/>
              </w:rPr>
              <w:t xml:space="preserve">乙方</w:t>
            </w:r>
            <w:r>
              <w:rPr>
                <w:rFonts w:hint="eastAsia"/>
                <w:sz w:val="21"/>
                <w:szCs w:val="21"/>
              </w:rPr>
              <w:t xml:space="preserve">名称</w:t>
            </w:r>
            <w:r/>
          </w:p>
        </w:tc>
        <w:tc>
          <w:tcPr>
            <w:gridSpan w:val="3"/>
            <w:tcW w:w="6795" w:type="dxa"/>
            <w:textDirection w:val="lrTb"/>
            <w:noWrap w:val="false"/>
          </w:tcPr>
          <w:p>
            <w:pPr>
              <w:pStyle w:val="1225"/>
              <w:jc w:val="center"/>
              <w:spacing w:line="440" w:lineRule="exact"/>
              <w:rPr>
                <w:sz w:val="21"/>
                <w:szCs w:val="21"/>
              </w:rPr>
            </w:pPr>
            <w:r>
              <w:rPr>
                <w:sz w:val="21"/>
                <w:szCs w:val="21"/>
              </w:rPr>
            </w:r>
            <w:r/>
          </w:p>
        </w:tc>
      </w:tr>
      <w:tr>
        <w:trPr>
          <w:jc w:val="center"/>
          <w:trHeight w:val="567"/>
        </w:trPr>
        <w:tc>
          <w:tcPr>
            <w:tcW w:w="2265" w:type="dxa"/>
            <w:vAlign w:val="center"/>
            <w:textDirection w:val="lrTb"/>
            <w:noWrap w:val="false"/>
          </w:tcPr>
          <w:p>
            <w:pPr>
              <w:pStyle w:val="1225"/>
              <w:jc w:val="center"/>
              <w:spacing w:line="440" w:lineRule="exact"/>
              <w:rPr>
                <w:sz w:val="21"/>
                <w:szCs w:val="21"/>
              </w:rPr>
            </w:pPr>
            <w:r>
              <w:rPr>
                <w:rFonts w:hint="eastAsia"/>
                <w:sz w:val="21"/>
                <w:szCs w:val="21"/>
              </w:rPr>
              <w:t xml:space="preserve">食材</w:t>
            </w:r>
            <w:r>
              <w:rPr>
                <w:rFonts w:hint="eastAsia"/>
                <w:sz w:val="21"/>
                <w:szCs w:val="21"/>
                <w:lang w:eastAsia="zh-CN"/>
              </w:rPr>
              <w:t xml:space="preserve">采购甲方</w:t>
            </w:r>
            <w:r>
              <w:rPr>
                <w:rFonts w:hint="eastAsia"/>
                <w:sz w:val="21"/>
                <w:szCs w:val="21"/>
              </w:rPr>
              <w:t xml:space="preserve">名称</w:t>
            </w:r>
            <w:r/>
          </w:p>
        </w:tc>
        <w:tc>
          <w:tcPr>
            <w:gridSpan w:val="3"/>
            <w:tcW w:w="6795" w:type="dxa"/>
            <w:textDirection w:val="lrTb"/>
            <w:noWrap w:val="false"/>
          </w:tcPr>
          <w:p>
            <w:pPr>
              <w:pStyle w:val="1225"/>
              <w:jc w:val="center"/>
              <w:spacing w:line="440" w:lineRule="exact"/>
              <w:rPr>
                <w:sz w:val="21"/>
                <w:szCs w:val="21"/>
              </w:rPr>
            </w:pPr>
            <w:r>
              <w:rPr>
                <w:sz w:val="21"/>
                <w:szCs w:val="21"/>
              </w:rPr>
            </w:r>
            <w:r/>
          </w:p>
        </w:tc>
      </w:tr>
      <w:tr>
        <w:trPr>
          <w:jc w:val="center"/>
          <w:trHeight w:val="567"/>
        </w:trPr>
        <w:tc>
          <w:tcPr>
            <w:tcW w:w="2265" w:type="dxa"/>
            <w:vAlign w:val="center"/>
            <w:textDirection w:val="lrTb"/>
            <w:noWrap w:val="false"/>
          </w:tcPr>
          <w:p>
            <w:pPr>
              <w:pStyle w:val="1225"/>
              <w:jc w:val="center"/>
              <w:spacing w:line="440" w:lineRule="exact"/>
              <w:rPr>
                <w:sz w:val="21"/>
                <w:szCs w:val="21"/>
              </w:rPr>
            </w:pPr>
            <w:r>
              <w:rPr>
                <w:rFonts w:hint="eastAsia"/>
                <w:sz w:val="21"/>
                <w:szCs w:val="21"/>
              </w:rPr>
              <w:t xml:space="preserve">食材品类</w:t>
            </w:r>
            <w:r/>
          </w:p>
        </w:tc>
        <w:tc>
          <w:tcPr>
            <w:gridSpan w:val="3"/>
            <w:tcW w:w="6795" w:type="dxa"/>
            <w:vAlign w:val="center"/>
            <w:textDirection w:val="lrTb"/>
            <w:noWrap w:val="false"/>
          </w:tcPr>
          <w:p>
            <w:pPr>
              <w:pStyle w:val="1225"/>
              <w:spacing w:line="440" w:lineRule="exact"/>
              <w:rPr>
                <w:sz w:val="21"/>
                <w:szCs w:val="21"/>
                <w:lang w:eastAsia="zh-CN"/>
              </w:rPr>
            </w:pPr>
            <w:r>
              <w:rPr>
                <w:rFonts w:ascii="Wingdings 2" w:hAnsi="Wingdings 2" w:eastAsia="Wingdings 2" w:cs="Wingdings 2"/>
                <w:sz w:val="21"/>
                <w:szCs w:val="21"/>
                <w:lang w:eastAsia="zh-CN"/>
              </w:rPr>
              <w:t xml:space="preserve"></w:t>
            </w:r>
            <w:r>
              <w:rPr>
                <w:rFonts w:hint="eastAsia"/>
                <w:sz w:val="21"/>
                <w:szCs w:val="21"/>
                <w:lang w:eastAsia="zh-CN"/>
              </w:rPr>
              <w:t xml:space="preserve">蔬菜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水产</w:t>
            </w:r>
            <w:r>
              <w:rPr>
                <w:rFonts w:hint="eastAsia"/>
                <w:sz w:val="21"/>
                <w:szCs w:val="21"/>
                <w:lang w:eastAsia="zh-CN"/>
              </w:rPr>
              <w:tab/>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肉</w:t>
            </w:r>
            <w:r>
              <w:rPr>
                <w:rFonts w:hint="eastAsia"/>
                <w:sz w:val="21"/>
                <w:szCs w:val="21"/>
                <w:lang w:eastAsia="zh-CN"/>
              </w:rPr>
              <w:tab/>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禽蛋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冻品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豆制品</w:t>
            </w:r>
            <w:r/>
          </w:p>
          <w:p>
            <w:pPr>
              <w:pStyle w:val="1225"/>
              <w:spacing w:line="440" w:lineRule="exact"/>
              <w:rPr>
                <w:sz w:val="21"/>
                <w:szCs w:val="21"/>
                <w:lang w:eastAsia="zh-CN"/>
              </w:rPr>
            </w:pPr>
            <w:r>
              <w:rPr>
                <w:rFonts w:ascii="Wingdings 2" w:hAnsi="Wingdings 2" w:eastAsia="Wingdings 2" w:cs="Wingdings 2"/>
                <w:sz w:val="21"/>
                <w:szCs w:val="21"/>
                <w:lang w:eastAsia="zh-CN"/>
              </w:rPr>
              <w:t xml:space="preserve"></w:t>
            </w:r>
            <w:r>
              <w:rPr>
                <w:rFonts w:hint="eastAsia"/>
                <w:sz w:val="21"/>
                <w:szCs w:val="21"/>
                <w:lang w:eastAsia="zh-CN"/>
              </w:rPr>
              <w:t xml:space="preserve">粮油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调味品 </w:t>
            </w:r>
            <w:r>
              <w:rPr>
                <w:rFonts w:ascii="Wingdings 2" w:hAnsi="Wingdings 2" w:eastAsia="Wingdings 2" w:cs="Wingdings 2"/>
                <w:sz w:val="21"/>
                <w:szCs w:val="21"/>
                <w:lang w:eastAsia="zh-CN"/>
              </w:rPr>
              <w:t xml:space="preserve"></w:t>
            </w:r>
            <w:r>
              <w:rPr>
                <w:rFonts w:hint="eastAsia"/>
                <w:sz w:val="21"/>
                <w:szCs w:val="21"/>
                <w:lang w:eastAsia="zh-CN"/>
              </w:rPr>
              <w:t xml:space="preserve">面制品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乳制品 </w:t>
            </w:r>
            <w:r>
              <w:rPr>
                <w:rFonts w:hint="eastAsia"/>
                <w:sz w:val="21"/>
                <w:szCs w:val="21"/>
                <w:lang w:eastAsia="zh-CN"/>
              </w:rPr>
              <w:t xml:space="preserve"></w:t>
            </w:r>
            <w:r>
              <w:rPr>
                <w:rFonts w:ascii="Wingdings 2" w:hAnsi="Wingdings 2" w:eastAsia="Wingdings 2" w:cs="Wingdings 2"/>
                <w:sz w:val="21"/>
                <w:szCs w:val="21"/>
                <w:lang w:eastAsia="zh-CN"/>
              </w:rPr>
              <w:t xml:space="preserve"></w:t>
            </w:r>
            <w:r>
              <w:rPr>
                <w:rFonts w:hint="eastAsia"/>
                <w:sz w:val="21"/>
                <w:szCs w:val="21"/>
                <w:lang w:eastAsia="zh-CN"/>
              </w:rPr>
              <w:t xml:space="preserve">水果  </w:t>
            </w:r>
            <w:r>
              <w:rPr>
                <w:rFonts w:ascii="Wingdings 2" w:hAnsi="Wingdings 2" w:eastAsia="Wingdings 2" w:cs="Wingdings 2"/>
                <w:sz w:val="21"/>
                <w:szCs w:val="21"/>
                <w:lang w:eastAsia="zh-CN"/>
              </w:rPr>
              <w:t xml:space="preserve"></w:t>
            </w:r>
            <w:r>
              <w:rPr>
                <w:rFonts w:hint="eastAsia"/>
                <w:sz w:val="21"/>
                <w:szCs w:val="21"/>
                <w:lang w:eastAsia="zh-CN"/>
              </w:rPr>
              <w:t xml:space="preserve">其他</w:t>
            </w:r>
            <w:r/>
          </w:p>
        </w:tc>
      </w:tr>
      <w:tr>
        <w:trPr>
          <w:jc w:val="center"/>
          <w:trHeight w:val="567"/>
        </w:trPr>
        <w:tc>
          <w:tcPr>
            <w:tcW w:w="2265" w:type="dxa"/>
            <w:vAlign w:val="center"/>
            <w:textDirection w:val="lrTb"/>
            <w:noWrap w:val="false"/>
          </w:tcPr>
          <w:p>
            <w:pPr>
              <w:pStyle w:val="1225"/>
              <w:jc w:val="center"/>
              <w:spacing w:line="440" w:lineRule="exact"/>
              <w:rPr>
                <w:sz w:val="21"/>
                <w:szCs w:val="21"/>
              </w:rPr>
            </w:pPr>
            <w:r>
              <w:rPr>
                <w:rFonts w:hint="eastAsia"/>
                <w:sz w:val="21"/>
                <w:szCs w:val="21"/>
              </w:rPr>
              <w:t xml:space="preserve">供应时间</w:t>
            </w:r>
            <w:r/>
          </w:p>
        </w:tc>
        <w:tc>
          <w:tcPr>
            <w:gridSpan w:val="3"/>
            <w:tcW w:w="6795" w:type="dxa"/>
            <w:vAlign w:val="center"/>
            <w:textDirection w:val="lrTb"/>
            <w:noWrap w:val="false"/>
          </w:tcPr>
          <w:p>
            <w:pPr>
              <w:pStyle w:val="1142"/>
              <w:jc w:val="center"/>
              <w:spacing w:after="0" w:line="440" w:lineRule="exact"/>
              <w:rPr>
                <w:rFonts w:ascii="宋体" w:hAnsi="宋体" w:cs="宋体"/>
                <w:sz w:val="21"/>
                <w:szCs w:val="21"/>
                <w:lang w:bidi="zh-CN"/>
              </w:rPr>
            </w:pPr>
            <w:r>
              <w:rPr>
                <w:rFonts w:hint="eastAsia" w:ascii="宋体" w:hAnsi="宋体" w:cs="宋体"/>
                <w:sz w:val="21"/>
                <w:szCs w:val="21"/>
                <w:lang w:bidi="zh-CN"/>
              </w:rPr>
              <w:t xml:space="preserve">自    年    月    日起至    年    月    日止</w:t>
            </w:r>
            <w:r/>
          </w:p>
        </w:tc>
      </w:tr>
      <w:tr>
        <w:trPr>
          <w:jc w:val="center"/>
          <w:trHeight w:val="567"/>
        </w:trPr>
        <w:tc>
          <w:tcPr>
            <w:tcW w:w="2265" w:type="dxa"/>
            <w:vAlign w:val="center"/>
            <w:textDirection w:val="lrTb"/>
            <w:noWrap w:val="false"/>
          </w:tcPr>
          <w:p>
            <w:pPr>
              <w:pStyle w:val="1225"/>
              <w:jc w:val="center"/>
              <w:spacing w:line="440" w:lineRule="exact"/>
              <w:rPr>
                <w:sz w:val="21"/>
                <w:szCs w:val="21"/>
              </w:rPr>
            </w:pPr>
            <w:r>
              <w:rPr>
                <w:rFonts w:hint="eastAsia"/>
                <w:sz w:val="21"/>
                <w:szCs w:val="21"/>
              </w:rPr>
              <w:t xml:space="preserve">指标</w:t>
            </w:r>
            <w:r/>
          </w:p>
        </w:tc>
        <w:tc>
          <w:tcPr>
            <w:tcW w:w="5212" w:type="dxa"/>
            <w:vAlign w:val="center"/>
            <w:textDirection w:val="lrTb"/>
            <w:noWrap w:val="false"/>
          </w:tcPr>
          <w:p>
            <w:pPr>
              <w:pStyle w:val="1225"/>
              <w:jc w:val="center"/>
              <w:spacing w:line="440" w:lineRule="exact"/>
              <w:rPr>
                <w:sz w:val="21"/>
                <w:szCs w:val="21"/>
              </w:rPr>
            </w:pPr>
            <w:r>
              <w:rPr>
                <w:rFonts w:hint="eastAsia"/>
                <w:sz w:val="21"/>
                <w:szCs w:val="21"/>
              </w:rPr>
              <w:t xml:space="preserve">评价说明</w:t>
            </w:r>
            <w:r/>
          </w:p>
        </w:tc>
        <w:tc>
          <w:tcPr>
            <w:tcW w:w="847" w:type="dxa"/>
            <w:vAlign w:val="center"/>
            <w:textDirection w:val="lrTb"/>
            <w:noWrap w:val="false"/>
          </w:tcPr>
          <w:p>
            <w:pPr>
              <w:pStyle w:val="1225"/>
              <w:jc w:val="center"/>
              <w:spacing w:line="440" w:lineRule="exact"/>
              <w:rPr>
                <w:sz w:val="21"/>
                <w:szCs w:val="21"/>
              </w:rPr>
            </w:pPr>
            <w:r>
              <w:rPr>
                <w:rFonts w:hint="eastAsia"/>
                <w:sz w:val="21"/>
                <w:szCs w:val="21"/>
              </w:rPr>
              <w:t xml:space="preserve">得分</w:t>
            </w:r>
            <w:r/>
          </w:p>
        </w:tc>
        <w:tc>
          <w:tcPr>
            <w:tcW w:w="736" w:type="dxa"/>
            <w:vAlign w:val="center"/>
            <w:textDirection w:val="lrTb"/>
            <w:noWrap w:val="false"/>
          </w:tcPr>
          <w:p>
            <w:pPr>
              <w:pStyle w:val="1225"/>
              <w:jc w:val="center"/>
              <w:spacing w:line="440" w:lineRule="exact"/>
              <w:rPr>
                <w:sz w:val="21"/>
                <w:szCs w:val="21"/>
              </w:rPr>
            </w:pPr>
            <w:r>
              <w:rPr>
                <w:rFonts w:hint="eastAsia"/>
                <w:sz w:val="21"/>
                <w:szCs w:val="21"/>
              </w:rPr>
              <w:t xml:space="preserve">备注</w:t>
            </w:r>
            <w:r/>
          </w:p>
        </w:tc>
      </w:tr>
      <w:tr>
        <w:trPr>
          <w:jc w:val="center"/>
          <w:trHeight w:val="567"/>
        </w:trPr>
        <w:tc>
          <w:tcPr>
            <w:tcW w:w="2265" w:type="dxa"/>
            <w:vAlign w:val="center"/>
            <w:textDirection w:val="lrTb"/>
            <w:noWrap w:val="false"/>
          </w:tcPr>
          <w:p>
            <w:pPr>
              <w:pStyle w:val="1225"/>
              <w:jc w:val="center"/>
              <w:spacing w:line="440" w:lineRule="exact"/>
              <w:rPr>
                <w:sz w:val="21"/>
                <w:szCs w:val="21"/>
              </w:rPr>
            </w:pPr>
            <w:r>
              <w:rPr>
                <w:rFonts w:hint="eastAsia"/>
                <w:sz w:val="21"/>
                <w:szCs w:val="21"/>
              </w:rPr>
              <w:t xml:space="preserve">送货及时性评价</w:t>
            </w:r>
            <w:r/>
          </w:p>
        </w:tc>
        <w:tc>
          <w:tcPr>
            <w:tcW w:w="5212" w:type="dxa"/>
            <w:vAlign w:val="center"/>
            <w:textDirection w:val="lrTb"/>
            <w:noWrap w:val="false"/>
          </w:tcPr>
          <w:p>
            <w:pPr>
              <w:pStyle w:val="1225"/>
              <w:spacing w:line="440" w:lineRule="exact"/>
              <w:rPr>
                <w:sz w:val="21"/>
                <w:szCs w:val="21"/>
                <w:lang w:eastAsia="zh-CN"/>
              </w:rPr>
            </w:pPr>
            <w:r>
              <w:rPr>
                <w:rFonts w:hint="eastAsia"/>
                <w:sz w:val="21"/>
                <w:szCs w:val="21"/>
                <w:lang w:eastAsia="zh-CN"/>
              </w:rPr>
              <w:t xml:space="preserve">1.几乎总是早于约定时间或在约定时间及时送到，得 18-20 分；</w:t>
            </w:r>
            <w:r/>
          </w:p>
          <w:p>
            <w:pPr>
              <w:pStyle w:val="1225"/>
              <w:spacing w:line="440" w:lineRule="exact"/>
              <w:rPr>
                <w:sz w:val="21"/>
                <w:szCs w:val="21"/>
                <w:lang w:eastAsia="zh-CN"/>
              </w:rPr>
            </w:pPr>
            <w:r>
              <w:rPr>
                <w:rFonts w:hint="eastAsia"/>
                <w:sz w:val="21"/>
                <w:szCs w:val="21"/>
                <w:lang w:eastAsia="zh-CN"/>
              </w:rPr>
              <w:t xml:space="preserve">2.偶尔比约定时间晚，但不耽误食堂工作，得13-17 分；</w:t>
            </w:r>
            <w:r/>
          </w:p>
          <w:p>
            <w:pPr>
              <w:pStyle w:val="1225"/>
              <w:spacing w:line="440" w:lineRule="exact"/>
              <w:rPr>
                <w:sz w:val="21"/>
                <w:szCs w:val="21"/>
                <w:lang w:eastAsia="zh-CN"/>
              </w:rPr>
            </w:pPr>
            <w:r>
              <w:rPr>
                <w:rFonts w:hint="eastAsia"/>
                <w:sz w:val="21"/>
                <w:szCs w:val="21"/>
                <w:lang w:eastAsia="zh-CN"/>
              </w:rPr>
              <w:t xml:space="preserve">3.送货经常不守时，耽误食堂工作，得 0-12 分。</w:t>
            </w:r>
            <w:r/>
          </w:p>
        </w:tc>
        <w:tc>
          <w:tcPr>
            <w:tcW w:w="847" w:type="dxa"/>
            <w:vAlign w:val="center"/>
            <w:textDirection w:val="lrTb"/>
            <w:noWrap w:val="false"/>
          </w:tcPr>
          <w:p>
            <w:pPr>
              <w:pStyle w:val="1225"/>
              <w:jc w:val="center"/>
              <w:spacing w:line="440" w:lineRule="exact"/>
              <w:rPr>
                <w:sz w:val="21"/>
                <w:szCs w:val="21"/>
                <w:lang w:eastAsia="zh-CN"/>
              </w:rPr>
            </w:pPr>
            <w:r>
              <w:rPr>
                <w:sz w:val="21"/>
                <w:szCs w:val="21"/>
                <w:lang w:eastAsia="zh-CN"/>
              </w:rPr>
            </w:r>
            <w:r/>
          </w:p>
        </w:tc>
        <w:tc>
          <w:tcPr>
            <w:tcW w:w="736" w:type="dxa"/>
            <w:vAlign w:val="center"/>
            <w:textDirection w:val="lrTb"/>
            <w:noWrap w:val="false"/>
          </w:tcPr>
          <w:p>
            <w:pPr>
              <w:pStyle w:val="1225"/>
              <w:jc w:val="center"/>
              <w:spacing w:line="440" w:lineRule="exact"/>
              <w:rPr>
                <w:sz w:val="21"/>
                <w:szCs w:val="21"/>
                <w:lang w:eastAsia="zh-CN"/>
              </w:rPr>
            </w:pPr>
            <w:r>
              <w:rPr>
                <w:sz w:val="21"/>
                <w:szCs w:val="21"/>
                <w:lang w:eastAsia="zh-CN"/>
              </w:rPr>
            </w:r>
            <w:r/>
          </w:p>
        </w:tc>
      </w:tr>
      <w:tr>
        <w:trPr>
          <w:jc w:val="center"/>
          <w:trHeight w:val="567"/>
        </w:trPr>
        <w:tc>
          <w:tcPr>
            <w:tcW w:w="2265" w:type="dxa"/>
            <w:vAlign w:val="center"/>
            <w:textDirection w:val="lrTb"/>
            <w:noWrap w:val="false"/>
          </w:tcPr>
          <w:p>
            <w:pPr>
              <w:pStyle w:val="1225"/>
              <w:jc w:val="center"/>
              <w:spacing w:line="440" w:lineRule="exact"/>
              <w:rPr>
                <w:sz w:val="21"/>
                <w:szCs w:val="21"/>
              </w:rPr>
            </w:pPr>
            <w:r>
              <w:rPr>
                <w:rFonts w:hint="eastAsia"/>
                <w:sz w:val="21"/>
                <w:szCs w:val="21"/>
              </w:rPr>
              <w:t xml:space="preserve">食材质量</w:t>
            </w:r>
            <w:r/>
          </w:p>
        </w:tc>
        <w:tc>
          <w:tcPr>
            <w:tcW w:w="5212" w:type="dxa"/>
            <w:vAlign w:val="center"/>
            <w:textDirection w:val="lrTb"/>
            <w:noWrap w:val="false"/>
          </w:tcPr>
          <w:p>
            <w:pPr>
              <w:pStyle w:val="1225"/>
              <w:spacing w:line="440" w:lineRule="exact"/>
              <w:rPr>
                <w:sz w:val="21"/>
                <w:szCs w:val="21"/>
                <w:lang w:eastAsia="zh-CN"/>
              </w:rPr>
            </w:pPr>
            <w:r>
              <w:rPr>
                <w:rFonts w:hint="eastAsia"/>
                <w:sz w:val="21"/>
                <w:szCs w:val="21"/>
                <w:lang w:eastAsia="zh-CN"/>
              </w:rPr>
              <w:t xml:space="preserve">1.物资新鲜，干净卫生，无瑕疵，无污染，得25-30分；</w:t>
            </w:r>
            <w:r/>
          </w:p>
          <w:p>
            <w:pPr>
              <w:pStyle w:val="1225"/>
              <w:spacing w:line="440" w:lineRule="exact"/>
              <w:rPr>
                <w:sz w:val="21"/>
                <w:szCs w:val="21"/>
                <w:lang w:eastAsia="zh-CN"/>
              </w:rPr>
            </w:pPr>
            <w:r>
              <w:rPr>
                <w:rFonts w:hint="eastAsia"/>
                <w:sz w:val="21"/>
                <w:szCs w:val="21"/>
                <w:lang w:eastAsia="zh-CN"/>
              </w:rPr>
              <w:t xml:space="preserve">2.经常送存货来，但都可使用，未变质，影响口感，得21-24 分；</w:t>
            </w:r>
            <w:r/>
          </w:p>
          <w:p>
            <w:pPr>
              <w:pStyle w:val="1225"/>
              <w:spacing w:line="440" w:lineRule="exact"/>
              <w:rPr>
                <w:sz w:val="21"/>
                <w:szCs w:val="21"/>
                <w:lang w:eastAsia="zh-CN"/>
              </w:rPr>
            </w:pPr>
            <w:r>
              <w:rPr>
                <w:rFonts w:hint="eastAsia"/>
                <w:sz w:val="21"/>
                <w:szCs w:val="21"/>
                <w:lang w:eastAsia="zh-CN"/>
              </w:rPr>
              <w:t xml:space="preserve">3.质量不好，瑕疵品多，有时会送变质过期食品，得0-20 分。</w:t>
            </w:r>
            <w:r/>
          </w:p>
        </w:tc>
        <w:tc>
          <w:tcPr>
            <w:tcW w:w="847" w:type="dxa"/>
            <w:vAlign w:val="center"/>
            <w:textDirection w:val="lrTb"/>
            <w:noWrap w:val="false"/>
          </w:tcPr>
          <w:p>
            <w:pPr>
              <w:pStyle w:val="1225"/>
              <w:jc w:val="center"/>
              <w:spacing w:line="440" w:lineRule="exact"/>
              <w:rPr>
                <w:sz w:val="21"/>
                <w:szCs w:val="21"/>
                <w:lang w:eastAsia="zh-CN"/>
              </w:rPr>
            </w:pPr>
            <w:r>
              <w:rPr>
                <w:sz w:val="21"/>
                <w:szCs w:val="21"/>
                <w:lang w:eastAsia="zh-CN"/>
              </w:rPr>
            </w:r>
            <w:r/>
          </w:p>
        </w:tc>
        <w:tc>
          <w:tcPr>
            <w:tcW w:w="736" w:type="dxa"/>
            <w:vAlign w:val="center"/>
            <w:textDirection w:val="lrTb"/>
            <w:noWrap w:val="false"/>
          </w:tcPr>
          <w:p>
            <w:pPr>
              <w:pStyle w:val="1225"/>
              <w:jc w:val="center"/>
              <w:spacing w:line="440" w:lineRule="exact"/>
              <w:rPr>
                <w:sz w:val="21"/>
                <w:szCs w:val="21"/>
                <w:lang w:eastAsia="zh-CN"/>
              </w:rPr>
            </w:pPr>
            <w:r>
              <w:rPr>
                <w:sz w:val="21"/>
                <w:szCs w:val="21"/>
                <w:lang w:eastAsia="zh-CN"/>
              </w:rPr>
            </w:r>
            <w:r/>
          </w:p>
        </w:tc>
      </w:tr>
      <w:tr>
        <w:trPr>
          <w:jc w:val="center"/>
          <w:trHeight w:val="567"/>
        </w:trPr>
        <w:tc>
          <w:tcPr>
            <w:tcW w:w="2265" w:type="dxa"/>
            <w:vAlign w:val="center"/>
            <w:textDirection w:val="lrTb"/>
            <w:noWrap w:val="false"/>
          </w:tcPr>
          <w:p>
            <w:pPr>
              <w:pStyle w:val="1225"/>
              <w:jc w:val="center"/>
              <w:spacing w:line="440" w:lineRule="exact"/>
              <w:rPr>
                <w:sz w:val="21"/>
                <w:szCs w:val="21"/>
              </w:rPr>
            </w:pPr>
            <w:r>
              <w:rPr>
                <w:rFonts w:hint="eastAsia"/>
                <w:sz w:val="21"/>
                <w:szCs w:val="21"/>
              </w:rPr>
              <w:t xml:space="preserve">食材数量</w:t>
            </w:r>
            <w:r/>
          </w:p>
        </w:tc>
        <w:tc>
          <w:tcPr>
            <w:tcW w:w="5212" w:type="dxa"/>
            <w:vAlign w:val="center"/>
            <w:textDirection w:val="lrTb"/>
            <w:noWrap w:val="false"/>
          </w:tcPr>
          <w:p>
            <w:pPr>
              <w:pStyle w:val="1225"/>
              <w:spacing w:line="440" w:lineRule="exact"/>
              <w:rPr>
                <w:sz w:val="21"/>
                <w:szCs w:val="21"/>
                <w:lang w:eastAsia="zh-CN"/>
              </w:rPr>
            </w:pPr>
            <w:r>
              <w:rPr>
                <w:rFonts w:hint="eastAsia"/>
                <w:sz w:val="21"/>
                <w:szCs w:val="21"/>
                <w:lang w:eastAsia="zh-CN"/>
              </w:rPr>
              <w:t xml:space="preserve">1.重量总是足称，不缺斤少两，得 25-30 分； </w:t>
            </w:r>
            <w:r/>
          </w:p>
          <w:p>
            <w:pPr>
              <w:pStyle w:val="1225"/>
              <w:spacing w:line="440" w:lineRule="exact"/>
              <w:rPr>
                <w:sz w:val="21"/>
                <w:szCs w:val="21"/>
                <w:lang w:eastAsia="zh-CN"/>
              </w:rPr>
            </w:pPr>
            <w:r>
              <w:rPr>
                <w:rFonts w:hint="eastAsia"/>
                <w:sz w:val="21"/>
                <w:szCs w:val="21"/>
                <w:lang w:eastAsia="zh-CN"/>
              </w:rPr>
              <w:t xml:space="preserve">2.偶尔有重量不合格现象，但有证据显示不是有意的，得21-24分；</w:t>
            </w:r>
            <w:r/>
          </w:p>
          <w:p>
            <w:pPr>
              <w:pStyle w:val="1225"/>
              <w:spacing w:line="440" w:lineRule="exact"/>
              <w:rPr>
                <w:sz w:val="21"/>
                <w:szCs w:val="21"/>
                <w:lang w:eastAsia="zh-CN"/>
              </w:rPr>
            </w:pPr>
            <w:r>
              <w:rPr>
                <w:rFonts w:hint="eastAsia"/>
                <w:sz w:val="21"/>
                <w:szCs w:val="21"/>
                <w:lang w:eastAsia="zh-CN"/>
              </w:rPr>
              <w:t xml:space="preserve">3.重量经常不达标，有意缺斤短两者，得 0-20分。</w:t>
            </w:r>
            <w:r/>
          </w:p>
        </w:tc>
        <w:tc>
          <w:tcPr>
            <w:tcW w:w="847" w:type="dxa"/>
            <w:vAlign w:val="center"/>
            <w:textDirection w:val="lrTb"/>
            <w:noWrap w:val="false"/>
          </w:tcPr>
          <w:p>
            <w:pPr>
              <w:pStyle w:val="1225"/>
              <w:jc w:val="center"/>
              <w:spacing w:line="440" w:lineRule="exact"/>
              <w:rPr>
                <w:sz w:val="21"/>
                <w:szCs w:val="21"/>
                <w:lang w:eastAsia="zh-CN"/>
              </w:rPr>
            </w:pPr>
            <w:r>
              <w:rPr>
                <w:sz w:val="21"/>
                <w:szCs w:val="21"/>
                <w:lang w:eastAsia="zh-CN"/>
              </w:rPr>
            </w:r>
            <w:r/>
          </w:p>
        </w:tc>
        <w:tc>
          <w:tcPr>
            <w:tcW w:w="736" w:type="dxa"/>
            <w:vAlign w:val="center"/>
            <w:textDirection w:val="lrTb"/>
            <w:noWrap w:val="false"/>
          </w:tcPr>
          <w:p>
            <w:pPr>
              <w:pStyle w:val="1225"/>
              <w:jc w:val="center"/>
              <w:spacing w:line="440" w:lineRule="exact"/>
              <w:rPr>
                <w:sz w:val="21"/>
                <w:szCs w:val="21"/>
                <w:lang w:eastAsia="zh-CN"/>
              </w:rPr>
            </w:pPr>
            <w:r>
              <w:rPr>
                <w:sz w:val="21"/>
                <w:szCs w:val="21"/>
                <w:lang w:eastAsia="zh-CN"/>
              </w:rPr>
            </w:r>
            <w:r/>
          </w:p>
        </w:tc>
      </w:tr>
      <w:tr>
        <w:trPr>
          <w:jc w:val="center"/>
          <w:trHeight w:val="567"/>
        </w:trPr>
        <w:tc>
          <w:tcPr>
            <w:tcW w:w="2265" w:type="dxa"/>
            <w:vAlign w:val="center"/>
            <w:textDirection w:val="lrTb"/>
            <w:noWrap w:val="false"/>
          </w:tcPr>
          <w:p>
            <w:pPr>
              <w:pStyle w:val="1225"/>
              <w:jc w:val="center"/>
              <w:spacing w:line="440" w:lineRule="exact"/>
              <w:rPr>
                <w:sz w:val="21"/>
                <w:szCs w:val="21"/>
              </w:rPr>
            </w:pPr>
            <w:r>
              <w:rPr>
                <w:rFonts w:hint="eastAsia"/>
                <w:sz w:val="21"/>
                <w:szCs w:val="21"/>
              </w:rPr>
              <w:t xml:space="preserve">服务态度评价</w:t>
            </w:r>
            <w:r/>
          </w:p>
        </w:tc>
        <w:tc>
          <w:tcPr>
            <w:tcW w:w="5212" w:type="dxa"/>
            <w:vAlign w:val="center"/>
            <w:textDirection w:val="lrTb"/>
            <w:noWrap w:val="false"/>
          </w:tcPr>
          <w:p>
            <w:pPr>
              <w:pStyle w:val="1225"/>
              <w:spacing w:line="440" w:lineRule="exact"/>
              <w:rPr>
                <w:sz w:val="21"/>
                <w:szCs w:val="21"/>
                <w:lang w:eastAsia="zh-CN"/>
              </w:rPr>
            </w:pPr>
            <w:r>
              <w:rPr>
                <w:rFonts w:hint="eastAsia"/>
                <w:sz w:val="21"/>
                <w:szCs w:val="21"/>
                <w:lang w:eastAsia="zh-CN"/>
              </w:rPr>
              <w:t xml:space="preserve">1.与乙方联系，态度良好、诚恳，有问题及时改正，得 18-20 分；</w:t>
            </w:r>
            <w:r/>
          </w:p>
          <w:p>
            <w:pPr>
              <w:pStyle w:val="1225"/>
              <w:spacing w:line="440" w:lineRule="exact"/>
              <w:rPr>
                <w:sz w:val="21"/>
                <w:szCs w:val="21"/>
                <w:lang w:eastAsia="zh-CN"/>
              </w:rPr>
            </w:pPr>
            <w:r>
              <w:rPr>
                <w:rFonts w:hint="eastAsia"/>
                <w:sz w:val="21"/>
                <w:szCs w:val="21"/>
                <w:lang w:eastAsia="zh-CN"/>
              </w:rPr>
              <w:t xml:space="preserve">2.态度一般，但与之合作基本不影响食堂工作，有问题整改稍有拖延，得 13-17 分；</w:t>
            </w:r>
            <w:r/>
          </w:p>
          <w:p>
            <w:pPr>
              <w:pStyle w:val="1225"/>
              <w:spacing w:line="440" w:lineRule="exact"/>
              <w:rPr>
                <w:sz w:val="21"/>
                <w:szCs w:val="21"/>
                <w:lang w:eastAsia="zh-CN"/>
              </w:rPr>
            </w:pPr>
            <w:r>
              <w:rPr>
                <w:rFonts w:hint="eastAsia"/>
                <w:sz w:val="21"/>
                <w:szCs w:val="21"/>
                <w:lang w:eastAsia="zh-CN"/>
              </w:rPr>
              <w:t xml:space="preserve">3.态度恶劣，有欺诈、怠慢行为，影响食堂工作，有问题严重拖延整改，得 0-12 分。</w:t>
            </w:r>
            <w:r/>
          </w:p>
        </w:tc>
        <w:tc>
          <w:tcPr>
            <w:tcW w:w="847" w:type="dxa"/>
            <w:vAlign w:val="center"/>
            <w:textDirection w:val="lrTb"/>
            <w:noWrap w:val="false"/>
          </w:tcPr>
          <w:p>
            <w:pPr>
              <w:pStyle w:val="1225"/>
              <w:jc w:val="center"/>
              <w:spacing w:line="440" w:lineRule="exact"/>
              <w:rPr>
                <w:sz w:val="21"/>
                <w:szCs w:val="21"/>
                <w:lang w:eastAsia="zh-CN"/>
              </w:rPr>
            </w:pPr>
            <w:r>
              <w:rPr>
                <w:sz w:val="21"/>
                <w:szCs w:val="21"/>
                <w:lang w:eastAsia="zh-CN"/>
              </w:rPr>
            </w:r>
            <w:r/>
          </w:p>
        </w:tc>
        <w:tc>
          <w:tcPr>
            <w:tcW w:w="736" w:type="dxa"/>
            <w:vAlign w:val="center"/>
            <w:textDirection w:val="lrTb"/>
            <w:noWrap w:val="false"/>
          </w:tcPr>
          <w:p>
            <w:pPr>
              <w:pStyle w:val="1225"/>
              <w:jc w:val="center"/>
              <w:spacing w:line="440" w:lineRule="exact"/>
              <w:rPr>
                <w:sz w:val="21"/>
                <w:szCs w:val="21"/>
                <w:lang w:eastAsia="zh-CN"/>
              </w:rPr>
            </w:pPr>
            <w:r>
              <w:rPr>
                <w:sz w:val="21"/>
                <w:szCs w:val="21"/>
                <w:lang w:eastAsia="zh-CN"/>
              </w:rPr>
            </w:r>
            <w:r/>
          </w:p>
        </w:tc>
      </w:tr>
      <w:tr>
        <w:trPr>
          <w:jc w:val="center"/>
          <w:trHeight w:val="567"/>
        </w:trPr>
        <w:tc>
          <w:tcPr>
            <w:gridSpan w:val="2"/>
            <w:tcW w:w="7477" w:type="dxa"/>
            <w:vAlign w:val="center"/>
            <w:textDirection w:val="lrTb"/>
            <w:noWrap w:val="false"/>
          </w:tcPr>
          <w:p>
            <w:pPr>
              <w:pStyle w:val="1225"/>
              <w:jc w:val="center"/>
              <w:spacing w:line="440" w:lineRule="exact"/>
              <w:rPr>
                <w:sz w:val="21"/>
                <w:szCs w:val="21"/>
              </w:rPr>
            </w:pPr>
            <w:r>
              <w:rPr>
                <w:rFonts w:hint="eastAsia"/>
                <w:sz w:val="21"/>
                <w:szCs w:val="21"/>
              </w:rPr>
              <w:t xml:space="preserve">综合得分</w:t>
            </w:r>
            <w:r/>
          </w:p>
        </w:tc>
        <w:tc>
          <w:tcPr>
            <w:tcW w:w="847" w:type="dxa"/>
            <w:vAlign w:val="center"/>
            <w:textDirection w:val="lrTb"/>
            <w:noWrap w:val="false"/>
          </w:tcPr>
          <w:p>
            <w:pPr>
              <w:pStyle w:val="1225"/>
              <w:jc w:val="center"/>
              <w:spacing w:line="440" w:lineRule="exact"/>
              <w:rPr>
                <w:sz w:val="21"/>
                <w:szCs w:val="21"/>
              </w:rPr>
            </w:pPr>
            <w:r>
              <w:rPr>
                <w:sz w:val="21"/>
                <w:szCs w:val="21"/>
              </w:rPr>
            </w:r>
            <w:r/>
          </w:p>
        </w:tc>
        <w:tc>
          <w:tcPr>
            <w:tcW w:w="736" w:type="dxa"/>
            <w:vAlign w:val="center"/>
            <w:textDirection w:val="lrTb"/>
            <w:noWrap w:val="false"/>
          </w:tcPr>
          <w:p>
            <w:pPr>
              <w:pStyle w:val="1225"/>
              <w:jc w:val="center"/>
              <w:spacing w:line="440" w:lineRule="exact"/>
              <w:rPr>
                <w:sz w:val="21"/>
                <w:szCs w:val="21"/>
              </w:rPr>
            </w:pPr>
            <w:r>
              <w:rPr>
                <w:sz w:val="21"/>
                <w:szCs w:val="21"/>
              </w:rPr>
            </w:r>
            <w:r/>
          </w:p>
        </w:tc>
      </w:tr>
    </w:tbl>
    <w:p>
      <w:pPr>
        <w:ind w:firstLine="4560"/>
        <w:jc w:val="left"/>
        <w:spacing w:line="440" w:lineRule="exact"/>
        <w:rPr>
          <w:rFonts w:ascii="宋体" w:hAnsi="宋体" w:cs="宋体"/>
          <w:bCs/>
          <w:sz w:val="24"/>
        </w:rPr>
      </w:pPr>
      <w:r>
        <w:rPr>
          <w:rFonts w:hint="eastAsia" w:ascii="宋体" w:hAnsi="宋体" w:cs="宋体"/>
          <w:bCs/>
          <w:sz w:val="24"/>
        </w:rPr>
        <w:t xml:space="preserve">食材采购甲方名称（盖章）：</w:t>
      </w:r>
      <w:r/>
    </w:p>
    <w:p>
      <w:pPr>
        <w:ind w:firstLine="4560"/>
        <w:jc w:val="left"/>
        <w:spacing w:line="440" w:lineRule="exact"/>
        <w:rPr>
          <w:rFonts w:ascii="宋体" w:hAnsi="宋体" w:cs="宋体"/>
          <w:bCs/>
          <w:sz w:val="24"/>
        </w:rPr>
      </w:pPr>
      <w:r>
        <w:rPr>
          <w:rFonts w:hint="eastAsia" w:ascii="宋体" w:hAnsi="宋体" w:cs="宋体"/>
          <w:bCs/>
          <w:sz w:val="24"/>
        </w:rPr>
        <w:t xml:space="preserve">日期：</w:t>
      </w:r>
      <w:r>
        <w:rPr>
          <w:rFonts w:hint="eastAsia" w:ascii="宋体" w:hAnsi="宋体" w:cs="宋体"/>
          <w:bCs/>
          <w:sz w:val="24"/>
        </w:rPr>
        <w:tab/>
        <w:t xml:space="preserve">年 </w:t>
      </w:r>
      <w:r>
        <w:rPr>
          <w:rFonts w:hint="eastAsia" w:ascii="宋体" w:hAnsi="宋体" w:cs="宋体"/>
          <w:bCs/>
          <w:sz w:val="24"/>
        </w:rPr>
        <w:tab/>
        <w:t xml:space="preserve">月 </w:t>
      </w:r>
      <w:r>
        <w:rPr>
          <w:rFonts w:hint="eastAsia" w:ascii="宋体" w:hAnsi="宋体" w:cs="宋体"/>
          <w:bCs/>
          <w:sz w:val="24"/>
        </w:rPr>
        <w:tab/>
        <w:t xml:space="preserve">日</w:t>
      </w:r>
      <w:r/>
    </w:p>
    <w:p>
      <w:pPr>
        <w:ind w:firstLine="480"/>
        <w:jc w:val="left"/>
        <w:spacing w:line="440" w:lineRule="exact"/>
        <w:rPr>
          <w:rFonts w:ascii="宋体" w:hAnsi="宋体" w:cs="宋体"/>
          <w:sz w:val="24"/>
        </w:rPr>
      </w:pPr>
      <w:r>
        <w:rPr>
          <w:rFonts w:hint="eastAsia" w:ascii="宋体" w:hAnsi="宋体" w:cs="宋体"/>
          <w:sz w:val="24"/>
        </w:rPr>
        <w:t xml:space="preserve">（2）考核结果运用</w:t>
      </w:r>
      <w:r/>
    </w:p>
    <w:p>
      <w:pPr>
        <w:ind w:firstLine="480"/>
        <w:jc w:val="left"/>
        <w:spacing w:line="440" w:lineRule="exact"/>
        <w:rPr>
          <w:rFonts w:ascii="宋体" w:hAnsi="宋体" w:cs="宋体"/>
          <w:sz w:val="24"/>
        </w:rPr>
      </w:pPr>
      <w:r>
        <w:rPr>
          <w:rFonts w:hint="eastAsia" w:ascii="宋体" w:hAnsi="宋体" w:cs="宋体"/>
          <w:sz w:val="24"/>
        </w:rPr>
        <w:t xml:space="preserve">① 合同期内，甲方每月定期或不定期对乙方进行考核，合同期内乙方在任一月份食材采购配送满意度评价得分85分（不含）以下，甲方有权解除合同。</w:t>
      </w:r>
      <w:r/>
    </w:p>
    <w:p>
      <w:pPr>
        <w:ind w:firstLine="480"/>
        <w:jc w:val="left"/>
        <w:spacing w:line="440" w:lineRule="exact"/>
        <w:rPr>
          <w:rFonts w:ascii="宋体" w:hAnsi="宋体" w:cs="宋体"/>
          <w:sz w:val="24"/>
        </w:rPr>
      </w:pPr>
      <w:r>
        <w:rPr>
          <w:rFonts w:hint="eastAsia" w:ascii="宋体" w:hAnsi="宋体" w:cs="宋体"/>
          <w:sz w:val="24"/>
        </w:rPr>
        <w:t xml:space="preserve">② 本项目所有扣款均在每月计算应付货款时汇总扣除，按扣除相应罚款后的余额支付。</w:t>
      </w:r>
      <w:r/>
    </w:p>
    <w:p>
      <w:pPr>
        <w:pStyle w:val="1142"/>
        <w:ind w:left="0" w:firstLine="480"/>
        <w:spacing w:after="0" w:line="440" w:lineRule="exact"/>
        <w:rPr>
          <w:rFonts w:ascii="宋体" w:hAnsi="宋体" w:cs="宋体"/>
        </w:rPr>
      </w:pPr>
      <w:r>
        <w:rPr>
          <w:rFonts w:hint="eastAsia" w:ascii="宋体" w:hAnsi="宋体" w:cs="宋体"/>
        </w:rPr>
        <w:t xml:space="preserve">③ 考核结果的运用</w:t>
      </w:r>
      <w:r/>
    </w:p>
    <w:tbl>
      <w:tblPr>
        <w:tblW w:w="8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50"/>
        <w:gridCol w:w="1094"/>
        <w:gridCol w:w="4591"/>
      </w:tblGrid>
      <w:tr>
        <w:trPr>
          <w:jc w:val="center"/>
          <w:trHeight w:val="567"/>
        </w:trPr>
        <w:tc>
          <w:tcPr>
            <w:tcW w:w="75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W w:w="185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考核得分a</w:t>
            </w:r>
            <w:r/>
          </w:p>
        </w:tc>
        <w:tc>
          <w:tcPr>
            <w:tcW w:w="1094"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考核结果</w:t>
            </w:r>
            <w:r/>
          </w:p>
        </w:tc>
        <w:tc>
          <w:tcPr>
            <w:tcW w:w="4591"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考核扣款措施</w:t>
            </w:r>
            <w:r/>
          </w:p>
        </w:tc>
      </w:tr>
      <w:tr>
        <w:trPr>
          <w:jc w:val="center"/>
          <w:trHeight w:val="567"/>
        </w:trPr>
        <w:tc>
          <w:tcPr>
            <w:tcW w:w="75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tcW w:w="185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a≥90分</w:t>
            </w:r>
            <w:r/>
          </w:p>
        </w:tc>
        <w:tc>
          <w:tcPr>
            <w:tcW w:w="1094"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良好</w:t>
            </w:r>
            <w:r/>
          </w:p>
        </w:tc>
        <w:tc>
          <w:tcPr>
            <w:tcW w:w="4591"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全额支付月度货款。</w:t>
            </w:r>
            <w:r/>
          </w:p>
        </w:tc>
      </w:tr>
      <w:tr>
        <w:trPr>
          <w:jc w:val="center"/>
          <w:trHeight w:val="695"/>
        </w:trPr>
        <w:tc>
          <w:tcPr>
            <w:tcW w:w="75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2</w:t>
            </w:r>
            <w:r/>
          </w:p>
        </w:tc>
        <w:tc>
          <w:tcPr>
            <w:tcW w:w="185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90分＞a≥85分</w:t>
            </w:r>
            <w:r/>
          </w:p>
        </w:tc>
        <w:tc>
          <w:tcPr>
            <w:tcW w:w="1094"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合格</w:t>
            </w:r>
            <w:r/>
          </w:p>
        </w:tc>
        <w:tc>
          <w:tcPr>
            <w:tcW w:w="4591"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按每扣1分扣款1000元的标准计算扣款，在相关月度货款中按实扣除。</w:t>
            </w:r>
            <w:r/>
          </w:p>
        </w:tc>
      </w:tr>
      <w:tr>
        <w:trPr>
          <w:jc w:val="center"/>
          <w:trHeight w:val="567"/>
        </w:trPr>
        <w:tc>
          <w:tcPr>
            <w:tcW w:w="75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w:t>
            </w:r>
            <w:r/>
          </w:p>
        </w:tc>
        <w:tc>
          <w:tcPr>
            <w:tcW w:w="185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a＜85分</w:t>
            </w:r>
            <w:r/>
          </w:p>
        </w:tc>
        <w:tc>
          <w:tcPr>
            <w:tcW w:w="1094"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不合格</w:t>
            </w:r>
            <w:r/>
          </w:p>
        </w:tc>
        <w:tc>
          <w:tcPr>
            <w:tcW w:w="4591"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按每扣1分扣款2000元的标准计算扣款，在相关月度货款中按实扣除。当月费用不足扣款金额的，扣至0为止。甲方有权按规定解除合同。</w:t>
            </w:r>
            <w:r/>
          </w:p>
        </w:tc>
      </w:tr>
    </w:tbl>
    <w:p>
      <w:pPr>
        <w:ind w:firstLine="482"/>
        <w:spacing w:line="440" w:lineRule="exact"/>
        <w:rPr>
          <w:rFonts w:ascii="宋体" w:hAnsi="宋体" w:cs="宋体"/>
          <w:b/>
          <w:bCs/>
          <w:sz w:val="24"/>
        </w:rPr>
      </w:pPr>
      <w:r>
        <w:rPr>
          <w:rFonts w:hint="eastAsia" w:ascii="宋体" w:hAnsi="宋体" w:cs="宋体"/>
          <w:b/>
          <w:bCs/>
          <w:sz w:val="24"/>
        </w:rPr>
        <w:t xml:space="preserve">（六）其他</w:t>
      </w:r>
      <w:r/>
    </w:p>
    <w:p>
      <w:pPr>
        <w:ind w:firstLine="480"/>
        <w:spacing w:line="440" w:lineRule="exact"/>
        <w:rPr>
          <w:rFonts w:ascii="宋体" w:hAnsi="宋体" w:cs="宋体"/>
          <w:sz w:val="24"/>
        </w:rPr>
      </w:pPr>
      <w:r>
        <w:rPr>
          <w:rFonts w:hint="eastAsia" w:ascii="宋体" w:hAnsi="宋体" w:cs="宋体"/>
          <w:sz w:val="24"/>
        </w:rPr>
        <w:t xml:space="preserve">1、如出现乙方自身管理或沟通不利使员工通过各类渠道或以其他方式对甲方的声誉造成不利影响，以及因乙方服务质量或员工素质等原因有损甲方的社会公众形象、口碑等情况，乙方必须第一时间负责将不利影响降到最低并及时妥善处理，同时承担由此</w:t>
      </w:r>
      <w:r>
        <w:rPr>
          <w:rFonts w:hint="eastAsia" w:ascii="宋体" w:hAnsi="宋体" w:cs="宋体"/>
          <w:sz w:val="24"/>
        </w:rPr>
        <w:t xml:space="preserve">造成的声誉损失后果。甲方保留从经济、法律或其他形式向乙方追究责任的权利。</w:t>
      </w:r>
      <w:r/>
    </w:p>
    <w:p>
      <w:pPr>
        <w:ind w:firstLine="480"/>
        <w:spacing w:line="440" w:lineRule="exact"/>
        <w:rPr>
          <w:rFonts w:ascii="宋体" w:hAnsi="宋体" w:cs="宋体"/>
          <w:sz w:val="24"/>
        </w:rPr>
      </w:pPr>
      <w:r>
        <w:rPr>
          <w:rFonts w:hint="eastAsia" w:ascii="宋体" w:hAnsi="宋体" w:cs="宋体"/>
          <w:sz w:val="24"/>
        </w:rPr>
        <w:t xml:space="preserve">2、乙方擅自将服务合同转包、分包给第三人的或委托其他单位经营管理的，以及乙方违反法律法规、规章或其他相关规范性文件的规定，影响合同履行的，甲方有权无条件终止本项目合同而无须向乙方支付任何费用或承担其他任何责任，由此产生的经济损失和法律责任均由乙方承担。</w:t>
      </w:r>
      <w:r/>
    </w:p>
    <w:p>
      <w:pPr>
        <w:ind w:firstLine="482"/>
        <w:spacing w:line="440" w:lineRule="exact"/>
        <w:widowControl/>
        <w:rPr>
          <w:rFonts w:ascii="宋体" w:hAnsi="宋体" w:cs="宋体"/>
          <w:b/>
          <w:bCs/>
          <w:sz w:val="24"/>
        </w:rPr>
      </w:pPr>
      <w:r>
        <w:rPr>
          <w:rFonts w:hint="eastAsia" w:ascii="宋体" w:hAnsi="宋体" w:cs="宋体"/>
          <w:b/>
          <w:bCs/>
          <w:sz w:val="24"/>
        </w:rPr>
        <w:t xml:space="preserve">八、违约责任</w:t>
      </w:r>
      <w:r/>
    </w:p>
    <w:p>
      <w:pPr>
        <w:pStyle w:val="1142"/>
        <w:ind w:left="0" w:firstLine="480"/>
        <w:spacing w:after="0" w:line="440" w:lineRule="exact"/>
        <w:rPr>
          <w:rFonts w:ascii="宋体" w:hAnsi="宋体" w:cs="宋体"/>
        </w:rPr>
      </w:pPr>
      <w:r>
        <w:rPr>
          <w:rFonts w:hint="eastAsia" w:ascii="宋体" w:hAnsi="宋体" w:cs="宋体"/>
        </w:rPr>
        <w:t xml:space="preserve">乙方必须接受甲方的监督，甲方将以定期检查、不定期抽查、举报核查的方式，对食材品质、卫生检疫、人员健康、食材重量、配送时间、服务质量、价款结算等内容进行查验监督检查。</w:t>
      </w:r>
      <w:r/>
    </w:p>
    <w:p>
      <w:pPr>
        <w:pStyle w:val="1142"/>
        <w:ind w:left="0" w:firstLine="240"/>
        <w:spacing w:after="0" w:line="440" w:lineRule="exact"/>
        <w:rPr>
          <w:rFonts w:ascii="宋体" w:hAnsi="宋体" w:cs="宋体"/>
          <w:bCs/>
        </w:rPr>
      </w:pPr>
      <w:r>
        <w:rPr>
          <w:rFonts w:hint="eastAsia" w:ascii="宋体" w:hAnsi="宋体" w:cs="宋体"/>
          <w:bCs/>
        </w:rPr>
        <w:t xml:space="preserve">1、违约情形的认定</w:t>
      </w:r>
      <w:r/>
    </w:p>
    <w:p>
      <w:pPr>
        <w:pStyle w:val="1142"/>
        <w:ind w:left="0" w:firstLine="0"/>
        <w:spacing w:after="0" w:line="440" w:lineRule="exact"/>
        <w:rPr>
          <w:rFonts w:ascii="宋体" w:hAnsi="宋体" w:cs="宋体"/>
          <w:bCs/>
        </w:rPr>
      </w:pPr>
      <w:r>
        <w:rPr>
          <w:rFonts w:hint="eastAsia" w:ascii="宋体" w:hAnsi="宋体" w:cs="宋体"/>
          <w:bCs/>
        </w:rPr>
        <w:t xml:space="preserve">（1）无正当理由拒绝配送甲方指定食材，超过一次的；</w:t>
      </w:r>
      <w:r/>
    </w:p>
    <w:p>
      <w:pPr>
        <w:pStyle w:val="1142"/>
        <w:ind w:left="0" w:firstLine="0"/>
        <w:spacing w:after="0" w:line="440" w:lineRule="exact"/>
        <w:rPr>
          <w:rFonts w:ascii="宋体" w:hAnsi="宋体" w:cs="宋体"/>
          <w:bCs/>
        </w:rPr>
      </w:pPr>
      <w:r>
        <w:rPr>
          <w:rFonts w:hint="eastAsia" w:ascii="宋体" w:hAnsi="宋体" w:cs="宋体"/>
          <w:bCs/>
        </w:rPr>
        <w:t xml:space="preserve">（2）不按合同规定提供服务或因延误配送时间影响甲方正常使用，超过三次的；</w:t>
      </w:r>
      <w:r/>
    </w:p>
    <w:p>
      <w:pPr>
        <w:pStyle w:val="1142"/>
        <w:ind w:left="0" w:firstLine="0"/>
        <w:spacing w:after="0" w:line="440" w:lineRule="exact"/>
        <w:rPr>
          <w:rFonts w:ascii="宋体" w:hAnsi="宋体" w:cs="宋体"/>
          <w:bCs/>
        </w:rPr>
      </w:pPr>
      <w:r>
        <w:rPr>
          <w:rFonts w:hint="eastAsia" w:ascii="宋体" w:hAnsi="宋体" w:cs="宋体"/>
          <w:bCs/>
        </w:rPr>
        <w:t xml:space="preserve">（3）未按照合同规定要求擅自抬高收费价格，超过一次的；</w:t>
      </w:r>
      <w:r/>
    </w:p>
    <w:p>
      <w:pPr>
        <w:pStyle w:val="1142"/>
        <w:ind w:left="0" w:firstLine="0"/>
        <w:spacing w:after="0" w:line="440" w:lineRule="exact"/>
        <w:rPr>
          <w:rFonts w:ascii="宋体" w:hAnsi="宋体" w:cs="宋体"/>
          <w:bCs/>
        </w:rPr>
      </w:pPr>
      <w:r>
        <w:rPr>
          <w:rFonts w:hint="eastAsia" w:ascii="宋体" w:hAnsi="宋体" w:cs="宋体"/>
          <w:bCs/>
        </w:rPr>
        <w:t xml:space="preserve">（4）所送的产品质量、品牌、规格等与承诺不符的；</w:t>
      </w:r>
      <w:r/>
    </w:p>
    <w:p>
      <w:pPr>
        <w:pStyle w:val="1142"/>
        <w:ind w:left="0" w:firstLine="0"/>
        <w:spacing w:after="0" w:line="440" w:lineRule="exact"/>
        <w:rPr>
          <w:rFonts w:ascii="宋体" w:hAnsi="宋体" w:cs="宋体"/>
          <w:bCs/>
        </w:rPr>
      </w:pPr>
      <w:r>
        <w:rPr>
          <w:rFonts w:hint="eastAsia" w:ascii="宋体" w:hAnsi="宋体" w:cs="宋体"/>
          <w:bCs/>
        </w:rPr>
        <w:t xml:space="preserve">（5）存在假冒伪劣产品的；</w:t>
      </w:r>
      <w:r/>
    </w:p>
    <w:p>
      <w:pPr>
        <w:pStyle w:val="1142"/>
        <w:ind w:left="0" w:firstLine="0"/>
        <w:spacing w:after="0" w:line="440" w:lineRule="exact"/>
        <w:rPr>
          <w:rFonts w:ascii="宋体" w:hAnsi="宋体" w:cs="宋体"/>
          <w:bCs/>
        </w:rPr>
      </w:pPr>
      <w:r>
        <w:rPr>
          <w:rFonts w:hint="eastAsia" w:ascii="宋体" w:hAnsi="宋体" w:cs="宋体"/>
          <w:bCs/>
        </w:rPr>
        <w:t xml:space="preserve">（6）存在虚报、瞒报食材重量或以假充真等手段配送食材，经查实的；</w:t>
      </w:r>
      <w:r/>
    </w:p>
    <w:p>
      <w:pPr>
        <w:pStyle w:val="1142"/>
        <w:ind w:left="0" w:firstLine="0"/>
        <w:spacing w:after="0" w:line="440" w:lineRule="exact"/>
        <w:rPr>
          <w:rFonts w:ascii="宋体" w:hAnsi="宋体" w:cs="宋体"/>
          <w:bCs/>
        </w:rPr>
      </w:pPr>
      <w:r>
        <w:rPr>
          <w:rFonts w:hint="eastAsia" w:ascii="宋体" w:hAnsi="宋体" w:cs="宋体"/>
          <w:bCs/>
        </w:rPr>
        <w:t xml:space="preserve">（7）被甲方书面要求退货、换货后，仍拒不履行的；未在规定时间内退换货、退换货后仍不达标的；</w:t>
      </w:r>
      <w:r/>
    </w:p>
    <w:p>
      <w:pPr>
        <w:pStyle w:val="1142"/>
        <w:ind w:left="0" w:firstLine="0"/>
        <w:spacing w:after="0" w:line="440" w:lineRule="exact"/>
        <w:rPr>
          <w:rFonts w:ascii="宋体" w:hAnsi="宋体" w:cs="宋体"/>
          <w:bCs/>
        </w:rPr>
      </w:pPr>
      <w:r>
        <w:rPr>
          <w:rFonts w:hint="eastAsia" w:ascii="宋体" w:hAnsi="宋体" w:cs="宋体"/>
          <w:bCs/>
        </w:rPr>
        <w:t xml:space="preserve">（8）擅自将食材配送业务转包、分包给第三人经营，经查实的；</w:t>
      </w:r>
      <w:r/>
    </w:p>
    <w:p>
      <w:pPr>
        <w:pStyle w:val="1142"/>
        <w:ind w:left="0" w:firstLine="0"/>
        <w:spacing w:after="0" w:line="440" w:lineRule="exact"/>
        <w:rPr>
          <w:rFonts w:ascii="宋体" w:hAnsi="宋体" w:cs="宋体"/>
          <w:bCs/>
        </w:rPr>
      </w:pPr>
      <w:r>
        <w:rPr>
          <w:rFonts w:hint="eastAsia" w:ascii="宋体" w:hAnsi="宋体" w:cs="宋体"/>
          <w:bCs/>
        </w:rPr>
        <w:t xml:space="preserve">（9）通过给予回扣或变相给予回扣等方式谋取不当利益，经查实的；</w:t>
      </w:r>
      <w:r/>
    </w:p>
    <w:p>
      <w:pPr>
        <w:pStyle w:val="1142"/>
        <w:ind w:left="0" w:firstLine="0"/>
        <w:spacing w:after="0" w:line="440" w:lineRule="exact"/>
        <w:rPr>
          <w:rFonts w:ascii="宋体" w:hAnsi="宋体" w:cs="宋体"/>
          <w:bCs/>
        </w:rPr>
      </w:pPr>
      <w:r>
        <w:rPr>
          <w:rFonts w:hint="eastAsia" w:ascii="宋体" w:hAnsi="宋体" w:cs="宋体"/>
          <w:bCs/>
        </w:rPr>
        <w:t xml:space="preserve">（10）发生质量纠纷时，拒不履行检测义务的；</w:t>
      </w:r>
      <w:r/>
    </w:p>
    <w:p>
      <w:pPr>
        <w:pStyle w:val="1142"/>
        <w:ind w:left="0" w:firstLine="0"/>
        <w:spacing w:after="0" w:line="440" w:lineRule="exact"/>
        <w:rPr>
          <w:rFonts w:ascii="宋体" w:hAnsi="宋体" w:cs="宋体"/>
          <w:bCs/>
        </w:rPr>
      </w:pPr>
      <w:r>
        <w:rPr>
          <w:rFonts w:hint="eastAsia" w:ascii="宋体" w:hAnsi="宋体" w:cs="宋体"/>
          <w:bCs/>
        </w:rPr>
        <w:t xml:space="preserve">（11）因乙方原因造成食品安全责任事故的；</w:t>
      </w:r>
      <w:r/>
    </w:p>
    <w:p>
      <w:pPr>
        <w:pStyle w:val="1142"/>
        <w:ind w:left="0" w:firstLine="0"/>
        <w:spacing w:after="0" w:line="440" w:lineRule="exact"/>
        <w:rPr>
          <w:rFonts w:ascii="宋体" w:hAnsi="宋体" w:cs="宋体"/>
          <w:bCs/>
        </w:rPr>
      </w:pPr>
      <w:r>
        <w:rPr>
          <w:rFonts w:hint="eastAsia" w:ascii="宋体" w:hAnsi="宋体" w:cs="宋体"/>
          <w:bCs/>
        </w:rPr>
        <w:t xml:space="preserve">（12）因乙方原因给甲方造成负面社会影响，或负面舆论的；</w:t>
      </w:r>
      <w:r/>
    </w:p>
    <w:p>
      <w:pPr>
        <w:pStyle w:val="1142"/>
        <w:ind w:left="0" w:firstLine="0"/>
        <w:spacing w:after="0" w:line="440" w:lineRule="exact"/>
        <w:rPr>
          <w:rFonts w:ascii="宋体" w:hAnsi="宋体" w:cs="宋体"/>
          <w:bCs/>
        </w:rPr>
      </w:pPr>
      <w:r>
        <w:rPr>
          <w:rFonts w:hint="eastAsia" w:ascii="宋体" w:hAnsi="宋体" w:cs="宋体"/>
          <w:bCs/>
        </w:rPr>
        <w:t xml:space="preserve">（13）因乙方原因在甲方区域内造成安全事故，且影响恶劣的；</w:t>
      </w:r>
      <w:r/>
    </w:p>
    <w:p>
      <w:pPr>
        <w:pStyle w:val="1142"/>
        <w:ind w:left="0" w:firstLine="0"/>
        <w:spacing w:after="0" w:line="440" w:lineRule="exact"/>
        <w:rPr>
          <w:rFonts w:ascii="宋体" w:hAnsi="宋体" w:cs="宋体"/>
          <w:bCs/>
        </w:rPr>
      </w:pPr>
      <w:r>
        <w:rPr>
          <w:rFonts w:hint="eastAsia" w:ascii="宋体" w:hAnsi="宋体" w:cs="宋体"/>
          <w:bCs/>
        </w:rPr>
        <w:t xml:space="preserve">（14）其它违反法律、法规的行为。</w:t>
      </w:r>
      <w:r/>
    </w:p>
    <w:p>
      <w:pPr>
        <w:pStyle w:val="1142"/>
        <w:ind w:left="0" w:firstLine="240"/>
        <w:spacing w:after="0" w:line="440" w:lineRule="exact"/>
        <w:rPr>
          <w:rFonts w:ascii="宋体" w:hAnsi="宋体" w:cs="宋体"/>
          <w:bCs/>
        </w:rPr>
      </w:pPr>
      <w:r>
        <w:rPr>
          <w:rFonts w:hint="eastAsia" w:ascii="宋体" w:hAnsi="宋体" w:cs="宋体"/>
          <w:bCs/>
        </w:rPr>
        <w:t xml:space="preserve">2、违约处罚</w:t>
      </w:r>
      <w:r/>
    </w:p>
    <w:p>
      <w:pPr>
        <w:pStyle w:val="1142"/>
        <w:ind w:left="0" w:firstLine="480"/>
        <w:spacing w:after="0" w:line="440" w:lineRule="exact"/>
        <w:rPr>
          <w:rFonts w:ascii="宋体" w:hAnsi="宋体" w:cs="宋体"/>
          <w:bCs/>
        </w:rPr>
      </w:pPr>
      <w:r>
        <w:rPr>
          <w:rFonts w:hint="eastAsia" w:ascii="宋体" w:hAnsi="宋体" w:cs="宋体"/>
          <w:bCs/>
        </w:rPr>
        <w:t xml:space="preserve">在服务期间，如出现违约情形之一者，经查实后，将对违约单位作如下处理（酌情进行单项处罚或并处）：</w:t>
      </w:r>
      <w:r/>
    </w:p>
    <w:p>
      <w:pPr>
        <w:spacing w:line="440" w:lineRule="exact"/>
        <w:rPr>
          <w:rFonts w:ascii="宋体" w:hAnsi="宋体" w:cs="宋体"/>
          <w:bCs/>
          <w:sz w:val="24"/>
        </w:rPr>
      </w:pPr>
      <w:r>
        <w:rPr>
          <w:rFonts w:hint="eastAsia" w:ascii="宋体" w:hAnsi="宋体" w:cs="宋体"/>
          <w:bCs/>
          <w:sz w:val="24"/>
        </w:rPr>
        <w:t xml:space="preserve">（1）甲方对乙方实行履约管理，每次从当月应付款中扣除相应金额。</w:t>
      </w:r>
      <w:r/>
    </w:p>
    <w:p>
      <w:pPr>
        <w:spacing w:line="440" w:lineRule="exact"/>
        <w:rPr>
          <w:rFonts w:ascii="宋体" w:hAnsi="宋体" w:cs="宋体"/>
          <w:bCs/>
          <w:sz w:val="24"/>
        </w:rPr>
      </w:pPr>
      <w:r>
        <w:rPr>
          <w:rFonts w:hint="eastAsia" w:ascii="宋体" w:hAnsi="宋体" w:cs="宋体"/>
          <w:bCs/>
          <w:sz w:val="24"/>
        </w:rPr>
        <w:t xml:space="preserve">上述“1、违约情形的认定”情形（1）至（4）中每发生一次，扣除1000元；（5）至（7）中每发生一次，扣除3000元；（8）至（10）中每发生一次，扣除5000元；（11）至（13）</w:t>
      </w:r>
      <w:r>
        <w:rPr>
          <w:rFonts w:hint="eastAsia" w:ascii="宋体" w:hAnsi="宋体" w:cs="宋体"/>
          <w:bCs/>
          <w:sz w:val="24"/>
        </w:rPr>
        <w:t xml:space="preserve">中每发生一次，扣除10000元。</w:t>
      </w:r>
      <w:r/>
    </w:p>
    <w:p>
      <w:pPr>
        <w:spacing w:line="440" w:lineRule="exact"/>
        <w:rPr>
          <w:rFonts w:ascii="宋体" w:hAnsi="宋体" w:cs="宋体"/>
          <w:bCs/>
          <w:sz w:val="24"/>
        </w:rPr>
      </w:pPr>
      <w:r>
        <w:rPr>
          <w:rFonts w:hint="eastAsia" w:ascii="宋体" w:hAnsi="宋体" w:cs="宋体"/>
          <w:bCs/>
          <w:sz w:val="24"/>
        </w:rPr>
        <w:t xml:space="preserve">（2）情节严重的或根据合同相关条款，甲方可取消其乙方资格或单方面终止合同，同时乙方以非现金形式向甲方支付金额为</w:t>
      </w:r>
      <w:r>
        <w:rPr>
          <w:rFonts w:hint="eastAsia" w:ascii="宋体" w:hAnsi="宋体" w:cs="宋体"/>
          <w:bCs/>
          <w:sz w:val="24"/>
          <w:u w:val="single"/>
        </w:rPr>
        <w:t xml:space="preserve">项目暂估总价*10%</w:t>
      </w:r>
      <w:r>
        <w:rPr>
          <w:rFonts w:hint="eastAsia" w:ascii="宋体" w:hAnsi="宋体" w:cs="宋体"/>
          <w:bCs/>
          <w:sz w:val="24"/>
        </w:rPr>
        <w:t xml:space="preserve">元的违约金；</w:t>
      </w:r>
      <w:r/>
    </w:p>
    <w:p>
      <w:pPr>
        <w:spacing w:line="440" w:lineRule="exact"/>
        <w:rPr>
          <w:rFonts w:ascii="宋体" w:hAnsi="宋体" w:cs="宋体"/>
          <w:bCs/>
          <w:sz w:val="24"/>
        </w:rPr>
      </w:pPr>
      <w:r>
        <w:rPr>
          <w:rFonts w:hint="eastAsia" w:ascii="宋体" w:hAnsi="宋体" w:cs="宋体"/>
          <w:bCs/>
          <w:sz w:val="24"/>
        </w:rPr>
        <w:t xml:space="preserve">（3）对甲方造成损失的，由乙方负责赔偿，因此产生的法律责任由乙方承担；</w:t>
      </w:r>
      <w:r/>
    </w:p>
    <w:p>
      <w:pPr>
        <w:spacing w:line="440" w:lineRule="exact"/>
        <w:rPr>
          <w:rFonts w:ascii="宋体" w:hAnsi="宋体" w:cs="宋体"/>
          <w:bCs/>
          <w:sz w:val="24"/>
        </w:rPr>
      </w:pPr>
      <w:r>
        <w:rPr>
          <w:rFonts w:hint="eastAsia" w:ascii="宋体" w:hAnsi="宋体" w:cs="宋体"/>
          <w:bCs/>
          <w:sz w:val="24"/>
        </w:rPr>
        <w:t xml:space="preserve">（4）取消其参与下一轮食材乙方采购项目的投标资格；</w:t>
      </w:r>
      <w:r/>
    </w:p>
    <w:p>
      <w:pPr>
        <w:spacing w:line="440" w:lineRule="exact"/>
        <w:rPr>
          <w:rFonts w:ascii="宋体" w:hAnsi="宋体" w:cs="宋体"/>
          <w:bCs/>
          <w:sz w:val="24"/>
        </w:rPr>
      </w:pPr>
      <w:r>
        <w:rPr>
          <w:rFonts w:hint="eastAsia" w:ascii="宋体" w:hAnsi="宋体" w:cs="宋体"/>
          <w:bCs/>
          <w:sz w:val="24"/>
        </w:rPr>
        <w:t xml:space="preserve">（5）情节恶劣造成严重负面影响的，甲方将其不诚信行为报送采购主管部门，并将其列入政府采购黑名单。</w:t>
      </w:r>
      <w:r/>
    </w:p>
    <w:p>
      <w:pPr>
        <w:pStyle w:val="1111"/>
        <w:ind w:firstLine="482"/>
        <w:spacing w:line="440" w:lineRule="exact"/>
        <w:rPr>
          <w:rFonts w:hint="default" w:hAnsi="宋体" w:cs="宋体"/>
          <w:b/>
          <w:bCs/>
          <w:sz w:val="24"/>
          <w:szCs w:val="24"/>
        </w:rPr>
      </w:pPr>
      <w:r>
        <w:rPr>
          <w:rFonts w:hAnsi="宋体" w:cs="宋体"/>
          <w:b/>
          <w:bCs/>
          <w:sz w:val="24"/>
          <w:szCs w:val="24"/>
        </w:rPr>
        <w:t xml:space="preserve">九、不可抗力</w:t>
      </w:r>
      <w:r/>
    </w:p>
    <w:p>
      <w:pPr>
        <w:pStyle w:val="1111"/>
        <w:ind w:firstLine="480"/>
        <w:spacing w:line="440" w:lineRule="exact"/>
        <w:rPr>
          <w:rFonts w:hint="default" w:hAnsi="宋体" w:cs="宋体"/>
          <w:sz w:val="24"/>
          <w:szCs w:val="24"/>
        </w:rPr>
      </w:pPr>
      <w:r>
        <w:rPr>
          <w:rFonts w:hAnsi="宋体" w:cs="宋体"/>
          <w:sz w:val="24"/>
          <w:szCs w:val="24"/>
        </w:rPr>
        <w:t xml:space="preserve">由于地震、台风、水灾、战争、以及其它不能预见并且对其发生和后果不能防止或避免的不可抗力事故，致使直接影响本合同的履行或者不能按约定的条件履行时，遇有上述不可抗力事故的一方，应在不可抗力事故发生后立即将事故情况书面通知对方，并应在30天内提供事故详情及合同不能履行，或者部分不能履行，或者需要延期履行的理由的有效证明文件。按照事故对履行合同的影响程度，由合同各方协商决定是否解除合同，或者部分免除履行合同的责任，或者延期履行合同。</w:t>
      </w:r>
      <w:r/>
    </w:p>
    <w:p>
      <w:pPr>
        <w:ind w:firstLine="482"/>
        <w:spacing w:line="440" w:lineRule="exact"/>
        <w:rPr>
          <w:rFonts w:ascii="宋体" w:hAnsi="宋体" w:cs="宋体"/>
          <w:b/>
          <w:sz w:val="24"/>
        </w:rPr>
      </w:pPr>
      <w:r>
        <w:rPr>
          <w:rFonts w:hint="eastAsia" w:ascii="宋体" w:hAnsi="宋体" w:cs="宋体"/>
          <w:b/>
          <w:sz w:val="24"/>
        </w:rPr>
        <w:t xml:space="preserve">十、合同的变更、终止和转让</w:t>
      </w:r>
      <w:r/>
    </w:p>
    <w:p>
      <w:pPr>
        <w:ind w:firstLine="480"/>
        <w:spacing w:line="440" w:lineRule="exact"/>
        <w:rPr>
          <w:rFonts w:ascii="宋体" w:hAnsi="宋体" w:cs="宋体"/>
          <w:bCs/>
          <w:sz w:val="24"/>
        </w:rPr>
      </w:pPr>
      <w:r>
        <w:rPr>
          <w:rFonts w:hint="eastAsia" w:ascii="宋体" w:hAnsi="宋体" w:cs="宋体"/>
          <w:bCs/>
          <w:sz w:val="24"/>
        </w:rPr>
        <w:t xml:space="preserve">1、合同的变更、终止</w:t>
      </w:r>
      <w:r/>
    </w:p>
    <w:p>
      <w:pPr>
        <w:ind w:firstLine="480"/>
        <w:spacing w:line="440" w:lineRule="exact"/>
        <w:rPr>
          <w:rFonts w:ascii="宋体" w:hAnsi="宋体" w:cs="宋体"/>
          <w:bCs/>
          <w:sz w:val="24"/>
        </w:rPr>
      </w:pPr>
      <w:r>
        <w:rPr>
          <w:rFonts w:hint="eastAsia" w:ascii="宋体" w:hAnsi="宋体" w:cs="宋体"/>
          <w:bCs/>
          <w:sz w:val="24"/>
        </w:rPr>
        <w:t xml:space="preserve">（1）除《政府采购法》第49条、第50条第二款规定或本合同约定变更、终止条款外，本合同一经签订，甲乙双方不得擅自变更、中止或终止合同。</w:t>
      </w:r>
      <w:r/>
    </w:p>
    <w:p>
      <w:pPr>
        <w:ind w:firstLine="480"/>
        <w:spacing w:line="440" w:lineRule="exact"/>
        <w:rPr>
          <w:rFonts w:ascii="宋体" w:hAnsi="宋体" w:cs="宋体"/>
          <w:bCs/>
          <w:sz w:val="24"/>
        </w:rPr>
      </w:pPr>
      <w:r>
        <w:rPr>
          <w:rFonts w:hint="eastAsia" w:ascii="宋体" w:hAnsi="宋体" w:cs="宋体"/>
          <w:bCs/>
          <w:sz w:val="24"/>
        </w:rPr>
        <w:t xml:space="preserve">（2）有权解除合同的一方，应当在违约事实或不可抗力发生之后三十天内或本合同约定的期限内书面通知对方以主张解除合同，合同在书面通知到达对方时解除。</w:t>
      </w:r>
      <w:r/>
    </w:p>
    <w:p>
      <w:pPr>
        <w:ind w:firstLine="480"/>
        <w:spacing w:line="440" w:lineRule="exact"/>
        <w:rPr>
          <w:rFonts w:ascii="宋体" w:hAnsi="宋体" w:cs="宋体"/>
          <w:bCs/>
          <w:sz w:val="24"/>
        </w:rPr>
      </w:pPr>
      <w:r>
        <w:rPr>
          <w:rFonts w:hint="eastAsia" w:ascii="宋体" w:hAnsi="宋体" w:cs="宋体"/>
          <w:bCs/>
          <w:sz w:val="24"/>
        </w:rPr>
        <w:t xml:space="preserve">2、合同的转让</w:t>
      </w:r>
      <w:r/>
    </w:p>
    <w:p>
      <w:pPr>
        <w:ind w:firstLine="480"/>
        <w:spacing w:line="440" w:lineRule="exact"/>
        <w:rPr>
          <w:rFonts w:ascii="宋体" w:hAnsi="宋体" w:cs="宋体"/>
          <w:bCs/>
          <w:sz w:val="24"/>
        </w:rPr>
      </w:pPr>
      <w:r>
        <w:rPr>
          <w:rFonts w:hint="eastAsia" w:ascii="宋体" w:hAnsi="宋体" w:cs="宋体"/>
          <w:bCs/>
          <w:sz w:val="24"/>
        </w:rPr>
        <w:t xml:space="preserve">合同的部分和全部都不得转让。</w:t>
      </w:r>
      <w:r/>
    </w:p>
    <w:p>
      <w:pPr>
        <w:ind w:firstLine="482"/>
        <w:spacing w:line="440" w:lineRule="exact"/>
        <w:rPr>
          <w:rFonts w:ascii="宋体" w:hAnsi="宋体" w:cs="宋体"/>
          <w:b/>
          <w:sz w:val="24"/>
        </w:rPr>
      </w:pPr>
      <w:r>
        <w:rPr>
          <w:rFonts w:hint="eastAsia" w:ascii="宋体" w:hAnsi="宋体" w:cs="宋体"/>
          <w:b/>
          <w:sz w:val="24"/>
        </w:rPr>
        <w:t xml:space="preserve">十一、争议解决</w:t>
      </w:r>
      <w:r/>
    </w:p>
    <w:p>
      <w:pPr>
        <w:ind w:firstLine="410"/>
        <w:spacing w:line="440" w:lineRule="exact"/>
        <w:rPr>
          <w:rFonts w:ascii="宋体" w:hAnsi="宋体" w:cs="宋体"/>
          <w:bCs/>
          <w:sz w:val="24"/>
        </w:rPr>
      </w:pPr>
      <w:r>
        <w:rPr>
          <w:rFonts w:hint="eastAsia" w:ascii="宋体" w:hAnsi="宋体"/>
          <w:sz w:val="24"/>
        </w:rPr>
        <w:t xml:space="preserve">甲乙双方因履行本合同发生争议，协商未果，任何一方可向甲方所在地人民法院起诉。</w:t>
      </w:r>
      <w:r/>
    </w:p>
    <w:p>
      <w:pPr>
        <w:ind w:firstLine="482"/>
        <w:spacing w:line="440" w:lineRule="exact"/>
        <w:rPr>
          <w:rFonts w:ascii="宋体" w:hAnsi="宋体" w:cs="宋体"/>
          <w:b/>
          <w:sz w:val="24"/>
        </w:rPr>
      </w:pPr>
      <w:r>
        <w:rPr>
          <w:rFonts w:hint="eastAsia" w:ascii="宋体" w:hAnsi="宋体" w:cs="宋体"/>
          <w:b/>
          <w:sz w:val="24"/>
        </w:rPr>
        <w:t xml:space="preserve">十二、附则</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sz w:val="24"/>
        </w:rPr>
        <w:t xml:space="preserve">本合同一式五份，甲乙双方各执二份，见证方一份。</w:t>
      </w:r>
      <w:r>
        <w:rPr>
          <w:sz w:val="24"/>
        </w:rPr>
        <w:t xml:space="preserve">采购代理机构为见证方，见证方仅对甲乙双方签订政府采购合同的事实进行见证，不代表任何承诺或保证，该合同的履行等相关情况均与见证方无任何关系。</w:t>
      </w:r>
      <w:r/>
    </w:p>
    <w:p>
      <w:pPr>
        <w:ind w:firstLine="410"/>
        <w:spacing w:line="440" w:lineRule="exact"/>
        <w:rPr>
          <w:rFonts w:ascii="宋体" w:hAnsi="宋体" w:cs="宋体"/>
          <w:sz w:val="24"/>
        </w:rPr>
      </w:pPr>
      <w:r>
        <w:rPr>
          <w:rFonts w:hint="eastAsia" w:ascii="宋体" w:hAnsi="宋体" w:cs="宋体"/>
          <w:sz w:val="24"/>
        </w:rPr>
        <w:t xml:space="preserve">2、</w:t>
      </w:r>
      <w:r>
        <w:rPr>
          <w:rFonts w:hint="eastAsia" w:ascii="宋体" w:hAnsi="宋体"/>
          <w:sz w:val="24"/>
        </w:rPr>
        <w:t xml:space="preserve">本合同在执行过程中如出现未尽事宜，双方协商解决。本协议签字盖章后生效。</w:t>
      </w:r>
      <w:r/>
    </w:p>
    <w:p>
      <w:pPr>
        <w:ind w:firstLine="425"/>
        <w:spacing w:line="440" w:lineRule="exact"/>
        <w:rPr>
          <w:rFonts w:ascii="宋体" w:hAnsi="宋体" w:cs="宋体"/>
          <w:sz w:val="24"/>
        </w:rPr>
      </w:pPr>
      <w:r>
        <w:rPr>
          <w:rFonts w:hint="eastAsia" w:ascii="宋体" w:hAnsi="宋体" w:cs="宋体"/>
          <w:sz w:val="24"/>
        </w:rPr>
        <w:t xml:space="preserve">3、本合同应按照中华人民共和国的现行法律进行解释，条款中如与国家规定、条例</w:t>
      </w:r>
      <w:r>
        <w:rPr>
          <w:rFonts w:hint="eastAsia" w:ascii="宋体" w:hAnsi="宋体" w:cs="宋体"/>
          <w:sz w:val="24"/>
        </w:rPr>
        <w:t xml:space="preserve">有抵触的，则该条款无效并按国家规定和条例执行，合同的其它条款继续有效。</w:t>
      </w:r>
      <w:r/>
    </w:p>
    <w:p>
      <w:pPr>
        <w:pStyle w:val="1101"/>
        <w:spacing w:before="0" w:line="440" w:lineRule="exact"/>
        <w:rPr>
          <w:rFonts w:cs="宋体"/>
        </w:rPr>
      </w:pPr>
      <w:r>
        <w:rPr>
          <w:rFonts w:cs="宋体"/>
        </w:rPr>
      </w:r>
      <w:r/>
    </w:p>
    <w:p>
      <w:pPr>
        <w:ind w:firstLine="560"/>
        <w:jc w:val="left"/>
        <w:spacing w:line="440" w:lineRule="exact"/>
        <w:rPr>
          <w:rFonts w:ascii="宋体" w:hAnsi="宋体"/>
          <w:sz w:val="24"/>
        </w:rPr>
      </w:pPr>
      <w:r>
        <w:rPr>
          <w:rFonts w:hint="eastAsia" w:ascii="宋体" w:hAnsi="宋体"/>
          <w:sz w:val="24"/>
        </w:rPr>
        <w:t xml:space="preserve">甲方（采购人）：（盖章）                 乙方（供应商）：（盖章）</w:t>
      </w:r>
      <w:r/>
    </w:p>
    <w:p>
      <w:pPr>
        <w:ind w:firstLine="560"/>
        <w:jc w:val="left"/>
        <w:spacing w:line="440" w:lineRule="exact"/>
        <w:rPr>
          <w:rFonts w:ascii="宋体" w:hAnsi="宋体"/>
          <w:sz w:val="24"/>
        </w:rPr>
      </w:pPr>
      <w:r>
        <w:rPr>
          <w:rFonts w:hint="eastAsia" w:ascii="宋体" w:hAnsi="宋体"/>
          <w:sz w:val="24"/>
        </w:rPr>
        <w:t xml:space="preserve">法定代表人：                             法定代表人：</w:t>
      </w:r>
      <w:r/>
    </w:p>
    <w:p>
      <w:pPr>
        <w:ind w:firstLine="560"/>
        <w:jc w:val="left"/>
        <w:spacing w:line="440" w:lineRule="exact"/>
        <w:rPr>
          <w:rFonts w:ascii="宋体" w:hAnsi="宋体"/>
          <w:sz w:val="24"/>
        </w:rPr>
      </w:pPr>
      <w:r>
        <w:rPr>
          <w:rFonts w:hint="eastAsia" w:ascii="宋体" w:hAnsi="宋体"/>
          <w:sz w:val="24"/>
        </w:rPr>
        <w:t xml:space="preserve">委托代理人：                             委托代理人：</w:t>
      </w:r>
      <w:r/>
    </w:p>
    <w:p>
      <w:pPr>
        <w:ind w:firstLine="560"/>
        <w:jc w:val="left"/>
        <w:spacing w:line="440" w:lineRule="exact"/>
        <w:rPr>
          <w:rFonts w:ascii="宋体" w:hAnsi="宋体"/>
          <w:sz w:val="24"/>
        </w:rPr>
      </w:pPr>
      <w:r>
        <w:rPr>
          <w:rFonts w:hint="eastAsia" w:ascii="宋体" w:hAnsi="宋体"/>
          <w:sz w:val="24"/>
        </w:rPr>
        <w:t xml:space="preserve">电话：                                   电话：</w:t>
      </w:r>
      <w:r/>
    </w:p>
    <w:p>
      <w:pPr>
        <w:ind w:firstLine="560"/>
        <w:jc w:val="left"/>
        <w:spacing w:line="440" w:lineRule="exact"/>
        <w:rPr>
          <w:rFonts w:ascii="宋体" w:hAnsi="宋体"/>
          <w:sz w:val="24"/>
        </w:rPr>
      </w:pPr>
      <w:r>
        <w:rPr>
          <w:rFonts w:hint="eastAsia" w:ascii="宋体" w:hAnsi="宋体"/>
          <w:sz w:val="24"/>
        </w:rPr>
        <w:t xml:space="preserve">开户银行：                               开户银行：</w:t>
      </w:r>
      <w:r/>
    </w:p>
    <w:p>
      <w:pPr>
        <w:ind w:firstLine="560"/>
        <w:jc w:val="left"/>
        <w:spacing w:line="440" w:lineRule="exact"/>
        <w:rPr>
          <w:rFonts w:ascii="宋体" w:hAnsi="宋体"/>
          <w:sz w:val="24"/>
        </w:rPr>
      </w:pPr>
      <w:r>
        <w:rPr>
          <w:rFonts w:hint="eastAsia" w:ascii="宋体" w:hAnsi="宋体"/>
          <w:sz w:val="24"/>
        </w:rPr>
        <w:t xml:space="preserve">账号：                                   账号：</w:t>
      </w:r>
      <w:r/>
    </w:p>
    <w:p>
      <w:pPr>
        <w:ind w:firstLine="540"/>
        <w:jc w:val="left"/>
        <w:spacing w:line="440" w:lineRule="exact"/>
        <w:rPr>
          <w:rFonts w:ascii="宋体" w:hAnsi="宋体"/>
          <w:sz w:val="24"/>
        </w:rPr>
      </w:pPr>
      <w:r>
        <w:rPr>
          <w:rFonts w:hint="eastAsia" w:ascii="宋体" w:hAnsi="宋体"/>
          <w:sz w:val="24"/>
        </w:rPr>
        <w:t xml:space="preserve">单位地址：                               单位地址：</w:t>
      </w:r>
      <w:r/>
    </w:p>
    <w:p>
      <w:pPr>
        <w:ind w:firstLine="540"/>
        <w:jc w:val="left"/>
        <w:spacing w:line="440" w:lineRule="exact"/>
        <w:rPr>
          <w:rFonts w:ascii="宋体" w:hAnsi="宋体"/>
          <w:sz w:val="24"/>
        </w:rPr>
      </w:pPr>
      <w:r>
        <w:rPr>
          <w:rFonts w:hint="eastAsia" w:ascii="宋体" w:hAnsi="宋体"/>
          <w:sz w:val="24"/>
        </w:rPr>
        <w:t xml:space="preserve">日期：   年     月    日                 日期：   年    月    日</w:t>
      </w:r>
      <w:r/>
    </w:p>
    <w:p>
      <w:pPr>
        <w:ind w:firstLine="560"/>
        <w:jc w:val="left"/>
        <w:spacing w:line="440" w:lineRule="exact"/>
        <w:rPr>
          <w:rFonts w:ascii="宋体" w:hAnsi="宋体"/>
          <w:sz w:val="24"/>
        </w:rPr>
      </w:pPr>
      <w:r>
        <w:rPr>
          <w:rFonts w:ascii="宋体" w:hAnsi="宋体"/>
          <w:sz w:val="24"/>
        </w:rPr>
      </w:r>
      <w:r/>
    </w:p>
    <w:p>
      <w:pPr>
        <w:ind w:firstLine="560"/>
        <w:jc w:val="left"/>
        <w:spacing w:line="440" w:lineRule="exact"/>
        <w:rPr>
          <w:rFonts w:ascii="宋体" w:hAnsi="宋体"/>
          <w:sz w:val="24"/>
        </w:rPr>
      </w:pPr>
      <w:r>
        <w:rPr>
          <w:rFonts w:hint="eastAsia" w:ascii="宋体" w:hAnsi="宋体"/>
          <w:sz w:val="24"/>
        </w:rPr>
        <w:t xml:space="preserve">见证方：</w:t>
      </w:r>
      <w:r/>
    </w:p>
    <w:p>
      <w:pPr>
        <w:ind w:firstLine="560"/>
        <w:jc w:val="left"/>
        <w:spacing w:line="440" w:lineRule="exact"/>
        <w:rPr>
          <w:rFonts w:ascii="宋体" w:hAnsi="宋体"/>
          <w:sz w:val="24"/>
        </w:rPr>
      </w:pPr>
      <w:r>
        <w:rPr>
          <w:rFonts w:hint="eastAsia" w:ascii="宋体" w:hAnsi="宋体"/>
          <w:sz w:val="24"/>
        </w:rPr>
        <w:t xml:space="preserve">代理机构（单位盖章）：常州沃成招标有限公司</w:t>
      </w:r>
      <w:r>
        <w:rPr>
          <w:rFonts w:ascii="宋体" w:hAnsi="宋体"/>
          <w:sz w:val="24"/>
        </w:rPr>
        <w:br/>
      </w:r>
      <w:r/>
    </w:p>
    <w:p>
      <w:pPr>
        <w:pStyle w:val="1154"/>
        <w:rPr>
          <w:color w:val="auto"/>
        </w:rPr>
      </w:pPr>
      <w:r>
        <w:rPr>
          <w:color w:val="auto"/>
        </w:rPr>
      </w:r>
      <w:r/>
    </w:p>
    <w:p>
      <w:r/>
      <w:r/>
    </w:p>
    <w:p>
      <w:pPr>
        <w:pStyle w:val="1154"/>
        <w:rPr>
          <w:color w:val="auto"/>
        </w:rPr>
      </w:pPr>
      <w:r>
        <w:rPr>
          <w:color w:val="auto"/>
        </w:rPr>
      </w:r>
      <w:r/>
    </w:p>
    <w:p>
      <w:r/>
      <w:r/>
    </w:p>
    <w:p>
      <w:pPr>
        <w:pStyle w:val="1154"/>
        <w:rPr>
          <w:color w:val="auto"/>
        </w:rPr>
      </w:pPr>
      <w:r>
        <w:rPr>
          <w:color w:val="auto"/>
        </w:rPr>
      </w:r>
      <w:r/>
    </w:p>
    <w:p>
      <w:r/>
      <w:r/>
    </w:p>
    <w:p>
      <w:pPr>
        <w:pStyle w:val="1154"/>
        <w:rPr>
          <w:color w:val="auto"/>
        </w:rPr>
      </w:pPr>
      <w:r>
        <w:rPr>
          <w:color w:val="auto"/>
        </w:rPr>
      </w:r>
      <w:r/>
    </w:p>
    <w:p>
      <w:r/>
      <w:r/>
    </w:p>
    <w:p>
      <w:pPr>
        <w:pStyle w:val="1154"/>
        <w:rPr>
          <w:color w:val="auto"/>
        </w:rPr>
      </w:pPr>
      <w:r>
        <w:rPr>
          <w:color w:val="auto"/>
        </w:rPr>
      </w:r>
      <w:r/>
    </w:p>
    <w:p>
      <w:r/>
      <w:r/>
    </w:p>
    <w:p>
      <w:pPr>
        <w:pStyle w:val="1154"/>
        <w:rPr>
          <w:color w:val="auto"/>
        </w:rPr>
      </w:pPr>
      <w:r>
        <w:rPr>
          <w:color w:val="auto"/>
        </w:rPr>
      </w:r>
      <w:r/>
    </w:p>
    <w:p>
      <w:r/>
      <w:r/>
    </w:p>
    <w:p>
      <w:pPr>
        <w:pStyle w:val="1154"/>
        <w:rPr>
          <w:color w:val="auto"/>
        </w:rPr>
      </w:pPr>
      <w:r>
        <w:rPr>
          <w:color w:val="auto"/>
        </w:rPr>
      </w:r>
      <w:r/>
    </w:p>
    <w:p>
      <w:pPr>
        <w:ind w:firstLine="560"/>
        <w:jc w:val="left"/>
        <w:spacing w:line="400" w:lineRule="exact"/>
      </w:pPr>
      <w:r/>
      <w:r/>
    </w:p>
    <w:p>
      <w:pPr>
        <w:pStyle w:val="1154"/>
        <w:rPr>
          <w:color w:val="auto"/>
        </w:rPr>
      </w:pPr>
      <w:r>
        <w:rPr>
          <w:color w:val="auto"/>
        </w:rPr>
      </w:r>
      <w:r/>
    </w:p>
    <w:p>
      <w:pPr>
        <w:pStyle w:val="1154"/>
        <w:rPr>
          <w:color w:val="auto"/>
        </w:rPr>
      </w:pPr>
      <w:r>
        <w:rPr>
          <w:color w:val="auto"/>
        </w:rPr>
      </w:r>
      <w:r/>
    </w:p>
    <w:p>
      <w:r/>
      <w:r/>
    </w:p>
    <w:p>
      <w:pPr>
        <w:pStyle w:val="1154"/>
        <w:rPr>
          <w:color w:val="auto"/>
        </w:rPr>
      </w:pPr>
      <w:r>
        <w:rPr>
          <w:color w:val="auto"/>
        </w:rPr>
      </w:r>
      <w:r/>
    </w:p>
    <w:p>
      <w:r/>
      <w:r/>
    </w:p>
    <w:p>
      <w:pPr>
        <w:pStyle w:val="1154"/>
        <w:rPr>
          <w:color w:val="auto"/>
        </w:rPr>
      </w:pPr>
      <w:r>
        <w:rPr>
          <w:color w:val="auto"/>
        </w:rPr>
      </w:r>
      <w:r/>
    </w:p>
    <w:p>
      <w:r/>
      <w:r/>
    </w:p>
    <w:p>
      <w:pPr>
        <w:pStyle w:val="1154"/>
        <w:rPr>
          <w:color w:val="auto"/>
        </w:rPr>
      </w:pPr>
      <w:r>
        <w:rPr>
          <w:color w:val="auto"/>
        </w:rPr>
      </w:r>
      <w:r/>
    </w:p>
    <w:p>
      <w:r/>
      <w:r/>
    </w:p>
    <w:p>
      <w:pPr>
        <w:pStyle w:val="1154"/>
        <w:rPr>
          <w:color w:val="auto"/>
        </w:rPr>
      </w:pPr>
      <w:r>
        <w:rPr>
          <w:color w:val="auto"/>
        </w:rPr>
      </w:r>
      <w:r/>
    </w:p>
    <w:p>
      <w:r/>
      <w:r/>
    </w:p>
    <w:p>
      <w:pPr>
        <w:pStyle w:val="1154"/>
        <w:rPr>
          <w:color w:val="auto"/>
        </w:rPr>
      </w:pPr>
      <w:r>
        <w:rPr>
          <w:color w:val="auto"/>
        </w:rPr>
      </w:r>
      <w:r/>
    </w:p>
    <w:p>
      <w:r/>
      <w:r/>
    </w:p>
    <w:p>
      <w:pPr>
        <w:pStyle w:val="1154"/>
        <w:rPr>
          <w:color w:val="auto"/>
        </w:rPr>
      </w:pPr>
      <w:r>
        <w:rPr>
          <w:color w:val="auto"/>
        </w:rPr>
      </w:r>
      <w:r/>
    </w:p>
    <w:p>
      <w:pPr>
        <w:pStyle w:val="1132"/>
        <w:spacing w:before="0" w:beforeAutospacing="0" w:after="0" w:afterAutospacing="0" w:line="360" w:lineRule="auto"/>
      </w:pPr>
      <w:r>
        <w:rPr>
          <w:rFonts w:hint="eastAsia"/>
        </w:rPr>
        <w:t xml:space="preserve">附：</w:t>
      </w:r>
      <w:r/>
    </w:p>
    <w:p>
      <w:pPr>
        <w:pStyle w:val="1132"/>
        <w:ind w:firstLine="480"/>
        <w:jc w:val="center"/>
        <w:spacing w:before="0" w:beforeAutospacing="0" w:after="0" w:afterAutospacing="0" w:line="360" w:lineRule="auto"/>
        <w:rPr>
          <w:b/>
          <w:sz w:val="32"/>
          <w:szCs w:val="32"/>
        </w:rPr>
      </w:pPr>
      <w:r>
        <w:rPr>
          <w:rFonts w:hint="eastAsia"/>
          <w:b/>
          <w:sz w:val="32"/>
          <w:szCs w:val="32"/>
        </w:rPr>
        <w:t xml:space="preserve">廉政责任书</w:t>
      </w:r>
      <w:r/>
    </w:p>
    <w:p>
      <w:pPr>
        <w:pStyle w:val="1132"/>
        <w:ind w:firstLine="482"/>
        <w:spacing w:before="0" w:beforeAutospacing="0" w:after="0" w:afterAutospacing="0"/>
      </w:pPr>
      <w:r>
        <w:rPr>
          <w:rFonts w:hint="eastAsia"/>
        </w:rPr>
        <w:t xml:space="preserve">采购人（甲方）：</w:t>
      </w:r>
      <w:r/>
    </w:p>
    <w:p>
      <w:pPr>
        <w:pStyle w:val="1132"/>
        <w:ind w:firstLine="482"/>
        <w:spacing w:before="0" w:beforeAutospacing="0" w:after="0" w:afterAutospacing="0"/>
      </w:pPr>
      <w:r>
        <w:rPr>
          <w:rFonts w:hint="eastAsia"/>
        </w:rPr>
        <w:t xml:space="preserve">中标人（乙方）：</w:t>
      </w:r>
      <w:r/>
    </w:p>
    <w:p>
      <w:pPr>
        <w:pStyle w:val="1132"/>
        <w:ind w:firstLine="480"/>
        <w:spacing w:before="0" w:beforeAutospacing="0" w:after="0" w:afterAutospacing="0" w:line="360" w:lineRule="auto"/>
      </w:pPr>
      <w:r>
        <w:rPr>
          <w:rFonts w:hint="eastAsia"/>
        </w:rPr>
        <w:t xml:space="preserve">为规范双方的各项活动，防止发生谋取不正当利益的违法违纪行为，根据有关法律法规和廉政建设责任规定，特订立本廉政责任书：</w:t>
      </w:r>
      <w:r/>
    </w:p>
    <w:p>
      <w:pPr>
        <w:pStyle w:val="1132"/>
        <w:ind w:firstLine="480"/>
        <w:spacing w:before="0" w:beforeAutospacing="0" w:after="0" w:afterAutospacing="0" w:line="360" w:lineRule="auto"/>
        <w:rPr>
          <w:bCs/>
        </w:rPr>
      </w:pPr>
      <w:r>
        <w:rPr>
          <w:rFonts w:hint="eastAsia"/>
          <w:bCs/>
        </w:rPr>
        <w:t xml:space="preserve">本协议所称“关系人”是指近亲属、其他关系密切的亲属、朋友等自然人，有股权等经济联系的法人或其他组织。 </w:t>
      </w:r>
      <w:r/>
    </w:p>
    <w:p>
      <w:pPr>
        <w:pStyle w:val="1132"/>
        <w:ind w:firstLine="480"/>
        <w:spacing w:before="0" w:beforeAutospacing="0" w:after="0" w:afterAutospacing="0" w:line="360" w:lineRule="auto"/>
        <w:rPr>
          <w:bCs/>
        </w:rPr>
      </w:pPr>
      <w:r>
        <w:rPr>
          <w:rFonts w:hint="eastAsia"/>
          <w:bCs/>
        </w:rPr>
        <w:t xml:space="preserve">1、甲乙双方在业务交往中，不论是单位或业务经办人员，均不得以任何形式（如现钞、有价证券、实物等）向对方人员或其他关系人、指定人行贿索贿或给付其他不正当利益。</w:t>
      </w:r>
      <w:r/>
    </w:p>
    <w:p>
      <w:pPr>
        <w:pStyle w:val="1132"/>
        <w:ind w:firstLine="480"/>
        <w:spacing w:before="0" w:beforeAutospacing="0" w:after="0" w:afterAutospacing="0" w:line="360" w:lineRule="auto"/>
        <w:rPr>
          <w:bCs/>
        </w:rPr>
      </w:pPr>
      <w:r>
        <w:rPr>
          <w:rFonts w:hint="eastAsia"/>
          <w:bCs/>
        </w:rPr>
        <w:t xml:space="preserve">2、甲乙双方均有责任教育本单位人员，禁止在业务活动中索贿、行贿、受贿，并拒绝对方人员的索贿、行贿行为。</w:t>
      </w:r>
      <w:r/>
    </w:p>
    <w:p>
      <w:pPr>
        <w:pStyle w:val="1132"/>
        <w:ind w:firstLine="480"/>
        <w:spacing w:before="0" w:beforeAutospacing="0" w:after="0" w:afterAutospacing="0" w:line="360" w:lineRule="auto"/>
        <w:rPr>
          <w:bCs/>
        </w:rPr>
      </w:pPr>
      <w:r>
        <w:rPr>
          <w:rFonts w:hint="eastAsia"/>
          <w:bCs/>
        </w:rPr>
        <w:t xml:space="preserve">3、在经济交往中，甲乙双方任何一方给予对方让利（返利）、回扣（佣金）、奖励等，均应在主合同中清楚列明，或以书面形式通知对方，并通过双方财务部门收付结算。</w:t>
      </w:r>
      <w:r/>
    </w:p>
    <w:p>
      <w:pPr>
        <w:pStyle w:val="1132"/>
        <w:ind w:firstLine="480"/>
        <w:spacing w:before="0" w:beforeAutospacing="0" w:after="0" w:afterAutospacing="0" w:line="360" w:lineRule="auto"/>
        <w:rPr>
          <w:bCs/>
        </w:rPr>
      </w:pPr>
      <w:r>
        <w:rPr>
          <w:rFonts w:hint="eastAsia"/>
          <w:bCs/>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132"/>
        <w:ind w:firstLine="480"/>
        <w:spacing w:before="0" w:beforeAutospacing="0" w:after="0" w:afterAutospacing="0" w:line="360" w:lineRule="auto"/>
        <w:rPr>
          <w:bCs/>
        </w:rPr>
      </w:pPr>
      <w:r>
        <w:rPr>
          <w:rFonts w:hint="eastAsia"/>
          <w:bCs/>
        </w:rPr>
        <w:t xml:space="preserve">5、任何一方或对另一方人员或亲友进行行贿的，另一方除如数上缴外，还有权向行贿单位通报情况，并按行贿价值金额的10倍收取廉政建设违约金。违约金可以从主合同价款中直接扣除。 </w:t>
      </w:r>
      <w:r/>
    </w:p>
    <w:p>
      <w:pPr>
        <w:pStyle w:val="1132"/>
        <w:ind w:firstLine="480"/>
        <w:spacing w:before="0" w:beforeAutospacing="0" w:after="0" w:afterAutospacing="0" w:line="360" w:lineRule="auto"/>
        <w:rPr>
          <w:bCs/>
        </w:rPr>
      </w:pPr>
      <w:r>
        <w:rPr>
          <w:rFonts w:hint="eastAsia"/>
          <w:bCs/>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132"/>
        <w:ind w:firstLine="480"/>
        <w:spacing w:before="0" w:beforeAutospacing="0" w:after="0" w:afterAutospacing="0" w:line="360" w:lineRule="auto"/>
        <w:rPr>
          <w:rFonts w:ascii="仿宋" w:hAnsi="仿宋" w:eastAsia="仿宋"/>
          <w:bCs/>
        </w:rPr>
      </w:pPr>
      <w:r>
        <w:rPr>
          <w:rFonts w:hint="eastAsia"/>
          <w:bCs/>
        </w:rPr>
        <w:t xml:space="preserve">7、本责任书作为合同的附件，与合同具有同等法律效力。本责任书自双方签署后立即生效。</w:t>
      </w:r>
      <w:r/>
    </w:p>
    <w:p>
      <w:pPr>
        <w:pStyle w:val="1132"/>
        <w:ind w:firstLine="720"/>
        <w:spacing w:before="0" w:beforeAutospacing="0" w:after="0" w:afterAutospacing="0"/>
        <w:rPr>
          <w:bCs/>
        </w:rPr>
      </w:pPr>
      <w:r>
        <w:rPr>
          <w:rFonts w:hint="eastAsia"/>
          <w:bCs/>
        </w:rPr>
        <w:t xml:space="preserve">甲方（盖章）：                          乙方（盖章）：</w:t>
      </w:r>
      <w:r/>
    </w:p>
    <w:p>
      <w:pPr>
        <w:pStyle w:val="1132"/>
        <w:spacing w:before="0" w:beforeAutospacing="0" w:after="0" w:afterAutospacing="0"/>
        <w:rPr>
          <w:bCs/>
        </w:rPr>
      </w:pPr>
      <w:r>
        <w:rPr>
          <w:rFonts w:hint="eastAsia"/>
          <w:bCs/>
        </w:rPr>
        <w:t xml:space="preserve">            </w:t>
      </w:r>
      <w:r/>
    </w:p>
    <w:p>
      <w:pPr>
        <w:pStyle w:val="1132"/>
        <w:ind w:firstLine="1440"/>
        <w:spacing w:before="0" w:beforeAutospacing="0" w:after="0" w:afterAutospacing="0"/>
      </w:pPr>
      <w:r>
        <w:rPr>
          <w:rFonts w:hint="eastAsia"/>
          <w:bCs/>
        </w:rPr>
        <w:t xml:space="preserve">  年   月   日                           年   月   日</w:t>
      </w:r>
      <w:r/>
    </w:p>
    <w:p>
      <w:pPr>
        <w:jc w:val="center"/>
        <w:spacing w:line="360" w:lineRule="auto"/>
        <w:rPr>
          <w:rFonts w:ascii="宋体" w:hAnsi="宋体"/>
          <w:b/>
          <w:sz w:val="36"/>
          <w:szCs w:val="36"/>
        </w:rPr>
        <w:outlineLvl w:val="0"/>
      </w:pPr>
      <w:r>
        <w:rPr>
          <w:rFonts w:ascii="宋体" w:hAnsi="宋体"/>
          <w:b/>
          <w:sz w:val="36"/>
          <w:szCs w:val="36"/>
        </w:rPr>
      </w:r>
      <w:r/>
    </w:p>
    <w:p>
      <w:pPr>
        <w:spacing w:line="360" w:lineRule="auto"/>
        <w:tabs>
          <w:tab w:val="left" w:pos="900" w:leader="none"/>
          <w:tab w:val="left" w:pos="1080" w:leader="none"/>
        </w:tabs>
        <w:rPr>
          <w:sz w:val="18"/>
          <w:szCs w:val="18"/>
        </w:rPr>
      </w:pPr>
      <w:r>
        <w:rPr>
          <w:sz w:val="18"/>
          <w:szCs w:val="18"/>
        </w:rPr>
      </w:r>
      <w:r/>
    </w:p>
    <w:p>
      <w:pPr>
        <w:jc w:val="center"/>
        <w:spacing w:line="360" w:lineRule="auto"/>
        <w:rPr>
          <w:rFonts w:ascii="宋体" w:hAnsi="宋体"/>
          <w:b/>
          <w:sz w:val="36"/>
          <w:szCs w:val="36"/>
        </w:rPr>
        <w:outlineLvl w:val="0"/>
      </w:pPr>
      <w:r/>
      <w:bookmarkStart w:id="693" w:name="_Toc104818930"/>
      <w:r>
        <w:rPr>
          <w:rFonts w:ascii="宋体" w:hAnsi="宋体"/>
          <w:b/>
          <w:sz w:val="36"/>
          <w:szCs w:val="36"/>
        </w:rPr>
        <w:t xml:space="preserve">第六章   响应文件格式</w:t>
      </w:r>
      <w:bookmarkEnd w:id="693"/>
      <w:r/>
      <w:r/>
    </w:p>
    <w:p>
      <w:pPr>
        <w:jc w:val="left"/>
        <w:spacing w:line="360" w:lineRule="auto"/>
        <w:widowControl/>
        <w:rPr>
          <w:rFonts w:ascii="宋体" w:hAnsi="宋体"/>
          <w:b/>
          <w:sz w:val="24"/>
        </w:rPr>
      </w:pPr>
      <w:r>
        <w:rPr>
          <w:rFonts w:ascii="宋体" w:hAnsi="宋体"/>
          <w:b/>
          <w:sz w:val="24"/>
        </w:rPr>
      </w:r>
      <w:r/>
    </w:p>
    <w:p>
      <w:pPr>
        <w:ind w:left="142"/>
        <w:spacing w:line="360" w:lineRule="auto"/>
        <w:tabs>
          <w:tab w:val="left" w:pos="900" w:leader="none"/>
          <w:tab w:val="left" w:pos="1980" w:leader="none"/>
        </w:tabs>
        <w:rPr>
          <w:rFonts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left="142"/>
        <w:spacing w:line="360" w:lineRule="auto"/>
        <w:tabs>
          <w:tab w:val="left" w:pos="900" w:leader="none"/>
          <w:tab w:val="left" w:pos="1980" w:leader="none"/>
        </w:tabs>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br w:type="page" w:clear="all"/>
      </w:r>
      <w:r/>
    </w:p>
    <w:p>
      <w:pPr>
        <w:rPr>
          <w:rFonts w:ascii="宋体" w:hAnsi="宋体"/>
          <w:b/>
          <w:spacing w:val="20"/>
          <w:szCs w:val="21"/>
        </w:rPr>
      </w:pPr>
      <w:r>
        <w:rPr>
          <w:rFonts w:ascii="宋体" w:hAnsi="宋体"/>
          <w:b/>
          <w:spacing w:val="20"/>
          <w:szCs w:val="21"/>
        </w:rPr>
      </w:r>
      <w:r/>
    </w:p>
    <w:p>
      <w:pPr>
        <w:rPr>
          <w:rFonts w:ascii="宋体" w:hAnsi="宋体"/>
          <w:b/>
          <w:sz w:val="24"/>
        </w:rPr>
      </w:pPr>
      <w:r>
        <w:rPr>
          <w:rFonts w:ascii="宋体" w:hAnsi="宋体"/>
          <w:b/>
          <w:spacing w:val="20"/>
          <w:sz w:val="24"/>
        </w:rPr>
        <w:t xml:space="preserve">响应文件</w:t>
      </w:r>
      <w:r>
        <w:rPr>
          <w:rFonts w:ascii="宋体" w:hAnsi="宋体"/>
          <w:b/>
          <w:sz w:val="24"/>
        </w:rPr>
        <w:t xml:space="preserve">封面（非实质性格式）</w:t>
      </w:r>
      <w:r/>
    </w:p>
    <w:p>
      <w:pPr>
        <w:jc w:val="center"/>
        <w:rPr>
          <w:rFonts w:ascii="宋体" w:hAnsi="宋体"/>
          <w:szCs w:val="21"/>
        </w:rPr>
      </w:pPr>
      <w:r>
        <w:rPr>
          <w:rFonts w:ascii="宋体" w:hAnsi="宋体"/>
          <w:szCs w:val="21"/>
        </w:rPr>
      </w:r>
      <w:r/>
    </w:p>
    <w:p>
      <w:pPr>
        <w:jc w:val="center"/>
        <w:rPr>
          <w:rFonts w:ascii="宋体" w:hAnsi="宋体"/>
          <w:b/>
          <w:spacing w:val="60"/>
          <w:sz w:val="84"/>
          <w:szCs w:val="84"/>
        </w:rPr>
      </w:pPr>
      <w:r>
        <w:rPr>
          <w:rFonts w:ascii="宋体" w:hAnsi="宋体"/>
          <w:b/>
          <w:spacing w:val="60"/>
          <w:sz w:val="84"/>
          <w:szCs w:val="84"/>
        </w:rPr>
        <w:t xml:space="preserve">响 应 文 件</w:t>
      </w:r>
      <w:r/>
    </w:p>
    <w:p>
      <w:pPr>
        <w:jc w:val="center"/>
        <w:rPr>
          <w:rFonts w:ascii="宋体" w:hAnsi="宋体"/>
          <w:b/>
          <w:spacing w:val="60"/>
          <w:sz w:val="52"/>
          <w:szCs w:val="52"/>
        </w:rPr>
      </w:pPr>
      <w:r>
        <w:rPr>
          <w:rFonts w:ascii="宋体" w:hAnsi="宋体"/>
          <w:b/>
          <w:spacing w:val="60"/>
          <w:sz w:val="52"/>
          <w:szCs w:val="52"/>
        </w:rPr>
      </w:r>
      <w:r/>
    </w:p>
    <w:p>
      <w:pPr>
        <w:ind w:firstLine="542"/>
        <w:rPr>
          <w:rFonts w:ascii="宋体" w:hAnsi="宋体"/>
          <w:b/>
          <w:spacing w:val="20"/>
          <w:sz w:val="32"/>
          <w:szCs w:val="32"/>
        </w:rPr>
      </w:pPr>
      <w:r>
        <w:rPr>
          <w:rFonts w:ascii="宋体" w:hAnsi="宋体"/>
          <w:b/>
          <w:spacing w:val="20"/>
          <w:sz w:val="32"/>
          <w:szCs w:val="32"/>
        </w:rPr>
      </w:r>
      <w:r/>
    </w:p>
    <w:p>
      <w:pPr>
        <w:pStyle w:val="1063"/>
      </w:pPr>
      <w:r/>
      <w:r/>
    </w:p>
    <w:p>
      <w:pPr>
        <w:pStyle w:val="1088"/>
      </w:pPr>
      <w:r/>
      <w:r/>
    </w:p>
    <w:p>
      <w:r/>
      <w:r/>
    </w:p>
    <w:p>
      <w:pPr>
        <w:pStyle w:val="1063"/>
      </w:pPr>
      <w:r/>
      <w:r/>
    </w:p>
    <w:p>
      <w:pPr>
        <w:pStyle w:val="1088"/>
      </w:pPr>
      <w:r/>
      <w:r/>
    </w:p>
    <w:p>
      <w:r/>
      <w:r/>
    </w:p>
    <w:p>
      <w:pPr>
        <w:pStyle w:val="1063"/>
      </w:pPr>
      <w:r/>
      <w:r/>
    </w:p>
    <w:p>
      <w:pPr>
        <w:pStyle w:val="1088"/>
      </w:pPr>
      <w:r/>
      <w:r/>
    </w:p>
    <w:p>
      <w:r/>
      <w:r/>
    </w:p>
    <w:p>
      <w:pPr>
        <w:pStyle w:val="1063"/>
      </w:pPr>
      <w:r/>
      <w:r/>
    </w:p>
    <w:p>
      <w:pPr>
        <w:pStyle w:val="1088"/>
      </w:pPr>
      <w:r/>
      <w:r/>
    </w:p>
    <w:p>
      <w:r/>
      <w:r/>
    </w:p>
    <w:p>
      <w:pPr>
        <w:pStyle w:val="1063"/>
      </w:pPr>
      <w:r/>
      <w:r/>
    </w:p>
    <w:p>
      <w:pPr>
        <w:pStyle w:val="1088"/>
      </w:pPr>
      <w:r/>
      <w:r/>
    </w:p>
    <w:p>
      <w:r/>
      <w:r/>
    </w:p>
    <w:p>
      <w:pPr>
        <w:pStyle w:val="1063"/>
      </w:pPr>
      <w:r/>
      <w:r/>
    </w:p>
    <w:p>
      <w:pPr>
        <w:ind w:firstLine="542"/>
        <w:rPr>
          <w:rFonts w:ascii="宋体" w:hAnsi="宋体"/>
          <w:b/>
          <w:spacing w:val="20"/>
          <w:sz w:val="32"/>
          <w:szCs w:val="32"/>
        </w:rPr>
      </w:pPr>
      <w:r>
        <w:rPr>
          <w:rFonts w:ascii="宋体" w:hAnsi="宋体"/>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宋体" w:hAnsi="宋体"/>
          <w:b/>
          <w:sz w:val="32"/>
          <w:szCs w:val="32"/>
        </w:rPr>
      </w:pPr>
      <w:r>
        <w:rPr>
          <w:rFonts w:ascii="宋体" w:hAnsi="宋体"/>
          <w:b/>
          <w:sz w:val="32"/>
          <w:szCs w:val="32"/>
        </w:rPr>
      </w:r>
      <w:r/>
    </w:p>
    <w:p>
      <w:pPr>
        <w:rPr>
          <w:rFonts w:ascii="宋体" w:hAnsi="宋体"/>
          <w:b/>
        </w:rPr>
      </w:pPr>
      <w:r>
        <w:rPr>
          <w:rFonts w:ascii="宋体" w:hAnsi="宋体"/>
          <w:b/>
          <w:spacing w:val="20"/>
          <w:sz w:val="32"/>
          <w:szCs w:val="32"/>
        </w:rPr>
        <w:br w:type="page" w:clear="all"/>
      </w:r>
      <w:r/>
    </w:p>
    <w:p>
      <w:pPr>
        <w:spacing w:line="360" w:lineRule="auto"/>
        <w:rPr>
          <w:rFonts w:ascii="宋体" w:hAnsi="宋体"/>
          <w:sz w:val="24"/>
          <w:szCs w:val="20"/>
        </w:rPr>
        <w:outlineLvl w:val="2"/>
      </w:pPr>
      <w:r>
        <w:rPr>
          <w:rFonts w:ascii="宋体" w:hAnsi="宋体"/>
          <w:sz w:val="24"/>
          <w:szCs w:val="20"/>
        </w:rPr>
        <w:t xml:space="preserve">1 </w:t>
      </w:r>
      <w:r>
        <w:rPr>
          <w:rFonts w:ascii="宋体" w:hAnsi="宋体"/>
          <w:sz w:val="24"/>
        </w:rPr>
        <w:t xml:space="preserve">满足《中华人民共和国政府采购法》第二十二条规定及法律法规的其他规定</w:t>
      </w:r>
      <w:r/>
    </w:p>
    <w:p>
      <w:pPr>
        <w:pStyle w:val="1064"/>
        <w:rPr>
          <w:rFonts w:hAnsi="宋体" w:cs="宋体"/>
          <w:b w:val="0"/>
          <w:sz w:val="28"/>
          <w:szCs w:val="28"/>
        </w:rPr>
      </w:pPr>
      <w:r>
        <w:rPr>
          <w:rFonts w:hAnsi="宋体"/>
          <w:b w:val="0"/>
          <w:u w:val="none"/>
        </w:rPr>
        <w:t xml:space="preserve">1-</w:t>
      </w:r>
      <w:r>
        <w:rPr>
          <w:rFonts w:hint="eastAsia" w:hAnsi="宋体"/>
          <w:b w:val="0"/>
          <w:u w:val="none"/>
        </w:rPr>
        <w:t xml:space="preserve">2</w:t>
      </w:r>
      <w:r>
        <w:rPr>
          <w:rFonts w:hAnsi="宋体"/>
          <w:b w:val="0"/>
          <w:u w:val="none"/>
        </w:rPr>
        <w:t xml:space="preserve"> 供应商资格声明</w:t>
      </w:r>
      <w:r>
        <w:rPr>
          <w:rFonts w:hint="eastAsia" w:hAnsi="宋体"/>
          <w:b w:val="0"/>
          <w:u w:val="none"/>
        </w:rPr>
        <w:t xml:space="preserve">函</w:t>
      </w:r>
      <w:r>
        <w:rPr>
          <w:rFonts w:hAnsi="宋体"/>
          <w:b w:val="0"/>
          <w:u w:val="none"/>
        </w:rPr>
        <w:t xml:space="preserve">（实质性格式）</w:t>
      </w:r>
      <w:r/>
    </w:p>
    <w:p>
      <w:pPr>
        <w:jc w:val="center"/>
        <w:spacing w:line="360" w:lineRule="auto"/>
        <w:widowControl/>
        <w:rPr>
          <w:rFonts w:ascii="宋体" w:hAnsi="宋体"/>
        </w:rPr>
      </w:pPr>
      <w:r>
        <w:rPr>
          <w:rFonts w:hint="eastAsia" w:ascii="宋体" w:hAnsi="宋体" w:cs="宋体"/>
          <w:b/>
          <w:sz w:val="28"/>
          <w:szCs w:val="28"/>
        </w:rPr>
        <w:t xml:space="preserve">供应商资格声明函</w:t>
      </w:r>
      <w:r/>
    </w:p>
    <w:p>
      <w:pPr>
        <w:pStyle w:val="1088"/>
        <w:ind w:firstLine="480"/>
        <w:spacing w:line="460" w:lineRule="exact"/>
        <w:rPr>
          <w:rFonts w:hAnsi="宋体"/>
        </w:rPr>
      </w:pPr>
      <w:r>
        <w:rPr>
          <w:rFonts w:hint="eastAsia" w:hAnsi="宋体"/>
        </w:rPr>
        <w:t xml:space="preserve">致：</w:t>
      </w:r>
      <w:r>
        <w:rPr>
          <w:rFonts w:hint="eastAsia" w:hAnsi="宋体"/>
          <w:u w:val="single"/>
        </w:rPr>
        <w:t xml:space="preserve">常州沃成招标有限公司</w:t>
      </w:r>
      <w:r/>
    </w:p>
    <w:p>
      <w:pPr>
        <w:pStyle w:val="1088"/>
        <w:ind w:firstLine="480"/>
        <w:spacing w:line="460" w:lineRule="exact"/>
        <w:rPr>
          <w:rFonts w:hAnsi="宋体"/>
          <w:u w:val="single"/>
        </w:rPr>
      </w:pPr>
      <w:r>
        <w:rPr>
          <w:rFonts w:hint="eastAsia" w:hAnsi="宋体"/>
          <w:u w:val="single"/>
        </w:rPr>
        <w:t xml:space="preserve">常州市新北区孟河镇人民政府</w:t>
      </w:r>
      <w:r/>
    </w:p>
    <w:p>
      <w:pPr>
        <w:pStyle w:val="1088"/>
        <w:ind w:firstLine="480"/>
        <w:spacing w:line="460" w:lineRule="exact"/>
        <w:rPr>
          <w:rFonts w:hAnsi="宋体"/>
        </w:rPr>
      </w:pPr>
      <w:r>
        <w:rPr>
          <w:rFonts w:hint="eastAsia" w:hAnsi="宋体"/>
        </w:rPr>
        <w:t xml:space="preserve">按照《中华人民共和国政府采购法》第二十二条和磋商文件的规定，我单位郑重声明如下：</w:t>
      </w:r>
      <w:r/>
    </w:p>
    <w:p>
      <w:pPr>
        <w:pStyle w:val="1088"/>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p>
    <w:p>
      <w:pPr>
        <w:pStyle w:val="1088"/>
        <w:ind w:firstLine="480"/>
        <w:spacing w:line="460" w:lineRule="exact"/>
        <w:rPr>
          <w:rFonts w:hAnsi="宋体"/>
        </w:rPr>
      </w:pPr>
      <w:r>
        <w:rPr>
          <w:rFonts w:hint="eastAsia" w:hAnsi="宋体"/>
        </w:rPr>
        <w:t xml:space="preserve">二、我单位未被“国家企业信用信息系统”列入经营异常名录或者严重违法企业名单。</w:t>
      </w:r>
      <w:r/>
    </w:p>
    <w:p>
      <w:pPr>
        <w:pStyle w:val="1088"/>
        <w:ind w:firstLine="480"/>
        <w:spacing w:line="460" w:lineRule="exact"/>
        <w:rPr>
          <w:rFonts w:hAnsi="宋体"/>
        </w:rPr>
      </w:pPr>
      <w:r>
        <w:rPr>
          <w:rFonts w:hint="eastAsia" w:hAnsi="宋体"/>
        </w:rPr>
        <w:t xml:space="preserve">三、我单位具有良好的商业信誉（指供应商经营状况良好，无本资格声明第十条情形）和健全的财务会计制度。</w:t>
      </w:r>
      <w:r/>
    </w:p>
    <w:p>
      <w:pPr>
        <w:pStyle w:val="1088"/>
        <w:ind w:firstLine="480"/>
        <w:spacing w:line="460" w:lineRule="exact"/>
        <w:rPr>
          <w:rFonts w:hAnsi="宋体"/>
        </w:rPr>
      </w:pPr>
      <w:r>
        <w:rPr>
          <w:rFonts w:hint="eastAsia" w:hAnsi="宋体"/>
        </w:rPr>
        <w:t xml:space="preserve">四、我单位依法进行纳税和社会保险申报并实际履行了义务。</w:t>
      </w:r>
      <w:r/>
    </w:p>
    <w:p>
      <w:pPr>
        <w:pStyle w:val="1088"/>
        <w:ind w:firstLine="480"/>
        <w:spacing w:line="460" w:lineRule="exact"/>
        <w:rPr>
          <w:rFonts w:hAnsi="宋体"/>
        </w:rPr>
      </w:pPr>
      <w:r>
        <w:rPr>
          <w:rFonts w:hint="eastAsia" w:hAnsi="宋体"/>
        </w:rPr>
        <w:t xml:space="preserve">五、我单位具有履行本项目采购合同所必需的设备和专业技术能力，并具有履行合同的良好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p>
    <w:p>
      <w:pPr>
        <w:pStyle w:val="1088"/>
        <w:ind w:firstLine="480"/>
        <w:spacing w:line="460" w:lineRule="exact"/>
        <w:rPr>
          <w:rFonts w:hAnsi="宋体"/>
        </w:rPr>
      </w:pPr>
      <w:r>
        <w:rPr>
          <w:rFonts w:hint="eastAsia" w:hAnsi="宋体"/>
        </w:rPr>
        <w:t xml:space="preserve">主要设备有：</w:t>
      </w:r>
      <w:r>
        <w:rPr>
          <w:rFonts w:hAnsi="宋体"/>
          <w:u w:val="single"/>
        </w:rPr>
        <w:t xml:space="preserve">            </w:t>
      </w:r>
      <w:r/>
    </w:p>
    <w:p>
      <w:pPr>
        <w:pStyle w:val="1088"/>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p>
    <w:p>
      <w:pPr>
        <w:pStyle w:val="1088"/>
        <w:ind w:firstLine="480"/>
        <w:spacing w:line="460" w:lineRule="exact"/>
        <w:rPr>
          <w:rFonts w:hAnsi="宋体"/>
        </w:rPr>
      </w:pPr>
      <w:r>
        <w:rPr>
          <w:rFonts w:hint="eastAsia" w:hAnsi="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8"/>
        <w:ind w:firstLine="480"/>
        <w:spacing w:line="460" w:lineRule="exact"/>
        <w:rPr>
          <w:rFonts w:hAnsi="宋体"/>
        </w:rPr>
      </w:pPr>
      <w:r>
        <w:rPr>
          <w:rFonts w:hint="eastAsia" w:hAnsi="宋体"/>
        </w:rPr>
        <w:t xml:space="preserve">七、我单位具备法律、行政法规规定的其他条件。</w:t>
      </w:r>
      <w:r/>
    </w:p>
    <w:p>
      <w:pPr>
        <w:pStyle w:val="1088"/>
        <w:ind w:firstLine="480"/>
        <w:spacing w:line="460" w:lineRule="exact"/>
        <w:rPr>
          <w:rFonts w:hAnsi="宋体"/>
        </w:rPr>
      </w:pPr>
      <w:r>
        <w:rPr>
          <w:rFonts w:hint="eastAsia" w:hAnsi="宋体"/>
        </w:rPr>
        <w:t xml:space="preserve">八、与我单位存在“单位负责人为同一人或者存在直接控股、管理关系”的其他单位信息如下（如无此情形的，填写“无”）：</w:t>
      </w:r>
      <w:r/>
    </w:p>
    <w:p>
      <w:pPr>
        <w:pStyle w:val="1088"/>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p>
    <w:p>
      <w:pPr>
        <w:pStyle w:val="1088"/>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p>
    <w:p>
      <w:pPr>
        <w:pStyle w:val="1088"/>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p>
    <w:p>
      <w:pPr>
        <w:pStyle w:val="1088"/>
        <w:ind w:firstLine="480"/>
        <w:spacing w:line="460" w:lineRule="exact"/>
        <w:rPr>
          <w:rFonts w:hAnsi="宋体"/>
        </w:rPr>
      </w:pPr>
      <w:r>
        <w:rPr>
          <w:rFonts w:hint="eastAsia" w:hAnsi="宋体"/>
        </w:rPr>
        <w:t xml:space="preserve">九、</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不属于为本项目提供整体设计、规范编制或者项目管理、监理、检测等服务的供应商。</w:t>
      </w:r>
      <w:r/>
    </w:p>
    <w:p>
      <w:pPr>
        <w:pStyle w:val="1088"/>
        <w:ind w:firstLine="480"/>
        <w:spacing w:line="460" w:lineRule="exact"/>
        <w:rPr>
          <w:rFonts w:hAnsi="宋体"/>
        </w:rPr>
      </w:pPr>
      <w:r>
        <w:rPr>
          <w:rFonts w:hint="eastAsia" w:hAnsi="宋体"/>
        </w:rPr>
        <w:t xml:space="preserve">十、</w:t>
      </w:r>
      <w:r>
        <w:rPr>
          <w:rFonts w:hAnsi="宋体"/>
        </w:rPr>
        <w:t xml:space="preserve">我单位无以下不良信用记录情形：</w:t>
      </w:r>
      <w:r/>
    </w:p>
    <w:p>
      <w:pPr>
        <w:pStyle w:val="1088"/>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p>
    <w:p>
      <w:pPr>
        <w:pStyle w:val="1088"/>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p>
    <w:p>
      <w:pPr>
        <w:pStyle w:val="1088"/>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int="eastAsia" w:hAnsi="宋体"/>
        </w:rPr>
        <w:t xml:space="preserve">                     供应商：（加盖公章）</w:t>
      </w:r>
      <w:r/>
    </w:p>
    <w:p>
      <w:pPr>
        <w:pStyle w:val="1088"/>
        <w:ind w:firstLine="480"/>
        <w:spacing w:line="460" w:lineRule="exact"/>
        <w:rPr>
          <w:rFonts w:hAnsi="宋体"/>
        </w:rPr>
      </w:pPr>
      <w:r>
        <w:rPr>
          <w:rFonts w:hint="eastAsia" w:hAnsi="宋体"/>
        </w:rPr>
        <w:t xml:space="preserve">                      法定代表人（或单位负责人）签字或盖章：</w:t>
      </w:r>
      <w:r/>
    </w:p>
    <w:p>
      <w:pPr>
        <w:pStyle w:val="1088"/>
        <w:ind w:firstLine="4740"/>
        <w:spacing w:line="460" w:lineRule="exact"/>
        <w:rPr>
          <w:rFonts w:hAnsi="宋体"/>
        </w:rPr>
      </w:pPr>
      <w:r>
        <w:rPr>
          <w:rFonts w:hint="eastAsia" w:hAnsi="宋体"/>
        </w:rPr>
        <w:t xml:space="preserve">日期：    年    月    日</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spacing w:line="360" w:lineRule="auto"/>
        <w:tabs>
          <w:tab w:val="left" w:pos="5580" w:leader="none"/>
        </w:tabs>
        <w:rPr>
          <w:rFonts w:ascii="宋体" w:hAnsi="宋体"/>
          <w:sz w:val="24"/>
        </w:rPr>
        <w:sectPr>
          <w:headerReference w:type="default" r:id="rId11"/>
          <w:footerReference w:type="default" r:id="rId20"/>
          <w:footnotePr/>
          <w:endnotePr/>
          <w:type w:val="nextPage"/>
          <w:pgSz w:w="11907" w:h="16840" w:orient="portrait"/>
          <w:pgMar w:top="1417" w:right="1134" w:bottom="1417" w:left="1701" w:header="851" w:footer="850" w:gutter="0"/>
          <w:cols w:num="1" w:sep="0" w:space="720" w:equalWidth="1"/>
          <w:docGrid w:linePitch="360"/>
        </w:sectPr>
      </w:pPr>
      <w:r>
        <w:rPr>
          <w:rFonts w:ascii="宋体" w:hAnsi="宋体"/>
          <w:sz w:val="24"/>
        </w:rPr>
      </w:r>
      <w:r/>
    </w:p>
    <w:p>
      <w:pPr>
        <w:spacing w:line="360" w:lineRule="auto"/>
        <w:rPr>
          <w:rFonts w:ascii="宋体" w:hAnsi="宋体"/>
          <w:sz w:val="24"/>
          <w:szCs w:val="20"/>
        </w:rPr>
        <w:outlineLvl w:val="2"/>
      </w:pPr>
      <w:r>
        <w:rPr>
          <w:rFonts w:ascii="宋体" w:hAnsi="宋体"/>
          <w:sz w:val="24"/>
          <w:szCs w:val="20"/>
        </w:rPr>
        <w:t xml:space="preserve">2 落实政府采购政策需满足的资格要求</w:t>
      </w:r>
      <w:r>
        <w:rPr>
          <w:rFonts w:hint="eastAsia" w:ascii="宋体" w:hAnsi="宋体"/>
          <w:sz w:val="24"/>
          <w:szCs w:val="20"/>
        </w:rPr>
        <w:t xml:space="preserve">：</w:t>
      </w:r>
      <w:r>
        <w:rPr>
          <w:rFonts w:ascii="宋体" w:hAnsi="宋体"/>
          <w:sz w:val="24"/>
        </w:rPr>
        <w:t xml:space="preserve">如有，见第一章《采购邀请》</w:t>
      </w:r>
      <w:r>
        <w:rPr>
          <w:rFonts w:hint="eastAsia" w:ascii="宋体" w:hAnsi="宋体"/>
          <w:sz w:val="24"/>
        </w:rPr>
        <w:t xml:space="preserve">，无则不需要提供。</w:t>
      </w:r>
      <w:r/>
    </w:p>
    <w:p>
      <w:pPr>
        <w:jc w:val="left"/>
        <w:widowControl/>
        <w:rPr>
          <w:rFonts w:ascii="宋体" w:hAnsi="宋体"/>
          <w:sz w:val="24"/>
        </w:rPr>
      </w:pPr>
      <w:r>
        <w:rPr>
          <w:rFonts w:ascii="宋体" w:hAnsi="宋体"/>
          <w:sz w:val="24"/>
        </w:rPr>
        <w:br w:type="page" w:clear="all"/>
      </w:r>
      <w:r/>
    </w:p>
    <w:p>
      <w:pPr>
        <w:jc w:val="left"/>
        <w:widowControl/>
        <w:rPr>
          <w:rFonts w:ascii="宋体" w:hAnsi="宋体"/>
          <w:sz w:val="24"/>
        </w:rPr>
      </w:pPr>
      <w:r>
        <w:rPr>
          <w:rFonts w:ascii="宋体" w:hAnsi="宋体"/>
          <w:sz w:val="24"/>
        </w:rPr>
      </w:r>
      <w:r/>
    </w:p>
    <w:p>
      <w:pPr>
        <w:spacing w:line="360" w:lineRule="auto"/>
        <w:rPr>
          <w:rFonts w:ascii="宋体" w:hAnsi="宋体"/>
          <w:sz w:val="24"/>
          <w:szCs w:val="20"/>
        </w:rPr>
        <w:outlineLvl w:val="2"/>
      </w:pPr>
      <w:r>
        <w:rPr>
          <w:rFonts w:ascii="宋体" w:hAnsi="宋体"/>
          <w:sz w:val="24"/>
          <w:szCs w:val="20"/>
        </w:rPr>
        <w:t xml:space="preserve">3 </w:t>
      </w:r>
      <w:r>
        <w:rPr>
          <w:rFonts w:ascii="宋体" w:hAnsi="宋体"/>
          <w:sz w:val="24"/>
        </w:rPr>
        <w:t xml:space="preserve">本项目的特定资格要求</w:t>
      </w:r>
      <w:r>
        <w:rPr>
          <w:rFonts w:hint="eastAsia" w:ascii="宋体" w:hAnsi="宋体"/>
          <w:sz w:val="24"/>
          <w:szCs w:val="20"/>
        </w:rPr>
        <w:t xml:space="preserve"> </w:t>
      </w:r>
      <w:r/>
    </w:p>
    <w:p>
      <w:pPr>
        <w:spacing w:line="360" w:lineRule="auto"/>
        <w:rPr>
          <w:rFonts w:ascii="宋体" w:hAnsi="宋体"/>
          <w:sz w:val="24"/>
        </w:rPr>
        <w:outlineLvl w:val="2"/>
      </w:pPr>
      <w:r>
        <w:rPr>
          <w:rFonts w:hint="eastAsia" w:ascii="宋体" w:hAnsi="宋体"/>
          <w:sz w:val="24"/>
        </w:rPr>
        <w:t xml:space="preserve">（1）未被“信用中国”网站（www.creditchina.gov.cn）或“中国政府采购网”网站（www.ccgp.gov.cn）列入失信被执行人、重大税收违法案件当事人名单、政府采购严重失信行为记录名单；</w:t>
      </w:r>
      <w:r/>
    </w:p>
    <w:p>
      <w:pPr>
        <w:spacing w:line="360" w:lineRule="auto"/>
        <w:rPr>
          <w:rFonts w:ascii="宋体" w:hAnsi="宋体"/>
        </w:rPr>
        <w:outlineLvl w:val="2"/>
      </w:pPr>
      <w:r>
        <w:rPr>
          <w:rFonts w:hint="eastAsia" w:ascii="宋体" w:hAnsi="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Ansi="宋体"/>
        </w:rPr>
      </w:r>
      <w:r/>
    </w:p>
    <w:p>
      <w:pPr>
        <w:pStyle w:val="1088"/>
        <w:ind w:firstLine="4500"/>
        <w:spacing w:line="460" w:lineRule="exact"/>
        <w:rPr>
          <w:rFonts w:hAnsi="宋体"/>
        </w:rPr>
      </w:pPr>
      <w:r>
        <w:rPr>
          <w:rFonts w:hint="eastAsia" w:hAnsi="宋体"/>
        </w:rPr>
        <w:t xml:space="preserve">供应商：（加盖公章）</w:t>
      </w:r>
      <w:r/>
    </w:p>
    <w:p>
      <w:pPr>
        <w:pStyle w:val="1088"/>
        <w:ind w:firstLine="480"/>
        <w:spacing w:line="460" w:lineRule="exact"/>
        <w:rPr>
          <w:rFonts w:hAnsi="宋体"/>
        </w:rPr>
      </w:pPr>
      <w:r>
        <w:rPr>
          <w:rFonts w:hint="eastAsia" w:hAnsi="宋体"/>
        </w:rPr>
        <w:t xml:space="preserve">                   法定代表人（或单位负责人）签字或盖章：</w:t>
      </w:r>
      <w:r/>
    </w:p>
    <w:p>
      <w:pPr>
        <w:spacing w:line="360" w:lineRule="auto"/>
        <w:rPr>
          <w:rFonts w:ascii="宋体" w:hAnsi="宋体"/>
          <w:sz w:val="24"/>
        </w:rPr>
        <w:outlineLvl w:val="2"/>
      </w:pPr>
      <w:r>
        <w:rPr>
          <w:rFonts w:ascii="宋体" w:hAnsi="宋体"/>
          <w:sz w:val="24"/>
        </w:rPr>
      </w:r>
      <w:r/>
    </w:p>
    <w:p>
      <w:pPr>
        <w:jc w:val="left"/>
        <w:widowControl/>
        <w:rPr>
          <w:rFonts w:ascii="宋体" w:hAnsi="宋体"/>
          <w:sz w:val="24"/>
        </w:rPr>
      </w:pPr>
      <w:r>
        <w:rPr>
          <w:rFonts w:ascii="宋体" w:hAnsi="宋体"/>
          <w:sz w:val="24"/>
        </w:rPr>
        <w:br w:type="page" w:clear="all"/>
      </w:r>
      <w:r/>
    </w:p>
    <w:p>
      <w:pPr>
        <w:spacing w:line="360" w:lineRule="auto"/>
        <w:rPr>
          <w:rFonts w:ascii="宋体" w:hAnsi="宋体"/>
          <w:sz w:val="24"/>
          <w:szCs w:val="20"/>
        </w:rPr>
        <w:outlineLvl w:val="2"/>
      </w:pPr>
      <w:r/>
      <w:bookmarkStart w:id="694" w:name="_Ref467988705"/>
      <w:r/>
      <w:bookmarkStart w:id="695" w:name="_Toc226965830"/>
      <w:r/>
      <w:bookmarkStart w:id="696" w:name="_Toc520356218"/>
      <w:r/>
      <w:bookmarkStart w:id="697" w:name="_Toc305158899"/>
      <w:r/>
      <w:bookmarkStart w:id="698" w:name="_Toc226965747"/>
      <w:r/>
      <w:bookmarkStart w:id="699" w:name="_Toc226337253"/>
      <w:r/>
      <w:bookmarkStart w:id="700" w:name="_Toc305158825"/>
      <w:r/>
      <w:bookmarkStart w:id="701" w:name="_Toc265228395"/>
      <w:r/>
      <w:bookmarkStart w:id="702" w:name="_Toc480942350"/>
      <w:r/>
      <w:bookmarkStart w:id="703" w:name="_Toc150480795"/>
      <w:r/>
      <w:bookmarkStart w:id="704" w:name="_Toc264969247"/>
      <w:r/>
      <w:bookmarkStart w:id="705" w:name="_Toc195842922"/>
      <w:r/>
      <w:bookmarkStart w:id="706" w:name="_Toc142311059"/>
      <w:r/>
      <w:bookmarkStart w:id="707" w:name="_Toc127151557"/>
      <w:r/>
      <w:bookmarkStart w:id="708" w:name="_Toc150774762"/>
      <w:r/>
      <w:bookmarkStart w:id="709" w:name="_Toc226309801"/>
      <w:r>
        <w:rPr>
          <w:rFonts w:hint="eastAsia" w:ascii="宋体" w:hAnsi="宋体"/>
          <w:sz w:val="24"/>
        </w:rPr>
        <w:t xml:space="preserve">4</w:t>
      </w:r>
      <w:r>
        <w:rPr>
          <w:rFonts w:ascii="宋体" w:hAnsi="宋体"/>
          <w:sz w:val="24"/>
          <w:szCs w:val="20"/>
        </w:rPr>
        <w:t xml:space="preserve">  </w:t>
      </w:r>
      <w:r>
        <w:rPr>
          <w:rFonts w:ascii="宋体" w:hAnsi="宋体"/>
          <w:sz w:val="24"/>
        </w:rPr>
        <w:t xml:space="preserve">响应</w:t>
      </w:r>
      <w:r>
        <w:rPr>
          <w:rFonts w:hint="eastAsia" w:ascii="宋体" w:hAnsi="宋体"/>
          <w:sz w:val="24"/>
        </w:rPr>
        <w:t xml:space="preserve">函</w:t>
      </w:r>
      <w:r>
        <w:rPr>
          <w:rFonts w:ascii="宋体" w:hAnsi="宋体"/>
          <w:sz w:val="24"/>
          <w:szCs w:val="20"/>
        </w:rPr>
        <w:t xml:space="preserve">（实质性格式）</w:t>
      </w:r>
      <w:r/>
    </w:p>
    <w:p>
      <w:pPr>
        <w:spacing w:line="360" w:lineRule="auto"/>
        <w:tabs>
          <w:tab w:val="left" w:pos="5580" w:leader="none"/>
        </w:tabs>
        <w:rPr>
          <w:rFonts w:ascii="宋体" w:hAnsi="宋体"/>
          <w:sz w:val="24"/>
        </w:rPr>
      </w:pPr>
      <w:r>
        <w:rPr>
          <w:rFonts w:ascii="宋体" w:hAnsi="宋体"/>
          <w:sz w:val="24"/>
        </w:rPr>
      </w:r>
      <w:r/>
    </w:p>
    <w:p>
      <w:pPr>
        <w:jc w:val="center"/>
        <w:spacing w:line="360" w:lineRule="auto"/>
        <w:rPr>
          <w:rFonts w:ascii="宋体" w:hAnsi="宋体"/>
          <w:b/>
          <w:sz w:val="36"/>
          <w:szCs w:val="36"/>
        </w:rPr>
      </w:pPr>
      <w:r>
        <w:rPr>
          <w:rFonts w:hint="eastAsia" w:ascii="宋体" w:hAnsi="宋体"/>
          <w:b/>
          <w:sz w:val="36"/>
          <w:szCs w:val="36"/>
        </w:rPr>
        <w:t xml:space="preserve">响应函</w:t>
      </w:r>
      <w:r/>
    </w:p>
    <w:p>
      <w:pPr>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p>
    <w:p>
      <w:pPr>
        <w:spacing w:line="360" w:lineRule="auto"/>
        <w:tabs>
          <w:tab w:val="left" w:pos="5580" w:leader="none"/>
        </w:tabs>
        <w:rPr>
          <w:rFonts w:ascii="宋体" w:hAnsi="宋体"/>
          <w:sz w:val="24"/>
          <w:szCs w:val="20"/>
        </w:rPr>
      </w:pPr>
      <w:r>
        <w:rPr>
          <w:rFonts w:ascii="宋体" w:hAnsi="宋体"/>
          <w:sz w:val="24"/>
          <w:szCs w:val="20"/>
        </w:rPr>
      </w:r>
      <w:r/>
    </w:p>
    <w:p>
      <w:pPr>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w:t>
      </w:r>
      <w:r>
        <w:rPr>
          <w:rFonts w:hint="eastAsia" w:ascii="宋体" w:hAnsi="宋体"/>
          <w:sz w:val="24"/>
          <w:szCs w:val="20"/>
        </w:rPr>
        <w:t xml:space="preserve">政府采购</w:t>
      </w:r>
      <w:r>
        <w:rPr>
          <w:rFonts w:ascii="宋体" w:hAnsi="宋体"/>
          <w:sz w:val="24"/>
          <w:szCs w:val="20"/>
        </w:rPr>
        <w:t xml:space="preserve">活动，并对此项目进行响应。</w:t>
      </w:r>
      <w:r/>
    </w:p>
    <w:p>
      <w:pPr>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已详细审查全部磋商文件</w:t>
      </w:r>
      <w:r>
        <w:rPr>
          <w:rFonts w:ascii="宋体" w:hAnsi="宋体"/>
          <w:sz w:val="24"/>
          <w:szCs w:val="20"/>
        </w:rPr>
        <w:t xml:space="preserve">，自愿参与响应并承诺如下：</w:t>
      </w:r>
      <w:r/>
    </w:p>
    <w:p>
      <w:pPr>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（1）本响应有效期为自提交响应文件的截止之日起</w:t>
      </w:r>
      <w:r>
        <w:rPr>
          <w:rFonts w:hint="eastAsia" w:ascii="宋体" w:hAnsi="宋体"/>
          <w:sz w:val="24"/>
        </w:rPr>
        <w:t xml:space="preserve">60</w:t>
      </w:r>
      <w:r>
        <w:rPr>
          <w:rFonts w:ascii="宋体" w:hAnsi="宋体"/>
          <w:sz w:val="24"/>
          <w:szCs w:val="20"/>
        </w:rPr>
        <w:t xml:space="preserve">个日历日。</w:t>
      </w:r>
      <w:r/>
    </w:p>
    <w:p>
      <w:pPr>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（2）除合同条款及采购需求偏离表列出的偏离外，我方响应磋商文件的全部要求。</w:t>
      </w:r>
      <w:r/>
    </w:p>
    <w:p>
      <w:pPr>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与本响应有关的一切正式往来信函请寄：</w:t>
      </w:r>
      <w:r/>
    </w:p>
    <w:p>
      <w:pPr>
        <w:ind w:left="420"/>
        <w:spacing w:line="360" w:lineRule="auto"/>
        <w:tabs>
          <w:tab w:val="left" w:pos="5580" w:leader="none"/>
        </w:tabs>
        <w:rPr>
          <w:rFonts w:ascii="宋体" w:hAnsi="宋体"/>
          <w:sz w:val="24"/>
          <w:szCs w:val="20"/>
        </w:rPr>
      </w:pPr>
      <w:r>
        <w:rPr>
          <w:rFonts w:ascii="宋体" w:hAnsi="宋体"/>
          <w:sz w:val="24"/>
          <w:szCs w:val="20"/>
        </w:rPr>
      </w:r>
      <w:r/>
    </w:p>
    <w:p>
      <w:pPr>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ind w:firstLine="425"/>
        <w:spacing w:line="300" w:lineRule="auto"/>
        <w:rPr>
          <w:rFonts w:ascii="宋体" w:hAnsi="宋体"/>
          <w:sz w:val="24"/>
          <w:szCs w:val="20"/>
        </w:rPr>
      </w:pPr>
      <w:r>
        <w:rPr>
          <w:rFonts w:hint="eastAsia" w:ascii="宋体" w:hAnsi="宋体"/>
          <w:sz w:val="24"/>
        </w:rPr>
        <w:t xml:space="preserve">供应商法定代表人或代理人（签字或盖章）：</w:t>
      </w:r>
      <w:r>
        <w:rPr>
          <w:rFonts w:ascii="宋体" w:hAnsi="宋体"/>
          <w:sz w:val="24"/>
        </w:rPr>
        <w:t xml:space="preserve">        </w:t>
      </w:r>
      <w:r/>
    </w:p>
    <w:p>
      <w:pPr>
        <w:ind w:left="420"/>
        <w:spacing w:line="360" w:lineRule="auto"/>
        <w:tabs>
          <w:tab w:val="left" w:pos="5580" w:leader="none"/>
        </w:tabs>
        <w:rPr>
          <w:rFonts w:ascii="宋体" w:hAnsi="宋体"/>
          <w:sz w:val="24"/>
          <w:szCs w:val="20"/>
        </w:rPr>
      </w:pPr>
      <w:r>
        <w:rPr>
          <w:rFonts w:ascii="宋体" w:hAnsi="宋体"/>
          <w:sz w:val="24"/>
          <w:szCs w:val="20"/>
        </w:rPr>
        <w:t xml:space="preserve">供应商名称（加盖公章） ___________</w:t>
      </w:r>
      <w:r/>
    </w:p>
    <w:p>
      <w:pPr>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jc w:val="left"/>
        <w:widowControl/>
        <w:rPr>
          <w:rFonts w:ascii="宋体" w:hAnsi="宋体"/>
          <w:sz w:val="24"/>
        </w:rPr>
      </w:pPr>
      <w:r/>
      <w:bookmarkStart w:id="710" w:name="_Hlt520355938"/>
      <w:r/>
      <w:bookmarkStart w:id="711" w:name="_Hlt520356243"/>
      <w:r/>
      <w:bookmarkEnd w:id="710"/>
      <w:r/>
      <w:bookmarkEnd w:id="711"/>
      <w:r>
        <w:rPr>
          <w:rFonts w:ascii="宋体" w:hAnsi="宋体"/>
          <w:sz w:val="24"/>
        </w:rPr>
        <w:br w:type="page" w:clear="all"/>
      </w:r>
      <w:r/>
    </w:p>
    <w:p>
      <w:pPr>
        <w:jc w:val="left"/>
        <w:widowControl/>
        <w:rPr>
          <w:rFonts w:ascii="宋体" w:hAnsi="宋体"/>
          <w:sz w:val="24"/>
        </w:rPr>
      </w:pPr>
      <w:r>
        <w:rPr>
          <w:rFonts w:hint="eastAsia" w:ascii="宋体" w:hAnsi="宋体"/>
          <w:sz w:val="24"/>
        </w:rPr>
        <w:t xml:space="preserve">5</w:t>
      </w:r>
      <w:r>
        <w:rPr>
          <w:rFonts w:ascii="宋体" w:hAnsi="宋体"/>
          <w:sz w:val="24"/>
        </w:rPr>
        <w:t xml:space="preserve">  </w:t>
      </w:r>
      <w:r>
        <w:rPr>
          <w:rFonts w:hint="eastAsia" w:ascii="宋体" w:hAnsi="宋体"/>
          <w:sz w:val="24"/>
        </w:rPr>
        <w:t xml:space="preserve">法定代表人资格证明书及授权委托书</w:t>
      </w:r>
      <w:r>
        <w:rPr>
          <w:rFonts w:ascii="宋体" w:hAnsi="宋体"/>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01"/>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复印</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供应商：（加盖公章）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w:t>
      </w:r>
      <w:r>
        <w:rPr>
          <w:rFonts w:hint="eastAsia" w:ascii="宋体" w:hAnsi="宋体"/>
          <w:sz w:val="24"/>
          <w:szCs w:val="20"/>
        </w:rPr>
        <w:t xml:space="preserve">本</w:t>
      </w:r>
      <w:r>
        <w:rPr>
          <w:rFonts w:ascii="宋体" w:hAnsi="宋体"/>
          <w:sz w:val="24"/>
          <w:szCs w:val="20"/>
        </w:rPr>
        <w:t xml:space="preserve">《</w:t>
      </w:r>
      <w:r>
        <w:rPr>
          <w:rFonts w:hint="eastAsia" w:ascii="宋体" w:hAnsi="宋体"/>
          <w:sz w:val="24"/>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jc w:val="left"/>
        <w:widowControl/>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r>
      <w:r/>
    </w:p>
    <w:p>
      <w:pPr>
        <w:jc w:val="center"/>
        <w:spacing w:line="240" w:lineRule="atLeast"/>
        <w:rPr>
          <w:rFonts w:ascii="宋体" w:hAnsi="宋体"/>
          <w:b/>
          <w:sz w:val="32"/>
          <w:szCs w:val="32"/>
        </w:rPr>
      </w:pPr>
      <w:r>
        <w:rPr>
          <w:rFonts w:hint="eastAsia" w:ascii="宋体" w:hAnsi="宋体"/>
          <w:sz w:val="24"/>
        </w:rPr>
        <w:br w:type="page" w:clear="all"/>
      </w:r>
      <w:r>
        <w:rPr>
          <w:rFonts w:hint="eastAsia" w:ascii="宋体" w:hAnsi="宋体"/>
          <w:b/>
          <w:sz w:val="32"/>
          <w:szCs w:val="32"/>
        </w:rPr>
        <w:t xml:space="preserve">授权委托书</w:t>
      </w:r>
      <w:r/>
    </w:p>
    <w:p>
      <w:pPr>
        <w:ind w:firstLine="480"/>
        <w:spacing w:line="360" w:lineRule="auto"/>
        <w:rPr>
          <w:rFonts w:ascii="宋体" w:hAnsi="宋体"/>
          <w:sz w:val="24"/>
        </w:rPr>
      </w:pPr>
      <w:r>
        <w:rPr>
          <w:rFonts w:hint="eastAsia" w:ascii="宋体" w:hAnsi="宋体"/>
          <w:sz w:val="24"/>
        </w:rPr>
        <w:t xml:space="preserve">本授权委托书声明：</w:t>
      </w:r>
      <w:r>
        <w:rPr>
          <w:rFonts w:ascii="宋体" w:hAnsi="宋体"/>
          <w:sz w:val="24"/>
        </w:rPr>
        <w:t xml:space="preserve">_______________</w:t>
      </w:r>
      <w:r>
        <w:rPr>
          <w:rFonts w:hint="eastAsia" w:ascii="宋体" w:hAnsi="宋体"/>
          <w:sz w:val="24"/>
        </w:rPr>
        <w:t xml:space="preserve">（供应商名称）的</w:t>
      </w:r>
      <w:r>
        <w:rPr>
          <w:rFonts w:ascii="宋体" w:hAnsi="宋体"/>
          <w:sz w:val="24"/>
        </w:rPr>
        <w:t xml:space="preserve">__________________</w:t>
      </w:r>
      <w:r>
        <w:rPr>
          <w:rFonts w:hint="eastAsia" w:ascii="宋体" w:hAnsi="宋体"/>
          <w:sz w:val="24"/>
        </w:rPr>
        <w:t xml:space="preserve">（法定代表人姓名、职务）代表供应商授权</w:t>
      </w:r>
      <w:r>
        <w:rPr>
          <w:rFonts w:ascii="宋体" w:hAnsi="宋体"/>
          <w:sz w:val="24"/>
        </w:rPr>
        <w:t xml:space="preserve">_______________________</w:t>
      </w:r>
      <w:r>
        <w:rPr>
          <w:rFonts w:hint="eastAsia" w:ascii="宋体" w:hAnsi="宋体"/>
          <w:sz w:val="24"/>
        </w:rPr>
        <w:t xml:space="preserve">（被授权人的姓名、职务）为</w:t>
      </w:r>
      <w:r>
        <w:rPr>
          <w:rFonts w:hint="eastAsia" w:ascii="宋体" w:hAnsi="宋体" w:cs="Arial"/>
          <w:sz w:val="24"/>
          <w:u w:val="single"/>
        </w:rPr>
        <w:t xml:space="preserve"> </w:t>
      </w:r>
      <w:r>
        <w:rPr>
          <w:rFonts w:ascii="宋体" w:hAnsi="宋体" w:cs="Arial"/>
          <w:sz w:val="24"/>
          <w:u w:val="single"/>
        </w:rPr>
        <w:t xml:space="preserve">                </w:t>
      </w:r>
      <w:r>
        <w:rPr>
          <w:rFonts w:hint="eastAsia" w:ascii="宋体" w:hAnsi="宋体"/>
          <w:sz w:val="24"/>
        </w:rPr>
        <w:t xml:space="preserve">项目投标的合法代理人，全权负责参加本次政府采购项目的投标、签订合约以及与之相关的各项工作。本供应商对代理人的签名负全部责任。</w:t>
      </w:r>
      <w:r/>
    </w:p>
    <w:p>
      <w:pPr>
        <w:ind w:firstLine="480"/>
        <w:spacing w:line="360" w:lineRule="auto"/>
        <w:rPr>
          <w:rFonts w:ascii="宋体" w:hAnsi="宋体"/>
          <w:sz w:val="24"/>
        </w:rPr>
      </w:pPr>
      <w:r>
        <w:rPr>
          <w:rFonts w:hint="eastAsia" w:ascii="宋体" w:hAnsi="宋体"/>
          <w:sz w:val="24"/>
        </w:rPr>
        <w:t xml:space="preserve">本授权书于</w:t>
      </w:r>
      <w:r>
        <w:rPr>
          <w:rFonts w:ascii="宋体" w:hAnsi="宋体"/>
          <w:sz w:val="24"/>
        </w:rPr>
        <w:t xml:space="preserve">__________</w:t>
      </w:r>
      <w:r>
        <w:rPr>
          <w:rFonts w:hint="eastAsia" w:ascii="宋体" w:hAnsi="宋体"/>
          <w:sz w:val="24"/>
        </w:rPr>
        <w:t xml:space="preserve">年</w:t>
      </w:r>
      <w:r>
        <w:rPr>
          <w:rFonts w:ascii="宋体" w:hAnsi="宋体"/>
          <w:sz w:val="24"/>
        </w:rPr>
        <w:t xml:space="preserve">_______</w:t>
      </w:r>
      <w:r>
        <w:rPr>
          <w:rFonts w:hint="eastAsia" w:ascii="宋体" w:hAnsi="宋体"/>
          <w:sz w:val="24"/>
        </w:rPr>
        <w:t xml:space="preserve">月</w:t>
      </w:r>
      <w:r>
        <w:rPr>
          <w:rFonts w:ascii="宋体" w:hAnsi="宋体"/>
          <w:sz w:val="24"/>
        </w:rPr>
        <w:t xml:space="preserve">________</w:t>
      </w:r>
      <w:r>
        <w:rPr>
          <w:rFonts w:hint="eastAsia" w:ascii="宋体" w:hAnsi="宋体"/>
          <w:sz w:val="24"/>
        </w:rPr>
        <w:t xml:space="preserve">日签字生效，特此声明。</w:t>
      </w:r>
      <w:r/>
    </w:p>
    <w:p>
      <w:pPr>
        <w:spacing w:line="240" w:lineRule="atLeast"/>
        <w:rPr>
          <w:rFonts w:ascii="宋体" w:hAnsi="宋体"/>
          <w:sz w:val="24"/>
        </w:rPr>
      </w:pPr>
      <w:r>
        <w:rPr>
          <w:rFonts w:ascii="宋体" w:hAnsi="宋体"/>
          <w:sz w:val="24"/>
        </w:rPr>
      </w:r>
      <w:r/>
    </w:p>
    <w:p>
      <w:pPr>
        <w:spacing w:line="240" w:lineRule="atLeast"/>
        <w:rPr>
          <w:rFonts w:ascii="宋体" w:hAnsi="宋体"/>
          <w:sz w:val="24"/>
        </w:rPr>
      </w:pPr>
      <w:r>
        <w:rPr>
          <w:rFonts w:ascii="宋体" w:hAnsi="宋体"/>
          <w:sz w:val="24"/>
        </w:rPr>
      </w:r>
      <w:r/>
    </w:p>
    <w:p>
      <w:pPr>
        <w:ind w:firstLine="420"/>
        <w:spacing w:line="500" w:lineRule="exact"/>
        <w:rPr>
          <w:rFonts w:ascii="宋体" w:hAnsi="宋体"/>
          <w:sz w:val="24"/>
        </w:rPr>
      </w:pPr>
      <w:r>
        <w:rPr>
          <w:rFonts w:hint="eastAsia" w:ascii="宋体" w:hAnsi="宋体"/>
          <w:sz w:val="24"/>
        </w:rPr>
        <w:t xml:space="preserve">供应商（盖章）：</w:t>
      </w:r>
      <w:r/>
    </w:p>
    <w:p>
      <w:pPr>
        <w:ind w:firstLine="420"/>
        <w:spacing w:line="500" w:lineRule="exact"/>
        <w:rPr>
          <w:rFonts w:ascii="宋体" w:hAnsi="宋体"/>
          <w:sz w:val="24"/>
        </w:rPr>
      </w:pPr>
      <w:r>
        <w:rPr>
          <w:rFonts w:hint="eastAsia" w:ascii="宋体" w:hAnsi="宋体"/>
          <w:sz w:val="24"/>
        </w:rPr>
        <w:t xml:space="preserve">法定代表人（签字或盖章）：</w:t>
      </w:r>
      <w:r/>
    </w:p>
    <w:p>
      <w:pPr>
        <w:ind w:firstLine="420"/>
        <w:spacing w:line="500" w:lineRule="exact"/>
        <w:rPr>
          <w:rFonts w:ascii="宋体" w:hAnsi="宋体"/>
          <w:sz w:val="24"/>
        </w:rPr>
      </w:pPr>
      <w:r>
        <w:rPr>
          <w:rFonts w:hint="eastAsia" w:ascii="宋体" w:hAnsi="宋体"/>
          <w:sz w:val="24"/>
        </w:rPr>
        <w:t xml:space="preserve">身份证号码：</w:t>
      </w:r>
      <w:r/>
    </w:p>
    <w:p>
      <w:pPr>
        <w:ind w:firstLine="420"/>
        <w:spacing w:line="500" w:lineRule="exact"/>
        <w:rPr>
          <w:rFonts w:ascii="宋体" w:hAnsi="宋体"/>
          <w:sz w:val="24"/>
        </w:rPr>
      </w:pPr>
      <w:r>
        <w:rPr>
          <w:rFonts w:ascii="宋体" w:hAnsi="宋体"/>
          <w:sz w:val="24"/>
        </w:rPr>
      </w:r>
      <w:r/>
    </w:p>
    <w:p>
      <w:pPr>
        <w:ind w:firstLine="420"/>
        <w:spacing w:line="500" w:lineRule="exact"/>
        <w:rPr>
          <w:rFonts w:ascii="宋体" w:hAnsi="宋体"/>
          <w:sz w:val="24"/>
        </w:rPr>
      </w:pPr>
      <w:r>
        <w:rPr>
          <w:rFonts w:hint="eastAsia" w:ascii="宋体" w:hAnsi="宋体"/>
          <w:sz w:val="24"/>
        </w:rPr>
        <w:t xml:space="preserve">代理人：（签字或盖章）</w:t>
      </w:r>
      <w:r/>
    </w:p>
    <w:p>
      <w:pPr>
        <w:ind w:firstLine="420"/>
        <w:spacing w:line="500" w:lineRule="exact"/>
        <w:rPr>
          <w:rFonts w:ascii="宋体" w:hAnsi="宋体"/>
          <w:sz w:val="24"/>
        </w:rPr>
      </w:pPr>
      <w:r>
        <w:rPr>
          <w:rFonts w:hint="eastAsia" w:ascii="宋体" w:hAnsi="宋体"/>
          <w:sz w:val="24"/>
        </w:rPr>
        <w:t xml:space="preserve">通讯地址：                   </w:t>
      </w:r>
      <w:r/>
    </w:p>
    <w:p>
      <w:pPr>
        <w:ind w:firstLine="420"/>
        <w:spacing w:line="500" w:lineRule="exact"/>
        <w:rPr>
          <w:rFonts w:ascii="宋体" w:hAnsi="宋体"/>
          <w:sz w:val="24"/>
        </w:rPr>
      </w:pPr>
      <w:r>
        <w:rPr>
          <w:rFonts w:hint="eastAsia" w:ascii="宋体" w:hAnsi="宋体"/>
          <w:sz w:val="24"/>
        </w:rPr>
        <w:t xml:space="preserve">通讯电话：</w:t>
      </w:r>
      <w:r/>
    </w:p>
    <w:p>
      <w:pPr>
        <w:ind w:firstLine="420"/>
        <w:spacing w:line="500" w:lineRule="exact"/>
        <w:rPr>
          <w:rFonts w:ascii="宋体" w:hAnsi="宋体"/>
          <w:sz w:val="24"/>
        </w:rPr>
      </w:pPr>
      <w:r>
        <w:rPr>
          <w:rFonts w:hint="eastAsia" w:ascii="宋体" w:hAnsi="宋体"/>
          <w:sz w:val="24"/>
        </w:rPr>
        <w:t xml:space="preserve">邮箱：</w:t>
      </w:r>
      <w:r/>
    </w:p>
    <w:p>
      <w:pPr>
        <w:ind w:firstLine="425"/>
        <w:spacing w:line="240" w:lineRule="atLeast"/>
        <w:rPr>
          <w:rFonts w:ascii="宋体" w:hAnsi="宋体"/>
          <w:sz w:val="24"/>
        </w:rPr>
      </w:pPr>
      <w:r>
        <w:rPr>
          <w:rFonts w:ascii="宋体" w:hAnsi="宋体"/>
          <w:sz w:val="24"/>
        </w:rPr>
      </w:r>
      <w:r/>
    </w:p>
    <w:p>
      <w:pPr>
        <w:ind w:firstLine="425"/>
        <w:spacing w:line="240" w:lineRule="atLeast"/>
        <w:rPr>
          <w:rFonts w:ascii="宋体" w:hAnsi="宋体"/>
          <w:sz w:val="24"/>
        </w:rPr>
      </w:pPr>
      <w:r>
        <w:rPr>
          <w:rFonts w:hint="eastAsia" w:ascii="宋体" w:hAnsi="宋体"/>
          <w:sz w:val="24"/>
        </w:rPr>
        <w:t xml:space="preserve">代理人有效期内的身份证正反面复印件</w:t>
      </w:r>
      <w:r/>
    </w:p>
    <w:p>
      <w:pPr>
        <w:ind w:firstLine="425"/>
        <w:spacing w:line="240" w:lineRule="atLeast"/>
        <w:rPr>
          <w:rFonts w:ascii="宋体" w:hAnsi="宋体"/>
          <w:sz w:val="24"/>
        </w:rPr>
      </w:pPr>
      <w:r>
        <w:rPr>
          <w:rFonts w:hint="eastAsia" w:ascii="宋体" w:hAnsi="宋体"/>
          <w:sz w:val="24"/>
        </w:rPr>
        <w:t xml:space="preserve"> </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ind w:firstLine="425"/>
        <w:spacing w:line="240" w:lineRule="atLeast"/>
        <w:rPr>
          <w:rFonts w:ascii="宋体" w:hAnsi="宋体"/>
          <w:sz w:val="24"/>
        </w:rPr>
      </w:pPr>
      <w:r>
        <w:rPr>
          <w:rFonts w:ascii="宋体" w:hAnsi="宋体"/>
          <w:sz w:val="24"/>
        </w:rPr>
      </w:r>
      <w:r/>
    </w:p>
    <w:p>
      <w:pPr>
        <w:ind w:firstLine="425"/>
        <w:spacing w:line="240" w:lineRule="atLeast"/>
        <w:rPr>
          <w:rFonts w:ascii="宋体" w:hAnsi="宋体"/>
          <w:sz w:val="24"/>
        </w:rPr>
      </w:pPr>
      <w:r>
        <w:rPr>
          <w:rFonts w:ascii="宋体" w:hAnsi="宋体"/>
          <w:sz w:val="24"/>
        </w:rPr>
      </w:r>
      <w:r/>
    </w:p>
    <w:p>
      <w:pPr>
        <w:ind w:firstLine="425"/>
        <w:spacing w:line="240" w:lineRule="atLeast"/>
        <w:rPr>
          <w:rFonts w:ascii="宋体" w:hAnsi="宋体"/>
          <w:sz w:val="24"/>
        </w:rPr>
      </w:pPr>
      <w:r>
        <w:rPr>
          <w:rFonts w:ascii="宋体" w:hAnsi="宋体"/>
          <w:sz w:val="24"/>
        </w:rPr>
      </w:r>
      <w:r/>
    </w:p>
    <w:p>
      <w:pPr>
        <w:ind w:firstLine="425"/>
        <w:spacing w:line="240" w:lineRule="atLeast"/>
        <w:rPr>
          <w:rFonts w:ascii="宋体" w:hAnsi="宋体"/>
          <w:sz w:val="24"/>
        </w:rPr>
      </w:pPr>
      <w:r>
        <w:rPr>
          <w:rFonts w:hint="eastAsia" w:ascii="宋体" w:hAnsi="宋体"/>
          <w:sz w:val="24"/>
        </w:rPr>
        <w:t xml:space="preserve">备注：</w:t>
      </w:r>
      <w:r/>
    </w:p>
    <w:p>
      <w:pPr>
        <w:ind w:firstLine="425"/>
        <w:spacing w:line="240" w:lineRule="atLeast"/>
        <w:rPr>
          <w:rFonts w:ascii="宋体" w:hAnsi="宋体"/>
          <w:sz w:val="24"/>
        </w:rPr>
      </w:pPr>
      <w:r>
        <w:rPr>
          <w:rFonts w:hint="eastAsia" w:ascii="宋体" w:hAnsi="宋体"/>
          <w:sz w:val="24"/>
        </w:rPr>
        <w:t xml:space="preserve">1、法定代表人参加投标会时，提供法</w:t>
      </w:r>
      <w:r>
        <w:rPr>
          <w:rFonts w:hint="eastAsia" w:ascii="宋体" w:hAnsi="宋体"/>
          <w:sz w:val="24"/>
        </w:rPr>
        <w:t xml:space="preserve">定代表</w:t>
      </w:r>
      <w:r>
        <w:rPr>
          <w:rFonts w:hint="eastAsia" w:ascii="宋体" w:hAnsi="宋体"/>
          <w:sz w:val="24"/>
        </w:rPr>
        <w:t xml:space="preserve">人资格证明</w:t>
      </w:r>
      <w:r>
        <w:rPr>
          <w:rFonts w:hint="eastAsia" w:ascii="宋体" w:hAnsi="宋体"/>
          <w:sz w:val="24"/>
        </w:rPr>
        <w:t xml:space="preserve">书</w:t>
      </w:r>
      <w:r>
        <w:rPr>
          <w:rFonts w:hint="eastAsia" w:ascii="宋体" w:hAnsi="宋体"/>
          <w:sz w:val="24"/>
        </w:rPr>
        <w:t xml:space="preserve">和本人身份证。</w:t>
      </w:r>
      <w:r/>
    </w:p>
    <w:p>
      <w:pPr>
        <w:ind w:firstLine="425"/>
        <w:spacing w:line="240" w:lineRule="atLeast"/>
        <w:rPr>
          <w:rFonts w:ascii="宋体" w:hAnsi="宋体"/>
          <w:sz w:val="28"/>
          <w:szCs w:val="28"/>
        </w:rPr>
      </w:pPr>
      <w:r>
        <w:rPr>
          <w:rFonts w:hint="eastAsia" w:ascii="宋体" w:hAnsi="宋体"/>
          <w:sz w:val="24"/>
        </w:rPr>
        <w:t xml:space="preserve">2、委托代理人参加投标时，</w:t>
      </w:r>
      <w:r>
        <w:rPr>
          <w:rFonts w:hint="eastAsia" w:ascii="宋体" w:hAnsi="宋体"/>
          <w:sz w:val="24"/>
        </w:rPr>
        <w:t xml:space="preserve">提</w:t>
      </w:r>
      <w:r>
        <w:rPr>
          <w:rFonts w:hint="eastAsia" w:ascii="宋体" w:hAnsi="宋体"/>
          <w:sz w:val="24"/>
        </w:rPr>
        <w:t xml:space="preserve">供</w:t>
      </w:r>
      <w:r>
        <w:rPr>
          <w:rFonts w:hint="eastAsia" w:ascii="宋体" w:hAnsi="宋体"/>
          <w:sz w:val="24"/>
        </w:rPr>
        <w:t xml:space="preserve">法定代表人资格证明书、</w:t>
      </w:r>
      <w:r>
        <w:rPr>
          <w:rFonts w:hint="eastAsia" w:ascii="宋体" w:hAnsi="宋体"/>
          <w:sz w:val="24"/>
        </w:rPr>
        <w:t xml:space="preserve">授权委托书和本人身份证</w:t>
      </w:r>
      <w:r>
        <w:rPr>
          <w:rFonts w:hint="eastAsia" w:ascii="宋体" w:hAnsi="宋体"/>
          <w:sz w:val="24"/>
        </w:rPr>
        <w:t xml:space="preserve">。</w:t>
      </w:r>
      <w:r/>
    </w:p>
    <w:p>
      <w:pPr>
        <w:jc w:val="left"/>
        <w:widowControl/>
        <w:rPr>
          <w:rFonts w:ascii="宋体" w:hAnsi="宋体"/>
          <w:sz w:val="28"/>
          <w:szCs w:val="28"/>
        </w:rPr>
      </w:pPr>
      <w:r>
        <w:rPr>
          <w:rFonts w:ascii="宋体" w:hAnsi="宋体"/>
          <w:sz w:val="28"/>
          <w:szCs w:val="28"/>
        </w:rPr>
      </w:r>
      <w:r/>
    </w:p>
    <w:p>
      <w:pPr>
        <w:jc w:val="left"/>
        <w:widowControl/>
        <w:rPr>
          <w:rFonts w:ascii="宋体" w:hAnsi="宋体"/>
          <w:sz w:val="28"/>
          <w:szCs w:val="28"/>
        </w:rPr>
      </w:pPr>
      <w:r>
        <w:rPr>
          <w:rFonts w:ascii="宋体" w:hAnsi="宋体"/>
          <w:sz w:val="28"/>
          <w:szCs w:val="28"/>
        </w:rPr>
      </w:r>
      <w:r/>
    </w:p>
    <w:p>
      <w:pPr>
        <w:jc w:val="left"/>
        <w:widowControl/>
        <w:rPr>
          <w:rFonts w:ascii="宋体" w:hAnsi="宋体"/>
          <w:sz w:val="28"/>
          <w:szCs w:val="28"/>
        </w:rPr>
      </w:pPr>
      <w:r>
        <w:rPr>
          <w:rFonts w:ascii="宋体" w:hAnsi="宋体"/>
          <w:sz w:val="28"/>
          <w:szCs w:val="28"/>
        </w:rPr>
      </w:r>
      <w:r/>
    </w:p>
    <w:p>
      <w:pPr>
        <w:jc w:val="left"/>
        <w:widowControl/>
        <w:rPr>
          <w:rFonts w:ascii="宋体" w:hAnsi="宋体"/>
          <w:sz w:val="28"/>
          <w:szCs w:val="28"/>
        </w:rPr>
      </w:pPr>
      <w:r>
        <w:rPr>
          <w:rFonts w:ascii="宋体" w:hAnsi="宋体"/>
          <w:sz w:val="28"/>
          <w:szCs w:val="28"/>
        </w:rPr>
      </w:r>
      <w:r/>
    </w:p>
    <w:p>
      <w:pPr>
        <w:jc w:val="left"/>
        <w:widowControl/>
        <w:rPr>
          <w:rFonts w:ascii="宋体" w:hAnsi="宋体"/>
          <w:sz w:val="28"/>
          <w:szCs w:val="28"/>
        </w:rPr>
      </w:pPr>
      <w:r>
        <w:rPr>
          <w:rFonts w:ascii="宋体" w:hAnsi="宋体"/>
          <w:sz w:val="28"/>
          <w:szCs w:val="28"/>
        </w:rPr>
      </w:r>
      <w:r/>
    </w:p>
    <w:p>
      <w:pPr>
        <w:jc w:val="left"/>
        <w:widowControl/>
        <w:rPr>
          <w:rFonts w:ascii="宋体" w:hAnsi="宋体"/>
          <w:sz w:val="28"/>
          <w:szCs w:val="28"/>
        </w:rPr>
      </w:pPr>
      <w:r>
        <w:rPr>
          <w:rFonts w:ascii="宋体" w:hAnsi="宋体"/>
          <w:sz w:val="28"/>
          <w:szCs w:val="28"/>
        </w:rPr>
      </w:r>
      <w:r/>
    </w:p>
    <w:p>
      <w:pPr>
        <w:jc w:val="left"/>
        <w:widowControl/>
        <w:rPr>
          <w:rFonts w:ascii="宋体" w:hAnsi="宋体"/>
          <w:sz w:val="24"/>
        </w:rPr>
      </w:pPr>
      <w:r>
        <w:rPr>
          <w:rFonts w:hint="eastAsia" w:ascii="宋体" w:hAnsi="宋体"/>
          <w:sz w:val="24"/>
        </w:rPr>
        <w:t xml:space="preserve">6  政府采购供应商信用承诺书</w:t>
      </w:r>
      <w:r>
        <w:rPr>
          <w:rFonts w:ascii="宋体" w:hAnsi="宋体"/>
          <w:sz w:val="24"/>
          <w:szCs w:val="20"/>
        </w:rPr>
        <w:t xml:space="preserve">（实质性格式）</w:t>
      </w:r>
      <w:r/>
    </w:p>
    <w:p>
      <w:pPr>
        <w:jc w:val="center"/>
        <w:spacing w:line="560" w:lineRule="exact"/>
        <w:rPr>
          <w:rFonts w:ascii="宋体" w:hAnsi="宋体"/>
          <w:b/>
          <w:sz w:val="32"/>
          <w:szCs w:val="32"/>
        </w:rPr>
      </w:pPr>
      <w:r>
        <w:rPr>
          <w:rFonts w:hint="eastAsia" w:ascii="宋体" w:hAnsi="宋体"/>
          <w:b/>
          <w:sz w:val="32"/>
          <w:szCs w:val="32"/>
        </w:rPr>
        <w:t xml:space="preserve">政府采购供应商信用承诺书</w:t>
      </w:r>
      <w:r/>
    </w:p>
    <w:p>
      <w:pPr>
        <w:ind w:firstLine="640"/>
        <w:rPr>
          <w:rFonts w:ascii="宋体" w:hAnsi="宋体"/>
        </w:rPr>
      </w:pPr>
      <w:r>
        <w:rPr>
          <w:rFonts w:ascii="宋体" w:hAnsi="宋体"/>
        </w:r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64"/>
        <w:ind w:right="840" w:firstLine="480"/>
        <w:jc w:val="both"/>
        <w:spacing w:line="276" w:lineRule="auto"/>
        <w:rPr>
          <w:rFonts w:ascii="宋体" w:hAnsi="宋体" w:eastAsia="宋体"/>
          <w:sz w:val="24"/>
        </w:rPr>
      </w:pPr>
      <w:r>
        <w:rPr>
          <w:rFonts w:ascii="宋体" w:hAnsi="宋体" w:eastAsia="宋体"/>
          <w:sz w:val="24"/>
        </w:rPr>
      </w:r>
      <w:r/>
    </w:p>
    <w:p>
      <w:pPr>
        <w:ind w:left="420"/>
        <w:spacing w:line="360" w:lineRule="auto"/>
        <w:tabs>
          <w:tab w:val="left" w:pos="5580" w:leader="none"/>
        </w:tabs>
        <w:rPr>
          <w:rFonts w:ascii="宋体" w:hAnsi="宋体"/>
          <w:sz w:val="24"/>
          <w:szCs w:val="20"/>
        </w:rPr>
      </w:pPr>
      <w:r/>
      <w:bookmarkStart w:id="712" w:name="_Hlt520274407"/>
      <w:r/>
      <w:bookmarkStart w:id="713" w:name="_Hlt520343392"/>
      <w:r/>
      <w:bookmarkStart w:id="714" w:name="_Hlt520355504"/>
      <w:r/>
      <w:bookmarkStart w:id="715" w:name="_Hlt520274121"/>
      <w:r/>
      <w:bookmarkStart w:id="716" w:name="_Hlt520350918"/>
      <w:r/>
      <w:bookmarkStart w:id="717" w:name="_Hlt520274393"/>
      <w:r/>
      <w:bookmarkStart w:id="718" w:name="_Hlt520271212"/>
      <w:r/>
      <w:bookmarkStart w:id="719" w:name="_Hlt520273711"/>
      <w:r/>
      <w:bookmarkStart w:id="720" w:name="_Hlt520274065"/>
      <w:r/>
      <w:bookmarkStart w:id="721" w:name="_Hlt520343000"/>
      <w:r/>
      <w:bookmarkEnd w:id="712"/>
      <w:r/>
      <w:bookmarkEnd w:id="713"/>
      <w:r/>
      <w:bookmarkEnd w:id="714"/>
      <w:r/>
      <w:bookmarkEnd w:id="715"/>
      <w:r/>
      <w:bookmarkEnd w:id="716"/>
      <w:r/>
      <w:bookmarkEnd w:id="717"/>
      <w:r/>
      <w:bookmarkEnd w:id="718"/>
      <w:r/>
      <w:bookmarkEnd w:id="719"/>
      <w:r/>
      <w:bookmarkEnd w:id="720"/>
      <w:r/>
      <w:bookmarkEnd w:id="721"/>
      <w:r/>
      <w:r/>
    </w:p>
    <w:p>
      <w:pPr>
        <w:spacing w:line="360" w:lineRule="auto"/>
        <w:tabs>
          <w:tab w:val="left" w:pos="5580" w:leader="none"/>
        </w:tabs>
        <w:rPr>
          <w:rFonts w:ascii="宋体" w:hAnsi="宋体"/>
          <w:sz w:val="24"/>
          <w:szCs w:val="20"/>
        </w:rPr>
      </w:pPr>
      <w:r>
        <w:rPr>
          <w:rFonts w:ascii="宋体" w:hAnsi="宋体"/>
          <w:sz w:val="24"/>
          <w:szCs w:val="20"/>
        </w:rPr>
      </w:r>
      <w:r/>
    </w:p>
    <w:p>
      <w:pPr>
        <w:spacing w:line="360" w:lineRule="auto"/>
        <w:tabs>
          <w:tab w:val="left" w:pos="5580" w:leader="none"/>
        </w:tabs>
        <w:rPr>
          <w:rFonts w:ascii="宋体" w:hAnsi="宋体"/>
          <w:sz w:val="24"/>
          <w:szCs w:val="20"/>
        </w:rPr>
      </w:pPr>
      <w:r>
        <w:rPr>
          <w:rFonts w:ascii="宋体" w:hAnsi="宋体"/>
          <w:sz w:val="24"/>
          <w:szCs w:val="20"/>
        </w:rPr>
      </w:r>
      <w:r/>
    </w:p>
    <w:p>
      <w:pPr>
        <w:spacing w:line="360" w:lineRule="auto"/>
        <w:tabs>
          <w:tab w:val="left" w:pos="5580" w:leader="none"/>
        </w:tabs>
        <w:rPr>
          <w:rFonts w:ascii="宋体" w:hAnsi="宋体"/>
          <w:sz w:val="24"/>
          <w:szCs w:val="20"/>
        </w:rPr>
      </w:pPr>
      <w:r>
        <w:rPr>
          <w:rFonts w:ascii="宋体" w:hAnsi="宋体"/>
          <w:sz w:val="24"/>
          <w:szCs w:val="20"/>
        </w:rPr>
        <w:t xml:space="preserve">供应商名称（加盖公章）</w:t>
      </w:r>
      <w:r>
        <w:rPr>
          <w:rFonts w:hint="eastAsia" w:ascii="宋体" w:hAnsi="宋体"/>
          <w:sz w:val="24"/>
          <w:szCs w:val="20"/>
        </w:rPr>
        <w:t xml:space="preserve">：</w:t>
      </w:r>
      <w:r>
        <w:rPr>
          <w:rFonts w:ascii="宋体" w:hAnsi="宋体"/>
          <w:sz w:val="24"/>
          <w:szCs w:val="20"/>
        </w:rPr>
        <w:t xml:space="preserve">___________</w:t>
      </w:r>
      <w:r/>
    </w:p>
    <w:p>
      <w:pPr>
        <w:jc w:val="left"/>
        <w:widowControl/>
        <w:rPr>
          <w:rFonts w:ascii="宋体" w:hAnsi="宋体"/>
          <w:sz w:val="28"/>
          <w:szCs w:val="28"/>
        </w:rPr>
      </w:pPr>
      <w:r>
        <w:rPr>
          <w:rFonts w:ascii="宋体" w:hAnsi="宋体"/>
          <w:sz w:val="24"/>
          <w:szCs w:val="20"/>
        </w:rPr>
        <w:t xml:space="preserve">日期：___________年______月______日    </w:t>
      </w:r>
      <w:r/>
    </w:p>
    <w:p>
      <w:pPr>
        <w:jc w:val="left"/>
        <w:widowControl/>
        <w:rPr>
          <w:rFonts w:ascii="宋体" w:hAnsi="宋体"/>
          <w:sz w:val="28"/>
          <w:szCs w:val="28"/>
        </w:rPr>
      </w:pPr>
      <w:r>
        <w:rPr>
          <w:rFonts w:ascii="宋体" w:hAnsi="宋体"/>
          <w:sz w:val="28"/>
          <w:szCs w:val="28"/>
        </w:rPr>
      </w:r>
      <w:r/>
    </w:p>
    <w:p>
      <w:pPr>
        <w:jc w:val="left"/>
        <w:widowControl/>
        <w:rPr>
          <w:rFonts w:ascii="宋体" w:hAnsi="宋体"/>
          <w:sz w:val="28"/>
          <w:szCs w:val="28"/>
        </w:rPr>
        <w:sectPr>
          <w:headerReference w:type="even" r:id="rId12"/>
          <w:headerReference w:type="first" r:id="rId13"/>
          <w:footerReference w:type="even" r:id="rId21"/>
          <w:footerReference w:type="first" r:id="rId22"/>
          <w:footnotePr/>
          <w:endnotePr/>
          <w:type w:val="nextPage"/>
          <w:pgSz w:w="11907" w:h="16840" w:orient="portrait"/>
          <w:pgMar w:top="1417" w:right="1134" w:bottom="1417" w:left="1701" w:header="851" w:footer="850" w:gutter="0"/>
          <w:cols w:num="1" w:sep="0" w:space="720" w:equalWidth="1"/>
          <w:docGrid w:linePitch="360"/>
        </w:sectPr>
      </w:pPr>
      <w:r>
        <w:rPr>
          <w:rFonts w:ascii="宋体" w:hAnsi="宋体"/>
          <w:sz w:val="28"/>
          <w:szCs w:val="28"/>
        </w:rPr>
      </w:r>
      <w:r/>
    </w:p>
    <w:p>
      <w:pPr>
        <w:spacing w:line="360" w:lineRule="auto"/>
        <w:rPr>
          <w:rFonts w:ascii="宋体" w:hAnsi="宋体"/>
          <w:sz w:val="24"/>
          <w:szCs w:val="20"/>
        </w:rPr>
        <w:outlineLvl w:val="2"/>
      </w:pPr>
      <w:r>
        <w:rPr>
          <w:rFonts w:hint="eastAsia" w:ascii="宋体" w:hAnsi="宋体"/>
          <w:sz w:val="24"/>
          <w:szCs w:val="20"/>
        </w:rPr>
        <w:t xml:space="preserve">7</w:t>
      </w:r>
      <w:r>
        <w:rPr>
          <w:rFonts w:ascii="宋体" w:hAnsi="宋体"/>
          <w:sz w:val="24"/>
          <w:szCs w:val="20"/>
        </w:rPr>
        <w:t xml:space="preserve">  报价一览表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jc w:val="center"/>
        <w:rPr>
          <w:rFonts w:ascii="宋体" w:hAnsi="宋体"/>
          <w:b/>
          <w:sz w:val="36"/>
          <w:szCs w:val="36"/>
        </w:rPr>
      </w:pPr>
      <w:r/>
      <w:bookmarkStart w:id="722" w:name="_Toc226337254"/>
      <w:r/>
      <w:bookmarkStart w:id="723" w:name="_Toc226965831"/>
      <w:r/>
      <w:bookmarkStart w:id="724" w:name="_Toc164608827"/>
      <w:r/>
      <w:bookmarkStart w:id="725" w:name="_Toc164608672"/>
      <w:r/>
      <w:bookmarkStart w:id="726" w:name="_Toc195842923"/>
      <w:r/>
      <w:bookmarkStart w:id="727" w:name="_Toc226309802"/>
      <w:r/>
      <w:bookmarkStart w:id="728" w:name="_Toc264969248"/>
      <w:r/>
      <w:bookmarkStart w:id="729" w:name="_Toc226965748"/>
      <w:r/>
      <w:bookmarkStart w:id="730" w:name="_Toc305158900"/>
      <w:r/>
      <w:bookmarkStart w:id="731" w:name="_Toc305158826"/>
      <w:r/>
      <w:bookmarkStart w:id="732" w:name="_Toc265228396"/>
      <w:r/>
      <w:bookmarkStart w:id="733" w:name="_Toc226965832"/>
      <w:r/>
      <w:bookmarkStart w:id="734" w:name="_Toc195842924"/>
      <w:r/>
      <w:bookmarkStart w:id="735" w:name="_Toc142311060"/>
      <w:r/>
      <w:bookmarkStart w:id="736" w:name="_Toc127151558"/>
      <w:r/>
      <w:bookmarkStart w:id="737" w:name="_Toc264969249"/>
      <w:r/>
      <w:bookmarkStart w:id="738" w:name="_Toc265228397"/>
      <w:r/>
      <w:bookmarkStart w:id="739" w:name="_Toc226309803"/>
      <w:r/>
      <w:bookmarkStart w:id="740" w:name="_Toc226965749"/>
      <w:r/>
      <w:bookmarkStart w:id="741" w:name="_Toc305158901"/>
      <w:r/>
      <w:bookmarkStart w:id="742" w:name="_Toc150774763"/>
      <w:r/>
      <w:bookmarkStart w:id="743" w:name="_Toc150480796"/>
      <w:r/>
      <w:bookmarkStart w:id="744" w:name="_Toc226337255"/>
      <w:r/>
      <w:bookmarkStart w:id="745" w:name="_Toc305158827"/>
      <w:r>
        <w:rPr>
          <w:rFonts w:hint="eastAsia" w:ascii="宋体" w:hAnsi="宋体"/>
          <w:b/>
          <w:sz w:val="36"/>
          <w:szCs w:val="36"/>
        </w:rPr>
        <w:t xml:space="preserve">报价一览表</w:t>
      </w:r>
      <w:bookmarkEnd w:id="722"/>
      <w:r/>
      <w:bookmarkEnd w:id="723"/>
      <w:r/>
      <w:bookmarkEnd w:id="724"/>
      <w:r/>
      <w:bookmarkEnd w:id="725"/>
      <w:r/>
      <w:bookmarkEnd w:id="726"/>
      <w:r/>
      <w:bookmarkEnd w:id="727"/>
      <w:r/>
      <w:bookmarkEnd w:id="728"/>
      <w:r/>
      <w:bookmarkEnd w:id="729"/>
      <w:r/>
      <w:bookmarkEnd w:id="730"/>
      <w:r/>
      <w:bookmarkEnd w:id="731"/>
      <w:r/>
      <w:bookmarkEnd w:id="732"/>
      <w:r/>
      <w:r/>
    </w:p>
    <w:tbl>
      <w:tblPr>
        <w:tblW w:w="8869" w:type="dxa"/>
        <w:jc w:val="center"/>
        <w:tblInd w:w="-3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5"/>
        <w:gridCol w:w="844"/>
        <w:gridCol w:w="1894"/>
        <w:gridCol w:w="2317"/>
        <w:gridCol w:w="1999"/>
      </w:tblGrid>
      <w:tr>
        <w:trPr>
          <w:cantSplit/>
          <w:jc w:val="center"/>
          <w:trHeight w:val="601"/>
        </w:trPr>
        <w:tc>
          <w:tcPr>
            <w:tcW w:w="1815"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项目编号</w:t>
            </w:r>
            <w:r/>
          </w:p>
        </w:tc>
        <w:tc>
          <w:tcPr>
            <w:gridSpan w:val="4"/>
            <w:tcW w:w="7054" w:type="dxa"/>
            <w:vAlign w:val="center"/>
            <w:textDirection w:val="lrTb"/>
            <w:noWrap w:val="false"/>
          </w:tcPr>
          <w:p>
            <w:pPr>
              <w:jc w:val="center"/>
              <w:spacing w:line="276" w:lineRule="auto"/>
              <w:rPr>
                <w:rFonts w:ascii="宋体" w:hAnsi="宋体" w:cs="仿宋"/>
                <w:spacing w:val="-8"/>
                <w:sz w:val="24"/>
              </w:rPr>
            </w:pPr>
            <w:r>
              <w:rPr>
                <w:rFonts w:ascii="宋体" w:hAnsi="宋体" w:cs="仿宋"/>
                <w:spacing w:val="-8"/>
                <w:sz w:val="24"/>
              </w:rPr>
              <w:t xml:space="preserve">JSZC-320411002-CZWC-C2026-0008</w:t>
            </w:r>
            <w:r/>
          </w:p>
        </w:tc>
      </w:tr>
      <w:tr>
        <w:trPr>
          <w:cantSplit/>
          <w:jc w:val="center"/>
          <w:trHeight w:val="694"/>
        </w:trPr>
        <w:tc>
          <w:tcPr>
            <w:tcW w:w="1815"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项目名称</w:t>
            </w:r>
            <w:r/>
          </w:p>
        </w:tc>
        <w:tc>
          <w:tcPr>
            <w:gridSpan w:val="4"/>
            <w:tcW w:w="7054" w:type="dxa"/>
            <w:vAlign w:val="center"/>
            <w:textDirection w:val="lrTb"/>
            <w:noWrap w:val="false"/>
          </w:tcPr>
          <w:p>
            <w:pPr>
              <w:jc w:val="center"/>
              <w:spacing w:line="276" w:lineRule="auto"/>
              <w:rPr>
                <w:rFonts w:ascii="宋体" w:hAnsi="宋体" w:cs="宋体"/>
                <w:sz w:val="24"/>
              </w:rPr>
            </w:pPr>
            <w:r>
              <w:rPr>
                <w:rFonts w:hint="eastAsia" w:ascii="宋体" w:hAnsi="宋体" w:cs="仿宋"/>
                <w:spacing w:val="-8"/>
                <w:sz w:val="24"/>
              </w:rPr>
              <w:t xml:space="preserve">孟河派出所食堂食材配送服务采购项目</w:t>
            </w:r>
            <w:r/>
          </w:p>
        </w:tc>
      </w:tr>
      <w:tr>
        <w:trPr>
          <w:cantSplit/>
          <w:jc w:val="center"/>
          <w:trHeight w:val="850"/>
        </w:trPr>
        <w:tc>
          <w:tcPr>
            <w:tcW w:w="1815" w:type="dxa"/>
            <w:vAlign w:val="center"/>
            <w:vMerge w:val="restart"/>
            <w:textDirection w:val="lrTb"/>
            <w:noWrap w:val="false"/>
          </w:tcPr>
          <w:p>
            <w:pPr>
              <w:jc w:val="center"/>
              <w:spacing w:line="276" w:lineRule="auto"/>
              <w:rPr>
                <w:rFonts w:ascii="宋体" w:hAnsi="宋体" w:cs="宋体"/>
                <w:sz w:val="24"/>
              </w:rPr>
            </w:pPr>
            <w:r>
              <w:rPr>
                <w:rFonts w:hint="eastAsia" w:ascii="宋体" w:hAnsi="宋体" w:cs="宋体"/>
                <w:sz w:val="24"/>
              </w:rPr>
              <w:t xml:space="preserve">投标报价</w:t>
            </w:r>
            <w:r/>
          </w:p>
        </w:tc>
        <w:tc>
          <w:tcPr>
            <w:tcW w:w="844"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类别</w:t>
            </w:r>
            <w:r/>
          </w:p>
        </w:tc>
        <w:tc>
          <w:tcPr>
            <w:tcW w:w="1894"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优惠率</w:t>
            </w:r>
            <w:r/>
          </w:p>
        </w:tc>
        <w:tc>
          <w:tcPr>
            <w:tcW w:w="2317"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结算费率=1-优惠率</w:t>
            </w:r>
            <w:r/>
          </w:p>
        </w:tc>
        <w:tc>
          <w:tcPr>
            <w:tcW w:w="1999"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说明</w:t>
            </w:r>
            <w:r/>
          </w:p>
        </w:tc>
      </w:tr>
      <w:tr>
        <w:trPr>
          <w:cantSplit/>
          <w:jc w:val="center"/>
          <w:trHeight w:val="850"/>
        </w:trPr>
        <w:tc>
          <w:tcPr>
            <w:tcW w:w="1815" w:type="dxa"/>
            <w:vAlign w:val="center"/>
            <w:vMerge w:val="continue"/>
            <w:textDirection w:val="lrTb"/>
            <w:noWrap w:val="false"/>
          </w:tcPr>
          <w:p>
            <w:pPr>
              <w:jc w:val="center"/>
              <w:spacing w:line="276" w:lineRule="auto"/>
              <w:rPr>
                <w:rFonts w:ascii="宋体" w:hAnsi="宋体" w:cs="宋体"/>
                <w:sz w:val="24"/>
              </w:rPr>
            </w:pPr>
            <w:r>
              <w:rPr>
                <w:rFonts w:ascii="宋体" w:hAnsi="宋体" w:cs="宋体"/>
                <w:sz w:val="24"/>
              </w:rPr>
            </w:r>
            <w:r/>
          </w:p>
        </w:tc>
        <w:tc>
          <w:tcPr>
            <w:tcW w:w="844"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小写</w:t>
            </w:r>
            <w:r/>
          </w:p>
        </w:tc>
        <w:tc>
          <w:tcPr>
            <w:tcW w:w="1894"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w:t>
            </w:r>
            <w:r/>
          </w:p>
        </w:tc>
        <w:tc>
          <w:tcPr>
            <w:tcW w:w="2317"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w:t>
            </w:r>
            <w:r/>
          </w:p>
        </w:tc>
        <w:tc>
          <w:tcPr>
            <w:tcW w:w="1999" w:type="dxa"/>
            <w:vAlign w:val="center"/>
            <w:textDirection w:val="lrTb"/>
            <w:noWrap w:val="false"/>
          </w:tcPr>
          <w:p>
            <w:pPr>
              <w:jc w:val="left"/>
              <w:spacing w:line="276" w:lineRule="auto"/>
              <w:rPr>
                <w:rFonts w:ascii="宋体" w:hAnsi="宋体" w:cs="宋体"/>
                <w:sz w:val="24"/>
              </w:rPr>
            </w:pPr>
            <w:r>
              <w:rPr>
                <w:rFonts w:hint="eastAsia" w:ascii="宋体" w:hAnsi="宋体" w:cs="宋体"/>
                <w:sz w:val="24"/>
              </w:rPr>
              <w:t xml:space="preserve">优惠率不得超过100%，也不得低于或等于0，超出此范围则视为无效投标。</w:t>
            </w:r>
            <w:r/>
          </w:p>
        </w:tc>
      </w:tr>
      <w:tr>
        <w:trPr>
          <w:cantSplit/>
          <w:jc w:val="center"/>
          <w:trHeight w:val="850"/>
        </w:trPr>
        <w:tc>
          <w:tcPr>
            <w:tcW w:w="1815" w:type="dxa"/>
            <w:vAlign w:val="center"/>
            <w:vMerge w:val="continue"/>
            <w:textDirection w:val="lrTb"/>
            <w:noWrap w:val="false"/>
          </w:tcPr>
          <w:p>
            <w:pPr>
              <w:jc w:val="center"/>
              <w:spacing w:line="276" w:lineRule="auto"/>
              <w:rPr>
                <w:rFonts w:ascii="宋体" w:hAnsi="宋体" w:cs="宋体"/>
                <w:sz w:val="24"/>
              </w:rPr>
            </w:pPr>
            <w:r>
              <w:rPr>
                <w:rFonts w:ascii="宋体" w:hAnsi="宋体" w:cs="宋体"/>
                <w:sz w:val="24"/>
              </w:rPr>
            </w:r>
            <w:r/>
          </w:p>
        </w:tc>
        <w:tc>
          <w:tcPr>
            <w:tcW w:w="844"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大写</w:t>
            </w:r>
            <w:r/>
          </w:p>
        </w:tc>
        <w:tc>
          <w:tcPr>
            <w:tcW w:w="1894" w:type="dxa"/>
            <w:vAlign w:val="center"/>
            <w:textDirection w:val="lrTb"/>
            <w:noWrap w:val="false"/>
          </w:tcPr>
          <w:p>
            <w:pPr>
              <w:jc w:val="left"/>
              <w:spacing w:line="276" w:lineRule="auto"/>
              <w:rPr>
                <w:rFonts w:ascii="宋体" w:hAnsi="宋体" w:cs="宋体"/>
                <w:sz w:val="24"/>
              </w:rPr>
            </w:pPr>
            <w:r>
              <w:rPr>
                <w:rFonts w:hint="eastAsia" w:ascii="宋体" w:hAnsi="宋体" w:cs="宋体"/>
                <w:sz w:val="24"/>
              </w:rPr>
              <w:t xml:space="preserve">百分之</w:t>
            </w:r>
            <w:r/>
          </w:p>
        </w:tc>
        <w:tc>
          <w:tcPr>
            <w:tcW w:w="2317" w:type="dxa"/>
            <w:vAlign w:val="center"/>
            <w:textDirection w:val="lrTb"/>
            <w:noWrap w:val="false"/>
          </w:tcPr>
          <w:p>
            <w:pPr>
              <w:jc w:val="left"/>
              <w:spacing w:line="276" w:lineRule="auto"/>
              <w:rPr>
                <w:rFonts w:ascii="宋体" w:hAnsi="宋体" w:cs="宋体"/>
                <w:sz w:val="24"/>
              </w:rPr>
            </w:pPr>
            <w:r>
              <w:rPr>
                <w:rFonts w:hint="eastAsia" w:ascii="宋体" w:hAnsi="宋体" w:cs="宋体"/>
                <w:sz w:val="24"/>
              </w:rPr>
              <w:t xml:space="preserve">百分之</w:t>
            </w:r>
            <w:r/>
          </w:p>
        </w:tc>
        <w:tc>
          <w:tcPr>
            <w:tcW w:w="1999" w:type="dxa"/>
            <w:vAlign w:val="center"/>
            <w:textDirection w:val="lrTb"/>
            <w:noWrap w:val="false"/>
          </w:tcPr>
          <w:p>
            <w:pPr>
              <w:jc w:val="left"/>
              <w:spacing w:line="276" w:lineRule="auto"/>
              <w:rPr>
                <w:rFonts w:ascii="宋体" w:hAnsi="宋体" w:cs="宋体"/>
                <w:sz w:val="24"/>
              </w:rPr>
            </w:pPr>
            <w:r>
              <w:rPr>
                <w:rFonts w:ascii="宋体" w:hAnsi="宋体" w:cs="宋体"/>
                <w:sz w:val="24"/>
              </w:rPr>
            </w:r>
            <w:r/>
          </w:p>
        </w:tc>
      </w:tr>
      <w:tr>
        <w:trPr>
          <w:cantSplit/>
          <w:jc w:val="center"/>
          <w:trHeight w:val="850"/>
        </w:trPr>
        <w:tc>
          <w:tcPr>
            <w:tcW w:w="1815"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项目负责人</w:t>
            </w:r>
            <w:r/>
          </w:p>
        </w:tc>
        <w:tc>
          <w:tcPr>
            <w:gridSpan w:val="2"/>
            <w:tcW w:w="2738" w:type="dxa"/>
            <w:vAlign w:val="center"/>
            <w:textDirection w:val="lrTb"/>
            <w:noWrap w:val="false"/>
          </w:tcPr>
          <w:p>
            <w:pPr>
              <w:jc w:val="center"/>
              <w:spacing w:line="276" w:lineRule="auto"/>
              <w:rPr>
                <w:rFonts w:ascii="宋体" w:hAnsi="宋体" w:cs="宋体"/>
                <w:sz w:val="24"/>
              </w:rPr>
            </w:pPr>
            <w:r>
              <w:rPr>
                <w:rFonts w:ascii="宋体" w:hAnsi="宋体" w:cs="宋体"/>
                <w:sz w:val="24"/>
              </w:rPr>
            </w:r>
            <w:r/>
          </w:p>
        </w:tc>
        <w:tc>
          <w:tcPr>
            <w:tcW w:w="2317"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联系手机号码</w:t>
            </w:r>
            <w:r/>
          </w:p>
        </w:tc>
        <w:tc>
          <w:tcPr>
            <w:tcW w:w="1999" w:type="dxa"/>
            <w:vAlign w:val="center"/>
            <w:textDirection w:val="lrTb"/>
            <w:noWrap w:val="false"/>
          </w:tcPr>
          <w:p>
            <w:pPr>
              <w:jc w:val="center"/>
              <w:spacing w:line="276" w:lineRule="auto"/>
              <w:rPr>
                <w:rFonts w:ascii="宋体" w:hAnsi="宋体" w:cs="宋体"/>
                <w:sz w:val="24"/>
              </w:rPr>
            </w:pPr>
            <w:r>
              <w:rPr>
                <w:rFonts w:ascii="宋体" w:hAnsi="宋体" w:cs="宋体"/>
                <w:sz w:val="24"/>
              </w:rPr>
            </w:r>
            <w:r/>
          </w:p>
        </w:tc>
      </w:tr>
      <w:tr>
        <w:trPr>
          <w:cantSplit/>
          <w:jc w:val="center"/>
          <w:trHeight w:val="850"/>
        </w:trPr>
        <w:tc>
          <w:tcPr>
            <w:tcW w:w="1815" w:type="dxa"/>
            <w:vAlign w:val="center"/>
            <w:textDirection w:val="lrTb"/>
            <w:noWrap w:val="false"/>
          </w:tcPr>
          <w:p>
            <w:pPr>
              <w:jc w:val="center"/>
              <w:spacing w:line="276" w:lineRule="auto"/>
              <w:rPr>
                <w:rFonts w:ascii="宋体" w:hAnsi="宋体" w:cs="宋体"/>
                <w:sz w:val="24"/>
              </w:rPr>
            </w:pPr>
            <w:r>
              <w:rPr>
                <w:rFonts w:hint="eastAsia" w:ascii="宋体" w:hAnsi="宋体" w:cs="宋体"/>
                <w:sz w:val="24"/>
              </w:rPr>
              <w:t xml:space="preserve">合同履行期限</w:t>
            </w:r>
            <w:r/>
          </w:p>
        </w:tc>
        <w:tc>
          <w:tcPr>
            <w:gridSpan w:val="4"/>
            <w:tcW w:w="7054" w:type="dxa"/>
            <w:vAlign w:val="center"/>
            <w:textDirection w:val="lrTb"/>
            <w:noWrap w:val="false"/>
          </w:tcPr>
          <w:p>
            <w:pPr>
              <w:jc w:val="left"/>
              <w:spacing w:line="276" w:lineRule="auto"/>
              <w:rPr>
                <w:rFonts w:ascii="宋体" w:hAnsi="宋体" w:cs="宋体"/>
                <w:sz w:val="24"/>
              </w:rPr>
            </w:pPr>
            <w:r>
              <w:rPr>
                <w:rFonts w:hint="eastAsia" w:ascii="宋体" w:hAnsi="宋体"/>
                <w:sz w:val="24"/>
              </w:rPr>
              <w:t xml:space="preserve">自合同签订生效之日起一年。其中首次进场后的第一个月为试用期，试用期满须经采购人考核，考核不合格，采购人可以解除合同，对此采购人不承担经济与法律责任。</w:t>
            </w:r>
            <w:r/>
          </w:p>
        </w:tc>
      </w:tr>
    </w:tbl>
    <w:p>
      <w:pPr>
        <w:spacing w:line="360" w:lineRule="auto"/>
        <w:rPr>
          <w:rFonts w:ascii="宋体" w:hAnsi="宋体" w:cs="宋体"/>
          <w:b/>
          <w:bCs/>
          <w:szCs w:val="21"/>
        </w:rPr>
      </w:pPr>
      <w:r>
        <w:rPr>
          <w:rFonts w:hint="eastAsia" w:ascii="宋体" w:hAnsi="宋体" w:cs="宋体"/>
          <w:b/>
          <w:bCs/>
          <w:szCs w:val="21"/>
        </w:rPr>
        <w:t xml:space="preserve">注：</w:t>
      </w:r>
      <w:r/>
    </w:p>
    <w:p>
      <w:pPr>
        <w:spacing w:line="276" w:lineRule="auto"/>
        <w:rPr>
          <w:rFonts w:ascii="宋体" w:hAnsi="宋体" w:cs="宋体"/>
          <w:b/>
          <w:bCs/>
          <w:szCs w:val="21"/>
        </w:rPr>
      </w:pPr>
      <w:r>
        <w:rPr>
          <w:rFonts w:hint="eastAsia" w:ascii="宋体" w:hAnsi="宋体" w:cs="宋体"/>
          <w:b/>
          <w:bCs/>
          <w:szCs w:val="21"/>
        </w:rPr>
        <w:t xml:space="preserve">1.小写百分数保留小数点后两位，此为实质性要求，例：90.00% 、90.12% 、90.50% 。</w:t>
      </w:r>
      <w:r/>
    </w:p>
    <w:p>
      <w:pPr>
        <w:spacing w:before="25" w:after="25" w:line="276" w:lineRule="auto"/>
        <w:rPr>
          <w:rFonts w:ascii="宋体" w:hAnsi="宋体" w:cs="宋体"/>
          <w:b/>
          <w:bCs/>
          <w:szCs w:val="21"/>
        </w:rPr>
      </w:pPr>
      <w:r>
        <w:rPr>
          <w:rFonts w:hint="eastAsia" w:ascii="宋体" w:hAnsi="宋体" w:cs="宋体"/>
          <w:b/>
          <w:bCs/>
          <w:szCs w:val="21"/>
        </w:rPr>
        <w:t xml:space="preserve">2.供应商在《开标一览表》中填写的“优惠率”数值应当与本表中“优惠率”数值一致。</w:t>
      </w:r>
      <w:r/>
    </w:p>
    <w:p>
      <w:pPr>
        <w:spacing w:before="25" w:after="25" w:line="276" w:lineRule="auto"/>
        <w:rPr>
          <w:rFonts w:ascii="宋体" w:hAnsi="宋体" w:cs="宋体"/>
          <w:b/>
          <w:bCs/>
          <w:szCs w:val="21"/>
        </w:rPr>
      </w:pPr>
      <w:r>
        <w:rPr>
          <w:rFonts w:hint="eastAsia" w:ascii="宋体" w:hAnsi="宋体" w:cs="宋体"/>
          <w:b/>
          <w:bCs/>
          <w:szCs w:val="21"/>
        </w:rPr>
        <w:t xml:space="preserve">3.例：优惠率10%，即结算费率90%。结算价=当日常州市权威部门（价格通）发布的农贸菜场菜价均价（单价）*结算费率</w:t>
      </w:r>
      <w:r>
        <w:rPr>
          <w:rFonts w:hint="eastAsia" w:ascii="宋体" w:hAnsi="宋体" w:cs="宋体"/>
          <w:b/>
          <w:bCs/>
          <w:szCs w:val="21"/>
          <w:u w:val="single"/>
        </w:rPr>
        <w:t xml:space="preserve"> 90% </w:t>
      </w:r>
      <w:r>
        <w:rPr>
          <w:rFonts w:hint="eastAsia" w:ascii="宋体" w:hAnsi="宋体" w:cs="宋体"/>
          <w:b/>
          <w:bCs/>
          <w:szCs w:val="21"/>
        </w:rPr>
        <w:t xml:space="preserve">*数量。</w:t>
      </w:r>
      <w:r/>
    </w:p>
    <w:p>
      <w:pPr>
        <w:spacing w:before="25" w:after="25" w:line="276" w:lineRule="auto"/>
        <w:rPr>
          <w:rFonts w:ascii="宋体" w:hAnsi="宋体"/>
          <w:sz w:val="24"/>
          <w:lang w:val="zh-CN"/>
        </w:rPr>
      </w:pPr>
      <w:r>
        <w:rPr>
          <w:rFonts w:hint="eastAsia" w:ascii="宋体" w:hAnsi="宋体" w:cs="宋体"/>
          <w:b/>
          <w:bCs/>
          <w:szCs w:val="21"/>
        </w:rPr>
        <w:t xml:space="preserve">优惠率80%，即结算费率20%。结算价=当日常州市权威部门（价格通）发布的农贸菜场菜价均价（单价）*结算费率</w:t>
      </w:r>
      <w:r>
        <w:rPr>
          <w:rFonts w:hint="eastAsia" w:ascii="宋体" w:hAnsi="宋体" w:cs="宋体"/>
          <w:b/>
          <w:bCs/>
          <w:szCs w:val="21"/>
          <w:u w:val="single"/>
        </w:rPr>
        <w:t xml:space="preserve"> 20% </w:t>
      </w:r>
      <w:r>
        <w:rPr>
          <w:rFonts w:hint="eastAsia" w:ascii="宋体" w:hAnsi="宋体" w:cs="宋体"/>
          <w:b/>
          <w:bCs/>
          <w:szCs w:val="21"/>
        </w:rPr>
        <w:t xml:space="preserve">*数量。</w:t>
      </w:r>
      <w:r>
        <w:rPr>
          <w:rFonts w:ascii="宋体" w:hAnsi="宋体"/>
          <w:szCs w:val="21"/>
          <w:lang w:val="zh-CN"/>
        </w:rPr>
        <w:t xml:space="preserve">       </w:t>
      </w:r>
      <w:r>
        <w:rPr>
          <w:rFonts w:ascii="宋体" w:hAnsi="宋体"/>
          <w:sz w:val="24"/>
          <w:lang w:val="zh-CN"/>
        </w:rPr>
        <w:t xml:space="preserve">                  </w:t>
      </w:r>
      <w:r/>
    </w:p>
    <w:p>
      <w:pPr>
        <w:spacing w:line="360" w:lineRule="auto"/>
        <w:tabs>
          <w:tab w:val="left" w:pos="5580" w:leader="none"/>
        </w:tabs>
        <w:rPr>
          <w:rFonts w:ascii="宋体" w:hAnsi="宋体"/>
          <w:sz w:val="24"/>
          <w:szCs w:val="20"/>
        </w:rPr>
      </w:pPr>
      <w:r>
        <w:rPr>
          <w:rFonts w:ascii="宋体" w:hAnsi="宋体"/>
          <w:sz w:val="24"/>
          <w:szCs w:val="20"/>
        </w:rPr>
      </w:r>
      <w:r/>
    </w:p>
    <w:p>
      <w:pPr>
        <w:spacing w:line="360" w:lineRule="auto"/>
        <w:rPr>
          <w:rFonts w:ascii="宋体" w:hAnsi="宋体"/>
          <w:sz w:val="24"/>
        </w:rPr>
      </w:pPr>
      <w:r>
        <w:rPr>
          <w:rFonts w:hint="eastAsia" w:ascii="宋体" w:hAnsi="宋体"/>
          <w:sz w:val="24"/>
        </w:rPr>
        <w:t xml:space="preserve">供应商名称（公章）：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spacing w:line="360" w:lineRule="auto"/>
        <w:rPr>
          <w:rFonts w:ascii="宋体" w:hAnsi="宋体"/>
          <w:sz w:val="24"/>
        </w:rPr>
      </w:pPr>
      <w:r>
        <w:rPr>
          <w:rFonts w:hint="eastAsia" w:ascii="宋体" w:hAnsi="宋体"/>
          <w:sz w:val="24"/>
        </w:rPr>
        <w:t xml:space="preserve">法定代表人或代理人（签字或盖章）：</w:t>
      </w:r>
      <w:r>
        <w:rPr>
          <w:rFonts w:hint="eastAsia" w:ascii="宋体" w:hAnsi="宋体"/>
          <w:sz w:val="24"/>
          <w:u w:val="single"/>
        </w:rPr>
        <w:t xml:space="preserve">                 </w:t>
      </w:r>
      <w:r/>
    </w:p>
    <w:p>
      <w:pPr>
        <w:spacing w:line="360" w:lineRule="auto"/>
        <w:rPr>
          <w:rFonts w:ascii="宋体" w:hAnsi="宋体"/>
          <w:sz w:val="24"/>
          <w:u w:val="single"/>
        </w:rPr>
      </w:pPr>
      <w:r>
        <w:rPr>
          <w:rFonts w:hint="eastAsia" w:ascii="宋体" w:hAnsi="宋体"/>
          <w:sz w:val="24"/>
        </w:rPr>
        <w:t xml:space="preserve">日期：</w:t>
      </w:r>
      <w:r>
        <w:rPr>
          <w:rFonts w:hint="eastAsia" w:ascii="宋体" w:hAnsi="宋体"/>
          <w:sz w:val="24"/>
          <w:u w:val="single"/>
        </w:rPr>
        <w:t xml:space="preserve">                   </w:t>
      </w:r>
      <w:r/>
    </w:p>
    <w:p>
      <w:pPr>
        <w:ind w:firstLine="480"/>
        <w:spacing w:line="400" w:lineRule="exact"/>
        <w:rPr>
          <w:rFonts w:ascii="宋体" w:hAnsi="宋体" w:cs="宋体"/>
          <w:sz w:val="24"/>
        </w:rPr>
      </w:pPr>
      <w:r>
        <w:rPr>
          <w:rFonts w:hint="eastAsia" w:ascii="宋体" w:hAnsi="宋体" w:cs="宋体"/>
          <w:sz w:val="24"/>
        </w:rPr>
        <w:t xml:space="preserve">注：如供应商的最终报价明显低于成本价,涉嫌恶意竞争,扰乱市场秩序的，供应商将自行承担由此而产生的任何法律责任。采购代理机构对此不承担任何责任。</w:t>
      </w:r>
      <w:r/>
    </w:p>
    <w:p>
      <w:pPr>
        <w:jc w:val="left"/>
        <w:widowControl/>
        <w:rPr>
          <w:rFonts w:ascii="宋体" w:hAnsi="宋体"/>
          <w:sz w:val="24"/>
          <w:szCs w:val="20"/>
        </w:rPr>
      </w:pPr>
      <w:r>
        <w:rPr>
          <w:rFonts w:ascii="宋体" w:hAnsi="宋体"/>
          <w:sz w:val="24"/>
          <w:szCs w:val="20"/>
        </w:rPr>
        <w:br w:type="page" w:clear="all"/>
      </w:r>
      <w:bookmarkStart w:id="746" w:name="_Toc226965835"/>
      <w:r/>
      <w:bookmarkStart w:id="747" w:name="_Toc226337258"/>
      <w:r/>
      <w:bookmarkStart w:id="748" w:name="_Toc226965752"/>
      <w:r/>
      <w:bookmarkStart w:id="749" w:name="_Toc195842927"/>
      <w:r/>
      <w:bookmarkStart w:id="750" w:name="_Toc264969252"/>
      <w:r/>
      <w:bookmarkStart w:id="751" w:name="_Toc226309806"/>
      <w:r/>
      <w:bookmarkStart w:id="752" w:name="_Toc142311062"/>
      <w:r/>
      <w:bookmarkStart w:id="753" w:name="_Toc305158830"/>
      <w:r/>
      <w:bookmarkStart w:id="754" w:name="_Toc150774765"/>
      <w:r/>
      <w:bookmarkStart w:id="755" w:name="_Toc305158904"/>
      <w:r/>
      <w:bookmarkStart w:id="756" w:name="_Toc150480798"/>
      <w:r/>
      <w:bookmarkStart w:id="757" w:name="_Toc127151562"/>
      <w:r/>
      <w:bookmarkStart w:id="758" w:name="_Toc265228400"/>
      <w:r/>
      <w:bookmarkStart w:id="759" w:name="_Toc305158829"/>
      <w:r/>
      <w:bookmarkStart w:id="760" w:name="_Toc142311061"/>
      <w:r/>
      <w:bookmarkStart w:id="761" w:name="_Toc265228399"/>
      <w:r/>
      <w:bookmarkStart w:id="762" w:name="_Toc264969251"/>
      <w:r/>
      <w:bookmarkStart w:id="763" w:name="_Toc226309805"/>
      <w:r/>
      <w:bookmarkStart w:id="764" w:name="_Toc195842926"/>
      <w:r/>
      <w:bookmarkStart w:id="765" w:name="_Toc305158903"/>
      <w:r/>
      <w:bookmarkStart w:id="766" w:name="_Toc127151561"/>
      <w:r/>
      <w:bookmarkStart w:id="767" w:name="_Toc150774764"/>
      <w:r/>
      <w:bookmarkStart w:id="768" w:name="_Toc226965834"/>
      <w:r/>
      <w:bookmarkStart w:id="769" w:name="_Toc226337257"/>
      <w:r/>
      <w:bookmarkStart w:id="770" w:name="_Toc226965751"/>
      <w:r/>
      <w:bookmarkStart w:id="771" w:name="_Toc150480797"/>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sz w:val="24"/>
          <w:szCs w:val="20"/>
        </w:rPr>
        <w:t xml:space="preserve">8</w:t>
      </w:r>
      <w:r>
        <w:rPr>
          <w:rFonts w:ascii="宋体" w:hAnsi="宋体"/>
          <w:sz w:val="24"/>
          <w:szCs w:val="20"/>
        </w:rPr>
        <w:t xml:space="preserve"> 合同条款偏离表</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
    </w:p>
    <w:p>
      <w:pPr>
        <w:spacing w:line="360" w:lineRule="auto"/>
        <w:rPr>
          <w:rFonts w:ascii="宋体" w:hAnsi="宋体"/>
          <w:sz w:val="24"/>
          <w:szCs w:val="20"/>
        </w:rPr>
      </w:pPr>
      <w:r>
        <w:rPr>
          <w:rFonts w:ascii="宋体" w:hAnsi="宋体"/>
          <w:sz w:val="24"/>
          <w:szCs w:val="20"/>
        </w:rPr>
      </w:r>
      <w:r/>
    </w:p>
    <w:p>
      <w:pPr>
        <w:jc w:val="center"/>
        <w:rPr>
          <w:rFonts w:ascii="宋体" w:hAnsi="宋体"/>
          <w:b/>
          <w:sz w:val="36"/>
          <w:szCs w:val="36"/>
        </w:rPr>
      </w:pPr>
      <w:r>
        <w:rPr>
          <w:rFonts w:hint="eastAsia" w:ascii="宋体" w:hAnsi="宋体"/>
          <w:b/>
          <w:sz w:val="36"/>
          <w:szCs w:val="36"/>
        </w:rPr>
        <w:t xml:space="preserve">合同条款偏离表</w:t>
      </w:r>
      <w:r/>
    </w:p>
    <w:p>
      <w:pPr>
        <w:jc w:val="center"/>
        <w:rPr>
          <w:rFonts w:ascii="宋体" w:hAnsi="宋体"/>
          <w:sz w:val="36"/>
          <w:szCs w:val="36"/>
        </w:rPr>
      </w:pPr>
      <w:r>
        <w:rPr>
          <w:rFonts w:ascii="宋体" w:hAnsi="宋体"/>
          <w:sz w:val="36"/>
          <w:szCs w:val="36"/>
        </w:rPr>
      </w:r>
      <w:r/>
    </w:p>
    <w:p>
      <w:pPr>
        <w:spacing w:line="360" w:lineRule="auto"/>
        <w:rPr>
          <w:rFonts w:ascii="宋体" w:hAnsi="宋体"/>
          <w:sz w:val="24"/>
          <w:szCs w:val="20"/>
        </w:rPr>
      </w:pPr>
      <w:r>
        <w:rPr>
          <w:rFonts w:ascii="宋体" w:hAnsi="宋体"/>
          <w:sz w:val="24"/>
          <w:szCs w:val="20"/>
        </w:rPr>
      </w:r>
      <w:r/>
    </w:p>
    <w:p>
      <w:pPr>
        <w:jc w:val="left"/>
        <w:spacing w:line="360" w:lineRule="auto"/>
        <w:tabs>
          <w:tab w:val="left" w:pos="1800" w:leader="none"/>
          <w:tab w:val="left" w:pos="5580" w:leader="none"/>
        </w:tabs>
        <w:rPr>
          <w:rFonts w:ascii="宋体" w:hAnsi="宋体"/>
          <w:sz w:val="24"/>
        </w:rPr>
      </w:pPr>
      <w:r>
        <w:rPr>
          <w:rFonts w:ascii="宋体" w:hAnsi="宋体"/>
          <w:sz w:val="24"/>
        </w:rPr>
        <w:t xml:space="preserve">项目编号：_______________     </w:t>
      </w:r>
      <w:r/>
    </w:p>
    <w:p>
      <w:pPr>
        <w:jc w:val="left"/>
        <w:spacing w:line="360" w:lineRule="auto"/>
        <w:tabs>
          <w:tab w:val="left" w:pos="1800" w:leader="none"/>
          <w:tab w:val="left" w:pos="5580" w:leader="none"/>
        </w:tabs>
        <w:rPr>
          <w:rFonts w:ascii="宋体" w:hAnsi="宋体"/>
          <w:sz w:val="24"/>
        </w:rPr>
      </w:pPr>
      <w:r>
        <w:rPr>
          <w:rFonts w:ascii="宋体" w:hAnsi="宋体"/>
          <w:sz w:val="24"/>
        </w:rPr>
        <w:t xml:space="preserve">项目名称：</w:t>
      </w:r>
      <w:r>
        <w:rPr>
          <w:rFonts w:hint="eastAsia" w:ascii="宋体" w:hAnsi="宋体"/>
          <w:sz w:val="24"/>
        </w:rPr>
        <w:t xml:space="preserve">孟河派出所食堂食材配送服务采购项目</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0"/>
        <w:gridCol w:w="1215"/>
        <w:gridCol w:w="1788"/>
        <w:gridCol w:w="1789"/>
        <w:gridCol w:w="2209"/>
        <w:gridCol w:w="741"/>
      </w:tblGrid>
      <w:tr>
        <w:trPr>
          <w:jc w:val="center"/>
          <w:trHeight w:val="930"/>
        </w:trPr>
        <w:tc>
          <w:tcPr>
            <w:gridSpan w:val="6"/>
            <w:tcW w:w="0" w:type="auto"/>
            <w:vAlign w:val="center"/>
            <w:textDirection w:val="lrTb"/>
            <w:noWrap w:val="false"/>
          </w:tcPr>
          <w:p>
            <w:pPr>
              <w:jc w:val="left"/>
              <w:rPr>
                <w:rFonts w:ascii="宋体" w:hAnsi="宋体"/>
                <w:b/>
                <w:sz w:val="24"/>
              </w:rPr>
            </w:pPr>
            <w:r>
              <w:rPr>
                <w:rFonts w:hint="eastAsia" w:ascii="宋体" w:hAnsi="宋体"/>
                <w:b/>
                <w:sz w:val="24"/>
              </w:rPr>
              <w:t xml:space="preserve">对本项目合同条款的偏离情况（请进行勾选）：</w:t>
            </w:r>
            <w:r/>
          </w:p>
          <w:p>
            <w:pPr>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ascii="宋体" w:hAnsi="宋体"/>
                <w:sz w:val="24"/>
              </w:rPr>
            </w:pPr>
            <w:r>
              <w:rPr>
                <w:rFonts w:ascii="宋体" w:hAnsi="宋体"/>
                <w:sz w:val="24"/>
              </w:rPr>
              <w:t xml:space="preserve">偏离情况</w:t>
            </w:r>
            <w:r/>
          </w:p>
          <w:p>
            <w:pPr>
              <w:jc w:val="center"/>
              <w:rPr>
                <w:rFonts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ascii="宋体" w:hAnsi="宋体"/>
                <w:sz w:val="24"/>
              </w:rPr>
            </w:pPr>
            <w:r>
              <w:rPr>
                <w:rFonts w:ascii="宋体" w:hAnsi="宋体"/>
                <w:sz w:val="24"/>
              </w:rPr>
            </w:r>
            <w:r/>
          </w:p>
        </w:tc>
        <w:tc>
          <w:tcPr>
            <w:tcW w:w="1301" w:type="dxa"/>
            <w:vAlign w:val="center"/>
            <w:textDirection w:val="lrTb"/>
            <w:noWrap w:val="false"/>
          </w:tcPr>
          <w:p>
            <w:pPr>
              <w:jc w:val="center"/>
              <w:rPr>
                <w:rFonts w:ascii="宋体" w:hAnsi="宋体"/>
                <w:sz w:val="24"/>
              </w:rPr>
            </w:pPr>
            <w:r>
              <w:rPr>
                <w:rFonts w:ascii="宋体" w:hAnsi="宋体"/>
                <w:sz w:val="24"/>
              </w:rPr>
            </w:r>
            <w:r/>
          </w:p>
        </w:tc>
        <w:tc>
          <w:tcPr>
            <w:tcW w:w="2007" w:type="dxa"/>
            <w:vAlign w:val="center"/>
            <w:textDirection w:val="lrTb"/>
            <w:noWrap w:val="false"/>
          </w:tcPr>
          <w:p>
            <w:pPr>
              <w:jc w:val="center"/>
              <w:rPr>
                <w:rFonts w:ascii="宋体" w:hAnsi="宋体"/>
                <w:sz w:val="24"/>
              </w:rPr>
            </w:pPr>
            <w:r>
              <w:rPr>
                <w:rFonts w:ascii="宋体" w:hAnsi="宋体"/>
                <w:sz w:val="24"/>
              </w:rPr>
            </w:r>
            <w:r/>
          </w:p>
        </w:tc>
        <w:tc>
          <w:tcPr>
            <w:tcW w:w="2008" w:type="dxa"/>
            <w:vAlign w:val="center"/>
            <w:textDirection w:val="lrTb"/>
            <w:noWrap w:val="false"/>
          </w:tcPr>
          <w:p>
            <w:pPr>
              <w:jc w:val="center"/>
              <w:rPr>
                <w:rFonts w:ascii="宋体" w:hAnsi="宋体"/>
                <w:sz w:val="24"/>
              </w:rPr>
            </w:pPr>
            <w:r>
              <w:rPr>
                <w:rFonts w:ascii="宋体" w:hAnsi="宋体"/>
                <w:sz w:val="24"/>
              </w:rPr>
            </w:r>
            <w:r/>
          </w:p>
        </w:tc>
        <w:tc>
          <w:tcPr>
            <w:tcW w:w="2458" w:type="dxa"/>
            <w:vAlign w:val="center"/>
            <w:textDirection w:val="lrTb"/>
            <w:noWrap w:val="false"/>
          </w:tcPr>
          <w:p>
            <w:pPr>
              <w:jc w:val="center"/>
              <w:rPr>
                <w:rFonts w:ascii="宋体" w:hAnsi="宋体"/>
                <w:sz w:val="24"/>
              </w:rPr>
            </w:pPr>
            <w:r>
              <w:rPr>
                <w:rFonts w:ascii="宋体" w:hAnsi="宋体"/>
                <w:sz w:val="24"/>
              </w:rPr>
            </w:r>
            <w:r/>
          </w:p>
        </w:tc>
        <w:tc>
          <w:tcPr>
            <w:tcW w:w="788"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834" w:type="dxa"/>
            <w:vAlign w:val="center"/>
            <w:textDirection w:val="lrTb"/>
            <w:noWrap w:val="false"/>
          </w:tcPr>
          <w:p>
            <w:pPr>
              <w:jc w:val="center"/>
              <w:rPr>
                <w:rFonts w:ascii="宋体" w:hAnsi="宋体"/>
                <w:sz w:val="24"/>
              </w:rPr>
            </w:pPr>
            <w:r>
              <w:rPr>
                <w:rFonts w:ascii="宋体" w:hAnsi="宋体"/>
                <w:sz w:val="24"/>
              </w:rPr>
            </w:r>
            <w:r/>
          </w:p>
        </w:tc>
        <w:tc>
          <w:tcPr>
            <w:tcW w:w="1301" w:type="dxa"/>
            <w:vAlign w:val="center"/>
            <w:textDirection w:val="lrTb"/>
            <w:noWrap w:val="false"/>
          </w:tcPr>
          <w:p>
            <w:pPr>
              <w:jc w:val="center"/>
              <w:rPr>
                <w:rFonts w:ascii="宋体" w:hAnsi="宋体"/>
                <w:sz w:val="24"/>
              </w:rPr>
            </w:pPr>
            <w:r>
              <w:rPr>
                <w:rFonts w:ascii="宋体" w:hAnsi="宋体"/>
                <w:sz w:val="24"/>
              </w:rPr>
            </w:r>
            <w:r/>
          </w:p>
        </w:tc>
        <w:tc>
          <w:tcPr>
            <w:tcW w:w="2007" w:type="dxa"/>
            <w:vAlign w:val="center"/>
            <w:textDirection w:val="lrTb"/>
            <w:noWrap w:val="false"/>
          </w:tcPr>
          <w:p>
            <w:pPr>
              <w:jc w:val="center"/>
              <w:rPr>
                <w:rFonts w:ascii="宋体" w:hAnsi="宋体"/>
                <w:sz w:val="24"/>
              </w:rPr>
            </w:pPr>
            <w:r>
              <w:rPr>
                <w:rFonts w:ascii="宋体" w:hAnsi="宋体"/>
                <w:sz w:val="24"/>
              </w:rPr>
            </w:r>
            <w:r/>
          </w:p>
        </w:tc>
        <w:tc>
          <w:tcPr>
            <w:tcW w:w="2008" w:type="dxa"/>
            <w:vAlign w:val="center"/>
            <w:textDirection w:val="lrTb"/>
            <w:noWrap w:val="false"/>
          </w:tcPr>
          <w:p>
            <w:pPr>
              <w:jc w:val="center"/>
              <w:rPr>
                <w:rFonts w:ascii="宋体" w:hAnsi="宋体"/>
                <w:sz w:val="24"/>
              </w:rPr>
            </w:pPr>
            <w:r>
              <w:rPr>
                <w:rFonts w:ascii="宋体" w:hAnsi="宋体"/>
                <w:sz w:val="24"/>
              </w:rPr>
            </w:r>
            <w:r/>
          </w:p>
        </w:tc>
        <w:tc>
          <w:tcPr>
            <w:tcW w:w="2458" w:type="dxa"/>
            <w:vAlign w:val="center"/>
            <w:textDirection w:val="lrTb"/>
            <w:noWrap w:val="false"/>
          </w:tcPr>
          <w:p>
            <w:pPr>
              <w:jc w:val="center"/>
              <w:rPr>
                <w:rFonts w:ascii="宋体" w:hAnsi="宋体"/>
                <w:sz w:val="24"/>
              </w:rPr>
            </w:pPr>
            <w:r>
              <w:rPr>
                <w:rFonts w:ascii="宋体" w:hAnsi="宋体"/>
                <w:sz w:val="24"/>
              </w:rPr>
            </w:r>
            <w:r/>
          </w:p>
        </w:tc>
        <w:tc>
          <w:tcPr>
            <w:tcW w:w="788"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834" w:type="dxa"/>
            <w:vAlign w:val="center"/>
            <w:textDirection w:val="lrTb"/>
            <w:noWrap w:val="false"/>
          </w:tcPr>
          <w:p>
            <w:pPr>
              <w:jc w:val="center"/>
              <w:rPr>
                <w:rFonts w:ascii="宋体" w:hAnsi="宋体"/>
                <w:sz w:val="24"/>
              </w:rPr>
            </w:pPr>
            <w:r>
              <w:rPr>
                <w:rFonts w:ascii="宋体" w:hAnsi="宋体"/>
                <w:sz w:val="24"/>
              </w:rPr>
            </w:r>
            <w:r/>
          </w:p>
        </w:tc>
        <w:tc>
          <w:tcPr>
            <w:tcW w:w="1301" w:type="dxa"/>
            <w:vAlign w:val="center"/>
            <w:textDirection w:val="lrTb"/>
            <w:noWrap w:val="false"/>
          </w:tcPr>
          <w:p>
            <w:pPr>
              <w:jc w:val="center"/>
              <w:rPr>
                <w:rFonts w:ascii="宋体" w:hAnsi="宋体"/>
                <w:sz w:val="24"/>
              </w:rPr>
            </w:pPr>
            <w:r>
              <w:rPr>
                <w:rFonts w:ascii="宋体" w:hAnsi="宋体"/>
                <w:sz w:val="24"/>
              </w:rPr>
            </w:r>
            <w:r/>
          </w:p>
        </w:tc>
        <w:tc>
          <w:tcPr>
            <w:tcW w:w="2007" w:type="dxa"/>
            <w:vAlign w:val="center"/>
            <w:textDirection w:val="lrTb"/>
            <w:noWrap w:val="false"/>
          </w:tcPr>
          <w:p>
            <w:pPr>
              <w:jc w:val="center"/>
              <w:rPr>
                <w:rFonts w:ascii="宋体" w:hAnsi="宋体"/>
                <w:sz w:val="24"/>
              </w:rPr>
            </w:pPr>
            <w:r>
              <w:rPr>
                <w:rFonts w:ascii="宋体" w:hAnsi="宋体"/>
                <w:sz w:val="24"/>
              </w:rPr>
            </w:r>
            <w:r/>
          </w:p>
        </w:tc>
        <w:tc>
          <w:tcPr>
            <w:tcW w:w="2008" w:type="dxa"/>
            <w:vAlign w:val="center"/>
            <w:textDirection w:val="lrTb"/>
            <w:noWrap w:val="false"/>
          </w:tcPr>
          <w:p>
            <w:pPr>
              <w:jc w:val="center"/>
              <w:rPr>
                <w:rFonts w:ascii="宋体" w:hAnsi="宋体"/>
                <w:sz w:val="24"/>
              </w:rPr>
            </w:pPr>
            <w:r>
              <w:rPr>
                <w:rFonts w:ascii="宋体" w:hAnsi="宋体"/>
                <w:sz w:val="24"/>
              </w:rPr>
            </w:r>
            <w:r/>
          </w:p>
        </w:tc>
        <w:tc>
          <w:tcPr>
            <w:tcW w:w="2458" w:type="dxa"/>
            <w:vAlign w:val="center"/>
            <w:textDirection w:val="lrTb"/>
            <w:noWrap w:val="false"/>
          </w:tcPr>
          <w:p>
            <w:pPr>
              <w:jc w:val="center"/>
              <w:rPr>
                <w:rFonts w:ascii="宋体" w:hAnsi="宋体"/>
                <w:sz w:val="24"/>
              </w:rPr>
            </w:pPr>
            <w:r>
              <w:rPr>
                <w:rFonts w:ascii="宋体" w:hAnsi="宋体"/>
                <w:sz w:val="24"/>
              </w:rPr>
            </w:r>
            <w:r/>
          </w:p>
        </w:tc>
        <w:tc>
          <w:tcPr>
            <w:tcW w:w="788"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834" w:type="dxa"/>
            <w:vAlign w:val="center"/>
            <w:textDirection w:val="lrTb"/>
            <w:noWrap w:val="false"/>
          </w:tcPr>
          <w:p>
            <w:pPr>
              <w:jc w:val="center"/>
              <w:rPr>
                <w:rFonts w:ascii="宋体" w:hAnsi="宋体"/>
                <w:sz w:val="24"/>
              </w:rPr>
            </w:pPr>
            <w:r>
              <w:rPr>
                <w:rFonts w:ascii="宋体" w:hAnsi="宋体"/>
                <w:sz w:val="24"/>
              </w:rPr>
            </w:r>
            <w:r/>
          </w:p>
        </w:tc>
        <w:tc>
          <w:tcPr>
            <w:tcW w:w="1301" w:type="dxa"/>
            <w:vAlign w:val="center"/>
            <w:textDirection w:val="lrTb"/>
            <w:noWrap w:val="false"/>
          </w:tcPr>
          <w:p>
            <w:pPr>
              <w:jc w:val="center"/>
              <w:rPr>
                <w:rFonts w:ascii="宋体" w:hAnsi="宋体"/>
                <w:sz w:val="24"/>
              </w:rPr>
            </w:pPr>
            <w:r>
              <w:rPr>
                <w:rFonts w:ascii="宋体" w:hAnsi="宋体"/>
                <w:sz w:val="24"/>
              </w:rPr>
            </w:r>
            <w:r/>
          </w:p>
        </w:tc>
        <w:tc>
          <w:tcPr>
            <w:tcW w:w="2007" w:type="dxa"/>
            <w:vAlign w:val="center"/>
            <w:textDirection w:val="lrTb"/>
            <w:noWrap w:val="false"/>
          </w:tcPr>
          <w:p>
            <w:pPr>
              <w:jc w:val="center"/>
              <w:rPr>
                <w:rFonts w:ascii="宋体" w:hAnsi="宋体"/>
                <w:sz w:val="24"/>
              </w:rPr>
            </w:pPr>
            <w:r>
              <w:rPr>
                <w:rFonts w:ascii="宋体" w:hAnsi="宋体"/>
                <w:sz w:val="24"/>
              </w:rPr>
            </w:r>
            <w:r/>
          </w:p>
        </w:tc>
        <w:tc>
          <w:tcPr>
            <w:tcW w:w="2008" w:type="dxa"/>
            <w:vAlign w:val="center"/>
            <w:textDirection w:val="lrTb"/>
            <w:noWrap w:val="false"/>
          </w:tcPr>
          <w:p>
            <w:pPr>
              <w:jc w:val="center"/>
              <w:rPr>
                <w:rFonts w:ascii="宋体" w:hAnsi="宋体"/>
                <w:sz w:val="24"/>
              </w:rPr>
            </w:pPr>
            <w:r>
              <w:rPr>
                <w:rFonts w:ascii="宋体" w:hAnsi="宋体"/>
                <w:sz w:val="24"/>
              </w:rPr>
            </w:r>
            <w:r/>
          </w:p>
        </w:tc>
        <w:tc>
          <w:tcPr>
            <w:tcW w:w="2458" w:type="dxa"/>
            <w:vAlign w:val="center"/>
            <w:textDirection w:val="lrTb"/>
            <w:noWrap w:val="false"/>
          </w:tcPr>
          <w:p>
            <w:pPr>
              <w:jc w:val="center"/>
              <w:rPr>
                <w:rFonts w:ascii="宋体" w:hAnsi="宋体"/>
                <w:sz w:val="24"/>
              </w:rPr>
            </w:pPr>
            <w:r>
              <w:rPr>
                <w:rFonts w:ascii="宋体" w:hAnsi="宋体"/>
                <w:sz w:val="24"/>
              </w:rPr>
            </w:r>
            <w:r/>
          </w:p>
        </w:tc>
        <w:tc>
          <w:tcPr>
            <w:tcW w:w="788" w:type="dxa"/>
            <w:vAlign w:val="center"/>
            <w:textDirection w:val="lrTb"/>
            <w:noWrap w:val="false"/>
          </w:tcPr>
          <w:p>
            <w:pPr>
              <w:jc w:val="center"/>
              <w:rPr>
                <w:rFonts w:ascii="宋体" w:hAnsi="宋体"/>
                <w:sz w:val="24"/>
              </w:rPr>
            </w:pPr>
            <w:r>
              <w:rPr>
                <w:rFonts w:ascii="宋体" w:hAnsi="宋体"/>
                <w:sz w:val="24"/>
              </w:rPr>
            </w:r>
            <w:r/>
          </w:p>
        </w:tc>
      </w:tr>
    </w:tbl>
    <w:p>
      <w:pPr>
        <w:jc w:val="left"/>
        <w:tabs>
          <w:tab w:val="left" w:pos="1800" w:leader="none"/>
          <w:tab w:val="left" w:pos="5580" w:leader="none"/>
        </w:tabs>
        <w:rPr>
          <w:rFonts w:ascii="宋体" w:hAnsi="宋体"/>
          <w:sz w:val="24"/>
        </w:rPr>
      </w:pPr>
      <w:r>
        <w:rPr>
          <w:rFonts w:ascii="宋体" w:hAnsi="宋体"/>
          <w:sz w:val="24"/>
        </w:rPr>
      </w:r>
      <w:r/>
    </w:p>
    <w:p>
      <w:pPr>
        <w:jc w:val="left"/>
        <w:tabs>
          <w:tab w:val="left" w:pos="1800" w:leader="none"/>
          <w:tab w:val="left" w:pos="5580" w:leader="none"/>
        </w:tabs>
        <w:rPr>
          <w:rFonts w:ascii="宋体" w:hAnsi="宋体"/>
          <w:sz w:val="24"/>
        </w:rPr>
      </w:pPr>
      <w:r>
        <w:rPr>
          <w:rFonts w:hint="eastAsia" w:ascii="宋体" w:hAnsi="宋体"/>
          <w:sz w:val="24"/>
        </w:rPr>
        <w:t xml:space="preserve">注：</w:t>
      </w:r>
      <w:r/>
    </w:p>
    <w:p>
      <w:pPr>
        <w:jc w:val="left"/>
        <w:tabs>
          <w:tab w:val="left" w:pos="1800" w:leader="none"/>
          <w:tab w:val="left" w:pos="5580" w:leader="none"/>
        </w:tabs>
        <w:rPr>
          <w:rFonts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p>
    <w:p>
      <w:pPr>
        <w:spacing w:line="360" w:lineRule="auto"/>
        <w:rPr>
          <w:rFonts w:ascii="宋体" w:hAnsi="宋体"/>
          <w:sz w:val="24"/>
          <w:szCs w:val="20"/>
        </w:rPr>
      </w:pPr>
      <w:r>
        <w:rPr>
          <w:rFonts w:ascii="宋体" w:hAnsi="宋体"/>
          <w:sz w:val="24"/>
          <w:szCs w:val="20"/>
        </w:rPr>
      </w:r>
      <w:r/>
    </w:p>
    <w:p>
      <w:pPr>
        <w:spacing w:before="25" w:after="25" w:line="360" w:lineRule="auto"/>
        <w:rPr>
          <w:rFonts w:ascii="宋体" w:hAnsi="宋体"/>
          <w:sz w:val="24"/>
          <w:lang w:val="zh-CN"/>
        </w:rPr>
      </w:pPr>
      <w:r>
        <w:rPr>
          <w:rFonts w:ascii="宋体" w:hAnsi="宋体"/>
          <w:sz w:val="24"/>
          <w:lang w:val="zh-CN"/>
        </w:rPr>
        <w:t xml:space="preserve">                      </w:t>
      </w:r>
      <w:r/>
    </w:p>
    <w:p>
      <w:pPr>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ascii="宋体" w:hAnsi="宋体"/>
          <w:sz w:val="24"/>
          <w:lang w:val="zh-CN"/>
        </w:rPr>
      </w:pPr>
      <w:r>
        <w:rPr>
          <w:rFonts w:ascii="宋体" w:hAnsi="宋体"/>
          <w:sz w:val="24"/>
          <w:szCs w:val="20"/>
        </w:rPr>
        <w:t xml:space="preserve">日期：_____年______月______日   </w:t>
      </w:r>
      <w:r/>
    </w:p>
    <w:p>
      <w:pPr>
        <w:spacing w:line="360" w:lineRule="auto"/>
        <w:rPr>
          <w:rFonts w:ascii="宋体" w:hAnsi="宋体"/>
          <w:sz w:val="24"/>
          <w:szCs w:val="20"/>
        </w:rPr>
        <w:outlineLvl w:val="2"/>
      </w:pPr>
      <w:r>
        <w:rPr>
          <w:rFonts w:ascii="宋体" w:hAnsi="宋体"/>
          <w:sz w:val="24"/>
          <w:szCs w:val="20"/>
        </w:rPr>
        <w:br w:type="page" w:clear="all"/>
      </w:r>
      <w:r>
        <w:rPr>
          <w:rFonts w:hint="eastAsia" w:ascii="宋体" w:hAnsi="宋体"/>
          <w:sz w:val="24"/>
          <w:szCs w:val="20"/>
        </w:rPr>
        <w:t xml:space="preserve">9</w:t>
      </w:r>
      <w:r>
        <w:rPr>
          <w:rFonts w:ascii="宋体" w:hAnsi="宋体"/>
          <w:sz w:val="24"/>
          <w:szCs w:val="20"/>
        </w:rPr>
        <w:t xml:space="preserve">  </w:t>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Pr>
          <w:rFonts w:ascii="宋体" w:hAnsi="宋体"/>
          <w:sz w:val="24"/>
          <w:szCs w:val="20"/>
        </w:rPr>
        <w:t xml:space="preserve">采购需求偏离表</w:t>
      </w:r>
      <w:r/>
    </w:p>
    <w:p>
      <w:pPr>
        <w:jc w:val="center"/>
        <w:rPr>
          <w:rFonts w:ascii="宋体" w:hAnsi="宋体"/>
          <w:b/>
          <w:sz w:val="36"/>
          <w:szCs w:val="36"/>
        </w:rPr>
      </w:pPr>
      <w:r>
        <w:rPr>
          <w:rFonts w:hint="eastAsia" w:ascii="宋体" w:hAnsi="宋体"/>
          <w:b/>
          <w:sz w:val="36"/>
          <w:szCs w:val="36"/>
        </w:rPr>
        <w:t xml:space="preserve">采购需求偏离表</w:t>
      </w:r>
      <w:r/>
    </w:p>
    <w:p>
      <w:pPr>
        <w:jc w:val="center"/>
        <w:rPr>
          <w:rFonts w:ascii="宋体" w:hAnsi="宋体"/>
          <w:sz w:val="36"/>
          <w:szCs w:val="36"/>
        </w:rPr>
      </w:pPr>
      <w:r>
        <w:rPr>
          <w:rFonts w:ascii="宋体" w:hAnsi="宋体"/>
          <w:sz w:val="36"/>
          <w:szCs w:val="36"/>
        </w:rPr>
      </w:r>
      <w:r/>
    </w:p>
    <w:p>
      <w:pPr>
        <w:jc w:val="left"/>
        <w:spacing w:line="360" w:lineRule="auto"/>
        <w:tabs>
          <w:tab w:val="left" w:pos="1800" w:leader="none"/>
          <w:tab w:val="left" w:pos="5580" w:leader="none"/>
        </w:tabs>
        <w:rPr>
          <w:rFonts w:ascii="宋体" w:hAnsi="宋体"/>
          <w:sz w:val="24"/>
        </w:rPr>
      </w:pPr>
      <w:r>
        <w:rPr>
          <w:rFonts w:ascii="宋体" w:hAnsi="宋体"/>
          <w:sz w:val="24"/>
        </w:rPr>
        <w:t xml:space="preserve">项目编号：_____________________     </w:t>
      </w:r>
      <w:r/>
    </w:p>
    <w:p>
      <w:pPr>
        <w:jc w:val="left"/>
        <w:spacing w:line="360" w:lineRule="auto"/>
        <w:tabs>
          <w:tab w:val="left" w:pos="1800" w:leader="none"/>
          <w:tab w:val="left" w:pos="5580" w:leader="none"/>
        </w:tabs>
        <w:rPr>
          <w:rFonts w:ascii="宋体" w:hAnsi="宋体"/>
          <w:sz w:val="24"/>
        </w:rPr>
      </w:pPr>
      <w:r>
        <w:rPr>
          <w:rFonts w:ascii="宋体" w:hAnsi="宋体"/>
          <w:sz w:val="24"/>
        </w:rPr>
        <w:t xml:space="preserve">项目名称：</w:t>
      </w:r>
      <w:r>
        <w:rPr>
          <w:rFonts w:hint="eastAsia" w:ascii="宋体" w:hAnsi="宋体"/>
          <w:sz w:val="24"/>
        </w:rPr>
        <w:t xml:space="preserve">孟河派出所食堂食材配送服务采购项目</w:t>
      </w:r>
      <w:r/>
    </w:p>
    <w:p>
      <w:pPr>
        <w:jc w:val="left"/>
        <w:rPr>
          <w:rFonts w:ascii="宋体" w:hAnsi="宋体"/>
          <w:b/>
          <w:sz w:val="24"/>
        </w:rPr>
      </w:pPr>
      <w:r>
        <w:rPr>
          <w:rFonts w:hint="eastAsia" w:ascii="宋体" w:hAnsi="宋体"/>
          <w:b/>
          <w:sz w:val="24"/>
        </w:rPr>
        <w:t xml:space="preserve">对本项目采购需求的偏离情况（请进行勾选）：</w:t>
      </w:r>
      <w:r/>
    </w:p>
    <w:p>
      <w:pPr>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spacing w:line="360" w:lineRule="auto"/>
        <w:tabs>
          <w:tab w:val="left" w:pos="1800" w:leader="none"/>
          <w:tab w:val="left" w:pos="5580" w:leader="none"/>
        </w:tabs>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ascii="宋体" w:hAnsi="宋体"/>
                <w:sz w:val="24"/>
              </w:rPr>
            </w:pPr>
            <w:r>
              <w:rPr>
                <w:rFonts w:ascii="宋体" w:hAnsi="宋体"/>
                <w:sz w:val="24"/>
              </w:rPr>
              <w:t xml:space="preserve">偏离情况</w:t>
            </w:r>
            <w:r/>
          </w:p>
          <w:p>
            <w:pPr>
              <w:jc w:val="center"/>
              <w:rPr>
                <w:rFonts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r>
        <w:trPr>
          <w:jc w:val="center"/>
          <w:trHeight w:val="930"/>
        </w:trPr>
        <w:tc>
          <w:tcPr>
            <w:tcW w:w="775" w:type="dxa"/>
            <w:vAlign w:val="center"/>
            <w:textDirection w:val="lrTb"/>
            <w:noWrap w:val="false"/>
          </w:tcPr>
          <w:p>
            <w:pPr>
              <w:jc w:val="center"/>
              <w:rPr>
                <w:rFonts w:ascii="宋体" w:hAnsi="宋体"/>
                <w:sz w:val="24"/>
              </w:rPr>
            </w:pPr>
            <w:r>
              <w:rPr>
                <w:rFonts w:ascii="宋体" w:hAnsi="宋体"/>
                <w:sz w:val="24"/>
              </w:rPr>
            </w:r>
            <w:r/>
          </w:p>
        </w:tc>
        <w:tc>
          <w:tcPr>
            <w:tcW w:w="1482" w:type="dxa"/>
            <w:vAlign w:val="center"/>
            <w:textDirection w:val="lrTb"/>
            <w:noWrap w:val="false"/>
          </w:tcPr>
          <w:p>
            <w:pPr>
              <w:jc w:val="center"/>
              <w:rPr>
                <w:rFonts w:ascii="宋体" w:hAnsi="宋体"/>
                <w:sz w:val="24"/>
              </w:rPr>
            </w:pPr>
            <w:r>
              <w:rPr>
                <w:rFonts w:ascii="宋体" w:hAnsi="宋体"/>
                <w:sz w:val="24"/>
              </w:rPr>
            </w:r>
            <w:r/>
          </w:p>
        </w:tc>
        <w:tc>
          <w:tcPr>
            <w:tcW w:w="2384" w:type="dxa"/>
            <w:vAlign w:val="center"/>
            <w:textDirection w:val="lrTb"/>
            <w:noWrap w:val="false"/>
          </w:tcPr>
          <w:p>
            <w:pPr>
              <w:jc w:val="center"/>
              <w:rPr>
                <w:rFonts w:ascii="宋体" w:hAnsi="宋体"/>
                <w:sz w:val="24"/>
              </w:rPr>
            </w:pPr>
            <w:r>
              <w:rPr>
                <w:rFonts w:ascii="宋体" w:hAnsi="宋体"/>
                <w:sz w:val="24"/>
              </w:rPr>
            </w:r>
            <w:r/>
          </w:p>
        </w:tc>
        <w:tc>
          <w:tcPr>
            <w:tcW w:w="2126" w:type="dxa"/>
            <w:vAlign w:val="center"/>
            <w:textDirection w:val="lrTb"/>
            <w:noWrap w:val="false"/>
          </w:tcPr>
          <w:p>
            <w:pPr>
              <w:jc w:val="center"/>
              <w:rPr>
                <w:rFonts w:ascii="宋体" w:hAnsi="宋体"/>
                <w:sz w:val="24"/>
              </w:rPr>
            </w:pPr>
            <w:r>
              <w:rPr>
                <w:rFonts w:ascii="宋体" w:hAnsi="宋体"/>
                <w:sz w:val="24"/>
              </w:rPr>
            </w:r>
            <w:r/>
          </w:p>
        </w:tc>
        <w:tc>
          <w:tcPr>
            <w:tcW w:w="1875" w:type="dxa"/>
            <w:vAlign w:val="center"/>
            <w:textDirection w:val="lrTb"/>
            <w:noWrap w:val="false"/>
          </w:tcPr>
          <w:p>
            <w:pPr>
              <w:jc w:val="center"/>
              <w:rPr>
                <w:rFonts w:ascii="宋体" w:hAnsi="宋体"/>
                <w:sz w:val="24"/>
              </w:rPr>
            </w:pPr>
            <w:r>
              <w:rPr>
                <w:rFonts w:ascii="宋体" w:hAnsi="宋体"/>
                <w:sz w:val="24"/>
              </w:rPr>
            </w:r>
            <w:r/>
          </w:p>
        </w:tc>
        <w:tc>
          <w:tcPr>
            <w:tcW w:w="1009" w:type="dxa"/>
            <w:vAlign w:val="center"/>
            <w:textDirection w:val="lrTb"/>
            <w:noWrap w:val="false"/>
          </w:tcPr>
          <w:p>
            <w:pPr>
              <w:jc w:val="center"/>
              <w:rPr>
                <w:rFonts w:ascii="宋体" w:hAnsi="宋体"/>
                <w:sz w:val="24"/>
              </w:rPr>
            </w:pPr>
            <w:r>
              <w:rPr>
                <w:rFonts w:ascii="宋体" w:hAnsi="宋体"/>
                <w:sz w:val="24"/>
              </w:rPr>
            </w:r>
            <w:r/>
          </w:p>
        </w:tc>
      </w:tr>
    </w:tbl>
    <w:p>
      <w:pPr>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jc w:val="left"/>
        <w:tabs>
          <w:tab w:val="left" w:pos="1800" w:leader="none"/>
          <w:tab w:val="left" w:pos="5580" w:leader="none"/>
        </w:tabs>
        <w:rPr>
          <w:rFonts w:ascii="宋体" w:hAnsi="宋体"/>
          <w:sz w:val="24"/>
        </w:rPr>
      </w:pPr>
      <w:r>
        <w:rPr>
          <w:rFonts w:ascii="宋体" w:hAnsi="宋体"/>
          <w:sz w:val="24"/>
        </w:rPr>
        <w:t xml:space="preserve">注： </w:t>
      </w:r>
      <w:r>
        <w:rPr>
          <w:rFonts w:hint="eastAsia" w:ascii="宋体" w:hAnsi="宋体"/>
          <w:sz w:val="24"/>
          <w:lang w:val="zh-CN"/>
        </w:rPr>
        <w:t xml:space="preserve">请各位供应商按照以</w:t>
      </w:r>
      <w:r>
        <w:rPr>
          <w:rFonts w:hint="eastAsia" w:ascii="宋体" w:hAnsi="宋体"/>
          <w:sz w:val="24"/>
        </w:rPr>
        <w:t xml:space="preserve">上</w:t>
      </w:r>
      <w:r>
        <w:rPr>
          <w:rFonts w:hint="eastAsia" w:ascii="宋体" w:hAnsi="宋体"/>
          <w:sz w:val="24"/>
          <w:lang w:val="zh-CN"/>
        </w:rPr>
        <w:t xml:space="preserve">表格形式逐项应答配置要求内容，在</w:t>
      </w:r>
      <w:r>
        <w:rPr>
          <w:rFonts w:hint="eastAsia" w:ascii="宋体" w:hAnsi="宋体"/>
          <w:sz w:val="24"/>
        </w:rPr>
        <w:t xml:space="preserve">偏离值一栏内如实填写“无偏离、正偏离或负偏离”</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p>
    <w:p>
      <w:pPr>
        <w:jc w:val="left"/>
        <w:tabs>
          <w:tab w:val="left" w:pos="1800" w:leader="none"/>
          <w:tab w:val="left" w:pos="5580" w:leader="none"/>
        </w:tabs>
        <w:rPr>
          <w:rFonts w:ascii="宋体" w:hAnsi="宋体"/>
          <w:sz w:val="24"/>
        </w:rPr>
      </w:pPr>
      <w:r>
        <w:rPr>
          <w:rFonts w:ascii="宋体" w:hAnsi="宋体"/>
          <w:sz w:val="24"/>
        </w:rPr>
      </w:r>
      <w:r/>
    </w:p>
    <w:p>
      <w:pPr>
        <w:spacing w:before="25" w:after="25" w:line="360" w:lineRule="auto"/>
        <w:rPr>
          <w:rFonts w:ascii="宋体" w:hAnsi="宋体"/>
          <w:sz w:val="24"/>
          <w:lang w:val="zh-CN"/>
        </w:rPr>
      </w:pPr>
      <w:r>
        <w:rPr>
          <w:rFonts w:ascii="宋体" w:hAnsi="宋体"/>
          <w:sz w:val="24"/>
          <w:lang w:val="zh-CN"/>
        </w:rPr>
        <w:t xml:space="preserve">                  </w:t>
      </w:r>
      <w:r/>
    </w:p>
    <w:p>
      <w:pPr>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ascii="宋体" w:hAnsi="宋体"/>
          <w:sz w:val="24"/>
          <w:lang w:val="zh-CN"/>
        </w:rPr>
      </w:pPr>
      <w:r>
        <w:rPr>
          <w:rFonts w:ascii="宋体" w:hAnsi="宋体"/>
          <w:sz w:val="24"/>
          <w:szCs w:val="20"/>
        </w:rPr>
        <w:t xml:space="preserve">日期：_____年______月______日   </w:t>
      </w:r>
      <w:r/>
    </w:p>
    <w:p>
      <w:pPr>
        <w:spacing w:line="360" w:lineRule="auto"/>
        <w:rPr>
          <w:rFonts w:ascii="宋体" w:hAnsi="宋体"/>
          <w:sz w:val="24"/>
          <w:szCs w:val="20"/>
        </w:rPr>
        <w:outlineLvl w:val="2"/>
      </w:pPr>
      <w:r>
        <w:rPr>
          <w:rFonts w:hint="eastAsia" w:ascii="宋体" w:hAnsi="宋体"/>
          <w:sz w:val="24"/>
          <w:szCs w:val="20"/>
        </w:rPr>
        <w:t xml:space="preserve">10</w:t>
      </w:r>
      <w:r>
        <w:rPr>
          <w:rFonts w:ascii="宋体" w:hAnsi="宋体"/>
          <w:sz w:val="24"/>
          <w:szCs w:val="20"/>
        </w:rPr>
        <w:t xml:space="preserve">  中小企业声明函</w:t>
      </w:r>
      <w:r/>
    </w:p>
    <w:p>
      <w:pPr>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t xml:space="preserve"> </w:t>
      </w:r>
      <w:r/>
    </w:p>
    <w:p>
      <w:pPr>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w:t>
      </w:r>
      <w:r/>
    </w:p>
    <w:p>
      <w:pPr>
        <w:spacing w:line="360" w:lineRule="auto"/>
        <w:tabs>
          <w:tab w:val="left" w:pos="5580" w:leader="none"/>
        </w:tabs>
        <w:rPr>
          <w:rFonts w:ascii="宋体" w:hAnsi="宋体"/>
          <w:sz w:val="24"/>
        </w:rPr>
      </w:pPr>
      <w:r>
        <w:rPr>
          <w:rFonts w:hint="eastAsia" w:ascii="宋体" w:hAnsi="宋体"/>
          <w:sz w:val="24"/>
        </w:rPr>
        <w:t xml:space="preserve">2）中小企业认定标准以《关于印发中小企业划型标准规定的通知》（工信部联企业〔2011〕300号）文件规定为准。</w:t>
      </w:r>
      <w:r/>
    </w:p>
    <w:p>
      <w:pPr>
        <w:spacing w:line="360" w:lineRule="auto"/>
        <w:tabs>
          <w:tab w:val="left" w:pos="5580" w:leader="none"/>
        </w:tabs>
        <w:rPr>
          <w:rFonts w:ascii="宋体" w:hAnsi="宋体"/>
          <w:sz w:val="24"/>
        </w:rPr>
      </w:pPr>
      <w:r>
        <w:rPr>
          <w:rFonts w:hint="eastAsia" w:ascii="宋体" w:hAnsi="宋体"/>
          <w:sz w:val="24"/>
        </w:rPr>
        <w:t xml:space="preserve">3）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5" w:tooltip="http://202.106.120.146/baosong/appweb/orgScale.html" w:history="1">
        <w:r>
          <w:rPr>
            <w:rStyle w:val="1149"/>
            <w:rFonts w:ascii="宋体" w:hAnsi="宋体"/>
            <w:color w:val="auto"/>
            <w:sz w:val="24"/>
          </w:rPr>
          <w:t xml:space="preserve">http://202.106.120.146/baosong/appweb/orgScale.html</w:t>
        </w:r>
      </w:hyperlink>
      <w:r>
        <w:rPr>
          <w:rFonts w:hint="eastAsia" w:ascii="宋体" w:hAnsi="宋体"/>
          <w:sz w:val="24"/>
        </w:rPr>
        <w:t xml:space="preserve">）</w:t>
      </w:r>
      <w:r/>
    </w:p>
    <w:p>
      <w:pPr>
        <w:spacing w:line="360" w:lineRule="auto"/>
        <w:tabs>
          <w:tab w:val="left" w:pos="5580" w:leader="none"/>
        </w:tabs>
        <w:rPr>
          <w:rFonts w:ascii="宋体" w:hAnsi="宋体"/>
          <w:b/>
          <w:sz w:val="24"/>
        </w:rPr>
      </w:pPr>
      <w:r>
        <w:rPr>
          <w:rFonts w:hint="eastAsia" w:ascii="宋体" w:hAnsi="宋体"/>
          <w:sz w:val="24"/>
        </w:rPr>
        <w:t xml:space="preserve">4）</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ascii="宋体" w:hAnsi="宋体"/>
          <w:b/>
          <w:sz w:val="24"/>
        </w:rPr>
      </w:pPr>
      <w:r>
        <w:rPr>
          <w:rFonts w:hint="eastAsia" w:ascii="宋体" w:hAnsi="宋体"/>
          <w:b/>
          <w:sz w:val="24"/>
        </w:rPr>
        <w:t xml:space="preserve">5）小微企业未提供声明函的，价格分评审将不予价格扣除。</w:t>
      </w:r>
      <w:r/>
    </w:p>
    <w:p>
      <w:pPr>
        <w:spacing w:line="360" w:lineRule="auto"/>
        <w:tabs>
          <w:tab w:val="left" w:pos="5580" w:leader="none"/>
        </w:tabs>
        <w:rPr>
          <w:rFonts w:ascii="宋体" w:hAnsi="宋体"/>
          <w:b/>
          <w:sz w:val="24"/>
        </w:rPr>
      </w:pPr>
      <w:r>
        <w:rPr>
          <w:rFonts w:hint="eastAsia" w:ascii="宋体" w:hAnsi="宋体"/>
          <w:b/>
          <w:sz w:val="24"/>
        </w:rPr>
        <w:t xml:space="preserve">注：</w:t>
      </w:r>
      <w:r>
        <w:rPr>
          <w:rFonts w:ascii="宋体" w:hAnsi="宋体"/>
          <w:b/>
          <w:sz w:val="24"/>
        </w:rPr>
        <w:t xml:space="preserve">本项目为</w:t>
      </w:r>
      <w:r>
        <w:rPr>
          <w:rFonts w:hint="eastAsia" w:ascii="宋体" w:hAnsi="宋体"/>
          <w:b/>
          <w:sz w:val="24"/>
        </w:rPr>
        <w:t xml:space="preserve">专门面向中小企业采购的项目，不再执行价格评审优惠的扶持政策</w:t>
      </w:r>
      <w:r>
        <w:rPr>
          <w:rFonts w:ascii="宋体" w:hAnsi="宋体"/>
          <w:b/>
          <w:sz w:val="24"/>
        </w:rPr>
        <w:t xml:space="preserve">，评标时价格不予扣除。</w:t>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spacing w:line="360" w:lineRule="auto"/>
        <w:tabs>
          <w:tab w:val="left" w:pos="5580" w:leader="none"/>
        </w:tabs>
        <w:rPr>
          <w:rFonts w:ascii="宋体" w:hAnsi="宋体"/>
          <w:b/>
          <w:sz w:val="24"/>
        </w:rPr>
      </w:pPr>
      <w:r>
        <w:rPr>
          <w:rFonts w:ascii="宋体" w:hAnsi="宋体"/>
          <w:b/>
          <w:sz w:val="24"/>
        </w:rPr>
      </w:r>
      <w:r/>
    </w:p>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中小</w:t>
      </w:r>
      <w:r>
        <w:rPr>
          <w:rFonts w:hint="eastAsia" w:ascii="宋体" w:hAnsi="宋体" w:cs="宋体"/>
          <w:b/>
          <w:bCs/>
          <w:color w:val="000000"/>
          <w:sz w:val="24"/>
        </w:rPr>
        <w:t xml:space="preserve">微企业</w:t>
      </w:r>
      <w:r>
        <w:rPr>
          <w:rFonts w:hint="eastAsia" w:ascii="宋体" w:hAnsi="宋体" w:cs="宋体"/>
          <w:b/>
          <w:bCs/>
          <w:color w:val="000000"/>
          <w:sz w:val="24"/>
        </w:rPr>
        <w:t xml:space="preserve">声明函（服务类项目）（采购包号：</w:t>
      </w:r>
      <w:r>
        <w:rPr>
          <w:rFonts w:ascii="宋体" w:hAnsi="宋体" w:cs="宋体"/>
          <w:b/>
          <w:bCs/>
          <w:color w:val="000000"/>
          <w:sz w:val="24"/>
        </w:rPr>
        <w:t xml:space="preserve">JSZC-320411002-CZWC-C2026-0008</w:t>
      </w:r>
      <w:r>
        <w:rPr>
          <w:rFonts w:hint="eastAsia" w:ascii="宋体" w:hAnsi="宋体" w:cs="宋体"/>
          <w:b/>
          <w:bCs/>
          <w:color w:val="000000"/>
          <w:sz w:val="24"/>
        </w:rPr>
        <w:t xml:space="preserve">）</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left"/>
        <w:spacing w:line="360" w:lineRule="auto"/>
        <w:rPr>
          <w:rFonts w:ascii="宋体" w:hAnsi="宋体" w:cs="宋体"/>
          <w:sz w:val="24"/>
        </w:rPr>
      </w:pPr>
      <w:r>
        <w:rPr>
          <w:rFonts w:ascii="宋体" w:hAnsi="宋体" w:cs="宋体"/>
          <w:sz w:val="24"/>
        </w:rPr>
        <w:t xml:space="preserve"> </w:t>
      </w: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w:t>
      </w:r>
      <w:r>
        <w:rPr>
          <w:rFonts w:ascii="宋体" w:hAnsi="宋体" w:cs="宋体"/>
          <w:color w:val="000000"/>
          <w:sz w:val="24"/>
        </w:rPr>
        <w:t xml:space="preserve">JSZC-320411002-CZWC-C2026-0008</w:t>
      </w:r>
      <w:r>
        <w:rPr>
          <w:rFonts w:hint="eastAsia" w:ascii="宋体" w:hAnsi="宋体" w:cs="宋体"/>
          <w:color w:val="000000"/>
          <w:sz w:val="24"/>
        </w:rPr>
        <w:t xml:space="preserve">）的采购活动，服务全部由符合政策的中小</w:t>
      </w:r>
      <w:r>
        <w:rPr>
          <w:rFonts w:hint="eastAsia" w:ascii="宋体" w:hAnsi="宋体" w:cs="宋体"/>
          <w:color w:val="000000"/>
          <w:sz w:val="24"/>
        </w:rPr>
        <w:t xml:space="preserve">微企业</w:t>
      </w:r>
      <w:r>
        <w:rPr>
          <w:rFonts w:hint="eastAsia" w:ascii="宋体" w:hAnsi="宋体" w:cs="宋体"/>
          <w:color w:val="000000"/>
          <w:sz w:val="24"/>
        </w:rPr>
        <w:t xml:space="preserve">承接。相关企业（含联合体中的中小微企业、签订采购包意向协议的中小微企业）的具体情况如下：</w:t>
      </w:r>
      <w:r/>
    </w:p>
    <w:p>
      <w:pPr>
        <w:ind w:firstLine="360"/>
        <w:spacing w:line="360" w:lineRule="auto"/>
        <w:rPr>
          <w:rFonts w:ascii="宋体" w:hAnsi="宋体" w:cs="宋体"/>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（标的名称）</w:t>
      </w:r>
      <w:r>
        <w:rPr>
          <w:rFonts w:hint="eastAsia" w:ascii="宋体" w:hAnsi="宋体" w:cs="宋体"/>
          <w:i/>
          <w:iCs/>
          <w:color w:val="000000"/>
          <w:sz w:val="24"/>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（供应商填写招标文件中明确的所属行业）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 □小型企业 □微型企业）；</w:t>
      </w:r>
      <w:r/>
    </w:p>
    <w:p>
      <w:pPr>
        <w:ind w:firstLine="360"/>
        <w:spacing w:line="360" w:lineRule="auto"/>
        <w:rPr>
          <w:rFonts w:ascii="宋体" w:hAnsi="宋体" w:cs="宋体"/>
          <w:sz w:val="24"/>
        </w:rPr>
      </w:pPr>
      <w:r>
        <w:rPr>
          <w:rFonts w:hint="eastAsia" w:ascii="宋体" w:hAnsi="宋体" w:cs="宋体"/>
          <w:color w:val="000000"/>
          <w:sz w:val="24"/>
        </w:rPr>
        <w:t xml:space="preserve">……</w:t>
      </w:r>
      <w:r/>
    </w:p>
    <w:p>
      <w:pPr>
        <w:ind w:firstLine="360"/>
        <w:spacing w:line="360" w:lineRule="auto"/>
        <w:rPr>
          <w:rFonts w:ascii="宋体" w:hAnsi="宋体" w:cs="宋体"/>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rPr>
      </w:pPr>
      <w:r>
        <w:rPr>
          <w:rFonts w:hint="eastAsia" w:ascii="宋体" w:hAnsi="宋体" w:cs="宋体"/>
          <w:color w:val="000000"/>
          <w:sz w:val="24"/>
        </w:rPr>
        <w:t xml:space="preserve">本企业对上述声明内容的真实性负责。如有虚假，将依法承担相应责任</w:t>
      </w:r>
      <w:r/>
    </w:p>
    <w:p>
      <w:pPr>
        <w:ind w:right="720"/>
        <w:spacing w:line="360" w:lineRule="auto"/>
        <w:rPr>
          <w:rFonts w:ascii="宋体" w:hAnsi="宋体" w:cs="宋体"/>
          <w:sz w:val="24"/>
        </w:rPr>
      </w:pPr>
      <w:r>
        <w:rPr>
          <w:rFonts w:ascii="宋体" w:hAnsi="宋体" w:cs="宋体"/>
          <w:sz w:val="24"/>
        </w:rPr>
        <w:t xml:space="preserve"> </w:t>
      </w:r>
      <w:r/>
    </w:p>
    <w:p>
      <w:pPr>
        <w:ind w:right="180" w:firstLine="360"/>
        <w:jc w:val="center"/>
        <w:spacing w:line="360" w:lineRule="auto"/>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t xml:space="preserve">企业名称（加盖公章）：</w:t>
      </w:r>
      <w:r/>
    </w:p>
    <w:p>
      <w:pPr>
        <w:ind w:right="180" w:firstLine="360"/>
        <w:jc w:val="center"/>
        <w:spacing w:line="360" w:lineRule="auto"/>
        <w:rPr>
          <w:rFonts w:ascii="宋体" w:hAnsi="宋体" w:cs="宋体"/>
          <w:color w:val="000000"/>
          <w:sz w:val="24"/>
        </w:rPr>
      </w:pPr>
      <w:r>
        <w:rPr>
          <w:rFonts w:hint="eastAsia" w:ascii="宋体" w:hAnsi="宋体" w:cs="宋体"/>
          <w:color w:val="000000"/>
          <w:sz w:val="24"/>
        </w:rPr>
        <w:t xml:space="preserve">               日期：___年____月____日 </w:t>
      </w:r>
      <w:r/>
    </w:p>
    <w:p>
      <w:pPr>
        <w:ind w:firstLine="480"/>
        <w:rPr>
          <w:rFonts w:ascii="宋体" w:hAnsi="宋体" w:cs="宋体"/>
          <w:sz w:val="24"/>
        </w:rPr>
      </w:pPr>
      <w:r>
        <w:rPr>
          <w:rFonts w:ascii="宋体" w:hAnsi="宋体" w:cs="宋体"/>
          <w:sz w:val="24"/>
        </w:rPr>
        <w:t xml:space="preserve"> </w:t>
      </w:r>
      <w:r/>
    </w:p>
    <w:p>
      <w:pPr>
        <w:ind w:firstLine="480"/>
        <w:rPr>
          <w:rFonts w:ascii="宋体" w:hAnsi="宋体" w:cs="宋体"/>
          <w:sz w:val="24"/>
        </w:rPr>
      </w:pPr>
      <w:r>
        <w:rPr>
          <w:rFonts w:hint="eastAsia" w:ascii="宋体" w:hAnsi="宋体" w:cs="宋体"/>
          <w:color w:val="000000"/>
          <w:sz w:val="24"/>
        </w:rPr>
        <w:t xml:space="preserve">备注：</w:t>
      </w:r>
      <w:r/>
    </w:p>
    <w:p>
      <w:pPr>
        <w:ind w:firstLine="480"/>
        <w:rPr>
          <w:rFonts w:ascii="宋体" w:hAnsi="宋体" w:cs="宋体"/>
          <w:sz w:val="24"/>
        </w:rPr>
      </w:pPr>
      <w:r>
        <w:rPr>
          <w:rFonts w:hint="eastAsia" w:ascii="宋体" w:hAnsi="宋体" w:cs="宋体"/>
          <w:color w:val="000000"/>
          <w:sz w:val="24"/>
        </w:rPr>
        <w:t xml:space="preserve">1.从业人员、营业收入、资产总额填报上一年度数据，无上</w:t>
      </w:r>
      <w:r>
        <w:rPr>
          <w:rFonts w:hint="eastAsia" w:ascii="宋体" w:hAnsi="宋体" w:cs="宋体"/>
          <w:color w:val="000000"/>
          <w:sz w:val="24"/>
        </w:rPr>
        <w:t xml:space="preserve">一</w:t>
      </w:r>
      <w:r>
        <w:rPr>
          <w:rFonts w:hint="eastAsia" w:ascii="宋体" w:hAnsi="宋体" w:cs="宋体"/>
          <w:color w:val="000000"/>
          <w:sz w:val="24"/>
        </w:rPr>
        <w:t xml:space="preserve">年度数据的新成立企业可不填报。</w:t>
      </w:r>
      <w:r/>
    </w:p>
    <w:p>
      <w:pPr>
        <w:ind w:firstLine="480"/>
        <w:rPr>
          <w:rFonts w:ascii="宋体" w:hAnsi="宋体" w:cs="宋体"/>
          <w:sz w:val="24"/>
        </w:rPr>
      </w:pPr>
      <w:r>
        <w:rPr>
          <w:rFonts w:hint="eastAsia"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sz w:val="24"/>
        </w:rPr>
      </w:pPr>
      <w:r>
        <w:rPr>
          <w:rFonts w:hint="eastAsia" w:ascii="宋体" w:hAnsi="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s="宋体"/>
          <w:color w:val="000000"/>
          <w:sz w:val="24"/>
        </w:rPr>
        <w:t xml:space="preserve">自行勾选承接</w:t>
      </w:r>
      <w:r>
        <w:rPr>
          <w:rFonts w:hint="eastAsia" w:ascii="宋体" w:hAnsi="宋体" w:cs="宋体"/>
          <w:color w:val="000000"/>
          <w:sz w:val="24"/>
        </w:rPr>
        <w:t xml:space="preserve">企业的企业规模类型。</w:t>
      </w:r>
      <w:bookmarkStart w:id="772" w:name="_GoBack"/>
      <w:r/>
      <w:bookmarkEnd w:id="772"/>
      <w:r/>
      <w:r/>
    </w:p>
    <w:p>
      <w:pPr>
        <w:spacing w:line="360" w:lineRule="auto"/>
        <w:rPr>
          <w:rFonts w:ascii="宋体" w:hAnsi="宋体"/>
          <w:sz w:val="24"/>
          <w:szCs w:val="20"/>
        </w:rPr>
        <w:outlineLvl w:val="2"/>
      </w:pPr>
      <w:r>
        <w:rPr>
          <w:rFonts w:ascii="宋体" w:hAnsi="宋体"/>
          <w:sz w:val="24"/>
          <w:szCs w:val="20"/>
        </w:rPr>
      </w:r>
      <w:r/>
    </w:p>
    <w:p>
      <w:pPr>
        <w:jc w:val="center"/>
        <w:spacing w:line="360" w:lineRule="auto"/>
        <w:rPr>
          <w:rFonts w:hint="eastAsia" w:ascii="宋体" w:hAnsi="宋体" w:cs="宋体"/>
          <w:b/>
          <w:bCs/>
          <w:color w:val="000000"/>
          <w:sz w:val="24"/>
        </w:rPr>
      </w:pPr>
      <w:r>
        <w:rPr>
          <w:rFonts w:hint="eastAsia" w:ascii="宋体" w:hAnsi="宋体" w:cs="宋体"/>
          <w:b/>
          <w:bCs/>
          <w:color w:val="000000"/>
          <w:sz w:val="24"/>
        </w:rPr>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残疾人福利性单位声明函（服务类项目）（采购包号：</w:t>
      </w:r>
      <w:r>
        <w:rPr>
          <w:rFonts w:ascii="宋体" w:hAnsi="宋体" w:cs="宋体"/>
          <w:b/>
          <w:bCs/>
          <w:color w:val="000000"/>
          <w:sz w:val="24"/>
        </w:rPr>
        <w:t xml:space="preserve">JSZC-320411002-CZWC-C2026-0008</w:t>
      </w:r>
      <w:r>
        <w:rPr>
          <w:rFonts w:hint="eastAsia" w:ascii="宋体" w:hAnsi="宋体" w:cs="宋体"/>
          <w:b/>
          <w:bCs/>
          <w:color w:val="000000"/>
          <w:sz w:val="24"/>
        </w:rPr>
        <w:t xml:space="preserve">）</w:t>
      </w:r>
      <w:r/>
    </w:p>
    <w:p>
      <w:pPr>
        <w:jc w:val="center"/>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w:t>
      </w:r>
      <w:r>
        <w:rPr>
          <w:rFonts w:ascii="宋体" w:hAnsi="宋体" w:cs="宋体"/>
          <w:color w:val="000000"/>
          <w:sz w:val="24"/>
        </w:rPr>
        <w:t xml:space="preserve">JSZC-320411002-CZWC-C2026-0008</w:t>
      </w:r>
      <w:r>
        <w:rPr>
          <w:rFonts w:hint="eastAsia" w:ascii="宋体" w:hAnsi="宋体" w:cs="宋体"/>
          <w:color w:val="000000"/>
          <w:sz w:val="24"/>
        </w:rPr>
        <w:t xml:space="preserve">）采购活动由本单位提供服务。</w:t>
      </w:r>
      <w:r/>
    </w:p>
    <w:p>
      <w:pPr>
        <w:ind w:firstLine="480"/>
        <w:spacing w:line="360" w:lineRule="auto"/>
        <w:rPr>
          <w:rFonts w:ascii="宋体" w:hAnsi="宋体" w:cs="宋体"/>
          <w:sz w:val="24"/>
        </w:rPr>
      </w:pPr>
      <w:r>
        <w:rPr>
          <w:rFonts w:hint="eastAsia" w:ascii="宋体" w:hAnsi="宋体" w:cs="宋体"/>
          <w:color w:val="000000"/>
          <w:sz w:val="24"/>
        </w:rPr>
        <w:t xml:space="preserve">本单位对上述声明的真实性负责。如有虚假，将依法承担相应责任。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备注：</w:t>
      </w:r>
      <w:r/>
    </w:p>
    <w:p>
      <w:pPr>
        <w:ind w:firstLine="480"/>
        <w:spacing w:line="360" w:lineRule="auto"/>
        <w:rPr>
          <w:rFonts w:ascii="宋体" w:hAnsi="宋体" w:cs="宋体"/>
          <w:sz w:val="24"/>
        </w:rPr>
      </w:pPr>
      <w:r>
        <w:rPr>
          <w:rFonts w:hint="eastAsia"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sz w:val="24"/>
        </w:rPr>
      </w:pPr>
      <w:r>
        <w:rPr>
          <w:rFonts w:hint="eastAsia" w:ascii="宋体" w:hAnsi="宋体" w:cs="宋体"/>
          <w:color w:val="000000"/>
          <w:sz w:val="24"/>
        </w:rPr>
        <w:t xml:space="preserve">2.非专门面向中小微型企业采购的项目，供应商如不提供此声明函，价格将不做相应扣除。</w:t>
      </w:r>
      <w:r/>
    </w:p>
    <w:p>
      <w:pPr>
        <w:ind w:firstLine="480"/>
        <w:spacing w:line="360" w:lineRule="auto"/>
        <w:rPr>
          <w:rFonts w:ascii="宋体" w:hAnsi="宋体" w:cs="宋体"/>
          <w:sz w:val="24"/>
        </w:rPr>
      </w:pPr>
      <w:r>
        <w:rPr>
          <w:rFonts w:hint="eastAsia" w:ascii="宋体" w:hAnsi="宋体" w:cs="宋体"/>
          <w:color w:val="000000"/>
          <w:sz w:val="24"/>
        </w:rPr>
        <w:t xml:space="preserve">3.中标/成交供应商为残疾人福利性单位的，此</w:t>
      </w:r>
      <w:r>
        <w:rPr>
          <w:rFonts w:hint="eastAsia" w:ascii="宋体" w:hAnsi="宋体" w:cs="宋体"/>
          <w:color w:val="000000"/>
          <w:sz w:val="24"/>
        </w:rPr>
        <w:t xml:space="preserve">声明函将随</w:t>
      </w:r>
      <w:r>
        <w:rPr>
          <w:rFonts w:hint="eastAsia" w:ascii="宋体" w:hAnsi="宋体" w:cs="宋体"/>
          <w:color w:val="000000"/>
          <w:sz w:val="24"/>
        </w:rPr>
        <w:t xml:space="preserve">中标/成交结果同时公告，接受社会监督</w:t>
      </w:r>
      <w:r/>
    </w:p>
    <w:p>
      <w:pPr>
        <w:ind w:firstLine="624"/>
        <w:spacing w:line="360" w:lineRule="auto"/>
        <w:rPr>
          <w:rFonts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ascii="宋体" w:hAnsi="宋体" w:cs="宋体"/>
          <w:sz w:val="24"/>
        </w:rPr>
      </w:pPr>
      <w:r>
        <w:rPr>
          <w:rFonts w:hint="eastAsia" w:ascii="仿宋_GB2312" w:hAnsi="宋体" w:eastAsia="仿宋_GB2312" w:cs="宋体"/>
          <w:color w:val="000000"/>
          <w:sz w:val="30"/>
          <w:szCs w:val="30"/>
        </w:rPr>
        <w:t xml:space="preserve">      </w:t>
      </w:r>
      <w:r>
        <w:rPr>
          <w:rFonts w:hint="eastAsia" w:ascii="仿宋_GB2312" w:hAnsi="宋体" w:eastAsia="仿宋_GB2312" w:cs="宋体"/>
          <w:color w:val="000000"/>
          <w:sz w:val="30"/>
          <w:szCs w:val="30"/>
        </w:rPr>
        <w:t xml:space="preserve">          </w:t>
      </w:r>
      <w:r>
        <w:rPr>
          <w:rFonts w:hint="eastAsia" w:ascii="仿宋_GB2312" w:hAnsi="宋体" w:eastAsia="仿宋_GB2312" w:cs="宋体"/>
          <w:color w:val="000000"/>
          <w:sz w:val="30"/>
          <w:szCs w:val="30"/>
        </w:rPr>
        <w:t xml:space="preserve"> </w:t>
      </w:r>
      <w:r>
        <w:rPr>
          <w:rFonts w:hint="eastAsia" w:ascii="宋体" w:hAnsi="宋体" w:cs="宋体"/>
          <w:color w:val="000000"/>
          <w:sz w:val="24"/>
        </w:rPr>
        <w:t xml:space="preserve">供应商全称</w:t>
      </w:r>
      <w:r>
        <w:rPr>
          <w:rFonts w:hint="eastAsia" w:ascii="宋体" w:hAnsi="宋体" w:cs="宋体"/>
          <w:color w:val="000000"/>
          <w:sz w:val="24"/>
        </w:rPr>
        <w:t xml:space="preserve">（</w:t>
      </w:r>
      <w:r>
        <w:rPr>
          <w:rFonts w:hint="eastAsia" w:ascii="宋体" w:hAnsi="宋体" w:cs="宋体"/>
          <w:color w:val="000000"/>
          <w:sz w:val="24"/>
        </w:rPr>
        <w:t xml:space="preserve">加盖公章）：</w:t>
      </w:r>
      <w:r/>
    </w:p>
    <w:p>
      <w:pPr>
        <w:rPr>
          <w:rFonts w:ascii="宋体" w:hAnsi="宋体"/>
          <w:sz w:val="24"/>
          <w:szCs w:val="20"/>
        </w:rPr>
      </w:pPr>
      <w:r>
        <w:rPr>
          <w:rFonts w:hint="eastAsia" w:ascii="宋体" w:hAnsi="宋体" w:cs="宋体"/>
          <w:color w:val="000000"/>
          <w:sz w:val="24"/>
        </w:rPr>
        <w:t xml:space="preserve">                  日期：___年____月____日</w:t>
      </w:r>
      <w:r>
        <w:rPr>
          <w:rFonts w:ascii="宋体" w:hAnsi="宋体"/>
          <w:sz w:val="24"/>
          <w:szCs w:val="20"/>
        </w:rPr>
        <w:br w:type="page" w:clear="all"/>
      </w:r>
      <w:r>
        <w:rPr>
          <w:rFonts w:hint="eastAsia" w:ascii="宋体" w:hAnsi="宋体"/>
          <w:sz w:val="24"/>
          <w:szCs w:val="20"/>
        </w:rPr>
        <w:t xml:space="preserve">11</w:t>
      </w:r>
      <w:r>
        <w:rPr>
          <w:rFonts w:ascii="宋体" w:hAnsi="宋体"/>
          <w:sz w:val="24"/>
          <w:szCs w:val="20"/>
        </w:rPr>
        <w:t xml:space="preserve">  </w:t>
      </w:r>
      <w:r>
        <w:rPr>
          <w:rFonts w:hint="eastAsia" w:ascii="宋体" w:hAnsi="宋体"/>
          <w:sz w:val="24"/>
          <w:szCs w:val="20"/>
        </w:rPr>
        <w:t xml:space="preserve">项目实施方案等，包括但不限于如下主题：</w:t>
      </w:r>
      <w:r/>
    </w:p>
    <w:p>
      <w:pPr>
        <w:ind w:firstLine="480"/>
        <w:spacing w:line="560" w:lineRule="exact"/>
        <w:rPr>
          <w:rFonts w:ascii="宋体" w:hAnsi="宋体"/>
          <w:sz w:val="24"/>
          <w:szCs w:val="20"/>
        </w:rPr>
      </w:pPr>
      <w:r>
        <w:rPr>
          <w:rFonts w:hint="eastAsia" w:ascii="宋体" w:hAnsi="宋体"/>
          <w:sz w:val="24"/>
          <w:szCs w:val="20"/>
        </w:rPr>
        <w:t xml:space="preserve">1）根据评分办法编写；</w:t>
      </w:r>
      <w:r/>
    </w:p>
    <w:p>
      <w:pPr>
        <w:ind w:firstLine="480"/>
        <w:spacing w:line="560" w:lineRule="exact"/>
        <w:rPr>
          <w:rFonts w:ascii="宋体" w:hAnsi="宋体"/>
          <w:sz w:val="24"/>
          <w:szCs w:val="20"/>
        </w:rPr>
      </w:pPr>
      <w:r>
        <w:rPr>
          <w:rFonts w:hint="eastAsia" w:ascii="宋体" w:hAnsi="宋体"/>
          <w:sz w:val="24"/>
          <w:szCs w:val="20"/>
        </w:rPr>
        <w:t xml:space="preserve">2）其他。</w:t>
      </w:r>
      <w:r/>
    </w:p>
    <w:p>
      <w:pPr>
        <w:spacing w:line="360" w:lineRule="auto"/>
        <w:rPr>
          <w:rFonts w:ascii="宋体" w:hAnsi="宋体"/>
          <w:sz w:val="24"/>
          <w:szCs w:val="20"/>
        </w:rPr>
        <w:outlineLvl w:val="2"/>
      </w:pPr>
      <w:r>
        <w:rPr>
          <w:rFonts w:ascii="宋体" w:hAnsi="宋体"/>
          <w:sz w:val="24"/>
          <w:szCs w:val="20"/>
        </w:rPr>
      </w:r>
      <w:r/>
    </w:p>
    <w:p>
      <w:pPr>
        <w:spacing w:line="360" w:lineRule="auto"/>
        <w:tabs>
          <w:tab w:val="left" w:pos="5580" w:leader="none"/>
        </w:tabs>
        <w:rPr>
          <w:rFonts w:ascii="宋体" w:hAnsi="宋体"/>
          <w:sz w:val="24"/>
          <w:szCs w:val="20"/>
        </w:rPr>
      </w:pPr>
      <w:r>
        <w:rPr>
          <w:rFonts w:hint="eastAsia" w:ascii="宋体" w:hAnsi="宋体"/>
          <w:sz w:val="24"/>
          <w:szCs w:val="20"/>
        </w:rPr>
        <w:br w:type="page" w:clear="all"/>
      </w:r>
      <w:r/>
    </w:p>
    <w:p>
      <w:pPr>
        <w:rPr>
          <w:rFonts w:ascii="宋体" w:hAnsi="宋体"/>
          <w:sz w:val="24"/>
          <w:szCs w:val="20"/>
        </w:rPr>
      </w:pPr>
      <w:r>
        <w:rPr>
          <w:rFonts w:hint="eastAsia" w:ascii="宋体" w:hAnsi="宋体"/>
          <w:sz w:val="24"/>
          <w:szCs w:val="20"/>
        </w:rPr>
        <w:t xml:space="preserve">1</w:t>
      </w:r>
      <w:r>
        <w:rPr>
          <w:rFonts w:hint="eastAsia" w:ascii="宋体" w:hAnsi="宋体"/>
          <w:sz w:val="24"/>
          <w:szCs w:val="20"/>
        </w:rPr>
        <w:t xml:space="preserve">2</w:t>
      </w:r>
      <w:r>
        <w:rPr>
          <w:rFonts w:hint="eastAsia" w:ascii="宋体" w:hAnsi="宋体"/>
          <w:sz w:val="24"/>
          <w:szCs w:val="20"/>
        </w:rPr>
        <w:t xml:space="preserve">  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t xml:space="preserve"> </w:t>
      </w:r>
      <w:r/>
    </w:p>
    <w:p>
      <w:pPr>
        <w:spacing w:line="360" w:lineRule="auto"/>
        <w:rPr>
          <w:rFonts w:ascii="宋体" w:hAnsi="宋体"/>
          <w:sz w:val="24"/>
        </w:rPr>
      </w:pPr>
      <w:r>
        <w:rPr>
          <w:rFonts w:ascii="宋体" w:hAnsi="宋体"/>
          <w:sz w:val="24"/>
        </w:rPr>
      </w:r>
      <w:r/>
    </w:p>
    <w:p>
      <w:pPr>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ascii="宋体" w:hAnsi="宋体"/>
          <w:sz w:val="24"/>
          <w:lang w:val="zh-CN"/>
        </w:rPr>
      </w:pPr>
      <w:r>
        <w:rPr>
          <w:rFonts w:ascii="宋体" w:hAnsi="宋体"/>
          <w:sz w:val="24"/>
          <w:szCs w:val="20"/>
        </w:rPr>
        <w:t xml:space="preserve">日期：_____年______月______日   </w:t>
      </w:r>
      <w:r/>
    </w:p>
    <w:p>
      <w:pPr>
        <w:rPr>
          <w:rFonts w:ascii="宋体" w:hAnsi="宋体"/>
          <w:sz w:val="22"/>
        </w:rPr>
      </w:pPr>
      <w:r>
        <w:rPr>
          <w:rFonts w:ascii="宋体" w:hAnsi="宋体"/>
          <w:sz w:val="22"/>
        </w:rPr>
        <w:br w:type="page" w:clear="all"/>
      </w:r>
      <w:bookmarkStart w:id="773" w:name="_Toc288738397"/>
      <w:r/>
      <w:bookmarkStart w:id="774" w:name="_Toc288738839"/>
      <w:r/>
      <w:r/>
    </w:p>
    <w:p>
      <w:pPr>
        <w:rPr>
          <w:rFonts w:ascii="宋体" w:hAnsi="宋体"/>
          <w:sz w:val="24"/>
          <w:szCs w:val="20"/>
        </w:rPr>
      </w:pPr>
      <w:r>
        <w:rPr>
          <w:rFonts w:hint="eastAsia" w:ascii="宋体" w:hAnsi="宋体"/>
          <w:sz w:val="24"/>
          <w:szCs w:val="20"/>
        </w:rPr>
        <w:t xml:space="preserve">1</w:t>
      </w:r>
      <w:r>
        <w:rPr>
          <w:rFonts w:hint="eastAsia" w:ascii="宋体" w:hAnsi="宋体"/>
          <w:sz w:val="24"/>
          <w:szCs w:val="20"/>
        </w:rPr>
        <w:t xml:space="preserve">3</w:t>
      </w:r>
      <w:r>
        <w:rPr>
          <w:rFonts w:hint="eastAsia" w:ascii="宋体" w:hAnsi="宋体"/>
          <w:sz w:val="24"/>
          <w:szCs w:val="20"/>
        </w:rPr>
        <w:t xml:space="preserve">  相关业绩案例一览表</w:t>
      </w:r>
      <w:r/>
    </w:p>
    <w:p>
      <w:pPr>
        <w:rPr>
          <w:rFonts w:ascii="宋体" w:hAnsi="宋体"/>
          <w:sz w:val="24"/>
          <w:szCs w:val="20"/>
        </w:rPr>
      </w:pPr>
      <w:r>
        <w:rPr>
          <w:rFonts w:ascii="宋体" w:hAnsi="宋体"/>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773"/>
      <w:r/>
      <w:bookmarkEnd w:id="774"/>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000" w:firstRow="0" w:lastRow="0" w:firstColumn="0" w:lastColumn="0" w:noHBand="0" w:noVBand="0"/>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ascii="宋体" w:hAnsi="宋体"/>
          <w:sz w:val="24"/>
          <w:lang w:val="zh-CN"/>
        </w:rPr>
      </w:pPr>
      <w:r>
        <w:rPr>
          <w:rFonts w:ascii="宋体" w:hAnsi="宋体"/>
          <w:sz w:val="24"/>
          <w:szCs w:val="20"/>
        </w:rPr>
        <w:t xml:space="preserve">日期：_____年______月______日   </w:t>
      </w:r>
      <w:r/>
    </w:p>
    <w:p>
      <w:pPr>
        <w:spacing w:line="360" w:lineRule="auto"/>
        <w:rPr>
          <w:rFonts w:ascii="宋体" w:hAnsi="宋体"/>
          <w:sz w:val="24"/>
          <w:szCs w:val="20"/>
        </w:rPr>
        <w:outlineLvl w:val="2"/>
      </w:pPr>
      <w:r>
        <w:rPr>
          <w:rFonts w:ascii="宋体" w:hAnsi="宋体"/>
          <w:sz w:val="24"/>
          <w:szCs w:val="20"/>
        </w:rPr>
      </w:r>
      <w:r/>
    </w:p>
    <w:p>
      <w:pPr>
        <w:spacing w:line="360" w:lineRule="auto"/>
        <w:rPr>
          <w:rFonts w:ascii="宋体" w:hAnsi="宋体"/>
          <w:sz w:val="24"/>
          <w:szCs w:val="20"/>
        </w:rPr>
        <w:outlineLvl w:val="2"/>
      </w:pPr>
      <w:r>
        <w:rPr>
          <w:rFonts w:ascii="宋体" w:hAnsi="宋体"/>
          <w:sz w:val="24"/>
          <w:szCs w:val="20"/>
        </w:rPr>
      </w:r>
      <w:r/>
    </w:p>
    <w:p>
      <w:pPr>
        <w:spacing w:line="360" w:lineRule="auto"/>
        <w:rPr>
          <w:rFonts w:ascii="宋体" w:hAnsi="宋体"/>
          <w:sz w:val="24"/>
          <w:szCs w:val="20"/>
        </w:rPr>
        <w:outlineLvl w:val="2"/>
      </w:pPr>
      <w:r>
        <w:rPr>
          <w:rFonts w:ascii="宋体" w:hAnsi="宋体"/>
          <w:sz w:val="24"/>
          <w:szCs w:val="20"/>
        </w:rPr>
      </w:r>
      <w:r/>
    </w:p>
    <w:p>
      <w:pPr>
        <w:spacing w:line="360" w:lineRule="auto"/>
        <w:rPr>
          <w:rFonts w:ascii="宋体" w:hAnsi="宋体"/>
          <w:sz w:val="24"/>
          <w:szCs w:val="20"/>
        </w:rPr>
        <w:outlineLvl w:val="2"/>
      </w:pPr>
      <w:r>
        <w:rPr>
          <w:rFonts w:ascii="宋体" w:hAnsi="宋体"/>
          <w:sz w:val="24"/>
          <w:szCs w:val="20"/>
        </w:rPr>
      </w:r>
      <w:r/>
    </w:p>
    <w:p>
      <w:pPr>
        <w:spacing w:line="360" w:lineRule="auto"/>
        <w:rPr>
          <w:rFonts w:ascii="宋体" w:hAnsi="宋体"/>
          <w:sz w:val="24"/>
          <w:szCs w:val="20"/>
        </w:rPr>
        <w:outlineLvl w:val="2"/>
      </w:pPr>
      <w:r>
        <w:rPr>
          <w:rFonts w:ascii="宋体" w:hAnsi="宋体"/>
          <w:sz w:val="24"/>
          <w:szCs w:val="20"/>
        </w:rPr>
      </w:r>
      <w:r/>
    </w:p>
    <w:p>
      <w:pPr>
        <w:spacing w:line="360" w:lineRule="auto"/>
        <w:rPr>
          <w:rFonts w:ascii="宋体" w:hAnsi="宋体"/>
          <w:sz w:val="24"/>
          <w:szCs w:val="20"/>
        </w:rPr>
        <w:outlineLvl w:val="2"/>
      </w:pPr>
      <w:r>
        <w:rPr>
          <w:rFonts w:ascii="宋体" w:hAnsi="宋体"/>
          <w:sz w:val="24"/>
          <w:szCs w:val="20"/>
        </w:rPr>
      </w:r>
      <w:r/>
    </w:p>
    <w:p>
      <w:pPr>
        <w:spacing w:line="360" w:lineRule="auto"/>
        <w:rPr>
          <w:rFonts w:ascii="宋体" w:hAnsi="宋体"/>
          <w:sz w:val="24"/>
          <w:szCs w:val="20"/>
        </w:rPr>
        <w:outlineLvl w:val="2"/>
      </w:pPr>
      <w:r>
        <w:rPr>
          <w:rFonts w:ascii="宋体" w:hAnsi="宋体"/>
          <w:sz w:val="24"/>
          <w:szCs w:val="20"/>
        </w:rPr>
      </w:r>
      <w:r/>
    </w:p>
    <w:p>
      <w:pPr>
        <w:spacing w:line="360" w:lineRule="auto"/>
        <w:rPr>
          <w:rFonts w:ascii="宋体" w:hAnsi="宋体"/>
          <w:sz w:val="24"/>
          <w:szCs w:val="20"/>
        </w:rPr>
        <w:outlineLvl w:val="2"/>
      </w:pPr>
      <w:r>
        <w:rPr>
          <w:rFonts w:ascii="宋体" w:hAnsi="宋体"/>
          <w:sz w:val="24"/>
          <w:szCs w:val="20"/>
        </w:rPr>
      </w:r>
      <w:r/>
    </w:p>
    <w:p>
      <w:pPr>
        <w:spacing w:line="360" w:lineRule="auto"/>
        <w:rPr>
          <w:rFonts w:ascii="宋体" w:hAnsi="宋体"/>
          <w:sz w:val="24"/>
          <w:szCs w:val="20"/>
        </w:rPr>
        <w:outlineLvl w:val="2"/>
      </w:pPr>
      <w:r>
        <w:rPr>
          <w:rFonts w:ascii="宋体" w:hAnsi="宋体"/>
          <w:sz w:val="24"/>
          <w:szCs w:val="20"/>
        </w:rPr>
      </w:r>
      <w:r/>
    </w:p>
    <w:p>
      <w:pPr>
        <w:spacing w:line="360" w:lineRule="auto"/>
        <w:rPr>
          <w:rFonts w:ascii="宋体" w:hAnsi="宋体"/>
          <w:sz w:val="24"/>
          <w:szCs w:val="20"/>
        </w:rPr>
        <w:outlineLvl w:val="2"/>
      </w:pPr>
      <w:r>
        <w:rPr>
          <w:rFonts w:ascii="宋体" w:hAnsi="宋体"/>
          <w:sz w:val="24"/>
          <w:szCs w:val="20"/>
        </w:rPr>
      </w:r>
      <w:r/>
    </w:p>
    <w:p>
      <w:pPr>
        <w:spacing w:line="360" w:lineRule="auto"/>
        <w:rPr>
          <w:rFonts w:ascii="宋体" w:hAnsi="宋体"/>
          <w:sz w:val="24"/>
        </w:rPr>
        <w:outlineLvl w:val="2"/>
      </w:pPr>
      <w:r>
        <w:rPr>
          <w:rFonts w:ascii="宋体" w:hAnsi="宋体"/>
          <w:sz w:val="24"/>
          <w:szCs w:val="20"/>
        </w:rPr>
        <w:t xml:space="preserve">1</w:t>
      </w:r>
      <w:r>
        <w:rPr>
          <w:rFonts w:hint="eastAsia" w:ascii="宋体" w:hAnsi="宋体"/>
          <w:sz w:val="24"/>
          <w:szCs w:val="20"/>
        </w:rPr>
        <w:t xml:space="preserve">4</w:t>
      </w:r>
      <w:r>
        <w:rPr>
          <w:rFonts w:ascii="宋体" w:hAnsi="宋体"/>
          <w:sz w:val="24"/>
          <w:szCs w:val="20"/>
        </w:rPr>
        <w:t xml:space="preserve">  磋商文件要求提供或供应商认为应附的其他材料</w:t>
      </w:r>
      <w:r/>
    </w:p>
    <w:p>
      <w:pPr>
        <w:rPr>
          <w:rFonts w:ascii="宋体" w:hAnsi="宋体"/>
          <w:sz w:val="24"/>
        </w:rPr>
      </w:pPr>
      <w:r>
        <w:rPr>
          <w:rFonts w:hint="eastAsia" w:ascii="宋体" w:hAnsi="宋体"/>
          <w:sz w:val="24"/>
          <w:szCs w:val="20"/>
        </w:rPr>
        <w:t xml:space="preserve">1</w:t>
      </w:r>
      <w:r>
        <w:rPr>
          <w:rFonts w:hint="eastAsia" w:ascii="宋体" w:hAnsi="宋体"/>
          <w:sz w:val="24"/>
          <w:szCs w:val="20"/>
        </w:rPr>
        <w:t xml:space="preserve">4</w:t>
      </w:r>
      <w:r>
        <w:rPr>
          <w:rFonts w:hint="eastAsia" w:ascii="宋体" w:hAnsi="宋体"/>
          <w:sz w:val="24"/>
          <w:szCs w:val="20"/>
        </w:rPr>
        <w:t xml:space="preserve">.1法人或者其他组织的营业执照等证明文件（复印件加盖公章；供应商是自然人的，提供自然人身</w:t>
      </w:r>
      <w:r>
        <w:rPr>
          <w:rFonts w:hint="eastAsia" w:ascii="宋体" w:hAnsi="宋体"/>
          <w:sz w:val="24"/>
        </w:rPr>
        <w:t xml:space="preserve">份证明复印件加盖公章）</w:t>
      </w:r>
      <w:r/>
    </w:p>
    <w:p>
      <w:pPr>
        <w:rPr>
          <w:rFonts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.2</w:t>
      </w:r>
      <w:r>
        <w:rPr>
          <w:rFonts w:ascii="宋体" w:hAnsi="宋体"/>
          <w:sz w:val="24"/>
          <w:szCs w:val="20"/>
        </w:rPr>
        <w:t xml:space="preserve">其他材料</w:t>
      </w:r>
      <w:r/>
    </w:p>
    <w:p>
      <w:pPr>
        <w:rPr>
          <w:rFonts w:ascii="宋体" w:hAnsi="宋体"/>
          <w:sz w:val="24"/>
          <w:lang w:val="zh-CN"/>
        </w:rPr>
      </w:pPr>
      <w:r>
        <w:rPr>
          <w:rFonts w:ascii="宋体" w:hAnsi="宋体"/>
          <w:sz w:val="24"/>
          <w:szCs w:val="20"/>
        </w:rPr>
        <w:t xml:space="preserve"> </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
    </w:p>
    <w:p>
      <w:pPr>
        <w:jc w:val="left"/>
        <w:widowControl/>
        <w:rPr>
          <w:rFonts w:ascii="宋体" w:hAnsi="宋体"/>
          <w:b/>
          <w:sz w:val="36"/>
          <w:szCs w:val="36"/>
        </w:rPr>
      </w:pPr>
      <w:r>
        <w:rPr>
          <w:rFonts w:ascii="宋体" w:hAnsi="宋体"/>
          <w:b/>
          <w:sz w:val="36"/>
          <w:szCs w:val="36"/>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Wingdings 2">
    <w:panose1 w:val="05020102010507070707"/>
  </w:font>
  <w:font w:name="仿宋">
    <w:panose1 w:val="02010609060101010101"/>
  </w:font>
  <w:font w:name="隶书">
    <w:panose1 w:val="02010509060101010101"/>
  </w:font>
  <w:font w:name="Wingdings">
    <w:panose1 w:val="05000000000000000000"/>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fldSimple w:instr="PAGE \* MERGEFORMAT">
      <w:r>
        <w:rPr>
          <w:lang w:val="zh-CN"/>
        </w:rPr>
        <w:t xml:space="preserve">1</w:t>
      </w:r>
    </w:fldSimple>
    <w:r>
      <w:rPr>
        <w:lang w:val="zh-CN"/>
      </w:rPr>
    </w:r>
    <w:r>
      <w:rPr>
        <w:lang w:val="zh-CN"/>
      </w:rPr>
    </w:r>
    <w:r/>
  </w:p>
  <w:p>
    <w:pPr>
      <w:pStyle w:val="107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rStyle w:val="1146"/>
      </w:rPr>
      <w:framePr w:wrap="around" w:vAnchor="text" w:hAnchor="margin" w:xAlign="center" w:y="1"/>
    </w:pPr>
    <w:r>
      <w:fldChar w:fldCharType="begin"/>
    </w:r>
    <w:r>
      <w:rPr>
        <w:rStyle w:val="1146"/>
      </w:rPr>
      <w:instrText xml:space="preserve">PAGE  </w:instrText>
    </w:r>
    <w:r>
      <w:fldChar w:fldCharType="end"/>
    </w:r>
    <w:r/>
  </w:p>
  <w:p>
    <w:pPr>
      <w:pStyle w:val="107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fldSimple w:instr="PAGE \* MERGEFORMAT">
      <w:r>
        <w:rPr>
          <w:lang w:val="zh-CN"/>
        </w:rPr>
        <w:t xml:space="preserve">1</w:t>
      </w:r>
    </w:fldSimple>
    <w:r>
      <w:rPr>
        <w:lang w:val="zh-CN"/>
      </w:rPr>
    </w:r>
    <w:r>
      <w:rPr>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fldSimple w:instr="PAGE \* MERGEFORMAT">
      <w:r>
        <w:rPr>
          <w:lang w:val="zh-CN"/>
        </w:rPr>
        <w:t xml:space="preserve">1</w:t>
      </w:r>
    </w:fldSimple>
    <w:r>
      <w:rPr>
        <w:lang w:val="zh-CN"/>
      </w:rPr>
    </w:r>
    <w:r>
      <w:rPr>
        <w:lang w:val="zh-CN"/>
      </w:rPr>
    </w:r>
    <w:r/>
  </w:p>
  <w:p>
    <w:pPr>
      <w:pStyle w:val="107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fldSimple w:instr="PAGE \* MERGEFORMAT">
      <w:r>
        <w:rPr>
          <w:lang w:val="zh-CN"/>
        </w:rPr>
        <w:t xml:space="preserve">1</w:t>
      </w:r>
    </w:fldSimple>
    <w:r>
      <w:rPr>
        <w:lang w:val="zh-CN"/>
      </w:rPr>
    </w:r>
    <w:r>
      <w:rPr>
        <w:lang w:val="zh-CN"/>
      </w:rPr>
    </w:r>
    <w:r/>
  </w:p>
  <w:p>
    <w:pPr>
      <w:pStyle w:val="107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rStyle w:val="1146"/>
      </w:rPr>
      <w:framePr w:wrap="around" w:vAnchor="text" w:hAnchor="margin" w:xAlign="right" w:y="1"/>
    </w:pPr>
    <w:r>
      <w:fldChar w:fldCharType="begin"/>
    </w:r>
    <w:r>
      <w:rPr>
        <w:rStyle w:val="1146"/>
      </w:rPr>
      <w:instrText xml:space="preserve">PAGE  </w:instrText>
    </w:r>
    <w:r>
      <w:fldChar w:fldCharType="separate"/>
    </w:r>
    <w:r>
      <w:rPr>
        <w:rStyle w:val="1146"/>
      </w:rPr>
      <w:t xml:space="preserve">20</w:t>
    </w:r>
    <w:r>
      <w:fldChar w:fldCharType="end"/>
    </w:r>
    <w:r/>
  </w:p>
  <w:p>
    <w:pPr>
      <w:pStyle w:val="107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fldSimple w:instr="PAGE \* MERGEFORMAT">
      <w:r>
        <w:rPr>
          <w:lang w:val="zh-CN"/>
        </w:rPr>
        <w:t xml:space="preserve">1</w:t>
      </w:r>
    </w:fldSimple>
    <w:r>
      <w:rPr>
        <w:lang w:val="zh-CN"/>
      </w:rPr>
    </w:r>
    <w:r>
      <w:rPr>
        <w:lang w:val="zh-CN"/>
      </w:rPr>
    </w:r>
    <w:r/>
  </w:p>
  <w:p>
    <w:pPr>
      <w:pStyle w:val="107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rStyle w:val="1146"/>
      </w:rPr>
      <w:framePr w:wrap="around" w:vAnchor="text" w:hAnchor="margin" w:xAlign="right" w:y="1"/>
    </w:pPr>
    <w:r>
      <w:fldChar w:fldCharType="begin"/>
    </w:r>
    <w:r>
      <w:rPr>
        <w:rStyle w:val="1146"/>
      </w:rPr>
      <w:instrText xml:space="preserve">PAGE  </w:instrText>
    </w:r>
    <w:r>
      <w:fldChar w:fldCharType="end"/>
    </w:r>
    <w:r/>
  </w:p>
  <w:p>
    <w:pPr>
      <w:pStyle w:val="1076"/>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pPr>
    <w:r>
      <w:rPr>
        <w:rFonts w:ascii="隶书" w:eastAsia="隶书"/>
        <w:b/>
        <w:sz w:val="28"/>
        <w:szCs w:val="28"/>
      </w:rPr>
      <mc:AlternateContent>
        <mc:Choice Requires="wpg">
          <w:drawing>
            <wp:inline xmlns:wp="http://schemas.openxmlformats.org/drawingml/2006/wordprocessingDrawing" distT="0" distB="0" distL="0" distR="0">
              <wp:extent cx="318770" cy="29781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rcRect l="18375" t="30156" r="26170" b="32382"/>
                      <a:stretch/>
                    </pic:blipFill>
                    <pic:spPr bwMode="auto">
                      <a:xfrm>
                        <a:off x="0" y="0"/>
                        <a:ext cx="318770" cy="29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1pt;height:23.4pt;mso-wrap-distance-left:0.0pt;mso-wrap-distance-top:0.0pt;mso-wrap-distance-right:0.0pt;mso-wrap-distance-bottom:0.0pt;" stroked="f">
              <v:path textboxrect="0,0,0,0"/>
              <v:imagedata r:id="rId1" o:title=""/>
            </v:shape>
          </w:pict>
        </mc:Fallback>
      </mc:AlternateContent>
    </w:r>
    <w:r>
      <w:rPr>
        <w:rFonts w:hint="eastAsia"/>
        <w:b/>
      </w:rPr>
      <w:t xml:space="preserve">常州沃成招标</w:t>
    </w:r>
    <w:r>
      <w:rPr>
        <w:rFonts w:hint="eastAsia"/>
        <w:b/>
      </w:rPr>
      <w:t xml:space="preserve">有限公司</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pPr>
    <w:r>
      <w:rPr>
        <w:rFonts w:ascii="隶书" w:eastAsia="隶书"/>
        <w:b/>
        <w:sz w:val="28"/>
        <w:szCs w:val="28"/>
      </w:rPr>
      <mc:AlternateContent>
        <mc:Choice Requires="wpg">
          <w:drawing>
            <wp:inline xmlns:wp="http://schemas.openxmlformats.org/drawingml/2006/wordprocessingDrawing" distT="0" distB="0" distL="0" distR="0">
              <wp:extent cx="318770" cy="29781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rcRect l="18375" t="30156" r="26170" b="32382"/>
                      <a:stretch/>
                    </pic:blipFill>
                    <pic:spPr bwMode="auto">
                      <a:xfrm>
                        <a:off x="0" y="0"/>
                        <a:ext cx="318770" cy="29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1pt;height:23.4pt;mso-wrap-distance-left:0.0pt;mso-wrap-distance-top:0.0pt;mso-wrap-distance-right:0.0pt;mso-wrap-distance-bottom:0.0pt;" stroked="f">
              <v:path textboxrect="0,0,0,0"/>
              <v:imagedata r:id="rId1" o:title=""/>
            </v:shape>
          </w:pict>
        </mc:Fallback>
      </mc:AlternateContent>
    </w:r>
    <w:r>
      <w:rPr>
        <w:rFonts w:hint="eastAsia"/>
        <w:b/>
      </w:rPr>
      <w:t xml:space="preserve">常州沃成招标</w:t>
    </w:r>
    <w:r>
      <w:rPr>
        <w:rFonts w:hint="eastAsia"/>
        <w:b/>
      </w:rPr>
      <w:t xml:space="preserve">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pPr>
    <w:r>
      <w:rPr>
        <w:rFonts w:ascii="隶书" w:eastAsia="隶书"/>
        <w:b/>
        <w:sz w:val="28"/>
        <w:szCs w:val="28"/>
      </w:rPr>
      <mc:AlternateContent>
        <mc:Choice Requires="wpg">
          <w:drawing>
            <wp:inline xmlns:wp="http://schemas.openxmlformats.org/drawingml/2006/wordprocessingDrawing" distT="0" distB="0" distL="0" distR="0">
              <wp:extent cx="318770" cy="29781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rcRect l="18375" t="30156" r="26170" b="32382"/>
                      <a:stretch/>
                    </pic:blipFill>
                    <pic:spPr bwMode="auto">
                      <a:xfrm>
                        <a:off x="0" y="0"/>
                        <a:ext cx="318770" cy="29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1pt;height:23.4pt;mso-wrap-distance-left:0.0pt;mso-wrap-distance-top:0.0pt;mso-wrap-distance-right:0.0pt;mso-wrap-distance-bottom:0.0pt;" stroked="f">
              <v:path textboxrect="0,0,0,0"/>
              <v:imagedata r:id="rId1" o:title=""/>
            </v:shape>
          </w:pict>
        </mc:Fallback>
      </mc:AlternateContent>
    </w:r>
    <w:r>
      <w:rPr>
        <w:rFonts w:hint="eastAsia" w:ascii="隶书" w:eastAsia="隶书"/>
        <w:b/>
        <w:sz w:val="24"/>
        <w:szCs w:val="24"/>
      </w:rPr>
      <w:t xml:space="preserve">常州沃成招标</w:t>
    </w:r>
    <w:r>
      <w:rPr>
        <w:rFonts w:hint="eastAsia" w:ascii="隶书" w:eastAsia="隶书"/>
        <w:b/>
        <w:sz w:val="24"/>
        <w:szCs w:val="24"/>
      </w:rPr>
      <w:t xml:space="preserve">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5">
    <w:multiLevelType w:val="hybridMultilevel"/>
    <w:lvl w:ilvl="0">
      <w:start w:val="1"/>
      <w:numFmt w:val="decimal"/>
      <w:pStyle w:val="1271"/>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lowerLetter"/>
      <w:pStyle w:val="129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29"/>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42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num" w:pos="4351" w:leader="none"/>
        </w:tabs>
      </w:pPr>
      <w:rPr>
        <w:rFonts w:hint="eastAsia"/>
      </w:rPr>
    </w:lvl>
    <w:lvl w:ilvl="8">
      <w:start w:val="1"/>
      <w:numFmt w:val="decimal"/>
      <w:isLgl w:val="false"/>
      <w:suff w:val="tab"/>
      <w:lvlText w:val="%1.%2.%3.%4.%5.%6.%7.%8.%9"/>
      <w:lvlJc w:val="left"/>
      <w:pPr>
        <w:ind w:left="4677" w:hanging="1700"/>
        <w:tabs>
          <w:tab w:val="num" w:pos="4777" w:leader="none"/>
        </w:tabs>
      </w:pPr>
      <w:rPr>
        <w:rFonts w:hint="eastAsia"/>
      </w:rPr>
    </w:lvl>
  </w:abstractNum>
  <w:abstractNum w:abstractNumId="9">
    <w:multiLevelType w:val="hybridMultilevel"/>
    <w:lvl w:ilvl="0">
      <w:start w:val="1"/>
      <w:numFmt w:val="decimal"/>
      <w:pStyle w:val="122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2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46"/>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55"/>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54"/>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89"/>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280"/>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10">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232"/>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decimal"/>
      <w:pStyle w:val="127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pStyle w:val="1219"/>
      <w:isLgl w:val="false"/>
      <w:suff w:val="tab"/>
      <w:lvlText w:val="%1"/>
      <w:lvlJc w:val="left"/>
      <w:pPr>
        <w:ind w:left="680" w:hanging="680"/>
      </w:pPr>
      <w:rPr>
        <w:rFonts w:hint="eastAsia" w:ascii="宋体" w:hAnsi="宋体" w:eastAsia="宋体"/>
      </w:rPr>
    </w:lvl>
    <w:lvl w:ilvl="1">
      <w:start w:val="1"/>
      <w:numFmt w:val="decimal"/>
      <w:pStyle w:val="1285"/>
      <w:isLgl w:val="false"/>
      <w:suff w:val="tab"/>
      <w:lvlText w:val="%1.%2"/>
      <w:lvlJc w:val="left"/>
      <w:pPr>
        <w:ind w:left="851" w:hanging="851"/>
      </w:pPr>
      <w:rPr>
        <w:rFonts w:hint="eastAsia" w:ascii="宋体" w:hAnsi="宋体" w:eastAsia="宋体"/>
        <w:color w:val="auto"/>
      </w:rPr>
    </w:lvl>
    <w:lvl w:ilvl="2">
      <w:start w:val="1"/>
      <w:numFmt w:val="decimal"/>
      <w:pStyle w:val="124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bullet"/>
      <w:pStyle w:val="1329"/>
      <w:isLgl w:val="false"/>
      <w:suff w:val="tab"/>
      <w:lvlText w:val=""/>
      <w:lvlJc w:val="left"/>
      <w:pPr>
        <w:ind w:left="987" w:hanging="420"/>
      </w:pPr>
      <w:rPr>
        <w:rFonts w:ascii="Wingdings" w:hAnsi="Wingdings"/>
      </w:rPr>
    </w:lvl>
    <w:lvl w:ilvl="1">
      <w:start w:val="1"/>
      <w:numFmt w:val="bullet"/>
      <w:pStyle w:val="1331"/>
      <w:isLgl w:val="false"/>
      <w:suff w:val="tab"/>
      <w:lvlText w:val=""/>
      <w:lvlJc w:val="left"/>
      <w:pPr>
        <w:ind w:left="1407" w:hanging="420"/>
      </w:pPr>
      <w:rPr>
        <w:rFonts w:ascii="Wingdings" w:hAnsi="Wingdings"/>
      </w:rPr>
    </w:lvl>
    <w:lvl w:ilvl="2">
      <w:start w:val="1"/>
      <w:numFmt w:val="bullet"/>
      <w:isLgl w:val="false"/>
      <w:suff w:val="tab"/>
      <w:lvlText w:val=""/>
      <w:lvlJc w:val="left"/>
      <w:pPr>
        <w:ind w:left="1827" w:hanging="420"/>
      </w:pPr>
      <w:rPr>
        <w:rFonts w:ascii="Wingdings" w:hAnsi="Wingdings"/>
      </w:rPr>
    </w:lvl>
    <w:lvl w:ilvl="3">
      <w:start w:val="1"/>
      <w:numFmt w:val="bullet"/>
      <w:isLgl w:val="false"/>
      <w:suff w:val="tab"/>
      <w:lvlText w:val=""/>
      <w:lvlJc w:val="left"/>
      <w:pPr>
        <w:ind w:left="2247" w:hanging="420"/>
      </w:pPr>
      <w:rPr>
        <w:rFonts w:ascii="Wingdings" w:hAnsi="Wingdings"/>
      </w:rPr>
    </w:lvl>
    <w:lvl w:ilvl="4">
      <w:start w:val="1"/>
      <w:numFmt w:val="bullet"/>
      <w:isLgl w:val="false"/>
      <w:suff w:val="tab"/>
      <w:lvlText w:val=""/>
      <w:lvlJc w:val="left"/>
      <w:pPr>
        <w:ind w:left="2667" w:hanging="420"/>
      </w:pPr>
      <w:rPr>
        <w:rFonts w:ascii="Wingdings" w:hAnsi="Wingdings"/>
      </w:rPr>
    </w:lvl>
    <w:lvl w:ilvl="5">
      <w:start w:val="1"/>
      <w:numFmt w:val="bullet"/>
      <w:isLgl w:val="false"/>
      <w:suff w:val="tab"/>
      <w:lvlText w:val=""/>
      <w:lvlJc w:val="left"/>
      <w:pPr>
        <w:ind w:left="3087" w:hanging="420"/>
      </w:pPr>
      <w:rPr>
        <w:rFonts w:ascii="Wingdings" w:hAnsi="Wingdings"/>
      </w:rPr>
    </w:lvl>
    <w:lvl w:ilvl="6">
      <w:start w:val="1"/>
      <w:numFmt w:val="bullet"/>
      <w:isLgl w:val="false"/>
      <w:suff w:val="tab"/>
      <w:lvlText w:val=""/>
      <w:lvlJc w:val="left"/>
      <w:pPr>
        <w:ind w:left="3507" w:hanging="420"/>
      </w:pPr>
      <w:rPr>
        <w:rFonts w:ascii="Wingdings" w:hAnsi="Wingdings"/>
      </w:rPr>
    </w:lvl>
    <w:lvl w:ilvl="7">
      <w:start w:val="1"/>
      <w:numFmt w:val="bullet"/>
      <w:isLgl w:val="false"/>
      <w:suff w:val="tab"/>
      <w:lvlText w:val=""/>
      <w:lvlJc w:val="left"/>
      <w:pPr>
        <w:ind w:left="3927" w:hanging="420"/>
      </w:pPr>
      <w:rPr>
        <w:rFonts w:ascii="Wingdings" w:hAnsi="Wingdings"/>
      </w:rPr>
    </w:lvl>
    <w:lvl w:ilvl="8">
      <w:start w:val="1"/>
      <w:numFmt w:val="bullet"/>
      <w:isLgl w:val="false"/>
      <w:suff w:val="tab"/>
      <w:lvlText w:val=""/>
      <w:lvlJc w:val="left"/>
      <w:pPr>
        <w:ind w:left="4347" w:hanging="420"/>
      </w:pPr>
      <w:rPr>
        <w:rFonts w:ascii="Wingdings" w:hAnsi="Wingdings"/>
      </w:rPr>
    </w:lvl>
  </w:abstractNum>
  <w:num w:numId="1">
    <w:abstractNumId w:val="14"/>
  </w:num>
  <w:num w:numId="2">
    <w:abstractNumId w:val="9"/>
  </w:num>
  <w:num w:numId="3">
    <w:abstractNumId w:val="7"/>
  </w:num>
  <w:num w:numId="4">
    <w:abstractNumId w:val="10"/>
  </w:num>
  <w:num w:numId="5">
    <w:abstractNumId w:val="5"/>
  </w:num>
  <w:num w:numId="6">
    <w:abstractNumId w:val="12"/>
  </w:num>
  <w:num w:numId="7">
    <w:abstractNumId w:val="6"/>
  </w:num>
  <w:num w:numId="8">
    <w:abstractNumId w:val="17"/>
  </w:num>
  <w:num w:numId="9">
    <w:abstractNumId w:val="2"/>
  </w:num>
  <w:num w:numId="10">
    <w:abstractNumId w:val="3"/>
  </w:num>
  <w:num w:numId="11">
    <w:abstractNumId w:val="11"/>
  </w:num>
  <w:num w:numId="12">
    <w:abstractNumId w:val="4"/>
  </w:num>
  <w:num w:numId="13">
    <w:abstractNumId w:val="15"/>
  </w:num>
  <w:num w:numId="14">
    <w:abstractNumId w:val="8"/>
    <w:lvlOverride w:ilvl="0">
      <w:startOverride w:val="1"/>
    </w:lvlOverride>
  </w:num>
  <w:num w:numId="15">
    <w:abstractNumId w:val="1"/>
  </w:num>
  <w:num w:numId="16">
    <w:abstractNumId w:val="0"/>
  </w:num>
  <w:num w:numId="17">
    <w:abstractNumId w:val="1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9">
    <w:name w:val="Heading 1 Char"/>
    <w:basedOn w:val="1071"/>
    <w:link w:val="1062"/>
    <w:uiPriority w:val="9"/>
    <w:rPr>
      <w:rFonts w:ascii="Arial" w:hAnsi="Arial" w:eastAsia="Arial" w:cs="Arial"/>
      <w:sz w:val="40"/>
      <w:szCs w:val="40"/>
    </w:rPr>
  </w:style>
  <w:style w:type="character" w:styleId="910">
    <w:name w:val="Heading 2 Char"/>
    <w:basedOn w:val="1071"/>
    <w:link w:val="1063"/>
    <w:uiPriority w:val="9"/>
    <w:rPr>
      <w:rFonts w:ascii="Arial" w:hAnsi="Arial" w:eastAsia="Arial" w:cs="Arial"/>
      <w:sz w:val="34"/>
    </w:rPr>
  </w:style>
  <w:style w:type="character" w:styleId="911">
    <w:name w:val="Heading 3 Char"/>
    <w:basedOn w:val="1071"/>
    <w:link w:val="1064"/>
    <w:uiPriority w:val="9"/>
    <w:rPr>
      <w:rFonts w:ascii="Arial" w:hAnsi="Arial" w:eastAsia="Arial" w:cs="Arial"/>
      <w:sz w:val="30"/>
      <w:szCs w:val="30"/>
    </w:rPr>
  </w:style>
  <w:style w:type="character" w:styleId="912">
    <w:name w:val="Heading 4 Char"/>
    <w:basedOn w:val="1071"/>
    <w:link w:val="1065"/>
    <w:uiPriority w:val="9"/>
    <w:rPr>
      <w:rFonts w:ascii="Arial" w:hAnsi="Arial" w:eastAsia="Arial" w:cs="Arial"/>
      <w:b/>
      <w:bCs/>
      <w:sz w:val="26"/>
      <w:szCs w:val="26"/>
    </w:rPr>
  </w:style>
  <w:style w:type="character" w:styleId="913">
    <w:name w:val="Heading 5 Char"/>
    <w:basedOn w:val="1071"/>
    <w:link w:val="1066"/>
    <w:uiPriority w:val="9"/>
    <w:rPr>
      <w:rFonts w:ascii="Arial" w:hAnsi="Arial" w:eastAsia="Arial" w:cs="Arial"/>
      <w:b/>
      <w:bCs/>
      <w:sz w:val="24"/>
      <w:szCs w:val="24"/>
    </w:rPr>
  </w:style>
  <w:style w:type="character" w:styleId="914">
    <w:name w:val="Heading 6 Char"/>
    <w:basedOn w:val="1071"/>
    <w:link w:val="1067"/>
    <w:uiPriority w:val="9"/>
    <w:rPr>
      <w:rFonts w:ascii="Arial" w:hAnsi="Arial" w:eastAsia="Arial" w:cs="Arial"/>
      <w:b/>
      <w:bCs/>
      <w:sz w:val="22"/>
      <w:szCs w:val="22"/>
    </w:rPr>
  </w:style>
  <w:style w:type="character" w:styleId="915">
    <w:name w:val="Heading 7 Char"/>
    <w:basedOn w:val="1071"/>
    <w:link w:val="1068"/>
    <w:uiPriority w:val="9"/>
    <w:rPr>
      <w:rFonts w:ascii="Arial" w:hAnsi="Arial" w:eastAsia="Arial" w:cs="Arial"/>
      <w:b/>
      <w:bCs/>
      <w:i/>
      <w:iCs/>
      <w:sz w:val="22"/>
      <w:szCs w:val="22"/>
    </w:rPr>
  </w:style>
  <w:style w:type="character" w:styleId="916">
    <w:name w:val="Heading 8 Char"/>
    <w:basedOn w:val="1071"/>
    <w:link w:val="1069"/>
    <w:uiPriority w:val="9"/>
    <w:rPr>
      <w:rFonts w:ascii="Arial" w:hAnsi="Arial" w:eastAsia="Arial" w:cs="Arial"/>
      <w:i/>
      <w:iCs/>
      <w:sz w:val="22"/>
      <w:szCs w:val="22"/>
    </w:rPr>
  </w:style>
  <w:style w:type="character" w:styleId="917">
    <w:name w:val="Heading 9 Char"/>
    <w:basedOn w:val="1071"/>
    <w:link w:val="1070"/>
    <w:uiPriority w:val="9"/>
    <w:rPr>
      <w:rFonts w:ascii="Arial" w:hAnsi="Arial" w:eastAsia="Arial" w:cs="Arial"/>
      <w:i/>
      <w:iCs/>
      <w:sz w:val="21"/>
      <w:szCs w:val="21"/>
    </w:rPr>
  </w:style>
  <w:style w:type="character" w:styleId="918">
    <w:name w:val="Title Char"/>
    <w:basedOn w:val="1071"/>
    <w:link w:val="1135"/>
    <w:uiPriority w:val="10"/>
    <w:rPr>
      <w:sz w:val="48"/>
      <w:szCs w:val="48"/>
    </w:rPr>
  </w:style>
  <w:style w:type="paragraph" w:styleId="919">
    <w:name w:val="Subtitle"/>
    <w:basedOn w:val="1061"/>
    <w:next w:val="1061"/>
    <w:link w:val="920"/>
    <w:uiPriority w:val="11"/>
    <w:qFormat/>
    <w:pPr>
      <w:spacing w:before="200" w:after="200"/>
    </w:pPr>
    <w:rPr>
      <w:sz w:val="24"/>
      <w:szCs w:val="24"/>
    </w:rPr>
  </w:style>
  <w:style w:type="character" w:styleId="920">
    <w:name w:val="Subtitle Char"/>
    <w:basedOn w:val="1071"/>
    <w:link w:val="919"/>
    <w:uiPriority w:val="11"/>
    <w:rPr>
      <w:sz w:val="24"/>
      <w:szCs w:val="24"/>
    </w:rPr>
  </w:style>
  <w:style w:type="paragraph" w:styleId="921">
    <w:name w:val="Quote"/>
    <w:basedOn w:val="1061"/>
    <w:next w:val="1061"/>
    <w:link w:val="922"/>
    <w:uiPriority w:val="29"/>
    <w:qFormat/>
    <w:pPr>
      <w:ind w:left="720" w:right="720"/>
    </w:pPr>
    <w:rPr>
      <w:i/>
    </w:rPr>
  </w:style>
  <w:style w:type="character" w:styleId="922">
    <w:name w:val="Quote Char"/>
    <w:link w:val="921"/>
    <w:uiPriority w:val="29"/>
    <w:rPr>
      <w:i/>
    </w:rPr>
  </w:style>
  <w:style w:type="paragraph" w:styleId="923">
    <w:name w:val="Intense Quote"/>
    <w:basedOn w:val="1061"/>
    <w:next w:val="1061"/>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character" w:styleId="925">
    <w:name w:val="Header Char"/>
    <w:basedOn w:val="1071"/>
    <w:link w:val="1074"/>
    <w:uiPriority w:val="99"/>
  </w:style>
  <w:style w:type="character" w:styleId="926">
    <w:name w:val="Footer Char"/>
    <w:basedOn w:val="1071"/>
    <w:link w:val="1076"/>
    <w:uiPriority w:val="99"/>
  </w:style>
  <w:style w:type="character" w:styleId="927">
    <w:name w:val="Caption Char"/>
    <w:basedOn w:val="1093"/>
    <w:link w:val="1076"/>
    <w:uiPriority w:val="99"/>
  </w:style>
  <w:style w:type="table" w:styleId="928">
    <w:name w:val="Table Grid Light"/>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basedOn w:val="10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basedOn w:val="10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basedOn w:val="10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basedOn w:val="10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basedOn w:val="10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basedOn w:val="10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basedOn w:val="10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basedOn w:val="10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basedOn w:val="10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basedOn w:val="10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basedOn w:val="10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basedOn w:val="10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basedOn w:val="10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basedOn w:val="10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basedOn w:val="10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basedOn w:val="10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basedOn w:val="10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basedOn w:val="10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basedOn w:val="10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basedOn w:val="10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basedOn w:val="10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basedOn w:val="10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basedOn w:val="10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basedOn w:val="10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basedOn w:val="10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basedOn w:val="10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basedOn w:val="10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basedOn w:val="10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basedOn w:val="10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basedOn w:val="10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basedOn w:val="10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basedOn w:val="10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basedOn w:val="10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basedOn w:val="10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basedOn w:val="10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basedOn w:val="10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basedOn w:val="10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basedOn w:val="10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basedOn w:val="10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basedOn w:val="10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basedOn w:val="10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basedOn w:val="10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basedOn w:val="10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basedOn w:val="10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basedOn w:val="10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basedOn w:val="10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basedOn w:val="10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basedOn w:val="10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basedOn w:val="10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basedOn w:val="10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basedOn w:val="10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basedOn w:val="10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basedOn w:val="10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basedOn w:val="10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basedOn w:val="10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basedOn w:val="10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basedOn w:val="10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basedOn w:val="10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basedOn w:val="10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basedOn w:val="10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basedOn w:val="10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basedOn w:val="10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basedOn w:val="10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basedOn w:val="10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basedOn w:val="10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basedOn w:val="10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basedOn w:val="10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basedOn w:val="10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basedOn w:val="10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basedOn w:val="10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basedOn w:val="10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basedOn w:val="10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3">
    <w:name w:val="footnote text"/>
    <w:basedOn w:val="1061"/>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basedOn w:val="1071"/>
    <w:uiPriority w:val="99"/>
    <w:unhideWhenUsed/>
    <w:rPr>
      <w:vertAlign w:val="superscript"/>
    </w:rPr>
  </w:style>
  <w:style w:type="paragraph" w:styleId="1056">
    <w:name w:val="endnote text"/>
    <w:basedOn w:val="1061"/>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basedOn w:val="1071"/>
    <w:uiPriority w:val="99"/>
    <w:semiHidden/>
    <w:unhideWhenUsed/>
    <w:rPr>
      <w:vertAlign w:val="superscript"/>
    </w:rPr>
  </w:style>
  <w:style w:type="paragraph" w:styleId="1059">
    <w:name w:val="TOC Heading"/>
    <w:uiPriority w:val="39"/>
    <w:unhideWhenUsed/>
  </w:style>
  <w:style w:type="paragraph" w:styleId="1060">
    <w:name w:val="table of figures"/>
    <w:basedOn w:val="1061"/>
    <w:next w:val="1061"/>
    <w:uiPriority w:val="99"/>
    <w:unhideWhenUsed/>
    <w:pPr>
      <w:spacing w:after="0" w:afterAutospacing="0"/>
    </w:pPr>
  </w:style>
  <w:style w:type="paragraph" w:styleId="1061" w:default="1">
    <w:name w:val="Normal"/>
    <w:qFormat/>
    <w:pPr>
      <w:jc w:val="both"/>
      <w:widowControl w:val="off"/>
    </w:pPr>
    <w:rPr>
      <w:rFonts w:ascii="Times New Roman" w:hAnsi="Times New Roman" w:eastAsia="宋体" w:cs="Times New Roman"/>
      <w:szCs w:val="24"/>
    </w:rPr>
  </w:style>
  <w:style w:type="paragraph" w:styleId="1062">
    <w:name w:val="Heading 1"/>
    <w:basedOn w:val="1061"/>
    <w:next w:val="1061"/>
    <w:link w:val="1078"/>
    <w:qFormat/>
    <w:pPr>
      <w:jc w:val="center"/>
      <w:keepLines/>
      <w:keepNext/>
      <w:spacing w:before="240" w:after="120" w:line="300" w:lineRule="auto"/>
      <w:outlineLvl w:val="0"/>
    </w:pPr>
    <w:rPr>
      <w:rFonts w:ascii="宋体"/>
      <w:b/>
      <w:sz w:val="32"/>
      <w:szCs w:val="20"/>
    </w:rPr>
  </w:style>
  <w:style w:type="paragraph" w:styleId="1063">
    <w:name w:val="Heading 2"/>
    <w:basedOn w:val="1061"/>
    <w:next w:val="1088"/>
    <w:link w:val="1087"/>
    <w:qFormat/>
    <w:pPr>
      <w:jc w:val="center"/>
      <w:keepLines/>
      <w:keepNext/>
      <w:spacing w:before="120" w:line="300" w:lineRule="auto"/>
      <w:outlineLvl w:val="1"/>
    </w:pPr>
    <w:rPr>
      <w:rFonts w:ascii="Arial" w:hAnsi="Arial" w:eastAsia="黑体"/>
      <w:b/>
      <w:sz w:val="30"/>
      <w:szCs w:val="20"/>
    </w:rPr>
  </w:style>
  <w:style w:type="paragraph" w:styleId="1064">
    <w:name w:val="Heading 3"/>
    <w:basedOn w:val="1061"/>
    <w:next w:val="1061"/>
    <w:link w:val="1090"/>
    <w:qFormat/>
    <w:pPr>
      <w:jc w:val="left"/>
      <w:keepLines/>
      <w:keepNext/>
      <w:spacing w:before="360" w:after="120"/>
      <w:outlineLvl w:val="2"/>
    </w:pPr>
    <w:rPr>
      <w:rFonts w:ascii="宋体"/>
      <w:b/>
      <w:sz w:val="24"/>
      <w:szCs w:val="20"/>
      <w:u w:val="single"/>
    </w:rPr>
  </w:style>
  <w:style w:type="paragraph" w:styleId="1065">
    <w:name w:val="Heading 4"/>
    <w:basedOn w:val="1061"/>
    <w:next w:val="1061"/>
    <w:link w:val="1081"/>
    <w:qFormat/>
    <w:pPr>
      <w:keepLines/>
      <w:keepNext/>
      <w:spacing w:before="280" w:after="290" w:line="376" w:lineRule="atLeast"/>
      <w:outlineLvl w:val="3"/>
    </w:pPr>
    <w:rPr>
      <w:rFonts w:ascii="Arial" w:hAnsi="Arial" w:eastAsia="黑体"/>
      <w:b/>
      <w:sz w:val="28"/>
      <w:szCs w:val="20"/>
    </w:rPr>
  </w:style>
  <w:style w:type="paragraph" w:styleId="1066">
    <w:name w:val="Heading 5"/>
    <w:basedOn w:val="1061"/>
    <w:next w:val="1061"/>
    <w:link w:val="1082"/>
    <w:qFormat/>
    <w:pPr>
      <w:keepLines/>
      <w:keepNext/>
      <w:spacing w:before="280" w:after="290" w:line="376" w:lineRule="atLeast"/>
      <w:outlineLvl w:val="4"/>
    </w:pPr>
    <w:rPr>
      <w:b/>
      <w:sz w:val="28"/>
      <w:szCs w:val="20"/>
    </w:rPr>
  </w:style>
  <w:style w:type="paragraph" w:styleId="1067">
    <w:name w:val="Heading 6"/>
    <w:basedOn w:val="1061"/>
    <w:next w:val="1061"/>
    <w:link w:val="1083"/>
    <w:qFormat/>
    <w:pPr>
      <w:keepLines/>
      <w:keepNext/>
      <w:spacing w:before="240" w:after="64" w:line="320" w:lineRule="atLeast"/>
      <w:outlineLvl w:val="5"/>
    </w:pPr>
    <w:rPr>
      <w:rFonts w:ascii="Arial" w:hAnsi="Arial" w:eastAsia="黑体"/>
      <w:b/>
      <w:sz w:val="24"/>
      <w:szCs w:val="20"/>
    </w:rPr>
  </w:style>
  <w:style w:type="paragraph" w:styleId="1068">
    <w:name w:val="Heading 7"/>
    <w:basedOn w:val="1061"/>
    <w:next w:val="1061"/>
    <w:link w:val="1084"/>
    <w:qFormat/>
    <w:pPr>
      <w:keepLines/>
      <w:keepNext/>
      <w:spacing w:before="240" w:after="64" w:line="320" w:lineRule="atLeast"/>
      <w:outlineLvl w:val="6"/>
    </w:pPr>
    <w:rPr>
      <w:b/>
      <w:sz w:val="24"/>
      <w:szCs w:val="20"/>
    </w:rPr>
  </w:style>
  <w:style w:type="paragraph" w:styleId="1069">
    <w:name w:val="Heading 8"/>
    <w:basedOn w:val="1061"/>
    <w:next w:val="1061"/>
    <w:link w:val="1085"/>
    <w:qFormat/>
    <w:pPr>
      <w:keepLines/>
      <w:keepNext/>
      <w:spacing w:before="240" w:after="64" w:line="320" w:lineRule="atLeast"/>
      <w:outlineLvl w:val="7"/>
    </w:pPr>
    <w:rPr>
      <w:rFonts w:ascii="Arial" w:hAnsi="Arial" w:eastAsia="黑体"/>
      <w:sz w:val="24"/>
      <w:szCs w:val="20"/>
    </w:rPr>
  </w:style>
  <w:style w:type="paragraph" w:styleId="1070">
    <w:name w:val="Heading 9"/>
    <w:basedOn w:val="1061"/>
    <w:next w:val="1061"/>
    <w:link w:val="1086"/>
    <w:qFormat/>
    <w:pPr>
      <w:keepLines/>
      <w:keepNext/>
      <w:spacing w:before="240" w:after="64" w:line="320" w:lineRule="atLeast"/>
      <w:outlineLvl w:val="8"/>
    </w:pPr>
    <w:rPr>
      <w:rFonts w:ascii="Arial" w:hAnsi="Arial" w:eastAsia="黑体"/>
      <w:szCs w:val="20"/>
    </w:rPr>
  </w:style>
  <w:style w:type="character" w:styleId="1071" w:default="1">
    <w:name w:val="Default Paragraph Font"/>
    <w:uiPriority w:val="1"/>
    <w:semiHidden/>
    <w:unhideWhenUsed/>
  </w:style>
  <w:style w:type="table" w:styleId="1072" w:default="1">
    <w:name w:val="Normal Table"/>
    <w:uiPriority w:val="99"/>
    <w:semiHidden/>
    <w:unhideWhenUsed/>
    <w:qFormat/>
    <w:tblPr>
      <w:tblInd w:w="0" w:type="dxa"/>
      <w:tblCellMar>
        <w:left w:w="108" w:type="dxa"/>
        <w:top w:w="0" w:type="dxa"/>
        <w:right w:w="108" w:type="dxa"/>
        <w:bottom w:w="0" w:type="dxa"/>
      </w:tblCellMar>
    </w:tblPr>
  </w:style>
  <w:style w:type="numbering" w:styleId="1073" w:default="1">
    <w:name w:val="No List"/>
    <w:uiPriority w:val="99"/>
    <w:semiHidden/>
    <w:unhideWhenUsed/>
  </w:style>
  <w:style w:type="paragraph" w:styleId="1074">
    <w:name w:val="Header"/>
    <w:basedOn w:val="1061"/>
    <w:link w:val="1075"/>
    <w:unhideWhenUsed/>
    <w:qFormat/>
    <w:pPr>
      <w:jc w:val="center"/>
      <w:tabs>
        <w:tab w:val="center" w:pos="4153" w:leader="none"/>
        <w:tab w:val="right" w:pos="8306" w:leader="none"/>
      </w:tabs>
      <w:pBdr>
        <w:bottom w:val="single" w:color="auto" w:sz="6" w:space="1"/>
      </w:pBdr>
    </w:pPr>
    <w:rPr>
      <w:sz w:val="18"/>
      <w:szCs w:val="18"/>
    </w:rPr>
  </w:style>
  <w:style w:type="character" w:styleId="1075" w:customStyle="1">
    <w:name w:val="页眉 Char"/>
    <w:basedOn w:val="1071"/>
    <w:link w:val="1074"/>
    <w:qFormat/>
    <w:rPr>
      <w:sz w:val="18"/>
      <w:szCs w:val="18"/>
    </w:rPr>
  </w:style>
  <w:style w:type="paragraph" w:styleId="1076">
    <w:name w:val="Footer"/>
    <w:basedOn w:val="1061"/>
    <w:link w:val="1077"/>
    <w:uiPriority w:val="99"/>
    <w:unhideWhenUsed/>
    <w:qFormat/>
    <w:pPr>
      <w:jc w:val="left"/>
      <w:tabs>
        <w:tab w:val="center" w:pos="4153" w:leader="none"/>
        <w:tab w:val="right" w:pos="8306" w:leader="none"/>
      </w:tabs>
    </w:pPr>
    <w:rPr>
      <w:sz w:val="18"/>
      <w:szCs w:val="18"/>
    </w:rPr>
  </w:style>
  <w:style w:type="character" w:styleId="1077" w:customStyle="1">
    <w:name w:val="页脚 Char"/>
    <w:basedOn w:val="1071"/>
    <w:link w:val="1076"/>
    <w:uiPriority w:val="99"/>
    <w:qFormat/>
    <w:rPr>
      <w:sz w:val="18"/>
      <w:szCs w:val="18"/>
    </w:rPr>
  </w:style>
  <w:style w:type="character" w:styleId="1078" w:customStyle="1">
    <w:name w:val="标题 1 Char"/>
    <w:basedOn w:val="1071"/>
    <w:link w:val="1062"/>
    <w:qFormat/>
    <w:rPr>
      <w:rFonts w:ascii="宋体" w:hAnsi="Times New Roman" w:eastAsia="宋体" w:cs="Times New Roman"/>
      <w:b/>
      <w:sz w:val="32"/>
      <w:szCs w:val="20"/>
    </w:rPr>
  </w:style>
  <w:style w:type="character" w:styleId="1079" w:customStyle="1">
    <w:name w:val="标题 2 Char"/>
    <w:basedOn w:val="1071"/>
    <w:link w:val="1063"/>
    <w:qFormat/>
    <w:rPr>
      <w:rFonts w:asciiTheme="majorHAnsi" w:hAnsiTheme="majorHAnsi" w:eastAsiaTheme="majorEastAsia" w:cstheme="majorBidi"/>
      <w:b/>
      <w:bCs/>
      <w:sz w:val="32"/>
      <w:szCs w:val="32"/>
    </w:rPr>
  </w:style>
  <w:style w:type="character" w:styleId="1080" w:customStyle="1">
    <w:name w:val="标题 3 Char"/>
    <w:basedOn w:val="1071"/>
    <w:link w:val="1064"/>
    <w:qFormat/>
    <w:rPr>
      <w:rFonts w:ascii="Times New Roman" w:hAnsi="Times New Roman" w:eastAsia="宋体" w:cs="Times New Roman"/>
      <w:b/>
      <w:bCs/>
      <w:sz w:val="32"/>
      <w:szCs w:val="32"/>
    </w:rPr>
  </w:style>
  <w:style w:type="character" w:styleId="1081" w:customStyle="1">
    <w:name w:val="标题 4 Char"/>
    <w:basedOn w:val="1071"/>
    <w:link w:val="1065"/>
    <w:qFormat/>
    <w:rPr>
      <w:rFonts w:ascii="Arial" w:hAnsi="Arial" w:eastAsia="黑体" w:cs="Times New Roman"/>
      <w:b/>
      <w:sz w:val="28"/>
      <w:szCs w:val="20"/>
    </w:rPr>
  </w:style>
  <w:style w:type="character" w:styleId="1082" w:customStyle="1">
    <w:name w:val="标题 5 Char"/>
    <w:basedOn w:val="1071"/>
    <w:link w:val="1066"/>
    <w:qFormat/>
    <w:rPr>
      <w:rFonts w:ascii="Times New Roman" w:hAnsi="Times New Roman" w:eastAsia="宋体" w:cs="Times New Roman"/>
      <w:b/>
      <w:sz w:val="28"/>
      <w:szCs w:val="20"/>
    </w:rPr>
  </w:style>
  <w:style w:type="character" w:styleId="1083" w:customStyle="1">
    <w:name w:val="标题 6 Char"/>
    <w:basedOn w:val="1071"/>
    <w:link w:val="1067"/>
    <w:qFormat/>
    <w:rPr>
      <w:rFonts w:ascii="Arial" w:hAnsi="Arial" w:eastAsia="黑体" w:cs="Times New Roman"/>
      <w:b/>
      <w:sz w:val="24"/>
      <w:szCs w:val="20"/>
    </w:rPr>
  </w:style>
  <w:style w:type="character" w:styleId="1084" w:customStyle="1">
    <w:name w:val="标题 7 Char"/>
    <w:basedOn w:val="1071"/>
    <w:link w:val="1068"/>
    <w:qFormat/>
    <w:rPr>
      <w:rFonts w:ascii="Times New Roman" w:hAnsi="Times New Roman" w:eastAsia="宋体" w:cs="Times New Roman"/>
      <w:b/>
      <w:sz w:val="24"/>
      <w:szCs w:val="20"/>
    </w:rPr>
  </w:style>
  <w:style w:type="character" w:styleId="1085" w:customStyle="1">
    <w:name w:val="标题 8 Char"/>
    <w:basedOn w:val="1071"/>
    <w:link w:val="1069"/>
    <w:qFormat/>
    <w:rPr>
      <w:rFonts w:ascii="Arial" w:hAnsi="Arial" w:eastAsia="黑体" w:cs="Times New Roman"/>
      <w:sz w:val="24"/>
      <w:szCs w:val="20"/>
    </w:rPr>
  </w:style>
  <w:style w:type="character" w:styleId="1086" w:customStyle="1">
    <w:name w:val="标题 9 Char"/>
    <w:basedOn w:val="1071"/>
    <w:link w:val="1070"/>
    <w:qFormat/>
    <w:rPr>
      <w:rFonts w:ascii="Arial" w:hAnsi="Arial" w:eastAsia="黑体" w:cs="Times New Roman"/>
      <w:szCs w:val="20"/>
    </w:rPr>
  </w:style>
  <w:style w:type="character" w:styleId="1087" w:customStyle="1">
    <w:name w:val="标题 2 Char1"/>
    <w:link w:val="1063"/>
    <w:qFormat/>
    <w:rPr>
      <w:rFonts w:ascii="Arial" w:hAnsi="Arial" w:eastAsia="黑体" w:cs="Times New Roman"/>
      <w:b/>
      <w:sz w:val="30"/>
      <w:szCs w:val="20"/>
    </w:rPr>
  </w:style>
  <w:style w:type="paragraph" w:styleId="1088">
    <w:name w:val="Normal Indent"/>
    <w:basedOn w:val="1061"/>
    <w:next w:val="1061"/>
    <w:link w:val="1089"/>
    <w:qFormat/>
    <w:pPr>
      <w:ind w:firstLine="420"/>
      <w:jc w:val="left"/>
    </w:pPr>
    <w:rPr>
      <w:rFonts w:ascii="宋体"/>
      <w:sz w:val="24"/>
    </w:rPr>
  </w:style>
  <w:style w:type="character" w:styleId="1089" w:customStyle="1">
    <w:name w:val="正文缩进 Char1"/>
    <w:link w:val="1088"/>
    <w:qFormat/>
    <w:rPr>
      <w:rFonts w:ascii="宋体" w:hAnsi="Times New Roman" w:eastAsia="宋体" w:cs="Times New Roman"/>
      <w:sz w:val="24"/>
      <w:szCs w:val="24"/>
    </w:rPr>
  </w:style>
  <w:style w:type="character" w:styleId="1090" w:customStyle="1">
    <w:name w:val="标题 3 Char1"/>
    <w:link w:val="1064"/>
    <w:qFormat/>
    <w:rPr>
      <w:rFonts w:ascii="宋体" w:hAnsi="Times New Roman" w:eastAsia="宋体" w:cs="Times New Roman"/>
      <w:b/>
      <w:sz w:val="24"/>
      <w:szCs w:val="20"/>
      <w:u w:val="single"/>
    </w:rPr>
  </w:style>
  <w:style w:type="paragraph" w:styleId="1091">
    <w:name w:val="toc 7"/>
    <w:basedOn w:val="1061"/>
    <w:next w:val="1061"/>
    <w:qFormat/>
    <w:pPr>
      <w:ind w:left="2520"/>
    </w:pPr>
  </w:style>
  <w:style w:type="paragraph" w:styleId="1092">
    <w:name w:val="table of authorities"/>
    <w:basedOn w:val="1061"/>
    <w:next w:val="1061"/>
    <w:uiPriority w:val="99"/>
    <w:qFormat/>
    <w:pPr>
      <w:ind w:left="420"/>
    </w:pPr>
    <w:rPr>
      <w:szCs w:val="20"/>
    </w:rPr>
  </w:style>
  <w:style w:type="paragraph" w:styleId="1093">
    <w:name w:val="Caption"/>
    <w:basedOn w:val="1061"/>
    <w:next w:val="1061"/>
    <w:qFormat/>
    <w:pPr>
      <w:spacing w:line="480" w:lineRule="auto"/>
    </w:pPr>
    <w:rPr>
      <w:rFonts w:ascii="华文中宋" w:hAnsi="华文中宋" w:eastAsia="华文中宋"/>
      <w:sz w:val="36"/>
      <w:szCs w:val="20"/>
    </w:rPr>
  </w:style>
  <w:style w:type="paragraph" w:styleId="1094">
    <w:name w:val="Document Map"/>
    <w:basedOn w:val="1061"/>
    <w:link w:val="1095"/>
    <w:qFormat/>
    <w:pPr>
      <w:shd w:val="clear" w:color="auto" w:fill="000080"/>
    </w:pPr>
  </w:style>
  <w:style w:type="character" w:styleId="1095" w:customStyle="1">
    <w:name w:val="文档结构图 Char"/>
    <w:basedOn w:val="1071"/>
    <w:link w:val="1094"/>
    <w:qFormat/>
    <w:rPr>
      <w:rFonts w:ascii="Times New Roman" w:hAnsi="Times New Roman" w:eastAsia="宋体" w:cs="Times New Roman"/>
      <w:szCs w:val="24"/>
      <w:shd w:val="clear" w:color="auto" w:fill="000080"/>
    </w:rPr>
  </w:style>
  <w:style w:type="paragraph" w:styleId="1096">
    <w:name w:val="annotation text"/>
    <w:basedOn w:val="1061"/>
    <w:link w:val="1098"/>
    <w:uiPriority w:val="99"/>
    <w:qFormat/>
    <w:pPr>
      <w:jc w:val="left"/>
    </w:pPr>
  </w:style>
  <w:style w:type="character" w:styleId="1097" w:customStyle="1">
    <w:name w:val="批注文字 Char"/>
    <w:basedOn w:val="1071"/>
    <w:link w:val="1096"/>
    <w:uiPriority w:val="99"/>
    <w:qFormat/>
    <w:rPr>
      <w:rFonts w:ascii="Times New Roman" w:hAnsi="Times New Roman" w:eastAsia="宋体" w:cs="Times New Roman"/>
      <w:szCs w:val="24"/>
    </w:rPr>
  </w:style>
  <w:style w:type="character" w:styleId="1098" w:customStyle="1">
    <w:name w:val="批注文字 Char1"/>
    <w:link w:val="1096"/>
    <w:uiPriority w:val="99"/>
    <w:qFormat/>
    <w:rPr>
      <w:rFonts w:ascii="Times New Roman" w:hAnsi="Times New Roman" w:eastAsia="宋体" w:cs="Times New Roman"/>
      <w:szCs w:val="24"/>
    </w:rPr>
  </w:style>
  <w:style w:type="paragraph" w:styleId="1099">
    <w:name w:val="Body Text 3"/>
    <w:basedOn w:val="1061"/>
    <w:link w:val="1100"/>
    <w:qFormat/>
    <w:pPr>
      <w:spacing w:after="120"/>
    </w:pPr>
    <w:rPr>
      <w:sz w:val="16"/>
      <w:szCs w:val="16"/>
    </w:rPr>
  </w:style>
  <w:style w:type="character" w:styleId="1100" w:customStyle="1">
    <w:name w:val="正文文本 3 Char"/>
    <w:basedOn w:val="1071"/>
    <w:link w:val="1099"/>
    <w:qFormat/>
    <w:rPr>
      <w:rFonts w:ascii="Times New Roman" w:hAnsi="Times New Roman" w:eastAsia="宋体" w:cs="Times New Roman"/>
      <w:sz w:val="16"/>
      <w:szCs w:val="16"/>
    </w:rPr>
  </w:style>
  <w:style w:type="paragraph" w:styleId="1101">
    <w:name w:val="Body Text"/>
    <w:basedOn w:val="1061"/>
    <w:link w:val="1103"/>
    <w:qFormat/>
    <w:pPr>
      <w:spacing w:before="120" w:line="22" w:lineRule="atLeast"/>
      <w:tabs>
        <w:tab w:val="left" w:pos="567" w:leader="none"/>
      </w:tabs>
    </w:pPr>
    <w:rPr>
      <w:rFonts w:ascii="宋体" w:hAnsi="宋体"/>
      <w:sz w:val="24"/>
    </w:rPr>
  </w:style>
  <w:style w:type="character" w:styleId="1102" w:customStyle="1">
    <w:name w:val="正文文本 Char"/>
    <w:basedOn w:val="1071"/>
    <w:link w:val="1101"/>
    <w:qFormat/>
    <w:rPr>
      <w:rFonts w:ascii="Times New Roman" w:hAnsi="Times New Roman" w:eastAsia="宋体" w:cs="Times New Roman"/>
      <w:szCs w:val="24"/>
    </w:rPr>
  </w:style>
  <w:style w:type="character" w:styleId="1103" w:customStyle="1">
    <w:name w:val="正文文本 Char1"/>
    <w:link w:val="1101"/>
    <w:qFormat/>
    <w:rPr>
      <w:rFonts w:ascii="宋体" w:hAnsi="宋体" w:eastAsia="宋体" w:cs="Times New Roman"/>
      <w:sz w:val="24"/>
      <w:szCs w:val="24"/>
    </w:rPr>
  </w:style>
  <w:style w:type="paragraph" w:styleId="1104">
    <w:name w:val="Body Text Indent"/>
    <w:basedOn w:val="1061"/>
    <w:link w:val="1106"/>
    <w:qFormat/>
    <w:pPr>
      <w:ind w:firstLine="570"/>
      <w:spacing w:line="360" w:lineRule="auto"/>
    </w:pPr>
    <w:rPr>
      <w:sz w:val="24"/>
    </w:rPr>
  </w:style>
  <w:style w:type="character" w:styleId="1105" w:customStyle="1">
    <w:name w:val="正文文本缩进 Char"/>
    <w:basedOn w:val="1071"/>
    <w:link w:val="1104"/>
    <w:qFormat/>
    <w:rPr>
      <w:rFonts w:ascii="Times New Roman" w:hAnsi="Times New Roman" w:eastAsia="宋体" w:cs="Times New Roman"/>
      <w:szCs w:val="24"/>
    </w:rPr>
  </w:style>
  <w:style w:type="character" w:styleId="1106" w:customStyle="1">
    <w:name w:val="正文文本缩进 Char2"/>
    <w:link w:val="1104"/>
    <w:qFormat/>
    <w:rPr>
      <w:rFonts w:ascii="Times New Roman" w:hAnsi="Times New Roman" w:eastAsia="宋体" w:cs="Times New Roman"/>
      <w:sz w:val="24"/>
      <w:szCs w:val="24"/>
    </w:rPr>
  </w:style>
  <w:style w:type="paragraph" w:styleId="1107">
    <w:name w:val="List 2"/>
    <w:basedOn w:val="1061"/>
    <w:qFormat/>
    <w:pPr>
      <w:ind w:left="100" w:hanging="200"/>
    </w:pPr>
  </w:style>
  <w:style w:type="paragraph" w:styleId="1108">
    <w:name w:val="Block Text"/>
    <w:basedOn w:val="1061"/>
    <w:qFormat/>
    <w:pPr>
      <w:ind w:left="480" w:right="-341" w:firstLine="513"/>
      <w:widowControl/>
    </w:pPr>
    <w:rPr>
      <w:sz w:val="24"/>
      <w:szCs w:val="20"/>
    </w:rPr>
  </w:style>
  <w:style w:type="paragraph" w:styleId="1109">
    <w:name w:val="toc 5"/>
    <w:basedOn w:val="1061"/>
    <w:next w:val="1061"/>
    <w:qFormat/>
    <w:pPr>
      <w:ind w:left="1680"/>
    </w:pPr>
  </w:style>
  <w:style w:type="paragraph" w:styleId="1110">
    <w:name w:val="toc 3"/>
    <w:basedOn w:val="1061"/>
    <w:next w:val="1061"/>
    <w:uiPriority w:val="39"/>
    <w:qFormat/>
    <w:pPr>
      <w:ind w:left="840"/>
    </w:pPr>
  </w:style>
  <w:style w:type="paragraph" w:styleId="1111">
    <w:name w:val="Plain Text"/>
    <w:basedOn w:val="1061"/>
    <w:link w:val="1112"/>
    <w:qFormat/>
    <w:rPr>
      <w:rFonts w:hint="eastAsia" w:ascii="宋体" w:hAnsi="Courier New"/>
      <w:szCs w:val="20"/>
    </w:rPr>
  </w:style>
  <w:style w:type="character" w:styleId="1112" w:customStyle="1">
    <w:name w:val="纯文本 Char"/>
    <w:basedOn w:val="1071"/>
    <w:link w:val="1111"/>
    <w:qFormat/>
    <w:rPr>
      <w:rFonts w:ascii="宋体" w:hAnsi="Courier New" w:eastAsia="宋体" w:cs="Times New Roman"/>
      <w:szCs w:val="20"/>
    </w:rPr>
  </w:style>
  <w:style w:type="paragraph" w:styleId="1113">
    <w:name w:val="toc 8"/>
    <w:basedOn w:val="1061"/>
    <w:next w:val="1061"/>
    <w:qFormat/>
    <w:pPr>
      <w:ind w:left="2940"/>
    </w:pPr>
  </w:style>
  <w:style w:type="paragraph" w:styleId="1114">
    <w:name w:val="Date"/>
    <w:basedOn w:val="1061"/>
    <w:next w:val="1061"/>
    <w:link w:val="1115"/>
    <w:qFormat/>
    <w:pPr>
      <w:ind w:left="100"/>
    </w:pPr>
    <w:rPr>
      <w:rFonts w:ascii="仿宋_GB2312" w:hAnsi="宋体" w:eastAsia="仿宋_GB2312"/>
      <w:color w:val="000000"/>
      <w:sz w:val="24"/>
    </w:rPr>
  </w:style>
  <w:style w:type="character" w:styleId="1115" w:customStyle="1">
    <w:name w:val="日期 Char"/>
    <w:basedOn w:val="1071"/>
    <w:link w:val="1114"/>
    <w:qFormat/>
    <w:rPr>
      <w:rFonts w:ascii="仿宋_GB2312" w:hAnsi="宋体" w:eastAsia="仿宋_GB2312" w:cs="Times New Roman"/>
      <w:color w:val="000000"/>
      <w:sz w:val="24"/>
      <w:szCs w:val="24"/>
    </w:rPr>
  </w:style>
  <w:style w:type="paragraph" w:styleId="1116">
    <w:name w:val="Body Text Indent 2"/>
    <w:basedOn w:val="1061"/>
    <w:link w:val="1117"/>
    <w:qFormat/>
    <w:pPr>
      <w:ind w:firstLine="480"/>
    </w:pPr>
    <w:rPr>
      <w:rFonts w:ascii="仿宋_GB2312" w:eastAsia="仿宋_GB2312"/>
      <w:sz w:val="24"/>
    </w:rPr>
  </w:style>
  <w:style w:type="character" w:styleId="1117" w:customStyle="1">
    <w:name w:val="正文文本缩进 2 Char"/>
    <w:basedOn w:val="1071"/>
    <w:link w:val="1116"/>
    <w:qFormat/>
    <w:rPr>
      <w:rFonts w:ascii="仿宋_GB2312" w:hAnsi="Times New Roman" w:eastAsia="仿宋_GB2312" w:cs="Times New Roman"/>
      <w:sz w:val="24"/>
      <w:szCs w:val="24"/>
    </w:rPr>
  </w:style>
  <w:style w:type="paragraph" w:styleId="1118">
    <w:name w:val="Balloon Text"/>
    <w:basedOn w:val="1061"/>
    <w:link w:val="1119"/>
    <w:qFormat/>
    <w:rPr>
      <w:sz w:val="18"/>
      <w:szCs w:val="18"/>
    </w:rPr>
  </w:style>
  <w:style w:type="character" w:styleId="1119" w:customStyle="1">
    <w:name w:val="批注框文本 Char"/>
    <w:basedOn w:val="1071"/>
    <w:link w:val="1118"/>
    <w:qFormat/>
    <w:rPr>
      <w:rFonts w:ascii="Times New Roman" w:hAnsi="Times New Roman" w:eastAsia="宋体" w:cs="Times New Roman"/>
      <w:sz w:val="18"/>
      <w:szCs w:val="18"/>
    </w:rPr>
  </w:style>
  <w:style w:type="character" w:styleId="1120" w:customStyle="1">
    <w:name w:val="页脚 Char1"/>
    <w:uiPriority w:val="99"/>
    <w:qFormat/>
    <w:rPr>
      <w:rFonts w:ascii="宋体" w:eastAsia="宋体"/>
      <w:sz w:val="18"/>
      <w:lang w:val="en-US" w:eastAsia="zh-CN" w:bidi="ar-SA"/>
    </w:rPr>
  </w:style>
  <w:style w:type="paragraph" w:styleId="1121">
    <w:name w:val="envelope return"/>
    <w:basedOn w:val="1061"/>
    <w:uiPriority w:val="99"/>
    <w:unhideWhenUsed/>
    <w:qFormat/>
    <w:rPr>
      <w:rFonts w:ascii="Arial" w:hAnsi="Arial" w:cs="Arial"/>
    </w:rPr>
  </w:style>
  <w:style w:type="character" w:styleId="1122" w:customStyle="1">
    <w:name w:val="页眉 Char1"/>
    <w:qFormat/>
    <w:rPr>
      <w:rFonts w:eastAsia="宋体"/>
      <w:sz w:val="18"/>
      <w:szCs w:val="18"/>
      <w:lang w:val="en-US" w:eastAsia="zh-CN" w:bidi="ar-SA"/>
    </w:rPr>
  </w:style>
  <w:style w:type="paragraph" w:styleId="1123">
    <w:name w:val="toc 1"/>
    <w:basedOn w:val="1061"/>
    <w:next w:val="1061"/>
    <w:uiPriority w:val="39"/>
    <w:qFormat/>
    <w:pPr>
      <w:spacing w:line="300" w:lineRule="auto"/>
      <w:tabs>
        <w:tab w:val="left" w:pos="1050" w:leader="none"/>
        <w:tab w:val="right" w:pos="8937" w:leader="dot"/>
      </w:tabs>
    </w:pPr>
    <w:rPr>
      <w:rFonts w:ascii="宋体" w:hAnsi="宋体"/>
      <w:b/>
      <w:sz w:val="24"/>
    </w:rPr>
  </w:style>
  <w:style w:type="paragraph" w:styleId="1124">
    <w:name w:val="toc 4"/>
    <w:basedOn w:val="1061"/>
    <w:next w:val="1061"/>
    <w:qFormat/>
    <w:pPr>
      <w:ind w:left="1260"/>
    </w:pPr>
  </w:style>
  <w:style w:type="paragraph" w:styleId="1125">
    <w:name w:val="toc 6"/>
    <w:basedOn w:val="1061"/>
    <w:next w:val="1061"/>
    <w:qFormat/>
    <w:pPr>
      <w:ind w:left="2100"/>
    </w:pPr>
  </w:style>
  <w:style w:type="paragraph" w:styleId="1126">
    <w:name w:val="Body Text Indent 3"/>
    <w:basedOn w:val="1061"/>
    <w:link w:val="1127"/>
    <w:qFormat/>
    <w:pPr>
      <w:ind w:left="720" w:firstLine="480"/>
      <w:jc w:val="left"/>
      <w:spacing w:before="120" w:line="22" w:lineRule="atLeast"/>
    </w:pPr>
    <w:rPr>
      <w:rFonts w:ascii="宋体"/>
      <w:sz w:val="24"/>
      <w:szCs w:val="20"/>
    </w:rPr>
  </w:style>
  <w:style w:type="character" w:styleId="1127" w:customStyle="1">
    <w:name w:val="正文文本缩进 3 Char"/>
    <w:basedOn w:val="1071"/>
    <w:link w:val="1126"/>
    <w:qFormat/>
    <w:rPr>
      <w:rFonts w:ascii="宋体" w:hAnsi="Times New Roman" w:eastAsia="宋体" w:cs="Times New Roman"/>
      <w:sz w:val="24"/>
      <w:szCs w:val="20"/>
    </w:rPr>
  </w:style>
  <w:style w:type="paragraph" w:styleId="1128">
    <w:name w:val="toc 2"/>
    <w:basedOn w:val="1061"/>
    <w:next w:val="1061"/>
    <w:uiPriority w:val="39"/>
    <w:qFormat/>
    <w:pPr>
      <w:ind w:left="420"/>
      <w:spacing w:line="312" w:lineRule="auto"/>
      <w:tabs>
        <w:tab w:val="right" w:pos="8937" w:leader="dot"/>
      </w:tabs>
    </w:pPr>
  </w:style>
  <w:style w:type="paragraph" w:styleId="1129">
    <w:name w:val="toc 9"/>
    <w:basedOn w:val="1061"/>
    <w:next w:val="1061"/>
    <w:qFormat/>
    <w:pPr>
      <w:ind w:left="3360"/>
    </w:pPr>
  </w:style>
  <w:style w:type="paragraph" w:styleId="1130">
    <w:name w:val="HTML Preformatted"/>
    <w:basedOn w:val="1061"/>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1" w:customStyle="1">
    <w:name w:val="HTML 预设格式 Char"/>
    <w:basedOn w:val="1071"/>
    <w:link w:val="1130"/>
    <w:qFormat/>
    <w:rPr>
      <w:rFonts w:ascii="宋体" w:hAnsi="宋体" w:eastAsia="宋体" w:cs="Times New Roman"/>
      <w:sz w:val="24"/>
      <w:szCs w:val="24"/>
    </w:rPr>
  </w:style>
  <w:style w:type="paragraph" w:styleId="1132">
    <w:name w:val="Normal (Web)"/>
    <w:basedOn w:val="1061"/>
    <w:link w:val="1133"/>
    <w:uiPriority w:val="99"/>
    <w:unhideWhenUsed/>
    <w:qFormat/>
    <w:pPr>
      <w:jc w:val="left"/>
      <w:spacing w:before="100" w:beforeAutospacing="1" w:after="100" w:afterAutospacing="1"/>
      <w:widowControl/>
    </w:pPr>
    <w:rPr>
      <w:rFonts w:ascii="宋体" w:hAnsi="宋体"/>
      <w:sz w:val="24"/>
    </w:rPr>
  </w:style>
  <w:style w:type="character" w:styleId="1133" w:customStyle="1">
    <w:name w:val="普通(网站) Char"/>
    <w:link w:val="1132"/>
    <w:uiPriority w:val="99"/>
    <w:qFormat/>
    <w:rPr>
      <w:rFonts w:ascii="宋体" w:hAnsi="宋体" w:eastAsia="宋体" w:cs="Times New Roman"/>
      <w:sz w:val="24"/>
      <w:szCs w:val="24"/>
    </w:rPr>
  </w:style>
  <w:style w:type="paragraph" w:styleId="1134">
    <w:name w:val="index 1"/>
    <w:basedOn w:val="1061"/>
    <w:next w:val="1061"/>
    <w:qFormat/>
    <w:rPr>
      <w:szCs w:val="20"/>
    </w:rPr>
  </w:style>
  <w:style w:type="paragraph" w:styleId="1135">
    <w:name w:val="Title"/>
    <w:basedOn w:val="1061"/>
    <w:link w:val="1137"/>
    <w:qFormat/>
    <w:pPr>
      <w:jc w:val="center"/>
      <w:outlineLvl w:val="0"/>
    </w:pPr>
    <w:rPr>
      <w:b/>
      <w:sz w:val="32"/>
      <w:szCs w:val="20"/>
    </w:rPr>
  </w:style>
  <w:style w:type="character" w:styleId="1136" w:customStyle="1">
    <w:name w:val="标题 Char"/>
    <w:basedOn w:val="1071"/>
    <w:link w:val="1135"/>
    <w:qFormat/>
    <w:rPr>
      <w:rFonts w:eastAsia="宋体" w:asciiTheme="majorHAnsi" w:hAnsiTheme="majorHAnsi" w:cstheme="majorBidi"/>
      <w:b/>
      <w:bCs/>
      <w:sz w:val="32"/>
      <w:szCs w:val="32"/>
    </w:rPr>
  </w:style>
  <w:style w:type="character" w:styleId="1137" w:customStyle="1">
    <w:name w:val="标题 Char1"/>
    <w:link w:val="1135"/>
    <w:qFormat/>
    <w:rPr>
      <w:rFonts w:ascii="Times New Roman" w:hAnsi="Times New Roman" w:eastAsia="宋体" w:cs="Times New Roman"/>
      <w:b/>
      <w:sz w:val="32"/>
      <w:szCs w:val="20"/>
    </w:rPr>
  </w:style>
  <w:style w:type="paragraph" w:styleId="1138">
    <w:name w:val="annotation subject"/>
    <w:basedOn w:val="1096"/>
    <w:next w:val="1096"/>
    <w:link w:val="1139"/>
    <w:qFormat/>
    <w:rPr>
      <w:b/>
      <w:bCs/>
    </w:rPr>
  </w:style>
  <w:style w:type="character" w:styleId="1139" w:customStyle="1">
    <w:name w:val="批注主题 Char"/>
    <w:basedOn w:val="1097"/>
    <w:link w:val="1138"/>
    <w:qFormat/>
    <w:rPr>
      <w:b/>
      <w:bCs/>
    </w:rPr>
  </w:style>
  <w:style w:type="paragraph" w:styleId="1140">
    <w:name w:val="Body Text First Indent"/>
    <w:basedOn w:val="1101"/>
    <w:link w:val="1141"/>
    <w:unhideWhenUsed/>
    <w:qFormat/>
    <w:pPr>
      <w:ind w:firstLine="420"/>
    </w:pPr>
    <w:rPr>
      <w:sz w:val="21"/>
      <w:szCs w:val="20"/>
    </w:rPr>
  </w:style>
  <w:style w:type="character" w:styleId="1141" w:customStyle="1">
    <w:name w:val="正文首行缩进 Char"/>
    <w:basedOn w:val="1102"/>
    <w:link w:val="1140"/>
    <w:rPr>
      <w:rFonts w:ascii="宋体" w:hAnsi="宋体"/>
      <w:szCs w:val="20"/>
    </w:rPr>
  </w:style>
  <w:style w:type="paragraph" w:styleId="1142">
    <w:name w:val="Body Text First Indent 2"/>
    <w:basedOn w:val="1061"/>
    <w:next w:val="1061"/>
    <w:link w:val="1143"/>
    <w:qFormat/>
    <w:pPr>
      <w:ind w:left="420" w:firstLine="420"/>
      <w:spacing w:after="120" w:line="480" w:lineRule="exact"/>
    </w:pPr>
    <w:rPr>
      <w:sz w:val="24"/>
    </w:rPr>
  </w:style>
  <w:style w:type="character" w:styleId="1143" w:customStyle="1">
    <w:name w:val="正文首行缩进 2 Char"/>
    <w:basedOn w:val="1105"/>
    <w:link w:val="1142"/>
    <w:qFormat/>
    <w:rPr>
      <w:sz w:val="24"/>
    </w:rPr>
  </w:style>
  <w:style w:type="table" w:styleId="1144">
    <w:name w:val="Table Grid"/>
    <w:basedOn w:val="1072"/>
    <w:uiPriority w:val="3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5">
    <w:name w:val="Strong"/>
    <w:qFormat/>
    <w:rPr>
      <w:b/>
      <w:bCs/>
    </w:rPr>
  </w:style>
  <w:style w:type="character" w:styleId="1146">
    <w:name w:val="page number"/>
    <w:qFormat/>
  </w:style>
  <w:style w:type="character" w:styleId="1147">
    <w:name w:val="FollowedHyperlink"/>
    <w:qFormat/>
    <w:rPr>
      <w:color w:val="800080"/>
      <w:u w:val="single"/>
    </w:rPr>
  </w:style>
  <w:style w:type="character" w:styleId="1148">
    <w:name w:val="Emphasis"/>
    <w:qFormat/>
    <w:rPr>
      <w:color w:val="cc0033"/>
    </w:rPr>
  </w:style>
  <w:style w:type="character" w:styleId="1149">
    <w:name w:val="Hyperlink"/>
    <w:uiPriority w:val="99"/>
    <w:qFormat/>
    <w:rPr>
      <w:color w:val="0000ff"/>
      <w:u w:val="single"/>
    </w:rPr>
  </w:style>
  <w:style w:type="character" w:styleId="1150">
    <w:name w:val="annotation reference"/>
    <w:uiPriority w:val="99"/>
    <w:qFormat/>
    <w:rPr>
      <w:sz w:val="21"/>
      <w:szCs w:val="21"/>
    </w:rPr>
  </w:style>
  <w:style w:type="character" w:styleId="1151">
    <w:name w:val="HTML Cite"/>
    <w:qFormat/>
    <w:rPr>
      <w:i/>
      <w:iCs/>
    </w:rPr>
  </w:style>
  <w:style w:type="paragraph" w:styleId="1152" w:customStyle="1">
    <w:name w:val="页脚11"/>
    <w:basedOn w:val="1061"/>
    <w:next w:val="1153"/>
    <w:uiPriority w:val="99"/>
    <w:unhideWhenUsed/>
    <w:qFormat/>
    <w:pPr>
      <w:tabs>
        <w:tab w:val="center" w:pos="7143" w:leader="none"/>
        <w:tab w:val="right" w:pos="14287" w:leader="none"/>
      </w:tabs>
    </w:pPr>
  </w:style>
  <w:style w:type="paragraph" w:styleId="1153" w:customStyle="1">
    <w:name w:val="明显引用1"/>
    <w:next w:val="1061"/>
    <w:uiPriority w:val="99"/>
    <w:qFormat/>
    <w:pPr>
      <w:ind w:left="950" w:right="950"/>
      <w:jc w:val="center"/>
      <w:spacing w:before="360" w:after="360"/>
    </w:pPr>
    <w:rPr>
      <w:rFonts w:ascii="Times New Roman" w:hAnsi="Times New Roman" w:eastAsia="宋体" w:cs="Times New Roman"/>
      <w:i/>
      <w:iCs/>
      <w:szCs w:val="21"/>
    </w:rPr>
  </w:style>
  <w:style w:type="paragraph" w:styleId="1154" w:customStyle="1">
    <w:name w:val="Default"/>
    <w:qFormat/>
    <w:pPr>
      <w:widowControl w:val="off"/>
    </w:pPr>
    <w:rPr>
      <w:rFonts w:ascii="Symbol" w:hAnsi="Symbol" w:eastAsia="宋体" w:cs="Symbol"/>
      <w:color w:val="000000"/>
      <w:sz w:val="24"/>
      <w:szCs w:val="24"/>
    </w:rPr>
  </w:style>
  <w:style w:type="character" w:styleId="1155" w:customStyle="1">
    <w:name w:val="Char Char111"/>
    <w:qFormat/>
    <w:rPr>
      <w:rFonts w:ascii="宋体" w:eastAsia="宋体"/>
      <w:b/>
      <w:sz w:val="24"/>
      <w:u w:val="single"/>
      <w:lang w:val="en-US" w:eastAsia="zh-CN" w:bidi="ar-SA"/>
    </w:rPr>
  </w:style>
  <w:style w:type="character" w:styleId="1156" w:customStyle="1">
    <w:name w:val="标题 2 Char Char"/>
    <w:qFormat/>
    <w:rPr>
      <w:rFonts w:ascii="Arial" w:hAnsi="Arial" w:eastAsia="黑体"/>
      <w:b/>
      <w:bCs/>
      <w:sz w:val="32"/>
      <w:szCs w:val="32"/>
      <w:lang w:val="en-US" w:eastAsia="zh-CN" w:bidi="ar-SA"/>
    </w:rPr>
  </w:style>
  <w:style w:type="character" w:styleId="1157" w:customStyle="1">
    <w:name w:val="font01"/>
    <w:qFormat/>
    <w:rPr>
      <w:rFonts w:hint="eastAsia" w:ascii="宋体" w:hAnsi="宋体" w:eastAsia="宋体" w:cs="宋体"/>
      <w:color w:val="000000"/>
      <w:sz w:val="24"/>
      <w:szCs w:val="24"/>
      <w:u w:val="none"/>
    </w:rPr>
  </w:style>
  <w:style w:type="character" w:styleId="1158" w:customStyle="1">
    <w:name w:val="中等深浅网格 1 - 强调文字颜色 2 Char"/>
    <w:link w:val="1159"/>
    <w:qFormat/>
    <w:rPr>
      <w:szCs w:val="24"/>
      <w:lang w:val="zh-CN"/>
    </w:rPr>
  </w:style>
  <w:style w:type="paragraph" w:styleId="1159" w:customStyle="1">
    <w:name w:val="1"/>
    <w:link w:val="1158"/>
    <w:qFormat/>
    <w:rPr>
      <w:szCs w:val="24"/>
      <w:lang w:val="zh-CN"/>
    </w:rPr>
  </w:style>
  <w:style w:type="character" w:styleId="1160" w:customStyle="1">
    <w:name w:val="正文格式 Char"/>
    <w:link w:val="1161"/>
    <w:qFormat/>
    <w:rPr>
      <w:rFonts w:ascii="宋体" w:hAnsi="宋体"/>
      <w:sz w:val="24"/>
      <w:szCs w:val="24"/>
      <w:lang w:val="en-GB"/>
    </w:rPr>
  </w:style>
  <w:style w:type="paragraph" w:styleId="1161" w:customStyle="1">
    <w:name w:val="正文格式"/>
    <w:basedOn w:val="1061"/>
    <w:link w:val="1160"/>
    <w:qFormat/>
    <w:pPr>
      <w:ind w:firstLine="480"/>
      <w:spacing w:line="360" w:lineRule="auto"/>
    </w:pPr>
    <w:rPr>
      <w:rFonts w:ascii="宋体" w:hAnsi="宋体" w:eastAsiaTheme="minorEastAsia" w:cstheme="minorBidi"/>
      <w:sz w:val="24"/>
      <w:lang w:val="en-GB"/>
    </w:rPr>
  </w:style>
  <w:style w:type="character" w:styleId="1162" w:customStyle="1">
    <w:name w:val="chanpin拷贝"/>
    <w:qFormat/>
  </w:style>
  <w:style w:type="character" w:styleId="1163" w:customStyle="1">
    <w:name w:val="成文日期 Char"/>
    <w:link w:val="1164"/>
    <w:rPr>
      <w:rFonts w:ascii="仿宋_GB2312" w:eastAsia="仿宋_GB2312"/>
      <w:sz w:val="32"/>
    </w:rPr>
  </w:style>
  <w:style w:type="paragraph" w:styleId="1164" w:customStyle="1">
    <w:name w:val="成文日期"/>
    <w:basedOn w:val="1061"/>
    <w:link w:val="1163"/>
    <w:qFormat/>
    <w:pPr>
      <w:ind w:right="400" w:firstLine="200"/>
      <w:jc w:val="right"/>
      <w:spacing w:line="570" w:lineRule="exact"/>
    </w:pPr>
    <w:rPr>
      <w:rFonts w:ascii="仿宋_GB2312" w:eastAsia="仿宋_GB2312" w:hAnsiTheme="minorHAnsi" w:cstheme="minorBidi"/>
      <w:sz w:val="32"/>
      <w:szCs w:val="22"/>
    </w:rPr>
  </w:style>
  <w:style w:type="character" w:styleId="1165" w:customStyle="1">
    <w:name w:val="正文文本缩进 Char1"/>
    <w:link w:val="1166"/>
    <w:qFormat/>
    <w:rPr>
      <w:rFonts w:ascii="宋体" w:hAnsi="宋体" w:eastAsia="宋体"/>
      <w:sz w:val="24"/>
      <w:szCs w:val="24"/>
    </w:rPr>
  </w:style>
  <w:style w:type="paragraph" w:styleId="1166" w:customStyle="1">
    <w:name w:val="正文文本缩进1"/>
    <w:basedOn w:val="1061"/>
    <w:link w:val="1165"/>
    <w:qFormat/>
    <w:pPr>
      <w:ind w:firstLine="480"/>
      <w:spacing w:line="480" w:lineRule="exact"/>
    </w:pPr>
    <w:rPr>
      <w:rFonts w:ascii="宋体" w:hAnsi="宋体" w:cstheme="minorBidi"/>
      <w:sz w:val="24"/>
    </w:rPr>
  </w:style>
  <w:style w:type="character" w:styleId="1167" w:customStyle="1">
    <w:name w:val="chanpin1"/>
    <w:qFormat/>
    <w:rPr>
      <w:rFonts w:hint="default" w:ascii="ˎ̥" w:hAnsi="ˎ̥"/>
      <w:color w:val="000000"/>
      <w:sz w:val="20"/>
      <w:szCs w:val="20"/>
      <w:u w:val="none"/>
    </w:rPr>
  </w:style>
  <w:style w:type="character" w:styleId="1168" w:customStyle="1">
    <w:name w:val="普通文字1 Char1"/>
    <w:qFormat/>
    <w:rPr>
      <w:rFonts w:ascii="宋体" w:hAnsi="Courier New" w:eastAsia="宋体"/>
      <w:sz w:val="21"/>
      <w:lang w:val="en-US" w:eastAsia="zh-CN" w:bidi="ar-SA"/>
    </w:rPr>
  </w:style>
  <w:style w:type="character" w:styleId="1169" w:customStyle="1">
    <w:name w:val="NormalCharacter"/>
    <w:qFormat/>
    <w:rPr>
      <w:sz w:val="21"/>
      <w:lang w:val="en-US" w:eastAsia="zh-CN" w:bidi="ar-SA"/>
    </w:rPr>
  </w:style>
  <w:style w:type="character" w:styleId="1170" w:customStyle="1">
    <w:name w:val="列出段落 Char1"/>
    <w:link w:val="1171"/>
    <w:uiPriority w:val="34"/>
    <w:qFormat/>
    <w:rPr>
      <w:rFonts w:ascii="Calibri" w:hAnsi="Calibri" w:eastAsia="宋体"/>
    </w:rPr>
  </w:style>
  <w:style w:type="paragraph" w:styleId="1171">
    <w:name w:val="List Paragraph"/>
    <w:basedOn w:val="1061"/>
    <w:link w:val="1170"/>
    <w:uiPriority w:val="34"/>
    <w:qFormat/>
    <w:pPr>
      <w:ind w:firstLine="420"/>
    </w:pPr>
    <w:rPr>
      <w:rFonts w:ascii="Calibri" w:hAnsi="Calibri" w:cstheme="minorBidi"/>
      <w:szCs w:val="22"/>
    </w:rPr>
  </w:style>
  <w:style w:type="character" w:styleId="1172" w:customStyle="1">
    <w:name w:val="注释 Char"/>
    <w:link w:val="1173"/>
    <w:qFormat/>
    <w:rPr>
      <w:rFonts w:ascii="宋体" w:hAnsi="宋体"/>
      <w:szCs w:val="21"/>
    </w:rPr>
  </w:style>
  <w:style w:type="paragraph" w:styleId="1173" w:customStyle="1">
    <w:name w:val="注释"/>
    <w:basedOn w:val="1061"/>
    <w:link w:val="1172"/>
    <w:qFormat/>
    <w:pPr>
      <w:ind w:left="420" w:hanging="420"/>
      <w:jc w:val="left"/>
    </w:pPr>
    <w:rPr>
      <w:rFonts w:ascii="宋体" w:hAnsi="宋体" w:eastAsiaTheme="minorEastAsia" w:cstheme="minorBidi"/>
      <w:szCs w:val="21"/>
    </w:rPr>
  </w:style>
  <w:style w:type="character" w:styleId="1174" w:customStyle="1">
    <w:name w:val="txt"/>
    <w:qFormat/>
  </w:style>
  <w:style w:type="character" w:styleId="1175" w:customStyle="1">
    <w:name w:val="locality"/>
    <w:qFormat/>
  </w:style>
  <w:style w:type="character" w:styleId="1176" w:customStyle="1">
    <w:name w:val="bjh-p"/>
    <w:qFormat/>
  </w:style>
  <w:style w:type="character" w:styleId="1177" w:customStyle="1">
    <w:name w:val="正文缩进 Char"/>
    <w:qFormat/>
    <w:rPr>
      <w:rFonts w:ascii="宋体" w:eastAsia="宋体"/>
      <w:sz w:val="24"/>
      <w:szCs w:val="24"/>
      <w:lang w:val="en-US" w:eastAsia="zh-CN" w:bidi="ar-SA"/>
    </w:rPr>
  </w:style>
  <w:style w:type="character" w:styleId="1178" w:customStyle="1">
    <w:name w:val="font21"/>
    <w:rPr>
      <w:rFonts w:hint="eastAsia" w:ascii="宋体" w:hAnsi="宋体" w:eastAsia="宋体" w:cs="宋体"/>
      <w:b/>
      <w:bCs/>
      <w:color w:val="000000"/>
      <w:sz w:val="24"/>
      <w:szCs w:val="24"/>
      <w:u w:val="none"/>
    </w:rPr>
  </w:style>
  <w:style w:type="character" w:styleId="1179" w:customStyle="1">
    <w:name w:val="纯文本 字符1"/>
    <w:qFormat/>
    <w:rPr>
      <w:rFonts w:ascii="宋体" w:hAnsi="Courier New"/>
    </w:rPr>
  </w:style>
  <w:style w:type="character" w:styleId="1180" w:customStyle="1">
    <w:name w:val="正文缩进 Char Char"/>
    <w:link w:val="1181"/>
    <w:qFormat/>
    <w:rPr>
      <w:rFonts w:ascii="宋体" w:eastAsia="宋体"/>
      <w:color w:val="000000"/>
      <w:sz w:val="28"/>
    </w:rPr>
  </w:style>
  <w:style w:type="paragraph" w:styleId="1181" w:customStyle="1">
    <w:name w:val="正文缩进1"/>
    <w:basedOn w:val="1061"/>
    <w:link w:val="1180"/>
    <w:qFormat/>
    <w:pPr>
      <w:ind w:firstLine="567"/>
      <w:spacing w:line="480" w:lineRule="exact"/>
      <w:widowControl/>
    </w:pPr>
    <w:rPr>
      <w:rFonts w:ascii="宋体" w:hAnsiTheme="minorHAnsi" w:cstheme="minorBidi"/>
      <w:color w:val="000000"/>
      <w:sz w:val="28"/>
      <w:szCs w:val="22"/>
    </w:rPr>
  </w:style>
  <w:style w:type="character" w:styleId="1182" w:customStyle="1">
    <w:name w:val="标题 3 Char Char"/>
    <w:qFormat/>
    <w:rPr>
      <w:rFonts w:eastAsia="宋体"/>
      <w:b/>
      <w:bCs/>
      <w:sz w:val="32"/>
      <w:szCs w:val="32"/>
      <w:lang w:val="en-US" w:eastAsia="zh-CN" w:bidi="ar-SA"/>
    </w:rPr>
  </w:style>
  <w:style w:type="character" w:styleId="1183" w:customStyle="1">
    <w:name w:val="列出段落 Char"/>
    <w:qFormat/>
    <w:rPr>
      <w:rFonts w:ascii="Calibri" w:hAnsi="Calibri" w:eastAsia="宋体"/>
      <w:sz w:val="21"/>
      <w:szCs w:val="22"/>
      <w:lang w:val="en-US" w:eastAsia="zh-CN" w:bidi="ar-SA"/>
    </w:rPr>
  </w:style>
  <w:style w:type="character" w:styleId="1184" w:customStyle="1">
    <w:name w:val="正文重点 Char"/>
    <w:link w:val="1185"/>
    <w:qFormat/>
    <w:rPr>
      <w:b/>
      <w:sz w:val="24"/>
    </w:rPr>
  </w:style>
  <w:style w:type="paragraph" w:styleId="1185" w:customStyle="1">
    <w:name w:val="正文重点"/>
    <w:basedOn w:val="1061"/>
    <w:link w:val="1184"/>
    <w:qFormat/>
    <w:pPr>
      <w:ind w:firstLine="482"/>
      <w:jc w:val="left"/>
      <w:spacing w:line="360" w:lineRule="auto"/>
    </w:pPr>
    <w:rPr>
      <w:rFonts w:asciiTheme="minorHAnsi" w:hAnsiTheme="minorHAnsi" w:eastAsiaTheme="minorEastAsia" w:cstheme="minorBidi"/>
      <w:b/>
      <w:sz w:val="24"/>
      <w:szCs w:val="22"/>
    </w:rPr>
  </w:style>
  <w:style w:type="character" w:styleId="1186" w:customStyle="1">
    <w:name w:val="black1"/>
    <w:qFormat/>
    <w:rPr>
      <w:color w:val="000000"/>
    </w:rPr>
  </w:style>
  <w:style w:type="character" w:styleId="1187" w:customStyle="1">
    <w:name w:val="street-address"/>
    <w:qFormat/>
  </w:style>
  <w:style w:type="character" w:styleId="1188" w:customStyle="1">
    <w:name w:val="正文表格 Char"/>
    <w:link w:val="1189"/>
    <w:qFormat/>
    <w:rPr>
      <w:rFonts w:ascii="宋体" w:hAnsi="宋体"/>
      <w:color w:val="000000"/>
      <w:szCs w:val="21"/>
    </w:rPr>
  </w:style>
  <w:style w:type="paragraph" w:styleId="1189" w:customStyle="1">
    <w:name w:val="正文表格"/>
    <w:basedOn w:val="1061"/>
    <w:link w:val="1188"/>
    <w:qFormat/>
    <w:pPr>
      <w:jc w:val="left"/>
    </w:pPr>
    <w:rPr>
      <w:rFonts w:ascii="宋体" w:hAnsi="宋体" w:eastAsiaTheme="minorEastAsia" w:cstheme="minorBidi"/>
      <w:color w:val="000000"/>
      <w:szCs w:val="21"/>
    </w:rPr>
  </w:style>
  <w:style w:type="character" w:styleId="1190" w:customStyle="1">
    <w:name w:val="段1 Char"/>
    <w:qFormat/>
    <w:rPr>
      <w:rFonts w:ascii="宋体" w:eastAsia="宋体"/>
      <w:sz w:val="24"/>
      <w:lang w:val="en-US" w:eastAsia="zh-CN" w:bidi="ar-SA"/>
    </w:rPr>
  </w:style>
  <w:style w:type="character" w:styleId="1191" w:customStyle="1">
    <w:name w:val="title4"/>
    <w:qFormat/>
    <w:rPr>
      <w:b/>
      <w:bCs/>
      <w:color w:val="1d87b3"/>
      <w:sz w:val="15"/>
      <w:szCs w:val="15"/>
    </w:rPr>
  </w:style>
  <w:style w:type="character" w:styleId="1192" w:customStyle="1">
    <w:name w:val="apple-style-span"/>
    <w:qFormat/>
    <w:rPr>
      <w:rFonts w:cs="Times New Roman"/>
    </w:rPr>
  </w:style>
  <w:style w:type="character" w:styleId="1193" w:customStyle="1">
    <w:name w:val="纯文本 字符"/>
    <w:qFormat/>
    <w:rPr>
      <w:rFonts w:ascii="宋体" w:hAnsi="Courier New" w:eastAsia="宋体" w:cs="Times New Roman"/>
      <w:sz w:val="21"/>
      <w:szCs w:val="21"/>
      <w:lang w:val="en-US" w:eastAsia="zh-CN" w:bidi="ar-SA"/>
    </w:rPr>
  </w:style>
  <w:style w:type="character" w:styleId="1194" w:customStyle="1">
    <w:name w:val="正文小标题 Char"/>
    <w:link w:val="1195"/>
    <w:qFormat/>
    <w:rPr>
      <w:rFonts w:ascii="宋体" w:hAnsi="宋体"/>
      <w:b/>
      <w:i/>
      <w:color w:val="ff0000"/>
      <w:sz w:val="24"/>
    </w:rPr>
  </w:style>
  <w:style w:type="paragraph" w:styleId="1195" w:customStyle="1">
    <w:name w:val="正文小标题"/>
    <w:basedOn w:val="1061"/>
    <w:next w:val="1088"/>
    <w:link w:val="1194"/>
    <w:qFormat/>
    <w:pPr>
      <w:ind w:firstLine="482"/>
      <w:jc w:val="left"/>
    </w:pPr>
    <w:rPr>
      <w:rFonts w:ascii="宋体" w:hAnsi="宋体" w:eastAsiaTheme="minorEastAsia" w:cstheme="minorBidi"/>
      <w:b/>
      <w:i/>
      <w:color w:val="ff0000"/>
      <w:sz w:val="24"/>
      <w:szCs w:val="22"/>
    </w:rPr>
  </w:style>
  <w:style w:type="character" w:styleId="1196" w:customStyle="1">
    <w:name w:val="批注文字 字符"/>
    <w:uiPriority w:val="99"/>
    <w:qFormat/>
    <w:rPr>
      <w:rFonts w:ascii="Times New Roman" w:hAnsi="Times New Roman" w:eastAsia="宋体" w:cs="Times New Roman"/>
      <w:sz w:val="24"/>
      <w:lang w:val="en-US" w:eastAsia="zh-CN" w:bidi="ar-SA"/>
    </w:rPr>
  </w:style>
  <w:style w:type="character" w:styleId="1197" w:customStyle="1">
    <w:name w:val="c21"/>
    <w:qFormat/>
    <w:rPr>
      <w:rFonts w:hint="default" w:ascii="ˎ̥" w:hAnsi="ˎ̥"/>
      <w:color w:val="000000"/>
      <w:sz w:val="20"/>
      <w:szCs w:val="20"/>
      <w:u w:val="none"/>
    </w:rPr>
  </w:style>
  <w:style w:type="character" w:styleId="1198" w:customStyle="1">
    <w:name w:val="Char Char11"/>
    <w:qFormat/>
    <w:rPr>
      <w:rFonts w:ascii="宋体" w:eastAsia="宋体"/>
      <w:b/>
      <w:sz w:val="24"/>
      <w:u w:val="single"/>
      <w:lang w:val="en-US" w:eastAsia="zh-CN" w:bidi="ar-SA"/>
    </w:rPr>
  </w:style>
  <w:style w:type="character" w:styleId="1199" w:customStyle="1">
    <w:name w:val="正文大标题 Char"/>
    <w:link w:val="1200"/>
    <w:qFormat/>
    <w:rPr>
      <w:rFonts w:ascii="宋体" w:hAnsi="宋体"/>
      <w:b/>
      <w:color w:val="000000"/>
      <w:sz w:val="28"/>
      <w:szCs w:val="21"/>
    </w:rPr>
  </w:style>
  <w:style w:type="paragraph" w:styleId="1200" w:customStyle="1">
    <w:name w:val="正文大标题"/>
    <w:basedOn w:val="1195"/>
    <w:next w:val="1088"/>
    <w:link w:val="1199"/>
    <w:qFormat/>
    <w:pPr>
      <w:jc w:val="center"/>
    </w:pPr>
    <w:rPr>
      <w:i w:val="0"/>
      <w:color w:val="000000"/>
      <w:sz w:val="28"/>
      <w:szCs w:val="21"/>
    </w:rPr>
  </w:style>
  <w:style w:type="character" w:styleId="1201" w:customStyle="1">
    <w:name w:val="纯文本 Char1"/>
    <w:qFormat/>
    <w:rPr>
      <w:rFonts w:ascii="宋体" w:hAnsi="Courier New" w:eastAsia="宋体"/>
      <w:sz w:val="21"/>
      <w:lang w:val="en-US" w:eastAsia="zh-CN" w:bidi="ar-SA"/>
    </w:rPr>
  </w:style>
  <w:style w:type="paragraph" w:styleId="1202" w:customStyle="1">
    <w:name w:val="??"/>
    <w:qFormat/>
    <w:pPr>
      <w:jc w:val="both"/>
      <w:widowControl w:val="off"/>
    </w:pPr>
    <w:rPr>
      <w:rFonts w:ascii="Times New Roman" w:hAnsi="Times New Roman" w:eastAsia="宋体" w:cs="Times New Roman"/>
      <w:szCs w:val="20"/>
      <w:lang w:eastAsia="en-US"/>
    </w:rPr>
  </w:style>
  <w:style w:type="paragraph" w:styleId="1203" w:customStyle="1">
    <w:name w:val="xl38"/>
    <w:basedOn w:val="10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04" w:customStyle="1">
    <w:name w:val="Char3 Char Char Char1"/>
    <w:basedOn w:val="1061"/>
    <w:qFormat/>
    <w:rPr>
      <w:rFonts w:ascii="Tahoma" w:hAnsi="Tahoma"/>
      <w:sz w:val="24"/>
      <w:szCs w:val="20"/>
    </w:rPr>
  </w:style>
  <w:style w:type="paragraph" w:styleId="1205" w:customStyle="1">
    <w:name w:val="default"/>
    <w:basedOn w:val="1061"/>
    <w:qFormat/>
    <w:pPr>
      <w:jc w:val="left"/>
      <w:spacing w:before="100" w:beforeAutospacing="1" w:after="100" w:afterAutospacing="1"/>
      <w:widowControl/>
    </w:pPr>
    <w:rPr>
      <w:rFonts w:ascii="宋体" w:hAnsi="宋体" w:cs="宋体"/>
      <w:sz w:val="24"/>
    </w:rPr>
  </w:style>
  <w:style w:type="paragraph" w:styleId="1206" w:customStyle="1">
    <w:name w:val="Char3 Char Char Char2"/>
    <w:basedOn w:val="1061"/>
    <w:qFormat/>
    <w:rPr>
      <w:rFonts w:ascii="Tahoma" w:hAnsi="Tahoma"/>
      <w:sz w:val="24"/>
      <w:szCs w:val="20"/>
    </w:rPr>
  </w:style>
  <w:style w:type="paragraph" w:styleId="1207" w:customStyle="1">
    <w:name w:val="xl51"/>
    <w:basedOn w:val="106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8" w:customStyle="1">
    <w:name w:val="字元 字元2"/>
    <w:basedOn w:val="1061"/>
    <w:qFormat/>
    <w:rPr>
      <w:rFonts w:ascii="Tahoma" w:hAnsi="Tahoma"/>
      <w:sz w:val="24"/>
      <w:szCs w:val="20"/>
    </w:rPr>
  </w:style>
  <w:style w:type="paragraph" w:styleId="1209" w:customStyle="1">
    <w:name w:val="xl26"/>
    <w:basedOn w:val="10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10" w:customStyle="1">
    <w:name w:val="xl27"/>
    <w:basedOn w:val="10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1" w:customStyle="1">
    <w:name w:val="列出段落1"/>
    <w:basedOn w:val="1061"/>
    <w:qFormat/>
    <w:pPr>
      <w:ind w:firstLine="420"/>
    </w:pPr>
    <w:rPr>
      <w:rFonts w:ascii="Calibri" w:hAnsi="Calibri"/>
      <w:szCs w:val="22"/>
    </w:rPr>
  </w:style>
  <w:style w:type="paragraph" w:styleId="1212" w:customStyle="1">
    <w:name w:val="xl25"/>
    <w:basedOn w:val="10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3" w:customStyle="1">
    <w:name w:val="列出段落2"/>
    <w:basedOn w:val="1061"/>
    <w:qFormat/>
    <w:pPr>
      <w:ind w:firstLine="420"/>
    </w:pPr>
    <w:rPr>
      <w:rFonts w:ascii="Calibri" w:hAnsi="Calibri"/>
      <w:szCs w:val="22"/>
    </w:rPr>
  </w:style>
  <w:style w:type="paragraph" w:styleId="1214" w:customStyle="1">
    <w:name w:val="标题1-附件"/>
    <w:basedOn w:val="1062"/>
    <w:qFormat/>
    <w:pPr>
      <w:jc w:val="left"/>
    </w:pPr>
    <w:rPr>
      <w:sz w:val="24"/>
      <w:szCs w:val="24"/>
    </w:rPr>
  </w:style>
  <w:style w:type="paragraph" w:styleId="1215" w:customStyle="1">
    <w:name w:val="Char Char Char"/>
    <w:basedOn w:val="1061"/>
    <w:qFormat/>
    <w:rPr>
      <w:rFonts w:ascii="Tahoma" w:hAnsi="Tahoma"/>
      <w:sz w:val="24"/>
      <w:szCs w:val="20"/>
    </w:rPr>
  </w:style>
  <w:style w:type="paragraph" w:styleId="1216" w:customStyle="1">
    <w:name w:val="图例"/>
    <w:basedOn w:val="1061"/>
    <w:qFormat/>
    <w:pPr>
      <w:jc w:val="center"/>
      <w:spacing w:before="120" w:after="120" w:line="360" w:lineRule="auto"/>
    </w:pPr>
    <w:rPr>
      <w:rFonts w:eastAsia="仿宋_GB2312"/>
      <w:b/>
      <w:sz w:val="24"/>
      <w:szCs w:val="20"/>
    </w:rPr>
  </w:style>
  <w:style w:type="paragraph" w:styleId="1217" w:customStyle="1">
    <w:name w:val="xl49"/>
    <w:basedOn w:val="10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18" w:customStyle="1">
    <w:name w:val="xl30"/>
    <w:basedOn w:val="10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9" w:customStyle="1">
    <w:name w:val="正文须知-1级"/>
    <w:basedOn w:val="1061"/>
    <w:next w:val="1061"/>
    <w:qFormat/>
    <w:pPr>
      <w:numPr>
        <w:numId w:val="1"/>
      </w:numPr>
      <w:spacing w:line="300" w:lineRule="auto"/>
    </w:pPr>
    <w:rPr>
      <w:rFonts w:ascii="宋体" w:hAnsi="Calibri"/>
      <w:sz w:val="24"/>
      <w:szCs w:val="21"/>
    </w:rPr>
  </w:style>
  <w:style w:type="paragraph" w:styleId="1220" w:customStyle="1">
    <w:name w:val="xl47"/>
    <w:basedOn w:val="106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1" w:customStyle="1">
    <w:name w:val="样式 宋体 五号 行距: 单倍行距"/>
    <w:basedOn w:val="1061"/>
    <w:qFormat/>
    <w:pPr>
      <w:jc w:val="left"/>
    </w:pPr>
    <w:rPr>
      <w:rFonts w:ascii="宋体" w:hAnsi="宋体"/>
      <w:szCs w:val="20"/>
    </w:rPr>
  </w:style>
  <w:style w:type="paragraph" w:styleId="1222" w:customStyle="1">
    <w:name w:val="二级条标题"/>
    <w:basedOn w:val="1223"/>
    <w:next w:val="1061"/>
    <w:qFormat/>
    <w:pPr>
      <w:numPr>
        <w:ilvl w:val="0"/>
        <w:numId w:val="0"/>
      </w:numPr>
      <w:ind w:hanging="840"/>
      <w:outlineLvl w:val="2"/>
    </w:pPr>
    <w:rPr>
      <w:rFonts w:ascii="宋体" w:eastAsia="宋体"/>
      <w:b w:val="0"/>
    </w:rPr>
  </w:style>
  <w:style w:type="paragraph" w:styleId="1223" w:customStyle="1">
    <w:name w:val="一级条标题"/>
    <w:basedOn w:val="1224"/>
    <w:next w:val="1061"/>
    <w:qFormat/>
    <w:pPr>
      <w:numPr>
        <w:ilvl w:val="1"/>
      </w:numPr>
      <w:ind w:left="0" w:hanging="840"/>
      <w:tabs>
        <w:tab w:val="left" w:pos="360" w:leader="none"/>
        <w:tab w:val="left" w:pos="840" w:leader="none"/>
      </w:tabs>
      <w:outlineLvl w:val="1"/>
    </w:pPr>
  </w:style>
  <w:style w:type="paragraph" w:styleId="1224" w:customStyle="1">
    <w:name w:val="章标题"/>
    <w:next w:val="1061"/>
    <w:qFormat/>
    <w:pPr>
      <w:numPr>
        <w:numId w:val="2"/>
      </w:numPr>
      <w:ind w:left="0"/>
      <w:jc w:val="both"/>
      <w:spacing w:line="460" w:lineRule="exact"/>
      <w:outlineLvl w:val="0"/>
    </w:pPr>
    <w:rPr>
      <w:rFonts w:ascii="黑体" w:hAnsi="Times New Roman" w:eastAsia="黑体" w:cs="Times New Roman"/>
      <w:b/>
      <w:sz w:val="28"/>
      <w:szCs w:val="20"/>
    </w:rPr>
  </w:style>
  <w:style w:type="paragraph" w:styleId="1225" w:customStyle="1">
    <w:name w:val="Table Paragraph"/>
    <w:basedOn w:val="1061"/>
    <w:uiPriority w:val="1"/>
    <w:qFormat/>
    <w:pPr>
      <w:jc w:val="left"/>
    </w:pPr>
    <w:rPr>
      <w:rFonts w:ascii="宋体" w:hAnsi="宋体" w:cs="宋体"/>
      <w:sz w:val="22"/>
      <w:szCs w:val="22"/>
      <w:lang w:eastAsia="en-US"/>
    </w:rPr>
  </w:style>
  <w:style w:type="paragraph" w:styleId="1226" w:customStyle="1">
    <w:name w:val="List Paragraph1"/>
    <w:basedOn w:val="1061"/>
    <w:qFormat/>
    <w:pPr>
      <w:ind w:firstLine="420"/>
    </w:pPr>
    <w:rPr>
      <w:rFonts w:ascii="Calibri" w:hAnsi="Calibri"/>
      <w:szCs w:val="22"/>
    </w:rPr>
  </w:style>
  <w:style w:type="paragraph" w:styleId="1227" w:customStyle="1">
    <w:name w:val="xl42"/>
    <w:basedOn w:val="10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28" w:customStyle="1">
    <w:name w:val="Char Char4"/>
    <w:basedOn w:val="1061"/>
    <w:qFormat/>
    <w:pPr>
      <w:jc w:val="center"/>
      <w:spacing w:line="400" w:lineRule="exact"/>
      <w:widowControl/>
    </w:pPr>
  </w:style>
  <w:style w:type="paragraph" w:styleId="1229" w:customStyle="1">
    <w:name w:val="1名"/>
    <w:basedOn w:val="1061"/>
    <w:qFormat/>
    <w:pPr>
      <w:numPr>
        <w:numId w:val="3"/>
      </w:numPr>
      <w:spacing w:before="120"/>
      <w:tabs>
        <w:tab w:val="left" w:pos="360" w:leader="none"/>
      </w:tabs>
    </w:pPr>
    <w:rPr>
      <w:rFonts w:ascii="宋体"/>
      <w:sz w:val="28"/>
      <w:szCs w:val="20"/>
    </w:rPr>
  </w:style>
  <w:style w:type="paragraph" w:styleId="1230" w:customStyle="1">
    <w:name w:val="Char Char Char1 Char"/>
    <w:basedOn w:val="1061"/>
    <w:qFormat/>
    <w:rPr>
      <w:rFonts w:ascii="Tahoma" w:hAnsi="Tahoma"/>
      <w:sz w:val="24"/>
      <w:szCs w:val="20"/>
    </w:rPr>
  </w:style>
  <w:style w:type="paragraph" w:styleId="1231" w:customStyle="1">
    <w:name w:val="1 Char Char Char Char"/>
    <w:basedOn w:val="1061"/>
    <w:qFormat/>
    <w:rPr>
      <w:rFonts w:ascii="Tahoma" w:hAnsi="Tahoma"/>
      <w:sz w:val="24"/>
      <w:szCs w:val="20"/>
    </w:rPr>
  </w:style>
  <w:style w:type="paragraph" w:styleId="1232" w:customStyle="1">
    <w:name w:val="样式 标题 2 + 宋体 五号 行距: 单倍行距"/>
    <w:basedOn w:val="10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33" w:customStyle="1">
    <w:name w:val="22222222222222"/>
    <w:basedOn w:val="1061"/>
    <w:qFormat/>
    <w:pPr>
      <w:ind w:firstLine="480"/>
      <w:jc w:val="left"/>
      <w:spacing w:line="360" w:lineRule="auto"/>
      <w:widowControl/>
    </w:pPr>
    <w:rPr>
      <w:color w:val="ff0000"/>
      <w:sz w:val="24"/>
      <w:szCs w:val="20"/>
    </w:rPr>
  </w:style>
  <w:style w:type="paragraph" w:styleId="1234" w:customStyle="1">
    <w:name w:val="Char Char Char Char Char Char Char Char Char Char Char Char Char Char Char Char1"/>
    <w:basedOn w:val="1061"/>
    <w:qFormat/>
    <w:pPr>
      <w:jc w:val="center"/>
      <w:spacing w:after="160" w:line="240" w:lineRule="exact"/>
      <w:widowControl/>
    </w:pPr>
    <w:rPr>
      <w:rFonts w:ascii="宋体" w:hAnsi="宋体"/>
      <w:b/>
      <w:sz w:val="30"/>
      <w:szCs w:val="30"/>
      <w:lang w:eastAsia="en-US"/>
    </w:rPr>
  </w:style>
  <w:style w:type="paragraph" w:styleId="1235" w:customStyle="1">
    <w:name w:val="Char Char Char Char Char Char Char"/>
    <w:basedOn w:val="1061"/>
    <w:qFormat/>
    <w:pPr>
      <w:ind w:firstLine="200"/>
      <w:spacing w:line="360" w:lineRule="auto"/>
    </w:pPr>
    <w:rPr>
      <w:rFonts w:eastAsia="仿宋_GB2312"/>
      <w:sz w:val="24"/>
    </w:rPr>
  </w:style>
  <w:style w:type="paragraph" w:styleId="1236" w:customStyle="1">
    <w:name w:val="修订1"/>
    <w:qFormat/>
    <w:rPr>
      <w:rFonts w:ascii="Times New Roman" w:hAnsi="Times New Roman" w:eastAsia="宋体" w:cs="Times New Roman"/>
      <w:szCs w:val="24"/>
    </w:rPr>
  </w:style>
  <w:style w:type="paragraph" w:styleId="1237" w:customStyle="1">
    <w:name w:val="Char Char Char1"/>
    <w:basedOn w:val="1061"/>
    <w:qFormat/>
    <w:rPr>
      <w:rFonts w:ascii="Tahoma" w:hAnsi="Tahoma"/>
      <w:sz w:val="24"/>
      <w:szCs w:val="20"/>
    </w:rPr>
  </w:style>
  <w:style w:type="paragraph" w:styleId="1238" w:customStyle="1">
    <w:name w:val="font6"/>
    <w:basedOn w:val="1061"/>
    <w:qFormat/>
    <w:pPr>
      <w:jc w:val="left"/>
      <w:spacing w:before="100" w:beforeAutospacing="1" w:after="100" w:afterAutospacing="1"/>
      <w:widowControl/>
    </w:pPr>
    <w:rPr>
      <w:rFonts w:ascii="宋体" w:hAnsi="宋体" w:cs="宋体"/>
      <w:sz w:val="20"/>
      <w:szCs w:val="20"/>
    </w:rPr>
  </w:style>
  <w:style w:type="paragraph" w:styleId="1239" w:customStyle="1">
    <w:name w:val="Char Char1 Char Char Char Char Char Char Char Char"/>
    <w:basedOn w:val="1061"/>
    <w:qFormat/>
    <w:pPr>
      <w:jc w:val="left"/>
      <w:spacing w:after="160" w:line="240" w:lineRule="exact"/>
      <w:widowControl/>
    </w:pPr>
    <w:rPr>
      <w:rFonts w:ascii="Verdana" w:hAnsi="Verdana"/>
      <w:sz w:val="20"/>
      <w:szCs w:val="20"/>
      <w:lang w:eastAsia="en-US"/>
    </w:rPr>
  </w:style>
  <w:style w:type="paragraph" w:styleId="1240" w:customStyle="1">
    <w:name w:val="Char Char Char1 Char1"/>
    <w:basedOn w:val="1061"/>
    <w:qFormat/>
    <w:rPr>
      <w:rFonts w:ascii="Tahoma" w:hAnsi="Tahoma"/>
      <w:sz w:val="24"/>
      <w:szCs w:val="20"/>
    </w:rPr>
  </w:style>
  <w:style w:type="paragraph" w:styleId="1241" w:customStyle="1">
    <w:name w:val="xl32"/>
    <w:basedOn w:val="106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2" w:customStyle="1">
    <w:name w:val="xl24"/>
    <w:basedOn w:val="10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3" w:customStyle="1">
    <w:name w:val="xl28"/>
    <w:basedOn w:val="10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4" w:customStyle="1">
    <w:name w:val="缺省文本"/>
    <w:basedOn w:val="1061"/>
    <w:qFormat/>
    <w:pPr>
      <w:jc w:val="left"/>
    </w:pPr>
    <w:rPr>
      <w:sz w:val="24"/>
    </w:rPr>
  </w:style>
  <w:style w:type="paragraph" w:styleId="1245" w:customStyle="1">
    <w:name w:val="正文须知-3级"/>
    <w:basedOn w:val="1061"/>
    <w:qFormat/>
    <w:pPr>
      <w:numPr>
        <w:ilvl w:val="2"/>
        <w:numId w:val="1"/>
      </w:numPr>
      <w:ind w:hanging="355"/>
      <w:spacing w:line="300" w:lineRule="auto"/>
    </w:pPr>
    <w:rPr>
      <w:rFonts w:ascii="宋体" w:hAnsi="Calibri"/>
      <w:sz w:val="24"/>
      <w:szCs w:val="21"/>
    </w:rPr>
  </w:style>
  <w:style w:type="paragraph" w:styleId="1246" w:customStyle="1">
    <w:name w:val="三级条标题"/>
    <w:basedOn w:val="1222"/>
    <w:next w:val="1061"/>
    <w:qFormat/>
    <w:pPr>
      <w:numPr>
        <w:ilvl w:val="3"/>
        <w:numId w:val="2"/>
      </w:numPr>
      <w:ind w:left="0" w:hanging="840"/>
      <w:outlineLvl w:val="3"/>
    </w:pPr>
  </w:style>
  <w:style w:type="paragraph" w:styleId="1247" w:customStyle="1">
    <w:name w:val="UserStyle_0"/>
    <w:pPr>
      <w:jc w:val="both"/>
    </w:pPr>
    <w:rPr>
      <w:rFonts w:ascii="Times New Roman" w:hAnsi="Times New Roman" w:eastAsia="宋体" w:cs="Times New Roman"/>
      <w:szCs w:val="24"/>
    </w:rPr>
  </w:style>
  <w:style w:type="paragraph" w:styleId="1248" w:customStyle="1">
    <w:name w:val="xl48"/>
    <w:basedOn w:val="10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49" w:customStyle="1">
    <w:name w:val="正文 + 楷体_GB2312"/>
    <w:basedOn w:val="1061"/>
    <w:qFormat/>
    <w:pPr>
      <w:jc w:val="left"/>
      <w:widowControl/>
    </w:pPr>
    <w:rPr>
      <w:rFonts w:ascii="楷体_GB2312" w:eastAsia="楷体_GB2312" w:cs="Arial"/>
      <w:sz w:val="24"/>
    </w:rPr>
  </w:style>
  <w:style w:type="paragraph" w:styleId="1250" w:customStyle="1">
    <w:name w:val="Char21"/>
    <w:basedOn w:val="1061"/>
    <w:qFormat/>
    <w:rPr>
      <w:rFonts w:ascii="Tahoma" w:hAnsi="Tahoma"/>
      <w:sz w:val="24"/>
      <w:szCs w:val="20"/>
    </w:rPr>
  </w:style>
  <w:style w:type="paragraph" w:styleId="1251" w:customStyle="1">
    <w:name w:val="Char Char Char Char Char Char Char Char Char Char2"/>
    <w:basedOn w:val="1061"/>
    <w:qFormat/>
    <w:rPr>
      <w:rFonts w:ascii="宋体" w:hAnsi="宋体" w:cs="Courier New"/>
      <w:sz w:val="32"/>
      <w:szCs w:val="32"/>
    </w:rPr>
  </w:style>
  <w:style w:type="paragraph" w:styleId="1252" w:customStyle="1">
    <w:name w:val="正文文本样式"/>
    <w:basedOn w:val="1061"/>
    <w:qFormat/>
    <w:pPr>
      <w:ind w:firstLine="482"/>
      <w:spacing w:line="360" w:lineRule="auto"/>
    </w:pPr>
    <w:rPr>
      <w:rFonts w:cs="宋体"/>
      <w:sz w:val="24"/>
      <w:szCs w:val="20"/>
    </w:rPr>
  </w:style>
  <w:style w:type="paragraph" w:styleId="1253" w:customStyle="1">
    <w:name w:val="表格1"/>
    <w:basedOn w:val="1061"/>
    <w:qFormat/>
    <w:pPr>
      <w:ind w:firstLine="480"/>
      <w:jc w:val="center"/>
    </w:pPr>
    <w:rPr>
      <w:sz w:val="24"/>
      <w:szCs w:val="20"/>
    </w:rPr>
  </w:style>
  <w:style w:type="paragraph" w:styleId="1254" w:customStyle="1">
    <w:name w:val="五级条标题"/>
    <w:basedOn w:val="1255"/>
    <w:next w:val="1061"/>
    <w:qFormat/>
    <w:pPr>
      <w:numPr>
        <w:ilvl w:val="5"/>
      </w:numPr>
      <w:ind w:left="0" w:hanging="840"/>
      <w:outlineLvl w:val="5"/>
    </w:pPr>
  </w:style>
  <w:style w:type="paragraph" w:styleId="1255" w:customStyle="1">
    <w:name w:val="四级条标题"/>
    <w:basedOn w:val="1246"/>
    <w:next w:val="1061"/>
    <w:qFormat/>
    <w:pPr>
      <w:numPr>
        <w:ilvl w:val="4"/>
      </w:numPr>
      <w:ind w:left="0" w:hanging="840"/>
      <w:outlineLvl w:val="4"/>
    </w:pPr>
  </w:style>
  <w:style w:type="paragraph" w:styleId="1256" w:customStyle="1">
    <w:name w:val="正文缩进2"/>
    <w:basedOn w:val="1061"/>
    <w:qFormat/>
    <w:pPr>
      <w:ind w:firstLine="567"/>
      <w:spacing w:line="480" w:lineRule="exact"/>
      <w:widowControl/>
    </w:pPr>
    <w:rPr>
      <w:rFonts w:ascii="宋体"/>
      <w:color w:val="000000"/>
      <w:sz w:val="28"/>
      <w:szCs w:val="20"/>
      <w:lang w:val="zh-CN"/>
    </w:rPr>
  </w:style>
  <w:style w:type="paragraph" w:styleId="1257" w:customStyle="1">
    <w:name w:val="font5"/>
    <w:basedOn w:val="1061"/>
    <w:qFormat/>
    <w:pPr>
      <w:jc w:val="left"/>
      <w:spacing w:before="100" w:beforeAutospacing="1" w:after="100" w:afterAutospacing="1"/>
      <w:widowControl/>
    </w:pPr>
    <w:rPr>
      <w:rFonts w:ascii="宋体" w:hAnsi="宋体" w:cs="宋体"/>
      <w:sz w:val="18"/>
      <w:szCs w:val="18"/>
    </w:rPr>
  </w:style>
  <w:style w:type="paragraph" w:styleId="1258" w:customStyle="1">
    <w:name w:val="xl53"/>
    <w:basedOn w:val="10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9" w:customStyle="1">
    <w:name w:val="xl35"/>
    <w:basedOn w:val="106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0" w:customStyle="1">
    <w:name w:val="font8"/>
    <w:basedOn w:val="1061"/>
    <w:qFormat/>
    <w:pPr>
      <w:jc w:val="left"/>
      <w:spacing w:before="100" w:beforeAutospacing="1" w:after="100" w:afterAutospacing="1"/>
      <w:widowControl/>
    </w:pPr>
    <w:rPr>
      <w:sz w:val="36"/>
      <w:szCs w:val="36"/>
    </w:rPr>
  </w:style>
  <w:style w:type="paragraph" w:styleId="1261" w:customStyle="1">
    <w:name w:val="xl43"/>
    <w:basedOn w:val="106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62">
    <w:name w:val="No Spacing"/>
    <w:qFormat/>
    <w:pPr>
      <w:jc w:val="both"/>
      <w:widowControl w:val="off"/>
    </w:pPr>
    <w:rPr>
      <w:rFonts w:ascii="Times New Roman" w:hAnsi="Times New Roman" w:eastAsia="宋体" w:cs="Times New Roman"/>
      <w:szCs w:val="24"/>
    </w:rPr>
  </w:style>
  <w:style w:type="paragraph" w:styleId="1263" w:customStyle="1">
    <w:name w:val="Char2 Char Char Char Char Char Char1"/>
    <w:basedOn w:val="1061"/>
    <w:qFormat/>
    <w:pPr>
      <w:jc w:val="center"/>
      <w:spacing w:line="400" w:lineRule="exact"/>
      <w:widowControl/>
    </w:pPr>
  </w:style>
  <w:style w:type="paragraph" w:styleId="1264" w:customStyle="1">
    <w:name w:val="xl45"/>
    <w:basedOn w:val="106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65" w:customStyle="1">
    <w:name w:val="列出段落3"/>
    <w:basedOn w:val="1061"/>
    <w:uiPriority w:val="34"/>
    <w:qFormat/>
    <w:pPr>
      <w:ind w:firstLine="420"/>
    </w:pPr>
    <w:rPr>
      <w:rFonts w:ascii="Calibri" w:hAnsi="Calibri"/>
      <w:szCs w:val="22"/>
    </w:rPr>
  </w:style>
  <w:style w:type="paragraph" w:styleId="1266" w:customStyle="1">
    <w:name w:val="Í¼±íÕýÎÄ"/>
    <w:basedOn w:val="1061"/>
    <w:next w:val="1088"/>
    <w:pPr>
      <w:ind w:firstLine="420"/>
    </w:pPr>
    <w:rPr>
      <w:sz w:val="24"/>
      <w:szCs w:val="20"/>
    </w:rPr>
  </w:style>
  <w:style w:type="paragraph" w:styleId="1267" w:customStyle="1">
    <w:name w:val="xl31"/>
    <w:basedOn w:val="106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68" w:customStyle="1">
    <w:name w:val="xl52"/>
    <w:basedOn w:val="106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69" w:customStyle="1">
    <w:name w:val="Char Char1 Char Char Char Char Char Char1"/>
    <w:basedOn w:val="1061"/>
    <w:qFormat/>
    <w:pPr>
      <w:jc w:val="left"/>
      <w:spacing w:after="160" w:line="240" w:lineRule="exact"/>
      <w:widowControl/>
    </w:pPr>
    <w:rPr>
      <w:rFonts w:ascii="Verdana" w:hAnsi="Verdana" w:eastAsia="仿宋_GB2312"/>
      <w:sz w:val="24"/>
      <w:szCs w:val="20"/>
      <w:lang w:eastAsia="en-US"/>
    </w:rPr>
  </w:style>
  <w:style w:type="paragraph" w:styleId="1270" w:customStyle="1">
    <w:name w:val="项目编号2"/>
    <w:basedOn w:val="1271"/>
    <w:qFormat/>
    <w:pPr>
      <w:numPr>
        <w:numId w:val="6"/>
      </w:numPr>
    </w:pPr>
  </w:style>
  <w:style w:type="paragraph" w:styleId="1271" w:customStyle="1">
    <w:name w:val="项目编号1"/>
    <w:basedOn w:val="1061"/>
    <w:qFormat/>
    <w:pPr>
      <w:numPr>
        <w:numId w:val="5"/>
      </w:numPr>
      <w:spacing w:before="100" w:beforeAutospacing="1" w:after="100" w:afterAutospacing="1" w:line="360" w:lineRule="auto"/>
    </w:pPr>
    <w:rPr>
      <w:sz w:val="24"/>
    </w:rPr>
  </w:style>
  <w:style w:type="paragraph" w:styleId="1272" w:customStyle="1">
    <w:name w:val="Char"/>
    <w:basedOn w:val="1061"/>
    <w:qFormat/>
    <w:pPr>
      <w:tabs>
        <w:tab w:val="left" w:pos="360" w:leader="none"/>
      </w:tabs>
    </w:pPr>
    <w:rPr>
      <w:sz w:val="24"/>
    </w:rPr>
  </w:style>
  <w:style w:type="paragraph" w:styleId="1273" w:customStyle="1">
    <w:name w:val="Char Char Char Char Char Char Char Char Char Char"/>
    <w:basedOn w:val="1061"/>
    <w:qFormat/>
  </w:style>
  <w:style w:type="paragraph" w:styleId="1274" w:customStyle="1">
    <w:name w:val="Char Char1"/>
    <w:basedOn w:val="1094"/>
    <w:qFormat/>
    <w:rPr>
      <w:rFonts w:ascii="Tahoma" w:hAnsi="Tahoma"/>
      <w:sz w:val="24"/>
    </w:rPr>
  </w:style>
  <w:style w:type="paragraph" w:styleId="1275" w:customStyle="1">
    <w:name w:val="Char2 Char Char Char Char Char Char"/>
    <w:basedOn w:val="1061"/>
    <w:qFormat/>
    <w:pPr>
      <w:jc w:val="center"/>
      <w:spacing w:line="400" w:lineRule="exact"/>
      <w:widowControl/>
    </w:pPr>
  </w:style>
  <w:style w:type="paragraph" w:styleId="1276" w:customStyle="1">
    <w:name w:val="xl50"/>
    <w:basedOn w:val="10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77" w:customStyle="1">
    <w:name w:val="Char Char Char2"/>
    <w:basedOn w:val="1061"/>
    <w:qFormat/>
    <w:rPr>
      <w:rFonts w:ascii="Tahoma" w:hAnsi="Tahoma"/>
      <w:sz w:val="24"/>
      <w:szCs w:val="20"/>
    </w:rPr>
  </w:style>
  <w:style w:type="paragraph" w:styleId="1278" w:customStyle="1">
    <w:name w:val="正文 + 宋体"/>
    <w:basedOn w:val="1061"/>
    <w:qFormat/>
    <w:pPr>
      <w:ind w:left="360" w:hanging="360"/>
      <w:jc w:val="left"/>
      <w:widowControl/>
    </w:pPr>
    <w:rPr>
      <w:rFonts w:ascii="宋体" w:hAnsi="宋体" w:cs="宋体"/>
      <w:b/>
      <w:bCs/>
      <w:color w:val="000000"/>
      <w:sz w:val="18"/>
      <w:szCs w:val="18"/>
    </w:rPr>
  </w:style>
  <w:style w:type="paragraph" w:styleId="1279" w:customStyle="1">
    <w:name w:val="background1"/>
    <w:basedOn w:val="1061"/>
    <w:qFormat/>
    <w:pPr>
      <w:jc w:val="left"/>
      <w:spacing w:before="100" w:beforeAutospacing="1" w:after="100" w:afterAutospacing="1"/>
      <w:widowControl/>
    </w:pPr>
    <w:rPr>
      <w:rFonts w:ascii="宋体" w:hAnsi="宋体" w:cs="宋体"/>
      <w:sz w:val="24"/>
    </w:rPr>
  </w:style>
  <w:style w:type="paragraph" w:styleId="1280" w:customStyle="1">
    <w:name w:val="正文列项_数字"/>
    <w:basedOn w:val="1061"/>
    <w:qFormat/>
    <w:pPr>
      <w:numPr>
        <w:ilvl w:val="7"/>
        <w:numId w:val="2"/>
      </w:numPr>
      <w:ind w:left="680" w:hanging="150"/>
      <w:spacing w:line="460" w:lineRule="exact"/>
      <w:tabs>
        <w:tab w:val="clear" w:pos="860" w:leader="none"/>
      </w:tabs>
      <w:outlineLvl w:val="7"/>
    </w:pPr>
    <w:rPr>
      <w:rFonts w:ascii="宋体"/>
      <w:sz w:val="28"/>
      <w:szCs w:val="20"/>
    </w:rPr>
  </w:style>
  <w:style w:type="paragraph" w:styleId="1281" w:customStyle="1">
    <w:name w:val="字元 字元1"/>
    <w:basedOn w:val="1061"/>
    <w:qFormat/>
    <w:rPr>
      <w:rFonts w:ascii="Tahoma" w:hAnsi="Tahoma"/>
      <w:sz w:val="24"/>
      <w:szCs w:val="20"/>
    </w:rPr>
  </w:style>
  <w:style w:type="paragraph" w:styleId="1282" w:customStyle="1">
    <w:name w:val="正文文本缩进2"/>
    <w:basedOn w:val="1061"/>
    <w:qFormat/>
    <w:pPr>
      <w:ind w:firstLine="480"/>
      <w:spacing w:line="480" w:lineRule="exact"/>
    </w:pPr>
    <w:rPr>
      <w:rFonts w:ascii="宋体" w:hAnsi="宋体"/>
      <w:sz w:val="24"/>
      <w:lang w:val="zh-CN"/>
    </w:rPr>
  </w:style>
  <w:style w:type="paragraph" w:styleId="1283" w:customStyle="1">
    <w:name w:val="Char Char1 Char Char Char Char Char Char"/>
    <w:basedOn w:val="1061"/>
    <w:qFormat/>
    <w:pPr>
      <w:jc w:val="left"/>
      <w:spacing w:after="160" w:line="240" w:lineRule="exact"/>
      <w:widowControl/>
    </w:pPr>
    <w:rPr>
      <w:rFonts w:ascii="Verdana" w:hAnsi="Verdana" w:eastAsia="仿宋_GB2312"/>
      <w:sz w:val="24"/>
      <w:szCs w:val="20"/>
      <w:lang w:eastAsia="en-US"/>
    </w:rPr>
  </w:style>
  <w:style w:type="paragraph" w:styleId="1284" w:customStyle="1">
    <w:name w:val="表格文字"/>
    <w:basedOn w:val="1104"/>
    <w:qFormat/>
    <w:pPr>
      <w:ind w:firstLine="0"/>
      <w:spacing w:before="20" w:after="20" w:line="240" w:lineRule="auto"/>
    </w:pPr>
    <w:rPr>
      <w:rFonts w:ascii="Century Gothic" w:hAnsi="Century Gothic"/>
      <w:sz w:val="20"/>
      <w:szCs w:val="20"/>
    </w:rPr>
  </w:style>
  <w:style w:type="paragraph" w:styleId="1285" w:customStyle="1">
    <w:name w:val="正文须知-2级"/>
    <w:basedOn w:val="1061"/>
    <w:qFormat/>
    <w:pPr>
      <w:numPr>
        <w:ilvl w:val="1"/>
        <w:numId w:val="1"/>
      </w:numPr>
      <w:spacing w:line="300" w:lineRule="auto"/>
    </w:pPr>
    <w:rPr>
      <w:rFonts w:ascii="宋体" w:hAnsi="Calibri"/>
      <w:sz w:val="24"/>
      <w:szCs w:val="21"/>
    </w:rPr>
  </w:style>
  <w:style w:type="paragraph" w:styleId="1286" w:customStyle="1">
    <w:name w:val="Char3 Char Char Char"/>
    <w:basedOn w:val="1061"/>
    <w:qFormat/>
    <w:rPr>
      <w:rFonts w:ascii="Tahoma" w:hAnsi="Tahoma"/>
      <w:sz w:val="24"/>
      <w:szCs w:val="20"/>
    </w:rPr>
  </w:style>
  <w:style w:type="paragraph" w:styleId="1287" w:customStyle="1">
    <w:name w:val="_Style 160"/>
    <w:qFormat/>
    <w:rPr>
      <w:rFonts w:ascii="Times New Roman" w:hAnsi="Times New Roman" w:eastAsia="宋体" w:cs="Times New Roman"/>
      <w:szCs w:val="24"/>
    </w:rPr>
  </w:style>
  <w:style w:type="paragraph" w:styleId="1288" w:customStyle="1">
    <w:name w:val="Char Char Char Char Char Char Char2"/>
    <w:basedOn w:val="1061"/>
    <w:qFormat/>
    <w:pPr>
      <w:ind w:firstLine="200"/>
      <w:spacing w:line="360" w:lineRule="auto"/>
    </w:pPr>
    <w:rPr>
      <w:rFonts w:eastAsia="仿宋_GB2312"/>
      <w:sz w:val="24"/>
    </w:rPr>
  </w:style>
  <w:style w:type="paragraph" w:styleId="1289" w:customStyle="1">
    <w:name w:val="正文列项_字母"/>
    <w:basedOn w:val="1061"/>
    <w:qFormat/>
    <w:pPr>
      <w:numPr>
        <w:ilvl w:val="6"/>
        <w:numId w:val="2"/>
      </w:numPr>
      <w:ind w:left="480" w:hanging="180"/>
      <w:spacing w:line="460" w:lineRule="exact"/>
      <w:tabs>
        <w:tab w:val="clear" w:pos="635" w:leader="none"/>
      </w:tabs>
      <w:outlineLvl w:val="6"/>
    </w:pPr>
    <w:rPr>
      <w:rFonts w:ascii="宋体"/>
      <w:sz w:val="28"/>
      <w:szCs w:val="20"/>
    </w:rPr>
  </w:style>
  <w:style w:type="paragraph" w:styleId="1290" w:customStyle="1">
    <w:name w:val="Char1"/>
    <w:basedOn w:val="1061"/>
    <w:qFormat/>
    <w:pPr>
      <w:tabs>
        <w:tab w:val="left" w:pos="360" w:leader="none"/>
      </w:tabs>
    </w:pPr>
    <w:rPr>
      <w:sz w:val="24"/>
    </w:rPr>
  </w:style>
  <w:style w:type="paragraph" w:styleId="1291" w:customStyle="1">
    <w:name w:val="Char Char Char1 Char2"/>
    <w:basedOn w:val="1061"/>
    <w:qFormat/>
    <w:rPr>
      <w:rFonts w:ascii="Tahoma" w:hAnsi="Tahoma"/>
      <w:sz w:val="24"/>
      <w:szCs w:val="20"/>
    </w:rPr>
  </w:style>
  <w:style w:type="paragraph" w:styleId="1292" w:customStyle="1">
    <w:name w:val="项目编号3"/>
    <w:basedOn w:val="1252"/>
    <w:qFormat/>
    <w:pPr>
      <w:numPr>
        <w:numId w:val="7"/>
      </w:numPr>
    </w:pPr>
  </w:style>
  <w:style w:type="paragraph" w:styleId="1293" w:customStyle="1">
    <w:name w:val="font9"/>
    <w:basedOn w:val="1061"/>
    <w:qFormat/>
    <w:pPr>
      <w:jc w:val="left"/>
      <w:spacing w:before="100" w:beforeAutospacing="1" w:after="100" w:afterAutospacing="1"/>
      <w:widowControl/>
    </w:pPr>
    <w:rPr>
      <w:rFonts w:hint="eastAsia" w:ascii="宋体" w:hAnsi="宋体" w:cs="Arial Unicode MS"/>
      <w:color w:val="000000"/>
      <w:sz w:val="20"/>
      <w:szCs w:val="20"/>
    </w:rPr>
  </w:style>
  <w:style w:type="paragraph" w:styleId="1294" w:customStyle="1">
    <w:name w:val="字元 字元"/>
    <w:basedOn w:val="1061"/>
    <w:qFormat/>
    <w:rPr>
      <w:rFonts w:ascii="Tahoma" w:hAnsi="Tahoma"/>
      <w:sz w:val="24"/>
      <w:szCs w:val="20"/>
    </w:rPr>
  </w:style>
  <w:style w:type="paragraph" w:styleId="1295" w:customStyle="1">
    <w:name w:val="Char3"/>
    <w:basedOn w:val="1061"/>
    <w:qFormat/>
    <w:pPr>
      <w:tabs>
        <w:tab w:val="left" w:pos="360" w:leader="none"/>
      </w:tabs>
    </w:pPr>
    <w:rPr>
      <w:sz w:val="24"/>
    </w:rPr>
  </w:style>
  <w:style w:type="paragraph" w:styleId="1296" w:customStyle="1">
    <w:name w:val="xl39"/>
    <w:basedOn w:val="10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7" w:customStyle="1">
    <w:name w:val="文档正文"/>
    <w:basedOn w:val="1061"/>
    <w:qFormat/>
    <w:pPr>
      <w:spacing w:before="120" w:after="120" w:line="180" w:lineRule="auto"/>
    </w:pPr>
    <w:rPr>
      <w:rFonts w:ascii="Arial" w:hAnsi="Arial"/>
      <w:szCs w:val="20"/>
    </w:rPr>
  </w:style>
  <w:style w:type="paragraph" w:styleId="1298" w:customStyle="1">
    <w:name w:val="xl36"/>
    <w:basedOn w:val="106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9" w:customStyle="1">
    <w:name w:val="font7"/>
    <w:basedOn w:val="1061"/>
    <w:qFormat/>
    <w:pPr>
      <w:jc w:val="left"/>
      <w:spacing w:before="100" w:beforeAutospacing="1" w:after="100" w:afterAutospacing="1"/>
      <w:widowControl/>
    </w:pPr>
    <w:rPr>
      <w:rFonts w:eastAsia="Arial Unicode MS"/>
      <w:b/>
      <w:bCs/>
      <w:color w:val="000000"/>
      <w:sz w:val="20"/>
      <w:szCs w:val="20"/>
    </w:rPr>
  </w:style>
  <w:style w:type="paragraph" w:styleId="1300" w:customStyle="1">
    <w:name w:val="xl23"/>
    <w:basedOn w:val="1061"/>
    <w:qFormat/>
    <w:pPr>
      <w:spacing w:before="100" w:beforeAutospacing="1" w:after="100" w:afterAutospacing="1" w:line="360" w:lineRule="auto"/>
      <w:widowControl/>
    </w:pPr>
    <w:rPr>
      <w:sz w:val="24"/>
      <w:szCs w:val="20"/>
    </w:rPr>
  </w:style>
  <w:style w:type="paragraph" w:styleId="1301" w:customStyle="1">
    <w:name w:val="xl40"/>
    <w:basedOn w:val="10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2" w:customStyle="1">
    <w:name w:val="Char2"/>
    <w:basedOn w:val="1061"/>
    <w:qFormat/>
    <w:rPr>
      <w:rFonts w:ascii="Tahoma" w:hAnsi="Tahoma"/>
      <w:sz w:val="24"/>
      <w:szCs w:val="20"/>
    </w:rPr>
  </w:style>
  <w:style w:type="paragraph" w:styleId="1303" w:customStyle="1">
    <w:name w:val="xl33"/>
    <w:basedOn w:val="10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04" w:customStyle="1">
    <w:name w:val="Char Char Char Char Char Char Char1"/>
    <w:basedOn w:val="1061"/>
    <w:qFormat/>
    <w:pPr>
      <w:ind w:firstLine="200"/>
      <w:spacing w:line="360" w:lineRule="auto"/>
    </w:pPr>
    <w:rPr>
      <w:rFonts w:eastAsia="仿宋_GB2312"/>
      <w:sz w:val="24"/>
    </w:rPr>
  </w:style>
  <w:style w:type="paragraph" w:styleId="1305" w:customStyle="1">
    <w:name w:val="样式2"/>
    <w:basedOn w:val="1134"/>
    <w:qFormat/>
    <w:pPr>
      <w:jc w:val="center"/>
      <w:spacing w:line="360" w:lineRule="auto"/>
    </w:pPr>
    <w:rPr>
      <w:sz w:val="24"/>
    </w:rPr>
  </w:style>
  <w:style w:type="paragraph" w:styleId="1306" w:customStyle="1">
    <w:name w:val="xl46"/>
    <w:basedOn w:val="1061"/>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07" w:customStyle="1">
    <w:name w:val="默认段落字体 Para Char Char Char Char"/>
    <w:basedOn w:val="1061"/>
    <w:qFormat/>
    <w:rPr>
      <w:rFonts w:ascii="Arial" w:hAnsi="Arial" w:cs="Arial"/>
      <w:szCs w:val="21"/>
    </w:rPr>
  </w:style>
  <w:style w:type="paragraph" w:styleId="1308" w:customStyle="1">
    <w:name w:val="Char Char Char Char Char Char Char Char Char Char Char Char Char Char Char Char"/>
    <w:basedOn w:val="1061"/>
    <w:qFormat/>
    <w:pPr>
      <w:jc w:val="center"/>
      <w:spacing w:after="160" w:line="240" w:lineRule="exact"/>
      <w:widowControl/>
    </w:pPr>
    <w:rPr>
      <w:rFonts w:ascii="宋体" w:hAnsi="宋体"/>
      <w:b/>
      <w:sz w:val="30"/>
      <w:szCs w:val="30"/>
      <w:lang w:eastAsia="en-US"/>
    </w:rPr>
  </w:style>
  <w:style w:type="paragraph" w:styleId="1309" w:customStyle="1">
    <w:name w:val="xl29"/>
    <w:basedOn w:val="10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10" w:customStyle="1">
    <w:name w:val="正文1"/>
    <w:basedOn w:val="1061"/>
    <w:qFormat/>
    <w:pPr>
      <w:contextualSpacing/>
      <w:ind w:firstLine="200"/>
      <w:jc w:val="left"/>
      <w:spacing w:before="120" w:after="120"/>
      <w:widowControl/>
    </w:pPr>
    <w:rPr>
      <w:rFonts w:ascii="Calibri" w:hAnsi="Calibri" w:eastAsia="Adobe 仿宋 Std R"/>
      <w:sz w:val="20"/>
      <w:szCs w:val="21"/>
    </w:rPr>
  </w:style>
  <w:style w:type="paragraph" w:styleId="1311" w:customStyle="1">
    <w:name w:val="Char22"/>
    <w:basedOn w:val="1061"/>
    <w:qFormat/>
    <w:rPr>
      <w:rFonts w:ascii="Tahoma" w:hAnsi="Tahoma"/>
      <w:sz w:val="24"/>
      <w:szCs w:val="20"/>
    </w:rPr>
  </w:style>
  <w:style w:type="paragraph" w:styleId="1312" w:customStyle="1">
    <w:name w:val="正文文本样式 加粗"/>
    <w:basedOn w:val="1252"/>
    <w:qFormat/>
    <w:rPr>
      <w:b/>
    </w:rPr>
  </w:style>
  <w:style w:type="paragraph" w:styleId="1313" w:customStyle="1">
    <w:name w:val="Char Char41"/>
    <w:basedOn w:val="1061"/>
    <w:qFormat/>
    <w:pPr>
      <w:jc w:val="center"/>
      <w:spacing w:line="400" w:lineRule="exact"/>
      <w:widowControl/>
    </w:pPr>
  </w:style>
  <w:style w:type="paragraph" w:styleId="1314" w:customStyle="1">
    <w:name w:val="Char Char Char Char Char Char Char Char Char Char1"/>
    <w:basedOn w:val="1061"/>
    <w:qFormat/>
    <w:rPr>
      <w:rFonts w:ascii="宋体" w:hAnsi="宋体" w:cs="Courier New"/>
      <w:sz w:val="32"/>
      <w:szCs w:val="32"/>
    </w:rPr>
  </w:style>
  <w:style w:type="paragraph" w:styleId="1315" w:customStyle="1">
    <w:name w:val="无标题条"/>
    <w:next w:val="1061"/>
    <w:qFormat/>
    <w:pPr>
      <w:jc w:val="both"/>
    </w:pPr>
    <w:rPr>
      <w:rFonts w:ascii="Times New Roman" w:hAnsi="Times New Roman" w:eastAsia="宋体" w:cs="Times New Roman"/>
      <w:szCs w:val="20"/>
    </w:rPr>
  </w:style>
  <w:style w:type="paragraph" w:styleId="1316" w:customStyle="1">
    <w:name w:val="xl44"/>
    <w:basedOn w:val="106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17" w:customStyle="1">
    <w:name w:val="xl41"/>
    <w:basedOn w:val="106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18" w:customStyle="1">
    <w:name w:val="图文"/>
    <w:basedOn w:val="1061"/>
    <w:qFormat/>
    <w:pPr>
      <w:spacing w:after="50" w:line="360" w:lineRule="auto"/>
    </w:pPr>
    <w:rPr>
      <w:sz w:val="24"/>
    </w:rPr>
  </w:style>
  <w:style w:type="paragraph" w:styleId="1319" w:customStyle="1">
    <w:name w:val="项目符号1"/>
    <w:basedOn w:val="1252"/>
    <w:qFormat/>
    <w:pPr>
      <w:ind w:left="-25" w:firstLine="0"/>
    </w:pPr>
  </w:style>
  <w:style w:type="paragraph" w:styleId="1320" w:customStyle="1">
    <w:name w:val="Char1 Char Char Char1"/>
    <w:basedOn w:val="1061"/>
    <w:qFormat/>
    <w:rPr>
      <w:rFonts w:ascii="Tahoma" w:hAnsi="Tahoma" w:cs="仿宋_GB2312"/>
      <w:sz w:val="24"/>
      <w:szCs w:val="28"/>
    </w:rPr>
  </w:style>
  <w:style w:type="paragraph" w:styleId="1321" w:customStyle="1">
    <w:name w:val="xl34"/>
    <w:basedOn w:val="10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22" w:customStyle="1">
    <w:name w:val="xl37"/>
    <w:basedOn w:val="106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3" w:customStyle="1">
    <w:name w:val="图中文字"/>
    <w:basedOn w:val="1061"/>
    <w:qFormat/>
    <w:pPr>
      <w:jc w:val="center"/>
      <w:spacing w:line="0" w:lineRule="atLeast"/>
    </w:pPr>
    <w:rPr>
      <w:sz w:val="24"/>
      <w:szCs w:val="20"/>
    </w:rPr>
  </w:style>
  <w:style w:type="table" w:styleId="1324" w:customStyle="1">
    <w:name w:val="Table Normal"/>
    <w:uiPriority w:val="2"/>
    <w:semiHidden/>
    <w:qFormat/>
    <w:pPr>
      <w:widowControl w:val="off"/>
    </w:pPr>
    <w:rPr>
      <w:rFonts w:ascii="Calibri" w:hAnsi="Calibri" w:eastAsia="宋体" w:cs="Times New Roman"/>
      <w:sz w:val="22"/>
      <w:lang w:eastAsia="en-US"/>
    </w:rPr>
    <w:tblPr>
      <w:tblCellMar>
        <w:left w:w="0" w:type="dxa"/>
        <w:top w:w="0" w:type="dxa"/>
        <w:right w:w="0" w:type="dxa"/>
        <w:bottom w:w="0" w:type="dxa"/>
      </w:tblCellMar>
    </w:tblPr>
  </w:style>
  <w:style w:type="table" w:styleId="1325" w:customStyle="1">
    <w:name w:val="中等深浅网格 1 - 强调文字颜色 21"/>
    <w:basedOn w:val="1072"/>
    <w:qFormat/>
    <w:rPr>
      <w:rFonts w:ascii="Times New Roman" w:hAnsi="Times New Roman" w:eastAsia="宋体" w:cs="Times New Roman"/>
      <w:szCs w:val="24"/>
    </w:rPr>
    <w:tblPr>
      <w:tblInd w:w="0" w:type="dxa"/>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326">
    <w:name w:val="Revision"/>
    <w:uiPriority w:val="99"/>
    <w:unhideWhenUsed/>
    <w:rPr>
      <w:rFonts w:ascii="Times New Roman" w:hAnsi="Times New Roman" w:eastAsia="宋体" w:cs="Times New Roman"/>
      <w:szCs w:val="24"/>
    </w:rPr>
  </w:style>
  <w:style w:type="paragraph" w:styleId="1327" w:customStyle="1">
    <w:name w:val="Plain Text1"/>
    <w:next w:val="1124"/>
    <w:qFormat/>
    <w:pPr>
      <w:jc w:val="both"/>
      <w:widowControl w:val="off"/>
    </w:pPr>
    <w:rPr>
      <w:rFonts w:ascii="宋体" w:hAnsi="宋体" w:eastAsia="楷体_GB2312" w:cs="Times New Roman"/>
      <w:sz w:val="26"/>
    </w:rPr>
  </w:style>
  <w:style w:type="paragraph" w:styleId="1328" w:customStyle="1">
    <w:name w:val="null3"/>
    <w:qFormat/>
    <w:rPr>
      <w:rFonts w:hint="eastAsia" w:ascii="Calibri" w:hAnsi="Calibri" w:eastAsia="宋体" w:cs="Times New Roman"/>
      <w:sz w:val="20"/>
      <w:szCs w:val="20"/>
    </w:rPr>
  </w:style>
  <w:style w:type="paragraph" w:styleId="1329" w:customStyle="1">
    <w:name w:val="UserStyle_37"/>
    <w:basedOn w:val="1061"/>
    <w:qFormat/>
    <w:pPr>
      <w:numPr>
        <w:numId w:val="8"/>
      </w:numPr>
      <w:ind w:firstLine="0"/>
      <w:widowControl/>
      <w:tabs>
        <w:tab w:val="left" w:pos="987" w:leader="none"/>
      </w:tabs>
    </w:pPr>
    <w:rPr>
      <w:rFonts w:eastAsia="楷体_GB2312"/>
      <w:sz w:val="28"/>
    </w:rPr>
  </w:style>
  <w:style w:type="paragraph" w:styleId="1330" w:customStyle="1">
    <w:name w:val="UserStyle_82"/>
    <w:qFormat/>
    <w:rPr>
      <w:rFonts w:ascii="宋体" w:hAnsi="Times New Roman" w:eastAsia="宋体" w:cs="Times New Roman"/>
      <w:color w:val="000000"/>
      <w:sz w:val="24"/>
      <w:szCs w:val="24"/>
    </w:rPr>
  </w:style>
  <w:style w:type="paragraph" w:styleId="1331" w:customStyle="1">
    <w:name w:val="UserStyle_83"/>
    <w:basedOn w:val="1061"/>
    <w:qFormat/>
    <w:pPr>
      <w:numPr>
        <w:ilvl w:val="1"/>
        <w:numId w:val="8"/>
      </w:numPr>
      <w:ind w:left="0" w:firstLine="0"/>
      <w:widowControl/>
      <w:tabs>
        <w:tab w:val="left" w:pos="360" w:leader="none"/>
      </w:tabs>
    </w:pPr>
    <w:rPr>
      <w:rFonts w:eastAsia="楷体_GB2312"/>
      <w:sz w:val="28"/>
    </w:rPr>
  </w:style>
  <w:style w:type="paragraph" w:styleId="1332" w:customStyle="1">
    <w:name w:val="NormalIndent"/>
    <w:basedOn w:val="1061"/>
    <w:link w:val="1333"/>
    <w:qFormat/>
    <w:pPr>
      <w:ind w:firstLine="420"/>
      <w:widowControl/>
    </w:pPr>
    <w:rPr>
      <w:sz w:val="24"/>
      <w:szCs w:val="20"/>
    </w:rPr>
  </w:style>
  <w:style w:type="character" w:styleId="1333" w:customStyle="1">
    <w:name w:val="UserStyle_52"/>
    <w:link w:val="1332"/>
    <w:qFormat/>
    <w:rPr>
      <w:rFonts w:ascii="Times New Roman" w:hAnsi="Times New Roman" w:eastAsia="宋体" w:cs="Times New Roman"/>
      <w:sz w:val="24"/>
      <w:szCs w:val="20"/>
    </w:rPr>
  </w:style>
  <w:style w:type="character" w:styleId="1334" w:customStyle="1">
    <w:name w:val="UserStyle_23"/>
    <w:link w:val="1335"/>
    <w:qFormat/>
    <w:rPr>
      <w:szCs w:val="24"/>
    </w:rPr>
  </w:style>
  <w:style w:type="paragraph" w:styleId="1335" w:customStyle="1">
    <w:name w:val="BodyText"/>
    <w:basedOn w:val="1061"/>
    <w:link w:val="1334"/>
    <w:qFormat/>
    <w:pPr>
      <w:spacing w:after="120"/>
      <w:widowControl/>
    </w:pPr>
    <w:rPr>
      <w:rFonts w:asciiTheme="minorHAnsi" w:hAnsiTheme="minorHAnsi" w:eastAsiaTheme="minorEastAsia" w:cstheme="minorBidi"/>
    </w:rPr>
  </w:style>
  <w:style w:type="paragraph" w:styleId="1336" w:customStyle="1">
    <w:name w:val="正文文本1"/>
    <w:basedOn w:val="1061"/>
    <w:next w:val="1337"/>
    <w:qFormat/>
    <w:rPr>
      <w:rFonts w:ascii="华文中宋" w:eastAsia="华文中宋"/>
      <w:bCs/>
      <w:sz w:val="28"/>
      <w:szCs w:val="20"/>
    </w:rPr>
  </w:style>
  <w:style w:type="paragraph" w:styleId="1337" w:customStyle="1">
    <w:name w:val="正文首行缩进1"/>
    <w:basedOn w:val="1336"/>
    <w:next w:val="1061"/>
    <w:uiPriority w:val="99"/>
    <w:unhideWhenUsed/>
    <w:qFormat/>
    <w:pPr>
      <w:ind w:firstLine="420"/>
      <w:spacing w:after="120"/>
    </w:pPr>
    <w:rPr>
      <w:rFonts w:ascii="Times New Roman"/>
      <w:bCs w:val="0"/>
      <w:sz w:val="21"/>
    </w:rPr>
  </w:style>
  <w:style w:type="paragraph" w:styleId="1338" w:customStyle="1">
    <w:name w:val="_Style 319"/>
    <w:basedOn w:val="1061"/>
    <w:next w:val="1171"/>
    <w:uiPriority w:val="34"/>
    <w:qFormat/>
    <w:pPr>
      <w:ind w:firstLine="420"/>
    </w:pPr>
    <w:rPr>
      <w:rFonts w:ascii="Calibri" w:hAnsi="Calibri"/>
      <w:szCs w:val="22"/>
    </w:rPr>
  </w:style>
  <w:style w:type="character" w:styleId="1339" w:customStyle="1">
    <w:name w:val="列表段落 字符"/>
    <w:link w:val="1340"/>
    <w:uiPriority w:val="34"/>
    <w:qFormat/>
    <w:rPr>
      <w:rFonts w:ascii="Calibri" w:hAnsi="Calibri"/>
    </w:rPr>
  </w:style>
  <w:style w:type="paragraph" w:styleId="1340" w:customStyle="1">
    <w:name w:val="列表段落"/>
    <w:basedOn w:val="1061"/>
    <w:link w:val="1339"/>
    <w:uiPriority w:val="34"/>
    <w:qFormat/>
    <w:pPr>
      <w:ind w:firstLine="420"/>
    </w:pPr>
    <w:rPr>
      <w:rFonts w:ascii="Calibri" w:hAnsi="Calibri" w:eastAsiaTheme="minorEastAsia" w:cstheme="minorBidi"/>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hyperlink" Target="http://www.ccgp-jiangsu.gov.cn/jiangsu/zlxz/ee/ee3a4bc5a3454aa2b0d9312230633ce9.html&#12290;" TargetMode="External"/><Relationship Id="rId24" Type="http://schemas.openxmlformats.org/officeDocument/2006/relationships/hyperlink" Target="http://gks.mof.gov.cn/ztztz/zhengfucaigouguanli/201802/t20180201_2804589.htm" TargetMode="External"/><Relationship Id="rId25"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李雨韦</cp:lastModifiedBy>
  <cp:revision>49</cp:revision>
  <dcterms:created xsi:type="dcterms:W3CDTF">2026-04-01T02:29:00Z</dcterms:created>
  <dcterms:modified xsi:type="dcterms:W3CDTF">2026-04-14T03:49:12Z</dcterms:modified>
</cp:coreProperties>
</file>