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05"/>
        <w:ind w:firstLine="300"/>
        <w:spacing w:line="360" w:lineRule="auto"/>
        <w:rPr>
          <w:sz w:val="60"/>
          <w:szCs w:val="60"/>
        </w:rPr>
      </w:pPr>
      <w:r>
        <w:rPr>
          <w:sz w:val="60"/>
          <w:szCs w:val="60"/>
        </w:rPr>
      </w:r>
      <w:r/>
    </w:p>
    <w:p>
      <w:pPr>
        <w:pStyle w:val="805"/>
        <w:jc w:val="center"/>
        <w:rPr>
          <w:b/>
          <w:bCs/>
          <w:sz w:val="60"/>
          <w:szCs w:val="60"/>
        </w:rPr>
      </w:pPr>
      <w:r>
        <w:rPr>
          <w:b/>
          <w:bCs/>
          <w:sz w:val="60"/>
          <w:szCs w:val="60"/>
        </w:rPr>
        <w:t xml:space="preserve">常州市政府采购项目</w:t>
      </w:r>
      <w:r>
        <w:rPr>
          <w:b/>
          <w:bCs/>
          <w:sz w:val="60"/>
          <w:szCs w:val="60"/>
        </w:rPr>
      </w:r>
      <w:r/>
    </w:p>
    <w:p>
      <w:pPr>
        <w:pStyle w:val="805"/>
        <w:jc w:val="center"/>
        <w:rPr>
          <w:b/>
          <w:bCs/>
          <w:sz w:val="60"/>
          <w:szCs w:val="60"/>
        </w:rPr>
      </w:pPr>
      <w:r>
        <w:rPr>
          <w:b/>
          <w:bCs/>
          <w:sz w:val="60"/>
          <w:szCs w:val="60"/>
        </w:rPr>
        <w:t xml:space="preserve">竞争性谈判文件示范文本</w:t>
      </w:r>
      <w:r>
        <w:rPr>
          <w:b/>
          <w:bCs/>
          <w:sz w:val="60"/>
          <w:szCs w:val="60"/>
        </w:rPr>
      </w:r>
      <w:r/>
    </w:p>
    <w:p>
      <w:pPr>
        <w:pStyle w:val="805"/>
        <w:jc w:val="center"/>
        <w:rPr>
          <w:b/>
          <w:bCs/>
          <w:sz w:val="60"/>
          <w:szCs w:val="60"/>
        </w:rPr>
      </w:pPr>
      <w:r>
        <w:rPr>
          <w:rFonts w:hint="eastAsia" w:ascii="方正仿宋_GBK" w:hAnsi="方正仿宋_GBK" w:eastAsia="方正仿宋_GBK" w:cs="方正仿宋_GBK"/>
          <w:b/>
          <w:bCs/>
          <w:sz w:val="60"/>
          <w:szCs w:val="60"/>
        </w:rPr>
        <w:t xml:space="preserve">（试行）（2022年版）</w:t>
      </w:r>
      <w:r>
        <w:rPr>
          <w:b/>
          <w:bCs/>
          <w:sz w:val="60"/>
          <w:szCs w:val="60"/>
        </w:rPr>
      </w:r>
      <w:r/>
    </w:p>
    <w:p>
      <w:pPr>
        <w:pStyle w:val="805"/>
        <w:jc w:val="center"/>
        <w:rPr>
          <w:rFonts w:ascii="宋体" w:hAnsi="宋体"/>
          <w:b/>
          <w:bCs/>
          <w:sz w:val="60"/>
          <w:szCs w:val="60"/>
        </w:rPr>
      </w:pPr>
      <w:r>
        <w:rPr>
          <w:rFonts w:ascii="宋体" w:hAnsi="宋体"/>
          <w:b/>
          <w:bCs/>
          <w:sz w:val="60"/>
          <w:szCs w:val="60"/>
        </w:rPr>
      </w:r>
      <w:r/>
    </w:p>
    <w:p>
      <w:pPr>
        <w:pStyle w:val="805"/>
        <w:jc w:val="center"/>
        <w:rPr>
          <w:rFonts w:ascii="宋体" w:hAnsi="宋体"/>
          <w:b/>
          <w:bCs/>
          <w:i/>
          <w:sz w:val="60"/>
          <w:szCs w:val="60"/>
        </w:rPr>
      </w:pPr>
      <w:r>
        <w:rPr>
          <w:rFonts w:ascii="宋体" w:hAnsi="宋体"/>
          <w:b/>
          <w:bCs/>
          <w:i/>
          <w:sz w:val="60"/>
          <w:szCs w:val="60"/>
        </w:rPr>
      </w:r>
      <w:r/>
    </w:p>
    <w:p>
      <w:pPr>
        <w:pStyle w:val="805"/>
        <w:jc w:val="left"/>
        <w:spacing w:line="360" w:lineRule="auto"/>
        <w:tabs>
          <w:tab w:val="left" w:pos="3240" w:leader="none"/>
          <w:tab w:val="left" w:pos="3420" w:leader="none"/>
        </w:tabs>
        <w:rPr>
          <w:rFonts w:ascii="Times New Roman" w:hAnsi="Times New Roman" w:eastAsia="宋体" w:cs="Times New Roman"/>
          <w:bCs/>
          <w:sz w:val="36"/>
          <w:szCs w:val="36"/>
        </w:rPr>
      </w:pPr>
      <w:r>
        <w:rPr>
          <w:rFonts w:ascii="Times New Roman" w:hAnsi="Times New Roman" w:eastAsia="宋体" w:cs="Times New Roman"/>
          <w:bCs/>
          <w:sz w:val="36"/>
          <w:szCs w:val="36"/>
        </w:rPr>
      </w:r>
      <w:r/>
    </w:p>
    <w:p>
      <w:pPr>
        <w:pStyle w:val="805"/>
        <w:jc w:val="left"/>
        <w:spacing w:line="360" w:lineRule="auto"/>
        <w:tabs>
          <w:tab w:val="left" w:pos="3240" w:leader="none"/>
          <w:tab w:val="left" w:pos="3420" w:leader="none"/>
        </w:tabs>
        <w:rPr>
          <w:rFonts w:ascii="Times New Roman" w:hAnsi="Times New Roman" w:eastAsia="宋体" w:cs="Times New Roman"/>
          <w:bCs/>
          <w:sz w:val="36"/>
          <w:szCs w:val="36"/>
          <w:lang w:val="en-US" w:eastAsia="zh-CN"/>
        </w:rPr>
      </w:pPr>
      <w:r>
        <w:rPr>
          <w:rFonts w:ascii="Times New Roman" w:hAnsi="Times New Roman" w:eastAsia="宋体" w:cs="Times New Roman"/>
          <w:bCs/>
          <w:sz w:val="36"/>
          <w:szCs w:val="36"/>
        </w:rPr>
        <w:t xml:space="preserve">项目名称：</w:t>
      </w:r>
      <w:r>
        <w:rPr>
          <w:rFonts w:hint="eastAsia" w:ascii="Times New Roman" w:hAnsi="Times New Roman" w:eastAsia="宋体" w:cs="Times New Roman"/>
          <w:bCs/>
          <w:sz w:val="36"/>
          <w:szCs w:val="36"/>
          <w:lang w:val="en-US" w:eastAsia="zh-CN"/>
        </w:rPr>
        <w:t xml:space="preserve">老年人及企退人员体检检验外送检测服务</w:t>
      </w:r>
      <w:r>
        <w:rPr>
          <w:rFonts w:ascii="Times New Roman" w:hAnsi="Times New Roman" w:eastAsia="宋体" w:cs="Times New Roman"/>
          <w:bCs/>
          <w:sz w:val="36"/>
          <w:szCs w:val="36"/>
          <w:lang w:val="en-US" w:eastAsia="zh-CN"/>
        </w:rPr>
      </w:r>
      <w:r/>
    </w:p>
    <w:p>
      <w:pPr>
        <w:pStyle w:val="805"/>
        <w:jc w:val="left"/>
        <w:spacing w:line="360" w:lineRule="auto"/>
        <w:tabs>
          <w:tab w:val="left" w:pos="3240" w:leader="none"/>
          <w:tab w:val="left" w:pos="3420" w:leader="none"/>
        </w:tabs>
        <w:rPr>
          <w:rFonts w:hint="eastAsia" w:ascii="Times New Roman" w:hAnsi="Times New Roman" w:eastAsia="宋体" w:cs="Times New Roman"/>
          <w:bCs/>
          <w:sz w:val="36"/>
          <w:szCs w:val="36"/>
          <w:lang w:val="en-US" w:eastAsia="zh-CN"/>
        </w:rPr>
      </w:pPr>
      <w:r>
        <w:rPr>
          <w:rFonts w:ascii="Times New Roman" w:hAnsi="Times New Roman" w:eastAsia="宋体" w:cs="Times New Roman"/>
          <w:bCs/>
          <w:sz w:val="36"/>
          <w:szCs w:val="36"/>
        </w:rPr>
        <w:t xml:space="preserve">项目编号</w:t>
      </w:r>
      <w:r>
        <w:rPr>
          <w:rFonts w:hint="eastAsia" w:ascii="Times New Roman" w:hAnsi="Times New Roman" w:eastAsia="宋体" w:cs="Times New Roman"/>
          <w:bCs/>
          <w:sz w:val="36"/>
          <w:szCs w:val="36"/>
          <w:lang w:val="en-US" w:eastAsia="zh-CN"/>
        </w:rPr>
        <w:t xml:space="preserve">/包号：JSZC-320413-CZMY-T2026-0005</w:t>
      </w:r>
      <w:r>
        <w:rPr>
          <w:rFonts w:hint="eastAsia" w:ascii="Times New Roman" w:hAnsi="Times New Roman" w:eastAsia="宋体" w:cs="Times New Roman"/>
          <w:bCs/>
          <w:sz w:val="36"/>
          <w:szCs w:val="36"/>
          <w:lang w:val="en-US" w:eastAsia="zh-CN"/>
        </w:rPr>
      </w:r>
      <w:r/>
    </w:p>
    <w:p>
      <w:pPr>
        <w:pStyle w:val="805"/>
        <w:jc w:val="left"/>
        <w:spacing w:line="360" w:lineRule="auto"/>
        <w:tabs>
          <w:tab w:val="left" w:pos="3240" w:leader="none"/>
          <w:tab w:val="left" w:pos="3420" w:leader="none"/>
        </w:tabs>
        <w:rPr>
          <w:rFonts w:ascii="Times New Roman" w:hAnsi="Times New Roman" w:eastAsia="宋体" w:cs="Times New Roman"/>
          <w:bCs/>
          <w:sz w:val="36"/>
          <w:szCs w:val="36"/>
          <w:lang w:val="en-US" w:eastAsia="zh-CN"/>
        </w:rPr>
      </w:pPr>
      <w:r>
        <w:rPr>
          <w:rFonts w:hint="eastAsia" w:ascii="Times New Roman" w:hAnsi="Times New Roman" w:eastAsia="宋体" w:cs="Times New Roman"/>
          <w:bCs/>
          <w:sz w:val="36"/>
          <w:szCs w:val="36"/>
          <w:lang w:val="en-US" w:eastAsia="zh-CN"/>
        </w:rPr>
        <w:t xml:space="preserve">采 购 人：常州市金坛第一人民医院</w:t>
      </w:r>
      <w:r>
        <w:rPr>
          <w:rFonts w:ascii="Times New Roman" w:hAnsi="Times New Roman" w:eastAsia="宋体" w:cs="Times New Roman"/>
          <w:bCs/>
          <w:sz w:val="36"/>
          <w:szCs w:val="36"/>
          <w:lang w:val="en-US" w:eastAsia="zh-CN"/>
        </w:rPr>
      </w:r>
      <w:r/>
    </w:p>
    <w:p>
      <w:pPr>
        <w:pStyle w:val="805"/>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ascii="Times New Roman" w:eastAsia="宋体"/>
          <w:bCs/>
          <w:sz w:val="36"/>
          <w:szCs w:val="36"/>
          <w:lang w:val="en-US" w:eastAsia="zh-CN"/>
        </w:rPr>
        <w:t xml:space="preserve">常州名源全过程工程咨询有限公司</w:t>
      </w:r>
      <w:r>
        <w:rPr>
          <w:bCs/>
          <w:sz w:val="36"/>
          <w:szCs w:val="36"/>
        </w:rPr>
        <w:t xml:space="preserve"> </w:t>
      </w:r>
      <w:r>
        <w:rPr>
          <w:bCs/>
          <w:sz w:val="36"/>
          <w:szCs w:val="36"/>
        </w:rPr>
      </w:r>
      <w:r/>
    </w:p>
    <w:p>
      <w:pPr>
        <w:pStyle w:val="805"/>
        <w:jc w:val="left"/>
        <w:widowControl/>
        <w:rPr>
          <w:rFonts w:hint="eastAsia" w:eastAsia="黑体"/>
          <w:color w:val="000000"/>
          <w:sz w:val="32"/>
          <w:szCs w:val="32"/>
        </w:rPr>
      </w:pPr>
      <w:r>
        <w:rPr>
          <w:rFonts w:hint="eastAsia" w:eastAsia="黑体"/>
          <w:color w:val="000000"/>
          <w:sz w:val="32"/>
          <w:szCs w:val="32"/>
        </w:rPr>
      </w:r>
      <w:r/>
    </w:p>
    <w:p>
      <w:pPr>
        <w:pStyle w:val="805"/>
        <w:jc w:val="center"/>
        <w:spacing w:line="360" w:lineRule="auto"/>
        <w:rPr>
          <w:b/>
          <w:sz w:val="44"/>
          <w:szCs w:val="44"/>
        </w:rPr>
      </w:pPr>
      <w:r>
        <w:rPr>
          <w:b/>
          <w:sz w:val="44"/>
          <w:szCs w:val="44"/>
        </w:rPr>
      </w:r>
      <w:r/>
    </w:p>
    <w:p>
      <w:pPr>
        <w:pStyle w:val="805"/>
        <w:ind w:firstLine="7228"/>
        <w:spacing w:line="360" w:lineRule="auto"/>
        <w:rPr>
          <w:b/>
          <w:sz w:val="72"/>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911" w:right="1474" w:bottom="1882" w:left="1587" w:header="851" w:footer="851" w:gutter="0"/>
          <w:pgNumType w:start="1"/>
          <w:cols w:num="1" w:sep="0" w:space="1701" w:equalWidth="1"/>
          <w:docGrid w:linePitch="360"/>
          <w:titlePg/>
        </w:sectPr>
      </w:pPr>
      <w:r>
        <w:rPr>
          <w:b/>
          <w:sz w:val="72"/>
        </w:rPr>
      </w:r>
      <w:r/>
    </w:p>
    <w:p>
      <w:pPr>
        <w:pStyle w:val="805"/>
        <w:jc w:val="center"/>
        <w:spacing w:line="360" w:lineRule="auto"/>
        <w:rPr>
          <w:b/>
          <w:sz w:val="36"/>
          <w:szCs w:val="36"/>
        </w:rPr>
        <w:outlineLvl w:val="0"/>
      </w:pPr>
      <w:r/>
      <w:bookmarkStart w:id="0" w:name="_Toc99301372"/>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05"/>
      </w:pPr>
      <w:r/>
      <w:r/>
    </w:p>
    <w:p>
      <w:pPr>
        <w:pStyle w:val="805"/>
      </w:pPr>
      <w:r/>
      <w:r/>
    </w:p>
    <w:p>
      <w:pPr>
        <w:pStyle w:val="805"/>
      </w:pPr>
      <w:r/>
      <w:r/>
    </w:p>
    <w:p>
      <w:pPr>
        <w:pStyle w:val="858"/>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"_Toc99301373" </w:instrText>
      </w:r>
      <w:r>
        <w:fldChar w:fldCharType="separate"/>
      </w:r>
      <w:r>
        <w:rPr>
          <w:rStyle w:val="882"/>
          <w:rFonts w:ascii="Times New Roman" w:hAnsi="Times New Roman"/>
        </w:rPr>
        <w:t xml:space="preserve">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_Toc99301373 \h </w:instrText>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"_Toc99301374" </w:instrText>
      </w:r>
      <w:r>
        <w:fldChar w:fldCharType="separate"/>
      </w:r>
      <w:r>
        <w:rPr>
          <w:rStyle w:val="882"/>
          <w:rFonts w:ascii="Times New Roman" w:hAnsi="Times New Roman"/>
        </w:rPr>
        <w:t xml:space="preserve">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_Toc99301374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"_Toc99301375" </w:instrText>
      </w:r>
      <w:r>
        <w:fldChar w:fldCharType="separate"/>
      </w:r>
      <w:r>
        <w:rPr>
          <w:rStyle w:val="882"/>
          <w:rFonts w:ascii="Times New Roman" w:hAnsi="Times New Roman"/>
        </w:rPr>
        <w:t xml:space="preserve">第三章   评审程序和评定成交的标准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_Toc99301375 \h </w:instrText>
      </w:r>
      <w:r>
        <w:rPr>
          <w:rFonts w:ascii="Times New Roman" w:hAnsi="Times New Roman"/>
        </w:rPr>
        <w:fldChar w:fldCharType="separate"/>
      </w:r>
      <w:r>
        <w:rPr>
          <w:rFonts w:ascii="Times New Roman" w:hAnsi="Times New Roman"/>
        </w:rPr>
        <w:t xml:space="preserve">17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"_Toc99301376" </w:instrText>
      </w:r>
      <w:r>
        <w:fldChar w:fldCharType="separate"/>
      </w:r>
      <w:r>
        <w:rPr>
          <w:rStyle w:val="882"/>
          <w:rFonts w:ascii="Times New Roman" w:hAnsi="Times New Roman"/>
        </w:rPr>
        <w:t xml:space="preserve">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_Toc99301376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"_Toc99301377" </w:instrText>
      </w:r>
      <w:r>
        <w:fldChar w:fldCharType="separate"/>
      </w:r>
      <w:r>
        <w:rPr>
          <w:rStyle w:val="882"/>
          <w:rFonts w:ascii="Times New Roman" w:hAnsi="Times New Roman"/>
        </w:rPr>
        <w:t xml:space="preserve">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_Toc99301377 \h </w:instrText>
      </w:r>
      <w:r>
        <w:rPr>
          <w:rFonts w:ascii="Times New Roman" w:hAnsi="Times New Roman"/>
        </w:rPr>
        <w:fldChar w:fldCharType="separate"/>
      </w:r>
      <w:r>
        <w:rPr>
          <w:rFonts w:ascii="Times New Roman" w:hAnsi="Times New Roman"/>
        </w:rPr>
        <w:t xml:space="preserve">29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858"/>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"_Toc99301378" </w:instrText>
      </w:r>
      <w:r>
        <w:fldChar w:fldCharType="separate"/>
      </w:r>
      <w:r>
        <w:rPr>
          <w:rStyle w:val="882"/>
          <w:rFonts w:ascii="Times New Roman" w:hAnsi="Times New Roman"/>
        </w:rPr>
        <w:t xml:space="preserve">第六章   响应文件格式</w:t>
      </w:r>
      <w:r>
        <w:rPr>
          <w:rFonts w:ascii="Times New Roman" w:hAnsi="Times New Roman"/>
        </w:rPr>
        <w:tab/>
      </w:r>
      <w:bookmarkStart w:id="1" w:name="_Hlt101186894"/>
      <w:r/>
      <w:bookmarkStart w:id="2" w:name="_Hlt101186893"/>
      <w:r>
        <w:rPr>
          <w:rFonts w:ascii="Times New Roman" w:hAnsi="Times New Roman"/>
        </w:rPr>
        <w:fldChar w:fldCharType="begin"/>
      </w:r>
      <w:r>
        <w:rPr>
          <w:rFonts w:ascii="Times New Roman" w:hAnsi="Times New Roman"/>
        </w:rPr>
        <w:instrText xml:space="preserve"> PAGEREF _Toc99301378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bookmarkEnd w:id="1"/>
      <w:r/>
      <w:bookmarkEnd w:id="2"/>
      <w:r>
        <w:rPr>
          <w:rFonts w:ascii="Times New Roman" w:hAnsi="Times New Roman"/>
        </w:rPr>
        <w:fldChar w:fldCharType="end"/>
      </w:r>
      <w:r>
        <w:rPr>
          <w:rFonts w:ascii="Times New Roman" w:hAnsi="Times New Roman"/>
          <w:b w:val="0"/>
          <w:sz w:val="21"/>
          <w:szCs w:val="22"/>
        </w:rPr>
      </w:r>
      <w:r/>
    </w:p>
    <w:p>
      <w:pPr>
        <w:pStyle w:val="805"/>
        <w:spacing w:line="480" w:lineRule="auto"/>
        <w:rPr>
          <w:b/>
          <w:sz w:val="36"/>
          <w:szCs w:val="36"/>
        </w:rPr>
      </w:pPr>
      <w:r>
        <w:rPr>
          <w:b/>
        </w:rPr>
        <w:fldChar w:fldCharType="end"/>
      </w:r>
      <w:r>
        <w:rPr>
          <w:b/>
          <w:sz w:val="36"/>
          <w:szCs w:val="36"/>
        </w:rPr>
      </w:r>
      <w:r/>
    </w:p>
    <w:p>
      <w:pPr>
        <w:pStyle w:val="805"/>
        <w:jc w:val="left"/>
        <w:widowControl/>
        <w:rPr>
          <w:b/>
          <w:sz w:val="36"/>
          <w:szCs w:val="36"/>
        </w:rPr>
      </w:pPr>
      <w:r/>
      <w:bookmarkStart w:id="3" w:name="_Toc99301373"/>
      <w:r>
        <w:rPr>
          <w:b/>
          <w:sz w:val="36"/>
          <w:szCs w:val="36"/>
        </w:rPr>
        <w:br w:type="page" w:clear="all"/>
      </w:r>
      <w:r>
        <w:rPr>
          <w:b/>
          <w:sz w:val="36"/>
          <w:szCs w:val="36"/>
        </w:rPr>
      </w:r>
      <w:r/>
    </w:p>
    <w:p>
      <w:pPr>
        <w:pStyle w:val="805"/>
        <w:jc w:val="center"/>
        <w:spacing w:line="360" w:lineRule="auto"/>
        <w:rPr>
          <w:b/>
          <w:sz w:val="36"/>
          <w:szCs w:val="36"/>
        </w:rPr>
        <w:outlineLvl w:val="0"/>
      </w:pPr>
      <w:r>
        <w:rPr>
          <w:b/>
          <w:sz w:val="36"/>
          <w:szCs w:val="36"/>
        </w:rPr>
        <w:t xml:space="preserve">第一章   采购邀请</w:t>
      </w:r>
      <w:bookmarkEnd w:id="3"/>
      <w:r>
        <w:rPr>
          <w:b/>
          <w:sz w:val="36"/>
          <w:szCs w:val="36"/>
        </w:rPr>
      </w:r>
      <w:r/>
    </w:p>
    <w:p>
      <w:pPr>
        <w:pStyle w:val="805"/>
        <w:ind w:firstLine="640"/>
        <w:spacing w:line="360" w:lineRule="auto"/>
        <w:rPr>
          <w:sz w:val="32"/>
          <w:szCs w:val="32"/>
        </w:rPr>
      </w:pPr>
      <w:r>
        <w:rPr>
          <w:sz w:val="32"/>
          <w:szCs w:val="32"/>
        </w:rPr>
      </w:r>
      <w:r/>
    </w:p>
    <w:p>
      <w:pPr>
        <w:pStyle w:val="807"/>
        <w:jc w:val="left"/>
        <w:spacing w:before="0" w:line="360" w:lineRule="auto"/>
        <w:rPr>
          <w:rFonts w:ascii="Times New Roman" w:hAnsi="Times New Roman" w:eastAsia="宋体"/>
          <w:sz w:val="24"/>
          <w:szCs w:val="24"/>
        </w:rPr>
      </w:pPr>
      <w:r/>
      <w:bookmarkStart w:id="4" w:name="_Toc35393621"/>
      <w:r/>
      <w:bookmarkStart w:id="5" w:name="_Toc35393790"/>
      <w:r/>
      <w:bookmarkStart w:id="6" w:name="_Toc28359079"/>
      <w:r/>
      <w:bookmarkStart w:id="7" w:name="_Toc28359002"/>
      <w:r/>
      <w:bookmarkStart w:id="8" w:name="_Hlk24379207"/>
      <w:r>
        <w:rPr>
          <w:rFonts w:ascii="Times New Roman" w:hAnsi="Times New Roman" w:eastAsia="宋体"/>
          <w:sz w:val="24"/>
          <w:szCs w:val="24"/>
        </w:rPr>
        <w:t xml:space="preserve">一、项目基本情况</w:t>
      </w:r>
      <w:bookmarkEnd w:id="4"/>
      <w:r/>
      <w:bookmarkEnd w:id="5"/>
      <w:r/>
      <w:bookmarkEnd w:id="6"/>
      <w:r/>
      <w:bookmarkEnd w:id="7"/>
      <w:r>
        <w:rPr>
          <w:rFonts w:ascii="Times New Roman" w:hAnsi="Times New Roman" w:eastAsia="宋体"/>
          <w:sz w:val="24"/>
          <w:szCs w:val="24"/>
        </w:rPr>
      </w:r>
      <w:r/>
    </w:p>
    <w:p>
      <w:pPr>
        <w:pStyle w:val="805"/>
        <w:ind w:firstLine="480"/>
        <w:spacing w:line="360" w:lineRule="auto"/>
        <w:rPr>
          <w:sz w:val="24"/>
          <w:lang w:val="en-US"/>
        </w:rPr>
      </w:pPr>
      <w:r>
        <w:rPr>
          <w:sz w:val="24"/>
        </w:rPr>
        <w:t xml:space="preserve">1.项目编号：</w:t>
      </w:r>
      <w:r>
        <w:rPr>
          <w:rFonts w:hint="eastAsia" w:ascii="Times New Roman" w:hAnsi="Times New Roman" w:eastAsia="宋体" w:cs="Times New Roman"/>
          <w:sz w:val="24"/>
          <w:u w:val="single"/>
          <w:lang w:val="en-US" w:eastAsia="zh-CN"/>
        </w:rPr>
        <w:t xml:space="preserve">JSZC-320413-CZMY-T2026-0005</w:t>
      </w:r>
      <w:r>
        <w:rPr>
          <w:sz w:val="24"/>
          <w:lang w:val="en-US"/>
        </w:rPr>
      </w:r>
      <w:r/>
    </w:p>
    <w:p>
      <w:pPr>
        <w:pStyle w:val="805"/>
        <w:ind w:firstLine="480"/>
        <w:spacing w:line="360" w:lineRule="auto"/>
        <w:rPr>
          <w:rFonts w:ascii="Times New Roman" w:hAnsi="Times New Roman" w:eastAsia="宋体" w:cs="Times New Roman"/>
          <w:sz w:val="24"/>
        </w:rPr>
      </w:pPr>
      <w:r>
        <w:rPr>
          <w:sz w:val="24"/>
        </w:rPr>
        <w:t xml:space="preserve">2.</w:t>
      </w:r>
      <w:r>
        <w:rPr>
          <w:rFonts w:ascii="Times New Roman" w:hAnsi="Times New Roman" w:eastAsia="宋体" w:cs="Times New Roman"/>
          <w:sz w:val="24"/>
        </w:rPr>
        <w:t xml:space="preserve">项目名称：</w:t>
      </w:r>
      <w:r>
        <w:rPr>
          <w:rFonts w:hint="eastAsia" w:ascii="Times New Roman" w:hAnsi="Times New Roman" w:eastAsia="宋体" w:cs="Times New Roman"/>
          <w:sz w:val="24"/>
          <w:u w:val="single"/>
          <w:lang w:val="en-US" w:eastAsia="zh-CN"/>
        </w:rPr>
        <w:t xml:space="preserve">老年人及企退人员体检检验外送检测服务</w:t>
      </w:r>
      <w:r>
        <w:rPr>
          <w:rFonts w:ascii="Times New Roman" w:hAnsi="Times New Roman" w:eastAsia="宋体" w:cs="Times New Roman"/>
          <w:sz w:val="24"/>
        </w:rPr>
      </w:r>
      <w:r/>
    </w:p>
    <w:p>
      <w:pPr>
        <w:pStyle w:val="805"/>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3.采购方式：</w:t>
      </w:r>
      <w:r>
        <w:rPr>
          <w:rFonts w:ascii="Times New Roman" w:hAnsi="Times New Roman" w:eastAsia="宋体" w:cs="Times New Roman"/>
          <w:sz w:val="24"/>
          <w:u w:val="single"/>
        </w:rPr>
        <w:t xml:space="preserve">竞争性谈判</w:t>
      </w:r>
      <w:r>
        <w:rPr>
          <w:rFonts w:ascii="Times New Roman" w:hAnsi="Times New Roman" w:eastAsia="宋体" w:cs="Times New Roman"/>
          <w:sz w:val="24"/>
        </w:rPr>
      </w:r>
      <w:r/>
    </w:p>
    <w:p>
      <w:pPr>
        <w:pStyle w:val="805"/>
        <w:ind w:firstLine="480"/>
        <w:spacing w:line="360" w:lineRule="auto"/>
        <w:rPr>
          <w:rFonts w:ascii="Times New Roman" w:hAnsi="Times New Roman" w:eastAsia="宋体" w:cs="Times New Roman"/>
          <w:sz w:val="24"/>
          <w:u w:val="single"/>
          <w:lang w:val="en-US" w:eastAsia="zh-CN"/>
        </w:rPr>
      </w:pPr>
      <w:r/>
      <w:bookmarkEnd w:id="8"/>
      <w:r>
        <w:rPr>
          <w:rFonts w:hint="eastAsia" w:ascii="Times New Roman" w:hAnsi="Times New Roman" w:eastAsia="宋体" w:cs="Times New Roman"/>
          <w:sz w:val="24"/>
          <w:u w:val="none"/>
          <w:lang w:val="en-US" w:eastAsia="zh-CN"/>
        </w:rPr>
        <w:t xml:space="preserve">4.项目预算金额：</w:t>
      </w:r>
      <w:r>
        <w:rPr>
          <w:rFonts w:hint="eastAsia" w:ascii="Times New Roman" w:hAnsi="Times New Roman" w:eastAsia="宋体" w:cs="Times New Roman"/>
          <w:sz w:val="24"/>
          <w:u w:val="single"/>
          <w:lang w:val="en-US" w:eastAsia="zh-CN"/>
        </w:rPr>
        <w:t xml:space="preserve">120.58万元；本项目按单人次服务报价，</w:t>
      </w:r>
      <w:r>
        <w:rPr>
          <w:rFonts w:hint="eastAsia" w:ascii="Times New Roman" w:hAnsi="Times New Roman" w:eastAsia="宋体" w:cs="Times New Roman"/>
          <w:sz w:val="24"/>
          <w:highlight w:val="white"/>
          <w:u w:val="single"/>
          <w:lang w:val="en-US" w:eastAsia="zh-CN"/>
        </w:rPr>
        <w:t xml:space="preserve">控制单价10元/人</w:t>
      </w:r>
      <w:r>
        <w:rPr>
          <w:rFonts w:hint="eastAsia" w:ascii="Times New Roman" w:hAnsi="Times New Roman" w:eastAsia="宋体" w:cs="Times New Roman"/>
          <w:sz w:val="24"/>
          <w:u w:val="single"/>
          <w:lang w:val="en-US" w:eastAsia="zh-CN"/>
        </w:rPr>
        <w:t xml:space="preserve">，</w:t>
      </w:r>
      <w:r>
        <w:rPr>
          <w:rFonts w:hint="eastAsia" w:ascii="Times New Roman" w:hAnsi="Times New Roman" w:eastAsia="宋体" w:cs="Times New Roman"/>
          <w:sz w:val="24"/>
          <w:u w:val="single"/>
          <w:lang w:val="en-US" w:eastAsia="zh-CN"/>
        </w:rPr>
        <w:t xml:space="preserve">投标报价超控制单价则作无效报价处理。</w:t>
      </w:r>
      <w:r>
        <w:rPr>
          <w:rFonts w:ascii="Times New Roman" w:hAnsi="Times New Roman" w:eastAsia="宋体" w:cs="Times New Roman"/>
          <w:sz w:val="24"/>
          <w:u w:val="single"/>
          <w:lang w:val="en-US" w:eastAsia="zh-CN"/>
        </w:rPr>
      </w:r>
      <w:r/>
    </w:p>
    <w:p>
      <w:pPr>
        <w:pStyle w:val="805"/>
        <w:ind w:firstLine="480"/>
        <w:spacing w:line="360" w:lineRule="auto"/>
        <w:rPr>
          <w:sz w:val="24"/>
        </w:rPr>
      </w:pPr>
      <w:r>
        <w:rPr>
          <w:sz w:val="24"/>
        </w:rPr>
        <w:t xml:space="preserve">5.采购需求：</w:t>
      </w:r>
      <w:r>
        <w:rPr>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2463"/>
        <w:gridCol w:w="2158"/>
        <w:gridCol w:w="1142"/>
        <w:gridCol w:w="2771"/>
      </w:tblGrid>
      <w:tr>
        <w:trPr>
          <w:trHeight w:val="454"/>
        </w:trPr>
        <w:tc>
          <w:tcPr>
            <w:tcW w:w="380"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包号</w:t>
            </w:r>
            <w:r>
              <w:rPr>
                <w:rFonts w:ascii="Times New Roman" w:hAnsi="Times New Roman" w:eastAsia="宋体" w:cs="Times New Roman"/>
                <w:bCs/>
                <w:sz w:val="24"/>
                <w:szCs w:val="24"/>
              </w:rPr>
            </w:r>
            <w:r/>
          </w:p>
        </w:tc>
        <w:tc>
          <w:tcPr>
            <w:tcW w:w="1333"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标的名称</w:t>
            </w:r>
            <w:r>
              <w:rPr>
                <w:rFonts w:ascii="Times New Roman" w:hAnsi="Times New Roman" w:eastAsia="宋体" w:cs="Times New Roman"/>
                <w:bCs/>
                <w:sz w:val="24"/>
                <w:szCs w:val="24"/>
              </w:rPr>
            </w:r>
            <w:r/>
          </w:p>
        </w:tc>
        <w:tc>
          <w:tcPr>
            <w:tcW w:w="1168"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采购包预算金额</w:t>
            </w:r>
            <w:r>
              <w:rPr>
                <w:rFonts w:ascii="Times New Roman" w:hAnsi="Times New Roman" w:eastAsia="宋体" w:cs="Times New Roman"/>
                <w:bCs/>
                <w:sz w:val="24"/>
                <w:szCs w:val="24"/>
              </w:rPr>
            </w:r>
            <w:r/>
          </w:p>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（万元）</w:t>
            </w:r>
            <w:r>
              <w:rPr>
                <w:rFonts w:ascii="Times New Roman" w:hAnsi="Times New Roman" w:eastAsia="宋体" w:cs="Times New Roman"/>
                <w:bCs/>
                <w:sz w:val="24"/>
                <w:szCs w:val="24"/>
              </w:rPr>
            </w:r>
            <w:r/>
          </w:p>
        </w:tc>
        <w:tc>
          <w:tcPr>
            <w:tcW w:w="618"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数量</w:t>
            </w:r>
            <w:r>
              <w:rPr>
                <w:rFonts w:ascii="Times New Roman" w:hAnsi="Times New Roman" w:eastAsia="宋体" w:cs="Times New Roman"/>
                <w:bCs/>
                <w:sz w:val="24"/>
                <w:szCs w:val="24"/>
              </w:rPr>
            </w:r>
            <w:r/>
          </w:p>
        </w:tc>
        <w:tc>
          <w:tcPr>
            <w:tcW w:w="1499"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简要技术需求或服务要求</w:t>
            </w:r>
            <w:r>
              <w:rPr>
                <w:rFonts w:ascii="Times New Roman" w:hAnsi="Times New Roman" w:eastAsia="宋体" w:cs="Times New Roman"/>
                <w:bCs/>
                <w:sz w:val="24"/>
                <w:szCs w:val="24"/>
              </w:rPr>
            </w:r>
            <w:r/>
          </w:p>
        </w:tc>
      </w:tr>
      <w:tr>
        <w:trPr>
          <w:trHeight w:val="785"/>
        </w:trPr>
        <w:tc>
          <w:tcPr>
            <w:tcW w:w="380" w:type="dxa"/>
            <w:vAlign w:val="center"/>
            <w:textDirection w:val="lrTb"/>
            <w:noWrap w:val="false"/>
          </w:tcPr>
          <w:p>
            <w:pPr>
              <w:pStyle w:val="805"/>
              <w:jc w:val="center"/>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01</w:t>
            </w:r>
            <w:r>
              <w:rPr>
                <w:rFonts w:ascii="Times New Roman" w:hAnsi="Times New Roman" w:eastAsia="宋体" w:cs="Times New Roman"/>
                <w:bCs/>
                <w:sz w:val="24"/>
                <w:szCs w:val="24"/>
              </w:rPr>
            </w:r>
            <w:r/>
          </w:p>
        </w:tc>
        <w:tc>
          <w:tcPr>
            <w:tcW w:w="1333" w:type="dxa"/>
            <w:vAlign w:val="center"/>
            <w:textDirection w:val="lrTb"/>
            <w:noWrap w:val="false"/>
          </w:tcPr>
          <w:p>
            <w:pPr>
              <w:pStyle w:val="805"/>
              <w:jc w:val="center"/>
              <w:rPr>
                <w:rFonts w:ascii="Times New Roman" w:hAnsi="Times New Roman" w:eastAsia="宋体" w:cs="Times New Roman"/>
                <w:bCs/>
                <w:sz w:val="24"/>
                <w:szCs w:val="24"/>
              </w:rPr>
            </w:pPr>
            <w:r>
              <w:rPr>
                <w:rFonts w:hint="eastAsia" w:ascii="Times New Roman" w:hAnsi="Times New Roman" w:eastAsia="宋体" w:cs="Times New Roman"/>
                <w:bCs/>
                <w:sz w:val="24"/>
                <w:szCs w:val="24"/>
                <w:lang w:val="en-US" w:eastAsia="zh-CN"/>
              </w:rPr>
              <w:t xml:space="preserve">老年人及企退人员体检检验外送检测服务</w:t>
            </w:r>
            <w:r>
              <w:rPr>
                <w:rFonts w:ascii="Times New Roman" w:hAnsi="Times New Roman" w:eastAsia="宋体" w:cs="Times New Roman"/>
                <w:bCs/>
                <w:sz w:val="24"/>
                <w:szCs w:val="24"/>
              </w:rPr>
            </w:r>
            <w:r/>
          </w:p>
        </w:tc>
        <w:tc>
          <w:tcPr>
            <w:tcW w:w="1168" w:type="dxa"/>
            <w:vAlign w:val="center"/>
            <w:textDirection w:val="lrTb"/>
            <w:noWrap w:val="false"/>
          </w:tcPr>
          <w:p>
            <w:pPr>
              <w:pStyle w:val="805"/>
              <w:jc w:val="center"/>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120.58</w:t>
            </w:r>
            <w:r>
              <w:rPr>
                <w:rFonts w:ascii="Times New Roman" w:hAnsi="Times New Roman" w:eastAsia="宋体" w:cs="Times New Roman"/>
                <w:bCs/>
                <w:sz w:val="24"/>
                <w:szCs w:val="24"/>
                <w:lang w:val="en-US" w:eastAsia="zh-CN"/>
              </w:rPr>
            </w:r>
            <w:r/>
          </w:p>
        </w:tc>
        <w:tc>
          <w:tcPr>
            <w:tcW w:w="618" w:type="dxa"/>
            <w:vAlign w:val="center"/>
            <w:textDirection w:val="lrTb"/>
            <w:noWrap w:val="false"/>
          </w:tcPr>
          <w:p>
            <w:pPr>
              <w:pStyle w:val="805"/>
              <w:jc w:val="center"/>
              <w:rPr>
                <w:rFonts w:hint="eastAsia"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1</w:t>
            </w:r>
            <w:r>
              <w:rPr>
                <w:rFonts w:hint="eastAsia" w:ascii="Times New Roman" w:hAnsi="Times New Roman" w:eastAsia="宋体" w:cs="Times New Roman"/>
                <w:bCs/>
                <w:sz w:val="24"/>
                <w:szCs w:val="24"/>
                <w:lang w:val="en-US" w:eastAsia="zh-CN"/>
              </w:rPr>
            </w:r>
            <w:r/>
          </w:p>
        </w:tc>
        <w:tc>
          <w:tcPr>
            <w:tcW w:w="1499" w:type="dxa"/>
            <w:vAlign w:val="center"/>
            <w:textDirection w:val="lrTb"/>
            <w:noWrap w:val="false"/>
          </w:tcPr>
          <w:p>
            <w:pPr>
              <w:pStyle w:val="805"/>
              <w:jc w:val="center"/>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详见采购需求</w:t>
            </w:r>
            <w:r>
              <w:rPr>
                <w:rFonts w:ascii="Times New Roman" w:hAnsi="Times New Roman" w:eastAsia="宋体" w:cs="Times New Roman"/>
                <w:bCs/>
                <w:sz w:val="24"/>
                <w:szCs w:val="24"/>
                <w:lang w:val="en-US" w:eastAsia="zh-CN"/>
              </w:rPr>
            </w:r>
            <w:r/>
          </w:p>
        </w:tc>
      </w:tr>
    </w:tbl>
    <w:p>
      <w:pPr>
        <w:pStyle w:val="805"/>
        <w:ind w:firstLine="480"/>
        <w:spacing w:line="360" w:lineRule="auto"/>
        <w:rPr>
          <w:sz w:val="24"/>
          <w:u w:val="single"/>
        </w:rPr>
      </w:pPr>
      <w:r>
        <w:rPr>
          <w:sz w:val="24"/>
        </w:rPr>
        <w:t xml:space="preserve">6.合同履行期限：</w:t>
      </w:r>
      <w:r>
        <w:rPr>
          <w:rFonts w:hint="eastAsia" w:ascii="Times New Roman" w:hAnsi="Times New Roman" w:eastAsia="宋体" w:cs="Times New Roman"/>
          <w:sz w:val="24"/>
          <w:highlight w:val="none"/>
          <w:u w:val="single"/>
          <w:lang w:val="en-US" w:eastAsia="zh-CN"/>
        </w:rPr>
        <w:t xml:space="preserve">合同签订之日起至2026年12月31日，当年度结算费用达到中标金额或合同期满后，以先到达者为准，合同自动终止，如有超出预算部分，则中标单位自行承担，甲方不承担任何责任。</w:t>
      </w:r>
      <w:r>
        <w:rPr>
          <w:sz w:val="24"/>
          <w:u w:val="single"/>
        </w:rPr>
      </w:r>
      <w:r/>
    </w:p>
    <w:p>
      <w:pPr>
        <w:pStyle w:val="805"/>
        <w:ind w:firstLine="480"/>
        <w:spacing w:line="360" w:lineRule="auto"/>
        <w:rPr>
          <w:sz w:val="24"/>
        </w:rPr>
      </w:pPr>
      <w:r>
        <w:rPr>
          <w:sz w:val="24"/>
        </w:rPr>
        <w:t xml:space="preserve">7.本项目是否接受联合体响应：□是  </w:t>
      </w:r>
      <w:r>
        <w:rPr>
          <w:rFonts w:hint="eastAsia"/>
          <w:sz w:val="24"/>
          <w:lang w:eastAsia="zh-CN"/>
        </w:rPr>
        <w:t xml:space="preserve">☑</w:t>
      </w:r>
      <w:r>
        <w:rPr>
          <w:sz w:val="24"/>
        </w:rPr>
        <w:t xml:space="preserve">否。</w:t>
      </w:r>
      <w:r>
        <w:rPr>
          <w:sz w:val="24"/>
        </w:rPr>
      </w:r>
      <w:r/>
    </w:p>
    <w:p>
      <w:pPr>
        <w:pStyle w:val="805"/>
        <w:ind w:firstLine="480"/>
        <w:spacing w:line="360" w:lineRule="auto"/>
        <w:rPr>
          <w:sz w:val="24"/>
        </w:rPr>
      </w:pPr>
      <w:r/>
      <w:bookmarkStart w:id="9" w:name="_Toc28359080"/>
      <w:r/>
      <w:bookmarkStart w:id="10" w:name="_Toc35393791"/>
      <w:r/>
      <w:bookmarkStart w:id="11" w:name="_Toc28359003"/>
      <w:r/>
      <w:bookmarkStart w:id="12"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sz w:val="24"/>
          <w:lang w:eastAsia="zh-CN"/>
        </w:rPr>
        <w:t xml:space="preserve">☑</w:t>
      </w:r>
      <w:r>
        <w:rPr>
          <w:sz w:val="24"/>
        </w:rPr>
        <w:t xml:space="preserve">否。</w:t>
      </w:r>
      <w:r>
        <w:rPr>
          <w:sz w:val="24"/>
        </w:rPr>
      </w:r>
      <w:r/>
    </w:p>
    <w:p>
      <w:pPr>
        <w:pStyle w:val="807"/>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9"/>
      <w:r/>
      <w:bookmarkEnd w:id="10"/>
      <w:r/>
      <w:bookmarkEnd w:id="11"/>
      <w:r/>
      <w:bookmarkEnd w:id="12"/>
      <w:r>
        <w:rPr>
          <w:rFonts w:ascii="Times New Roman" w:hAnsi="Times New Roman" w:eastAsia="宋体"/>
          <w:sz w:val="24"/>
          <w:szCs w:val="24"/>
        </w:rPr>
      </w:r>
      <w:r/>
    </w:p>
    <w:p>
      <w:pPr>
        <w:pStyle w:val="805"/>
        <w:ind w:firstLine="480"/>
        <w:spacing w:line="360" w:lineRule="auto"/>
        <w:rPr>
          <w:rFonts w:hint="eastAsia"/>
          <w:sz w:val="24"/>
        </w:rPr>
      </w:pPr>
      <w:r/>
      <w:bookmarkStart w:id="13" w:name="_Toc28359081"/>
      <w:r/>
      <w:bookmarkStart w:id="14" w:name="_Toc28359004"/>
      <w:r>
        <w:rPr>
          <w:sz w:val="24"/>
        </w:rPr>
        <w:t xml:space="preserve">1.满足《中华人民共和国政府采购法》第二十二条规定</w:t>
      </w:r>
      <w:r>
        <w:rPr>
          <w:rFonts w:hint="eastAsia"/>
          <w:sz w:val="24"/>
        </w:rPr>
        <w:t xml:space="preserve">以及下列情形：</w:t>
      </w:r>
      <w:r>
        <w:rPr>
          <w:rFonts w:hint="eastAsia"/>
          <w:sz w:val="24"/>
        </w:rPr>
      </w:r>
      <w:r/>
    </w:p>
    <w:p>
      <w:pPr>
        <w:pStyle w:val="805"/>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805"/>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805"/>
        <w:ind w:firstLine="480"/>
        <w:spacing w:line="360" w:lineRule="auto"/>
        <w:rPr>
          <w:sz w:val="24"/>
        </w:rPr>
      </w:pPr>
      <w:r>
        <w:rPr>
          <w:sz w:val="24"/>
        </w:rPr>
        <w:t xml:space="preserve">2.落实政府采购政策需满足的资格要求：</w:t>
      </w:r>
      <w:r>
        <w:rPr>
          <w:sz w:val="24"/>
        </w:rPr>
      </w:r>
      <w:r/>
    </w:p>
    <w:p>
      <w:pPr>
        <w:pStyle w:val="805"/>
        <w:ind w:firstLine="480"/>
        <w:spacing w:line="360" w:lineRule="auto"/>
        <w:rPr>
          <w:sz w:val="24"/>
        </w:rPr>
      </w:pPr>
      <w:r>
        <w:rPr>
          <w:sz w:val="24"/>
        </w:rPr>
        <w:t xml:space="preserve">2.1 中小企业政策</w:t>
      </w:r>
      <w:r>
        <w:rPr>
          <w:sz w:val="24"/>
        </w:rPr>
      </w:r>
      <w:r/>
    </w:p>
    <w:p>
      <w:pPr>
        <w:pStyle w:val="805"/>
        <w:ind w:firstLine="480"/>
        <w:spacing w:line="360" w:lineRule="auto"/>
        <w:rPr>
          <w:sz w:val="24"/>
          <w:highlight w:val="none"/>
        </w:rPr>
      </w:pPr>
      <w:r>
        <w:rPr>
          <w:rFonts w:hint="eastAsia"/>
          <w:sz w:val="24"/>
          <w:highlight w:val="none"/>
          <w:lang w:eastAsia="zh-CN"/>
        </w:rPr>
        <w:t xml:space="preserve">☑</w:t>
      </w:r>
      <w:r>
        <w:rPr>
          <w:sz w:val="24"/>
          <w:highlight w:val="none"/>
        </w:rPr>
        <w:t xml:space="preserve">本项目不专门面向中小企业预留采购份额。</w:t>
      </w:r>
      <w:r>
        <w:rPr>
          <w:sz w:val="24"/>
          <w:highlight w:val="none"/>
        </w:rPr>
      </w:r>
      <w:r/>
    </w:p>
    <w:p>
      <w:pPr>
        <w:pStyle w:val="805"/>
        <w:ind w:firstLine="480"/>
        <w:spacing w:line="360" w:lineRule="auto"/>
        <w:rPr>
          <w:sz w:val="24"/>
          <w:highlight w:val="none"/>
        </w:rPr>
      </w:pPr>
      <w:r>
        <w:rPr>
          <w:rFonts w:hint="eastAsia"/>
          <w:sz w:val="24"/>
          <w:highlight w:val="none"/>
          <w:lang w:eastAsia="zh-CN"/>
        </w:rPr>
        <w:t xml:space="preserve">□</w:t>
      </w:r>
      <w:r>
        <w:rPr>
          <w:sz w:val="24"/>
          <w:highlight w:val="none"/>
        </w:rPr>
        <w:t xml:space="preserve">本项目专门面向  </w:t>
      </w:r>
      <w:r>
        <w:rPr>
          <w:rFonts w:hint="eastAsia"/>
          <w:sz w:val="24"/>
          <w:highlight w:val="none"/>
          <w:lang w:eastAsia="zh-CN"/>
        </w:rPr>
        <w:t xml:space="preserve">□</w:t>
      </w:r>
      <w:r>
        <w:rPr>
          <w:sz w:val="24"/>
          <w:highlight w:val="none"/>
        </w:rPr>
        <w:t xml:space="preserve">中小  采购。即：提供的货物全部由符合政策要求的中小/小微企业制造、服务全部由符合政策要求的中小/小微企业承接。</w:t>
      </w:r>
      <w:r>
        <w:rPr>
          <w:sz w:val="24"/>
          <w:highlight w:val="none"/>
        </w:rPr>
      </w:r>
      <w:r/>
    </w:p>
    <w:p>
      <w:pPr>
        <w:pStyle w:val="805"/>
        <w:ind w:firstLine="480"/>
        <w:spacing w:line="360" w:lineRule="auto"/>
        <w:rPr>
          <w:sz w:val="24"/>
        </w:rPr>
      </w:pPr>
      <w:r>
        <w:rPr>
          <w:sz w:val="24"/>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sz w:val="24"/>
        </w:rPr>
      </w:r>
      <w:r/>
    </w:p>
    <w:p>
      <w:pPr>
        <w:pStyle w:val="805"/>
        <w:ind w:firstLine="480"/>
        <w:spacing w:line="360" w:lineRule="auto"/>
        <w:rPr>
          <w:rFonts w:hint="eastAsia" w:eastAsia="宋体"/>
          <w:sz w:val="24"/>
          <w:lang w:eastAsia="zh-CN"/>
        </w:rPr>
      </w:pPr>
      <w:r>
        <w:rPr>
          <w:sz w:val="24"/>
        </w:rPr>
        <w:t xml:space="preserve">2.2 其它落实政府采购政策的资格要求（如有）：_</w:t>
      </w:r>
      <w:r>
        <w:rPr>
          <w:rFonts w:hint="eastAsia"/>
          <w:sz w:val="24"/>
          <w:lang w:val="en-US" w:eastAsia="zh-CN"/>
        </w:rPr>
        <w:t xml:space="preserve">/</w:t>
      </w:r>
      <w:r>
        <w:rPr>
          <w:rFonts w:hint="eastAsia" w:eastAsia="宋体"/>
          <w:sz w:val="24"/>
          <w:lang w:eastAsia="zh-CN"/>
        </w:rPr>
      </w:r>
      <w:r/>
    </w:p>
    <w:p>
      <w:pPr>
        <w:pStyle w:val="805"/>
        <w:ind w:firstLine="480"/>
        <w:spacing w:line="360" w:lineRule="auto"/>
        <w:rPr>
          <w:i/>
          <w:iCs/>
          <w:sz w:val="24"/>
          <w:u w:val="single"/>
        </w:rPr>
      </w:pPr>
      <w:r>
        <w:rPr>
          <w:sz w:val="24"/>
        </w:rPr>
        <w:t xml:space="preserve">3.本项目的特定资格要求：</w:t>
      </w:r>
      <w:r>
        <w:rPr>
          <w:i/>
          <w:iCs/>
          <w:sz w:val="24"/>
          <w:u w:val="single"/>
        </w:rPr>
      </w:r>
      <w:r/>
    </w:p>
    <w:p>
      <w:pPr>
        <w:pStyle w:val="805"/>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3.1本项目是否接受分支机构参与响应：□是   </w:t>
      </w:r>
      <w:r>
        <w:rPr>
          <w:rFonts w:hint="eastAsia"/>
          <w:sz w:val="24"/>
          <w:lang w:eastAsia="zh-CN"/>
        </w:rPr>
        <w:t xml:space="preserve">☑</w:t>
      </w:r>
      <w:r>
        <w:rPr>
          <w:sz w:val="24"/>
        </w:rPr>
        <w:t xml:space="preserve">否；</w:t>
      </w:r>
      <w:r>
        <w:rPr>
          <w:sz w:val="24"/>
        </w:rPr>
      </w:r>
      <w:r/>
    </w:p>
    <w:p>
      <w:pPr>
        <w:pStyle w:val="805"/>
        <w:ind w:firstLine="480"/>
        <w:spacing w:line="360" w:lineRule="auto"/>
        <w:tabs>
          <w:tab w:val="left" w:pos="900" w:leader="none"/>
          <w:tab w:val="left" w:pos="1134" w:leader="none"/>
          <w:tab w:val="left" w:pos="1589" w:leader="none"/>
          <w:tab w:val="left" w:pos="5521" w:leader="none"/>
        </w:tabs>
        <w:rPr>
          <w:sz w:val="24"/>
        </w:rPr>
      </w:pPr>
      <w:r>
        <w:rPr>
          <w:sz w:val="24"/>
        </w:rPr>
        <w:t xml:space="preserve">3.2本项目是否属于政府购买服务：</w:t>
      </w:r>
      <w:r>
        <w:rPr>
          <w:sz w:val="24"/>
        </w:rPr>
      </w:r>
      <w:r/>
    </w:p>
    <w:p>
      <w:pPr>
        <w:pStyle w:val="805"/>
        <w:ind w:left="991" w:firstLine="2"/>
        <w:spacing w:line="360" w:lineRule="auto"/>
        <w:tabs>
          <w:tab w:val="left" w:pos="900" w:leader="none"/>
          <w:tab w:val="left" w:pos="1134" w:leader="none"/>
          <w:tab w:val="left" w:pos="1589" w:leader="none"/>
          <w:tab w:val="left" w:pos="5521" w:leader="none"/>
        </w:tabs>
        <w:rPr>
          <w:sz w:val="24"/>
        </w:rPr>
      </w:pPr>
      <w:r>
        <w:rPr>
          <w:sz w:val="24"/>
        </w:rPr>
        <w:t xml:space="preserve">□否</w:t>
      </w:r>
      <w:r>
        <w:rPr>
          <w:sz w:val="24"/>
        </w:rPr>
      </w:r>
      <w:r/>
    </w:p>
    <w:p>
      <w:pPr>
        <w:pStyle w:val="805"/>
        <w:ind w:left="991" w:firstLine="2"/>
        <w:spacing w:line="360" w:lineRule="auto"/>
        <w:tabs>
          <w:tab w:val="left" w:pos="900" w:leader="none"/>
          <w:tab w:val="left" w:pos="1134" w:leader="none"/>
          <w:tab w:val="left" w:pos="1589" w:leader="none"/>
          <w:tab w:val="left" w:pos="5521" w:leader="none"/>
        </w:tabs>
        <w:rPr>
          <w:sz w:val="24"/>
        </w:rPr>
      </w:pPr>
      <w:r>
        <w:rPr>
          <w:rFonts w:hint="eastAsia"/>
          <w:sz w:val="24"/>
          <w:lang w:eastAsia="zh-CN"/>
        </w:rPr>
        <w:t xml:space="preserve">☑</w:t>
      </w:r>
      <w:r>
        <w:rPr>
          <w:sz w:val="24"/>
        </w:rPr>
        <w:t xml:space="preserve">是，公益一类事业单位、使用事业编制且由财政拨款保障的群团组织，不得作为承接主体；</w:t>
      </w:r>
      <w:r>
        <w:rPr>
          <w:sz w:val="24"/>
        </w:rPr>
      </w:r>
      <w:r/>
    </w:p>
    <w:p>
      <w:pPr>
        <w:pStyle w:val="805"/>
        <w:ind w:firstLine="480"/>
        <w:spacing w:line="360" w:lineRule="auto"/>
        <w:tabs>
          <w:tab w:val="left" w:pos="900" w:leader="none"/>
          <w:tab w:val="left" w:pos="1134" w:leader="none"/>
          <w:tab w:val="left" w:pos="1589" w:leader="none"/>
          <w:tab w:val="left" w:pos="5521" w:leader="none"/>
        </w:tabs>
        <w:rPr>
          <w:sz w:val="24"/>
        </w:rPr>
      </w:pPr>
      <w:r>
        <w:rPr>
          <w:sz w:val="24"/>
        </w:rPr>
        <w:t xml:space="preserve">3.3 其他特定资格要求：</w:t>
      </w:r>
      <w:r>
        <w:rPr>
          <w:sz w:val="24"/>
        </w:rPr>
      </w:r>
      <w:r/>
    </w:p>
    <w:p>
      <w:pPr>
        <w:pStyle w:val="805"/>
        <w:ind w:firstLine="482"/>
        <w:spacing w:line="360" w:lineRule="auto"/>
        <w:tabs>
          <w:tab w:val="left" w:pos="900" w:leader="none"/>
          <w:tab w:val="left" w:pos="1134" w:leader="none"/>
          <w:tab w:val="left" w:pos="1589" w:leader="none"/>
          <w:tab w:val="left" w:pos="5521" w:leader="none"/>
        </w:tabs>
        <w:rPr>
          <w:rFonts w:ascii="Times New Roman" w:hAnsi="Times New Roman" w:eastAsia="宋体" w:cs="Times New Roman"/>
          <w:b/>
          <w:bCs/>
          <w:color w:val="0000ff"/>
          <w:sz w:val="24"/>
          <w:highlight w:val="yellow"/>
        </w:rPr>
      </w:pPr>
      <w:r>
        <w:rPr>
          <w:rFonts w:hint="eastAsia" w:ascii="宋体" w:hAnsi="宋体" w:eastAsia="宋体" w:cs="Times New Roman"/>
          <w:b/>
          <w:bCs/>
          <w:color w:val="0000ff"/>
          <w:sz w:val="24"/>
          <w:highlight w:val="yellow"/>
        </w:rPr>
        <w:t xml:space="preserve">供应商具有有效期内的《医疗机构执业许可证》</w:t>
      </w:r>
      <w:r>
        <w:rPr>
          <w:rFonts w:hint="eastAsia" w:ascii="宋体" w:hAnsi="宋体" w:eastAsia="宋体" w:cs="Times New Roman"/>
          <w:b/>
          <w:bCs/>
          <w:color w:val="0000ff"/>
          <w:sz w:val="24"/>
          <w:highlight w:val="yellow"/>
          <w:lang w:eastAsia="zh-CN"/>
        </w:rPr>
        <w:t xml:space="preserve">、</w:t>
      </w:r>
      <w:r>
        <w:rPr>
          <w:rFonts w:hint="eastAsia" w:ascii="宋体" w:hAnsi="宋体" w:eastAsia="宋体" w:cs="Times New Roman"/>
          <w:b/>
          <w:bCs/>
          <w:color w:val="0000ff"/>
          <w:sz w:val="24"/>
          <w:highlight w:val="yellow"/>
        </w:rPr>
        <w:t xml:space="preserve">生物安全备案证书</w:t>
      </w:r>
      <w:r>
        <w:rPr>
          <w:rFonts w:hint="eastAsia" w:ascii="宋体" w:hAnsi="宋体" w:eastAsia="宋体" w:cs="Times New Roman"/>
          <w:b/>
          <w:bCs/>
          <w:color w:val="0000ff"/>
          <w:sz w:val="24"/>
          <w:highlight w:val="yellow"/>
          <w:lang w:val="en-US" w:eastAsia="zh-CN"/>
        </w:rPr>
        <w:t xml:space="preserve">及</w:t>
      </w:r>
      <w:r>
        <w:rPr>
          <w:rFonts w:hint="eastAsia" w:ascii="Times New Roman" w:hAnsi="Times New Roman" w:eastAsia="宋体" w:cs="Times New Roman"/>
          <w:b/>
          <w:bCs/>
          <w:color w:val="0000ff"/>
          <w:sz w:val="24"/>
          <w:highlight w:val="yellow"/>
          <w:lang w:val="en-US" w:eastAsia="zh-CN"/>
        </w:rPr>
        <w:t xml:space="preserve">HIV初筛实验室资质；</w:t>
      </w:r>
      <w:r>
        <w:rPr>
          <w:rFonts w:ascii="Times New Roman" w:hAnsi="Times New Roman" w:eastAsia="宋体" w:cs="Times New Roman"/>
          <w:b/>
          <w:bCs/>
          <w:color w:val="0000ff"/>
          <w:sz w:val="24"/>
          <w:highlight w:val="yellow"/>
        </w:rPr>
      </w:r>
      <w:r/>
    </w:p>
    <w:p>
      <w:pPr>
        <w:pStyle w:val="807"/>
        <w:jc w:val="left"/>
        <w:spacing w:before="0" w:line="360" w:lineRule="auto"/>
        <w:widowControl/>
        <w:rPr>
          <w:rFonts w:ascii="Times New Roman" w:hAnsi="Times New Roman" w:eastAsia="宋体"/>
          <w:sz w:val="24"/>
          <w:szCs w:val="24"/>
        </w:rPr>
      </w:pPr>
      <w:r/>
      <w:bookmarkEnd w:id="13"/>
      <w:r/>
      <w:bookmarkEnd w:id="14"/>
      <w:r/>
      <w:bookmarkStart w:id="15" w:name="_Toc35393792"/>
      <w:r/>
      <w:bookmarkStart w:id="16" w:name="_Toc35393623"/>
      <w:r>
        <w:rPr>
          <w:rFonts w:ascii="Times New Roman" w:hAnsi="Times New Roman" w:eastAsia="宋体"/>
          <w:sz w:val="24"/>
          <w:szCs w:val="24"/>
        </w:rPr>
        <w:t xml:space="preserve">三、获取</w:t>
      </w:r>
      <w:bookmarkEnd w:id="15"/>
      <w:r/>
      <w:bookmarkEnd w:id="16"/>
      <w:r>
        <w:rPr>
          <w:rFonts w:ascii="Times New Roman" w:hAnsi="Times New Roman" w:eastAsia="宋体"/>
          <w:sz w:val="24"/>
          <w:szCs w:val="24"/>
        </w:rPr>
        <w:t xml:space="preserve">采购文件</w:t>
      </w:r>
      <w:r>
        <w:rPr>
          <w:rFonts w:ascii="Times New Roman" w:hAnsi="Times New Roman" w:eastAsia="宋体"/>
          <w:sz w:val="24"/>
          <w:szCs w:val="24"/>
        </w:rPr>
      </w:r>
      <w:r/>
    </w:p>
    <w:p>
      <w:pPr>
        <w:pStyle w:val="805"/>
        <w:ind w:firstLine="480"/>
        <w:spacing w:line="360" w:lineRule="auto"/>
        <w:rPr>
          <w:sz w:val="24"/>
          <w:lang w:bidi="ar"/>
        </w:rPr>
      </w:pPr>
      <w:r>
        <w:rPr>
          <w:sz w:val="24"/>
          <w:lang w:bidi="ar"/>
        </w:rPr>
        <w:t xml:space="preserve">1.时间：</w:t>
      </w:r>
      <w:r>
        <w:rPr>
          <w:rFonts w:hint="eastAsia"/>
          <w:sz w:val="24"/>
          <w:lang w:val="en-US" w:eastAsia="zh-CN" w:bidi="ar"/>
        </w:rPr>
        <w:t xml:space="preserve">2026</w:t>
      </w:r>
      <w:r>
        <w:rPr>
          <w:sz w:val="24"/>
          <w:lang w:bidi="ar"/>
        </w:rPr>
        <w:t xml:space="preserve">年</w:t>
      </w:r>
      <w:r>
        <w:rPr>
          <w:rFonts w:hint="eastAsia"/>
          <w:sz w:val="24"/>
          <w:lang w:val="en-US" w:eastAsia="zh-CN" w:bidi="ar"/>
        </w:rPr>
        <w:t xml:space="preserve">04</w:t>
      </w:r>
      <w:r>
        <w:rPr>
          <w:sz w:val="24"/>
          <w:lang w:bidi="ar"/>
        </w:rPr>
        <w:t xml:space="preserve">月</w:t>
      </w:r>
      <w:r>
        <w:rPr>
          <w:rFonts w:hint="eastAsia"/>
          <w:sz w:val="24"/>
          <w:lang w:val="en-US" w:eastAsia="zh-CN" w:bidi="ar"/>
        </w:rPr>
        <w:t xml:space="preserve">21</w:t>
      </w:r>
      <w:r>
        <w:rPr>
          <w:sz w:val="24"/>
          <w:lang w:bidi="ar"/>
        </w:rPr>
        <w:t xml:space="preserve">日至</w:t>
      </w:r>
      <w:r>
        <w:rPr>
          <w:rFonts w:hint="eastAsia"/>
          <w:sz w:val="24"/>
          <w:lang w:val="en-US" w:eastAsia="zh-CN" w:bidi="ar"/>
        </w:rPr>
        <w:t xml:space="preserve">2026</w:t>
      </w:r>
      <w:r>
        <w:rPr>
          <w:sz w:val="24"/>
          <w:lang w:bidi="ar"/>
        </w:rPr>
        <w:t xml:space="preserve">年</w:t>
      </w:r>
      <w:r>
        <w:rPr>
          <w:rFonts w:hint="eastAsia"/>
          <w:sz w:val="24"/>
          <w:lang w:val="en-US" w:eastAsia="zh-CN" w:bidi="ar"/>
        </w:rPr>
        <w:t xml:space="preserve"> 04</w:t>
      </w:r>
      <w:r>
        <w:rPr>
          <w:sz w:val="24"/>
          <w:lang w:bidi="ar"/>
        </w:rPr>
        <w:t xml:space="preserve">月</w:t>
      </w:r>
      <w:r>
        <w:rPr>
          <w:rFonts w:hint="eastAsia"/>
          <w:sz w:val="24"/>
          <w:lang w:val="en-US" w:eastAsia="zh-CN" w:bidi="ar"/>
        </w:rPr>
        <w:t xml:space="preserve">23</w:t>
      </w:r>
      <w:r>
        <w:rPr>
          <w:sz w:val="24"/>
          <w:lang w:bidi="ar"/>
        </w:rPr>
        <w:t xml:space="preserve">日（北京时间，法定节假日除外）。</w:t>
      </w:r>
      <w:r>
        <w:rPr>
          <w:sz w:val="24"/>
          <w:lang w:bidi="ar"/>
        </w:rPr>
      </w:r>
      <w:r/>
    </w:p>
    <w:p>
      <w:pPr>
        <w:pStyle w:val="805"/>
        <w:ind w:firstLine="480"/>
        <w:spacing w:line="360" w:lineRule="auto"/>
        <w:rPr>
          <w:sz w:val="24"/>
        </w:rPr>
      </w:pPr>
      <w:r>
        <w:rPr>
          <w:sz w:val="24"/>
          <w:lang w:bidi="ar"/>
        </w:rPr>
        <w:t xml:space="preserve">2.地点：常州市政府采购业务管理平台</w:t>
      </w:r>
      <w:r>
        <w:rPr>
          <w:sz w:val="24"/>
        </w:rPr>
      </w:r>
      <w:r/>
    </w:p>
    <w:p>
      <w:pPr>
        <w:pStyle w:val="805"/>
        <w:ind w:firstLine="480"/>
        <w:jc w:val="left"/>
        <w:spacing w:line="360" w:lineRule="auto"/>
        <w:widowControl/>
        <w:rPr>
          <w:sz w:val="24"/>
          <w:lang w:bidi="ar"/>
        </w:rPr>
      </w:pPr>
      <w:r>
        <w:rPr>
          <w:sz w:val="24"/>
          <w:lang w:bidi="ar"/>
        </w:rPr>
        <w:t xml:space="preserve">3.方式：供应商持CA数字认证证书登录常州市政府采购业务管理平台</w:t>
      </w:r>
      <w:r>
        <w:rPr>
          <w:rFonts w:hint="eastAsia"/>
          <w:sz w:val="24"/>
          <w:lang w:bidi="ar"/>
        </w:rPr>
        <w:t xml:space="preserve">（</w:t>
      </w:r>
      <w:r>
        <w:rPr>
          <w:sz w:val="24"/>
          <w:lang w:bidi="ar"/>
        </w:rPr>
        <w:t xml:space="preserve">http://58.216.242.31:8084/cgzx/login</w:t>
      </w:r>
      <w:r>
        <w:rPr>
          <w:rFonts w:hint="eastAsia"/>
          <w:sz w:val="24"/>
          <w:lang w:bidi="ar"/>
        </w:rPr>
        <w:t xml:space="preserve">）</w:t>
      </w:r>
      <w:r>
        <w:rPr>
          <w:sz w:val="24"/>
          <w:lang w:bidi="ar"/>
        </w:rPr>
        <w:t xml:space="preserve">获取电子版谈判文件。</w:t>
      </w:r>
      <w:r>
        <w:rPr>
          <w:sz w:val="24"/>
          <w:lang w:bidi="ar"/>
        </w:rPr>
      </w:r>
      <w:r/>
    </w:p>
    <w:p>
      <w:pPr>
        <w:pStyle w:val="805"/>
        <w:ind w:firstLine="480"/>
        <w:jc w:val="left"/>
        <w:spacing w:line="360" w:lineRule="auto"/>
        <w:widowControl/>
        <w:rPr>
          <w:sz w:val="24"/>
        </w:rPr>
      </w:pPr>
      <w:r>
        <w:rPr>
          <w:sz w:val="24"/>
          <w:lang w:bidi="ar"/>
        </w:rPr>
        <w:t xml:space="preserve">4.售价：0元。</w:t>
      </w:r>
      <w:r>
        <w:rPr>
          <w:sz w:val="24"/>
        </w:rPr>
      </w:r>
      <w:r/>
    </w:p>
    <w:p>
      <w:pPr>
        <w:pStyle w:val="807"/>
        <w:jc w:val="left"/>
        <w:spacing w:before="0" w:line="360" w:lineRule="auto"/>
        <w:widowControl/>
        <w:rPr>
          <w:rFonts w:ascii="Times New Roman" w:hAnsi="Times New Roman" w:eastAsia="宋体"/>
          <w:sz w:val="24"/>
          <w:szCs w:val="24"/>
        </w:rPr>
      </w:pPr>
      <w:r/>
      <w:bookmarkStart w:id="17" w:name="_Toc35393624"/>
      <w:r/>
      <w:bookmarkStart w:id="18" w:name="_Toc28359005"/>
      <w:r/>
      <w:bookmarkStart w:id="19" w:name="_Toc35393793"/>
      <w:r/>
      <w:bookmarkStart w:id="20" w:name="_Toc28359082"/>
      <w:r>
        <w:rPr>
          <w:rFonts w:ascii="Times New Roman" w:hAnsi="Times New Roman" w:eastAsia="宋体"/>
          <w:sz w:val="24"/>
          <w:szCs w:val="24"/>
        </w:rPr>
        <w:t xml:space="preserve">四、</w:t>
      </w:r>
      <w:bookmarkEnd w:id="17"/>
      <w:r/>
      <w:bookmarkEnd w:id="18"/>
      <w:r/>
      <w:bookmarkEnd w:id="19"/>
      <w:r/>
      <w:bookmarkEnd w:id="20"/>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805"/>
        <w:ind w:firstLine="480"/>
        <w:spacing w:line="360" w:lineRule="auto"/>
        <w:rPr>
          <w:bCs/>
          <w:sz w:val="24"/>
          <w:u w:val="single"/>
        </w:rPr>
      </w:pPr>
      <w:r>
        <w:rPr>
          <w:sz w:val="24"/>
        </w:rPr>
        <w:t xml:space="preserve">截止时间</w:t>
      </w:r>
      <w:r>
        <w:rPr>
          <w:sz w:val="24"/>
          <w:lang w:bidi="ar"/>
        </w:rPr>
        <w:t xml:space="preserve">：</w:t>
      </w:r>
      <w:r>
        <w:rPr>
          <w:rFonts w:hint="eastAsia"/>
          <w:sz w:val="24"/>
          <w:lang w:val="en-US" w:eastAsia="zh-CN" w:bidi="ar"/>
        </w:rPr>
        <w:t xml:space="preserve">2026</w:t>
      </w:r>
      <w:r>
        <w:rPr>
          <w:sz w:val="24"/>
          <w:lang w:bidi="ar"/>
        </w:rPr>
        <w:t xml:space="preserve">年</w:t>
      </w:r>
      <w:r>
        <w:rPr>
          <w:rFonts w:hint="eastAsia"/>
          <w:sz w:val="24"/>
          <w:lang w:val="en-US" w:eastAsia="zh-CN" w:bidi="ar"/>
        </w:rPr>
        <w:t xml:space="preserve">04</w:t>
      </w:r>
      <w:r>
        <w:rPr>
          <w:sz w:val="24"/>
          <w:lang w:bidi="ar"/>
        </w:rPr>
        <w:t xml:space="preserve">月</w:t>
      </w:r>
      <w:r>
        <w:rPr>
          <w:rFonts w:hint="eastAsia"/>
          <w:sz w:val="24"/>
          <w:lang w:val="en-US" w:eastAsia="zh-CN" w:bidi="ar"/>
        </w:rPr>
        <w:t xml:space="preserve">29</w:t>
      </w:r>
      <w:r>
        <w:rPr>
          <w:sz w:val="24"/>
          <w:lang w:bidi="ar"/>
        </w:rPr>
        <w:t xml:space="preserve">日</w:t>
      </w:r>
      <w:r>
        <w:rPr>
          <w:rFonts w:hint="eastAsia"/>
          <w:sz w:val="24"/>
          <w:lang w:val="en-US" w:eastAsia="zh-CN" w:bidi="ar"/>
        </w:rPr>
        <w:t xml:space="preserve">09</w:t>
      </w:r>
      <w:r>
        <w:rPr>
          <w:sz w:val="24"/>
          <w:lang w:bidi="ar"/>
        </w:rPr>
        <w:t xml:space="preserve">点</w:t>
      </w:r>
      <w:r>
        <w:rPr>
          <w:rFonts w:hint="eastAsia"/>
          <w:sz w:val="24"/>
          <w:lang w:val="en-US" w:eastAsia="zh-CN" w:bidi="ar"/>
        </w:rPr>
        <w:t xml:space="preserve">00</w:t>
      </w:r>
      <w:r>
        <w:rPr>
          <w:sz w:val="24"/>
          <w:lang w:bidi="ar"/>
        </w:rPr>
        <w:t xml:space="preserve">分</w:t>
      </w:r>
      <w:r>
        <w:rPr>
          <w:bCs/>
          <w:sz w:val="24"/>
          <w:lang w:bidi="ar"/>
        </w:rPr>
        <w:t xml:space="preserve">（北京时间）</w:t>
      </w:r>
      <w:r>
        <w:rPr>
          <w:iCs/>
          <w:sz w:val="24"/>
          <w:lang w:bidi="ar"/>
        </w:rPr>
        <w:t xml:space="preserve">。</w:t>
      </w:r>
      <w:r>
        <w:rPr>
          <w:bCs/>
          <w:sz w:val="24"/>
          <w:u w:val="single"/>
        </w:rPr>
      </w:r>
      <w:r/>
    </w:p>
    <w:p>
      <w:pPr>
        <w:pStyle w:val="805"/>
        <w:ind w:firstLine="480"/>
        <w:spacing w:line="360" w:lineRule="auto"/>
        <w:rPr>
          <w:bCs/>
          <w:sz w:val="24"/>
          <w:u w:val="single"/>
        </w:rPr>
      </w:pPr>
      <w:r>
        <w:rPr>
          <w:sz w:val="24"/>
        </w:rPr>
        <w:t xml:space="preserve">地点</w:t>
      </w:r>
      <w:r>
        <w:rPr>
          <w:sz w:val="24"/>
          <w:lang w:bidi="ar"/>
        </w:rPr>
        <w:t xml:space="preserve">：</w:t>
      </w:r>
      <w:r>
        <w:rPr>
          <w:rFonts w:hint="eastAsia" w:ascii="宋体" w:hAnsi="宋体"/>
          <w:sz w:val="24"/>
          <w:u w:val="single"/>
        </w:rPr>
        <w:t xml:space="preserve">本项目采用不见面交易方式，无需到现场提交，供应商登录常州市政府采购业务管理平台供应商端，通过系统在线提交电子响应文件</w:t>
      </w:r>
      <w:r>
        <w:rPr>
          <w:sz w:val="24"/>
          <w:lang w:val="zh-TW" w:bidi="ar"/>
        </w:rPr>
        <w:t xml:space="preserve">。</w:t>
      </w:r>
      <w:r>
        <w:rPr>
          <w:bCs/>
          <w:sz w:val="24"/>
          <w:u w:val="single"/>
        </w:rPr>
      </w:r>
      <w:r/>
    </w:p>
    <w:p>
      <w:pPr>
        <w:pStyle w:val="807"/>
        <w:jc w:val="left"/>
        <w:spacing w:before="0" w:line="360" w:lineRule="auto"/>
        <w:rPr>
          <w:rFonts w:ascii="Times New Roman" w:hAnsi="Times New Roman" w:eastAsia="宋体"/>
          <w:sz w:val="24"/>
          <w:szCs w:val="24"/>
        </w:rPr>
      </w:pPr>
      <w:r/>
      <w:bookmarkStart w:id="21" w:name="_Toc35393625"/>
      <w:r/>
      <w:bookmarkStart w:id="22" w:name="_Toc28359007"/>
      <w:r/>
      <w:bookmarkStart w:id="23" w:name="_Toc35393794"/>
      <w:r/>
      <w:bookmarkStart w:id="24" w:name="_Toc28359084"/>
      <w:r>
        <w:rPr>
          <w:rFonts w:ascii="Times New Roman" w:hAnsi="Times New Roman" w:eastAsia="宋体"/>
          <w:sz w:val="24"/>
          <w:szCs w:val="24"/>
        </w:rPr>
        <w:t xml:space="preserve">五、</w:t>
      </w:r>
      <w:bookmarkEnd w:id="21"/>
      <w:r/>
      <w:bookmarkEnd w:id="22"/>
      <w:r/>
      <w:bookmarkEnd w:id="23"/>
      <w:r/>
      <w:bookmarkEnd w:id="24"/>
      <w:r>
        <w:rPr>
          <w:rFonts w:ascii="Times New Roman" w:hAnsi="Times New Roman" w:eastAsia="宋体"/>
          <w:sz w:val="24"/>
          <w:szCs w:val="24"/>
        </w:rPr>
        <w:t xml:space="preserve">公告期限</w:t>
      </w:r>
      <w:r>
        <w:rPr>
          <w:rFonts w:ascii="Times New Roman" w:hAnsi="Times New Roman" w:eastAsia="宋体"/>
          <w:sz w:val="24"/>
          <w:szCs w:val="24"/>
        </w:rPr>
      </w:r>
      <w:r/>
    </w:p>
    <w:p>
      <w:pPr>
        <w:pStyle w:val="805"/>
        <w:ind w:firstLine="480"/>
        <w:spacing w:line="360" w:lineRule="auto"/>
        <w:rPr>
          <w:sz w:val="24"/>
        </w:rPr>
      </w:pPr>
      <w:r>
        <w:rPr>
          <w:sz w:val="24"/>
        </w:rPr>
        <w:t xml:space="preserve">自本公告发布之日起3个工作日。</w:t>
      </w:r>
      <w:r>
        <w:rPr>
          <w:sz w:val="24"/>
        </w:rPr>
      </w:r>
      <w:r/>
    </w:p>
    <w:p>
      <w:pPr>
        <w:pStyle w:val="807"/>
        <w:jc w:val="left"/>
        <w:spacing w:before="0" w:line="360" w:lineRule="auto"/>
        <w:rPr>
          <w:rFonts w:ascii="Times New Roman" w:hAnsi="Times New Roman" w:eastAsia="宋体"/>
          <w:sz w:val="24"/>
          <w:szCs w:val="24"/>
        </w:rPr>
      </w:pPr>
      <w:r/>
      <w:bookmarkStart w:id="25" w:name="_Toc35393626"/>
      <w:r/>
      <w:bookmarkStart w:id="26" w:name="_Toc35393795"/>
      <w:r>
        <w:rPr>
          <w:rFonts w:ascii="Times New Roman" w:hAnsi="Times New Roman" w:eastAsia="宋体"/>
          <w:sz w:val="24"/>
          <w:szCs w:val="24"/>
        </w:rPr>
        <w:t xml:space="preserve">六、其他补充事宜</w:t>
      </w:r>
      <w:bookmarkEnd w:id="25"/>
      <w:r/>
      <w:bookmarkEnd w:id="26"/>
      <w:r>
        <w:rPr>
          <w:rFonts w:ascii="Times New Roman" w:hAnsi="Times New Roman" w:eastAsia="宋体"/>
          <w:sz w:val="24"/>
          <w:szCs w:val="24"/>
        </w:rPr>
      </w:r>
      <w:r/>
    </w:p>
    <w:p>
      <w:pPr>
        <w:pStyle w:val="805"/>
        <w:ind w:firstLine="480"/>
        <w:spacing w:line="360" w:lineRule="auto"/>
        <w:rPr>
          <w:sz w:val="24"/>
        </w:rPr>
      </w:pPr>
      <w:r>
        <w:rPr>
          <w:sz w:val="24"/>
        </w:rPr>
        <w:t xml:space="preserve">1.本项目需要落实的政府采购政策：</w:t>
      </w:r>
      <w:r>
        <w:rPr>
          <w:rFonts w:hint="eastAsia"/>
          <w:sz w:val="24"/>
          <w:lang w:val="en-US" w:eastAsia="zh-CN"/>
        </w:rPr>
        <w:t xml:space="preserve">/</w:t>
      </w:r>
      <w:r>
        <w:rPr>
          <w:sz w:val="24"/>
          <w:lang w:bidi="ar"/>
        </w:rPr>
        <w:t xml:space="preserve">。</w:t>
      </w:r>
      <w:r>
        <w:rPr>
          <w:sz w:val="24"/>
        </w:rPr>
      </w:r>
      <w:r/>
    </w:p>
    <w:p>
      <w:pPr>
        <w:pStyle w:val="805"/>
        <w:ind w:firstLine="480"/>
        <w:jc w:val="left"/>
        <w:spacing w:line="360" w:lineRule="auto"/>
        <w:widowControl/>
        <w:rPr>
          <w:bCs/>
          <w:sz w:val="24"/>
          <w:lang w:bidi="ar"/>
        </w:rPr>
      </w:pPr>
      <w:r>
        <w:rPr>
          <w:rFonts w:hint="eastAsia"/>
          <w:sz w:val="24"/>
          <w:lang w:val="en-US" w:eastAsia="zh-CN" w:bidi="ar"/>
        </w:rPr>
        <w:t xml:space="preserve">2</w:t>
      </w:r>
      <w:r>
        <w:rPr>
          <w:sz w:val="24"/>
          <w:lang w:bidi="ar"/>
        </w:rPr>
        <w:t xml:space="preserve">.本项目采用全流程电子化采购方式，请供应商认真学习常州市政府采购业务管理平台发布的相关操作手册，办理CA认证证书、进行常州市政府采购业务管理平台注册绑定，并认真核实</w:t>
      </w:r>
      <w:r>
        <w:rPr>
          <w:bCs/>
          <w:sz w:val="24"/>
          <w:lang w:bidi="ar"/>
        </w:rPr>
        <w:t xml:space="preserve">数字认证证书情况确认是否符合本项目电子化采购流程要求。</w:t>
      </w:r>
      <w:r>
        <w:rPr>
          <w:bCs/>
          <w:sz w:val="24"/>
          <w:lang w:bidi="ar"/>
        </w:rPr>
      </w:r>
      <w:r/>
    </w:p>
    <w:p>
      <w:pPr>
        <w:pStyle w:val="805"/>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805"/>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0519  85588120</w:t>
      </w:r>
      <w:r>
        <w:rPr>
          <w:sz w:val="24"/>
          <w:lang w:bidi="ar"/>
        </w:rPr>
      </w:r>
      <w:r/>
    </w:p>
    <w:p>
      <w:pPr>
        <w:pStyle w:val="805"/>
        <w:ind w:firstLine="480"/>
        <w:jc w:val="left"/>
        <w:spacing w:line="360" w:lineRule="auto"/>
        <w:widowControl/>
        <w:rPr>
          <w:sz w:val="24"/>
          <w:lang w:bidi="ar"/>
        </w:rPr>
      </w:pPr>
      <w:r>
        <w:rPr>
          <w:sz w:val="24"/>
          <w:lang w:bidi="ar"/>
        </w:rPr>
        <w:t xml:space="preserve">3.1办理CA认证证书</w:t>
      </w:r>
      <w:r>
        <w:rPr>
          <w:sz w:val="24"/>
          <w:lang w:bidi="ar"/>
        </w:rPr>
      </w:r>
      <w:r/>
    </w:p>
    <w:p>
      <w:pPr>
        <w:pStyle w:val="805"/>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网“下载中心”下载并查阅</w:t>
      </w:r>
      <w:r>
        <w:rPr>
          <w:sz w:val="24"/>
          <w:lang w:bidi="ar"/>
        </w:rPr>
        <w:t xml:space="preserve"> “</w:t>
      </w:r>
      <w:r>
        <w:rPr>
          <w:rFonts w:hint="eastAsia" w:ascii="宋体" w:hAnsi="宋体"/>
          <w:sz w:val="24"/>
        </w:rPr>
        <w:t xml:space="preserve">常州市政府采购业务管理平台</w:t>
      </w:r>
      <w:r>
        <w:rPr>
          <w:sz w:val="24"/>
          <w:lang w:bidi="ar"/>
        </w:rPr>
        <w:t xml:space="preserve">（供应商）国信CA证书办理指南”，按照程序要求办理。</w:t>
      </w:r>
      <w:r>
        <w:rPr>
          <w:sz w:val="24"/>
        </w:rPr>
      </w:r>
      <w:r/>
    </w:p>
    <w:p>
      <w:pPr>
        <w:pStyle w:val="805"/>
        <w:ind w:firstLine="480"/>
        <w:spacing w:line="360" w:lineRule="auto"/>
        <w:rPr>
          <w:sz w:val="24"/>
          <w:lang w:bidi="ar"/>
        </w:rPr>
      </w:pPr>
      <w:r>
        <w:rPr>
          <w:sz w:val="24"/>
          <w:lang w:bidi="ar"/>
        </w:rPr>
        <w:t xml:space="preserve">3.2注册</w:t>
      </w:r>
      <w:r>
        <w:rPr>
          <w:sz w:val="24"/>
          <w:lang w:bidi="ar"/>
        </w:rPr>
      </w:r>
      <w:r/>
    </w:p>
    <w:p>
      <w:pPr>
        <w:pStyle w:val="805"/>
        <w:ind w:firstLine="480"/>
        <w:spacing w:line="360" w:lineRule="auto"/>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供应商操作指南</w:t>
      </w:r>
      <w:r>
        <w:rPr>
          <w:rFonts w:hint="eastAsia"/>
          <w:sz w:val="24"/>
          <w:lang w:bidi="ar"/>
        </w:rPr>
        <w:t xml:space="preserve">”下载相关操作手册、操作视频等，查阅后</w:t>
      </w:r>
      <w:r>
        <w:rPr>
          <w:sz w:val="24"/>
          <w:lang w:bidi="ar"/>
        </w:rPr>
        <w:t xml:space="preserve">进行自助注册。</w:t>
      </w:r>
      <w:r>
        <w:rPr>
          <w:sz w:val="24"/>
        </w:rPr>
      </w:r>
      <w:r/>
    </w:p>
    <w:p>
      <w:pPr>
        <w:pStyle w:val="805"/>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805"/>
        <w:ind w:firstLine="480"/>
        <w:jc w:val="left"/>
        <w:spacing w:line="360" w:lineRule="auto"/>
        <w:widowControl/>
        <w:rPr>
          <w:sz w:val="24"/>
        </w:rPr>
      </w:pPr>
      <w:r>
        <w:rPr>
          <w:sz w:val="24"/>
          <w:lang w:bidi="ar"/>
        </w:rPr>
        <w:t xml:space="preserve">供应商登录常州市政府采购</w:t>
      </w:r>
      <w:r>
        <w:rPr>
          <w:rFonts w:hint="eastAsia"/>
          <w:sz w:val="24"/>
          <w:lang w:bidi="ar"/>
        </w:rPr>
        <w:t xml:space="preserve">网“下载中心”-“</w:t>
      </w:r>
      <w:r>
        <w:rPr>
          <w:rFonts w:hint="eastAsia" w:ascii="宋体" w:hAnsi="宋体"/>
          <w:sz w:val="24"/>
        </w:rPr>
        <w:t xml:space="preserve">常州市政府采购业务管理平台</w:t>
      </w:r>
      <w:r>
        <w:rPr>
          <w:sz w:val="24"/>
          <w:lang w:bidi="ar"/>
        </w:rPr>
        <w:t xml:space="preserve">供应商客户端下载下载</w:t>
      </w:r>
      <w:r>
        <w:rPr>
          <w:rFonts w:hint="eastAsia"/>
          <w:sz w:val="24"/>
          <w:lang w:bidi="ar"/>
        </w:rPr>
        <w:t xml:space="preserve">”下载</w:t>
      </w:r>
      <w:r>
        <w:rPr>
          <w:sz w:val="24"/>
          <w:lang w:bidi="ar"/>
        </w:rPr>
        <w:t xml:space="preserve">相关</w:t>
      </w:r>
      <w:r>
        <w:rPr>
          <w:rFonts w:hint="eastAsia"/>
          <w:sz w:val="24"/>
          <w:lang w:bidi="ar"/>
        </w:rPr>
        <w:t xml:space="preserve">控件和客户端</w:t>
      </w:r>
      <w:r>
        <w:rPr>
          <w:sz w:val="24"/>
          <w:lang w:bidi="ar"/>
        </w:rPr>
        <w:t xml:space="preserve">。</w:t>
      </w:r>
      <w:r>
        <w:rPr>
          <w:sz w:val="24"/>
        </w:rPr>
      </w:r>
      <w:r/>
    </w:p>
    <w:p>
      <w:pPr>
        <w:pStyle w:val="805"/>
        <w:ind w:firstLine="480"/>
        <w:spacing w:line="360" w:lineRule="auto"/>
        <w:rPr>
          <w:sz w:val="24"/>
          <w:lang w:bidi="ar"/>
        </w:rPr>
      </w:pPr>
      <w:r>
        <w:rPr>
          <w:sz w:val="24"/>
          <w:lang w:bidi="ar"/>
        </w:rPr>
        <w:t xml:space="preserve">3.4 获取电子谈判文件</w:t>
      </w:r>
      <w:r>
        <w:rPr>
          <w:sz w:val="24"/>
          <w:lang w:bidi="ar"/>
        </w:rPr>
      </w:r>
      <w:r/>
    </w:p>
    <w:p>
      <w:pPr>
        <w:pStyle w:val="805"/>
        <w:ind w:firstLine="480"/>
        <w:spacing w:line="360" w:lineRule="auto"/>
        <w:rPr>
          <w:sz w:val="24"/>
          <w:lang w:bidi="ar"/>
        </w:rPr>
      </w:pPr>
      <w:r>
        <w:rPr>
          <w:sz w:val="24"/>
          <w:lang w:bidi="ar"/>
        </w:rPr>
        <w:t xml:space="preserve">供应商持CA数字认证证书登录常州市政府采购业务管理平台获取电子谈判文件。未在规定期限内通过常州市政府采购业务管理平台获取谈判文件的</w:t>
      </w:r>
      <w:r>
        <w:rPr>
          <w:b/>
          <w:sz w:val="24"/>
          <w:lang w:bidi="ar"/>
        </w:rPr>
        <w:t xml:space="preserve">响应无效</w:t>
      </w:r>
      <w:r>
        <w:rPr>
          <w:sz w:val="24"/>
          <w:lang w:bidi="ar"/>
        </w:rPr>
        <w:t xml:space="preserve">。</w:t>
      </w:r>
      <w:r>
        <w:rPr>
          <w:sz w:val="24"/>
          <w:lang w:bidi="ar"/>
        </w:rPr>
      </w:r>
      <w:r/>
    </w:p>
    <w:p>
      <w:pPr>
        <w:pStyle w:val="805"/>
        <w:ind w:firstLine="480"/>
        <w:spacing w:line="360" w:lineRule="auto"/>
        <w:rPr>
          <w:sz w:val="24"/>
          <w:lang w:bidi="ar"/>
        </w:rPr>
      </w:pPr>
      <w:r>
        <w:rPr>
          <w:sz w:val="24"/>
          <w:lang w:bidi="ar"/>
        </w:rPr>
        <w:t xml:space="preserve">3.5编制电子响应文件</w:t>
      </w:r>
      <w:r>
        <w:rPr>
          <w:sz w:val="24"/>
          <w:lang w:bidi="ar"/>
        </w:rPr>
      </w:r>
      <w:r/>
    </w:p>
    <w:p>
      <w:pPr>
        <w:pStyle w:val="805"/>
        <w:ind w:firstLine="480"/>
        <w:spacing w:line="360" w:lineRule="auto"/>
        <w:rPr>
          <w:sz w:val="24"/>
          <w:lang w:bidi="ar"/>
        </w:rPr>
      </w:pPr>
      <w:r>
        <w:rPr>
          <w:sz w:val="24"/>
          <w:lang w:bidi="ar"/>
        </w:rPr>
        <w:t xml:space="preserve">供应商应使用电子响应</w:t>
      </w:r>
      <w:r>
        <w:rPr>
          <w:rFonts w:hint="eastAsia"/>
          <w:sz w:val="24"/>
          <w:lang w:bidi="ar"/>
        </w:rPr>
        <w:t xml:space="preserve">文件制作</w:t>
      </w:r>
      <w:r>
        <w:rPr>
          <w:sz w:val="24"/>
          <w:lang w:bidi="ar"/>
        </w:rPr>
        <w:t xml:space="preserve">客户端编制电子响应文件并进行线上响应，供应商电子响应文件需要加密并加盖电子签章</w:t>
      </w:r>
      <w:r>
        <w:rPr>
          <w:bCs/>
          <w:sz w:val="24"/>
          <w:lang w:bidi="ar"/>
        </w:rPr>
        <w:t xml:space="preserve">，如无法按照要求在电子响应文件中加盖电子签章和加密，请及时通过技术支持服务热线联系技术人员</w:t>
      </w:r>
      <w:r>
        <w:rPr>
          <w:sz w:val="24"/>
          <w:lang w:bidi="ar"/>
        </w:rPr>
        <w:t xml:space="preserve">。</w:t>
      </w:r>
      <w:r>
        <w:rPr>
          <w:sz w:val="24"/>
          <w:lang w:bidi="ar"/>
        </w:rPr>
      </w:r>
      <w:r/>
    </w:p>
    <w:p>
      <w:pPr>
        <w:pStyle w:val="805"/>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提交电子响应文件</w:t>
      </w:r>
      <w:r>
        <w:rPr>
          <w:sz w:val="24"/>
          <w:lang w:val="zh-TW" w:bidi="ar"/>
        </w:rPr>
      </w:r>
      <w:r/>
    </w:p>
    <w:p>
      <w:pPr>
        <w:pStyle w:val="805"/>
        <w:ind w:firstLine="480"/>
        <w:jc w:val="left"/>
        <w:spacing w:line="360" w:lineRule="auto"/>
        <w:widowControl/>
        <w:rPr>
          <w:sz w:val="24"/>
          <w:lang w:bidi="ar"/>
        </w:rPr>
      </w:pPr>
      <w:r>
        <w:rPr>
          <w:sz w:val="24"/>
          <w:lang w:bidi="ar"/>
        </w:rPr>
        <w:t xml:space="preserve">供应商应于响应截止时间前在常州市政府采购业务管理平台提交电子响应文件，上传电子响应文件过程中请保持与互联网的连接畅通。</w:t>
      </w:r>
      <w:r>
        <w:rPr>
          <w:sz w:val="24"/>
          <w:lang w:bidi="ar"/>
        </w:rPr>
      </w:r>
      <w:r/>
    </w:p>
    <w:p>
      <w:pPr>
        <w:pStyle w:val="805"/>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805"/>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w:t>
      </w:r>
      <w:r>
        <w:rPr>
          <w:sz w:val="24"/>
          <w:lang w:bidi="ar"/>
        </w:rPr>
        <w:t xml:space="preserve">常州市政府采购业务管理平台进行电子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805"/>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805"/>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rPr>
          <w:sz w:val="24"/>
          <w:lang w:eastAsia="zh-TW"/>
        </w:rPr>
      </w:r>
      <w:r/>
    </w:p>
    <w:p>
      <w:pPr>
        <w:pStyle w:val="805"/>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805"/>
        <w:ind w:firstLine="480"/>
        <w:jc w:val="left"/>
        <w:spacing w:line="360" w:lineRule="auto"/>
        <w:widowControl/>
        <w:rPr>
          <w:sz w:val="24"/>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rPr>
      </w:r>
      <w:r/>
    </w:p>
    <w:p>
      <w:pPr>
        <w:pStyle w:val="807"/>
        <w:jc w:val="left"/>
        <w:spacing w:before="0" w:line="360" w:lineRule="auto"/>
        <w:rPr>
          <w:rFonts w:ascii="Times New Roman" w:hAnsi="Times New Roman" w:eastAsia="宋体"/>
          <w:sz w:val="24"/>
          <w:szCs w:val="24"/>
        </w:rPr>
      </w:pPr>
      <w:r/>
      <w:bookmarkStart w:id="27" w:name="_Toc35393796"/>
      <w:r/>
      <w:bookmarkStart w:id="28" w:name="_Toc35393627"/>
      <w:r/>
      <w:bookmarkStart w:id="29" w:name="_Toc28359008"/>
      <w:r/>
      <w:bookmarkStart w:id="30" w:name="_Toc28359085"/>
      <w:r>
        <w:rPr>
          <w:rFonts w:ascii="Times New Roman" w:hAnsi="Times New Roman" w:eastAsia="宋体"/>
          <w:sz w:val="24"/>
          <w:szCs w:val="24"/>
        </w:rPr>
        <w:t xml:space="preserve">七、对本次采购提出询问，请按以下方式联系。</w:t>
      </w:r>
      <w:bookmarkEnd w:id="27"/>
      <w:r/>
      <w:bookmarkEnd w:id="28"/>
      <w:r/>
      <w:bookmarkEnd w:id="29"/>
      <w:r/>
      <w:bookmarkEnd w:id="30"/>
      <w:r>
        <w:rPr>
          <w:rFonts w:ascii="Times New Roman" w:hAnsi="Times New Roman" w:eastAsia="宋体"/>
          <w:sz w:val="24"/>
          <w:szCs w:val="24"/>
        </w:rPr>
      </w:r>
      <w:r/>
    </w:p>
    <w:p>
      <w:pPr>
        <w:pStyle w:val="805"/>
        <w:ind w:left="1080" w:hanging="301"/>
        <w:jc w:val="left"/>
        <w:spacing w:line="360" w:lineRule="auto"/>
        <w:rPr>
          <w:b/>
          <w:sz w:val="24"/>
        </w:rPr>
      </w:pPr>
      <w:r/>
      <w:bookmarkStart w:id="31" w:name="_Toc28359086"/>
      <w:r/>
      <w:bookmarkStart w:id="32" w:name="_Toc28359009"/>
      <w:r>
        <w:rPr>
          <w:b/>
          <w:sz w:val="24"/>
        </w:rPr>
        <w:t xml:space="preserve">1.采购人信息</w:t>
      </w:r>
      <w:r>
        <w:rPr>
          <w:b/>
          <w:sz w:val="24"/>
        </w:rPr>
      </w:r>
      <w:r/>
    </w:p>
    <w:p>
      <w:pPr>
        <w:pStyle w:val="805"/>
        <w:ind w:left="1079" w:hanging="300"/>
        <w:jc w:val="left"/>
        <w:spacing w:line="360" w:lineRule="auto"/>
        <w:rPr>
          <w:rFonts w:hint="eastAsia" w:ascii="Times New Roman" w:hAnsi="Times New Roman" w:eastAsia="宋体" w:cs="Times New Roman"/>
          <w:sz w:val="24"/>
          <w:lang w:eastAsia="zh-CN"/>
        </w:rPr>
      </w:pPr>
      <w:r/>
      <w:bookmarkEnd w:id="31"/>
      <w:r/>
      <w:bookmarkEnd w:id="32"/>
      <w:r>
        <w:rPr>
          <w:rFonts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常州市金坛第一人民医院</w:t>
      </w:r>
      <w:r>
        <w:rPr>
          <w:rFonts w:hint="eastAsia" w:ascii="Times New Roman" w:hAnsi="Times New Roman" w:eastAsia="宋体" w:cs="Times New Roman"/>
          <w:sz w:val="24"/>
          <w:lang w:eastAsia="zh-CN"/>
        </w:rPr>
      </w:r>
      <w:r/>
    </w:p>
    <w:p>
      <w:pPr>
        <w:pStyle w:val="805"/>
        <w:ind w:left="1079" w:hanging="300"/>
        <w:jc w:val="left"/>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地    址：</w:t>
      </w:r>
      <w:r>
        <w:rPr>
          <w:rFonts w:hint="eastAsia" w:ascii="Times New Roman" w:hAnsi="Times New Roman" w:eastAsia="宋体" w:cs="Times New Roman"/>
          <w:sz w:val="24"/>
          <w:highlight w:val="none"/>
          <w:lang w:val="en-US" w:eastAsia="zh-CN"/>
        </w:rPr>
        <w:t xml:space="preserve">常州市金坛区金坛大道500号</w:t>
      </w:r>
      <w:r>
        <w:rPr>
          <w:rFonts w:ascii="Times New Roman" w:hAnsi="Times New Roman" w:eastAsia="宋体" w:cs="Times New Roman"/>
          <w:sz w:val="24"/>
          <w:highlight w:val="none"/>
          <w:lang w:val="en-US" w:eastAsia="zh-CN"/>
        </w:rPr>
      </w:r>
      <w:r/>
    </w:p>
    <w:p>
      <w:pPr>
        <w:pStyle w:val="805"/>
        <w:ind w:left="1079" w:hanging="300"/>
        <w:jc w:val="left"/>
        <w:spacing w:line="360" w:lineRule="auto"/>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rPr>
        <w:t xml:space="preserve">联系方式：</w:t>
      </w:r>
      <w:r>
        <w:rPr>
          <w:rFonts w:hint="eastAsia" w:ascii="Times New Roman" w:hAnsi="Times New Roman" w:eastAsia="宋体" w:cs="Times New Roman"/>
          <w:sz w:val="24"/>
          <w:highlight w:val="none"/>
          <w:lang w:val="en-US" w:eastAsia="zh-CN"/>
        </w:rPr>
        <w:t xml:space="preserve">0519-82885505</w:t>
      </w:r>
      <w:r>
        <w:rPr>
          <w:rFonts w:ascii="Times New Roman" w:hAnsi="Times New Roman" w:eastAsia="宋体" w:cs="Times New Roman"/>
          <w:sz w:val="24"/>
          <w:highlight w:val="none"/>
          <w:lang w:val="en-US" w:eastAsia="zh-CN"/>
        </w:rPr>
      </w:r>
      <w:r/>
    </w:p>
    <w:p>
      <w:pPr>
        <w:pStyle w:val="805"/>
        <w:ind w:left="1080" w:hanging="301"/>
        <w:jc w:val="left"/>
        <w:spacing w:line="360" w:lineRule="auto"/>
        <w:rPr>
          <w:rFonts w:ascii="Times New Roman" w:hAnsi="Times New Roman" w:eastAsia="宋体" w:cs="Times New Roman"/>
          <w:b/>
          <w:sz w:val="24"/>
        </w:rPr>
      </w:pPr>
      <w:r>
        <w:rPr>
          <w:rFonts w:ascii="Times New Roman" w:hAnsi="Times New Roman" w:eastAsia="宋体" w:cs="Times New Roman"/>
          <w:b/>
          <w:sz w:val="24"/>
        </w:rPr>
        <w:t xml:space="preserve">2.采购代理机构信息</w:t>
      </w:r>
      <w:r>
        <w:rPr>
          <w:rFonts w:ascii="Times New Roman" w:hAnsi="Times New Roman" w:eastAsia="宋体" w:cs="Times New Roman"/>
          <w:b/>
          <w:sz w:val="24"/>
        </w:rPr>
      </w:r>
      <w:r/>
    </w:p>
    <w:p>
      <w:pPr>
        <w:pStyle w:val="805"/>
        <w:ind w:left="1076" w:hanging="297"/>
        <w:jc w:val="left"/>
        <w:spacing w:line="360" w:lineRule="auto"/>
        <w:rPr>
          <w:rFonts w:ascii="Times New Roman" w:hAnsi="Times New Roman" w:eastAsia="宋体" w:cs="Times New Roman"/>
          <w:sz w:val="24"/>
        </w:rPr>
      </w:pPr>
      <w:r/>
      <w:bookmarkStart w:id="33" w:name="_Toc28359010"/>
      <w:r/>
      <w:bookmarkStart w:id="34" w:name="_Toc28359087"/>
      <w:r>
        <w:rPr>
          <w:rFonts w:ascii="Times New Roman" w:hAnsi="Times New Roman" w:eastAsia="宋体" w:cs="Times New Roman"/>
          <w:sz w:val="24"/>
        </w:rPr>
        <w:t xml:space="preserve">名    称：</w:t>
      </w:r>
      <w:r>
        <w:rPr>
          <w:rFonts w:hint="eastAsia" w:ascii="宋体" w:hAnsi="宋体" w:eastAsia="宋体" w:cs="宋体"/>
          <w:sz w:val="24"/>
        </w:rPr>
        <w:t xml:space="preserve">常州名源全过程工程咨询有限公司</w:t>
      </w:r>
      <w:r>
        <w:rPr>
          <w:rFonts w:ascii="Times New Roman" w:hAnsi="Times New Roman" w:eastAsia="宋体" w:cs="Times New Roman"/>
          <w:sz w:val="24"/>
        </w:rPr>
      </w:r>
      <w:r/>
    </w:p>
    <w:p>
      <w:pPr>
        <w:pStyle w:val="805"/>
        <w:ind w:left="1076" w:hanging="297"/>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地    址：</w:t>
      </w:r>
      <w:r>
        <w:rPr>
          <w:rFonts w:hint="eastAsia" w:ascii="宋体" w:hAnsi="宋体" w:eastAsia="宋体" w:cs="宋体"/>
          <w:sz w:val="24"/>
        </w:rPr>
        <w:t xml:space="preserve">常州市金坛区金沙科技金融中心B栋1202</w:t>
      </w:r>
      <w:r>
        <w:rPr>
          <w:rFonts w:ascii="Times New Roman" w:hAnsi="Times New Roman" w:eastAsia="宋体" w:cs="Times New Roman"/>
          <w:sz w:val="24"/>
        </w:rPr>
      </w:r>
      <w:r/>
    </w:p>
    <w:p>
      <w:pPr>
        <w:pStyle w:val="805"/>
        <w:ind w:left="1079" w:hanging="300"/>
        <w:jc w:val="left"/>
        <w:spacing w:line="360" w:lineRule="auto"/>
        <w:rPr>
          <w:rFonts w:ascii="Times New Roman" w:hAnsi="Times New Roman" w:eastAsia="宋体" w:cs="Times New Roman"/>
          <w:sz w:val="24"/>
          <w:u w:val="single"/>
          <w:lang w:val="en-US" w:eastAsia="zh-CN"/>
        </w:rPr>
      </w:pPr>
      <w:r>
        <w:rPr>
          <w:rFonts w:ascii="Times New Roman" w:hAnsi="Times New Roman" w:eastAsia="宋体" w:cs="Times New Roman"/>
          <w:sz w:val="24"/>
        </w:rPr>
        <w:t xml:space="preserve">联系方式：</w:t>
      </w:r>
      <w:r>
        <w:rPr>
          <w:rFonts w:hint="eastAsia" w:ascii="Times New Roman" w:hAnsi="Times New Roman" w:eastAsia="宋体" w:cs="Times New Roman"/>
          <w:sz w:val="24"/>
          <w:lang w:val="en-US" w:eastAsia="zh-CN"/>
        </w:rPr>
        <w:t xml:space="preserve">18015282560</w:t>
      </w:r>
      <w:r>
        <w:rPr>
          <w:rFonts w:ascii="Times New Roman" w:hAnsi="Times New Roman" w:eastAsia="宋体" w:cs="Times New Roman"/>
          <w:sz w:val="24"/>
          <w:u w:val="single"/>
          <w:lang w:val="en-US" w:eastAsia="zh-CN"/>
        </w:rPr>
      </w:r>
      <w:r/>
    </w:p>
    <w:p>
      <w:pPr>
        <w:pStyle w:val="805"/>
        <w:ind w:firstLine="723"/>
        <w:spacing w:line="360" w:lineRule="auto"/>
        <w:rPr>
          <w:rFonts w:ascii="Times New Roman" w:hAnsi="Times New Roman" w:eastAsia="宋体" w:cs="Times New Roman"/>
          <w:b/>
          <w:sz w:val="24"/>
          <w:u w:val="single"/>
        </w:rPr>
      </w:pPr>
      <w:r>
        <w:rPr>
          <w:rFonts w:ascii="Times New Roman" w:hAnsi="Times New Roman" w:eastAsia="宋体" w:cs="Times New Roman"/>
          <w:b/>
          <w:sz w:val="24"/>
        </w:rPr>
        <w:t xml:space="preserve">3.项目联系方式</w:t>
      </w:r>
      <w:bookmarkEnd w:id="33"/>
      <w:r/>
      <w:bookmarkEnd w:id="34"/>
      <w:r>
        <w:rPr>
          <w:rFonts w:ascii="Times New Roman" w:hAnsi="Times New Roman" w:eastAsia="宋体" w:cs="Times New Roman"/>
          <w:b/>
          <w:sz w:val="24"/>
          <w:u w:val="single"/>
        </w:rPr>
      </w:r>
      <w:r/>
    </w:p>
    <w:p>
      <w:pPr>
        <w:pStyle w:val="805"/>
        <w:ind w:left="1076" w:hanging="297"/>
        <w:jc w:val="both"/>
        <w:spacing w:line="360" w:lineRule="auto"/>
        <w:widowControl w:val="off"/>
        <w:rPr>
          <w:rFonts w:hint="eastAsia" w:ascii="Times New Roman" w:hAnsi="Times New Roman" w:eastAsia="宋体" w:cs="Times New Roman"/>
          <w:sz w:val="24"/>
          <w:szCs w:val="20"/>
          <w:lang w:val="en-US" w:eastAsia="zh-CN" w:bidi="ar-SA"/>
        </w:rPr>
      </w:pPr>
      <w:r>
        <w:rPr>
          <w:rFonts w:ascii="Times New Roman" w:hAnsi="Times New Roman" w:eastAsia="宋体" w:cs="Times New Roman"/>
          <w:sz w:val="24"/>
          <w:szCs w:val="24"/>
          <w:lang w:val="en-US" w:eastAsia="zh-CN" w:bidi="ar-SA"/>
        </w:rPr>
        <w:t xml:space="preserve">项目联系人：</w:t>
      </w:r>
      <w:r>
        <w:rPr>
          <w:rFonts w:hint="eastAsia" w:ascii="Times New Roman" w:hAnsi="Times New Roman" w:eastAsia="宋体" w:cs="Times New Roman"/>
          <w:sz w:val="24"/>
          <w:szCs w:val="20"/>
          <w:lang w:val="en-US" w:eastAsia="zh-CN" w:bidi="ar-SA"/>
        </w:rPr>
        <w:t xml:space="preserve">何女士</w:t>
      </w:r>
      <w:r>
        <w:rPr>
          <w:rFonts w:hint="eastAsia" w:ascii="Times New Roman" w:hAnsi="Times New Roman" w:eastAsia="宋体" w:cs="Times New Roman"/>
          <w:sz w:val="24"/>
          <w:szCs w:val="20"/>
          <w:lang w:val="en-US" w:eastAsia="zh-CN" w:bidi="ar-SA"/>
        </w:rPr>
      </w:r>
      <w:r/>
    </w:p>
    <w:p>
      <w:pPr>
        <w:pStyle w:val="845"/>
        <w:ind w:firstLine="720"/>
        <w:spacing w:line="360" w:lineRule="auto"/>
        <w:rPr>
          <w:rFonts w:ascii="Times New Roman" w:hAnsi="Times New Roman"/>
          <w:sz w:val="24"/>
          <w:szCs w:val="24"/>
        </w:rPr>
      </w:pPr>
      <w:r>
        <w:rPr>
          <w:rFonts w:ascii="Times New Roman" w:hAnsi="Times New Roman" w:eastAsia="宋体" w:cs="Times New Roman"/>
          <w:sz w:val="24"/>
          <w:szCs w:val="20"/>
          <w:lang w:val="en-US" w:eastAsia="zh-CN" w:bidi="ar-SA"/>
        </w:rPr>
        <w:t xml:space="preserve">电      话：</w:t>
      </w:r>
      <w:r>
        <w:rPr>
          <w:rFonts w:hint="eastAsia" w:ascii="宋体" w:hAnsi="Courier New" w:eastAsia="宋体" w:cs="Times New Roman"/>
          <w:sz w:val="24"/>
          <w:szCs w:val="20"/>
          <w:lang w:val="en-US" w:eastAsia="zh-CN" w:bidi="ar-SA"/>
        </w:rPr>
        <w:t xml:space="preserve">18015282560</w:t>
      </w:r>
      <w:r>
        <w:rPr>
          <w:rFonts w:ascii="Times New Roman" w:hAnsi="Times New Roman"/>
          <w:sz w:val="24"/>
          <w:szCs w:val="24"/>
        </w:rPr>
      </w:r>
      <w:r/>
    </w:p>
    <w:p>
      <w:pPr>
        <w:pStyle w:val="805"/>
        <w:ind w:firstLine="5880"/>
        <w:jc w:val="right"/>
        <w:spacing w:line="360" w:lineRule="auto"/>
        <w:rPr>
          <w:sz w:val="24"/>
        </w:rPr>
      </w:pPr>
      <w:r>
        <w:rPr>
          <w:sz w:val="24"/>
        </w:rPr>
      </w:r>
      <w:r/>
    </w:p>
    <w:p>
      <w:pPr>
        <w:pStyle w:val="805"/>
        <w:jc w:val="center"/>
        <w:spacing w:line="360" w:lineRule="auto"/>
        <w:rPr>
          <w:b/>
          <w:sz w:val="32"/>
          <w:szCs w:val="32"/>
        </w:rPr>
        <w:outlineLvl w:val="0"/>
      </w:pPr>
      <w:r>
        <w:rPr>
          <w:sz w:val="24"/>
        </w:rPr>
        <w:br w:type="page" w:clear="all"/>
      </w:r>
      <w:bookmarkStart w:id="35" w:name="_Toc99301374"/>
      <w:r/>
      <w:bookmarkStart w:id="36" w:name="_Toc305158928"/>
      <w:r/>
      <w:bookmarkStart w:id="37" w:name="_Toc353825548"/>
      <w:r/>
      <w:bookmarkStart w:id="38" w:name="_Toc264969275"/>
      <w:r/>
      <w:bookmarkStart w:id="39" w:name="_Toc150774783"/>
      <w:r/>
      <w:bookmarkStart w:id="40" w:name="_Toc127161488"/>
      <w:r/>
      <w:bookmarkStart w:id="41" w:name="_Toc512937850"/>
      <w:r/>
      <w:bookmarkStart w:id="42" w:name="_Toc127151777"/>
      <w:r/>
      <w:bookmarkStart w:id="43" w:name="_Toc226965856"/>
      <w:r/>
      <w:bookmarkStart w:id="44" w:name="_Toc305158854"/>
      <w:r/>
      <w:bookmarkStart w:id="45" w:name="_Toc353873938"/>
      <w:r/>
      <w:bookmarkStart w:id="46" w:name="_Toc195842950"/>
      <w:r/>
      <w:bookmarkStart w:id="47" w:name="_Toc265228423"/>
      <w:r>
        <w:rPr>
          <w:b/>
          <w:sz w:val="36"/>
          <w:szCs w:val="36"/>
        </w:rPr>
        <w:t xml:space="preserve">第二章   供应商须知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b/>
          <w:sz w:val="32"/>
          <w:szCs w:val="32"/>
        </w:rPr>
      </w:r>
      <w:r/>
    </w:p>
    <w:p>
      <w:pPr>
        <w:pStyle w:val="805"/>
        <w:jc w:val="center"/>
        <w:rPr>
          <w:b/>
          <w:sz w:val="28"/>
          <w:szCs w:val="28"/>
        </w:rPr>
      </w:pPr>
      <w:r/>
      <w:bookmarkStart w:id="48" w:name="_Hlk97750450"/>
      <w:r/>
      <w:bookmarkStart w:id="49" w:name="_Toc226309763"/>
      <w:r/>
      <w:bookmarkStart w:id="50" w:name="_Toc151193689"/>
      <w:r/>
      <w:bookmarkStart w:id="51" w:name="_Toc150774619"/>
      <w:r/>
      <w:bookmarkStart w:id="52" w:name="_Toc149720812"/>
      <w:r/>
      <w:bookmarkStart w:id="53" w:name="_Toc520356144"/>
      <w:r/>
      <w:bookmarkStart w:id="54" w:name="_Toc151193907"/>
      <w:r/>
      <w:bookmarkStart w:id="55" w:name="_Toc164351613"/>
      <w:r/>
      <w:bookmarkStart w:id="56" w:name="_Toc164229360"/>
      <w:r/>
      <w:bookmarkStart w:id="57" w:name="_Toc164229214"/>
      <w:r/>
      <w:bookmarkStart w:id="58" w:name="_Toc151193833"/>
      <w:r/>
      <w:bookmarkStart w:id="59" w:name="_Toc127151519"/>
      <w:r/>
      <w:bookmarkStart w:id="60" w:name="_Toc151193761"/>
      <w:r/>
      <w:bookmarkStart w:id="61" w:name="_Toc127161433"/>
      <w:r/>
      <w:bookmarkStart w:id="62" w:name="_Toc226965709"/>
      <w:r/>
      <w:bookmarkStart w:id="63" w:name="_Toc164608788"/>
      <w:r/>
      <w:bookmarkStart w:id="64" w:name="_Toc151193617"/>
      <w:r/>
      <w:bookmarkStart w:id="65" w:name="_Toc195842884"/>
      <w:r/>
      <w:bookmarkStart w:id="66" w:name="_Toc127151720"/>
      <w:r/>
      <w:bookmarkStart w:id="67" w:name="_Toc226965792"/>
      <w:r/>
      <w:bookmarkStart w:id="68" w:name="_Toc150774724"/>
      <w:r/>
      <w:bookmarkStart w:id="69" w:name="_Toc150509270"/>
      <w:r/>
      <w:bookmarkStart w:id="70" w:name="_Toc142311021"/>
      <w:r/>
      <w:bookmarkStart w:id="71" w:name="_Toc150480757"/>
      <w:r/>
      <w:bookmarkStart w:id="72" w:name="_Toc226337215"/>
      <w:r/>
      <w:bookmarkStart w:id="73" w:name="_Toc164608633"/>
      <w:r/>
      <w:bookmarkStart w:id="74" w:name="_Toc151190146"/>
      <w:r>
        <w:rPr>
          <w:b/>
          <w:sz w:val="28"/>
          <w:szCs w:val="28"/>
        </w:rPr>
        <w:t xml:space="preserve">供应商须知资料表</w:t>
      </w:r>
      <w:bookmarkEnd w:id="48"/>
      <w:r>
        <w:rPr>
          <w:b/>
          <w:sz w:val="28"/>
          <w:szCs w:val="28"/>
        </w:rPr>
      </w:r>
      <w:r/>
    </w:p>
    <w:p>
      <w:pPr>
        <w:pStyle w:val="805"/>
        <w:jc w:val="center"/>
        <w:rPr>
          <w:b/>
          <w:sz w:val="28"/>
          <w:szCs w:val="28"/>
        </w:rPr>
      </w:pPr>
      <w:r>
        <w:rPr>
          <w:b/>
          <w:sz w:val="28"/>
          <w:szCs w:val="28"/>
        </w:rPr>
      </w:r>
      <w:r/>
    </w:p>
    <w:p>
      <w:pPr>
        <w:pStyle w:val="805"/>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35"/>
          <w:tblHeader/>
        </w:trPr>
        <w:tc>
          <w:tcPr>
            <w:tcW w:w="988" w:type="dxa"/>
            <w:vAlign w:val="center"/>
            <w:textDirection w:val="lrTb"/>
            <w:noWrap w:val="false"/>
          </w:tcPr>
          <w:p>
            <w:pPr>
              <w:pStyle w:val="805"/>
              <w:jc w:val="center"/>
              <w:rPr>
                <w:b/>
                <w:bCs/>
                <w:sz w:val="24"/>
              </w:rPr>
            </w:pPr>
            <w:r>
              <w:rPr>
                <w:b/>
                <w:sz w:val="24"/>
              </w:rPr>
              <w:t xml:space="preserve">条款号</w:t>
            </w:r>
            <w:r>
              <w:rPr>
                <w:b/>
                <w:bCs/>
                <w:sz w:val="24"/>
              </w:rPr>
            </w:r>
            <w:r/>
          </w:p>
        </w:tc>
        <w:tc>
          <w:tcPr>
            <w:tcW w:w="1701" w:type="dxa"/>
            <w:vAlign w:val="center"/>
            <w:textDirection w:val="lrTb"/>
            <w:noWrap w:val="false"/>
          </w:tcPr>
          <w:p>
            <w:pPr>
              <w:pStyle w:val="805"/>
              <w:jc w:val="center"/>
              <w:rPr>
                <w:b/>
                <w:bCs/>
                <w:sz w:val="24"/>
              </w:rPr>
            </w:pPr>
            <w:r>
              <w:rPr>
                <w:b/>
                <w:bCs/>
                <w:sz w:val="24"/>
              </w:rPr>
              <w:t xml:space="preserve">条目</w:t>
            </w:r>
            <w:r>
              <w:rPr>
                <w:b/>
                <w:bCs/>
                <w:sz w:val="24"/>
              </w:rPr>
            </w:r>
            <w:r/>
          </w:p>
        </w:tc>
        <w:tc>
          <w:tcPr>
            <w:tcW w:w="7253" w:type="dxa"/>
            <w:vAlign w:val="center"/>
            <w:textDirection w:val="lrTb"/>
            <w:noWrap w:val="false"/>
          </w:tcPr>
          <w:p>
            <w:pPr>
              <w:pStyle w:val="805"/>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55"/>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项目属性</w:t>
            </w:r>
            <w:r>
              <w:rPr>
                <w:sz w:val="24"/>
              </w:rPr>
            </w:r>
            <w:r/>
          </w:p>
        </w:tc>
        <w:tc>
          <w:tcPr>
            <w:tcW w:w="7253" w:type="dxa"/>
            <w:vAlign w:val="center"/>
            <w:textDirection w:val="lrTb"/>
            <w:noWrap w:val="false"/>
          </w:tcPr>
          <w:p>
            <w:pPr>
              <w:pStyle w:val="805"/>
              <w:jc w:val="left"/>
              <w:rPr>
                <w:sz w:val="24"/>
              </w:rPr>
            </w:pPr>
            <w:r>
              <w:rPr>
                <w:sz w:val="24"/>
              </w:rPr>
              <w:t xml:space="preserve">项目属性：</w:t>
            </w:r>
            <w:r>
              <w:rPr>
                <w:sz w:val="24"/>
              </w:rPr>
            </w:r>
            <w:r/>
          </w:p>
          <w:p>
            <w:pPr>
              <w:pStyle w:val="805"/>
              <w:jc w:val="left"/>
              <w:rPr>
                <w:rFonts w:hint="eastAsia"/>
                <w:sz w:val="24"/>
                <w:lang w:eastAsia="zh-CN"/>
              </w:rPr>
            </w:pPr>
            <w:r>
              <w:rPr>
                <w:rFonts w:hint="eastAsia"/>
              </w:rPr>
              <w:t xml:space="preserve">☑</w:t>
            </w:r>
            <w:r>
              <w:rPr>
                <w:sz w:val="24"/>
              </w:rPr>
              <w:t xml:space="preserve">服务</w:t>
            </w:r>
            <w:r>
              <w:rPr>
                <w:rFonts w:hint="eastAsia"/>
                <w:sz w:val="24"/>
                <w:lang w:eastAsia="zh-CN"/>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科研仪器设备</w:t>
            </w:r>
            <w:r>
              <w:rPr>
                <w:sz w:val="24"/>
              </w:rPr>
            </w:r>
            <w:r/>
          </w:p>
        </w:tc>
        <w:tc>
          <w:tcPr>
            <w:tcW w:w="7253" w:type="dxa"/>
            <w:vAlign w:val="center"/>
            <w:textDirection w:val="lrTb"/>
            <w:noWrap w:val="false"/>
          </w:tcPr>
          <w:p>
            <w:pPr>
              <w:pStyle w:val="805"/>
              <w:jc w:val="left"/>
              <w:rPr>
                <w:sz w:val="24"/>
              </w:rPr>
            </w:pPr>
            <w:r>
              <w:rPr>
                <w:sz w:val="24"/>
              </w:rPr>
              <w:t xml:space="preserve">是否属于科研仪器设备采购项目：</w:t>
            </w:r>
            <w:r>
              <w:rPr>
                <w:sz w:val="24"/>
              </w:rPr>
            </w:r>
            <w:r/>
          </w:p>
          <w:p>
            <w:pPr>
              <w:pStyle w:val="805"/>
              <w:jc w:val="left"/>
              <w:rPr>
                <w:sz w:val="24"/>
              </w:rPr>
            </w:pPr>
            <w:r>
              <w:rPr>
                <w:rFonts w:hint="eastAsia"/>
                <w:sz w:val="24"/>
                <w:lang w:eastAsia="zh-CN"/>
              </w:rPr>
              <w:t xml:space="preserve">☑</w:t>
            </w:r>
            <w:r>
              <w:rPr>
                <w:sz w:val="24"/>
              </w:rPr>
              <w:t xml:space="preserve">否</w:t>
            </w:r>
            <w:r>
              <w:rPr>
                <w:sz w:val="24"/>
              </w:rPr>
            </w:r>
            <w:r/>
          </w:p>
        </w:tc>
      </w:tr>
      <w:tr>
        <w:trPr>
          <w:trHeight w:val="1449"/>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3.2.5</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标的所属行业</w:t>
            </w:r>
            <w:r>
              <w:rPr>
                <w:sz w:val="24"/>
              </w:rPr>
            </w:r>
            <w:r/>
          </w:p>
        </w:tc>
        <w:tc>
          <w:tcPr>
            <w:tcW w:w="7253" w:type="dxa"/>
            <w:vAlign w:val="center"/>
            <w:textDirection w:val="lrTb"/>
            <w:noWrap w:val="false"/>
          </w:tcPr>
          <w:p>
            <w:pPr>
              <w:pStyle w:val="805"/>
              <w:jc w:val="left"/>
              <w:rPr>
                <w:sz w:val="24"/>
              </w:rPr>
            </w:pPr>
            <w:r>
              <w:rPr>
                <w:rFonts w:hint="eastAsia"/>
                <w:color w:val="000000"/>
                <w:sz w:val="24"/>
              </w:rPr>
              <w:t xml:space="preserve">本项目属于</w:t>
            </w:r>
            <w:r>
              <w:rPr>
                <w:rFonts w:hint="eastAsia"/>
                <w:b/>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b/>
                <w:color w:val="000000"/>
                <w:sz w:val="24"/>
                <w:u w:val="single"/>
              </w:rPr>
              <w:t xml:space="preserve">其他未列明行业</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（《关于印发中小企业划型标准规定的通知》工信部联企业【2011】300号）。在填写时请正确选择中小企业声明函类型（货物、服务或工程），如填写错误或未填报则会导致报价不作相应扣除。</w:t>
            </w:r>
            <w:r>
              <w:rPr>
                <w:sz w:val="24"/>
              </w:rPr>
            </w:r>
            <w:r/>
          </w:p>
        </w:tc>
      </w:tr>
      <w:tr>
        <w:trPr>
          <w:trHeight w:val="816"/>
        </w:trPr>
        <w:tc>
          <w:tcPr>
            <w:tcW w:w="988" w:type="dxa"/>
            <w:vAlign w:val="center"/>
            <w:textDirection w:val="lrTb"/>
            <w:noWrap w:val="false"/>
          </w:tcPr>
          <w:p>
            <w:pPr>
              <w:pStyle w:val="845"/>
              <w:jc w:val="center"/>
              <w:rPr>
                <w:rFonts w:ascii="Times New Roman" w:hAnsi="Times New Roman"/>
                <w:color w:val="000000"/>
                <w:sz w:val="24"/>
                <w:szCs w:val="24"/>
              </w:rPr>
            </w:pPr>
            <w:r>
              <w:rPr>
                <w:rFonts w:ascii="Times New Roman" w:hAnsi="Times New Roman"/>
                <w:color w:val="000000"/>
                <w:sz w:val="24"/>
                <w:szCs w:val="24"/>
              </w:rPr>
              <w:t xml:space="preserve">9</w:t>
            </w:r>
            <w:r>
              <w:rPr>
                <w:rFonts w:ascii="Times New Roman" w:hAnsi="Times New Roman"/>
                <w:color w:val="000000"/>
                <w:sz w:val="24"/>
                <w:szCs w:val="24"/>
              </w:rPr>
              <w:t xml:space="preserve">.2</w:t>
            </w:r>
            <w:r>
              <w:rPr>
                <w:rFonts w:ascii="Times New Roman" w:hAnsi="Times New Roman"/>
                <w:color w:val="000000"/>
                <w:sz w:val="24"/>
                <w:szCs w:val="24"/>
              </w:rPr>
            </w:r>
            <w:r/>
          </w:p>
        </w:tc>
        <w:tc>
          <w:tcPr>
            <w:tcW w:w="1701" w:type="dxa"/>
            <w:vAlign w:val="center"/>
            <w:textDirection w:val="lrTb"/>
            <w:noWrap w:val="false"/>
          </w:tcPr>
          <w:p>
            <w:pPr>
              <w:pStyle w:val="805"/>
              <w:jc w:val="center"/>
              <w:rPr>
                <w:color w:val="000000"/>
                <w:sz w:val="24"/>
              </w:rPr>
            </w:pPr>
            <w:r>
              <w:rPr>
                <w:rFonts w:hint="eastAsia"/>
                <w:color w:val="000000"/>
                <w:sz w:val="24"/>
              </w:rPr>
              <w:t xml:space="preserve">报价</w:t>
            </w:r>
            <w:r>
              <w:rPr>
                <w:color w:val="000000"/>
                <w:sz w:val="24"/>
              </w:rPr>
            </w:r>
            <w:r/>
          </w:p>
        </w:tc>
        <w:tc>
          <w:tcPr>
            <w:tcW w:w="7253" w:type="dxa"/>
            <w:vAlign w:val="center"/>
            <w:textDirection w:val="lrTb"/>
            <w:noWrap w:val="false"/>
          </w:tcPr>
          <w:p>
            <w:pPr>
              <w:pStyle w:val="805"/>
              <w:jc w:val="left"/>
              <w:rPr>
                <w:color w:val="000000"/>
                <w:sz w:val="24"/>
              </w:rPr>
            </w:pPr>
            <w:r>
              <w:rPr>
                <w:rFonts w:hint="eastAsia"/>
                <w:color w:val="000000"/>
                <w:sz w:val="24"/>
              </w:rPr>
              <w:t xml:space="preserve">报价的特殊规定</w:t>
            </w:r>
            <w:r>
              <w:rPr>
                <w:color w:val="000000"/>
                <w:sz w:val="24"/>
              </w:rPr>
              <w:t xml:space="preserve">：。</w:t>
            </w:r>
            <w:r>
              <w:rPr>
                <w:color w:val="000000"/>
                <w:sz w:val="24"/>
              </w:rPr>
            </w:r>
            <w:r/>
          </w:p>
          <w:p>
            <w:pPr>
              <w:pStyle w:val="805"/>
              <w:jc w:val="left"/>
              <w:rPr>
                <w:color w:val="000000"/>
                <w:sz w:val="24"/>
              </w:rPr>
            </w:pPr>
            <w:r>
              <w:rPr>
                <w:rFonts w:hint="eastAsia"/>
                <w:color w:val="000000"/>
                <w:sz w:val="24"/>
                <w:lang w:eastAsia="zh-CN"/>
              </w:rPr>
              <w:t xml:space="preserve">□</w:t>
            </w:r>
            <w:r>
              <w:rPr>
                <w:color w:val="000000"/>
                <w:sz w:val="24"/>
              </w:rPr>
              <w:t xml:space="preserve">无</w:t>
            </w:r>
            <w:r>
              <w:rPr>
                <w:color w:val="000000"/>
                <w:sz w:val="24"/>
              </w:rPr>
            </w:r>
            <w:r/>
          </w:p>
          <w:p>
            <w:pPr>
              <w:pStyle w:val="805"/>
              <w:jc w:val="left"/>
              <w:rPr>
                <w:rFonts w:hint="eastAsia" w:ascii="Times New Roman" w:hAnsi="Times New Roman" w:eastAsia="宋体" w:cs="Times New Roman"/>
                <w:sz w:val="24"/>
                <w:u w:val="single"/>
              </w:rPr>
            </w:pPr>
            <w:r>
              <w:rPr>
                <w:rFonts w:hint="eastAsia"/>
                <w:color w:val="000000"/>
                <w:sz w:val="24"/>
                <w:lang w:eastAsia="zh-CN"/>
              </w:rPr>
              <w:t xml:space="preserve">☑</w:t>
            </w:r>
            <w:r>
              <w:rPr>
                <w:color w:val="000000"/>
                <w:sz w:val="24"/>
              </w:rPr>
              <w:t xml:space="preserve">有，具体情形：</w:t>
            </w:r>
            <w:r>
              <w:rPr>
                <w:rFonts w:hint="eastAsia" w:ascii="Times New Roman" w:hAnsi="Times New Roman" w:eastAsia="宋体" w:cs="Times New Roman"/>
                <w:sz w:val="24"/>
                <w:u w:val="single"/>
              </w:rPr>
              <w:t xml:space="preserve">本项目采用二次报价，响应文件的报价作为首次报价，在资格性及符合性评审结束后，所有符合继续参加</w:t>
            </w:r>
            <w:r>
              <w:rPr>
                <w:rFonts w:hint="eastAsia" w:ascii="Times New Roman" w:hAnsi="Times New Roman" w:eastAsia="宋体" w:cs="Times New Roman"/>
                <w:sz w:val="24"/>
                <w:u w:val="single"/>
                <w:lang w:val="en-US" w:eastAsia="zh-CN"/>
              </w:rPr>
              <w:t xml:space="preserve">谈判</w:t>
            </w:r>
            <w:r>
              <w:rPr>
                <w:rFonts w:hint="eastAsia" w:ascii="Times New Roman" w:hAnsi="Times New Roman" w:eastAsia="宋体" w:cs="Times New Roman"/>
                <w:sz w:val="24"/>
                <w:u w:val="single"/>
              </w:rPr>
              <w:t xml:space="preserve">条件的供应商在规定时间内（10分钟）提交最终报价（即第二轮报价，此次只报总价），提交的最终报价（第二轮报价）不得高于供应商的首次报价（本项目不公开报价）。</w:t>
            </w:r>
            <w:r>
              <w:rPr>
                <w:rFonts w:hint="eastAsia" w:ascii="Times New Roman" w:hAnsi="Times New Roman" w:eastAsia="宋体" w:cs="Times New Roman"/>
                <w:sz w:val="24"/>
                <w:u w:val="single"/>
              </w:rPr>
            </w:r>
            <w:r/>
          </w:p>
          <w:p>
            <w:pPr>
              <w:pStyle w:val="805"/>
              <w:jc w:val="left"/>
              <w:rPr>
                <w:rFonts w:ascii="Times New Roman" w:hAnsi="Times New Roman" w:eastAsia="宋体" w:cs="Times New Roman"/>
                <w:sz w:val="24"/>
                <w:u w:val="single"/>
                <w:lang w:val="en-US" w:eastAsia="zh-CN"/>
              </w:rPr>
            </w:pPr>
            <w:r>
              <w:rPr>
                <w:rFonts w:hint="eastAsia" w:ascii="Times New Roman" w:hAnsi="Times New Roman" w:eastAsia="宋体" w:cs="Times New Roman"/>
                <w:sz w:val="24"/>
                <w:u w:val="single"/>
                <w:lang w:val="en-US" w:eastAsia="zh-CN"/>
              </w:rPr>
              <w:t xml:space="preserve">本项目按单价报价。</w:t>
            </w:r>
            <w:r>
              <w:rPr>
                <w:rFonts w:ascii="Times New Roman" w:hAnsi="Times New Roman" w:eastAsia="宋体" w:cs="Times New Roman"/>
                <w:sz w:val="24"/>
                <w:u w:val="single"/>
                <w:lang w:val="en-US" w:eastAsia="zh-CN"/>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10.1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保证金</w:t>
            </w:r>
            <w:r>
              <w:rPr>
                <w:sz w:val="24"/>
              </w:rPr>
            </w:r>
            <w:r/>
          </w:p>
        </w:tc>
        <w:tc>
          <w:tcPr>
            <w:tcW w:w="7253" w:type="dxa"/>
            <w:vAlign w:val="center"/>
            <w:textDirection w:val="lrTb"/>
            <w:noWrap w:val="false"/>
          </w:tcPr>
          <w:p>
            <w:pPr>
              <w:pStyle w:val="805"/>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响应有效期</w:t>
            </w:r>
            <w:r>
              <w:rPr>
                <w:sz w:val="24"/>
              </w:rPr>
            </w:r>
            <w:r/>
          </w:p>
        </w:tc>
        <w:tc>
          <w:tcPr>
            <w:tcW w:w="7253" w:type="dxa"/>
            <w:vAlign w:val="center"/>
            <w:textDirection w:val="lrTb"/>
            <w:noWrap w:val="false"/>
          </w:tcPr>
          <w:p>
            <w:pPr>
              <w:pStyle w:val="805"/>
              <w:jc w:val="left"/>
              <w:rPr>
                <w:sz w:val="24"/>
              </w:rPr>
            </w:pPr>
            <w:r>
              <w:rPr>
                <w:sz w:val="24"/>
              </w:rPr>
              <w:t xml:space="preserve">自提交响应文件的截止之日起算</w:t>
            </w:r>
            <w:r>
              <w:rPr>
                <w:rFonts w:hint="eastAsia"/>
                <w:sz w:val="24"/>
                <w:lang w:val="en-US" w:eastAsia="zh-CN"/>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22.5</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分包</w:t>
            </w:r>
            <w:r>
              <w:rPr>
                <w:sz w:val="24"/>
              </w:rPr>
            </w:r>
            <w:r/>
          </w:p>
        </w:tc>
        <w:tc>
          <w:tcPr>
            <w:tcW w:w="7253" w:type="dxa"/>
            <w:vAlign w:val="center"/>
            <w:textDirection w:val="lrTb"/>
            <w:noWrap w:val="false"/>
          </w:tcPr>
          <w:p>
            <w:pPr>
              <w:pStyle w:val="805"/>
              <w:jc w:val="left"/>
              <w:rPr>
                <w:sz w:val="24"/>
              </w:rPr>
            </w:pPr>
            <w:r>
              <w:rPr>
                <w:sz w:val="24"/>
              </w:rPr>
              <w:t xml:space="preserve">本项目是否允许分包： </w:t>
            </w:r>
            <w:r>
              <w:rPr>
                <w:sz w:val="24"/>
              </w:rPr>
            </w:r>
            <w:r/>
          </w:p>
          <w:p>
            <w:pPr>
              <w:pStyle w:val="805"/>
              <w:jc w:val="left"/>
              <w:rPr>
                <w:sz w:val="24"/>
              </w:rPr>
            </w:pPr>
            <w:r>
              <w:rPr>
                <w:rFonts w:hint="eastAsia"/>
                <w:sz w:val="24"/>
                <w:lang w:eastAsia="zh-CN"/>
              </w:rPr>
              <w:t xml:space="preserve">☑</w:t>
            </w:r>
            <w:r>
              <w:rPr>
                <w:sz w:val="24"/>
              </w:rPr>
              <w:t xml:space="preserve">不允许</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23.1.1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询问</w:t>
            </w:r>
            <w:r>
              <w:rPr>
                <w:sz w:val="24"/>
              </w:rPr>
            </w:r>
            <w:r/>
          </w:p>
        </w:tc>
        <w:tc>
          <w:tcPr>
            <w:tcW w:w="7253" w:type="dxa"/>
            <w:vAlign w:val="center"/>
            <w:textDirection w:val="lrTb"/>
            <w:noWrap w:val="false"/>
          </w:tcPr>
          <w:p>
            <w:pPr>
              <w:pStyle w:val="845"/>
              <w:jc w:val="left"/>
              <w:rPr>
                <w:rFonts w:ascii="Times New Roman" w:hAnsi="Times New Roman"/>
                <w:sz w:val="24"/>
                <w:u w:val="single"/>
              </w:rPr>
            </w:pPr>
            <w:r>
              <w:rPr>
                <w:rFonts w:ascii="Times New Roman" w:hAnsi="Times New Roman"/>
                <w:sz w:val="24"/>
              </w:rPr>
              <w:t xml:space="preserve">询问送达形式：</w:t>
            </w:r>
            <w:r>
              <w:rPr>
                <w:rFonts w:hint="eastAsia" w:ascii="Times New Roman" w:eastAsia="宋体"/>
                <w:sz w:val="24"/>
                <w:lang w:val="en-US" w:eastAsia="zh-CN"/>
              </w:rPr>
              <w:t xml:space="preserve">书面形式</w:t>
            </w:r>
            <w:r>
              <w:rPr>
                <w:rFonts w:ascii="Times New Roman" w:hAnsi="Times New Roman"/>
                <w:sz w:val="24"/>
              </w:rPr>
              <w:t xml:space="preserve">。</w:t>
            </w:r>
            <w:r>
              <w:rPr>
                <w:rFonts w:ascii="Times New Roman" w:hAnsi="Times New Roman"/>
                <w:sz w:val="24"/>
                <w:u w:val="single"/>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23.3</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联系方式</w:t>
            </w:r>
            <w:r>
              <w:rPr>
                <w:sz w:val="24"/>
              </w:rPr>
            </w:r>
            <w:r/>
          </w:p>
        </w:tc>
        <w:tc>
          <w:tcPr>
            <w:tcW w:w="7253" w:type="dxa"/>
            <w:vAlign w:val="center"/>
            <w:textDirection w:val="lrTb"/>
            <w:noWrap w:val="false"/>
          </w:tcPr>
          <w:p>
            <w:pPr>
              <w:pStyle w:val="805"/>
              <w:jc w:val="left"/>
              <w:rPr>
                <w:rFonts w:ascii="Times New Roman" w:hAnsi="Times New Roman" w:eastAsia="宋体" w:cs="Times New Roman"/>
                <w:sz w:val="24"/>
              </w:rPr>
            </w:pPr>
            <w:r>
              <w:rPr>
                <w:rFonts w:ascii="Times New Roman" w:hAnsi="Times New Roman" w:eastAsia="宋体" w:cs="Times New Roman"/>
                <w:sz w:val="24"/>
              </w:rPr>
              <w:t xml:space="preserve">接收询问和质疑的联系方式</w:t>
            </w:r>
            <w:r>
              <w:rPr>
                <w:rFonts w:ascii="Times New Roman" w:hAnsi="Times New Roman" w:eastAsia="宋体" w:cs="Times New Roman"/>
                <w:sz w:val="24"/>
              </w:rPr>
            </w:r>
            <w:r/>
          </w:p>
          <w:p>
            <w:pPr>
              <w:pStyle w:val="805"/>
              <w:jc w:val="left"/>
              <w:rPr>
                <w:rFonts w:ascii="Times New Roman" w:hAnsi="Times New Roman" w:eastAsia="宋体" w:cs="Times New Roman"/>
                <w:sz w:val="24"/>
              </w:rPr>
            </w:pPr>
            <w:r>
              <w:rPr>
                <w:rFonts w:ascii="Times New Roman" w:hAnsi="Times New Roman" w:eastAsia="宋体" w:cs="Times New Roman"/>
                <w:sz w:val="24"/>
              </w:rPr>
              <w:t xml:space="preserve">联系部门：</w:t>
            </w:r>
            <w:r>
              <w:rPr>
                <w:rFonts w:hint="eastAsia" w:ascii="Times New Roman" w:hAnsi="Times New Roman" w:eastAsia="宋体" w:cs="Times New Roman"/>
                <w:sz w:val="24"/>
              </w:rPr>
              <w:t xml:space="preserve">常州名源全过程工程咨询有限公司、</w:t>
            </w:r>
            <w:r>
              <w:rPr>
                <w:rFonts w:hint="eastAsia" w:ascii="Times New Roman" w:hAnsi="Times New Roman" w:eastAsia="宋体" w:cs="Times New Roman"/>
                <w:sz w:val="24"/>
                <w:lang w:eastAsia="zh-CN"/>
              </w:rPr>
              <w:t xml:space="preserve">常州市金坛第一人民医院</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05"/>
              <w:jc w:val="left"/>
              <w:rPr>
                <w:rFonts w:hint="eastAsia" w:ascii="Times New Roman" w:hAnsi="Times New Roman" w:eastAsia="宋体" w:cs="Times New Roman"/>
                <w:sz w:val="24"/>
                <w:lang w:val="en-US" w:eastAsia="zh-CN"/>
              </w:rPr>
            </w:pPr>
            <w:r>
              <w:rPr>
                <w:rFonts w:ascii="Times New Roman" w:hAnsi="Times New Roman" w:eastAsia="宋体" w:cs="Times New Roman"/>
                <w:sz w:val="24"/>
              </w:rPr>
              <w:t xml:space="preserve">联系</w:t>
            </w:r>
            <w:r>
              <w:rPr>
                <w:rFonts w:hint="eastAsia" w:ascii="Times New Roman" w:hAnsi="Times New Roman" w:eastAsia="宋体" w:cs="Times New Roman"/>
                <w:sz w:val="24"/>
                <w:lang w:val="en-US" w:eastAsia="zh-CN"/>
              </w:rPr>
              <w:t xml:space="preserve">电话：18015282560、0519-82885505；</w:t>
            </w:r>
            <w:r>
              <w:rPr>
                <w:rFonts w:hint="eastAsia" w:ascii="Times New Roman" w:hAnsi="Times New Roman" w:eastAsia="宋体" w:cs="Times New Roman"/>
                <w:sz w:val="24"/>
                <w:lang w:val="en-US" w:eastAsia="zh-CN"/>
              </w:rPr>
            </w:r>
            <w:r/>
          </w:p>
          <w:p>
            <w:pPr>
              <w:pStyle w:val="805"/>
              <w:jc w:val="left"/>
              <w:rPr>
                <w:sz w:val="24"/>
              </w:rPr>
            </w:pPr>
            <w:r>
              <w:rPr>
                <w:rFonts w:hint="eastAsia" w:ascii="Times New Roman" w:hAnsi="Times New Roman" w:eastAsia="宋体" w:cs="Times New Roman"/>
                <w:sz w:val="24"/>
                <w:lang w:val="en-US" w:eastAsia="zh-CN"/>
              </w:rPr>
              <w:t xml:space="preserve">通讯地址：常州市金坛区金沙科技金融中心B座12层、常州市金坛区金坛大道500号。</w:t>
            </w:r>
            <w:r>
              <w:rPr>
                <w:sz w:val="24"/>
              </w:rPr>
            </w:r>
            <w:r/>
          </w:p>
        </w:tc>
      </w:tr>
      <w:tr>
        <w:trPr>
          <w:trHeight w:val="20"/>
        </w:trPr>
        <w:tc>
          <w:tcPr>
            <w:tcW w:w="988" w:type="dxa"/>
            <w:vAlign w:val="center"/>
            <w:textDirection w:val="lrTb"/>
            <w:noWrap w:val="false"/>
          </w:tcPr>
          <w:p>
            <w:pPr>
              <w:pStyle w:val="845"/>
              <w:jc w:val="center"/>
              <w:rPr>
                <w:rFonts w:ascii="Times New Roman" w:hAnsi="Times New Roman"/>
                <w:sz w:val="24"/>
                <w:szCs w:val="24"/>
              </w:rPr>
            </w:pPr>
            <w:r>
              <w:rPr>
                <w:rFonts w:ascii="Times New Roman" w:hAnsi="Times New Roman"/>
                <w:sz w:val="24"/>
                <w:szCs w:val="24"/>
              </w:rPr>
              <w:t xml:space="preserve">24.1</w:t>
            </w:r>
            <w:r>
              <w:rPr>
                <w:rFonts w:ascii="Times New Roman" w:hAnsi="Times New Roman"/>
                <w:sz w:val="24"/>
                <w:szCs w:val="24"/>
              </w:rPr>
            </w:r>
            <w:r/>
          </w:p>
        </w:tc>
        <w:tc>
          <w:tcPr>
            <w:tcW w:w="1701" w:type="dxa"/>
            <w:vAlign w:val="center"/>
            <w:textDirection w:val="lrTb"/>
            <w:noWrap w:val="false"/>
          </w:tcPr>
          <w:p>
            <w:pPr>
              <w:pStyle w:val="805"/>
              <w:jc w:val="center"/>
              <w:rPr>
                <w:sz w:val="24"/>
              </w:rPr>
            </w:pPr>
            <w:r>
              <w:rPr>
                <w:sz w:val="24"/>
              </w:rPr>
              <w:t xml:space="preserve">代理费</w:t>
            </w:r>
            <w:r>
              <w:rPr>
                <w:sz w:val="24"/>
              </w:rPr>
            </w:r>
            <w:r/>
          </w:p>
        </w:tc>
        <w:tc>
          <w:tcPr>
            <w:tcW w:w="7253" w:type="dxa"/>
            <w:vAlign w:val="center"/>
            <w:textDirection w:val="lrTb"/>
            <w:noWrap w:val="false"/>
          </w:tcPr>
          <w:p>
            <w:pPr>
              <w:pStyle w:val="805"/>
              <w:jc w:val="left"/>
              <w:rPr>
                <w:sz w:val="24"/>
              </w:rPr>
            </w:pPr>
            <w:r>
              <w:rPr>
                <w:sz w:val="24"/>
              </w:rPr>
              <w:t xml:space="preserve">收费对象：</w:t>
            </w:r>
            <w:r>
              <w:rPr>
                <w:sz w:val="24"/>
              </w:rPr>
            </w:r>
            <w:r/>
          </w:p>
          <w:p>
            <w:pPr>
              <w:pStyle w:val="805"/>
              <w:jc w:val="left"/>
              <w:rPr>
                <w:sz w:val="24"/>
              </w:rPr>
            </w:pPr>
            <w:r>
              <w:rPr>
                <w:rFonts w:hint="eastAsia"/>
                <w:sz w:val="24"/>
                <w:lang w:eastAsia="zh-CN"/>
              </w:rPr>
              <w:t xml:space="preserve">☑</w:t>
            </w:r>
            <w:r>
              <w:rPr>
                <w:sz w:val="24"/>
              </w:rPr>
              <w:t xml:space="preserve">成交供应商</w:t>
            </w:r>
            <w:r>
              <w:rPr>
                <w:sz w:val="24"/>
              </w:rPr>
            </w:r>
            <w:r/>
          </w:p>
          <w:p>
            <w:pPr>
              <w:pStyle w:val="805"/>
              <w:jc w:val="left"/>
              <w:rPr>
                <w:rFonts w:ascii="Times New Roman" w:hAnsi="Times New Roman" w:eastAsia="宋体" w:cs="Times New Roman"/>
                <w:color w:val="000000"/>
                <w:sz w:val="24"/>
                <w:u w:val="none"/>
              </w:rPr>
            </w:pPr>
            <w:r>
              <w:rPr>
                <w:rFonts w:ascii="Times New Roman" w:hAnsi="Times New Roman" w:eastAsia="宋体" w:cs="Times New Roman"/>
                <w:color w:val="000000"/>
                <w:sz w:val="24"/>
                <w:u w:val="none"/>
              </w:rPr>
              <w:t xml:space="preserve">收费标准：</w:t>
            </w:r>
            <w:r>
              <w:rPr>
                <w:rFonts w:hint="eastAsia" w:ascii="Times New Roman" w:hAnsi="Times New Roman" w:eastAsia="宋体" w:cs="Times New Roman"/>
                <w:color w:val="000000"/>
                <w:sz w:val="24"/>
                <w:highlight w:val="none"/>
                <w:u w:val="none"/>
                <w:lang w:val="en-US" w:eastAsia="zh-CN"/>
              </w:rPr>
              <w:t xml:space="preserve">9646元</w:t>
            </w:r>
            <w:r>
              <w:rPr>
                <w:rFonts w:hint="eastAsia" w:ascii="Times New Roman" w:hAnsi="Times New Roman" w:eastAsia="宋体" w:cs="Times New Roman"/>
                <w:color w:val="000000"/>
                <w:sz w:val="24"/>
                <w:highlight w:val="none"/>
                <w:u w:val="none"/>
                <w:lang w:val="zh-TW" w:eastAsia="zh-CN"/>
              </w:rPr>
              <w:t xml:space="preserve">，由中标单位在领取中标通知书时一次性支付给代理公司，各投标单位在投标报价时应综合考虑；</w:t>
            </w:r>
            <w:r>
              <w:rPr>
                <w:rFonts w:ascii="Times New Roman" w:hAnsi="Times New Roman" w:eastAsia="宋体" w:cs="Times New Roman"/>
                <w:color w:val="000000"/>
                <w:sz w:val="24"/>
                <w:u w:val="none"/>
              </w:rPr>
            </w:r>
            <w:r/>
          </w:p>
          <w:p>
            <w:pPr>
              <w:pStyle w:val="805"/>
              <w:jc w:val="left"/>
              <w:rPr>
                <w:sz w:val="24"/>
              </w:rPr>
            </w:pPr>
            <w:r>
              <w:rPr>
                <w:rFonts w:ascii="Times New Roman" w:hAnsi="Times New Roman" w:eastAsia="宋体" w:cs="Times New Roman"/>
                <w:color w:val="000000"/>
                <w:sz w:val="24"/>
                <w:u w:val="none"/>
              </w:rPr>
              <w:t xml:space="preserve">缴纳时间：</w:t>
            </w:r>
            <w:r>
              <w:rPr>
                <w:rFonts w:hint="eastAsia" w:ascii="Times New Roman" w:hAnsi="Times New Roman" w:eastAsia="宋体" w:cs="Times New Roman"/>
                <w:color w:val="000000"/>
                <w:sz w:val="24"/>
                <w:u w:val="none"/>
              </w:rPr>
              <w:t xml:space="preserve">由成交单位领取中标通知书时一次性支付给采购代理单位</w:t>
            </w:r>
            <w:r>
              <w:rPr>
                <w:rFonts w:ascii="Times New Roman" w:hAnsi="Times New Roman" w:eastAsia="宋体" w:cs="Times New Roman"/>
                <w:color w:val="000000"/>
                <w:sz w:val="24"/>
                <w:u w:val="none"/>
              </w:rPr>
              <w:t xml:space="preserve">。</w:t>
            </w:r>
            <w:r>
              <w:rPr>
                <w:sz w:val="24"/>
              </w:rPr>
            </w:r>
            <w:r/>
          </w:p>
        </w:tc>
      </w:tr>
    </w:tbl>
    <w:p>
      <w:pPr>
        <w:pStyle w:val="805"/>
        <w:jc w:val="both"/>
        <w:spacing w:line="360" w:lineRule="auto"/>
        <w:tabs>
          <w:tab w:val="left" w:pos="5580" w:leader="none"/>
        </w:tabs>
        <w:rPr>
          <w:sz w:val="24"/>
        </w:rPr>
        <w:sectPr>
          <w:headerReference w:type="default" r:id="rId11"/>
          <w:headerReference w:type="first" r:id="rId12"/>
          <w:footerReference w:type="default" r:id="rId18"/>
          <w:footerReference w:type="first" r:id="rId19"/>
          <w:footnotePr/>
          <w:endnotePr/>
          <w:type w:val="nextColumn"/>
          <w:pgSz w:w="11907" w:h="16840" w:orient="portrait"/>
          <w:pgMar w:top="1418" w:right="1134" w:bottom="1418" w:left="1701" w:header="851" w:footer="851" w:gutter="0"/>
          <w:cols w:num="1" w:sep="0" w:space="1701" w:equalWidth="1"/>
          <w:docGrid w:linePitch="360"/>
          <w:titlePg/>
        </w:sectPr>
      </w:pPr>
      <w:r>
        <w:rPr>
          <w:sz w:val="24"/>
        </w:rPr>
      </w:r>
      <w:r/>
    </w:p>
    <w:p>
      <w:pPr>
        <w:pStyle w:val="805"/>
        <w:jc w:val="center"/>
        <w:spacing w:before="240" w:after="240"/>
        <w:rPr>
          <w:b/>
          <w:sz w:val="28"/>
          <w:szCs w:val="28"/>
        </w:rPr>
      </w:pPr>
      <w:r/>
      <w:bookmarkStart w:id="75" w:name="_Toc195842882"/>
      <w:r/>
      <w:bookmarkStart w:id="76" w:name="_Toc150774722"/>
      <w:r/>
      <w:bookmarkStart w:id="77" w:name="_Toc353873662"/>
      <w:r/>
      <w:bookmarkStart w:id="78" w:name="_Toc127151517"/>
      <w:r/>
      <w:bookmarkStart w:id="79" w:name="_Toc226965790"/>
      <w:r/>
      <w:bookmarkStart w:id="80" w:name="_Toc353825542"/>
      <w:r/>
      <w:bookmarkStart w:id="81" w:name="_Toc264969207"/>
      <w:r/>
      <w:bookmarkStart w:id="82" w:name="_Toc305158785"/>
      <w:r/>
      <w:bookmarkStart w:id="83" w:name="_Toc305158859"/>
      <w:r/>
      <w:bookmarkStart w:id="84" w:name="_Toc150480755"/>
      <w:r/>
      <w:bookmarkStart w:id="85" w:name="_Toc142311019"/>
      <w:r/>
      <w:bookmarkStart w:id="86" w:name="_Toc265228355"/>
      <w:r/>
      <w:bookmarkStart w:id="87" w:name="_Toc226337213"/>
      <w:r/>
      <w:bookmarkStart w:id="88" w:name="_Toc353873932"/>
      <w:r>
        <w:rPr>
          <w:b/>
          <w:sz w:val="28"/>
          <w:szCs w:val="28"/>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b/>
          <w:sz w:val="28"/>
          <w:szCs w:val="28"/>
        </w:rPr>
      </w:r>
      <w:r/>
    </w:p>
    <w:p>
      <w:pPr>
        <w:pStyle w:val="807"/>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150774618"/>
      <w:r/>
      <w:bookmarkStart w:id="92" w:name="_Toc151193760"/>
      <w:r/>
      <w:bookmarkStart w:id="93" w:name="_Toc305158786"/>
      <w:r/>
      <w:bookmarkStart w:id="94" w:name="_Toc151193688"/>
      <w:r/>
      <w:bookmarkStart w:id="95" w:name="_Toc195842883"/>
      <w:r/>
      <w:bookmarkStart w:id="96" w:name="_Toc151193906"/>
      <w:r/>
      <w:bookmarkStart w:id="97" w:name="_Toc264969208"/>
      <w:r/>
      <w:bookmarkStart w:id="98" w:name="_Toc305158860"/>
      <w:r/>
      <w:bookmarkStart w:id="99" w:name="_Toc150480756"/>
      <w:r/>
      <w:bookmarkStart w:id="100" w:name="_Toc150774723"/>
      <w:r/>
      <w:bookmarkStart w:id="101" w:name="_Toc142311020"/>
      <w:r/>
      <w:bookmarkStart w:id="102" w:name="_Toc226337214"/>
      <w:r/>
      <w:bookmarkStart w:id="103" w:name="_Toc226965708"/>
      <w:r/>
      <w:bookmarkStart w:id="104" w:name="_Toc151193832"/>
      <w:r/>
      <w:bookmarkStart w:id="105" w:name="_Toc151190145"/>
      <w:r/>
      <w:bookmarkStart w:id="106" w:name="_Toc265228356"/>
      <w:r/>
      <w:bookmarkStart w:id="107" w:name="_Toc226309762"/>
      <w:r/>
      <w:bookmarkStart w:id="108" w:name="_Toc226965791"/>
      <w:r/>
      <w:bookmarkStart w:id="109" w:name="_Toc151193616"/>
      <w:r/>
      <w:bookmarkStart w:id="110" w:name="_Toc150509269"/>
      <w:r>
        <w:rPr>
          <w:rFonts w:ascii="Times New Roman" w:hAnsi="Times New Roman" w:eastAsia="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ascii="Times New Roman" w:hAnsi="Times New Roman" w:eastAsia="宋体"/>
          <w:sz w:val="28"/>
        </w:rPr>
        <w:tab/>
      </w:r>
      <w:r>
        <w:rPr>
          <w:rFonts w:ascii="Times New Roman" w:hAnsi="Times New Roman" w:eastAsia="宋体"/>
          <w:sz w:val="28"/>
        </w:rPr>
      </w:r>
      <w:r/>
    </w:p>
    <w:p>
      <w:pPr>
        <w:pStyle w:val="805"/>
        <w:numPr>
          <w:ilvl w:val="0"/>
          <w:numId w:val="8"/>
        </w:numPr>
        <w:ind w:left="357" w:hanging="357"/>
        <w:spacing w:line="360" w:lineRule="auto"/>
        <w:tabs>
          <w:tab w:val="left" w:pos="360" w:leader="none"/>
        </w:tabs>
        <w:rPr>
          <w:sz w:val="24"/>
        </w:rPr>
        <w:outlineLvl w:val="1"/>
      </w:pPr>
      <w:r/>
      <w:bookmarkStart w:id="111" w:name="_Toc305158861"/>
      <w:r/>
      <w:bookmarkStart w:id="112" w:name="_Toc264969209"/>
      <w:r/>
      <w:bookmarkStart w:id="113" w:name="_Toc305158787"/>
      <w:r/>
      <w:bookmarkStart w:id="114" w:name="_Toc265228357"/>
      <w:r>
        <w:rPr>
          <w:sz w:val="24"/>
        </w:rPr>
        <w:t xml:space="preserve">采购人、采购代理机构、供应商</w:t>
      </w:r>
      <w:bookmarkEnd w:id="111"/>
      <w:r/>
      <w:bookmarkEnd w:id="112"/>
      <w:r/>
      <w:bookmarkEnd w:id="113"/>
      <w:r/>
      <w:bookmarkEnd w:id="114"/>
      <w:r>
        <w:rPr>
          <w:rFonts w:hint="eastAsia"/>
          <w:sz w:val="24"/>
        </w:rPr>
        <w:t xml:space="preserve">、联合体</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805"/>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05"/>
        <w:numPr>
          <w:ilvl w:val="0"/>
          <w:numId w:val="8"/>
        </w:numPr>
        <w:ind w:left="357" w:hanging="357"/>
        <w:spacing w:line="360" w:lineRule="auto"/>
        <w:tabs>
          <w:tab w:val="left" w:pos="360" w:leader="none"/>
        </w:tabs>
        <w:rPr>
          <w:sz w:val="24"/>
        </w:rPr>
        <w:outlineLvl w:val="1"/>
      </w:pPr>
      <w:r/>
      <w:bookmarkStart w:id="115" w:name="_Toc142311022"/>
      <w:r/>
      <w:bookmarkStart w:id="116" w:name="_Toc164608634"/>
      <w:r/>
      <w:bookmarkStart w:id="117" w:name="_Toc150509271"/>
      <w:r/>
      <w:bookmarkStart w:id="118" w:name="_Toc151193690"/>
      <w:r/>
      <w:bookmarkStart w:id="119" w:name="_Toc226965710"/>
      <w:r/>
      <w:bookmarkStart w:id="120" w:name="_Toc226337216"/>
      <w:r/>
      <w:bookmarkStart w:id="121" w:name="_Toc264969210"/>
      <w:r/>
      <w:bookmarkStart w:id="122" w:name="_Toc265228358"/>
      <w:r/>
      <w:bookmarkStart w:id="123" w:name="_Toc305158862"/>
      <w:r/>
      <w:bookmarkStart w:id="124" w:name="_Toc305158788"/>
      <w:r/>
      <w:bookmarkStart w:id="125" w:name="_Toc226309764"/>
      <w:r/>
      <w:bookmarkStart w:id="126" w:name="_Toc149720813"/>
      <w:r/>
      <w:bookmarkStart w:id="127" w:name="_Toc127151520"/>
      <w:r/>
      <w:bookmarkStart w:id="128" w:name="_Toc151193908"/>
      <w:r/>
      <w:bookmarkStart w:id="129" w:name="_Toc164351614"/>
      <w:r/>
      <w:bookmarkStart w:id="130" w:name="_Toc151193834"/>
      <w:r/>
      <w:bookmarkStart w:id="131" w:name="_Toc164608789"/>
      <w:r/>
      <w:bookmarkStart w:id="132" w:name="_Toc151193762"/>
      <w:r/>
      <w:bookmarkStart w:id="133" w:name="_Toc151193618"/>
      <w:r/>
      <w:bookmarkStart w:id="134" w:name="_Toc127151721"/>
      <w:r/>
      <w:bookmarkStart w:id="135" w:name="_Toc226965793"/>
      <w:r/>
      <w:bookmarkStart w:id="136" w:name="_Toc127161434"/>
      <w:r/>
      <w:bookmarkStart w:id="137" w:name="_Toc195842885"/>
      <w:r/>
      <w:bookmarkStart w:id="138" w:name="_Toc164229361"/>
      <w:r/>
      <w:bookmarkStart w:id="139" w:name="_Toc150480758"/>
      <w:r/>
      <w:bookmarkStart w:id="140" w:name="_Toc151190147"/>
      <w:r/>
      <w:bookmarkStart w:id="141" w:name="_Toc164229215"/>
      <w:r/>
      <w:bookmarkStart w:id="142" w:name="_Toc150774620"/>
      <w:r/>
      <w:bookmarkStart w:id="143" w:name="_Toc150774725"/>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、科研仪器设备采购</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805"/>
        <w:numPr>
          <w:ilvl w:val="0"/>
          <w:numId w:val="8"/>
        </w:numPr>
        <w:ind w:left="357" w:hanging="357"/>
        <w:spacing w:line="360" w:lineRule="auto"/>
        <w:tabs>
          <w:tab w:val="left" w:pos="360" w:leader="none"/>
        </w:tabs>
        <w:rPr>
          <w:sz w:val="24"/>
        </w:rPr>
        <w:outlineLvl w:val="1"/>
      </w:pPr>
      <w:r/>
      <w:bookmarkStart w:id="144" w:name="_Toc226965795"/>
      <w:r/>
      <w:bookmarkStart w:id="145" w:name="_Toc151193764"/>
      <w:r/>
      <w:bookmarkStart w:id="146" w:name="_Toc226309766"/>
      <w:r/>
      <w:bookmarkStart w:id="147" w:name="_Toc226337218"/>
      <w:r/>
      <w:bookmarkStart w:id="148" w:name="_Toc151193836"/>
      <w:r/>
      <w:bookmarkStart w:id="149" w:name="_Toc150480760"/>
      <w:r/>
      <w:bookmarkStart w:id="150" w:name="_Toc265228360"/>
      <w:r/>
      <w:bookmarkStart w:id="151" w:name="_Toc151193692"/>
      <w:r/>
      <w:bookmarkStart w:id="152" w:name="_Toc151193620"/>
      <w:r/>
      <w:bookmarkStart w:id="153" w:name="_Toc150509273"/>
      <w:r/>
      <w:bookmarkStart w:id="154" w:name="_Toc305158864"/>
      <w:r/>
      <w:bookmarkStart w:id="155" w:name="_Toc305158790"/>
      <w:r/>
      <w:bookmarkStart w:id="156" w:name="_Toc151190149"/>
      <w:r/>
      <w:bookmarkStart w:id="157" w:name="_Toc520356146"/>
      <w:r/>
      <w:bookmarkStart w:id="158" w:name="_Toc195842887"/>
      <w:r/>
      <w:bookmarkStart w:id="159" w:name="_Toc264969212"/>
      <w:r/>
      <w:bookmarkStart w:id="160" w:name="_Toc226965712"/>
      <w:r/>
      <w:bookmarkStart w:id="161" w:name="_Toc142311024"/>
      <w:r/>
      <w:bookmarkStart w:id="162" w:name="_Toc151193910"/>
      <w:r/>
      <w:bookmarkStart w:id="163" w:name="_Toc127151522"/>
      <w:r/>
      <w:bookmarkStart w:id="164" w:name="_Toc150774622"/>
      <w:r/>
      <w:bookmarkStart w:id="165" w:name="_Toc150774727"/>
      <w:r>
        <w:rPr>
          <w:sz w:val="24"/>
        </w:rPr>
        <w:t xml:space="preserve">政府采购政策（包括但不限于下列具体政策要求）</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805"/>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05"/>
        <w:numPr>
          <w:ilvl w:val="2"/>
          <w:numId w:val="8"/>
        </w:numPr>
        <w:spacing w:line="360" w:lineRule="auto"/>
        <w:tabs>
          <w:tab w:val="left" w:pos="1980" w:leader="none"/>
        </w:tabs>
        <w:rPr>
          <w:sz w:val="24"/>
        </w:rPr>
      </w:pPr>
      <w:r>
        <w:rPr>
          <w:sz w:val="24"/>
        </w:rPr>
        <w:t xml:space="preserve">中小企业定义：</w:t>
      </w:r>
      <w:r>
        <w:rPr>
          <w:sz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05"/>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05"/>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05"/>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05"/>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05"/>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00"/>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05"/>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05"/>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805"/>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805"/>
        <w:numPr>
          <w:ilvl w:val="2"/>
          <w:numId w:val="8"/>
        </w:numPr>
        <w:spacing w:line="360" w:lineRule="auto"/>
        <w:tabs>
          <w:tab w:val="left" w:pos="1980" w:leader="none"/>
        </w:tabs>
        <w:rPr>
          <w:sz w:val="24"/>
        </w:rPr>
      </w:pPr>
      <w:r>
        <w:rPr>
          <w:sz w:val="24"/>
        </w:rPr>
        <w:t xml:space="preserve">小微企业价格评审优惠的政策调整：见第三章《评审程序和评定成交的标准》</w:t>
      </w:r>
      <w:r>
        <w:rPr>
          <w:rFonts w:hint="eastAsia"/>
          <w:sz w:val="24"/>
        </w:rPr>
        <w:t xml:space="preserve">。</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05"/>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05"/>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05"/>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bookmarkStart w:id="166" w:name="_Hlk97501674"/>
      <w:r>
        <w:rPr>
          <w:sz w:val="24"/>
        </w:rPr>
        <w:t xml:space="preserve">，否则</w:t>
      </w:r>
      <w:r>
        <w:rPr>
          <w:b/>
          <w:bCs/>
          <w:sz w:val="24"/>
        </w:rPr>
        <w:t xml:space="preserve">响应无效</w:t>
      </w:r>
      <w:bookmarkEnd w:id="166"/>
      <w:r>
        <w:rPr>
          <w:sz w:val="24"/>
        </w:rPr>
        <w:t xml:space="preserve">；</w:t>
      </w:r>
      <w:r>
        <w:rPr>
          <w:sz w:val="24"/>
        </w:rPr>
      </w:r>
      <w:r/>
    </w:p>
    <w:p>
      <w:pPr>
        <w:pStyle w:val="805"/>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非政府强制采购的节能产品或环境标志产品，依据品目清单和认证证书实施政府优先采购。优先采购的具体规定见第三章《评审程序和评定成交的标准》（如涉及）。</w:t>
      </w:r>
      <w:r>
        <w:rPr>
          <w:rFonts w:hint="eastAsia"/>
          <w:sz w:val="24"/>
        </w:rPr>
      </w:r>
      <w:r/>
    </w:p>
    <w:p>
      <w:pPr>
        <w:pStyle w:val="805"/>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05"/>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05"/>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bCs/>
          <w:sz w:val="24"/>
        </w:rPr>
        <w:t xml:space="preserve">响应无效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05"/>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805"/>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 年第33 号）范围的，采购经国家认证的信息安全产品，否则</w:t>
      </w:r>
      <w:r>
        <w:rPr>
          <w:b/>
          <w:bCs/>
          <w:sz w:val="24"/>
        </w:rPr>
        <w:t xml:space="preserve">响应无效</w:t>
      </w:r>
      <w:r>
        <w:rPr>
          <w:sz w:val="24"/>
        </w:rPr>
        <w:t xml:space="preserve">。关于信息安全相关规定依据《关于信息安全产品实施政府采购的通知》（财库〔2010〕48 号）。</w:t>
      </w:r>
      <w:r>
        <w:rPr>
          <w:rFonts w:hint="eastAsia"/>
          <w:sz w:val="24"/>
        </w:rPr>
      </w:r>
      <w:r/>
    </w:p>
    <w:p>
      <w:pPr>
        <w:pStyle w:val="805"/>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05"/>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供应商应自行承担所有与准备和参加竞争性谈判响应有关的费用，无论响应的结果如何，采购人或采购代理机构在任何情况下均无承担这些费用的义务和责任。</w:t>
      </w:r>
      <w:r>
        <w:rPr>
          <w:sz w:val="24"/>
        </w:rPr>
      </w:r>
      <w:r/>
    </w:p>
    <w:p>
      <w:pPr>
        <w:pStyle w:val="805"/>
        <w:ind w:left="1080"/>
        <w:spacing w:line="360" w:lineRule="auto"/>
        <w:tabs>
          <w:tab w:val="left" w:pos="1080" w:leader="none"/>
        </w:tabs>
        <w:rPr>
          <w:sz w:val="28"/>
        </w:rPr>
      </w:pPr>
      <w:r/>
      <w:bookmarkStart w:id="167" w:name="_1.8_计量单位"/>
      <w:r/>
      <w:bookmarkEnd w:id="167"/>
      <w:r>
        <w:rPr>
          <w:sz w:val="28"/>
        </w:rPr>
      </w:r>
      <w:r/>
    </w:p>
    <w:p>
      <w:pPr>
        <w:pStyle w:val="807"/>
        <w:spacing w:before="0" w:line="360" w:lineRule="auto"/>
        <w:rPr>
          <w:rFonts w:ascii="Times New Roman" w:hAnsi="Times New Roman" w:eastAsia="宋体"/>
          <w:sz w:val="28"/>
        </w:rPr>
      </w:pPr>
      <w:r>
        <w:rPr>
          <w:rFonts w:ascii="Times New Roman" w:hAnsi="Times New Roman" w:eastAsia="宋体"/>
          <w:sz w:val="28"/>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ascii="Times New Roman" w:hAnsi="Times New Roman" w:eastAsia="宋体"/>
          <w:sz w:val="28"/>
        </w:rPr>
        <w:t xml:space="preserve">谈判文件</w:t>
      </w:r>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168" w:name="_Toc520356147"/>
      <w:r/>
      <w:bookmarkStart w:id="169" w:name="_Toc151193693"/>
      <w:r/>
      <w:bookmarkStart w:id="170" w:name="_Toc150480761"/>
      <w:r/>
      <w:bookmarkStart w:id="171" w:name="_Toc305158791"/>
      <w:r/>
      <w:bookmarkStart w:id="172" w:name="_Toc150774728"/>
      <w:r/>
      <w:bookmarkStart w:id="173" w:name="_Toc305158865"/>
      <w:r/>
      <w:bookmarkStart w:id="174" w:name="_Toc151193621"/>
      <w:r/>
      <w:bookmarkStart w:id="175" w:name="_Toc265228361"/>
      <w:r/>
      <w:bookmarkStart w:id="176" w:name="_Toc195842888"/>
      <w:r/>
      <w:bookmarkStart w:id="177" w:name="_Toc164608637"/>
      <w:r/>
      <w:bookmarkStart w:id="178" w:name="_Toc142311025"/>
      <w:r/>
      <w:bookmarkStart w:id="179" w:name="_Toc151193911"/>
      <w:r/>
      <w:bookmarkStart w:id="180" w:name="_Toc264969213"/>
      <w:r/>
      <w:bookmarkStart w:id="181" w:name="_Toc226965713"/>
      <w:r/>
      <w:bookmarkStart w:id="182" w:name="_Toc150509274"/>
      <w:r/>
      <w:bookmarkStart w:id="183" w:name="_Toc226337219"/>
      <w:r/>
      <w:bookmarkStart w:id="184" w:name="_Toc150774623"/>
      <w:r/>
      <w:bookmarkStart w:id="185" w:name="_Toc151193837"/>
      <w:r/>
      <w:bookmarkStart w:id="186" w:name="_Toc149720816"/>
      <w:r/>
      <w:bookmarkStart w:id="187" w:name="_Toc127161437"/>
      <w:r/>
      <w:bookmarkStart w:id="188" w:name="_Toc226965796"/>
      <w:r/>
      <w:bookmarkStart w:id="189" w:name="_Toc164229364"/>
      <w:r/>
      <w:bookmarkStart w:id="190" w:name="_Toc164351617"/>
      <w:r/>
      <w:bookmarkStart w:id="191" w:name="_Toc226309767"/>
      <w:r/>
      <w:bookmarkStart w:id="192" w:name="_Toc127151724"/>
      <w:r/>
      <w:bookmarkStart w:id="193" w:name="_Toc164229218"/>
      <w:r/>
      <w:bookmarkStart w:id="194" w:name="_Toc151193765"/>
      <w:r/>
      <w:bookmarkStart w:id="195" w:name="_Toc164608792"/>
      <w:r/>
      <w:bookmarkStart w:id="196" w:name="_Toc151190150"/>
      <w:r/>
      <w:bookmarkStart w:id="197" w:name="_Toc127151523"/>
      <w:r>
        <w:rPr>
          <w:sz w:val="24"/>
        </w:rPr>
        <w:t xml:space="preserve">谈判文件构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sz w:val="24"/>
        </w:rPr>
        <w:t xml:space="preserve">成</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谈判文件包括以下部分：</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谈判邀请</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评审程序和评定成交的标准</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w:t>
      </w:r>
      <w:r>
        <w:rPr>
          <w:rFonts w:hint="eastAsia"/>
          <w:sz w:val="24"/>
        </w:rPr>
        <w:t xml:space="preserve">条款</w:t>
      </w:r>
      <w:r>
        <w:rPr>
          <w:sz w:val="24"/>
        </w:rPr>
      </w:r>
      <w:r/>
    </w:p>
    <w:p>
      <w:pPr>
        <w:pStyle w:val="805"/>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供应商应认真阅读谈判文件的全部内容。供应商应按照谈判文件要求提交响应文件并保证所提供的全部资料的真实性，并对谈判文件做出实质性响应，否则</w:t>
      </w:r>
      <w:r>
        <w:rPr>
          <w:b/>
          <w:bCs/>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对谈判文件的澄清或修改</w:t>
      </w:r>
      <w:r>
        <w:rPr>
          <w:sz w:val="24"/>
        </w:rPr>
      </w:r>
      <w:r/>
    </w:p>
    <w:p>
      <w:pPr>
        <w:pStyle w:val="8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采购人或采购代理机构对已发出的谈判文件进行必要澄清或者修改的，将在原公告发布媒体上以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谈判文件</w:t>
      </w:r>
      <w:r>
        <w:rPr>
          <w:sz w:val="24"/>
        </w:rPr>
        <w:t xml:space="preserve">的</w:t>
      </w:r>
      <w:r>
        <w:rPr>
          <w:rFonts w:hint="eastAsia"/>
          <w:sz w:val="24"/>
        </w:rPr>
        <w:t xml:space="preserve">供应商。</w:t>
      </w:r>
      <w:r>
        <w:rPr>
          <w:sz w:val="24"/>
        </w:rPr>
      </w:r>
      <w:r/>
    </w:p>
    <w:p>
      <w:pPr>
        <w:pStyle w:val="805"/>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澄清或者修改的内容为谈判文件的组成部分，并对所有获取谈判文件的潜在供应商具有约束力。澄清或者修改的内容可能影响响应文件编制的，将在</w:t>
      </w:r>
      <w:r>
        <w:rPr>
          <w:color w:val="000000"/>
          <w:sz w:val="24"/>
        </w:rPr>
        <w:t xml:space="preserve">提交首次响应文件截止之日3个工作日</w:t>
      </w:r>
      <w:r>
        <w:rPr>
          <w:sz w:val="24"/>
        </w:rPr>
        <w:t xml:space="preserve">前，以更正公告形式通知所有获取谈判文件的潜在供应商；不足</w:t>
      </w:r>
      <w:r>
        <w:rPr>
          <w:color w:val="000000"/>
          <w:sz w:val="24"/>
        </w:rPr>
        <w:t xml:space="preserve">3个工作日</w:t>
      </w:r>
      <w:r>
        <w:rPr>
          <w:sz w:val="24"/>
        </w:rPr>
        <w:t xml:space="preserve">的，将顺延</w:t>
      </w:r>
      <w:r>
        <w:rPr>
          <w:color w:val="000000"/>
          <w:sz w:val="24"/>
        </w:rPr>
        <w:t xml:space="preserve">提交首次响应文件截止之日</w:t>
      </w:r>
      <w:r>
        <w:rPr>
          <w:sz w:val="24"/>
        </w:rPr>
        <w:t xml:space="preserve">。</w:t>
      </w:r>
      <w:r>
        <w:rPr>
          <w:sz w:val="24"/>
        </w:rPr>
      </w:r>
      <w:r/>
    </w:p>
    <w:p>
      <w:pPr>
        <w:pStyle w:val="805"/>
        <w:ind w:left="1080"/>
        <w:spacing w:line="360" w:lineRule="auto"/>
        <w:tabs>
          <w:tab w:val="left" w:pos="900" w:leader="none"/>
          <w:tab w:val="left" w:pos="1080" w:leader="none"/>
          <w:tab w:val="left" w:pos="1561" w:leader="none"/>
          <w:tab w:val="left" w:pos="1589" w:leader="none"/>
        </w:tabs>
        <w:rPr>
          <w:sz w:val="24"/>
        </w:rPr>
      </w:pPr>
      <w:r>
        <w:rPr>
          <w:sz w:val="24"/>
        </w:rPr>
      </w:r>
      <w:r/>
    </w:p>
    <w:p>
      <w:pPr>
        <w:pStyle w:val="807"/>
        <w:spacing w:before="0" w:line="360" w:lineRule="auto"/>
        <w:rPr>
          <w:rFonts w:ascii="Times New Roman" w:hAnsi="Times New Roman" w:eastAsia="宋体"/>
          <w:sz w:val="28"/>
        </w:rPr>
      </w:pPr>
      <w:r/>
      <w:bookmarkStart w:id="198" w:name="_Toc150480764"/>
      <w:r/>
      <w:bookmarkStart w:id="199" w:name="_Toc520356150"/>
      <w:r/>
      <w:bookmarkStart w:id="200" w:name="_Toc151193696"/>
      <w:r/>
      <w:bookmarkStart w:id="201" w:name="_Toc226965799"/>
      <w:r/>
      <w:bookmarkStart w:id="202" w:name="_Toc142311028"/>
      <w:r/>
      <w:bookmarkStart w:id="203" w:name="_Toc305158868"/>
      <w:r/>
      <w:bookmarkStart w:id="204" w:name="_Toc516367020"/>
      <w:r/>
      <w:bookmarkStart w:id="205" w:name="_Toc127151526"/>
      <w:r/>
      <w:bookmarkStart w:id="206" w:name="_Toc151193624"/>
      <w:r/>
      <w:bookmarkStart w:id="207" w:name="_Toc151190153"/>
      <w:r/>
      <w:bookmarkStart w:id="208" w:name="_Toc226965716"/>
      <w:r/>
      <w:bookmarkStart w:id="209" w:name="_Toc195842891"/>
      <w:r/>
      <w:bookmarkStart w:id="210" w:name="_Toc150774626"/>
      <w:r/>
      <w:bookmarkStart w:id="211" w:name="_Toc151193840"/>
      <w:r/>
      <w:bookmarkStart w:id="212" w:name="_Toc264969216"/>
      <w:r/>
      <w:bookmarkStart w:id="213" w:name="_Toc226309770"/>
      <w:r/>
      <w:bookmarkStart w:id="214" w:name="_Toc226337222"/>
      <w:r/>
      <w:bookmarkStart w:id="215" w:name="_Toc265228364"/>
      <w:r/>
      <w:bookmarkStart w:id="216" w:name="_Toc150509277"/>
      <w:r/>
      <w:bookmarkStart w:id="217" w:name="_Toc151193914"/>
      <w:r/>
      <w:bookmarkStart w:id="218" w:name="_Toc151193768"/>
      <w:r/>
      <w:bookmarkStart w:id="219" w:name="_Toc150774731"/>
      <w:r/>
      <w:bookmarkStart w:id="220" w:name="_Toc305158794"/>
      <w:r>
        <w:rPr>
          <w:rFonts w:ascii="Times New Roman" w:hAnsi="Times New Roman" w:eastAsia="宋体"/>
          <w:sz w:val="28"/>
        </w:rPr>
        <w:t xml:space="preserve">三   响应文件</w:t>
      </w:r>
      <w:bookmarkEnd w:id="204"/>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21" w:name="_Toc151193697"/>
      <w:r/>
      <w:bookmarkStart w:id="222" w:name="_Toc164608641"/>
      <w:r/>
      <w:bookmarkStart w:id="223" w:name="_Toc520356151"/>
      <w:r/>
      <w:bookmarkStart w:id="224" w:name="_Toc142311029"/>
      <w:r/>
      <w:bookmarkStart w:id="225" w:name="_Toc265228365"/>
      <w:r/>
      <w:bookmarkStart w:id="226" w:name="_Toc150480765"/>
      <w:r/>
      <w:bookmarkStart w:id="227" w:name="_Toc127151527"/>
      <w:r/>
      <w:bookmarkStart w:id="228" w:name="_Toc151193841"/>
      <w:r/>
      <w:bookmarkStart w:id="229" w:name="_Toc516367021"/>
      <w:r/>
      <w:bookmarkStart w:id="230" w:name="_Toc164229222"/>
      <w:r/>
      <w:bookmarkStart w:id="231" w:name="_Toc226337223"/>
      <w:r/>
      <w:bookmarkStart w:id="232" w:name="_Toc305158869"/>
      <w:r/>
      <w:bookmarkStart w:id="233" w:name="_Toc151190154"/>
      <w:r/>
      <w:bookmarkStart w:id="234" w:name="_Toc226965800"/>
      <w:r/>
      <w:bookmarkStart w:id="235" w:name="_Toc151193769"/>
      <w:r/>
      <w:bookmarkStart w:id="236" w:name="_Toc226309771"/>
      <w:r/>
      <w:bookmarkStart w:id="237" w:name="_Toc164608796"/>
      <w:r/>
      <w:bookmarkStart w:id="238" w:name="_Toc151193625"/>
      <w:r/>
      <w:bookmarkStart w:id="239" w:name="_Toc149720820"/>
      <w:r/>
      <w:bookmarkStart w:id="240" w:name="_Toc150509278"/>
      <w:r/>
      <w:bookmarkStart w:id="241" w:name="_Toc127151728"/>
      <w:r/>
      <w:bookmarkStart w:id="242" w:name="_Toc305158795"/>
      <w:r/>
      <w:bookmarkStart w:id="243" w:name="_Toc164351621"/>
      <w:r/>
      <w:bookmarkStart w:id="244" w:name="_Toc150774732"/>
      <w:r/>
      <w:bookmarkStart w:id="245" w:name="_Toc226965717"/>
      <w:r/>
      <w:bookmarkStart w:id="246" w:name="_Toc151193915"/>
      <w:r/>
      <w:bookmarkStart w:id="247" w:name="_Toc127161441"/>
      <w:r/>
      <w:bookmarkStart w:id="248" w:name="_Toc150774627"/>
      <w:r/>
      <w:bookmarkStart w:id="249" w:name="_Toc164229368"/>
      <w:r/>
      <w:bookmarkStart w:id="250" w:name="_Toc264969217"/>
      <w:r/>
      <w:bookmarkStart w:id="251" w:name="_Toc195842892"/>
      <w:r>
        <w:rPr>
          <w:sz w:val="24"/>
        </w:rPr>
        <w:t xml:space="preserve">响应范围、响应文件中计量单位的使用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sz w:val="24"/>
        </w:rPr>
        <w:t xml:space="preserve">及响应语言</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投采购包对应第四章《采购需求》所列的全部内容进行响应，不得将一个采购包中的内容拆开响应，否则其对该采购包的响应将被认定为</w:t>
      </w:r>
      <w:r>
        <w:rPr>
          <w:b/>
          <w:bCs/>
          <w:sz w:val="24"/>
        </w:rPr>
        <w:t xml:space="preserve">无效响应</w:t>
      </w:r>
      <w:r>
        <w:rPr>
          <w:sz w:val="24"/>
        </w:rPr>
        <w:t xml:space="preserve">。</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除谈判文件有特殊要求外，本项目响应所使用的计量单位，应采用中华人民共和国法定计量单位。</w:t>
      </w:r>
      <w:r>
        <w:rPr>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52" w:name="_Toc151190155"/>
      <w:r/>
      <w:bookmarkStart w:id="253" w:name="_Toc226337224"/>
      <w:r/>
      <w:bookmarkStart w:id="254" w:name="_Toc142311030"/>
      <w:r/>
      <w:bookmarkStart w:id="255" w:name="_Toc127161442"/>
      <w:r/>
      <w:bookmarkStart w:id="256" w:name="_Toc265228366"/>
      <w:r/>
      <w:bookmarkStart w:id="257" w:name="_Toc127151528"/>
      <w:r/>
      <w:bookmarkStart w:id="258" w:name="_Toc151193916"/>
      <w:r/>
      <w:bookmarkStart w:id="259" w:name="_Toc226965801"/>
      <w:r/>
      <w:bookmarkStart w:id="260" w:name="_Toc151193698"/>
      <w:r/>
      <w:bookmarkStart w:id="261" w:name="_Toc164608642"/>
      <w:r/>
      <w:bookmarkStart w:id="262" w:name="_Toc150774733"/>
      <w:r/>
      <w:bookmarkStart w:id="263" w:name="_Toc195842893"/>
      <w:r/>
      <w:bookmarkStart w:id="264" w:name="_Toc150509279"/>
      <w:r/>
      <w:bookmarkStart w:id="265" w:name="_Toc226965718"/>
      <w:r/>
      <w:bookmarkStart w:id="266" w:name="_Toc226309772"/>
      <w:r/>
      <w:bookmarkStart w:id="267" w:name="_Toc150774628"/>
      <w:r/>
      <w:bookmarkStart w:id="268" w:name="_Toc150480766"/>
      <w:r/>
      <w:bookmarkStart w:id="269" w:name="_Toc264969218"/>
      <w:r/>
      <w:bookmarkStart w:id="270" w:name="_Toc305158796"/>
      <w:r/>
      <w:bookmarkStart w:id="271" w:name="_Toc164608797"/>
      <w:r/>
      <w:bookmarkStart w:id="272" w:name="_Toc305158870"/>
      <w:r/>
      <w:bookmarkStart w:id="273" w:name="_Toc151193770"/>
      <w:r/>
      <w:bookmarkStart w:id="274" w:name="_Toc149720821"/>
      <w:r/>
      <w:bookmarkStart w:id="275" w:name="_Toc127151729"/>
      <w:r/>
      <w:bookmarkStart w:id="276" w:name="_Toc164351622"/>
      <w:r/>
      <w:bookmarkStart w:id="277" w:name="_Toc164229369"/>
      <w:r/>
      <w:bookmarkStart w:id="278" w:name="_Toc151193626"/>
      <w:r/>
      <w:bookmarkStart w:id="279" w:name="_Toc151193842"/>
      <w:r/>
      <w:bookmarkStart w:id="280" w:name="_Toc164229223"/>
      <w:r/>
      <w:bookmarkStart w:id="281" w:name="_Toc520356152"/>
      <w:r>
        <w:rPr>
          <w:sz w:val="24"/>
        </w:rPr>
        <w:t xml:space="preserve">响应文件构成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282" w:name="_Ref467052588"/>
      <w:r>
        <w:rPr>
          <w:sz w:val="24"/>
        </w:rPr>
        <w:t xml:space="preserve">供应商应当按照谈判文件的要求编制响应文件。响应文件的部分格式要求，见第六章《响应文件格式》。</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对于谈判文件中标记了“实质性格式”文件的，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Cs/>
          <w:sz w:val="24"/>
        </w:rPr>
        <w:t xml:space="preserve">否则</w:t>
      </w:r>
      <w:r>
        <w:rPr>
          <w:b/>
          <w:sz w:val="24"/>
        </w:rPr>
        <w:t xml:space="preserve">响应无效</w:t>
      </w:r>
      <w:r>
        <w:rPr>
          <w:sz w:val="24"/>
        </w:rPr>
        <w:t xml:space="preserve">。未标记“实质性格式”的文件和谈判文件未提供格式的内容，可由供应商自行编写。</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第三章《评审程序和评定成交的标准》中涉及的证明文件。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82"/>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报价</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805"/>
        <w:numPr>
          <w:ilvl w:val="2"/>
          <w:numId w:val="8"/>
        </w:numPr>
        <w:spacing w:line="360" w:lineRule="auto"/>
        <w:tabs>
          <w:tab w:val="left" w:pos="1980" w:leader="none"/>
        </w:tabs>
        <w:rPr>
          <w:sz w:val="24"/>
        </w:rPr>
      </w:pPr>
      <w:r>
        <w:rPr>
          <w:sz w:val="24"/>
        </w:rPr>
        <w:t xml:space="preserve">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sz w:val="24"/>
        </w:rPr>
      </w:r>
      <w:r/>
    </w:p>
    <w:p>
      <w:pPr>
        <w:pStyle w:val="805"/>
        <w:numPr>
          <w:ilvl w:val="2"/>
          <w:numId w:val="8"/>
        </w:numPr>
        <w:spacing w:line="360" w:lineRule="auto"/>
        <w:tabs>
          <w:tab w:val="left" w:pos="1980" w:leader="none"/>
        </w:tabs>
        <w:rPr>
          <w:sz w:val="24"/>
        </w:rPr>
      </w:pPr>
      <w:r>
        <w:rPr>
          <w:sz w:val="24"/>
        </w:rPr>
        <w:t xml:space="preserve">按照谈判文件要求完成本项目的全部相关</w:t>
      </w:r>
      <w:r>
        <w:rPr>
          <w:rFonts w:hint="eastAsia"/>
          <w:sz w:val="24"/>
        </w:rPr>
        <w:t xml:space="preserve">工程或</w:t>
      </w:r>
      <w:r>
        <w:rPr>
          <w:sz w:val="24"/>
        </w:rPr>
        <w:t xml:space="preserve">服务费用。 </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供应商不能提供任何有选择性或可调整的最终报价（谈判文件另有规定的除外），否则其</w:t>
      </w:r>
      <w:r>
        <w:rPr>
          <w:b/>
          <w:bCs/>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rFonts w:hint="eastAsia"/>
          <w:sz w:val="24"/>
        </w:rPr>
        <w:outlineLvl w:val="1"/>
      </w:pPr>
      <w:r>
        <w:rPr>
          <w:sz w:val="24"/>
        </w:rPr>
        <w:t xml:space="preserve">保证金</w:t>
      </w:r>
      <w:r>
        <w:rPr>
          <w:rFonts w:hint="eastAsia"/>
          <w:sz w:val="24"/>
        </w:rPr>
      </w:r>
      <w:r/>
    </w:p>
    <w:p>
      <w:pPr>
        <w:pStyle w:val="805"/>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w:t>
      </w:r>
      <w:r>
        <w:rPr>
          <w:rFonts w:hint="eastAsia"/>
          <w:sz w:val="24"/>
        </w:rPr>
        <w:t xml:space="preserve">文件</w:t>
      </w:r>
      <w:r>
        <w:rPr>
          <w:sz w:val="24"/>
        </w:rPr>
        <w:t xml:space="preserve">应在本谈判文件《供应商须知资料表》中规定的响应有效期内保持有效，响应有效期少于谈判文件规定期限的，其</w:t>
      </w:r>
      <w:r>
        <w:rPr>
          <w:b/>
          <w:sz w:val="24"/>
        </w:rPr>
        <w:t xml:space="preserve">响应无效</w:t>
      </w:r>
      <w:r>
        <w:rPr>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283" w:name="_Toc127151734"/>
      <w:r/>
      <w:bookmarkStart w:id="284" w:name="_Toc265228371"/>
      <w:r/>
      <w:bookmarkStart w:id="285" w:name="_Toc305158875"/>
      <w:r/>
      <w:bookmarkStart w:id="286" w:name="_Toc164608647"/>
      <w:r/>
      <w:bookmarkStart w:id="287" w:name="_Toc264969223"/>
      <w:r/>
      <w:bookmarkStart w:id="288" w:name="_Toc151193703"/>
      <w:r/>
      <w:bookmarkStart w:id="289" w:name="_Toc164351627"/>
      <w:r/>
      <w:bookmarkStart w:id="290" w:name="_Toc226337229"/>
      <w:r/>
      <w:bookmarkStart w:id="291" w:name="_Toc150480771"/>
      <w:r/>
      <w:bookmarkStart w:id="292" w:name="_Toc164608802"/>
      <w:r/>
      <w:bookmarkStart w:id="293" w:name="_Toc150774738"/>
      <w:r/>
      <w:bookmarkStart w:id="294" w:name="_Toc127151533"/>
      <w:r/>
      <w:bookmarkStart w:id="295" w:name="_Toc151193631"/>
      <w:r/>
      <w:bookmarkStart w:id="296" w:name="_Toc151193775"/>
      <w:r/>
      <w:bookmarkStart w:id="297" w:name="_Toc226965806"/>
      <w:r/>
      <w:bookmarkStart w:id="298" w:name="_Toc150509284"/>
      <w:r/>
      <w:bookmarkStart w:id="299" w:name="_Toc164229228"/>
      <w:r/>
      <w:bookmarkStart w:id="300" w:name="_Toc151193921"/>
      <w:r/>
      <w:bookmarkStart w:id="301" w:name="_Toc142311035"/>
      <w:r/>
      <w:bookmarkStart w:id="302" w:name="_Toc149720826"/>
      <w:r/>
      <w:bookmarkStart w:id="303" w:name="_Toc195842898"/>
      <w:r/>
      <w:bookmarkStart w:id="304" w:name="_Toc520356158"/>
      <w:r/>
      <w:bookmarkStart w:id="305" w:name="_Toc151193847"/>
      <w:r/>
      <w:bookmarkStart w:id="306" w:name="_Toc151190160"/>
      <w:r/>
      <w:bookmarkStart w:id="307" w:name="_Toc226965723"/>
      <w:r/>
      <w:bookmarkStart w:id="308" w:name="_Toc305158801"/>
      <w:r/>
      <w:bookmarkStart w:id="309" w:name="_Toc226309777"/>
      <w:r/>
      <w:bookmarkStart w:id="310" w:name="_Toc164229374"/>
      <w:r/>
      <w:bookmarkStart w:id="311" w:name="_Toc150774633"/>
      <w:r/>
      <w:bookmarkStart w:id="312" w:name="_Toc127161447"/>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313" w:name="_Toc151193922"/>
      <w:r/>
      <w:bookmarkStart w:id="314" w:name="_Toc265228372"/>
      <w:r/>
      <w:bookmarkStart w:id="315" w:name="_Toc305158802"/>
      <w:r/>
      <w:bookmarkStart w:id="316" w:name="_Toc150774634"/>
      <w:r/>
      <w:bookmarkStart w:id="317" w:name="_Toc151193632"/>
      <w:r/>
      <w:bookmarkStart w:id="318" w:name="_Toc127151534"/>
      <w:r/>
      <w:bookmarkStart w:id="319" w:name="_Toc305158876"/>
      <w:r/>
      <w:bookmarkStart w:id="320" w:name="_Toc264969224"/>
      <w:r/>
      <w:bookmarkStart w:id="321" w:name="_Toc151193776"/>
      <w:r/>
      <w:bookmarkStart w:id="322" w:name="_Toc520356159"/>
      <w:r/>
      <w:bookmarkStart w:id="323" w:name="_Toc226337230"/>
      <w:r/>
      <w:bookmarkStart w:id="324" w:name="_Toc226309778"/>
      <w:r/>
      <w:bookmarkStart w:id="325" w:name="_Toc195842899"/>
      <w:r/>
      <w:bookmarkStart w:id="326" w:name="_Toc150774739"/>
      <w:r/>
      <w:bookmarkStart w:id="327" w:name="_Toc151193848"/>
      <w:r/>
      <w:bookmarkStart w:id="328" w:name="_Toc150480772"/>
      <w:r/>
      <w:bookmarkStart w:id="329" w:name="_Toc151190161"/>
      <w:r/>
      <w:bookmarkStart w:id="330" w:name="_Toc150509285"/>
      <w:r/>
      <w:bookmarkStart w:id="331" w:name="_Toc142311036"/>
      <w:r/>
      <w:bookmarkStart w:id="332" w:name="_Toc226965724"/>
      <w:r/>
      <w:bookmarkStart w:id="333" w:name="_Toc151193704"/>
      <w:r/>
      <w:bookmarkStart w:id="334" w:name="_Toc226965807"/>
      <w:r>
        <w:rPr>
          <w:sz w:val="24"/>
        </w:rPr>
        <w:t xml:space="preserve">谈判文件要求签字的内容（如授权委托书等），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第三方出具的盖章件原件（如联合协议、分包意向协议、制造商授权书等），响应文件中应使用原件的电子件。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谈判文件要求盖章的内容，</w:t>
      </w:r>
      <w:r>
        <w:rPr>
          <w:rFonts w:hint="eastAsia"/>
          <w:sz w:val="24"/>
        </w:rPr>
        <w:t xml:space="preserve">一般</w:t>
      </w:r>
      <w:r>
        <w:rPr>
          <w:sz w:val="24"/>
        </w:rPr>
        <w:t xml:space="preserve">通过响应文件编制工具加盖电子签章。</w:t>
      </w:r>
      <w:r>
        <w:rPr>
          <w:sz w:val="24"/>
        </w:rPr>
      </w:r>
      <w:r/>
    </w:p>
    <w:p>
      <w:pPr>
        <w:pStyle w:val="805"/>
        <w:ind w:left="357"/>
        <w:spacing w:line="360" w:lineRule="auto"/>
        <w:tabs>
          <w:tab w:val="left" w:pos="900" w:leader="none"/>
          <w:tab w:val="left" w:pos="1080" w:leader="none"/>
        </w:tabs>
      </w:pPr>
      <w:r/>
      <w:r/>
    </w:p>
    <w:p>
      <w:pPr>
        <w:pStyle w:val="807"/>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35" w:name="_Toc520356160"/>
      <w:r/>
      <w:bookmarkStart w:id="336" w:name="_Toc226965725"/>
      <w:r/>
      <w:bookmarkStart w:id="337" w:name="_Toc265228373"/>
      <w:r/>
      <w:bookmarkStart w:id="338" w:name="_Toc150774740"/>
      <w:r/>
      <w:bookmarkStart w:id="339" w:name="_Toc127151535"/>
      <w:r/>
      <w:bookmarkStart w:id="340" w:name="_Toc150509286"/>
      <w:r/>
      <w:bookmarkStart w:id="341" w:name="_Toc305158877"/>
      <w:r/>
      <w:bookmarkStart w:id="342" w:name="_Toc151193633"/>
      <w:r/>
      <w:bookmarkStart w:id="343" w:name="_Toc127161449"/>
      <w:r/>
      <w:bookmarkStart w:id="344" w:name="_Toc226965808"/>
      <w:r/>
      <w:bookmarkStart w:id="345" w:name="_Toc226309779"/>
      <w:r/>
      <w:bookmarkStart w:id="346" w:name="_Toc305158803"/>
      <w:r/>
      <w:bookmarkStart w:id="347" w:name="_Toc164608649"/>
      <w:r/>
      <w:bookmarkStart w:id="348" w:name="_Toc195842900"/>
      <w:r/>
      <w:bookmarkStart w:id="349" w:name="_Toc151193777"/>
      <w:r/>
      <w:bookmarkStart w:id="350" w:name="_Toc151193923"/>
      <w:r/>
      <w:bookmarkStart w:id="351" w:name="_Toc127151736"/>
      <w:r/>
      <w:bookmarkStart w:id="352" w:name="_Toc226337231"/>
      <w:r/>
      <w:bookmarkStart w:id="353" w:name="_Toc164229376"/>
      <w:r/>
      <w:bookmarkStart w:id="354" w:name="_Toc164229230"/>
      <w:r/>
      <w:bookmarkStart w:id="355" w:name="_Toc151193849"/>
      <w:r/>
      <w:bookmarkStart w:id="356" w:name="_Toc150774635"/>
      <w:r/>
      <w:bookmarkStart w:id="357" w:name="_Toc151193705"/>
      <w:r/>
      <w:bookmarkStart w:id="358" w:name="_Toc164351629"/>
      <w:r/>
      <w:bookmarkStart w:id="359" w:name="_Toc151190162"/>
      <w:r/>
      <w:bookmarkStart w:id="360" w:name="_Toc164608804"/>
      <w:r/>
      <w:bookmarkStart w:id="361" w:name="_Toc142311037"/>
      <w:r/>
      <w:bookmarkStart w:id="362" w:name="_Toc149720828"/>
      <w:r/>
      <w:bookmarkStart w:id="363" w:name="_Toc150480773"/>
      <w:r/>
      <w:bookmarkStart w:id="364" w:name="_Toc264969225"/>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本项目使用常州市政府采购业务管理平台。供应商根据谈判文件及常州市政府采购业务管理平台供应商操作手册要求编制、生成并提交电子响应文件。</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采购人及采购代理机构拒绝接受通过电子交易平台以外任何形式提交的响应文件，保证金除外。</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65" w:name="_Toc151193706"/>
      <w:r/>
      <w:bookmarkStart w:id="366" w:name="_Toc226337232"/>
      <w:r/>
      <w:bookmarkStart w:id="367" w:name="_Toc226309780"/>
      <w:r/>
      <w:bookmarkStart w:id="368" w:name="_Toc305158878"/>
      <w:r/>
      <w:bookmarkStart w:id="369" w:name="_Toc127161450"/>
      <w:r/>
      <w:bookmarkStart w:id="370" w:name="_Toc226965726"/>
      <w:r/>
      <w:bookmarkStart w:id="371" w:name="_Toc149720829"/>
      <w:r/>
      <w:bookmarkStart w:id="372" w:name="_Toc150509287"/>
      <w:r/>
      <w:bookmarkStart w:id="373" w:name="_Toc195842901"/>
      <w:r/>
      <w:bookmarkStart w:id="374" w:name="_Toc127151737"/>
      <w:r/>
      <w:bookmarkStart w:id="375" w:name="_Toc305158804"/>
      <w:r/>
      <w:bookmarkStart w:id="376" w:name="_Toc164229231"/>
      <w:r/>
      <w:bookmarkStart w:id="377" w:name="_Toc151193634"/>
      <w:r/>
      <w:bookmarkStart w:id="378" w:name="_Toc520356161"/>
      <w:r/>
      <w:bookmarkStart w:id="379" w:name="_Toc265228374"/>
      <w:r/>
      <w:bookmarkStart w:id="380" w:name="_Toc142311038"/>
      <w:r/>
      <w:bookmarkStart w:id="381" w:name="_Toc151193924"/>
      <w:r/>
      <w:bookmarkStart w:id="382" w:name="_Toc151193850"/>
      <w:r/>
      <w:bookmarkStart w:id="383" w:name="_Toc151190163"/>
      <w:r/>
      <w:bookmarkStart w:id="384" w:name="_Toc150774636"/>
      <w:r/>
      <w:bookmarkStart w:id="385" w:name="_Toc164608805"/>
      <w:r/>
      <w:bookmarkStart w:id="386" w:name="_Toc164608650"/>
      <w:r/>
      <w:bookmarkStart w:id="387" w:name="_Toc226965809"/>
      <w:r/>
      <w:bookmarkStart w:id="388" w:name="_Toc264969226"/>
      <w:r/>
      <w:bookmarkStart w:id="389" w:name="_Toc127151536"/>
      <w:r/>
      <w:bookmarkStart w:id="390" w:name="_Toc164229377"/>
      <w:r/>
      <w:bookmarkStart w:id="391" w:name="_Toc150480774"/>
      <w:r/>
      <w:bookmarkStart w:id="392" w:name="_Toc151193778"/>
      <w:r/>
      <w:bookmarkStart w:id="393" w:name="_Toc150774741"/>
      <w:r/>
      <w:bookmarkStart w:id="394" w:name="_Toc164351630"/>
      <w:r>
        <w:rPr>
          <w:sz w:val="24"/>
        </w:rPr>
        <w:t xml:space="preserve">提交响应截止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供应商应在谈判文件要求提交响应文件截止时间前，将电子响应文件提交至常州市政府采购业务管理平台。</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395" w:name="_Toc150774742"/>
      <w:r/>
      <w:bookmarkStart w:id="396" w:name="_Toc150774637"/>
      <w:r/>
      <w:bookmarkStart w:id="397" w:name="_Toc164351631"/>
      <w:r/>
      <w:bookmarkStart w:id="398" w:name="_Toc151193925"/>
      <w:r/>
      <w:bookmarkStart w:id="399" w:name="_Toc127151537"/>
      <w:r/>
      <w:bookmarkStart w:id="400" w:name="_Toc520356162"/>
      <w:r/>
      <w:bookmarkStart w:id="401" w:name="_Toc164229378"/>
      <w:r/>
      <w:bookmarkStart w:id="402" w:name="_Toc151193707"/>
      <w:r/>
      <w:bookmarkStart w:id="403" w:name="_Toc195842902"/>
      <w:r/>
      <w:bookmarkStart w:id="404" w:name="_Toc127151738"/>
      <w:r/>
      <w:bookmarkStart w:id="405" w:name="_Toc305158805"/>
      <w:r/>
      <w:bookmarkStart w:id="406" w:name="_Toc164608651"/>
      <w:r/>
      <w:bookmarkStart w:id="407" w:name="_Toc151193851"/>
      <w:r/>
      <w:bookmarkStart w:id="408" w:name="_Toc149720830"/>
      <w:r/>
      <w:bookmarkStart w:id="409" w:name="_Toc151190164"/>
      <w:r/>
      <w:bookmarkStart w:id="410" w:name="_Toc226965810"/>
      <w:r/>
      <w:bookmarkStart w:id="411" w:name="_Toc264969227"/>
      <w:r/>
      <w:bookmarkStart w:id="412" w:name="_Toc151193635"/>
      <w:r/>
      <w:bookmarkStart w:id="413" w:name="_Toc164608806"/>
      <w:r/>
      <w:bookmarkStart w:id="414" w:name="_Toc151193779"/>
      <w:r/>
      <w:bookmarkStart w:id="415" w:name="_Toc150480775"/>
      <w:r/>
      <w:bookmarkStart w:id="416" w:name="_Toc226965727"/>
      <w:r/>
      <w:bookmarkStart w:id="417" w:name="_Toc150509288"/>
      <w:r/>
      <w:bookmarkStart w:id="418" w:name="_Toc226337233"/>
      <w:r/>
      <w:bookmarkStart w:id="419" w:name="_Toc127161451"/>
      <w:r/>
      <w:bookmarkStart w:id="420" w:name="_Toc164229232"/>
      <w:r/>
      <w:bookmarkStart w:id="421" w:name="_Toc226309781"/>
      <w:r/>
      <w:bookmarkStart w:id="422" w:name="_Toc305158879"/>
      <w:r/>
      <w:bookmarkStart w:id="423" w:name="_Toc142311039"/>
      <w:r/>
      <w:bookmarkStart w:id="424" w:name="_Toc265228375"/>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供应商对响应文件的补充、修改的内容应当按照谈判文件要求签署、盖章，作为响应文件的组成部分。补充、修改的内容与响应文件不一致的，以补充、修改的内容为准。</w:t>
      </w:r>
      <w:r>
        <w:rPr>
          <w:sz w:val="24"/>
        </w:rPr>
      </w:r>
      <w:r/>
    </w:p>
    <w:p>
      <w:pPr>
        <w:pStyle w:val="805"/>
        <w:spacing w:line="360" w:lineRule="auto"/>
        <w:rPr>
          <w:sz w:val="24"/>
        </w:rPr>
      </w:pPr>
      <w:r>
        <w:rPr>
          <w:sz w:val="24"/>
        </w:rPr>
      </w:r>
      <w:r/>
    </w:p>
    <w:p>
      <w:pPr>
        <w:pStyle w:val="807"/>
        <w:spacing w:before="0" w:line="360" w:lineRule="auto"/>
        <w:rPr>
          <w:rFonts w:ascii="Times New Roman" w:hAnsi="Times New Roman" w:eastAsia="宋体"/>
          <w:sz w:val="28"/>
        </w:rPr>
      </w:pPr>
      <w:r/>
      <w:bookmarkStart w:id="425" w:name="_Toc150774638"/>
      <w:r/>
      <w:bookmarkStart w:id="426" w:name="_Toc142311040"/>
      <w:r/>
      <w:bookmarkStart w:id="427" w:name="_Toc151193708"/>
      <w:r/>
      <w:bookmarkStart w:id="428" w:name="_Toc195842903"/>
      <w:r/>
      <w:bookmarkStart w:id="429" w:name="_Toc151190165"/>
      <w:r/>
      <w:bookmarkStart w:id="430" w:name="_Toc127151538"/>
      <w:r/>
      <w:bookmarkStart w:id="431" w:name="_Toc265228376"/>
      <w:r/>
      <w:bookmarkStart w:id="432" w:name="_Toc520356163"/>
      <w:r/>
      <w:bookmarkStart w:id="433" w:name="_Toc226337234"/>
      <w:r/>
      <w:bookmarkStart w:id="434" w:name="_Toc264969228"/>
      <w:r/>
      <w:bookmarkStart w:id="435" w:name="_Toc151193780"/>
      <w:r/>
      <w:bookmarkStart w:id="436" w:name="_Toc226965811"/>
      <w:r/>
      <w:bookmarkStart w:id="437" w:name="_Toc150480776"/>
      <w:r/>
      <w:bookmarkStart w:id="438" w:name="_Toc151193636"/>
      <w:r/>
      <w:bookmarkStart w:id="439" w:name="_Toc305158880"/>
      <w:r/>
      <w:bookmarkStart w:id="440" w:name="_Toc151193852"/>
      <w:r/>
      <w:bookmarkStart w:id="441" w:name="_Toc150774743"/>
      <w:r/>
      <w:bookmarkStart w:id="442" w:name="_Toc151193926"/>
      <w:r/>
      <w:bookmarkStart w:id="443" w:name="_Toc226965728"/>
      <w:r/>
      <w:bookmarkStart w:id="444" w:name="_Toc226309782"/>
      <w:r/>
      <w:bookmarkStart w:id="445" w:name="_Toc150509289"/>
      <w:r/>
      <w:bookmarkStart w:id="446" w:name="_Toc305158806"/>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Start w:id="447" w:name="_Hlk97413571"/>
      <w:r>
        <w:rPr>
          <w:rFonts w:ascii="Times New Roman" w:hAnsi="Times New Roman" w:eastAsia="宋体"/>
          <w:sz w:val="28"/>
        </w:rPr>
        <w:t xml:space="preserve">评审</w:t>
      </w:r>
      <w:bookmarkEnd w:id="447"/>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48" w:name="_Toc249525185"/>
      <w:r/>
      <w:bookmarkStart w:id="449" w:name="_Toc388010432"/>
      <w:r/>
      <w:bookmarkStart w:id="450" w:name="_Toc249515304"/>
      <w:r/>
      <w:bookmarkStart w:id="451" w:name="_Toc249515416"/>
      <w:r/>
      <w:bookmarkStart w:id="452" w:name="_Toc493711048"/>
      <w:r/>
      <w:bookmarkStart w:id="453" w:name="_Toc501547521"/>
      <w:r/>
      <w:bookmarkStart w:id="454" w:name="_Toc461642305"/>
      <w:r/>
      <w:bookmarkStart w:id="455" w:name="_Toc501504681"/>
      <w:r/>
      <w:bookmarkStart w:id="456" w:name="_Toc501505903"/>
      <w:r/>
      <w:bookmarkStart w:id="457" w:name="_Toc493661679"/>
      <w:r/>
      <w:bookmarkStart w:id="458" w:name="_Toc493590991"/>
      <w:r>
        <w:rPr>
          <w:color w:val="000000"/>
          <w:sz w:val="24"/>
        </w:rPr>
        <w:t xml:space="preserve">解密</w:t>
      </w:r>
      <w:bookmarkEnd w:id="448"/>
      <w:r/>
      <w:bookmarkEnd w:id="449"/>
      <w:r/>
      <w:bookmarkEnd w:id="450"/>
      <w:r/>
      <w:bookmarkEnd w:id="451"/>
      <w:r/>
      <w:bookmarkEnd w:id="452"/>
      <w:r/>
      <w:bookmarkEnd w:id="453"/>
      <w:r/>
      <w:bookmarkEnd w:id="454"/>
      <w:r/>
      <w:bookmarkEnd w:id="455"/>
      <w:r/>
      <w:bookmarkEnd w:id="456"/>
      <w:r/>
      <w:bookmarkEnd w:id="457"/>
      <w:r/>
      <w:bookmarkEnd w:id="458"/>
      <w:r>
        <w:rPr>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采购人或采购代理机构将按谈判文件的规定，在提交响应文件截止时间的同一时间和《供应商须知资料表》约定的地点组织解密。 </w:t>
      </w:r>
      <w:r>
        <w:rPr>
          <w:color w:val="000000"/>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使用常州市政府采购业务管理平台</w:t>
      </w:r>
      <w:r>
        <w:rPr>
          <w:rFonts w:hint="eastAsia"/>
          <w:sz w:val="24"/>
        </w:rPr>
        <w:t xml:space="preserve">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color w:val="000000"/>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供应商不足3家的，不予解密（法律法规或谈判文件另有规定的除外）。</w:t>
      </w:r>
      <w:r>
        <w:rPr>
          <w:color w:val="000000"/>
          <w:sz w:val="24"/>
        </w:rPr>
      </w:r>
      <w:r/>
    </w:p>
    <w:p>
      <w:pPr>
        <w:pStyle w:val="805"/>
        <w:numPr>
          <w:ilvl w:val="1"/>
          <w:numId w:val="8"/>
        </w:numPr>
        <w:ind w:left="1077" w:hanging="720"/>
        <w:spacing w:line="360" w:lineRule="auto"/>
        <w:tabs>
          <w:tab w:val="left" w:pos="1080" w:leader="none"/>
          <w:tab w:val="left" w:pos="1589" w:leader="none"/>
          <w:tab w:val="left" w:pos="2014" w:leader="none"/>
        </w:tabs>
        <w:rPr>
          <w:rFonts w:hint="eastAsia"/>
          <w:sz w:val="24"/>
        </w:rPr>
      </w:pPr>
      <w:r>
        <w:rPr>
          <w:color w:val="000000"/>
          <w:sz w:val="24"/>
        </w:rPr>
        <w:t xml:space="preserve">本项目不公开报价</w:t>
      </w:r>
      <w:r>
        <w:rPr>
          <w:sz w:val="24"/>
        </w:rPr>
        <w:t xml:space="preserve">。</w:t>
      </w:r>
      <w:r>
        <w:rPr>
          <w:rFonts w:hint="eastAsia"/>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值守，及时对于系统或者谈判小组发出的指令和要求进行响应操作。如果因为无人值守造成不能及时回应系统或者谈判小组指令和要求从而导致影响开标、评审结果的，责任由供应商承担</w:t>
      </w:r>
      <w:r>
        <w:rPr>
          <w:sz w:val="24"/>
        </w:rPr>
        <w:t xml:space="preserve">。</w:t>
      </w:r>
      <w:r>
        <w:rPr>
          <w:rFonts w:hint="eastAsia"/>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常州市政府采购业务管理平台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05"/>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05"/>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05"/>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59" w:name="_Toc150509291"/>
      <w:r/>
      <w:bookmarkStart w:id="460" w:name="_Toc164351634"/>
      <w:r/>
      <w:bookmarkStart w:id="461" w:name="_Toc164608809"/>
      <w:r/>
      <w:bookmarkStart w:id="462" w:name="_Toc127161454"/>
      <w:r/>
      <w:bookmarkStart w:id="463" w:name="_Toc151193854"/>
      <w:r/>
      <w:bookmarkStart w:id="464" w:name="_Toc151190167"/>
      <w:r/>
      <w:bookmarkStart w:id="465" w:name="_Toc151193928"/>
      <w:r/>
      <w:bookmarkStart w:id="466" w:name="_Toc127151741"/>
      <w:r/>
      <w:bookmarkStart w:id="467" w:name="_Toc150774745"/>
      <w:r/>
      <w:bookmarkStart w:id="468" w:name="_Toc151193782"/>
      <w:r/>
      <w:bookmarkStart w:id="469" w:name="_Toc226337236"/>
      <w:r/>
      <w:bookmarkStart w:id="470" w:name="_Toc265228378"/>
      <w:r/>
      <w:bookmarkStart w:id="471" w:name="_Toc150774640"/>
      <w:r/>
      <w:bookmarkStart w:id="472" w:name="_Toc264969230"/>
      <w:r/>
      <w:bookmarkStart w:id="473" w:name="_Toc164608654"/>
      <w:r/>
      <w:bookmarkStart w:id="474" w:name="_Toc149720833"/>
      <w:r/>
      <w:bookmarkStart w:id="475" w:name="_Toc142311042"/>
      <w:r/>
      <w:bookmarkStart w:id="476" w:name="_Toc151193710"/>
      <w:r/>
      <w:bookmarkStart w:id="477" w:name="_Toc226309784"/>
      <w:r/>
      <w:bookmarkStart w:id="478" w:name="_Toc127151540"/>
      <w:r/>
      <w:bookmarkStart w:id="479" w:name="_Toc164229235"/>
      <w:r/>
      <w:bookmarkStart w:id="480" w:name="_Toc226965813"/>
      <w:r/>
      <w:bookmarkStart w:id="481" w:name="_Toc151193638"/>
      <w:r/>
      <w:bookmarkStart w:id="482" w:name="_Toc305158882"/>
      <w:r/>
      <w:bookmarkStart w:id="483" w:name="_Toc164229381"/>
      <w:r/>
      <w:bookmarkStart w:id="484" w:name="_Toc195842905"/>
      <w:r/>
      <w:bookmarkStart w:id="485" w:name="_Toc150480778"/>
      <w:r/>
      <w:bookmarkStart w:id="486" w:name="_Toc305158808"/>
      <w:r/>
      <w:bookmarkStart w:id="487" w:name="_Toc226965730"/>
      <w:r>
        <w:rPr>
          <w:sz w:val="24"/>
        </w:rPr>
        <w:t xml:space="preserve">谈判小组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谈判小组根据政府采购有关规定和本次竞争</w:t>
      </w:r>
      <w:r>
        <w:rPr>
          <w:rFonts w:hint="eastAsia"/>
          <w:sz w:val="24"/>
        </w:rPr>
        <w:t xml:space="preserve">性</w:t>
      </w:r>
      <w:r>
        <w:rPr>
          <w:sz w:val="24"/>
        </w:rPr>
        <w:t xml:space="preserve">谈判采购项目的特点进行组建，并负责具体评审与谈判事务，独立履行职责。</w:t>
      </w:r>
      <w:bookmarkStart w:id="488" w:name="_Toc520356166"/>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88"/>
      <w:r/>
      <w:bookmarkStart w:id="489" w:name="_Toc520356169"/>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490" w:name="_Hlk97413435"/>
      <w:r>
        <w:rPr>
          <w:sz w:val="24"/>
        </w:rPr>
        <w:t xml:space="preserve">评审程序和评定成交的标准</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491" w:name="_Toc83547671"/>
      <w:r>
        <w:rPr>
          <w:sz w:val="24"/>
        </w:rPr>
        <w:t xml:space="preserve">见第三章《评审程序和评定成交的标准》。</w:t>
      </w:r>
      <w:r>
        <w:rPr>
          <w:sz w:val="24"/>
        </w:rPr>
      </w:r>
      <w:r/>
    </w:p>
    <w:p>
      <w:pPr>
        <w:pStyle w:val="805"/>
        <w:ind w:left="1080"/>
        <w:spacing w:line="360" w:lineRule="auto"/>
        <w:tabs>
          <w:tab w:val="left" w:pos="360" w:leader="none"/>
          <w:tab w:val="left" w:pos="1080" w:leader="none"/>
        </w:tabs>
        <w:rPr>
          <w:sz w:val="24"/>
        </w:rPr>
      </w:pPr>
      <w:r/>
      <w:bookmarkEnd w:id="490"/>
      <w:r/>
      <w:bookmarkEnd w:id="491"/>
      <w:r>
        <w:rPr>
          <w:sz w:val="24"/>
        </w:rPr>
      </w:r>
      <w:r/>
    </w:p>
    <w:p>
      <w:pPr>
        <w:pStyle w:val="807"/>
        <w:spacing w:before="0" w:line="360" w:lineRule="auto"/>
        <w:rPr>
          <w:rFonts w:ascii="Times New Roman" w:hAnsi="Times New Roman" w:eastAsia="宋体"/>
          <w:sz w:val="28"/>
        </w:rPr>
      </w:pPr>
      <w:r/>
      <w:bookmarkStart w:id="492" w:name="_Toc264969235"/>
      <w:r/>
      <w:bookmarkStart w:id="493" w:name="_Toc226965735"/>
      <w:r/>
      <w:bookmarkStart w:id="494" w:name="_Toc151193643"/>
      <w:r/>
      <w:bookmarkStart w:id="495" w:name="_Toc305158813"/>
      <w:r/>
      <w:bookmarkStart w:id="496" w:name="_Toc150509296"/>
      <w:r/>
      <w:bookmarkStart w:id="497" w:name="_Toc150774750"/>
      <w:r/>
      <w:bookmarkStart w:id="498" w:name="_Toc151193787"/>
      <w:r/>
      <w:bookmarkStart w:id="499" w:name="_Toc151193859"/>
      <w:r/>
      <w:bookmarkStart w:id="500" w:name="_Toc226309789"/>
      <w:r/>
      <w:bookmarkStart w:id="501" w:name="_Toc151190172"/>
      <w:r/>
      <w:bookmarkStart w:id="502" w:name="_Toc151193715"/>
      <w:r/>
      <w:bookmarkStart w:id="503" w:name="_Toc150774645"/>
      <w:r/>
      <w:bookmarkStart w:id="504" w:name="_Toc265228383"/>
      <w:r/>
      <w:bookmarkStart w:id="505" w:name="_Toc195842910"/>
      <w:r/>
      <w:bookmarkStart w:id="506" w:name="_Toc150480783"/>
      <w:r/>
      <w:bookmarkStart w:id="507" w:name="_Toc305158887"/>
      <w:r/>
      <w:bookmarkStart w:id="508" w:name="_Toc151193933"/>
      <w:r/>
      <w:bookmarkStart w:id="509" w:name="_Toc142311047"/>
      <w:r/>
      <w:bookmarkStart w:id="510" w:name="_Toc127151545"/>
      <w:r/>
      <w:bookmarkStart w:id="511" w:name="_Toc226337241"/>
      <w:r/>
      <w:bookmarkStart w:id="512" w:name="_Toc226965818"/>
      <w:r>
        <w:rPr>
          <w:rFonts w:ascii="Times New Roman" w:hAnsi="Times New Roman" w:eastAsia="宋体"/>
          <w:sz w:val="28"/>
        </w:rPr>
        <w:t xml:space="preserve">六   </w:t>
      </w:r>
      <w:bookmarkEnd w:id="489"/>
      <w:r>
        <w:rPr>
          <w:rFonts w:ascii="Times New Roman" w:hAnsi="Times New Roman" w:eastAsia="宋体"/>
          <w:sz w:val="28"/>
        </w:rPr>
        <w:t xml:space="preserve">确定</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Times New Roman" w:hAnsi="Times New Roman" w:eastAsia="宋体"/>
          <w:sz w:val="28"/>
        </w:rPr>
        <w:t xml:space="preserve">成交</w:t>
      </w:r>
      <w:r>
        <w:rPr>
          <w:rFonts w:ascii="Times New Roman" w:hAnsi="Times New Roman" w:eastAsia="宋体"/>
          <w:sz w:val="28"/>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513" w:name="_Toc264969237"/>
      <w:r/>
      <w:bookmarkStart w:id="514" w:name="_Toc226965820"/>
      <w:r/>
      <w:bookmarkStart w:id="515" w:name="_Toc164229242"/>
      <w:r/>
      <w:bookmarkStart w:id="516" w:name="_Toc150774647"/>
      <w:r/>
      <w:bookmarkStart w:id="517" w:name="_Toc149720840"/>
      <w:r/>
      <w:bookmarkStart w:id="518" w:name="_Toc150480785"/>
      <w:r/>
      <w:bookmarkStart w:id="519" w:name="_Toc151193789"/>
      <w:r/>
      <w:bookmarkStart w:id="520" w:name="_Toc164351641"/>
      <w:r/>
      <w:bookmarkStart w:id="521" w:name="_Toc151193861"/>
      <w:r/>
      <w:bookmarkStart w:id="522" w:name="_Toc305158815"/>
      <w:r/>
      <w:bookmarkStart w:id="523" w:name="_Toc265228385"/>
      <w:r/>
      <w:bookmarkStart w:id="524" w:name="_Toc150509298"/>
      <w:r/>
      <w:bookmarkStart w:id="525" w:name="_Toc164608661"/>
      <w:r/>
      <w:bookmarkStart w:id="526" w:name="_Toc164608816"/>
      <w:r/>
      <w:bookmarkStart w:id="527" w:name="_Toc151193717"/>
      <w:r/>
      <w:bookmarkStart w:id="528" w:name="_Toc164229388"/>
      <w:r/>
      <w:bookmarkStart w:id="529" w:name="_Toc151193645"/>
      <w:r/>
      <w:bookmarkStart w:id="530" w:name="_Toc142311049"/>
      <w:r/>
      <w:bookmarkStart w:id="531" w:name="_Toc305158889"/>
      <w:r/>
      <w:bookmarkStart w:id="532" w:name="_Toc226965737"/>
      <w:r/>
      <w:bookmarkStart w:id="533" w:name="_Toc195842912"/>
      <w:r/>
      <w:bookmarkStart w:id="534" w:name="_Toc151193935"/>
      <w:r/>
      <w:bookmarkStart w:id="535" w:name="_Toc151190174"/>
      <w:r/>
      <w:bookmarkStart w:id="536" w:name="_Toc127161461"/>
      <w:r/>
      <w:bookmarkStart w:id="537" w:name="_Toc150774752"/>
      <w:r/>
      <w:bookmarkStart w:id="538" w:name="_Toc127151748"/>
      <w:r/>
      <w:bookmarkStart w:id="539" w:name="_Toc127151547"/>
      <w:r/>
      <w:bookmarkStart w:id="540" w:name="_Toc226309791"/>
      <w:r/>
      <w:bookmarkStart w:id="541" w:name="_Toc226337243"/>
      <w:r>
        <w:rPr>
          <w:sz w:val="24"/>
        </w:rPr>
        <w:t xml:space="preserve">确定成交供应商</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color w:val="000000"/>
          <w:sz w:val="24"/>
        </w:rPr>
        <w:t xml:space="preserve">采购人将从评审报告提出的成交候选人中，根据质量和服务均能满足采购文件实质性响应要求且最终报价最低的原则确定成交供应商</w:t>
      </w:r>
      <w:r>
        <w:rPr>
          <w:rFonts w:hint="eastAsia"/>
          <w:color w:val="000000"/>
          <w:sz w:val="24"/>
        </w:rPr>
        <w:t xml:space="preserve">。</w:t>
      </w:r>
      <w:r>
        <w:rPr>
          <w:rFonts w:hint="eastAsia"/>
          <w:sz w:val="24"/>
        </w:rPr>
        <w:t xml:space="preserve">成交候选人并列的</w:t>
      </w:r>
      <w:r>
        <w:rPr>
          <w:sz w:val="24"/>
        </w:rPr>
        <w:t xml:space="preserve">，由采购人</w:t>
      </w:r>
      <w:r>
        <w:rPr>
          <w:rFonts w:hint="eastAsia"/>
          <w:sz w:val="24"/>
        </w:rPr>
        <w:t xml:space="preserve">依法</w:t>
      </w:r>
      <w:r>
        <w:rPr>
          <w:sz w:val="24"/>
        </w:rPr>
        <w:t xml:space="preserve">确定</w:t>
      </w:r>
      <w:r>
        <w:rPr>
          <w:rFonts w:hint="eastAsia"/>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Start w:id="542" w:name="_Toc151193937"/>
      <w:r/>
      <w:bookmarkStart w:id="543" w:name="_Toc150774649"/>
      <w:r/>
      <w:bookmarkStart w:id="544" w:name="_Toc151193863"/>
      <w:r/>
      <w:bookmarkStart w:id="545" w:name="_Toc226965739"/>
      <w:r/>
      <w:bookmarkStart w:id="546" w:name="_Toc226965822"/>
      <w:r/>
      <w:bookmarkStart w:id="547" w:name="_Toc150509300"/>
      <w:r/>
      <w:bookmarkStart w:id="548" w:name="_Toc151193791"/>
      <w:r/>
      <w:bookmarkStart w:id="549" w:name="_Toc226309793"/>
      <w:r/>
      <w:bookmarkStart w:id="550" w:name="_Toc305158891"/>
      <w:r/>
      <w:bookmarkStart w:id="551" w:name="_Toc305158817"/>
      <w:r/>
      <w:bookmarkStart w:id="552" w:name="_Ref467306425"/>
      <w:r/>
      <w:bookmarkStart w:id="553" w:name="_Ref467307090"/>
      <w:r/>
      <w:bookmarkStart w:id="554" w:name="_Toc127151750"/>
      <w:r/>
      <w:bookmarkStart w:id="555" w:name="_Toc127151549"/>
      <w:r/>
      <w:bookmarkStart w:id="556" w:name="_Toc164229390"/>
      <w:r/>
      <w:bookmarkStart w:id="557" w:name="_Toc164229244"/>
      <w:r/>
      <w:bookmarkStart w:id="558" w:name="_Toc151193647"/>
      <w:r/>
      <w:bookmarkStart w:id="559" w:name="_Toc142311051"/>
      <w:r/>
      <w:bookmarkStart w:id="560" w:name="_Toc520356176"/>
      <w:r/>
      <w:bookmarkStart w:id="561" w:name="_Toc264969239"/>
      <w:r/>
      <w:bookmarkStart w:id="562" w:name="_Toc151193719"/>
      <w:r/>
      <w:bookmarkStart w:id="563" w:name="_Toc226337245"/>
      <w:r/>
      <w:bookmarkStart w:id="564" w:name="_Toc265228387"/>
      <w:r/>
      <w:bookmarkStart w:id="565" w:name="_Toc127161463"/>
      <w:r/>
      <w:bookmarkStart w:id="566" w:name="_Toc150774754"/>
      <w:r/>
      <w:bookmarkStart w:id="567" w:name="_Toc150480787"/>
      <w:r/>
      <w:bookmarkStart w:id="568" w:name="_Toc164608663"/>
      <w:r/>
      <w:bookmarkStart w:id="569" w:name="_Toc195842914"/>
      <w:r/>
      <w:bookmarkStart w:id="570" w:name="_Toc151190176"/>
      <w:r/>
      <w:bookmarkStart w:id="571" w:name="_Toc164351643"/>
      <w:r/>
      <w:bookmarkStart w:id="572" w:name="_Toc164608818"/>
      <w:r/>
      <w:bookmarkStart w:id="573" w:name="_Toc149720842"/>
      <w:r>
        <w:rPr>
          <w:sz w:val="24"/>
        </w:rPr>
        <w:t xml:space="preserve">成交公告与成交通知书</w:t>
      </w:r>
      <w:bookmarkEnd w:id="550"/>
      <w:r/>
      <w:bookmarkEnd w:id="551"/>
      <w:r>
        <w:rPr>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采购人或采购代理机构自成交供应商确定后2个工作日内，在</w:t>
      </w:r>
      <w:r>
        <w:rPr>
          <w:rFonts w:hint="eastAsia"/>
          <w:sz w:val="24"/>
        </w:rPr>
        <w:t xml:space="preserve">常州市政府采购网</w:t>
      </w:r>
      <w:r>
        <w:rPr>
          <w:color w:val="000000"/>
          <w:sz w:val="24"/>
        </w:rPr>
        <w:t xml:space="preserve">公告成交结果，同时向成交供应商发出成交通知书，成交公告期限为1个工作日。</w:t>
      </w:r>
      <w:r>
        <w:rPr>
          <w:color w:val="000000"/>
          <w:sz w:val="24"/>
        </w:rPr>
      </w:r>
      <w:r/>
    </w:p>
    <w:p>
      <w:pPr>
        <w:pStyle w:val="805"/>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成交通知书对采购人和成交供应商具有同等法律效力。成交通知书发出后，采购人改变成交结果的，或者成交供应商放弃成交项目的，应当依法承担法律责任。</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End w:id="542"/>
      <w:r/>
      <w:bookmarkEnd w:id="543"/>
      <w:r/>
      <w:bookmarkEnd w:id="544"/>
      <w:r/>
      <w:bookmarkEnd w:id="545"/>
      <w:r/>
      <w:bookmarkEnd w:id="546"/>
      <w:r/>
      <w:bookmarkEnd w:id="547"/>
      <w:r/>
      <w:bookmarkEnd w:id="548"/>
      <w:r/>
      <w:bookmarkEnd w:id="549"/>
      <w:r/>
      <w:bookmarkEnd w:id="554"/>
      <w:r/>
      <w:bookmarkEnd w:id="555"/>
      <w:r/>
      <w:bookmarkEnd w:id="556"/>
      <w:r/>
      <w:bookmarkEnd w:id="557"/>
      <w:r/>
      <w:bookmarkEnd w:id="558"/>
      <w:r/>
      <w:bookmarkEnd w:id="559"/>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Start w:id="574" w:name="_Ref467307204"/>
      <w:r/>
      <w:bookmarkStart w:id="575" w:name="_Ref467306377"/>
      <w:r/>
      <w:bookmarkStart w:id="576" w:name="_Toc164351644"/>
      <w:r/>
      <w:bookmarkStart w:id="577" w:name="_Toc151193792"/>
      <w:r/>
      <w:bookmarkStart w:id="578" w:name="_Toc164608819"/>
      <w:r/>
      <w:bookmarkStart w:id="579" w:name="_Toc127151751"/>
      <w:r/>
      <w:bookmarkStart w:id="580" w:name="_Toc226337246"/>
      <w:r/>
      <w:bookmarkStart w:id="581" w:name="_Toc195842915"/>
      <w:r/>
      <w:bookmarkStart w:id="582" w:name="_Toc164608664"/>
      <w:r/>
      <w:bookmarkStart w:id="583" w:name="_Toc164229391"/>
      <w:r/>
      <w:bookmarkStart w:id="584" w:name="_Toc127151550"/>
      <w:r/>
      <w:bookmarkStart w:id="585" w:name="_Toc520356175"/>
      <w:r/>
      <w:bookmarkStart w:id="586" w:name="_Toc150480788"/>
      <w:r/>
      <w:bookmarkStart w:id="587" w:name="_Toc264969240"/>
      <w:r/>
      <w:bookmarkStart w:id="588" w:name="_Toc150509301"/>
      <w:r/>
      <w:bookmarkStart w:id="589" w:name="_Toc265228388"/>
      <w:r/>
      <w:bookmarkStart w:id="590" w:name="_Toc226309794"/>
      <w:r/>
      <w:bookmarkStart w:id="591" w:name="_Toc151193648"/>
      <w:r/>
      <w:bookmarkStart w:id="592" w:name="_Toc142311052"/>
      <w:r/>
      <w:bookmarkStart w:id="593" w:name="_Toc151193864"/>
      <w:r/>
      <w:bookmarkStart w:id="594" w:name="_Toc151190177"/>
      <w:r/>
      <w:bookmarkStart w:id="595" w:name="_Toc150774650"/>
      <w:r/>
      <w:bookmarkStart w:id="596" w:name="_Toc150774755"/>
      <w:r/>
      <w:bookmarkStart w:id="597" w:name="_Toc305158892"/>
      <w:r/>
      <w:bookmarkStart w:id="598" w:name="_Ref467306978"/>
      <w:r/>
      <w:bookmarkStart w:id="599" w:name="_Toc151193720"/>
      <w:r/>
      <w:bookmarkStart w:id="600" w:name="_Toc149720843"/>
      <w:r/>
      <w:bookmarkStart w:id="601" w:name="_Toc226965823"/>
      <w:r/>
      <w:bookmarkStart w:id="602" w:name="_Toc305158818"/>
      <w:r/>
      <w:bookmarkStart w:id="603" w:name="_Toc127161464"/>
      <w:r/>
      <w:bookmarkStart w:id="604" w:name="_Toc151193938"/>
      <w:r/>
      <w:bookmarkStart w:id="605" w:name="_Toc164229245"/>
      <w:r/>
      <w:bookmarkStart w:id="606" w:name="_Toc226965740"/>
      <w:r/>
      <w:bookmarkStart w:id="607" w:name="_Ref467307062"/>
      <w:r>
        <w:rPr>
          <w:sz w:val="24"/>
        </w:rPr>
        <w:t xml:space="preserve">终止</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出现下列情形之一的，采购人或采购代理机构应当终止竞争性谈判采购活动，发布项目终止公告并说明原因，重新开展采购活动：</w:t>
      </w:r>
      <w:r>
        <w:rPr>
          <w:color w:val="000000"/>
          <w:sz w:val="24"/>
        </w:rPr>
      </w:r>
      <w:r/>
    </w:p>
    <w:p>
      <w:pPr>
        <w:pStyle w:val="805"/>
        <w:numPr>
          <w:ilvl w:val="2"/>
          <w:numId w:val="8"/>
        </w:numPr>
        <w:spacing w:line="360" w:lineRule="auto"/>
        <w:tabs>
          <w:tab w:val="left" w:pos="1980" w:leader="none"/>
        </w:tabs>
        <w:rPr>
          <w:sz w:val="24"/>
        </w:rPr>
      </w:pPr>
      <w:r>
        <w:rPr>
          <w:sz w:val="24"/>
        </w:rPr>
        <w:t xml:space="preserve">因情况变化，不再符合规定的竞争性谈判采购方式适用情形的；</w:t>
      </w:r>
      <w:r>
        <w:rPr>
          <w:sz w:val="24"/>
        </w:rPr>
      </w:r>
      <w:r/>
    </w:p>
    <w:p>
      <w:pPr>
        <w:pStyle w:val="805"/>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805"/>
        <w:numPr>
          <w:ilvl w:val="2"/>
          <w:numId w:val="8"/>
        </w:numPr>
        <w:spacing w:line="360" w:lineRule="auto"/>
        <w:tabs>
          <w:tab w:val="left" w:pos="1980" w:leader="none"/>
        </w:tabs>
        <w:rPr>
          <w:rFonts w:hint="eastAsia"/>
          <w:sz w:val="24"/>
        </w:rPr>
      </w:pPr>
      <w:r>
        <w:rPr>
          <w:sz w:val="24"/>
        </w:rPr>
        <w:t xml:space="preserve">在采购过程中符合竞争要求的供应商或者报价未超过采购预算的供应商不足3家的，但公开招标的货物、服务采购项目，经财政部门批准后可以与两家供应商进行竞争性谈判采购的情形除外。</w:t>
      </w:r>
      <w:r>
        <w:rPr>
          <w:rFonts w:hint="eastAsia"/>
          <w:sz w:val="24"/>
        </w:rPr>
      </w:r>
      <w:r/>
    </w:p>
    <w:p>
      <w:pPr>
        <w:pStyle w:val="805"/>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序号16.7的所述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签订合同</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采购人与成交供应商将在成交通知书发出之日起30日内，按照谈判文件确定的合同文本以及采购标的、规格型号、采购金额、采购数量、技术和服务要求等事项签订政府采购合同。</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联合体成交的，联合体各方应当共同与采购人签订合同，就成交项目向采购人承担连带责任。</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b/>
          <w:bCs/>
          <w:sz w:val="24"/>
        </w:rPr>
        <w:t xml:space="preserve">响应无效</w:t>
      </w:r>
      <w:r>
        <w:rPr>
          <w:sz w:val="24"/>
        </w:rPr>
        <w:t xml:space="preserve">。成交供应商就采购项目和分包项目向采购人负责，分包供应商就分包项目承担责任。</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bookmarkEnd w:id="552"/>
      <w:r/>
      <w:bookmarkEnd w:id="553"/>
      <w:r/>
      <w:bookmarkEnd w:id="560"/>
      <w:r>
        <w:rPr>
          <w:sz w:val="24"/>
        </w:rPr>
        <w:t xml:space="preserve">询问与质疑</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805"/>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805"/>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805"/>
        <w:numPr>
          <w:ilvl w:val="2"/>
          <w:numId w:val="8"/>
        </w:numPr>
        <w:spacing w:line="360" w:lineRule="auto"/>
        <w:tabs>
          <w:tab w:val="left" w:pos="1980" w:leader="none"/>
        </w:tabs>
        <w:rPr>
          <w:rFonts w:hint="eastAsia"/>
          <w:sz w:val="24"/>
        </w:rPr>
      </w:pPr>
      <w:r>
        <w:rPr>
          <w:sz w:val="24"/>
        </w:rPr>
        <w:t xml:space="preserve">供应商认为谈判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sz w:val="24"/>
        </w:rPr>
      </w:r>
      <w:r/>
    </w:p>
    <w:p>
      <w:pPr>
        <w:pStyle w:val="805"/>
        <w:numPr>
          <w:ilvl w:val="2"/>
          <w:numId w:val="8"/>
        </w:numPr>
        <w:spacing w:line="360" w:lineRule="auto"/>
        <w:tabs>
          <w:tab w:val="left" w:pos="1980" w:leader="none"/>
        </w:tabs>
        <w:rPr>
          <w:sz w:val="24"/>
        </w:rPr>
      </w:pPr>
      <w:r>
        <w:rPr>
          <w:rFonts w:hint="eastAsia"/>
          <w:b/>
          <w:sz w:val="24"/>
        </w:rPr>
        <w:t xml:space="preserve">谈判文件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805"/>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882"/>
        </w:rPr>
        <w:t xml:space="preserve">http://gk</w:t>
      </w:r>
      <w:bookmarkStart w:id="608" w:name="_Hlt100654014"/>
      <w:r>
        <w:rPr>
          <w:rStyle w:val="882"/>
        </w:rPr>
        <w:t xml:space="preserve">s</w:t>
      </w:r>
      <w:bookmarkEnd w:id="608"/>
      <w:r>
        <w:rPr>
          <w:rStyle w:val="882"/>
        </w:rPr>
        <w:t xml:space="preserve">.m</w:t>
      </w:r>
      <w:bookmarkStart w:id="609" w:name="_Hlt100653993"/>
      <w:r/>
      <w:bookmarkStart w:id="610" w:name="_Hlt100653994"/>
      <w:r>
        <w:rPr>
          <w:rStyle w:val="882"/>
        </w:rPr>
        <w:t xml:space="preserve">o</w:t>
      </w:r>
      <w:bookmarkEnd w:id="609"/>
      <w:r/>
      <w:bookmarkEnd w:id="610"/>
      <w:r/>
      <w:bookmarkStart w:id="611" w:name="_Hlt101169156"/>
      <w:r>
        <w:rPr>
          <w:rStyle w:val="882"/>
        </w:rPr>
        <w:t xml:space="preserve">f</w:t>
      </w:r>
      <w:bookmarkEnd w:id="611"/>
      <w:r>
        <w:rPr>
          <w:rStyle w:val="882"/>
        </w:rPr>
        <w:t xml:space="preserve">.gov.cn/ztztz/zhengfucaigouguanli/201802/t20180201_2804589.htm</w:t>
      </w:r>
      <w:r>
        <w:fldChar w:fldCharType="end"/>
      </w:r>
      <w:r>
        <w:rPr>
          <w:rFonts w:hint="eastAsia"/>
        </w:rPr>
        <w:t xml:space="preserve">）</w:t>
      </w:r>
      <w:r>
        <w:rPr>
          <w:sz w:val="24"/>
        </w:rPr>
      </w:r>
      <w:r/>
    </w:p>
    <w:p>
      <w:pPr>
        <w:pStyle w:val="805"/>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805"/>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805"/>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pPr>
      <w:r/>
      <w:bookmarkStart w:id="612" w:name="_Toc142311056"/>
      <w:r/>
      <w:bookmarkStart w:id="613" w:name="_Toc226965827"/>
      <w:r/>
      <w:bookmarkStart w:id="614" w:name="_Toc353873934"/>
      <w:r/>
      <w:bookmarkStart w:id="615" w:name="_Toc264969244"/>
      <w:r/>
      <w:bookmarkStart w:id="616" w:name="_Toc353873664"/>
      <w:r/>
      <w:bookmarkStart w:id="617" w:name="_Toc127151554"/>
      <w:r/>
      <w:bookmarkStart w:id="618" w:name="_Toc305158822"/>
      <w:r/>
      <w:bookmarkStart w:id="619" w:name="_Toc226337250"/>
      <w:r/>
      <w:bookmarkStart w:id="620" w:name="_Toc265228392"/>
      <w:r/>
      <w:bookmarkStart w:id="621" w:name="_Toc353825544"/>
      <w:r/>
      <w:bookmarkStart w:id="622" w:name="_Toc150480792"/>
      <w:r/>
      <w:bookmarkStart w:id="623" w:name="_Toc305158896"/>
      <w:r/>
      <w:bookmarkStart w:id="624" w:name="_Toc150774759"/>
      <w:r>
        <w:rPr>
          <w:rFonts w:hint="eastAsia"/>
          <w:sz w:val="24"/>
        </w:rPr>
        <w:t xml:space="preserve">集中采购机构不收取代理费。</w:t>
      </w:r>
      <w:r>
        <w:rPr>
          <w:sz w:val="24"/>
        </w:rPr>
      </w:r>
      <w:r/>
    </w:p>
    <w:p>
      <w:pPr>
        <w:pStyle w:val="805"/>
        <w:numPr>
          <w:ilvl w:val="1"/>
          <w:numId w:val="8"/>
        </w:numPr>
        <w:ind w:left="1077" w:hanging="720"/>
        <w:spacing w:line="360" w:lineRule="auto"/>
        <w:tabs>
          <w:tab w:val="left" w:pos="1080" w:leader="none"/>
          <w:tab w:val="left" w:pos="1589" w:leader="none"/>
          <w:tab w:val="left" w:pos="2014" w:leader="none"/>
        </w:tabs>
        <w:rPr>
          <w:sz w:val="24"/>
        </w:rPr>
        <w:sectPr>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sz w:val="24"/>
        </w:rPr>
      </w:r>
      <w:r/>
    </w:p>
    <w:p>
      <w:pPr>
        <w:pStyle w:val="805"/>
        <w:jc w:val="center"/>
        <w:spacing w:line="360" w:lineRule="auto"/>
        <w:rPr>
          <w:b/>
          <w:sz w:val="36"/>
          <w:szCs w:val="36"/>
        </w:rPr>
        <w:outlineLvl w:val="0"/>
      </w:pPr>
      <w:r/>
      <w:bookmarkStart w:id="625" w:name="_Toc99301375"/>
      <w:r>
        <w:rPr>
          <w:b/>
          <w:sz w:val="36"/>
          <w:szCs w:val="36"/>
        </w:rPr>
        <w:t xml:space="preserve">第三章   </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6" w:name="_Hlk97413531"/>
      <w:r/>
      <w:bookmarkStart w:id="627" w:name="_Toc487900382"/>
      <w:r>
        <w:rPr>
          <w:b/>
          <w:sz w:val="36"/>
          <w:szCs w:val="36"/>
        </w:rPr>
        <w:t xml:space="preserve">评审程序和</w:t>
      </w:r>
      <w:bookmarkEnd w:id="626"/>
      <w:r>
        <w:rPr>
          <w:b/>
          <w:sz w:val="36"/>
          <w:szCs w:val="36"/>
        </w:rPr>
        <w:t xml:space="preserve">评定成交的标准</w:t>
      </w:r>
      <w:bookmarkEnd w:id="625"/>
      <w:r>
        <w:rPr>
          <w:b/>
          <w:sz w:val="36"/>
          <w:szCs w:val="36"/>
        </w:rPr>
      </w:r>
      <w:r/>
    </w:p>
    <w:p>
      <w:pPr>
        <w:pStyle w:val="805"/>
        <w:numPr>
          <w:ilvl w:val="0"/>
          <w:numId w:val="11"/>
        </w:numPr>
        <w:spacing w:line="360" w:lineRule="auto"/>
        <w:tabs>
          <w:tab w:val="left" w:pos="360" w:leader="none"/>
          <w:tab w:val="left" w:pos="900" w:leader="none"/>
        </w:tabs>
        <w:rPr>
          <w:sz w:val="24"/>
        </w:rPr>
        <w:outlineLvl w:val="1"/>
      </w:pPr>
      <w:r>
        <w:rPr>
          <w:sz w:val="24"/>
        </w:rPr>
        <w:t xml:space="preserve">响应文件的资格审查和符合性</w:t>
      </w:r>
      <w:r>
        <w:rPr>
          <w:rFonts w:hint="eastAsia"/>
          <w:sz w:val="24"/>
        </w:rPr>
        <w:t xml:space="preserve">审查</w:t>
      </w:r>
      <w:r>
        <w:rPr>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谈判小组将根据《</w:t>
      </w:r>
      <w:r>
        <w:rPr>
          <w:sz w:val="24"/>
        </w:rPr>
        <w:t xml:space="preserve">资格审查要求》和《符合性</w:t>
      </w:r>
      <w:r>
        <w:rPr>
          <w:rFonts w:hint="eastAsia"/>
          <w:sz w:val="24"/>
        </w:rPr>
        <w:t xml:space="preserve">审查</w:t>
      </w:r>
      <w:r>
        <w:rPr>
          <w:sz w:val="24"/>
        </w:rPr>
        <w:t xml:space="preserve">要求</w:t>
      </w:r>
      <w:r>
        <w:rPr>
          <w:color w:val="000000"/>
          <w:sz w:val="24"/>
        </w:rPr>
        <w:t xml:space="preserve">》中规定的内容，对供应商进行审查，并形成审查结果。供应商《响应文件》有任何一项不符合《资格审查要求》的，</w:t>
      </w:r>
      <w:r>
        <w:rPr>
          <w:rFonts w:hint="eastAsia"/>
          <w:color w:val="000000"/>
          <w:sz w:val="24"/>
        </w:rPr>
        <w:t xml:space="preserve">视为未实质性响应谈判文件</w:t>
      </w:r>
      <w:r>
        <w:rPr>
          <w:color w:val="000000"/>
          <w:sz w:val="24"/>
        </w:rPr>
        <w:t xml:space="preserve">。</w:t>
      </w:r>
      <w:r>
        <w:rPr>
          <w:rFonts w:hint="eastAsia"/>
          <w:color w:val="000000"/>
          <w:sz w:val="24"/>
        </w:rPr>
        <w:t xml:space="preserve">未实质性响应谈判文件的响应文件</w:t>
      </w:r>
      <w:r>
        <w:rPr>
          <w:rFonts w:hint="eastAsia"/>
          <w:b/>
          <w:bCs/>
          <w:color w:val="000000"/>
          <w:sz w:val="24"/>
        </w:rPr>
        <w:t xml:space="preserve">按无效处理</w:t>
      </w:r>
      <w:r>
        <w:rPr>
          <w:rFonts w:hint="eastAsia"/>
          <w:color w:val="000000"/>
          <w:sz w:val="24"/>
        </w:rPr>
        <w:t xml:space="preserve">，谈判小组应当告知有关供应商。</w:t>
      </w:r>
      <w:r>
        <w:rPr>
          <w:color w:val="000000"/>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《资格审查要求》中对格式有要求的，除谈判文件另有规定外，均为“实质性格式”文件。</w:t>
      </w:r>
      <w:r>
        <w:rPr>
          <w:color w:val="000000"/>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rPr>
          <w:color w:val="000000"/>
          <w:sz w:val="24"/>
        </w:rPr>
        <w:t xml:space="preserve">《资格审查要求》见下表：</w:t>
      </w:r>
      <w:r>
        <w:rPr>
          <w:color w:val="000000"/>
          <w:sz w:val="24"/>
        </w:rPr>
      </w:r>
      <w:r/>
    </w:p>
    <w:p>
      <w:pPr>
        <w:pStyle w:val="805"/>
        <w:jc w:val="center"/>
        <w:spacing w:line="360" w:lineRule="auto"/>
        <w:tabs>
          <w:tab w:val="left" w:pos="1080" w:leader="none"/>
        </w:tabs>
        <w:rPr>
          <w:b/>
          <w:sz w:val="24"/>
        </w:rPr>
      </w:pPr>
      <w:r>
        <w:rPr>
          <w:b/>
          <w:sz w:val="24"/>
        </w:rPr>
        <w:t xml:space="preserve">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805"/>
              <w:jc w:val="center"/>
              <w:tabs>
                <w:tab w:val="left" w:pos="1080" w:leader="none"/>
              </w:tabs>
              <w:rPr>
                <w:b/>
                <w:sz w:val="24"/>
              </w:rPr>
            </w:pPr>
            <w:r>
              <w:rPr>
                <w:b/>
                <w:sz w:val="24"/>
              </w:rPr>
              <w:t xml:space="preserve">序号</w:t>
            </w:r>
            <w:r>
              <w:rPr>
                <w:b/>
                <w:sz w:val="24"/>
              </w:rPr>
            </w:r>
            <w:r/>
          </w:p>
        </w:tc>
        <w:tc>
          <w:tcPr>
            <w:tcW w:w="1014" w:type="dxa"/>
            <w:vAlign w:val="center"/>
            <w:textDirection w:val="lrTb"/>
            <w:noWrap w:val="false"/>
          </w:tcPr>
          <w:p>
            <w:pPr>
              <w:pStyle w:val="805"/>
              <w:jc w:val="center"/>
              <w:tabs>
                <w:tab w:val="left" w:pos="1080" w:leader="none"/>
              </w:tabs>
              <w:rPr>
                <w:b/>
                <w:sz w:val="24"/>
              </w:rPr>
            </w:pPr>
            <w:r>
              <w:rPr>
                <w:b/>
                <w:sz w:val="24"/>
              </w:rPr>
              <w:t xml:space="preserve">审查因素</w:t>
            </w:r>
            <w:r>
              <w:rPr>
                <w:b/>
                <w:sz w:val="24"/>
              </w:rPr>
            </w:r>
            <w:r/>
          </w:p>
        </w:tc>
        <w:tc>
          <w:tcPr>
            <w:tcW w:w="2636" w:type="dxa"/>
            <w:vAlign w:val="center"/>
            <w:textDirection w:val="lrTb"/>
            <w:noWrap w:val="false"/>
          </w:tcPr>
          <w:p>
            <w:pPr>
              <w:pStyle w:val="805"/>
              <w:jc w:val="center"/>
              <w:tabs>
                <w:tab w:val="left" w:pos="1080" w:leader="none"/>
              </w:tabs>
              <w:rPr>
                <w:b/>
                <w:sz w:val="24"/>
              </w:rPr>
            </w:pPr>
            <w:r>
              <w:rPr>
                <w:b/>
                <w:sz w:val="24"/>
              </w:rPr>
              <w:t xml:space="preserve">审查内容</w:t>
            </w:r>
            <w:r>
              <w:rPr>
                <w:b/>
                <w:sz w:val="24"/>
              </w:rPr>
            </w:r>
            <w:r/>
          </w:p>
        </w:tc>
        <w:tc>
          <w:tcPr>
            <w:tcW w:w="973" w:type="dxa"/>
            <w:vAlign w:val="center"/>
            <w:textDirection w:val="lrTb"/>
            <w:noWrap w:val="false"/>
          </w:tcPr>
          <w:p>
            <w:pPr>
              <w:pStyle w:val="805"/>
              <w:jc w:val="center"/>
              <w:tabs>
                <w:tab w:val="left" w:pos="1080" w:leader="none"/>
              </w:tabs>
              <w:rPr>
                <w:b/>
                <w:sz w:val="24"/>
              </w:rPr>
            </w:pPr>
            <w:r>
              <w:rPr>
                <w:b/>
                <w:sz w:val="24"/>
              </w:rPr>
              <w:t xml:space="preserve">格式要求</w:t>
            </w:r>
            <w:r>
              <w:rPr>
                <w:b/>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满足《中华人民共和国政府采购法》第二十二条规定及法律法规的其他规定</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具体规定见第一章《采购邀请》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468"/>
        </w:trPr>
        <w:tc>
          <w:tcPr>
            <w:tcW w:w="375" w:type="dxa"/>
            <w:vAlign w:val="center"/>
            <w:textDirection w:val="lrTb"/>
            <w:noWrap w:val="false"/>
          </w:tcPr>
          <w:p>
            <w:pPr>
              <w:pStyle w:val="805"/>
              <w:jc w:val="center"/>
              <w:tabs>
                <w:tab w:val="left" w:pos="1080" w:leader="none"/>
              </w:tabs>
              <w:rPr>
                <w:sz w:val="24"/>
              </w:rPr>
            </w:pPr>
            <w:r>
              <w:rPr>
                <w:sz w:val="24"/>
              </w:rPr>
              <w:t xml:space="preserve">1-1</w:t>
            </w:r>
            <w:r>
              <w:rPr>
                <w:sz w:val="24"/>
              </w:rPr>
            </w:r>
            <w:r/>
          </w:p>
        </w:tc>
        <w:tc>
          <w:tcPr>
            <w:tcW w:w="1014" w:type="dxa"/>
            <w:vAlign w:val="center"/>
            <w:textDirection w:val="lrTb"/>
            <w:noWrap w:val="false"/>
          </w:tcPr>
          <w:p>
            <w:pPr>
              <w:pStyle w:val="805"/>
              <w:tabs>
                <w:tab w:val="left" w:pos="1080" w:leader="none"/>
              </w:tabs>
              <w:rPr>
                <w:sz w:val="24"/>
              </w:rPr>
            </w:pPr>
            <w:r>
              <w:rPr>
                <w:rFonts w:hint="eastAsia"/>
                <w:sz w:val="24"/>
              </w:rPr>
              <w:t xml:space="preserve">供应商资格声明函</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供应商信用记录</w:t>
            </w:r>
            <w:r>
              <w:rPr>
                <w:sz w:val="24"/>
              </w:rPr>
            </w:r>
            <w:r/>
          </w:p>
        </w:tc>
        <w:tc>
          <w:tcPr>
            <w:tcW w:w="2636" w:type="dxa"/>
            <w:vAlign w:val="center"/>
            <w:textDirection w:val="lrTb"/>
            <w:noWrap w:val="false"/>
          </w:tcPr>
          <w:p>
            <w:pPr>
              <w:pStyle w:val="805"/>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805"/>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805"/>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05"/>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无须供应商提供，由采购人查询。</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落实政府采购政策需满足的资格要求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具体要求见第一章《采购邀请》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中小企业声明函</w:t>
            </w:r>
            <w:r>
              <w:rPr>
                <w:sz w:val="24"/>
              </w:rPr>
            </w:r>
            <w:r/>
          </w:p>
        </w:tc>
        <w:tc>
          <w:tcPr>
            <w:tcW w:w="2636" w:type="dxa"/>
            <w:vAlign w:val="center"/>
            <w:textDirection w:val="lrTb"/>
            <w:noWrap w:val="false"/>
          </w:tcPr>
          <w:p>
            <w:pPr>
              <w:pStyle w:val="805"/>
              <w:tabs>
                <w:tab w:val="left" w:pos="1080" w:leader="none"/>
              </w:tabs>
              <w:rPr>
                <w:bCs/>
                <w:sz w:val="24"/>
              </w:rPr>
            </w:pPr>
            <w:r>
              <w:rPr>
                <w:rFonts w:hint="eastAsia"/>
                <w:bCs/>
                <w:sz w:val="24"/>
              </w:rPr>
              <w:t xml:space="preserve">1、供应商单独参与谈判的，应提供中小企业声明函；如为监狱企业或残疾人福利性单位，不必提供中小企业声明函，但须按注1或注2要求提供证明材料。</w:t>
            </w:r>
            <w:r>
              <w:rPr>
                <w:bCs/>
                <w:sz w:val="24"/>
              </w:rPr>
            </w:r>
            <w:r/>
          </w:p>
          <w:p>
            <w:pPr>
              <w:pStyle w:val="805"/>
              <w:tabs>
                <w:tab w:val="left" w:pos="1080" w:leader="none"/>
              </w:tabs>
              <w:rPr>
                <w:bCs/>
                <w:sz w:val="24"/>
              </w:rPr>
            </w:pPr>
            <w:r>
              <w:rPr>
                <w:rFonts w:hint="eastAsia"/>
                <w:bCs/>
                <w:sz w:val="24"/>
              </w:rPr>
              <w:t xml:space="preserve">2、如谈判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 w:val="24"/>
              </w:rPr>
            </w:r>
            <w:r/>
          </w:p>
          <w:p>
            <w:pPr>
              <w:pStyle w:val="805"/>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rPr>
                <w:bCs/>
                <w:sz w:val="24"/>
              </w:rPr>
            </w:r>
            <w:r/>
          </w:p>
          <w:p>
            <w:pPr>
              <w:pStyle w:val="805"/>
              <w:tabs>
                <w:tab w:val="left" w:pos="1080" w:leader="none"/>
              </w:tabs>
              <w:rPr>
                <w:b/>
                <w:sz w:val="24"/>
              </w:rPr>
            </w:pPr>
            <w:r>
              <w:rPr>
                <w:rFonts w:hint="eastAsia"/>
                <w:bCs/>
                <w:sz w:val="24"/>
              </w:rPr>
              <w:t xml:space="preserve">注2：残疾人福利性单位须按谈判文件要求提供《残疾人福利性单位声明函》。</w:t>
            </w:r>
            <w:r>
              <w:rPr>
                <w:b/>
                <w:sz w:val="24"/>
              </w:rPr>
            </w:r>
            <w:r/>
          </w:p>
        </w:tc>
        <w:tc>
          <w:tcPr>
            <w:tcW w:w="973" w:type="dxa"/>
            <w:vAlign w:val="center"/>
            <w:textDirection w:val="lrTb"/>
            <w:noWrap w:val="false"/>
          </w:tcPr>
          <w:p>
            <w:pPr>
              <w:pStyle w:val="805"/>
              <w:tabs>
                <w:tab w:val="left" w:pos="1080" w:leader="none"/>
              </w:tabs>
              <w:rPr>
                <w:sz w:val="24"/>
              </w:rPr>
            </w:pP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2-3</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其它落实政府采购政策的资格要求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提供证明文件的电子件或电子证照</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本项目的特定资格要求</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如有，见第一章《采购邀请》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3-1</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是否接受联合体响应</w:t>
            </w:r>
            <w:r>
              <w:rPr>
                <w:sz w:val="24"/>
              </w:rPr>
            </w:r>
            <w:r/>
          </w:p>
        </w:tc>
        <w:tc>
          <w:tcPr>
            <w:tcW w:w="2636" w:type="dxa"/>
            <w:vAlign w:val="center"/>
            <w:textDirection w:val="lrTb"/>
            <w:noWrap w:val="false"/>
          </w:tcPr>
          <w:p>
            <w:pPr>
              <w:pStyle w:val="805"/>
              <w:tabs>
                <w:tab w:val="left" w:pos="1080" w:leader="none"/>
              </w:tabs>
              <w:rPr>
                <w:sz w:val="24"/>
              </w:rPr>
            </w:pPr>
            <w:r>
              <w:rPr>
                <w:sz w:val="24"/>
              </w:rPr>
              <w:t xml:space="preserve">本项目不接受联合体响应，</w:t>
            </w:r>
            <w:r>
              <w:rPr>
                <w:rFonts w:hint="eastAsia"/>
                <w:sz w:val="24"/>
              </w:rPr>
              <w:t xml:space="preserve">供应商不得为联合体</w:t>
            </w:r>
            <w:r>
              <w:rPr>
                <w:sz w:val="24"/>
              </w:rPr>
              <w:t xml:space="preserve">。</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rPr>
                <w:sz w:val="24"/>
              </w:rPr>
            </w:r>
            <w:r/>
          </w:p>
          <w:p>
            <w:pPr>
              <w:pStyle w:val="805"/>
              <w:tabs>
                <w:tab w:val="left" w:pos="1080" w:leader="none"/>
              </w:tabs>
              <w:rPr>
                <w:sz w:val="24"/>
              </w:rPr>
            </w:pPr>
            <w:r>
              <w:rPr>
                <w:sz w:val="24"/>
              </w:rPr>
              <w:t xml:space="preserve">格式见《响应文件格式》</w:t>
            </w:r>
            <w:r>
              <w:rPr>
                <w:sz w:val="24"/>
              </w:rPr>
            </w:r>
            <w:r/>
          </w:p>
        </w:tc>
      </w:tr>
      <w:tr>
        <w:trPr>
          <w:cantSplit/>
          <w:trHeight w:val="20"/>
        </w:trPr>
        <w:tc>
          <w:tcPr>
            <w:tcW w:w="375" w:type="dxa"/>
            <w:vAlign w:val="center"/>
            <w:textDirection w:val="lrTb"/>
            <w:noWrap w:val="false"/>
          </w:tcPr>
          <w:p>
            <w:pPr>
              <w:pStyle w:val="805"/>
              <w:jc w:val="center"/>
              <w:tabs>
                <w:tab w:val="left" w:pos="1080" w:leader="none"/>
              </w:tabs>
              <w:rPr>
                <w:sz w:val="24"/>
              </w:rPr>
            </w:pPr>
            <w:r>
              <w:rPr>
                <w:sz w:val="24"/>
              </w:rPr>
              <w:t xml:space="preserve">3-2</w:t>
            </w:r>
            <w:r>
              <w:rPr>
                <w:sz w:val="24"/>
              </w:rPr>
            </w:r>
            <w:r/>
          </w:p>
        </w:tc>
        <w:tc>
          <w:tcPr>
            <w:tcW w:w="1014" w:type="dxa"/>
            <w:vAlign w:val="center"/>
            <w:textDirection w:val="lrTb"/>
            <w:noWrap w:val="false"/>
          </w:tcPr>
          <w:p>
            <w:pPr>
              <w:pStyle w:val="805"/>
              <w:tabs>
                <w:tab w:val="left" w:pos="1080" w:leader="none"/>
              </w:tabs>
              <w:rPr>
                <w:sz w:val="24"/>
              </w:rPr>
            </w:pPr>
            <w:r>
              <w:rPr>
                <w:sz w:val="24"/>
              </w:rPr>
              <w:t xml:space="preserve">其他特定资格要求</w:t>
            </w:r>
            <w:r>
              <w:rPr>
                <w:sz w:val="24"/>
              </w:rPr>
            </w:r>
            <w:r/>
          </w:p>
        </w:tc>
        <w:tc>
          <w:tcPr>
            <w:tcW w:w="2636" w:type="dxa"/>
            <w:vAlign w:val="center"/>
            <w:textDirection w:val="lrTb"/>
            <w:noWrap w:val="false"/>
          </w:tcPr>
          <w:p>
            <w:pPr>
              <w:pStyle w:val="805"/>
              <w:tabs>
                <w:tab w:val="left" w:pos="1080" w:leader="none"/>
              </w:tabs>
              <w:rPr>
                <w:sz w:val="24"/>
              </w:rPr>
            </w:pPr>
            <w:r>
              <w:rPr>
                <w:color w:val="000000"/>
                <w:sz w:val="24"/>
              </w:rPr>
              <w:t xml:space="preserve">如有，见</w:t>
            </w:r>
            <w:r>
              <w:rPr>
                <w:sz w:val="24"/>
              </w:rPr>
              <w:t xml:space="preserve">第一章《采购邀请》</w:t>
            </w:r>
            <w:r>
              <w:rPr>
                <w:sz w:val="24"/>
              </w:rPr>
            </w:r>
            <w:r/>
          </w:p>
        </w:tc>
        <w:tc>
          <w:tcPr>
            <w:tcW w:w="973" w:type="dxa"/>
            <w:vAlign w:val="center"/>
            <w:textDirection w:val="lrTb"/>
            <w:noWrap w:val="false"/>
          </w:tcPr>
          <w:p>
            <w:pPr>
              <w:pStyle w:val="805"/>
              <w:tabs>
                <w:tab w:val="left" w:pos="1080" w:leader="none"/>
              </w:tabs>
              <w:rPr>
                <w:sz w:val="24"/>
              </w:rPr>
            </w:pPr>
            <w:r>
              <w:rPr>
                <w:sz w:val="24"/>
              </w:rPr>
              <w:t xml:space="preserve">提供证明文件的电子件或电子证照</w:t>
            </w:r>
            <w:r>
              <w:rPr>
                <w:sz w:val="24"/>
              </w:rPr>
            </w:r>
            <w:r/>
          </w:p>
        </w:tc>
      </w:tr>
    </w:tbl>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spacing w:line="360" w:lineRule="auto"/>
        <w:rPr>
          <w:rFonts w:hint="eastAsia"/>
          <w:sz w:val="24"/>
          <w:szCs w:val="24"/>
        </w:rPr>
      </w:pPr>
      <w:r>
        <w:rPr>
          <w:rFonts w:hint="eastAsia"/>
          <w:sz w:val="24"/>
        </w:rPr>
      </w:r>
      <w:r>
        <w:rPr>
          <w:rFonts w:hint="eastAsia"/>
          <w:sz w:val="24"/>
        </w:rPr>
      </w:r>
    </w:p>
    <w:p>
      <w:pPr>
        <w:pStyle w:val="805"/>
        <w:spacing w:line="360" w:lineRule="auto"/>
        <w:rPr>
          <w:rFonts w:hint="eastAsia"/>
          <w:sz w:val="24"/>
          <w:szCs w:val="24"/>
        </w:rPr>
      </w:pPr>
      <w:r>
        <w:rPr>
          <w:rFonts w:hint="eastAsia"/>
          <w:sz w:val="24"/>
        </w:rPr>
      </w:r>
      <w:r/>
    </w:p>
    <w:p>
      <w:pPr>
        <w:pStyle w:val="805"/>
        <w:spacing w:line="360" w:lineRule="auto"/>
        <w:rPr>
          <w:sz w:val="24"/>
        </w:rPr>
      </w:pPr>
      <w:r>
        <w:rPr>
          <w:sz w:val="24"/>
        </w:rPr>
      </w:r>
      <w:r/>
    </w:p>
    <w:p>
      <w:pPr>
        <w:pStyle w:val="805"/>
        <w:numPr>
          <w:ilvl w:val="1"/>
          <w:numId w:val="12"/>
        </w:numPr>
        <w:ind w:left="900" w:hanging="480"/>
        <w:spacing w:line="360" w:lineRule="auto"/>
        <w:tabs>
          <w:tab w:val="left" w:pos="360" w:leader="none"/>
          <w:tab w:val="left" w:pos="426" w:leader="none"/>
          <w:tab w:val="left" w:pos="900" w:leader="none"/>
          <w:tab w:val="left" w:pos="1589" w:leader="none"/>
        </w:tabs>
        <w:rPr>
          <w:color w:val="000000"/>
          <w:sz w:val="24"/>
        </w:rPr>
        <w:outlineLvl w:val="1"/>
      </w:pPr>
      <w:r/>
      <w:bookmarkStart w:id="628" w:name="_Toc226965858"/>
      <w:r/>
      <w:bookmarkStart w:id="629" w:name="_Toc353873940"/>
      <w:r/>
      <w:bookmarkStart w:id="630" w:name="_Toc127151779"/>
      <w:r/>
      <w:bookmarkStart w:id="631" w:name="_Toc353825550"/>
      <w:r/>
      <w:bookmarkStart w:id="632" w:name="_Toc127161490"/>
      <w:r>
        <w:rPr>
          <w:color w:val="000000"/>
          <w:sz w:val="24"/>
        </w:rPr>
        <w:t xml:space="preserve">《符合性审查要求》见下表：</w:t>
      </w:r>
      <w:bookmarkEnd w:id="628"/>
      <w:r/>
      <w:bookmarkEnd w:id="629"/>
      <w:r/>
      <w:bookmarkEnd w:id="630"/>
      <w:r/>
      <w:bookmarkEnd w:id="631"/>
      <w:r/>
      <w:bookmarkEnd w:id="632"/>
      <w:r>
        <w:rPr>
          <w:color w:val="000000"/>
          <w:sz w:val="24"/>
        </w:rPr>
      </w:r>
      <w:r/>
    </w:p>
    <w:p>
      <w:pPr>
        <w:pStyle w:val="805"/>
        <w:jc w:val="center"/>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05"/>
              <w:jc w:val="center"/>
              <w:widowControl/>
              <w:rPr>
                <w:b/>
                <w:color w:val="000000"/>
                <w:sz w:val="24"/>
              </w:rPr>
            </w:pPr>
            <w:r>
              <w:rPr>
                <w:b/>
                <w:color w:val="000000"/>
                <w:sz w:val="24"/>
              </w:rPr>
              <w:t xml:space="preserve">序号</w:t>
            </w:r>
            <w:r>
              <w:rPr>
                <w:b/>
                <w:color w:val="000000"/>
                <w:sz w:val="24"/>
              </w:rPr>
            </w:r>
            <w:r/>
          </w:p>
        </w:tc>
        <w:tc>
          <w:tcPr>
            <w:tcW w:w="976" w:type="dxa"/>
            <w:vAlign w:val="center"/>
            <w:textDirection w:val="lrTb"/>
            <w:noWrap w:val="false"/>
          </w:tcPr>
          <w:p>
            <w:pPr>
              <w:pStyle w:val="805"/>
              <w:jc w:val="center"/>
              <w:widowControl/>
              <w:rPr>
                <w:b/>
                <w:color w:val="000000"/>
                <w:sz w:val="24"/>
              </w:rPr>
            </w:pPr>
            <w:r>
              <w:rPr>
                <w:b/>
                <w:color w:val="000000"/>
                <w:sz w:val="24"/>
              </w:rPr>
              <w:t xml:space="preserve">审查因素</w:t>
            </w:r>
            <w:r>
              <w:rPr>
                <w:b/>
                <w:color w:val="000000"/>
                <w:sz w:val="24"/>
              </w:rPr>
            </w:r>
            <w:r/>
          </w:p>
        </w:tc>
        <w:tc>
          <w:tcPr>
            <w:tcW w:w="3620" w:type="dxa"/>
            <w:vAlign w:val="center"/>
            <w:textDirection w:val="lrTb"/>
            <w:noWrap w:val="false"/>
          </w:tcPr>
          <w:p>
            <w:pPr>
              <w:pStyle w:val="805"/>
              <w:jc w:val="center"/>
              <w:widowControl/>
              <w:rPr>
                <w:b/>
                <w:color w:val="000000"/>
                <w:sz w:val="24"/>
              </w:rPr>
            </w:pPr>
            <w:r>
              <w:rPr>
                <w:b/>
                <w:color w:val="000000"/>
                <w:sz w:val="24"/>
              </w:rPr>
              <w:t xml:space="preserve">审查内容</w:t>
            </w:r>
            <w:r>
              <w:rPr>
                <w:b/>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w:t>
            </w:r>
            <w:r>
              <w:rPr>
                <w:color w:val="000000"/>
                <w:sz w:val="24"/>
              </w:rPr>
            </w:r>
            <w:r/>
          </w:p>
        </w:tc>
        <w:tc>
          <w:tcPr>
            <w:tcW w:w="976" w:type="dxa"/>
            <w:vAlign w:val="center"/>
            <w:textDirection w:val="lrTb"/>
            <w:noWrap w:val="false"/>
          </w:tcPr>
          <w:p>
            <w:pPr>
              <w:pStyle w:val="805"/>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按谈判文件要求提供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2</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响应完整性</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3</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响应报价</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响应报价</w:t>
            </w:r>
            <w:r>
              <w:rPr>
                <w:rFonts w:hint="eastAsia"/>
                <w:color w:val="000000"/>
                <w:sz w:val="24"/>
              </w:rPr>
              <w:t xml:space="preserve">未</w:t>
            </w:r>
            <w:r>
              <w:rPr>
                <w:color w:val="000000"/>
                <w:sz w:val="24"/>
              </w:rPr>
              <w:t xml:space="preserve">超过谈判文件中规定的项目/采购包预算金额或者项目/采购包最高限价</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4</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报价唯一性</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出现可选择性或可调整的报价（谈判文件另有规定的除外）</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5</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响应有效期</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谈判文件中载明的响应有效期的；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6</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签署、加盖公章</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按照谈判文件要求签署、加盖公章的；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rFonts w:hint="eastAsia"/>
                <w:color w:val="000000"/>
                <w:sz w:val="24"/>
              </w:rPr>
              <w:t xml:space="preserve">7</w:t>
            </w:r>
            <w:r>
              <w:rPr>
                <w:color w:val="000000"/>
                <w:sz w:val="24"/>
              </w:rPr>
            </w:r>
            <w:r/>
          </w:p>
        </w:tc>
        <w:tc>
          <w:tcPr>
            <w:tcW w:w="976" w:type="dxa"/>
            <w:vAlign w:val="center"/>
            <w:textDirection w:val="lrTb"/>
            <w:noWrap w:val="false"/>
          </w:tcPr>
          <w:p>
            <w:pPr>
              <w:pStyle w:val="805"/>
              <w:jc w:val="left"/>
              <w:widowControl/>
              <w:rPr>
                <w:color w:val="000000"/>
                <w:sz w:val="24"/>
              </w:rPr>
            </w:pPr>
            <w:r>
              <w:rPr>
                <w:rFonts w:hint="eastAsia"/>
                <w:color w:val="000000"/>
                <w:sz w:val="24"/>
              </w:rPr>
              <w:t xml:space="preserve">实质性格式</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谈判文件</w:t>
            </w:r>
            <w:r>
              <w:rPr>
                <w:rFonts w:hint="eastAsia"/>
                <w:sz w:val="24"/>
              </w:rPr>
              <w:t xml:space="preserve">要求提供；</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8</w:t>
            </w:r>
            <w:r>
              <w:rPr>
                <w:color w:val="000000"/>
                <w:sz w:val="24"/>
              </w:rPr>
            </w:r>
            <w:r/>
          </w:p>
        </w:tc>
        <w:tc>
          <w:tcPr>
            <w:tcW w:w="976" w:type="dxa"/>
            <w:vAlign w:val="center"/>
            <w:textDirection w:val="lrTb"/>
            <w:noWrap w:val="false"/>
          </w:tcPr>
          <w:p>
            <w:pPr>
              <w:pStyle w:val="805"/>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响应文件满足谈判文件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9</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分包承担主体资质（如有）</w:t>
            </w:r>
            <w:r>
              <w:rPr>
                <w:color w:val="000000"/>
                <w:sz w:val="24"/>
              </w:rPr>
            </w:r>
            <w:r/>
          </w:p>
        </w:tc>
        <w:tc>
          <w:tcPr>
            <w:tcW w:w="3620" w:type="dxa"/>
            <w:vAlign w:val="center"/>
            <w:textDirection w:val="lrTb"/>
            <w:noWrap w:val="false"/>
          </w:tcPr>
          <w:p>
            <w:pPr>
              <w:pStyle w:val="805"/>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10</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分包意向协议</w:t>
            </w:r>
            <w:r>
              <w:rPr>
                <w:color w:val="000000"/>
                <w:sz w:val="24"/>
              </w:rPr>
            </w:r>
            <w:r/>
          </w:p>
          <w:p>
            <w:pPr>
              <w:pStyle w:val="805"/>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按谈判文件规定签订并提供分包意向协议原件的电子件的；</w:t>
            </w:r>
            <w:r>
              <w:rPr>
                <w:rFonts w:hint="eastAsia"/>
                <w:sz w:val="24"/>
              </w:rPr>
              <w:t xml:space="preserve">（如有）</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11</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报价的修正（如有）</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color w:val="000000"/>
                <w:sz w:val="24"/>
              </w:rPr>
              <w:t xml:space="preserve">不涉及报价修正</w:t>
            </w:r>
            <w:r>
              <w:rPr>
                <w:color w:val="000000"/>
                <w:sz w:val="24"/>
              </w:rPr>
              <w:t xml:space="preserve">，或响应文件报价出现前后不一致</w:t>
            </w:r>
            <w:r>
              <w:rPr>
                <w:rFonts w:hint="eastAsia"/>
                <w:color w:val="000000"/>
                <w:sz w:val="24"/>
              </w:rPr>
              <w:t xml:space="preserve">时</w:t>
            </w:r>
            <w:r>
              <w:rPr>
                <w:color w:val="000000"/>
                <w:sz w:val="24"/>
              </w:rPr>
              <w:t xml:space="preserve">，供应商对修正后的报价予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w:t>
            </w:r>
            <w:r>
              <w:rPr>
                <w:rFonts w:hint="eastAsia"/>
                <w:color w:val="000000"/>
                <w:sz w:val="24"/>
              </w:rPr>
              <w:t xml:space="preserve">2</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进口产品</w:t>
            </w:r>
            <w:r>
              <w:rPr>
                <w:color w:val="000000"/>
                <w:sz w:val="24"/>
              </w:rPr>
            </w:r>
            <w:r/>
          </w:p>
          <w:p>
            <w:pPr>
              <w:pStyle w:val="805"/>
              <w:jc w:val="left"/>
              <w:widowControl/>
              <w:rPr>
                <w:color w:val="000000"/>
                <w:sz w:val="24"/>
              </w:rPr>
            </w:pPr>
            <w:r>
              <w:rPr>
                <w:color w:val="000000"/>
                <w:sz w:val="24"/>
              </w:rPr>
              <w:t xml:space="preserve">（如有）</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ascii="宋体" w:hAnsi="宋体"/>
                <w:sz w:val="24"/>
              </w:rPr>
              <w:t xml:space="preserve">谈判文件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国家有关部门对供应商的响应产品有强制性规定或要求的（如相应技术、安全、节能和环保等），供应商的响应产品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805"/>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p>
            <w:pPr>
              <w:pStyle w:val="805"/>
              <w:jc w:val="left"/>
              <w:widowControl/>
              <w:rPr>
                <w:color w:val="000000"/>
                <w:sz w:val="24"/>
              </w:rPr>
            </w:pPr>
            <w:r>
              <w:rPr>
                <w:rFonts w:hint="eastAsia"/>
                <w:color w:val="000000"/>
                <w:sz w:val="24"/>
              </w:rPr>
              <w:t xml:space="preserve">2）</w:t>
            </w:r>
            <w:r>
              <w:rPr>
                <w:color w:val="000000"/>
                <w:sz w:val="24"/>
              </w:rPr>
              <w:t xml:space="preserve">响应产品如涉及计算机信息系统安全专用产品的，须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805"/>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响应产品如有属于开展国家信息安全产品认证产品范围的，须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805"/>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15</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公平竞争</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16</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串通响应</w:t>
            </w:r>
            <w:r>
              <w:rPr>
                <w:color w:val="000000"/>
                <w:sz w:val="24"/>
              </w:rPr>
            </w:r>
            <w:r/>
          </w:p>
        </w:tc>
        <w:tc>
          <w:tcPr>
            <w:tcW w:w="3620" w:type="dxa"/>
            <w:vAlign w:val="center"/>
            <w:textDirection w:val="lrTb"/>
            <w:noWrap w:val="false"/>
          </w:tcPr>
          <w:p>
            <w:pPr>
              <w:pStyle w:val="805"/>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color w:val="000000"/>
                <w:sz w:val="24"/>
              </w:rPr>
              <w:t xml:space="preserve">17</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附加条件</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404" w:type="dxa"/>
            <w:vAlign w:val="center"/>
            <w:textDirection w:val="lrTb"/>
            <w:noWrap w:val="false"/>
          </w:tcPr>
          <w:p>
            <w:pPr>
              <w:pStyle w:val="805"/>
              <w:jc w:val="center"/>
              <w:widowControl/>
              <w:rPr>
                <w:color w:val="000000"/>
                <w:sz w:val="24"/>
              </w:rPr>
            </w:pPr>
            <w:r>
              <w:rPr>
                <w:rFonts w:hint="eastAsia"/>
                <w:color w:val="000000"/>
                <w:sz w:val="24"/>
              </w:rPr>
              <w:t xml:space="preserve">1</w:t>
            </w:r>
            <w:r>
              <w:rPr>
                <w:color w:val="000000"/>
                <w:sz w:val="24"/>
              </w:rPr>
              <w:t xml:space="preserve">8</w:t>
            </w:r>
            <w:r>
              <w:rPr>
                <w:color w:val="000000"/>
                <w:sz w:val="24"/>
              </w:rPr>
            </w:r>
            <w:r/>
          </w:p>
        </w:tc>
        <w:tc>
          <w:tcPr>
            <w:tcW w:w="976" w:type="dxa"/>
            <w:vAlign w:val="center"/>
            <w:textDirection w:val="lrTb"/>
            <w:noWrap w:val="false"/>
          </w:tcPr>
          <w:p>
            <w:pPr>
              <w:pStyle w:val="805"/>
              <w:jc w:val="left"/>
              <w:widowControl/>
              <w:rPr>
                <w:color w:val="000000"/>
                <w:sz w:val="24"/>
              </w:rPr>
            </w:pPr>
            <w:r>
              <w:rPr>
                <w:color w:val="000000"/>
                <w:sz w:val="24"/>
              </w:rPr>
              <w:t xml:space="preserve">其他无效情形</w:t>
            </w:r>
            <w:r>
              <w:rPr>
                <w:color w:val="000000"/>
                <w:sz w:val="24"/>
              </w:rPr>
            </w:r>
            <w:r/>
          </w:p>
        </w:tc>
        <w:tc>
          <w:tcPr>
            <w:tcW w:w="3620" w:type="dxa"/>
            <w:vAlign w:val="center"/>
            <w:textDirection w:val="lrTb"/>
            <w:noWrap w:val="false"/>
          </w:tcPr>
          <w:p>
            <w:pPr>
              <w:pStyle w:val="805"/>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不符合法律、法规和谈判文件规定的其他无效情形。</w:t>
            </w:r>
            <w:r>
              <w:rPr>
                <w:color w:val="000000"/>
                <w:sz w:val="24"/>
              </w:rPr>
            </w:r>
            <w:r/>
          </w:p>
        </w:tc>
      </w:tr>
    </w:tbl>
    <w:p>
      <w:pPr>
        <w:pStyle w:val="805"/>
        <w:jc w:val="left"/>
        <w:widowControl/>
        <w:rPr>
          <w:sz w:val="24"/>
        </w:rPr>
      </w:pPr>
      <w:r>
        <w:rPr>
          <w:sz w:val="24"/>
        </w:rPr>
      </w:r>
      <w:r/>
    </w:p>
    <w:p>
      <w:pPr>
        <w:pStyle w:val="805"/>
        <w:jc w:val="left"/>
        <w:widowControl/>
        <w:rPr>
          <w:sz w:val="24"/>
        </w:rPr>
      </w:pPr>
      <w:r>
        <w:rPr>
          <w:sz w:val="24"/>
        </w:rPr>
        <w:br w:type="page" w:clear="all"/>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谈判、响应文件有关事项的澄清、说明或者更正和最终报价</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谈判小组所有成员将集中与单一供应商分别进行谈判，并给予所有参加谈判的供应商平等的谈判机会。在谈判中，谈判的任何一方不得透露与谈判有关的其他供应商的技术资料、价格和其他信息。</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在谈判过程中，谈判小组可以根据谈判文件和谈判情况实质性变动采购需求中的技术、服务要求以及合同草案条款，但不得变动谈判文件中的其他内容。实质性变动的内容，须经采购人代表确认。</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对谈判文件作出的实质性变动是谈判文件的有效组成部分，谈判小组将及时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以书面形式同时通知所有参加谈判的供应商。</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供应商应当按照谈判文件的变动情况和谈判小组的要求重新提交响应文件，并由其法定代表人或授权代表签字或者加盖公章。</w:t>
      </w:r>
      <w:r>
        <w:rPr>
          <w:sz w:val="24"/>
        </w:rPr>
        <w:t xml:space="preserve">由授权代表签字的，应当附授权委托书。</w:t>
      </w:r>
      <w:r>
        <w:rPr>
          <w:sz w:val="24"/>
        </w:rPr>
        <w:t xml:space="preserve">供应商为自然人的，应当由本人签字并附身份证明。</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响应文件的澄清</w:t>
      </w:r>
      <w:r>
        <w:rPr>
          <w:rFonts w:hint="eastAsia"/>
          <w:sz w:val="24"/>
        </w:rPr>
        <w:t xml:space="preserve">、说明或者更正</w:t>
      </w:r>
      <w:r>
        <w:rPr>
          <w:sz w:val="24"/>
        </w:rPr>
        <w:t xml:space="preserve">：</w:t>
      </w:r>
      <w:r>
        <w:rPr>
          <w:sz w:val="24"/>
        </w:rPr>
      </w:r>
      <w:r/>
    </w:p>
    <w:p>
      <w:pPr>
        <w:pStyle w:val="805"/>
        <w:ind w:left="1134"/>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谈判小组</w:t>
      </w:r>
      <w:r>
        <w:rPr>
          <w:sz w:val="24"/>
        </w:rPr>
        <w:t xml:space="preserve">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b/>
          <w:sz w:val="24"/>
        </w:rPr>
      </w:pPr>
      <w:r>
        <w:rPr>
          <w:b/>
          <w:sz w:val="24"/>
        </w:rPr>
        <w:t xml:space="preserve">谈判结束后，谈判小组将要求所有实质性响应的供应商在规定时间内</w:t>
      </w:r>
      <w:r>
        <w:rPr>
          <w:rFonts w:hint="eastAsia"/>
          <w:b/>
          <w:sz w:val="24"/>
        </w:rPr>
        <w:t xml:space="preserve">通过</w:t>
      </w:r>
      <w:r>
        <w:rPr>
          <w:b/>
          <w:sz w:val="24"/>
        </w:rPr>
        <w:t xml:space="preserve">常州市政府采购业务管理平台</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rPr>
          <w:b/>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谈判文件能够详细列明采购标的的技术、服务要求的，谈判结束后，谈判小组将要求所有继续参加谈判的供应商在规定时间内提交最</w:t>
      </w:r>
      <w:r>
        <w:rPr>
          <w:rFonts w:hint="eastAsia"/>
          <w:sz w:val="24"/>
        </w:rPr>
        <w:t xml:space="preserve">终</w:t>
      </w:r>
      <w:r>
        <w:rPr>
          <w:sz w:val="24"/>
        </w:rPr>
        <w:t xml:space="preserve">报价，提交最终报价的供应商不得少于3家。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w:t>
      </w:r>
      <w:r>
        <w:rPr>
          <w:rFonts w:hint="eastAsia"/>
          <w:sz w:val="24"/>
        </w:rPr>
        <w:t xml:space="preserve">终</w:t>
      </w:r>
      <w:r>
        <w:rPr>
          <w:sz w:val="24"/>
        </w:rPr>
        <w:t xml:space="preserve">报价。</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w:t>
      </w:r>
      <w:r>
        <w:rPr>
          <w:rFonts w:hint="eastAsia"/>
          <w:sz w:val="24"/>
        </w:rPr>
        <w:t xml:space="preserve">终</w:t>
      </w:r>
      <w:r>
        <w:rPr>
          <w:sz w:val="24"/>
        </w:rPr>
        <w:t xml:space="preserve">报价是供应商响应文件的有效组成部分。</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已提交响应文件的供应商，在提交最</w:t>
      </w:r>
      <w:r>
        <w:rPr>
          <w:rFonts w:hint="eastAsia"/>
          <w:sz w:val="24"/>
        </w:rPr>
        <w:t xml:space="preserve">终</w:t>
      </w:r>
      <w:r>
        <w:rPr>
          <w:sz w:val="24"/>
        </w:rPr>
        <w:t xml:space="preserve">报价之前，可以根据谈判情况退出谈判。</w:t>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805"/>
        <w:numPr>
          <w:ilvl w:val="1"/>
          <w:numId w:val="11"/>
        </w:numPr>
        <w:ind w:left="1077" w:hanging="720"/>
        <w:spacing w:line="360" w:lineRule="auto"/>
        <w:tabs>
          <w:tab w:val="left" w:pos="1080" w:leader="none"/>
          <w:tab w:val="left" w:pos="1589" w:leader="none"/>
        </w:tabs>
        <w:rPr>
          <w:sz w:val="24"/>
        </w:rPr>
      </w:pPr>
      <w:r>
        <w:rPr>
          <w:sz w:val="24"/>
        </w:rPr>
        <w:t xml:space="preserve">最终报价须包含谈判文件全部内容，</w:t>
      </w:r>
      <w:r>
        <w:rPr>
          <w:rFonts w:hint="eastAsia"/>
          <w:sz w:val="24"/>
        </w:rPr>
        <w:t xml:space="preserve">如最终分项报价表有缺漏视为已含在其他各项报价中，将不对最终报价进行调整。谈判小组有权要求供应商在评审现场合理的时间内对此进行书面确认，供应商不确认的，视为将一个采购包中的内容拆开响应，其</w:t>
      </w:r>
      <w:r>
        <w:rPr>
          <w:rFonts w:hint="eastAsia"/>
          <w:b/>
          <w:bCs/>
          <w:sz w:val="24"/>
        </w:rPr>
        <w:t xml:space="preserve">响应无效</w:t>
      </w:r>
      <w:r>
        <w:rPr>
          <w:rFonts w:hint="eastAsia"/>
          <w:sz w:val="24"/>
        </w:rPr>
        <w:t xml:space="preserve">。</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最终报价出现前后不一致的，按照下列规定修正：</w:t>
      </w:r>
      <w:r>
        <w:rPr>
          <w:sz w:val="24"/>
        </w:rPr>
      </w:r>
      <w:r/>
    </w:p>
    <w:p>
      <w:pPr>
        <w:pStyle w:val="805"/>
        <w:numPr>
          <w:ilvl w:val="2"/>
          <w:numId w:val="11"/>
        </w:numPr>
        <w:spacing w:line="360" w:lineRule="auto"/>
        <w:tabs>
          <w:tab w:val="left" w:pos="1980" w:leader="none"/>
        </w:tabs>
        <w:rPr>
          <w:sz w:val="24"/>
        </w:rPr>
      </w:pPr>
      <w:r>
        <w:rPr>
          <w:sz w:val="24"/>
        </w:rPr>
        <w:t xml:space="preserve">谈判文件对于报价修正是否另有规定：</w:t>
      </w:r>
      <w:r>
        <w:rPr>
          <w:sz w:val="24"/>
        </w:rPr>
      </w:r>
      <w:r/>
    </w:p>
    <w:p>
      <w:pPr>
        <w:pStyle w:val="805"/>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□有，具体规定为：____________________________</w:t>
      </w:r>
      <w:r>
        <w:rPr>
          <w:sz w:val="24"/>
          <w:u w:val="single"/>
        </w:rPr>
      </w:r>
      <w:r/>
    </w:p>
    <w:p>
      <w:pPr>
        <w:pStyle w:val="805"/>
        <w:ind w:left="2035"/>
        <w:spacing w:line="360" w:lineRule="auto"/>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无，按下述3.2.2-3.2.5项规定修正。</w:t>
      </w:r>
      <w:r>
        <w:rPr>
          <w:sz w:val="24"/>
        </w:rPr>
      </w:r>
      <w:r/>
    </w:p>
    <w:p>
      <w:pPr>
        <w:pStyle w:val="805"/>
        <w:numPr>
          <w:ilvl w:val="2"/>
          <w:numId w:val="11"/>
        </w:numPr>
        <w:spacing w:line="360" w:lineRule="auto"/>
        <w:tabs>
          <w:tab w:val="left" w:pos="1980" w:leader="none"/>
        </w:tabs>
        <w:rPr>
          <w:sz w:val="24"/>
        </w:rPr>
      </w:pPr>
      <w:r>
        <w:rPr>
          <w:sz w:val="24"/>
        </w:rPr>
        <w:t xml:space="preserve">大写金额和小写金额不一致的，以大写金额为准；</w:t>
      </w:r>
      <w:r>
        <w:rPr>
          <w:sz w:val="24"/>
        </w:rPr>
      </w:r>
      <w:r/>
    </w:p>
    <w:p>
      <w:pPr>
        <w:pStyle w:val="805"/>
        <w:numPr>
          <w:ilvl w:val="2"/>
          <w:numId w:val="11"/>
        </w:numPr>
        <w:spacing w:line="360" w:lineRule="auto"/>
        <w:tabs>
          <w:tab w:val="left" w:pos="1980" w:leader="none"/>
        </w:tabs>
        <w:rPr>
          <w:sz w:val="24"/>
        </w:rPr>
      </w:pPr>
      <w:r>
        <w:rPr>
          <w:sz w:val="24"/>
        </w:rPr>
        <w:t xml:space="preserve">单价金额小数点或者百分比有明显错位的，以总价为准，并修改单价；</w:t>
      </w:r>
      <w:r>
        <w:rPr>
          <w:sz w:val="24"/>
        </w:rPr>
      </w:r>
      <w:r/>
    </w:p>
    <w:p>
      <w:pPr>
        <w:pStyle w:val="805"/>
        <w:numPr>
          <w:ilvl w:val="2"/>
          <w:numId w:val="11"/>
        </w:numPr>
        <w:spacing w:line="360" w:lineRule="auto"/>
        <w:tabs>
          <w:tab w:val="left" w:pos="1980" w:leader="none"/>
        </w:tabs>
        <w:rPr>
          <w:sz w:val="24"/>
        </w:rPr>
      </w:pPr>
      <w:r>
        <w:rPr>
          <w:sz w:val="24"/>
        </w:rPr>
        <w:t xml:space="preserve">总价金额与按单价汇总金额不一致的，以单价金额计算结果为准。</w:t>
      </w:r>
      <w:r>
        <w:rPr>
          <w:sz w:val="24"/>
        </w:rPr>
      </w:r>
      <w:r/>
    </w:p>
    <w:p>
      <w:pPr>
        <w:pStyle w:val="805"/>
        <w:numPr>
          <w:ilvl w:val="2"/>
          <w:numId w:val="11"/>
        </w:numPr>
        <w:spacing w:line="360" w:lineRule="auto"/>
        <w:tabs>
          <w:tab w:val="left" w:pos="1980" w:leader="none"/>
        </w:tabs>
        <w:rPr>
          <w:sz w:val="24"/>
        </w:rPr>
      </w:pPr>
      <w:r>
        <w:rPr>
          <w:sz w:val="24"/>
        </w:rPr>
        <w:t xml:space="preserve">同时出现两种以上不一致的，按照前款规定的顺序修正。修正后的报价经供应商书面确认后产生约束力，供应商不确认的，其</w:t>
      </w:r>
      <w:r>
        <w:rPr>
          <w:b/>
          <w:bCs/>
          <w:sz w:val="24"/>
        </w:rPr>
        <w:t xml:space="preserve">响应无效</w:t>
      </w:r>
      <w:r>
        <w:rPr>
          <w:sz w:val="24"/>
        </w:rPr>
        <w:t xml:space="preserve">。</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落实政府采购政策的价格调整：只有符合第二章《供应商须知》3.2条规定情形的，可以享受中小企业扶持政策，用扣除后的价格参加评审；否则，评审时价格不予扣除。</w:t>
      </w:r>
      <w:r>
        <w:rPr>
          <w:sz w:val="24"/>
        </w:rPr>
      </w:r>
      <w:r/>
    </w:p>
    <w:p>
      <w:pPr>
        <w:pStyle w:val="805"/>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805"/>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3</w:t>
      </w:r>
      <w:r>
        <w:rPr>
          <w:sz w:val="24"/>
        </w:rPr>
        <w:t xml:space="preserve">%的扣除，用扣除后的价格参加评审。</w:t>
      </w:r>
      <w:r>
        <w:rPr>
          <w:sz w:val="24"/>
        </w:rPr>
      </w:r>
      <w:r/>
    </w:p>
    <w:p>
      <w:pPr>
        <w:pStyle w:val="805"/>
        <w:numPr>
          <w:ilvl w:val="2"/>
          <w:numId w:val="11"/>
        </w:numPr>
        <w:spacing w:line="360" w:lineRule="auto"/>
        <w:tabs>
          <w:tab w:val="left" w:pos="1980"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05"/>
        <w:numPr>
          <w:ilvl w:val="2"/>
          <w:numId w:val="11"/>
        </w:numPr>
        <w:spacing w:line="360" w:lineRule="auto"/>
        <w:tabs>
          <w:tab w:val="left" w:pos="1980" w:leader="none"/>
        </w:tabs>
        <w:rPr>
          <w:sz w:val="24"/>
        </w:rPr>
      </w:pPr>
      <w:r>
        <w:rPr>
          <w:sz w:val="24"/>
        </w:rPr>
        <w:t xml:space="preserve">价格扣除比例对小型企业和微型企业同等对待，不作区分。</w:t>
      </w:r>
      <w:r>
        <w:rPr>
          <w:sz w:val="24"/>
        </w:rPr>
      </w:r>
      <w:r/>
    </w:p>
    <w:p>
      <w:pPr>
        <w:pStyle w:val="805"/>
        <w:numPr>
          <w:ilvl w:val="2"/>
          <w:numId w:val="11"/>
        </w:numPr>
        <w:spacing w:line="360" w:lineRule="auto"/>
        <w:tabs>
          <w:tab w:val="left" w:pos="1980" w:leader="none"/>
        </w:tabs>
        <w:rPr>
          <w:sz w:val="24"/>
        </w:rPr>
      </w:pPr>
      <w:r>
        <w:rPr>
          <w:sz w:val="24"/>
        </w:rPr>
        <w:t xml:space="preserve">中小企业参加政府采购活动，应当按照谈判文件给定的格式出具《中小企业声明函》，否则不得享受相关中小企业扶持政策。</w:t>
      </w:r>
      <w:r>
        <w:rPr>
          <w:sz w:val="24"/>
        </w:rPr>
      </w:r>
      <w:r/>
    </w:p>
    <w:p>
      <w:pPr>
        <w:pStyle w:val="805"/>
        <w:numPr>
          <w:ilvl w:val="2"/>
          <w:numId w:val="11"/>
        </w:numPr>
        <w:spacing w:line="360" w:lineRule="auto"/>
        <w:tabs>
          <w:tab w:val="left" w:pos="1980"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05"/>
        <w:numPr>
          <w:ilvl w:val="2"/>
          <w:numId w:val="11"/>
        </w:numPr>
        <w:spacing w:line="360" w:lineRule="auto"/>
        <w:tabs>
          <w:tab w:val="left" w:pos="1980" w:leader="none"/>
        </w:tabs>
        <w:rPr>
          <w:sz w:val="24"/>
        </w:rPr>
      </w:pPr>
      <w:r>
        <w:rPr>
          <w:sz w:val="24"/>
        </w:rPr>
        <w:t xml:space="preserve">残疾人福利性单位按谈判文件要求提供了《残疾人福利性单位声明函》（见附件）的，视同小微企业。</w:t>
      </w:r>
      <w:r>
        <w:rPr>
          <w:sz w:val="24"/>
        </w:rPr>
      </w:r>
      <w:r/>
    </w:p>
    <w:p>
      <w:pPr>
        <w:pStyle w:val="805"/>
        <w:numPr>
          <w:ilvl w:val="2"/>
          <w:numId w:val="11"/>
        </w:numPr>
        <w:spacing w:line="360" w:lineRule="auto"/>
        <w:tabs>
          <w:tab w:val="left" w:pos="1980"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805"/>
        <w:numPr>
          <w:ilvl w:val="2"/>
          <w:numId w:val="11"/>
        </w:numPr>
        <w:spacing w:line="360" w:lineRule="auto"/>
        <w:tabs>
          <w:tab w:val="left" w:pos="1980" w:leader="none"/>
        </w:tabs>
        <w:rPr>
          <w:sz w:val="24"/>
        </w:rPr>
      </w:pPr>
      <w:r>
        <w:rPr>
          <w:rFonts w:hint="eastAsia"/>
          <w:sz w:val="24"/>
        </w:rPr>
        <w:t xml:space="preserve">非政府强制采购的节能产品或环境标志产品，依据品目清单和认证证书实施政府优先采购。优先采购的具体规定（如涉及）：</w:t>
      </w:r>
      <w:r>
        <w:rPr>
          <w:sz w:val="24"/>
        </w:rPr>
        <w:t xml:space="preserve">______</w:t>
      </w:r>
      <w:r>
        <w:rPr>
          <w:rFonts w:hint="eastAsia"/>
          <w:sz w:val="24"/>
        </w:rPr>
        <w:t xml:space="preserve">。</w:t>
      </w:r>
      <w:r>
        <w:rPr>
          <w:sz w:val="24"/>
        </w:rPr>
      </w:r>
      <w:r/>
    </w:p>
    <w:p>
      <w:pPr>
        <w:pStyle w:val="805"/>
        <w:numPr>
          <w:ilvl w:val="2"/>
          <w:numId w:val="11"/>
        </w:numPr>
        <w:spacing w:line="360" w:lineRule="auto"/>
        <w:tabs>
          <w:tab w:val="left" w:pos="1980" w:leader="none"/>
        </w:tabs>
        <w:rPr>
          <w:sz w:val="24"/>
        </w:rPr>
      </w:pPr>
      <w:r>
        <w:rPr>
          <w:rFonts w:hint="eastAsia"/>
          <w:sz w:val="24"/>
        </w:rPr>
        <w:t xml:space="preserve">关于无线局域网认证产品政府采购清单中的产品，优先采购的具体规定（如涉及）：</w:t>
      </w:r>
      <w:r>
        <w:rPr>
          <w:sz w:val="24"/>
        </w:rPr>
        <w:t xml:space="preserve">_________</w:t>
      </w:r>
      <w:r>
        <w:rPr>
          <w:rFonts w:hint="eastAsia"/>
          <w:sz w:val="24"/>
        </w:rPr>
        <w:t xml:space="preserve">。</w:t>
      </w:r>
      <w:r>
        <w:rPr>
          <w:sz w:val="24"/>
        </w:rPr>
      </w:r>
      <w:r/>
    </w:p>
    <w:p>
      <w:pPr>
        <w:pStyle w:val="805"/>
        <w:numPr>
          <w:ilvl w:val="2"/>
          <w:numId w:val="11"/>
        </w:numPr>
        <w:spacing w:line="360" w:lineRule="auto"/>
        <w:tabs>
          <w:tab w:val="left" w:pos="1980" w:leader="none"/>
        </w:tabs>
        <w:rPr>
          <w:sz w:val="24"/>
        </w:rPr>
      </w:pPr>
      <w:r>
        <w:rPr>
          <w:sz w:val="24"/>
        </w:rPr>
        <w:t xml:space="preserve">其他为落实政府采购政策实施的优先采购</w:t>
      </w:r>
      <w:r>
        <w:rPr>
          <w:rFonts w:hint="eastAsia"/>
          <w:sz w:val="24"/>
        </w:rPr>
        <w:t xml:space="preserve">（如涉及）</w:t>
      </w:r>
      <w:r>
        <w:rPr>
          <w:sz w:val="24"/>
        </w:rPr>
        <w:t xml:space="preserve">：______________。</w:t>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谈判环节及提交最终报价后如出现以下情况的，供应商的</w:t>
      </w:r>
      <w:r>
        <w:rPr>
          <w:rFonts w:hint="eastAsia"/>
          <w:b/>
          <w:bCs/>
          <w:sz w:val="24"/>
        </w:rPr>
        <w:t xml:space="preserve">响应文件无效</w:t>
      </w:r>
      <w:r>
        <w:rPr>
          <w:sz w:val="24"/>
        </w:rPr>
        <w:t xml:space="preserve">：</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供应商对实质性变动不予确认的；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不满足谈判文件</w:t>
      </w:r>
      <w:r>
        <w:rPr>
          <w:rFonts w:ascii="Segoe UI Symbol" w:hAnsi="Segoe UI Symbol" w:cs="Segoe UI Symbol"/>
          <w:sz w:val="24"/>
        </w:rPr>
        <w:t xml:space="preserve">★</w:t>
      </w:r>
      <w:r>
        <w:rPr>
          <w:sz w:val="24"/>
        </w:rPr>
        <w:t xml:space="preserve">号条款或谈判文件技术指标超出谈判文件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未按照谈判小组规定的时间、逾期提交最终报价的；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如供应商的最终报价超过谈判文件中规定的项目/采购包预算金额或者项目/采购包最高限价的；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响应文件中出现可选择性或可调整的报价的（谈判文件另有规定的除外）；</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最终报价出现前后不一致，供应商对修正后的报价不予确认的；</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其他：_________________。</w:t>
      </w:r>
      <w:r>
        <w:rPr>
          <w:sz w:val="24"/>
        </w:rPr>
      </w:r>
      <w:r/>
    </w:p>
    <w:p>
      <w:pPr>
        <w:pStyle w:val="805"/>
        <w:numPr>
          <w:ilvl w:val="0"/>
          <w:numId w:val="11"/>
        </w:numPr>
        <w:spacing w:line="360" w:lineRule="auto"/>
        <w:tabs>
          <w:tab w:val="left" w:pos="360" w:leader="none"/>
          <w:tab w:val="left" w:pos="900" w:leader="none"/>
        </w:tabs>
        <w:rPr>
          <w:sz w:val="24"/>
        </w:rPr>
        <w:outlineLvl w:val="1"/>
      </w:pPr>
      <w:r>
        <w:rPr>
          <w:sz w:val="24"/>
        </w:rPr>
        <w:t xml:space="preserve">评定成交的标准与确定</w:t>
      </w:r>
      <w:bookmarkStart w:id="633" w:name="_Toc151193860"/>
      <w:r/>
      <w:bookmarkStart w:id="634" w:name="_Toc127151546"/>
      <w:r/>
      <w:bookmarkStart w:id="635" w:name="_Toc226965819"/>
      <w:r/>
      <w:bookmarkStart w:id="636" w:name="_Toc226309790"/>
      <w:r/>
      <w:bookmarkStart w:id="637" w:name="_Toc151193644"/>
      <w:r/>
      <w:bookmarkStart w:id="638" w:name="_Toc149720839"/>
      <w:r/>
      <w:bookmarkStart w:id="639" w:name="_Toc150774751"/>
      <w:r/>
      <w:bookmarkStart w:id="640" w:name="_Toc127151747"/>
      <w:r/>
      <w:bookmarkStart w:id="641" w:name="_Toc150480784"/>
      <w:r/>
      <w:bookmarkStart w:id="642" w:name="_Toc164229241"/>
      <w:r/>
      <w:bookmarkStart w:id="643" w:name="_Toc265228384"/>
      <w:r/>
      <w:bookmarkStart w:id="644" w:name="_Toc151193934"/>
      <w:r/>
      <w:bookmarkStart w:id="645" w:name="_Toc151190173"/>
      <w:r/>
      <w:bookmarkStart w:id="646" w:name="_Toc164608815"/>
      <w:r/>
      <w:bookmarkStart w:id="647" w:name="_Toc520356170"/>
      <w:r/>
      <w:bookmarkStart w:id="648" w:name="_Ref467307010"/>
      <w:r/>
      <w:bookmarkStart w:id="649" w:name="_Toc151193716"/>
      <w:r/>
      <w:bookmarkStart w:id="650" w:name="_Toc264969236"/>
      <w:r/>
      <w:bookmarkStart w:id="651" w:name="_Toc150509297"/>
      <w:r/>
      <w:bookmarkStart w:id="652" w:name="_Toc305158888"/>
      <w:r/>
      <w:bookmarkStart w:id="653" w:name="_Toc305158814"/>
      <w:r/>
      <w:bookmarkStart w:id="654" w:name="_Toc142311048"/>
      <w:r/>
      <w:bookmarkStart w:id="655" w:name="_Toc226965736"/>
      <w:r/>
      <w:bookmarkStart w:id="656" w:name="_Toc164229387"/>
      <w:r/>
      <w:bookmarkStart w:id="657" w:name="_Toc164608660"/>
      <w:r/>
      <w:bookmarkStart w:id="658" w:name="_Toc151193788"/>
      <w:r/>
      <w:bookmarkStart w:id="659" w:name="_Toc127161460"/>
      <w:r/>
      <w:bookmarkStart w:id="660" w:name="_Toc164351640"/>
      <w:r/>
      <w:bookmarkStart w:id="661" w:name="_Toc226337242"/>
      <w:r/>
      <w:bookmarkStart w:id="662" w:name="_Toc150774646"/>
      <w:r/>
      <w:bookmarkStart w:id="663" w:name="_Toc195842911"/>
      <w:r>
        <w:rPr>
          <w:sz w:val="24"/>
        </w:rPr>
        <w:t xml:space="preserve">成交候选人名单</w:t>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谈判小组将从质量和服务均能满足谈判文件实质性响应要求的供应商中，按照最终报价（如有按本章节进行算术修正或政策调整的，以修正或调整后的最终报价计算）由低到高的顺序提出</w:t>
      </w:r>
      <w:r>
        <w:rPr>
          <w:rFonts w:hint="eastAsia"/>
          <w:sz w:val="24"/>
        </w:rPr>
        <w:t xml:space="preserve">不少于3</w:t>
      </w:r>
      <w:r>
        <w:rPr>
          <w:sz w:val="24"/>
        </w:rPr>
        <w:t xml:space="preserve">名成交候选人，并编写评审报告。</w:t>
      </w:r>
      <w:r>
        <w:rPr>
          <w:sz w:val="24"/>
        </w:rPr>
      </w:r>
      <w:r/>
    </w:p>
    <w:p>
      <w:pPr>
        <w:pStyle w:val="805"/>
        <w:numPr>
          <w:ilvl w:val="1"/>
          <w:numId w:val="11"/>
        </w:numPr>
        <w:ind w:left="1077" w:hanging="720"/>
        <w:spacing w:line="360" w:lineRule="auto"/>
        <w:tabs>
          <w:tab w:val="left" w:pos="1080" w:leader="none"/>
          <w:tab w:val="left" w:pos="1589" w:leader="none"/>
          <w:tab w:val="left" w:pos="1872" w:leader="none"/>
        </w:tabs>
        <w:rPr>
          <w:sz w:val="24"/>
        </w:rPr>
      </w:pPr>
      <w:r>
        <w:rPr>
          <w:sz w:val="24"/>
        </w:rPr>
        <w:t xml:space="preserve">谈判小组要对评审结果进行复核，特别是对排名第一的、响应文件被认定为无效的情形进行重点复核。</w:t>
      </w:r>
      <w:r>
        <w:rPr>
          <w:sz w:val="24"/>
        </w:rPr>
      </w:r>
      <w:r/>
    </w:p>
    <w:p>
      <w:pPr>
        <w:pStyle w:val="805"/>
        <w:numPr>
          <w:ilvl w:val="0"/>
          <w:numId w:val="11"/>
        </w:numPr>
        <w:spacing w:line="360" w:lineRule="auto"/>
        <w:tabs>
          <w:tab w:val="left" w:pos="360" w:leader="none"/>
          <w:tab w:val="left" w:pos="900" w:leader="none"/>
        </w:tabs>
        <w:rPr>
          <w:sz w:val="24"/>
        </w:rPr>
        <w:outlineLvl w:val="1"/>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627"/>
      <w:r/>
      <w:bookmarkStart w:id="664" w:name="_Toc150480793"/>
      <w:r/>
      <w:bookmarkStart w:id="665" w:name="_Toc305158823"/>
      <w:r/>
      <w:bookmarkStart w:id="666" w:name="_Toc264969245"/>
      <w:r/>
      <w:bookmarkStart w:id="667" w:name="_Toc265228393"/>
      <w:r/>
      <w:bookmarkStart w:id="668" w:name="_Toc142311057"/>
      <w:r/>
      <w:bookmarkStart w:id="669" w:name="_Toc226965828"/>
      <w:r/>
      <w:bookmarkStart w:id="670" w:name="_Toc150774760"/>
      <w:r/>
      <w:bookmarkStart w:id="671" w:name="_Toc195842920"/>
      <w:r/>
      <w:bookmarkStart w:id="672" w:name="_Toc353873665"/>
      <w:r/>
      <w:bookmarkStart w:id="673" w:name="_Toc226337251"/>
      <w:r/>
      <w:bookmarkStart w:id="674" w:name="_Toc305158897"/>
      <w:r/>
      <w:bookmarkStart w:id="675" w:name="_Toc127151555"/>
      <w:r/>
      <w:bookmarkStart w:id="676" w:name="_Toc353873935"/>
      <w:r/>
      <w:bookmarkStart w:id="677" w:name="_Toc353825545"/>
      <w:r>
        <w:rPr>
          <w:sz w:val="24"/>
        </w:rPr>
        <w:t xml:space="preserve">报告违法行为</w:t>
      </w:r>
      <w:r>
        <w:rPr>
          <w:sz w:val="24"/>
        </w:rPr>
      </w:r>
      <w:r/>
    </w:p>
    <w:p>
      <w:pPr>
        <w:pStyle w:val="805"/>
        <w:numPr>
          <w:ilvl w:val="1"/>
          <w:numId w:val="11"/>
        </w:numPr>
        <w:ind w:left="1077" w:hanging="720"/>
        <w:spacing w:line="360" w:lineRule="auto"/>
        <w:tabs>
          <w:tab w:val="left" w:pos="1080" w:leader="none"/>
          <w:tab w:val="left" w:pos="1589" w:leader="none"/>
          <w:tab w:val="left" w:pos="2014" w:leader="none"/>
        </w:tabs>
        <w:rPr>
          <w:sz w:val="24"/>
        </w:rPr>
      </w:pPr>
      <w:r>
        <w:rPr>
          <w:sz w:val="24"/>
        </w:rPr>
        <w:t xml:space="preserve">谈判小组在评审过程中发现供应商有行贿、提供虚假材料或者串通等违法行为时，有向采购人、采购代理机构或者有关部门报告的职责。</w:t>
      </w:r>
      <w:r>
        <w:rPr>
          <w:sz w:val="24"/>
        </w:rPr>
      </w:r>
      <w:r/>
    </w:p>
    <w:p>
      <w:pPr>
        <w:pStyle w:val="805"/>
        <w:numPr>
          <w:ilvl w:val="0"/>
          <w:numId w:val="0"/>
        </w:numPr>
        <w:ind w:firstLine="480"/>
        <w:spacing w:line="360" w:lineRule="auto"/>
        <w:tabs>
          <w:tab w:val="left" w:pos="1080" w:leader="none"/>
          <w:tab w:val="left" w:pos="2014" w:leader="none"/>
        </w:tabs>
        <w:rPr>
          <w:rFonts w:hint="eastAsia" w:ascii="Times New Roman" w:hAnsi="Times New Roman" w:eastAsia="宋体" w:cs="Times New Roman"/>
          <w:color w:val="0000ff"/>
          <w:sz w:val="24"/>
          <w:lang w:val="en-US" w:eastAsia="zh-CN"/>
        </w:rPr>
      </w:pPr>
      <w:r>
        <w:rPr>
          <w:rFonts w:hint="eastAsia" w:ascii="Times New Roman" w:hAnsi="Times New Roman" w:eastAsia="宋体" w:cs="Times New Roman"/>
          <w:color w:val="0000ff"/>
          <w:sz w:val="24"/>
          <w:lang w:val="en-US" w:eastAsia="zh-CN"/>
        </w:rPr>
        <w:t xml:space="preserve">注：采购评审中出现下列情形之一的，评审委员会应当启动异常低价投标(响应)审查程序:</w:t>
      </w:r>
      <w:r>
        <w:rPr>
          <w:rFonts w:hint="eastAsia" w:ascii="Times New Roman" w:hAnsi="Times New Roman" w:eastAsia="宋体" w:cs="Times New Roman"/>
          <w:color w:val="0000ff"/>
          <w:sz w:val="24"/>
          <w:lang w:val="en-US" w:eastAsia="zh-CN"/>
        </w:rPr>
      </w:r>
      <w:r/>
    </w:p>
    <w:p>
      <w:pPr>
        <w:pStyle w:val="805"/>
        <w:numPr>
          <w:ilvl w:val="0"/>
          <w:numId w:val="0"/>
        </w:numPr>
        <w:ind w:firstLine="480"/>
        <w:spacing w:line="360" w:lineRule="auto"/>
        <w:tabs>
          <w:tab w:val="left" w:pos="1080" w:leader="none"/>
          <w:tab w:val="left" w:pos="2014" w:leader="none"/>
        </w:tabs>
        <w:rPr>
          <w:rFonts w:hint="eastAsia" w:ascii="Times New Roman" w:hAnsi="Times New Roman" w:eastAsia="宋体" w:cs="Times New Roman"/>
          <w:color w:val="0000ff"/>
          <w:sz w:val="24"/>
          <w:lang w:val="en-US" w:eastAsia="zh-CN"/>
        </w:rPr>
      </w:pPr>
      <w:r>
        <w:rPr>
          <w:rFonts w:hint="eastAsia" w:ascii="Times New Roman" w:hAnsi="Times New Roman" w:eastAsia="宋体" w:cs="Times New Roman"/>
          <w:color w:val="0000ff"/>
          <w:sz w:val="24"/>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color w:val="0000ff"/>
          <w:sz w:val="24"/>
          <w:lang w:val="en-US" w:eastAsia="zh-CN"/>
        </w:rPr>
      </w:r>
      <w:r/>
    </w:p>
    <w:p>
      <w:pPr>
        <w:pStyle w:val="805"/>
        <w:numPr>
          <w:ilvl w:val="0"/>
          <w:numId w:val="0"/>
        </w:numPr>
        <w:ind w:firstLine="480"/>
        <w:spacing w:line="360" w:lineRule="auto"/>
        <w:tabs>
          <w:tab w:val="left" w:pos="1080" w:leader="none"/>
          <w:tab w:val="left" w:pos="2014" w:leader="none"/>
        </w:tabs>
        <w:rPr>
          <w:rFonts w:hint="eastAsia" w:ascii="Times New Roman" w:hAnsi="Times New Roman" w:eastAsia="宋体" w:cs="Times New Roman"/>
          <w:color w:val="0000ff"/>
          <w:sz w:val="24"/>
          <w:lang w:val="en-US" w:eastAsia="zh-CN"/>
        </w:rPr>
      </w:pPr>
      <w:r>
        <w:rPr>
          <w:rFonts w:hint="eastAsia" w:ascii="Times New Roman" w:hAnsi="Times New Roman" w:eastAsia="宋体" w:cs="Times New Roman"/>
          <w:color w:val="0000ff"/>
          <w:sz w:val="24"/>
          <w:lang w:val="en-US" w:eastAsia="zh-CN"/>
        </w:rPr>
        <w:t xml:space="preserve">2.投标(响应)报价低于通过符合性审查的次低报价供应商投标(响应)报价50%的，即投标(响应)报价&lt;通过符合性审查的次低报价供应商投标(响应)报价x50%;</w:t>
      </w:r>
      <w:r>
        <w:rPr>
          <w:rFonts w:hint="eastAsia" w:ascii="Times New Roman" w:hAnsi="Times New Roman" w:eastAsia="宋体" w:cs="Times New Roman"/>
          <w:color w:val="0000ff"/>
          <w:sz w:val="24"/>
          <w:lang w:val="en-US" w:eastAsia="zh-CN"/>
        </w:rPr>
      </w:r>
      <w:r/>
    </w:p>
    <w:p>
      <w:pPr>
        <w:pStyle w:val="805"/>
        <w:numPr>
          <w:ilvl w:val="0"/>
          <w:numId w:val="0"/>
        </w:numPr>
        <w:ind w:firstLine="480"/>
        <w:spacing w:line="360" w:lineRule="auto"/>
        <w:tabs>
          <w:tab w:val="left" w:pos="1080" w:leader="none"/>
          <w:tab w:val="left" w:pos="2014" w:leader="none"/>
        </w:tabs>
        <w:rPr>
          <w:rFonts w:hint="eastAsia" w:ascii="Times New Roman" w:hAnsi="Times New Roman" w:eastAsia="宋体" w:cs="Times New Roman"/>
          <w:color w:val="0000ff"/>
          <w:sz w:val="24"/>
          <w:lang w:val="en-US" w:eastAsia="zh-CN"/>
        </w:rPr>
      </w:pPr>
      <w:r>
        <w:rPr>
          <w:rFonts w:hint="eastAsia" w:ascii="Times New Roman" w:hAnsi="Times New Roman" w:eastAsia="宋体" w:cs="Times New Roman"/>
          <w:color w:val="0000ff"/>
          <w:sz w:val="24"/>
          <w:lang w:val="en-US" w:eastAsia="zh-CN"/>
        </w:rPr>
        <w:t xml:space="preserve">3.投标(响应)报价低于采购项目最高限价45%的，即投标(响应)报价&lt;采购项目最高限价x45%;</w:t>
      </w:r>
      <w:r>
        <w:rPr>
          <w:rFonts w:hint="eastAsia" w:ascii="Times New Roman" w:hAnsi="Times New Roman" w:eastAsia="宋体" w:cs="Times New Roman"/>
          <w:color w:val="0000ff"/>
          <w:sz w:val="24"/>
          <w:lang w:val="en-US" w:eastAsia="zh-CN"/>
        </w:rPr>
      </w:r>
      <w:r/>
    </w:p>
    <w:p>
      <w:pPr>
        <w:pStyle w:val="805"/>
        <w:numPr>
          <w:ilvl w:val="0"/>
          <w:numId w:val="0"/>
        </w:numPr>
        <w:ind w:firstLine="480"/>
        <w:spacing w:line="360" w:lineRule="auto"/>
        <w:tabs>
          <w:tab w:val="left" w:pos="1080" w:leader="none"/>
          <w:tab w:val="left" w:pos="2014" w:leader="none"/>
        </w:tabs>
        <w:rPr>
          <w:rFonts w:hint="eastAsia" w:ascii="Times New Roman" w:hAnsi="Times New Roman" w:eastAsia="宋体" w:cs="Times New Roman"/>
          <w:color w:val="0000ff"/>
          <w:sz w:val="24"/>
          <w:lang w:val="en-US" w:eastAsia="zh-CN"/>
        </w:rPr>
      </w:pPr>
      <w:r>
        <w:rPr>
          <w:rFonts w:hint="eastAsia" w:ascii="Times New Roman" w:hAnsi="Times New Roman" w:eastAsia="宋体" w:cs="Times New Roman"/>
          <w:color w:val="0000ff"/>
          <w:sz w:val="24"/>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ff"/>
          <w:sz w:val="24"/>
          <w:lang w:val="en-US" w:eastAsia="zh-CN"/>
        </w:rPr>
      </w:r>
      <w:r/>
    </w:p>
    <w:p>
      <w:pPr>
        <w:pStyle w:val="805"/>
        <w:numPr>
          <w:ilvl w:val="0"/>
          <w:numId w:val="0"/>
        </w:numPr>
        <w:ind w:firstLine="480"/>
        <w:jc w:val="center"/>
        <w:spacing w:line="360" w:lineRule="auto"/>
        <w:tabs>
          <w:tab w:val="left" w:pos="1080" w:leader="none"/>
          <w:tab w:val="left" w:pos="2014" w:leader="none"/>
        </w:tabs>
        <w:rPr>
          <w:b/>
          <w:sz w:val="36"/>
          <w:szCs w:val="36"/>
        </w:rPr>
      </w:pPr>
      <w:r>
        <w:rPr>
          <w:rFonts w:hint="eastAsia" w:ascii="Times New Roman" w:hAnsi="Times New Roman" w:eastAsia="宋体" w:cs="Times New Roman"/>
          <w:color w:val="0000ff"/>
          <w:sz w:val="24"/>
          <w:lang w:val="en-US" w:eastAsia="zh-CN"/>
        </w:rPr>
        <w:t xml:space="preserve">启动异常低价投标审查后，评标委员会应当要求相关</w:t>
      </w:r>
      <w:r>
        <w:rPr>
          <w:rFonts w:ascii="Times New Roman" w:hAnsi="Times New Roman" w:eastAsia="宋体" w:cs="Times New Roman"/>
          <w:color w:val="0000ff"/>
          <w:sz w:val="24"/>
          <w:lang w:val="en-US" w:eastAsia="zh-CN"/>
        </w:rPr>
        <w:t xml:space="preserve">投标人</w:t>
      </w:r>
      <w:r>
        <w:rPr>
          <w:rFonts w:hint="eastAsia" w:ascii="Times New Roman" w:hAnsi="Times New Roman" w:eastAsia="宋体" w:cs="Times New Roman"/>
          <w:color w:val="0000ff"/>
          <w:sz w:val="24"/>
          <w:lang w:val="en-US" w:eastAsia="zh-CN"/>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ascii="Times New Roman" w:hAnsi="Times New Roman" w:eastAsia="宋体" w:cs="Times New Roman"/>
          <w:color w:val="0000ff"/>
          <w:sz w:val="24"/>
          <w:lang w:val="en-US" w:eastAsia="zh-CN"/>
        </w:rPr>
        <w:t xml:space="preserve">投标人</w:t>
      </w:r>
      <w:r>
        <w:rPr>
          <w:rFonts w:hint="eastAsia" w:ascii="Times New Roman" w:hAnsi="Times New Roman" w:eastAsia="宋体" w:cs="Times New Roman"/>
          <w:color w:val="0000ff"/>
          <w:sz w:val="24"/>
          <w:lang w:val="en-US" w:eastAsia="zh-CN"/>
        </w:rPr>
        <w:t xml:space="preserve">报价合理性进行判断。</w:t>
      </w:r>
      <w:r>
        <w:rPr>
          <w:rFonts w:ascii="Times New Roman" w:hAnsi="Times New Roman" w:eastAsia="宋体" w:cs="Times New Roman"/>
          <w:color w:val="0000ff"/>
          <w:sz w:val="24"/>
          <w:lang w:val="en-US" w:eastAsia="zh-CN"/>
        </w:rPr>
        <w:t xml:space="preserve">若投标人</w:t>
      </w:r>
      <w:r>
        <w:rPr>
          <w:rFonts w:hint="eastAsia" w:ascii="Times New Roman" w:hAnsi="Times New Roman" w:eastAsia="宋体" w:cs="Times New Roman"/>
          <w:color w:val="0000ff"/>
          <w:sz w:val="24"/>
          <w:lang w:val="en-US" w:eastAsia="zh-CN"/>
        </w:rPr>
        <w:t xml:space="preserve">不提供书面说明、证明材料，或者提供的书面说明、证明材料不能证明其报价合理性的评标委员会应当将其作为</w:t>
      </w:r>
      <w:r>
        <w:rPr>
          <w:rFonts w:ascii="Times New Roman" w:hAnsi="Times New Roman" w:eastAsia="宋体" w:cs="Times New Roman"/>
          <w:color w:val="0000ff"/>
          <w:sz w:val="24"/>
          <w:lang w:val="en-US" w:eastAsia="zh-CN"/>
        </w:rPr>
        <w:t xml:space="preserve">无效投标处理</w:t>
      </w:r>
      <w:r>
        <w:rPr>
          <w:rFonts w:hint="eastAsia" w:ascii="Times New Roman" w:hAnsi="Times New Roman" w:eastAsia="宋体" w:cs="Times New Roman"/>
          <w:color w:val="0000ff"/>
          <w:sz w:val="24"/>
          <w:lang w:val="en-US" w:eastAsia="zh-CN"/>
        </w:rPr>
        <w:t xml:space="preserve">。审查相关情况应当在评标报告中进行记录。</w:t>
      </w:r>
      <w:r>
        <w:rPr>
          <w:b/>
          <w:sz w:val="36"/>
          <w:szCs w:val="36"/>
        </w:rPr>
        <w:br w:type="page" w:clear="all"/>
      </w:r>
      <w:bookmarkStart w:id="678" w:name="_Toc99301376"/>
      <w:r>
        <w:rPr>
          <w:b/>
          <w:sz w:val="36"/>
          <w:szCs w:val="36"/>
        </w:rPr>
        <w:t xml:space="preserve">第四章   采购需求</w:t>
      </w:r>
      <w:bookmarkEnd w:id="678"/>
      <w:r>
        <w:rPr>
          <w:b/>
          <w:sz w:val="36"/>
          <w:szCs w:val="36"/>
        </w:rPr>
      </w:r>
      <w:r/>
    </w:p>
    <w:p>
      <w:pPr>
        <w:pStyle w:val="805"/>
        <w:rPr>
          <w:sz w:val="24"/>
        </w:rPr>
      </w:pPr>
      <w:r>
        <w:rPr>
          <w:sz w:val="24"/>
        </w:rPr>
      </w:r>
      <w:r/>
    </w:p>
    <w:p>
      <w:pPr>
        <w:pStyle w:val="1056"/>
        <w:ind w:left="0"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一、采购标的</w:t>
      </w:r>
      <w:r>
        <w:rPr>
          <w:rFonts w:hint="eastAsia" w:ascii="宋体" w:hAnsi="宋体" w:eastAsia="宋体" w:cs="宋体"/>
          <w:b/>
          <w:sz w:val="24"/>
          <w:szCs w:val="24"/>
        </w:rPr>
      </w:r>
      <w:r/>
    </w:p>
    <w:p>
      <w:pPr>
        <w:pStyle w:val="805"/>
        <w:ind w:firstLine="480"/>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1．项</w:t>
      </w:r>
      <w:r>
        <w:rPr>
          <w:rFonts w:hint="eastAsia" w:ascii="宋体" w:hAnsi="宋体" w:eastAsia="宋体" w:cs="宋体"/>
          <w:sz w:val="24"/>
        </w:rPr>
        <w:t xml:space="preserve">目名称：</w:t>
      </w:r>
      <w:r>
        <w:rPr>
          <w:rFonts w:hint="eastAsia" w:ascii="宋体" w:hAnsi="宋体" w:eastAsia="宋体" w:cs="宋体"/>
          <w:sz w:val="24"/>
          <w:lang w:val="en-US" w:eastAsia="zh-CN"/>
        </w:rPr>
        <w:t xml:space="preserve">老年人及企退人员体检检验外送检测服务</w:t>
      </w:r>
      <w:r>
        <w:rPr>
          <w:rFonts w:hint="eastAsia" w:ascii="宋体" w:hAnsi="宋体" w:eastAsia="宋体" w:cs="宋体"/>
          <w:sz w:val="24"/>
          <w:lang w:eastAsia="zh-CN"/>
        </w:rPr>
      </w:r>
      <w:r/>
    </w:p>
    <w:p>
      <w:pPr>
        <w:pStyle w:val="805"/>
        <w:ind w:firstLine="480"/>
        <w:keepLines w:val="0"/>
        <w:keepNext w:val="0"/>
        <w:pageBreakBefore w:val="0"/>
        <w:spacing w:line="360" w:lineRule="auto"/>
        <w:rPr>
          <w:rFonts w:ascii="宋体" w:hAnsi="宋体" w:eastAsia="宋体" w:cs="宋体"/>
          <w:sz w:val="24"/>
          <w:lang w:val="en-US" w:eastAsia="zh-CN"/>
        </w:rPr>
      </w:pPr>
      <w:r>
        <w:rPr>
          <w:rFonts w:hint="eastAsia" w:ascii="宋体" w:hAnsi="宋体" w:eastAsia="宋体" w:cs="宋体"/>
          <w:sz w:val="24"/>
        </w:rPr>
        <w:t xml:space="preserve">2．预算金额：</w:t>
      </w:r>
      <w:r>
        <w:rPr>
          <w:rFonts w:hint="eastAsia" w:ascii="宋体" w:hAnsi="宋体" w:eastAsia="宋体" w:cs="宋体"/>
          <w:sz w:val="24"/>
          <w:lang w:val="en-US" w:eastAsia="zh-CN"/>
        </w:rPr>
        <w:t xml:space="preserve">120.58万元</w:t>
      </w:r>
      <w:r>
        <w:rPr>
          <w:rFonts w:ascii="宋体" w:hAnsi="宋体" w:eastAsia="宋体" w:cs="宋体"/>
          <w:sz w:val="24"/>
          <w:lang w:val="en-US" w:eastAsia="zh-CN"/>
        </w:rPr>
      </w:r>
      <w:r/>
    </w:p>
    <w:p>
      <w:pPr>
        <w:pStyle w:val="805"/>
        <w:ind w:firstLine="480"/>
        <w:spacing w:line="360" w:lineRule="auto"/>
        <w:rPr>
          <w:rFonts w:ascii="Times New Roman" w:hAnsi="Times New Roman" w:eastAsia="宋体" w:cs="Times New Roman"/>
          <w:sz w:val="24"/>
          <w:highlight w:val="none"/>
          <w:u w:val="none"/>
          <w:lang w:val="en-US" w:eastAsia="zh-CN"/>
        </w:rPr>
      </w:pPr>
      <w:r>
        <w:rPr>
          <w:rFonts w:hint="eastAsia" w:ascii="宋体" w:hAnsi="宋体" w:eastAsia="宋体" w:cs="宋体"/>
          <w:sz w:val="24"/>
        </w:rPr>
        <w:t xml:space="preserve">3．最高限价：</w:t>
      </w:r>
      <w:r>
        <w:rPr>
          <w:rFonts w:hint="eastAsia" w:ascii="宋体" w:hAnsi="宋体" w:eastAsia="宋体" w:cs="宋体"/>
          <w:sz w:val="24"/>
          <w:lang w:val="en-US" w:eastAsia="zh-CN"/>
        </w:rPr>
        <w:t xml:space="preserve">120.58万元，</w:t>
      </w:r>
      <w:r>
        <w:rPr>
          <w:rFonts w:hint="eastAsia" w:ascii="Times New Roman" w:hAnsi="Times New Roman" w:eastAsia="宋体" w:cs="Times New Roman"/>
          <w:sz w:val="24"/>
          <w:highlight w:val="none"/>
          <w:u w:val="none"/>
        </w:rPr>
        <w:t xml:space="preserve">本项目按</w:t>
      </w:r>
      <w:r>
        <w:rPr>
          <w:rFonts w:hint="eastAsia" w:ascii="Times New Roman" w:hAnsi="Times New Roman" w:eastAsia="宋体" w:cs="Times New Roman"/>
          <w:sz w:val="24"/>
          <w:highlight w:val="none"/>
          <w:u w:val="none"/>
          <w:lang w:val="en-US" w:eastAsia="zh-CN"/>
        </w:rPr>
        <w:t xml:space="preserve">单人次</w:t>
      </w:r>
      <w:r>
        <w:rPr>
          <w:rFonts w:hint="eastAsia" w:ascii="宋体" w:hAnsi="宋体" w:eastAsia="宋体" w:cs="宋体"/>
          <w:sz w:val="24"/>
          <w:lang w:val="en-US" w:eastAsia="zh-CN"/>
        </w:rPr>
        <w:t xml:space="preserve">服务</w:t>
      </w:r>
      <w:r>
        <w:rPr>
          <w:rFonts w:hint="eastAsia" w:ascii="宋体" w:hAnsi="宋体" w:eastAsia="宋体" w:cs="宋体"/>
          <w:sz w:val="24"/>
        </w:rPr>
        <w:t xml:space="preserve">报价</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最高限价10元/人</w:t>
      </w:r>
      <w:r>
        <w:rPr>
          <w:rFonts w:hint="eastAsia" w:ascii="宋体" w:hAnsi="宋体" w:eastAsia="宋体" w:cs="宋体"/>
          <w:sz w:val="24"/>
          <w:highlight w:val="none"/>
          <w:lang w:eastAsia="zh-CN"/>
        </w:rPr>
        <w:t xml:space="preserve">，</w:t>
      </w:r>
      <w:r>
        <w:rPr>
          <w:rFonts w:hint="eastAsia" w:ascii="Times New Roman" w:hAnsi="Times New Roman" w:eastAsia="宋体" w:cs="Times New Roman"/>
          <w:sz w:val="24"/>
          <w:highlight w:val="none"/>
          <w:u w:val="none"/>
          <w:lang w:val="en-US" w:eastAsia="zh-CN"/>
        </w:rPr>
        <w:t xml:space="preserve">超最高限价则作无效报价处理。</w:t>
      </w:r>
      <w:r>
        <w:rPr>
          <w:rFonts w:ascii="Times New Roman" w:hAnsi="Times New Roman" w:eastAsia="宋体" w:cs="Times New Roman"/>
          <w:sz w:val="24"/>
          <w:highlight w:val="none"/>
          <w:u w:val="none"/>
          <w:lang w:val="en-US" w:eastAsia="zh-CN"/>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4．采购项目概况：</w:t>
      </w:r>
      <w:r>
        <w:rPr>
          <w:rFonts w:hint="eastAsia" w:ascii="宋体" w:hAnsi="宋体" w:eastAsia="宋体" w:cs="宋体"/>
          <w:sz w:val="24"/>
          <w:lang w:val="en-US" w:eastAsia="zh-CN"/>
        </w:rPr>
        <w:t xml:space="preserve">老年人及企退人员体检检验外送检测服务</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5．合同履行</w:t>
      </w:r>
      <w:r>
        <w:rPr>
          <w:rFonts w:hint="eastAsia" w:ascii="宋体" w:hAnsi="宋体" w:eastAsia="宋体" w:cs="宋体"/>
          <w:sz w:val="24"/>
          <w:highlight w:val="none"/>
        </w:rPr>
        <w:t xml:space="preserve">期限：</w:t>
      </w:r>
      <w:r>
        <w:rPr>
          <w:rFonts w:hint="eastAsia" w:ascii="宋体" w:hAnsi="宋体" w:eastAsia="宋体" w:cs="宋体"/>
          <w:sz w:val="24"/>
          <w:highlight w:val="none"/>
          <w:lang w:val="en-US" w:eastAsia="zh-CN"/>
        </w:rPr>
        <w:t xml:space="preserve">1年或达到中标金额则合同终止（具体按采购人要求执行）</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6．是/否接受联合体投标：否</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7．是/否接受分支机构参与响应：否</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8．是/否属于政府购买服务：</w:t>
      </w:r>
      <w:r>
        <w:rPr>
          <w:rFonts w:hint="eastAsia" w:ascii="宋体" w:hAnsi="宋体" w:eastAsia="宋体" w:cs="宋体"/>
          <w:sz w:val="24"/>
          <w:highlight w:val="none"/>
          <w:lang w:val="en-US" w:eastAsia="zh-CN"/>
        </w:rPr>
        <w:t xml:space="preserve">是</w:t>
      </w:r>
      <w:r>
        <w:rPr>
          <w:rFonts w:hint="eastAsia" w:ascii="宋体" w:hAnsi="宋体" w:eastAsia="宋体" w:cs="宋体"/>
          <w:sz w:val="24"/>
          <w:highlight w:val="none"/>
          <w:lang w:val="en-US" w:eastAsia="zh-CN"/>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9．是/否接受进口产品投标：否</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10．是/否专门面向中小企业预留采购份额：</w:t>
      </w:r>
      <w:r>
        <w:rPr>
          <w:rFonts w:hint="eastAsia" w:ascii="宋体" w:hAnsi="宋体" w:eastAsia="宋体" w:cs="宋体"/>
          <w:sz w:val="24"/>
          <w:highlight w:val="none"/>
          <w:lang w:eastAsia="zh-CN"/>
        </w:rPr>
        <w:t xml:space="preserve">否</w:t>
      </w:r>
      <w:r>
        <w:rPr>
          <w:rFonts w:hint="eastAsia" w:ascii="宋体" w:hAnsi="宋体" w:eastAsia="宋体" w:cs="宋体"/>
          <w:sz w:val="24"/>
          <w:highlight w:val="none"/>
          <w:lang w:eastAsia="zh-CN"/>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11．本项目的特定资格要求：</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Times New Roman"/>
          <w:color w:val="000000"/>
          <w:sz w:val="24"/>
          <w:highlight w:val="none"/>
        </w:rPr>
        <w:t xml:space="preserve">供应商具有有效期内的《医疗机构执业许可证》</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生物安全备案证书</w:t>
      </w:r>
      <w:r>
        <w:rPr>
          <w:rFonts w:hint="eastAsia" w:ascii="宋体" w:hAnsi="宋体" w:eastAsia="宋体" w:cs="Times New Roman"/>
          <w:color w:val="000000"/>
          <w:sz w:val="24"/>
          <w:highlight w:val="none"/>
          <w:lang w:val="en-US" w:eastAsia="zh-CN"/>
        </w:rPr>
        <w:t xml:space="preserve">及</w:t>
      </w:r>
      <w:r>
        <w:rPr>
          <w:rFonts w:hint="eastAsia" w:ascii="Times New Roman" w:hAnsi="Times New Roman" w:eastAsia="宋体" w:cs="Times New Roman"/>
          <w:color w:val="000000"/>
          <w:sz w:val="24"/>
          <w:highlight w:val="none"/>
          <w:lang w:val="en-US" w:eastAsia="zh-CN"/>
        </w:rPr>
        <w:t xml:space="preserve">HIV初筛实验室资质；</w:t>
      </w:r>
      <w:r>
        <w:rPr>
          <w:rFonts w:hint="eastAsia" w:ascii="仿宋_GB2312" w:hAnsi="仿宋" w:eastAsia="仿宋_GB2312" w:cs="宋体"/>
          <w:color w:val="000000"/>
          <w:spacing w:val="8"/>
          <w:sz w:val="28"/>
          <w:szCs w:val="28"/>
          <w:highlight w:val="none"/>
          <w:lang w:val="en-US" w:eastAsia="zh-CN"/>
        </w:rPr>
        <w:t xml:space="preserve"> </w:t>
      </w:r>
      <w:r>
        <w:rPr>
          <w:rFonts w:hint="eastAsia" w:ascii="宋体" w:hAnsi="宋体" w:eastAsia="宋体" w:cs="宋体"/>
          <w:color w:val="000000"/>
          <w:sz w:val="24"/>
          <w:highlight w:val="none"/>
        </w:rPr>
      </w:r>
      <w:r/>
    </w:p>
    <w:p>
      <w:pPr>
        <w:pStyle w:val="805"/>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12．项目类别：服务类</w:t>
      </w:r>
      <w:r>
        <w:rPr>
          <w:rFonts w:hint="eastAsia" w:ascii="宋体" w:hAnsi="宋体" w:eastAsia="宋体" w:cs="宋体"/>
          <w:sz w:val="24"/>
          <w:highlight w:val="none"/>
        </w:rPr>
      </w:r>
      <w:r/>
    </w:p>
    <w:p>
      <w:pPr>
        <w:pStyle w:val="805"/>
        <w:ind w:firstLine="480"/>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13.采购标的对应的中小企业划分标准所属行业一览表</w:t>
      </w:r>
      <w:r>
        <w:rPr>
          <w:rFonts w:hint="eastAsia" w:ascii="宋体" w:hAnsi="宋体" w:eastAsia="宋体" w:cs="宋体"/>
          <w:sz w:val="24"/>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2366"/>
        <w:gridCol w:w="5506"/>
      </w:tblGrid>
      <w:tr>
        <w:trPr>
          <w:cantSplit/>
          <w:trHeight w:val="567"/>
        </w:trPr>
        <w:tc>
          <w:tcPr>
            <w:tcW w:w="731"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序号</w:t>
            </w:r>
            <w:r>
              <w:rPr>
                <w:rFonts w:hint="eastAsia" w:ascii="宋体" w:hAnsi="宋体" w:eastAsia="宋体" w:cs="宋体"/>
                <w:sz w:val="24"/>
                <w:lang w:val="en-US" w:eastAsia="zh-CN"/>
              </w:rPr>
            </w:r>
            <w:r/>
          </w:p>
        </w:tc>
        <w:tc>
          <w:tcPr>
            <w:tcW w:w="2366"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采购标的</w:t>
            </w:r>
            <w:r>
              <w:rPr>
                <w:rFonts w:hint="eastAsia" w:ascii="宋体" w:hAnsi="宋体" w:eastAsia="宋体" w:cs="宋体"/>
                <w:sz w:val="24"/>
                <w:lang w:val="en-US" w:eastAsia="zh-CN"/>
              </w:rPr>
            </w:r>
            <w:r/>
          </w:p>
        </w:tc>
        <w:tc>
          <w:tcPr>
            <w:tcW w:w="5506"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对应中小企业划分标准所属行业</w:t>
            </w:r>
            <w:r>
              <w:rPr>
                <w:rFonts w:hint="eastAsia" w:ascii="宋体" w:hAnsi="宋体" w:eastAsia="宋体" w:cs="宋体"/>
                <w:sz w:val="24"/>
                <w:lang w:val="en-US" w:eastAsia="zh-CN"/>
              </w:rPr>
            </w:r>
            <w:r/>
          </w:p>
        </w:tc>
      </w:tr>
      <w:tr>
        <w:trPr>
          <w:cantSplit/>
          <w:trHeight w:val="567"/>
        </w:trPr>
        <w:tc>
          <w:tcPr>
            <w:tcW w:w="731"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1</w:t>
            </w:r>
            <w:r>
              <w:rPr>
                <w:rFonts w:hint="eastAsia" w:ascii="宋体" w:hAnsi="宋体" w:eastAsia="宋体" w:cs="宋体"/>
                <w:sz w:val="24"/>
                <w:lang w:val="en-US" w:eastAsia="zh-CN"/>
              </w:rPr>
            </w:r>
            <w:r/>
          </w:p>
        </w:tc>
        <w:tc>
          <w:tcPr>
            <w:tcW w:w="2366"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老年人及企退人员体检检验外送检测服务</w:t>
            </w:r>
            <w:r>
              <w:rPr>
                <w:rFonts w:hint="eastAsia" w:ascii="宋体" w:hAnsi="宋体" w:eastAsia="宋体" w:cs="宋体"/>
                <w:sz w:val="24"/>
                <w:lang w:val="en-US" w:eastAsia="zh-CN"/>
              </w:rPr>
            </w:r>
            <w:r/>
          </w:p>
        </w:tc>
        <w:tc>
          <w:tcPr>
            <w:tcW w:w="5506" w:type="dxa"/>
            <w:vAlign w:val="center"/>
            <w:textDirection w:val="lrTb"/>
            <w:noWrap w:val="false"/>
          </w:tcPr>
          <w:p>
            <w:pPr>
              <w:pStyle w:val="805"/>
              <w:keepLines w:val="0"/>
              <w:keepNext w:val="0"/>
              <w:pageBreakBefore w:val="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本项目属于服务类，采购标的对应的中小企业划分标准所属行业：其他未列明行业（《关于印发中小企业划型标准规定的通知》工信部联企业【2011】300号）。在填写时请正确选择中小企业声明函类型（货物、服务或工程），如填写错误或未填报则会导致报价不作相应扣除。</w:t>
            </w:r>
            <w:r>
              <w:rPr>
                <w:rFonts w:hint="eastAsia" w:ascii="宋体" w:hAnsi="宋体" w:eastAsia="宋体" w:cs="宋体"/>
                <w:sz w:val="24"/>
                <w:lang w:val="en-US" w:eastAsia="zh-CN"/>
              </w:rPr>
            </w:r>
            <w:r/>
          </w:p>
        </w:tc>
      </w:tr>
    </w:tbl>
    <w:p>
      <w:pPr>
        <w:pStyle w:val="1056"/>
        <w:ind w:left="0"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二、商务要求</w:t>
      </w:r>
      <w:r>
        <w:rPr>
          <w:rFonts w:hint="eastAsia" w:ascii="宋体" w:hAnsi="宋体" w:eastAsia="宋体" w:cs="宋体"/>
          <w:b/>
          <w:sz w:val="24"/>
          <w:szCs w:val="24"/>
        </w:rPr>
      </w:r>
      <w:r/>
    </w:p>
    <w:p>
      <w:pPr>
        <w:pStyle w:val="80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1．交付（实施）的时间（期限）：</w:t>
      </w:r>
      <w:r>
        <w:rPr>
          <w:rFonts w:hint="eastAsia" w:ascii="宋体" w:hAnsi="宋体" w:eastAsia="宋体" w:cs="宋体"/>
          <w:color w:val="000000"/>
          <w:sz w:val="24"/>
          <w:highlight w:val="none"/>
        </w:rPr>
      </w:r>
      <w:r/>
    </w:p>
    <w:p>
      <w:pPr>
        <w:pStyle w:val="805"/>
        <w:ind w:firstLine="480"/>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服务期：合同签订之日起至2026年12月31日，当年度结算费用达到中标金额或合同期满后，以先到达者为准，合同自动终止，如有超出预算部分，则中标单位自行承担，甲方不承担任何责任。</w:t>
      </w:r>
      <w:r>
        <w:rPr>
          <w:rFonts w:hint="eastAsia" w:ascii="宋体" w:hAnsi="宋体" w:eastAsia="宋体" w:cs="宋体"/>
          <w:color w:val="000000"/>
          <w:sz w:val="24"/>
          <w:highlight w:val="none"/>
          <w:lang w:val="en-US" w:eastAsia="zh-CN"/>
        </w:rPr>
      </w:r>
      <w:r/>
    </w:p>
    <w:p>
      <w:pPr>
        <w:pStyle w:val="805"/>
        <w:ind w:firstLine="480"/>
        <w:keepLines w:val="0"/>
        <w:keepNext w:val="0"/>
        <w:pageBreakBefore w:val="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服务地点：常州市金坛区</w:t>
      </w:r>
      <w:r>
        <w:rPr>
          <w:rFonts w:ascii="宋体" w:hAnsi="宋体" w:eastAsia="宋体" w:cs="宋体"/>
          <w:color w:val="000000"/>
          <w:sz w:val="24"/>
          <w:highlight w:val="none"/>
          <w:lang w:val="en-US" w:eastAsia="zh-CN"/>
        </w:rPr>
      </w:r>
      <w:r/>
    </w:p>
    <w:p>
      <w:pPr>
        <w:pStyle w:val="80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2．付款条件（进度和方式）</w:t>
      </w:r>
      <w:r>
        <w:rPr>
          <w:rFonts w:hint="eastAsia" w:ascii="宋体" w:hAnsi="宋体" w:eastAsia="宋体" w:cs="宋体"/>
          <w:color w:val="000000"/>
          <w:sz w:val="24"/>
          <w:highlight w:val="none"/>
        </w:rPr>
      </w:r>
      <w:r/>
    </w:p>
    <w:p>
      <w:pPr>
        <w:pStyle w:val="805"/>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老年人体检（含企退人员体检检验项目）检验外送检测服务（双方对接单签字为准）结算；付款时乙方需向甲方提供等额合规正式发票，按照</w:t>
      </w:r>
      <w:r>
        <w:rPr>
          <w:rFonts w:hint="eastAsia" w:ascii="宋体" w:hAnsi="宋体" w:eastAsia="宋体" w:cs="宋体"/>
          <w:color w:val="000000"/>
          <w:sz w:val="24"/>
          <w:highlight w:val="none"/>
          <w:lang w:val="en-US" w:eastAsia="zh-CN"/>
        </w:rPr>
        <w:t xml:space="preserve">各个</w:t>
      </w:r>
      <w:r>
        <w:rPr>
          <w:rFonts w:hint="eastAsia" w:ascii="宋体" w:hAnsi="宋体" w:eastAsia="宋体" w:cs="宋体"/>
          <w:color w:val="000000"/>
          <w:sz w:val="24"/>
          <w:highlight w:val="none"/>
        </w:rPr>
        <w:t xml:space="preserve">医院签票流程完成支付。全年服务结束后的30个工作日一次性付清。</w:t>
      </w:r>
      <w:r>
        <w:rPr>
          <w:rFonts w:hint="eastAsia" w:ascii="宋体" w:hAnsi="宋体" w:eastAsia="宋体" w:cs="宋体"/>
          <w:color w:val="000000"/>
          <w:sz w:val="24"/>
          <w:highlight w:val="none"/>
        </w:rPr>
      </w:r>
      <w:r/>
    </w:p>
    <w:p>
      <w:pPr>
        <w:pStyle w:val="805"/>
        <w:ind w:firstLine="241"/>
        <w:jc w:val="left"/>
        <w:keepLines w:val="0"/>
        <w:keepNext w:val="0"/>
        <w:pageBreakBefore w:val="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三、服务内容</w:t>
      </w:r>
      <w:r>
        <w:rPr>
          <w:rFonts w:hint="eastAsia" w:ascii="宋体" w:hAnsi="宋体" w:eastAsia="宋体" w:cs="宋体"/>
          <w:b/>
          <w:sz w:val="24"/>
          <w:szCs w:val="24"/>
          <w:lang w:val="en-US" w:eastAsia="zh-CN" w:bidi="ar-SA"/>
        </w:rPr>
      </w:r>
      <w:r/>
    </w:p>
    <w:p>
      <w:pPr>
        <w:pStyle w:val="805"/>
        <w:ind w:firstLine="480"/>
        <w:jc w:val="left"/>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1）检验项目外送清单</w:t>
      </w:r>
      <w:r>
        <w:rPr>
          <w:rFonts w:hint="eastAsia" w:ascii="宋体" w:hAnsi="宋体" w:eastAsia="宋体" w:cs="宋体"/>
          <w:sz w:val="24"/>
          <w:highlight w:val="none"/>
          <w:lang w:val="en-US" w:eastAsia="zh-CN"/>
        </w:rPr>
      </w:r>
      <w:r/>
    </w:p>
    <w:tbl>
      <w:tblPr>
        <w:tblW w:w="994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1737"/>
        <w:gridCol w:w="1006"/>
        <w:gridCol w:w="750"/>
        <w:gridCol w:w="600"/>
        <w:gridCol w:w="675"/>
        <w:gridCol w:w="525"/>
        <w:gridCol w:w="776"/>
        <w:gridCol w:w="570"/>
        <w:gridCol w:w="570"/>
        <w:gridCol w:w="570"/>
        <w:gridCol w:w="570"/>
        <w:gridCol w:w="570"/>
        <w:gridCol w:w="570"/>
      </w:tblGrid>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检测方法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样本类型</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茅麓</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儒林</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水北</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西城分院</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薛埠</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尧塘</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直溪</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建昌</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指前</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朱林</w:t>
            </w:r>
            <w:r>
              <w:rPr>
                <w:rFonts w:hint="eastAsia" w:ascii="宋体" w:hAnsi="宋体" w:eastAsia="宋体" w:cs="宋体"/>
                <w:i w:val="0"/>
                <w:iCs w:val="0"/>
                <w:color w:val="000000"/>
                <w:sz w:val="24"/>
                <w:szCs w:val="24"/>
                <w:u w:val="none"/>
              </w:rPr>
            </w:r>
            <w:r/>
          </w:p>
        </w:tc>
      </w:tr>
      <w:tr>
        <w:trPr>
          <w:trHeight w:val="74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血常规（24项）</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电阻抗法（五分类）</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166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肝功能（谷草转氨酶、谷丙转氨酶、总蛋白、白蛋白、球蛋白、总胆红素、直接胆红素、间接胆红素、尿酸）</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90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肾功能（肌酐、血尿素、血尿素氮）</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空腹血糖</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108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血脂（总胆固醇、甘油三酯、低密度脂蛋白、高密度脂蛋白）</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HIV抗体检测</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糖化血红蛋白</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荧光免疫法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bl>
    <w:p>
      <w:pPr>
        <w:pStyle w:val="805"/>
        <w:ind w:firstLine="482"/>
        <w:jc w:val="left"/>
        <w:keepLines w:val="0"/>
        <w:keepNext w:val="0"/>
        <w:pageBreakBefore w:val="0"/>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pStyle w:val="805"/>
        <w:ind w:firstLine="480"/>
        <w:jc w:val="left"/>
        <w:keepLines w:val="0"/>
        <w:keepNext w:val="0"/>
        <w:pageBreakBefore w:val="0"/>
        <w:spacing w:line="360" w:lineRule="auto"/>
        <w:rPr>
          <w:rFonts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2）送检总人数约101500人，其中儒林分院约8400人次，直溪及建昌分院约17100人次，西城分院约20000人次，茅麓分院约6000人次，水北分院约8000人次，薛埠分院约12000人次，指前分院约13000人次，朱林分院约9000人次，尧塘分院约8000人次，实际以各院具体人数为准。</w:t>
      </w:r>
      <w:r>
        <w:rPr>
          <w:rFonts w:ascii="宋体" w:hAnsi="宋体" w:eastAsia="宋体" w:cs="宋体"/>
          <w:b w:val="0"/>
          <w:bCs w:val="0"/>
          <w:sz w:val="24"/>
          <w:highlight w:val="none"/>
          <w:lang w:val="en-US" w:eastAsia="zh-CN"/>
        </w:rPr>
      </w:r>
      <w:r/>
    </w:p>
    <w:p>
      <w:pPr>
        <w:pStyle w:val="805"/>
        <w:ind w:firstLine="482"/>
        <w:jc w:val="left"/>
        <w:keepLines w:val="0"/>
        <w:keepNext w:val="0"/>
        <w:pageBreakBefore w:val="0"/>
        <w:spacing w:line="360" w:lineRule="auto"/>
        <w:rPr>
          <w:rFonts w:hint="eastAsia" w:ascii="宋体" w:hAnsi="宋体" w:eastAsia="宋体" w:cs="宋体"/>
          <w:b/>
          <w:sz w:val="24"/>
          <w:szCs w:val="24"/>
          <w:highlight w:val="yellow"/>
          <w:lang w:val="en-US" w:eastAsia="zh-CN" w:bidi="ar-SA"/>
        </w:rPr>
      </w:pPr>
      <w:r>
        <w:rPr>
          <w:rFonts w:hint="eastAsia" w:ascii="宋体" w:hAnsi="宋体" w:eastAsia="宋体" w:cs="宋体"/>
          <w:b/>
          <w:bCs/>
          <w:sz w:val="24"/>
          <w:highlight w:val="yellow"/>
          <w:lang w:val="en-US" w:eastAsia="zh-CN"/>
        </w:rPr>
        <w:t xml:space="preserve">★</w:t>
      </w:r>
      <w:r>
        <w:rPr>
          <w:rFonts w:hint="eastAsia" w:ascii="宋体" w:hAnsi="宋体" w:eastAsia="宋体" w:cs="宋体"/>
          <w:b/>
          <w:sz w:val="24"/>
          <w:szCs w:val="24"/>
          <w:highlight w:val="yellow"/>
          <w:lang w:val="en-US" w:eastAsia="zh-CN" w:bidi="ar-SA"/>
        </w:rPr>
        <w:t xml:space="preserve">四、服务要求</w:t>
      </w:r>
      <w:r>
        <w:rPr>
          <w:rFonts w:hint="eastAsia" w:ascii="宋体" w:hAnsi="宋体" w:eastAsia="宋体" w:cs="宋体"/>
          <w:b/>
          <w:sz w:val="24"/>
          <w:szCs w:val="24"/>
          <w:highlight w:val="yellow"/>
          <w:lang w:val="en-US" w:eastAsia="zh-CN" w:bidi="ar-SA"/>
        </w:rPr>
      </w:r>
      <w:r/>
    </w:p>
    <w:p>
      <w:pPr>
        <w:pStyle w:val="805"/>
        <w:ind w:firstLine="482"/>
        <w:jc w:val="left"/>
        <w:keepLines w:val="0"/>
        <w:keepNext w:val="0"/>
        <w:pageBreakBefore w:val="0"/>
        <w:spacing w:line="360" w:lineRule="auto"/>
        <w:rPr>
          <w:rFonts w:hint="eastAsia" w:ascii="宋体" w:hAnsi="宋体" w:eastAsia="宋体" w:cs="宋体"/>
          <w:sz w:val="24"/>
          <w:highlight w:val="yellow"/>
          <w:lang w:val="en-US" w:eastAsia="zh-CN"/>
        </w:rPr>
      </w:pPr>
      <w:r>
        <w:rPr>
          <w:rFonts w:hint="eastAsia" w:ascii="宋体" w:hAnsi="宋体" w:eastAsia="宋体" w:cs="宋体"/>
          <w:b/>
          <w:bCs/>
          <w:sz w:val="24"/>
          <w:highlight w:val="yellow"/>
          <w:lang w:val="en-US" w:eastAsia="zh-CN"/>
        </w:rPr>
        <w:t xml:space="preserve">★</w:t>
      </w:r>
      <w:r>
        <w:rPr>
          <w:rFonts w:hint="eastAsia" w:ascii="宋体" w:hAnsi="宋体" w:eastAsia="宋体" w:cs="宋体"/>
          <w:sz w:val="24"/>
          <w:highlight w:val="yellow"/>
          <w:lang w:val="en-US" w:eastAsia="zh-CN"/>
        </w:rPr>
        <w:t xml:space="preserve">1）有实验室检测的能力，体检结果48小时内传输到各分院检验系统。</w:t>
      </w:r>
      <w:r>
        <w:rPr>
          <w:rFonts w:hint="eastAsia" w:ascii="宋体" w:hAnsi="宋体" w:eastAsia="宋体" w:cs="宋体"/>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sz w:val="24"/>
          <w:highlight w:val="yellow"/>
          <w:lang w:val="en-US" w:eastAsia="zh-CN"/>
        </w:rPr>
      </w:pPr>
      <w:r>
        <w:rPr>
          <w:rFonts w:hint="eastAsia" w:ascii="宋体" w:hAnsi="宋体" w:eastAsia="宋体" w:cs="宋体"/>
          <w:b/>
          <w:bCs/>
          <w:sz w:val="24"/>
          <w:highlight w:val="yellow"/>
          <w:lang w:val="en-US" w:eastAsia="zh-CN"/>
        </w:rPr>
        <w:t xml:space="preserve">★</w:t>
      </w:r>
      <w:r>
        <w:rPr>
          <w:rFonts w:hint="eastAsia" w:ascii="宋体" w:hAnsi="宋体" w:eastAsia="宋体" w:cs="宋体"/>
          <w:sz w:val="24"/>
          <w:highlight w:val="yellow"/>
          <w:lang w:val="en-US" w:eastAsia="zh-CN"/>
        </w:rPr>
        <w:t xml:space="preserve">2）有完善的物流，能做到每日1次上门取送标本。</w:t>
      </w:r>
      <w:r>
        <w:rPr>
          <w:rFonts w:hint="eastAsia" w:ascii="宋体" w:hAnsi="宋体" w:eastAsia="宋体" w:cs="宋体"/>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sz w:val="24"/>
          <w:highlight w:val="yellow"/>
          <w:lang w:val="en-US" w:eastAsia="zh-CN"/>
        </w:rPr>
      </w:pPr>
      <w:r>
        <w:rPr>
          <w:rFonts w:hint="eastAsia" w:ascii="宋体" w:hAnsi="宋体" w:eastAsia="宋体" w:cs="宋体"/>
          <w:b/>
          <w:bCs/>
          <w:sz w:val="24"/>
          <w:highlight w:val="yellow"/>
          <w:lang w:val="en-US" w:eastAsia="zh-CN"/>
        </w:rPr>
        <w:t xml:space="preserve">★</w:t>
      </w:r>
      <w:r>
        <w:rPr>
          <w:rFonts w:hint="eastAsia" w:ascii="宋体" w:hAnsi="宋体" w:eastAsia="宋体" w:cs="宋体"/>
          <w:sz w:val="24"/>
          <w:highlight w:val="yellow"/>
          <w:lang w:val="en-US" w:eastAsia="zh-CN"/>
        </w:rPr>
        <w:t xml:space="preserve">3）中标合同签订后7天内能提供与金坛区临床检验信息系统（LIS）和</w:t>
      </w:r>
      <w:r>
        <w:rPr>
          <w:rFonts w:hint="eastAsia" w:ascii="宋体" w:hAnsi="宋体" w:eastAsia="宋体" w:cs="宋体"/>
          <w:b w:val="0"/>
          <w:bCs w:val="0"/>
          <w:i w:val="0"/>
          <w:iCs/>
          <w:color w:val="000000"/>
          <w:sz w:val="24"/>
          <w:szCs w:val="24"/>
          <w:highlight w:val="yellow"/>
          <w:lang w:val="en-US" w:eastAsia="zh-CN"/>
        </w:rPr>
        <w:t xml:space="preserve">公卫信息系统的数据对接，需</w:t>
      </w:r>
      <w:r>
        <w:rPr>
          <w:rFonts w:hint="eastAsia" w:ascii="宋体" w:hAnsi="宋体" w:eastAsia="宋体" w:cs="宋体"/>
          <w:sz w:val="24"/>
          <w:highlight w:val="yellow"/>
          <w:lang w:val="en-US" w:eastAsia="zh-CN"/>
        </w:rPr>
        <w:t xml:space="preserve">对接费用有中标单位负责。</w:t>
      </w:r>
      <w:r>
        <w:rPr>
          <w:rFonts w:hint="eastAsia" w:ascii="宋体" w:hAnsi="宋体" w:eastAsia="宋体" w:cs="宋体"/>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sz w:val="24"/>
          <w:highlight w:val="yellow"/>
          <w:lang w:val="en-US" w:eastAsia="zh-CN"/>
        </w:rPr>
      </w:pPr>
      <w:r>
        <w:rPr>
          <w:rFonts w:hint="eastAsia" w:ascii="宋体" w:hAnsi="宋体" w:eastAsia="宋体" w:cs="宋体"/>
          <w:b/>
          <w:bCs/>
          <w:sz w:val="24"/>
          <w:highlight w:val="yellow"/>
          <w:lang w:val="en-US" w:eastAsia="zh-CN"/>
        </w:rPr>
        <w:t xml:space="preserve">★</w:t>
      </w:r>
      <w:r>
        <w:rPr>
          <w:rFonts w:hint="eastAsia" w:ascii="宋体" w:hAnsi="宋体" w:eastAsia="宋体" w:cs="宋体"/>
          <w:sz w:val="24"/>
          <w:highlight w:val="yellow"/>
          <w:lang w:val="en-US" w:eastAsia="zh-CN"/>
        </w:rPr>
        <w:t xml:space="preserve">4）免费提供相关的医用耗材。</w:t>
      </w:r>
      <w:r>
        <w:rPr>
          <w:rFonts w:hint="eastAsia" w:ascii="宋体" w:hAnsi="宋体" w:eastAsia="宋体" w:cs="宋体"/>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color w:val="000000"/>
          <w:sz w:val="24"/>
          <w:highlight w:val="yellow"/>
          <w:lang w:val="en-US" w:eastAsia="zh-CN"/>
        </w:rPr>
      </w:pPr>
      <w:r>
        <w:rPr>
          <w:rFonts w:hint="eastAsia" w:ascii="宋体" w:hAnsi="宋体" w:eastAsia="宋体" w:cs="宋体"/>
          <w:b/>
          <w:bCs/>
          <w:color w:val="000000"/>
          <w:sz w:val="24"/>
          <w:highlight w:val="yellow"/>
          <w:lang w:val="en-US" w:eastAsia="zh-CN"/>
        </w:rPr>
        <w:t xml:space="preserve">★</w:t>
      </w:r>
      <w:r>
        <w:rPr>
          <w:rFonts w:hint="eastAsia" w:ascii="宋体" w:hAnsi="宋体" w:eastAsia="宋体" w:cs="宋体"/>
          <w:color w:val="000000"/>
          <w:sz w:val="24"/>
          <w:highlight w:val="yellow"/>
          <w:lang w:val="en-US" w:eastAsia="zh-CN"/>
        </w:rPr>
        <w:t xml:space="preserve">5）按实验室保密原则，做好实验数据的保密。</w:t>
      </w:r>
      <w:r>
        <w:rPr>
          <w:rFonts w:hint="eastAsia" w:ascii="宋体" w:hAnsi="宋体" w:eastAsia="宋体" w:cs="宋体"/>
          <w:color w:val="000000"/>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color w:val="000000"/>
          <w:sz w:val="24"/>
          <w:highlight w:val="yellow"/>
          <w:lang w:val="en-US" w:eastAsia="zh-CN"/>
        </w:rPr>
      </w:pPr>
      <w:r>
        <w:rPr>
          <w:rFonts w:hint="eastAsia" w:ascii="宋体" w:hAnsi="宋体" w:eastAsia="宋体" w:cs="宋体"/>
          <w:b/>
          <w:bCs/>
          <w:color w:val="000000"/>
          <w:sz w:val="24"/>
          <w:highlight w:val="yellow"/>
          <w:lang w:val="en-US" w:eastAsia="zh-CN"/>
        </w:rPr>
        <w:t xml:space="preserve">★</w:t>
      </w:r>
      <w:r>
        <w:rPr>
          <w:rFonts w:hint="eastAsia" w:ascii="宋体" w:hAnsi="宋体" w:eastAsia="宋体" w:cs="宋体"/>
          <w:color w:val="000000"/>
          <w:sz w:val="24"/>
          <w:highlight w:val="yellow"/>
          <w:lang w:val="en-US" w:eastAsia="zh-CN"/>
        </w:rPr>
        <w:t xml:space="preserve">6）有良好的实验室质量控制体系，有室内质控和室间质控，并提供质控体系文件和室间质评证书，项目实施过程中采购人将对中标人进行检查。</w:t>
      </w:r>
      <w:r>
        <w:rPr>
          <w:rFonts w:hint="eastAsia" w:ascii="宋体" w:hAnsi="宋体" w:eastAsia="宋体" w:cs="宋体"/>
          <w:color w:val="000000"/>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b/>
          <w:bCs/>
          <w:sz w:val="24"/>
          <w:highlight w:val="yellow"/>
          <w:lang w:val="en-US" w:eastAsia="zh-CN"/>
        </w:rPr>
      </w:pPr>
      <w:r>
        <w:rPr>
          <w:rFonts w:hint="eastAsia" w:ascii="宋体" w:hAnsi="宋体" w:eastAsia="宋体" w:cs="宋体"/>
          <w:b/>
          <w:bCs/>
          <w:sz w:val="24"/>
          <w:highlight w:val="yellow"/>
          <w:lang w:val="en-US" w:eastAsia="zh-CN"/>
        </w:rPr>
        <w:t xml:space="preserve">★</w:t>
      </w:r>
      <w:r>
        <w:rPr>
          <w:rFonts w:hint="eastAsia" w:ascii="宋体" w:hAnsi="宋体" w:eastAsia="宋体" w:cs="宋体"/>
          <w:b/>
          <w:bCs/>
          <w:sz w:val="24"/>
          <w:highlight w:val="yellow"/>
          <w:lang w:val="en-US" w:eastAsia="zh-CN"/>
        </w:rPr>
        <w:t xml:space="preserve">7）中标单位必须承诺所有检验项目不转包。</w:t>
      </w:r>
      <w:r>
        <w:rPr>
          <w:rFonts w:hint="eastAsia" w:ascii="宋体" w:hAnsi="宋体" w:eastAsia="宋体" w:cs="宋体"/>
          <w:b/>
          <w:bCs/>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b/>
          <w:bCs/>
          <w:sz w:val="24"/>
          <w:highlight w:val="yellow"/>
          <w:lang w:val="en-US" w:eastAsia="zh-CN"/>
        </w:rPr>
      </w:pPr>
      <w:r>
        <w:rPr>
          <w:rFonts w:hint="eastAsia" w:ascii="宋体" w:hAnsi="宋体" w:eastAsia="宋体" w:cs="宋体"/>
          <w:b/>
          <w:bCs/>
          <w:sz w:val="24"/>
          <w:highlight w:val="yellow"/>
          <w:lang w:val="en-US" w:eastAsia="zh-CN"/>
        </w:rPr>
        <w:t xml:space="preserve">注：以上所有服务要求需提供承诺函格式自拟，未提供视为无效投标。</w:t>
      </w:r>
      <w:r>
        <w:rPr>
          <w:rFonts w:hint="eastAsia" w:ascii="宋体" w:hAnsi="宋体" w:eastAsia="宋体" w:cs="宋体"/>
          <w:b/>
          <w:bCs/>
          <w:sz w:val="24"/>
          <w:highlight w:val="yellow"/>
          <w:lang w:val="en-US" w:eastAsia="zh-CN"/>
        </w:rPr>
      </w:r>
      <w:r/>
    </w:p>
    <w:p>
      <w:pPr>
        <w:pStyle w:val="805"/>
        <w:ind w:firstLine="482"/>
        <w:jc w:val="left"/>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sz w:val="24"/>
          <w:szCs w:val="24"/>
          <w:lang w:val="en-US" w:eastAsia="zh-CN" w:bidi="ar-SA"/>
        </w:rPr>
        <w:t xml:space="preserve">五、验收标准：</w:t>
      </w:r>
      <w:r>
        <w:rPr>
          <w:rFonts w:hint="eastAsia" w:ascii="宋体" w:hAnsi="宋体" w:eastAsia="宋体" w:cs="宋体"/>
          <w:sz w:val="24"/>
          <w:lang w:val="en-US" w:eastAsia="zh-CN"/>
        </w:rPr>
        <w:t xml:space="preserve">合格，符合国家及行业标准。</w:t>
      </w:r>
      <w:r>
        <w:rPr>
          <w:rFonts w:hint="eastAsia" w:ascii="宋体" w:hAnsi="宋体" w:eastAsia="宋体" w:cs="宋体"/>
          <w:b/>
          <w:bCs/>
          <w:color w:val="000000"/>
          <w:sz w:val="24"/>
          <w:highlight w:val="none"/>
          <w:lang w:val="en-US" w:eastAsia="zh-CN"/>
        </w:rPr>
      </w:r>
      <w:r/>
    </w:p>
    <w:p>
      <w:pPr>
        <w:pStyle w:val="805"/>
        <w:ind w:firstLine="482"/>
        <w:keepLines w:val="0"/>
        <w:keepNext w:val="0"/>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报价方式</w:t>
      </w:r>
      <w:r>
        <w:rPr>
          <w:rFonts w:hint="eastAsia" w:ascii="宋体" w:hAnsi="宋体" w:eastAsia="宋体" w:cs="宋体"/>
          <w:b/>
          <w:bCs/>
          <w:color w:val="000000"/>
          <w:sz w:val="24"/>
          <w:highlight w:val="none"/>
        </w:rPr>
      </w:r>
      <w:r/>
    </w:p>
    <w:p>
      <w:pPr>
        <w:pStyle w:val="805"/>
        <w:ind w:firstLine="480"/>
        <w:spacing w:line="360" w:lineRule="auto"/>
        <w:rPr>
          <w:rFonts w:ascii="Times New Roman" w:hAnsi="Times New Roman" w:eastAsia="宋体" w:cs="Times New Roman"/>
          <w:highlight w:val="none"/>
        </w:rPr>
      </w:pPr>
      <w:r>
        <w:rPr>
          <w:rFonts w:ascii="宋体" w:hAnsi="宋体" w:eastAsia="宋体" w:cs="宋体"/>
          <w:color w:val="000000"/>
          <w:sz w:val="24"/>
          <w:highlight w:val="none"/>
        </w:rPr>
        <w:t xml:space="preserve">1、本项</w:t>
      </w:r>
      <w:r>
        <w:rPr>
          <w:rFonts w:ascii="宋体" w:hAnsi="宋体" w:eastAsia="宋体" w:cs="宋体"/>
          <w:color w:val="000000"/>
          <w:sz w:val="24"/>
          <w:highlight w:val="none"/>
        </w:rPr>
        <w:t xml:space="preserve">目报价为</w:t>
      </w:r>
      <w:r>
        <w:rPr>
          <w:rFonts w:ascii="宋体" w:hAnsi="宋体" w:eastAsia="宋体" w:cs="宋体"/>
          <w:b/>
          <w:bCs/>
          <w:color w:val="000000"/>
          <w:sz w:val="24"/>
          <w:highlight w:val="none"/>
          <w:u w:val="single"/>
          <w:lang w:val="zh-CN"/>
        </w:rPr>
        <w:t xml:space="preserve">全费用固定综合单价</w:t>
      </w:r>
      <w:r>
        <w:rPr>
          <w:rFonts w:hint="eastAsia" w:ascii="Times New Roman" w:hAnsi="Times New Roman" w:eastAsia="宋体" w:cs="Times New Roman"/>
          <w:b/>
          <w:bCs/>
          <w:color w:val="000000"/>
          <w:sz w:val="24"/>
          <w:highlight w:val="none"/>
          <w:u w:val="single"/>
          <w:lang w:eastAsia="zh-CN"/>
        </w:rPr>
        <w:t xml:space="preserve">，</w:t>
      </w:r>
      <w:r>
        <w:rPr>
          <w:rFonts w:hint="eastAsia" w:ascii="Times New Roman" w:hAnsi="Times New Roman" w:eastAsia="宋体" w:cs="Times New Roman"/>
          <w:b/>
          <w:bCs/>
          <w:color w:val="000000"/>
          <w:sz w:val="24"/>
          <w:highlight w:val="none"/>
          <w:u w:val="single"/>
          <w:lang w:val="en-US" w:eastAsia="zh-CN"/>
        </w:rPr>
        <w:t xml:space="preserve">最高限价10元/人</w:t>
      </w:r>
      <w:r>
        <w:rPr>
          <w:rFonts w:hint="eastAsia" w:ascii="Times New Roman" w:hAnsi="Times New Roman" w:eastAsia="宋体" w:cs="Times New Roman"/>
          <w:b/>
          <w:bCs/>
          <w:color w:val="000000"/>
          <w:sz w:val="24"/>
          <w:highlight w:val="none"/>
          <w:u w:val="single"/>
          <w:lang w:eastAsia="zh-CN"/>
        </w:rPr>
        <w:t xml:space="preserve">，</w:t>
      </w:r>
      <w:r>
        <w:rPr>
          <w:rFonts w:hint="eastAsia" w:ascii="Times New Roman" w:hAnsi="Times New Roman" w:eastAsia="宋体" w:cs="Times New Roman"/>
          <w:b/>
          <w:bCs/>
          <w:color w:val="000000"/>
          <w:sz w:val="24"/>
          <w:highlight w:val="none"/>
          <w:u w:val="single"/>
          <w:lang w:val="en-US" w:eastAsia="zh-CN"/>
        </w:rPr>
        <w:t xml:space="preserve">超最高限价则作无效报价处理</w:t>
      </w:r>
      <w:r>
        <w:rPr>
          <w:rFonts w:ascii="宋体" w:hAnsi="宋体" w:eastAsia="宋体" w:cs="宋体"/>
          <w:color w:val="000000"/>
          <w:sz w:val="24"/>
          <w:highlight w:val="none"/>
        </w:rPr>
        <w:t xml:space="preserve">，</w:t>
      </w:r>
      <w:r>
        <w:rPr>
          <w:rFonts w:hint="eastAsia" w:ascii="宋体" w:hAnsi="宋体" w:eastAsia="宋体" w:cs="宋体"/>
          <w:b w:val="0"/>
          <w:bCs w:val="0"/>
          <w:i w:val="0"/>
          <w:iCs/>
          <w:color w:val="000000"/>
          <w:sz w:val="24"/>
          <w:szCs w:val="24"/>
          <w:highlight w:val="none"/>
          <w:lang w:val="en-US" w:eastAsia="zh-CN"/>
        </w:rPr>
        <w:t xml:space="preserve">投标报价应该包含但不限于所列的服务价、与金坛区临床检验信息系统（LIS）、公卫信息系统的数据对接费用、相关的医用耗材费、辅材费、材料正常损耗、加工费、运输费、搬运费、装卸费、安装费、水电费、成品保护费、验收费、技术措施费、安全文明施工费、临时设施费、检验试验费、社会保障费、住房公积金、企业管理费、合理利润、各项规费、总承包配合费、应缴税费、政策性文件规定及合同实施阶段包含的所有风险、责任等各项与本项目相关的全部应有费用。除上述费用外，采购人不再支付其他任何费用。</w:t>
      </w:r>
      <w:r>
        <w:rPr>
          <w:rFonts w:ascii="Times New Roman" w:hAnsi="Times New Roman" w:eastAsia="宋体" w:cs="Times New Roman"/>
          <w:highlight w:val="none"/>
        </w:rPr>
      </w:r>
      <w:r/>
    </w:p>
    <w:p>
      <w:pPr>
        <w:pStyle w:val="805"/>
        <w:ind w:left="0" w:right="0" w:firstLine="480"/>
        <w:jc w:val="both"/>
        <w:keepLines w:val="0"/>
        <w:keepNext w:val="0"/>
        <w:pageBreakBefore w:val="0"/>
        <w:spacing w:before="0" w:after="0" w:line="360" w:lineRule="auto"/>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2.详细技术规范请参阅招标文件中的技术服务要求。供应商必须对本项目全部内容进行报价，</w:t>
      </w:r>
      <w:r>
        <w:rPr>
          <w:rFonts w:ascii="宋体" w:hAnsi="宋体" w:eastAsia="宋体" w:cs="宋体"/>
          <w:b/>
          <w:color w:val="000000"/>
          <w:sz w:val="24"/>
        </w:rPr>
        <w:t xml:space="preserve">如有缺漏或</w:t>
      </w:r>
      <w:r>
        <w:rPr>
          <w:rFonts w:hint="eastAsia" w:ascii="宋体" w:hAnsi="宋体" w:eastAsia="宋体" w:cs="宋体"/>
          <w:b/>
          <w:color w:val="000000"/>
          <w:sz w:val="24"/>
          <w:lang w:val="en-US" w:eastAsia="zh-CN"/>
        </w:rPr>
        <w:t xml:space="preserve">高</w:t>
      </w:r>
      <w:r>
        <w:rPr>
          <w:rFonts w:ascii="宋体" w:hAnsi="宋体" w:eastAsia="宋体" w:cs="宋体"/>
          <w:b/>
          <w:color w:val="000000"/>
          <w:sz w:val="24"/>
        </w:rPr>
        <w:t xml:space="preserve">于</w:t>
      </w:r>
      <w:r>
        <w:rPr>
          <w:rFonts w:hint="eastAsia" w:ascii="宋体" w:hAnsi="宋体" w:eastAsia="宋体" w:cs="宋体"/>
          <w:b/>
          <w:color w:val="000000"/>
          <w:sz w:val="24"/>
          <w:lang w:val="en-US" w:eastAsia="zh-CN"/>
        </w:rPr>
        <w:t xml:space="preserve">最高限价</w:t>
      </w:r>
      <w:r>
        <w:rPr>
          <w:rFonts w:ascii="宋体" w:hAnsi="宋体" w:eastAsia="宋体" w:cs="宋体"/>
          <w:b/>
          <w:color w:val="000000"/>
          <w:sz w:val="24"/>
        </w:rPr>
        <w:t xml:space="preserve">上限，将导致投标无效。</w:t>
      </w:r>
      <w:r>
        <w:rPr>
          <w:rFonts w:ascii="Times New Roman" w:hAnsi="Times New Roman" w:eastAsia="宋体" w:cs="Times New Roman"/>
        </w:rPr>
      </w:r>
      <w:r/>
    </w:p>
    <w:p>
      <w:pPr>
        <w:pStyle w:val="805"/>
        <w:ind w:firstLine="480"/>
        <w:keepLines w:val="0"/>
        <w:keepNext w:val="0"/>
        <w:pageBreakBefore w:val="0"/>
        <w:spacing w:line="360" w:lineRule="auto"/>
        <w:rPr>
          <w:rFonts w:ascii="宋体" w:hAnsi="宋体" w:eastAsia="宋体" w:cs="宋体"/>
          <w:color w:val="000000"/>
          <w:sz w:val="24"/>
        </w:rPr>
      </w:pPr>
      <w:r>
        <w:rPr>
          <w:rFonts w:ascii="宋体" w:hAnsi="宋体" w:eastAsia="宋体" w:cs="宋体"/>
          <w:color w:val="000000"/>
          <w:sz w:val="24"/>
        </w:rPr>
        <w:t xml:space="preserve">报价货币为人民币，评标时以人民币为准。</w:t>
      </w:r>
      <w:r>
        <w:rPr>
          <w:rFonts w:ascii="宋体" w:hAnsi="宋体" w:eastAsia="宋体" w:cs="宋体"/>
          <w:color w:val="000000"/>
          <w:sz w:val="24"/>
        </w:rPr>
      </w:r>
      <w:r/>
    </w:p>
    <w:p>
      <w:pPr>
        <w:pStyle w:val="805"/>
        <w:ind w:firstLine="480"/>
        <w:keepLines w:val="0"/>
        <w:keepNext w:val="0"/>
        <w:pageBreakBefore w:val="0"/>
        <w:spacing w:line="360" w:lineRule="auto"/>
        <w:rPr>
          <w:rFonts w:ascii="宋体" w:hAnsi="宋体" w:eastAsia="宋体" w:cs="宋体"/>
          <w:color w:val="000000"/>
          <w:sz w:val="24"/>
        </w:rPr>
      </w:pPr>
      <w:r>
        <w:rPr>
          <w:rFonts w:ascii="宋体" w:hAnsi="宋体" w:eastAsia="宋体" w:cs="宋体"/>
          <w:color w:val="000000"/>
          <w:sz w:val="24"/>
        </w:rPr>
      </w:r>
      <w:r/>
    </w:p>
    <w:p>
      <w:pPr>
        <w:pStyle w:val="805"/>
        <w:ind w:firstLine="480"/>
        <w:keepLines w:val="0"/>
        <w:keepNext w:val="0"/>
        <w:pageBreakBefore w:val="0"/>
        <w:spacing w:line="360" w:lineRule="auto"/>
        <w:rPr>
          <w:rFonts w:ascii="宋体" w:hAnsi="宋体" w:eastAsia="宋体" w:cs="宋体"/>
          <w:color w:val="000000"/>
          <w:sz w:val="24"/>
        </w:rPr>
      </w:pPr>
      <w:r>
        <w:rPr>
          <w:rFonts w:ascii="宋体" w:hAnsi="宋体" w:eastAsia="宋体" w:cs="宋体"/>
          <w:color w:val="000000"/>
          <w:sz w:val="24"/>
        </w:rPr>
      </w:r>
      <w:r/>
    </w:p>
    <w:p>
      <w:pPr>
        <w:pStyle w:val="805"/>
        <w:keepLines w:val="0"/>
        <w:keepNext w:val="0"/>
        <w:pageBreakBefore w:val="0"/>
        <w:spacing w:line="360" w:lineRule="auto"/>
        <w:rPr>
          <w:rFonts w:ascii="宋体" w:hAnsi="宋体" w:eastAsia="宋体" w:cs="宋体"/>
          <w:color w:val="000000"/>
          <w:sz w:val="24"/>
          <w:lang w:val="en-US" w:eastAsia="zh-CN"/>
        </w:rPr>
      </w:pPr>
      <w:r>
        <w:rPr>
          <w:rFonts w:ascii="宋体" w:hAnsi="宋体" w:eastAsia="宋体" w:cs="宋体"/>
          <w:color w:val="000000"/>
          <w:sz w:val="24"/>
          <w:lang w:val="en-US" w:eastAsia="zh-CN"/>
        </w:rPr>
      </w:r>
      <w:r/>
    </w:p>
    <w:p>
      <w:pPr>
        <w:pStyle w:val="805"/>
        <w:numPr>
          <w:ilvl w:val="0"/>
          <w:numId w:val="13"/>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bCs/>
          <w:color w:val="000000"/>
          <w:sz w:val="24"/>
          <w:highlight w:val="none"/>
          <w:lang w:val="en-US" w:eastAsia="zh-CN"/>
        </w:rPr>
        <w:t xml:space="preserve">服务清单</w:t>
      </w:r>
      <w:r>
        <w:rPr>
          <w:rFonts w:hint="eastAsia" w:ascii="宋体" w:hAnsi="宋体" w:eastAsia="宋体" w:cs="宋体"/>
          <w:b/>
          <w:sz w:val="24"/>
          <w:szCs w:val="24"/>
        </w:rPr>
      </w:r>
      <w:r/>
    </w:p>
    <w:tbl>
      <w:tblPr>
        <w:tblW w:w="820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9"/>
        <w:gridCol w:w="4852"/>
        <w:gridCol w:w="848"/>
        <w:gridCol w:w="1646"/>
      </w:tblGrid>
      <w:tr>
        <w:trPr>
          <w:trHeight w:val="420"/>
        </w:trPr>
        <w:tc>
          <w:tcPr>
            <w:tcW w:w="859" w:type="dxa"/>
            <w:vAlign w:val="center"/>
            <w:vMerge w:val="restart"/>
            <w:textDirection w:val="lrTb"/>
            <w:noWrap w:val="false"/>
          </w:tcPr>
          <w:p>
            <w:pPr>
              <w:pStyle w:val="805"/>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序号</w:t>
            </w:r>
            <w:r>
              <w:rPr>
                <w:rFonts w:hint="eastAsia" w:ascii="宋体" w:hAnsi="宋体" w:eastAsia="宋体" w:cs="宋体"/>
                <w:color w:val="000000"/>
                <w:sz w:val="24"/>
                <w:highlight w:val="none"/>
              </w:rPr>
            </w:r>
            <w:r/>
          </w:p>
        </w:tc>
        <w:tc>
          <w:tcPr>
            <w:tcW w:w="4852" w:type="dxa"/>
            <w:vAlign w:val="center"/>
            <w:vMerge w:val="restart"/>
            <w:textDirection w:val="lrTb"/>
            <w:noWrap/>
          </w:tcPr>
          <w:p>
            <w:pPr>
              <w:pStyle w:val="805"/>
              <w:jc w:val="center"/>
              <w:keepLines w:val="0"/>
              <w:keepNext w:val="0"/>
              <w:pageBreakBefore w:val="0"/>
              <w:spacing w:line="360" w:lineRule="auto"/>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项目名称</w:t>
            </w:r>
            <w:r>
              <w:rPr>
                <w:rFonts w:ascii="宋体" w:hAnsi="宋体" w:eastAsia="宋体" w:cs="宋体"/>
                <w:color w:val="000000"/>
                <w:sz w:val="24"/>
                <w:highlight w:val="none"/>
                <w:lang w:val="en-US"/>
              </w:rPr>
            </w:r>
            <w:r/>
          </w:p>
        </w:tc>
        <w:tc>
          <w:tcPr>
            <w:tcW w:w="848" w:type="dxa"/>
            <w:vAlign w:val="center"/>
            <w:vMerge w:val="restart"/>
            <w:textDirection w:val="lrTb"/>
            <w:noWrap/>
          </w:tcPr>
          <w:p>
            <w:pPr>
              <w:pStyle w:val="805"/>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r>
            <w:r/>
          </w:p>
        </w:tc>
        <w:tc>
          <w:tcPr>
            <w:tcW w:w="1646" w:type="dxa"/>
            <w:vAlign w:val="center"/>
            <w:vMerge w:val="restart"/>
            <w:textDirection w:val="lrTb"/>
            <w:noWrap/>
          </w:tcPr>
          <w:p>
            <w:pPr>
              <w:pStyle w:val="805"/>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数量</w:t>
            </w:r>
            <w:r>
              <w:rPr>
                <w:rFonts w:hint="eastAsia" w:ascii="宋体" w:hAnsi="宋体" w:eastAsia="宋体" w:cs="宋体"/>
                <w:color w:val="000000"/>
                <w:sz w:val="24"/>
                <w:highlight w:val="none"/>
              </w:rPr>
            </w:r>
            <w:r/>
          </w:p>
        </w:tc>
      </w:tr>
      <w:tr>
        <w:trPr>
          <w:trHeight w:val="600"/>
        </w:trPr>
        <w:tc>
          <w:tcPr>
            <w:tcW w:w="859"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r>
            <w:r/>
          </w:p>
        </w:tc>
        <w:tc>
          <w:tcPr>
            <w:tcW w:w="4852" w:type="dxa"/>
            <w:vAlign w:val="center"/>
            <w:textDirection w:val="lrTb"/>
            <w:noWrap/>
          </w:tcPr>
          <w:p>
            <w:pPr>
              <w:pStyle w:val="805"/>
              <w:jc w:val="cente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lang w:val="en-US" w:eastAsia="zh-CN"/>
              </w:rPr>
              <w:t xml:space="preserve">老年人及企退人员体检检验外送检测服务</w:t>
            </w:r>
            <w:r>
              <w:rPr>
                <w:rFonts w:hint="eastAsia" w:ascii="宋体" w:hAnsi="宋体" w:eastAsia="宋体" w:cs="宋体"/>
                <w:color w:val="000000"/>
                <w:sz w:val="24"/>
                <w:highlight w:val="none"/>
              </w:rPr>
            </w:r>
            <w:r/>
          </w:p>
        </w:tc>
        <w:tc>
          <w:tcPr>
            <w:tcW w:w="848"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项</w:t>
            </w:r>
            <w:r>
              <w:rPr>
                <w:rFonts w:hint="eastAsia" w:ascii="宋体" w:hAnsi="宋体" w:eastAsia="宋体" w:cs="宋体"/>
                <w:color w:val="000000"/>
                <w:sz w:val="24"/>
                <w:highlight w:val="none"/>
                <w:lang w:val="en-US" w:eastAsia="zh-CN"/>
              </w:rPr>
            </w:r>
            <w:r/>
          </w:p>
        </w:tc>
        <w:tc>
          <w:tcPr>
            <w:tcW w:w="1646"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r>
    </w:tbl>
    <w:p>
      <w:pPr>
        <w:pStyle w:val="805"/>
        <w:keepLines w:val="0"/>
        <w:keepNext w:val="0"/>
        <w:pageBreakBefore w:val="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pStyle w:val="805"/>
        <w:ind w:firstLine="480"/>
        <w:jc w:val="left"/>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重要提醒：不见面开评标期间投标工作人员要守在开标计算机前，按系统要求及时完成二次（最终）报价等工作，一旦未按系统要求及时完成相关工作，后果自负。</w:t>
      </w:r>
      <w:r>
        <w:rPr>
          <w:rFonts w:hint="eastAsia" w:ascii="宋体" w:hAnsi="宋体" w:eastAsia="宋体" w:cs="宋体"/>
          <w:sz w:val="24"/>
          <w:highlight w:val="none"/>
          <w:lang w:val="en-US" w:eastAsia="zh-CN"/>
        </w:rPr>
      </w:r>
      <w:r/>
    </w:p>
    <w:p>
      <w:pPr>
        <w:pStyle w:val="805"/>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r>
      <w:r/>
    </w:p>
    <w:p>
      <w:pPr>
        <w:pStyle w:val="900"/>
        <w:contextualSpacing/>
        <w:ind w:firstLine="480"/>
        <w:jc w:val="left"/>
        <w:keepLines w:val="0"/>
        <w:keepNext w:val="0"/>
        <w:pageBreakBefore w:val="0"/>
        <w:spacing w:line="360" w:lineRule="auto"/>
        <w:rPr>
          <w:rFonts w:ascii="Times New Roman" w:hAnsi="Times New Roman"/>
          <w:sz w:val="24"/>
          <w:szCs w:val="24"/>
        </w:rPr>
      </w:pPr>
      <w:r>
        <w:rPr>
          <w:rFonts w:ascii="Times New Roman" w:hAnsi="Times New Roman"/>
          <w:sz w:val="24"/>
          <w:szCs w:val="24"/>
        </w:rPr>
      </w:r>
      <w:r/>
    </w:p>
    <w:p>
      <w:pPr>
        <w:pStyle w:val="900"/>
        <w:contextualSpacing/>
        <w:ind w:firstLine="480"/>
        <w:jc w:val="left"/>
        <w:keepLines w:val="0"/>
        <w:keepNext w:val="0"/>
        <w:pageBreakBefore w:val="0"/>
        <w:spacing w:line="360" w:lineRule="auto"/>
        <w:rPr>
          <w:rFonts w:ascii="Times New Roman" w:hAnsi="Times New Roman"/>
          <w:sz w:val="24"/>
          <w:szCs w:val="24"/>
        </w:rPr>
      </w:pPr>
      <w:r>
        <w:rPr>
          <w:rFonts w:ascii="Times New Roman" w:hAnsi="Times New Roman"/>
          <w:sz w:val="24"/>
          <w:szCs w:val="24"/>
        </w:rPr>
      </w:r>
      <w:r/>
    </w:p>
    <w:p>
      <w:pPr>
        <w:pStyle w:val="805"/>
        <w:keepLines w:val="0"/>
        <w:keepNext w:val="0"/>
        <w:pageBreakBefore w:val="0"/>
        <w:spacing w:line="360" w:lineRule="auto"/>
        <w:rPr>
          <w:b/>
        </w:rPr>
      </w:pPr>
      <w:r>
        <w:rPr>
          <w:b/>
        </w:rPr>
      </w:r>
      <w:r/>
    </w:p>
    <w:p>
      <w:pPr>
        <w:pStyle w:val="805"/>
        <w:keepLines w:val="0"/>
        <w:keepNext w:val="0"/>
        <w:pageBreakBefore w:val="0"/>
        <w:spacing w:line="360" w:lineRule="auto"/>
        <w:rPr>
          <w:bCs/>
        </w:rPr>
      </w:pPr>
      <w:r>
        <w:rPr>
          <w:bCs/>
        </w:rPr>
      </w:r>
      <w:r/>
    </w:p>
    <w:p>
      <w:pPr>
        <w:pStyle w:val="805"/>
        <w:keepLines w:val="0"/>
        <w:keepNext w:val="0"/>
        <w:pageBreakBefore w:val="0"/>
        <w:spacing w:line="360" w:lineRule="auto"/>
      </w:pPr>
      <w:r/>
      <w:r/>
    </w:p>
    <w:p>
      <w:pPr>
        <w:pStyle w:val="805"/>
        <w:jc w:val="left"/>
        <w:keepLines w:val="0"/>
        <w:keepNext w:val="0"/>
        <w:pageBreakBefore w:val="0"/>
        <w:spacing w:line="360" w:lineRule="auto"/>
        <w:widowControl/>
        <w:rPr>
          <w:b/>
          <w:sz w:val="36"/>
          <w:szCs w:val="36"/>
        </w:rPr>
      </w:pPr>
      <w:r>
        <w:rPr>
          <w:b/>
          <w:sz w:val="36"/>
          <w:szCs w:val="36"/>
        </w:rPr>
        <w:br w:type="page" w:clear="all"/>
      </w:r>
      <w:r>
        <w:rPr>
          <w:b/>
          <w:sz w:val="36"/>
          <w:szCs w:val="36"/>
        </w:rPr>
        <w:t xml:space="preserve"> </w:t>
      </w:r>
      <w:r>
        <w:rPr>
          <w:b/>
          <w:sz w:val="36"/>
          <w:szCs w:val="36"/>
        </w:rPr>
      </w:r>
      <w:r/>
    </w:p>
    <w:p>
      <w:pPr>
        <w:pStyle w:val="805"/>
        <w:jc w:val="center"/>
        <w:spacing w:line="360" w:lineRule="auto"/>
        <w:rPr>
          <w:sz w:val="18"/>
          <w:szCs w:val="18"/>
        </w:rPr>
        <w:outlineLvl w:val="0"/>
      </w:pPr>
      <w:r/>
      <w:bookmarkStart w:id="679" w:name="_Toc99301377"/>
      <w:r>
        <w:rPr>
          <w:b/>
          <w:sz w:val="36"/>
          <w:szCs w:val="36"/>
        </w:rPr>
        <w:t xml:space="preserve">第五章   合同草案</w:t>
      </w:r>
      <w:r>
        <w:rPr>
          <w:rFonts w:hint="eastAsia"/>
          <w:b/>
          <w:sz w:val="36"/>
          <w:szCs w:val="36"/>
        </w:rPr>
        <w:t xml:space="preserve">条款</w:t>
      </w:r>
      <w:bookmarkEnd w:id="679"/>
      <w:r>
        <w:rPr>
          <w:sz w:val="18"/>
          <w:szCs w:val="18"/>
        </w:rPr>
      </w:r>
      <w:r/>
    </w:p>
    <w:p>
      <w:pPr>
        <w:pStyle w:val="805"/>
        <w:jc w:val="left"/>
        <w:widowControl/>
        <w:rPr>
          <w:b/>
          <w:sz w:val="36"/>
          <w:szCs w:val="36"/>
        </w:rPr>
      </w:pPr>
      <w:r>
        <w:rPr>
          <w:b/>
          <w:sz w:val="36"/>
          <w:szCs w:val="36"/>
        </w:rPr>
      </w:r>
      <w:r/>
    </w:p>
    <w:p>
      <w:pPr>
        <w:pStyle w:val="805"/>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zh-CN" w:eastAsia="zh-CN" w:bidi="ar-SA"/>
        </w:rPr>
        <w:t xml:space="preserve">采购人（以下称甲</w:t>
      </w:r>
      <w:r>
        <w:rPr>
          <w:rFonts w:hint="eastAsia" w:ascii="宋体" w:hAnsi="宋体" w:eastAsia="宋体" w:cs="宋体"/>
          <w:b/>
          <w:color w:val="000000"/>
          <w:sz w:val="24"/>
          <w:szCs w:val="24"/>
          <w:lang w:val="en-US" w:eastAsia="zh-CN" w:bidi="ar-SA"/>
        </w:rPr>
        <w:t xml:space="preserve">方）:                       </w:t>
      </w:r>
      <w:r>
        <w:rPr>
          <w:rFonts w:hint="eastAsia" w:ascii="宋体" w:hAnsi="宋体" w:eastAsia="宋体" w:cs="宋体"/>
          <w:color w:val="000000"/>
          <w:sz w:val="24"/>
          <w:szCs w:val="24"/>
          <w:lang w:val="en-US" w:eastAsia="zh-CN" w:bidi="ar-SA"/>
        </w:rPr>
        <w:t xml:space="preserve">合同编号：</w:t>
      </w:r>
      <w:r>
        <w:rPr>
          <w:rFonts w:hint="eastAsia" w:ascii="宋体" w:hAnsi="宋体" w:eastAsia="宋体" w:cs="宋体"/>
          <w:color w:val="000000"/>
          <w:sz w:val="24"/>
          <w:szCs w:val="24"/>
          <w:lang w:val="en-US" w:eastAsia="zh-CN" w:bidi="ar-SA"/>
        </w:rPr>
      </w:r>
      <w:r/>
    </w:p>
    <w:p>
      <w:pPr>
        <w:pStyle w:val="805"/>
        <w:jc w:val="both"/>
        <w:spacing w:line="360" w:lineRule="auto"/>
        <w:widowControl w:val="off"/>
        <w:rPr>
          <w:rFonts w:hint="eastAsia" w:ascii="宋体" w:hAnsi="宋体" w:eastAsia="宋体" w:cs="宋体"/>
          <w:color w:val="000000"/>
          <w:sz w:val="24"/>
          <w:szCs w:val="24"/>
          <w:u w:val="single"/>
          <w:lang w:val="en-US" w:eastAsia="zh-CN" w:bidi="ar-SA"/>
        </w:rPr>
      </w:pPr>
      <w:r>
        <w:rPr>
          <w:rFonts w:hint="eastAsia" w:ascii="宋体" w:hAnsi="宋体" w:eastAsia="宋体" w:cs="宋体"/>
          <w:b/>
          <w:color w:val="000000"/>
          <w:sz w:val="24"/>
          <w:szCs w:val="24"/>
          <w:lang w:val="en-US" w:eastAsia="zh-CN" w:bidi="ar-SA"/>
        </w:rPr>
        <w:t xml:space="preserve">供应商（</w:t>
      </w:r>
      <w:r>
        <w:rPr>
          <w:rFonts w:hint="eastAsia" w:ascii="宋体" w:hAnsi="宋体" w:eastAsia="宋体" w:cs="宋体"/>
          <w:b/>
          <w:color w:val="000000"/>
          <w:sz w:val="24"/>
          <w:szCs w:val="24"/>
          <w:lang w:val="zh-CN" w:eastAsia="zh-CN" w:bidi="ar-SA"/>
        </w:rPr>
        <w:t xml:space="preserve">以下称</w:t>
      </w:r>
      <w:r>
        <w:rPr>
          <w:rFonts w:hint="eastAsia" w:ascii="宋体" w:hAnsi="宋体" w:eastAsia="宋体" w:cs="宋体"/>
          <w:b/>
          <w:color w:val="000000"/>
          <w:sz w:val="24"/>
          <w:szCs w:val="24"/>
          <w:lang w:val="en-US" w:eastAsia="zh-CN" w:bidi="ar-SA"/>
        </w:rPr>
        <w:t xml:space="preserve">乙方）:                       </w:t>
      </w:r>
      <w:r>
        <w:rPr>
          <w:rFonts w:hint="eastAsia" w:ascii="宋体" w:hAnsi="宋体" w:eastAsia="宋体" w:cs="宋体"/>
          <w:color w:val="000000"/>
          <w:sz w:val="24"/>
          <w:szCs w:val="24"/>
          <w:lang w:val="en-US" w:eastAsia="zh-CN" w:bidi="ar-SA"/>
        </w:rPr>
        <w:t xml:space="preserve">签订地点：</w:t>
      </w:r>
      <w:r>
        <w:rPr>
          <w:rFonts w:hint="eastAsia" w:ascii="宋体" w:hAnsi="宋体" w:eastAsia="宋体" w:cs="宋体"/>
          <w:color w:val="000000"/>
          <w:sz w:val="24"/>
          <w:szCs w:val="24"/>
          <w:u w:val="single"/>
          <w:lang w:val="en-US" w:eastAsia="zh-CN" w:bidi="ar-SA"/>
        </w:rPr>
      </w:r>
      <w:r/>
    </w:p>
    <w:p>
      <w:pPr>
        <w:pStyle w:val="819"/>
        <w:ind w:firstLine="0"/>
        <w:spacing w:line="360" w:lineRule="auto"/>
        <w:rPr>
          <w:rFonts w:hint="eastAsia" w:hAnsi="宋体" w:eastAsia="宋体" w:cs="宋体"/>
          <w:b/>
          <w:color w:val="000000"/>
        </w:rPr>
      </w:pPr>
      <w:r>
        <w:rPr>
          <w:rFonts w:hint="eastAsia" w:hAnsi="宋体" w:eastAsia="宋体" w:cs="宋体"/>
          <w:color w:val="000000"/>
        </w:rPr>
        <w:t xml:space="preserve">合同时间: </w:t>
      </w:r>
      <w:r>
        <w:rPr>
          <w:rFonts w:hint="eastAsia" w:hAnsi="宋体" w:eastAsia="宋体" w:cs="宋体"/>
          <w:color w:val="000000"/>
          <w:u w:val="single"/>
        </w:rPr>
        <w:t xml:space="preserve">    年   月   日</w:t>
      </w:r>
      <w:r>
        <w:rPr>
          <w:rFonts w:hint="eastAsia" w:hAnsi="宋体" w:eastAsia="宋体" w:cs="宋体"/>
          <w:b/>
          <w:color w:val="000000"/>
        </w:rPr>
      </w:r>
      <w:r/>
    </w:p>
    <w:p>
      <w:pPr>
        <w:pStyle w:val="805"/>
        <w:ind w:firstLine="484"/>
        <w:spacing w:line="360" w:lineRule="auto"/>
        <w:widowControl/>
        <w:rPr>
          <w:rFonts w:hint="eastAsia" w:ascii="宋体" w:hAnsi="宋体" w:eastAsia="宋体" w:cs="宋体"/>
          <w:color w:val="000000"/>
          <w:sz w:val="24"/>
        </w:rPr>
      </w:pPr>
      <w:r>
        <w:rPr>
          <w:rFonts w:hint="eastAsia" w:ascii="宋体" w:hAnsi="宋体" w:eastAsia="宋体" w:cs="宋体"/>
          <w:sz w:val="24"/>
        </w:rPr>
        <w:t xml:space="preserve">根据</w:t>
      </w:r>
      <w:r>
        <w:rPr>
          <w:rFonts w:hint="eastAsia" w:ascii="宋体" w:hAnsi="宋体" w:eastAsia="宋体" w:cs="宋体"/>
          <w:sz w:val="24"/>
          <w:u w:val="single"/>
          <w:lang w:eastAsia="zh-CN"/>
        </w:rPr>
        <w:t xml:space="preserve">常州市金坛第一人民医院</w:t>
      </w:r>
      <w:r>
        <w:rPr>
          <w:rFonts w:hint="eastAsia" w:ascii="宋体" w:hAnsi="宋体" w:eastAsia="宋体" w:cs="宋体"/>
          <w:sz w:val="24"/>
        </w:rPr>
        <w:t xml:space="preserve">进行的</w:t>
      </w:r>
      <w:r>
        <w:rPr>
          <w:rFonts w:hint="eastAsia" w:ascii="宋体" w:hAnsi="宋体" w:eastAsia="宋体" w:cs="宋体"/>
          <w:sz w:val="24"/>
          <w:u w:val="single"/>
          <w:lang w:val="en-US" w:eastAsia="zh-CN"/>
        </w:rPr>
        <w:t xml:space="preserve">老年人及企退人员体检检验外送检测服务</w:t>
      </w:r>
      <w:r>
        <w:rPr>
          <w:rFonts w:hint="eastAsia" w:ascii="宋体" w:hAnsi="宋体" w:eastAsia="宋体" w:cs="宋体"/>
          <w:sz w:val="24"/>
          <w:u w:val="single"/>
        </w:rPr>
        <w:t xml:space="preserve">（项目编号：          ）</w:t>
      </w:r>
      <w:r>
        <w:rPr>
          <w:rFonts w:hint="eastAsia" w:ascii="宋体" w:hAnsi="宋体" w:eastAsia="宋体" w:cs="宋体"/>
          <w:sz w:val="24"/>
        </w:rPr>
        <w:t xml:space="preserve">采购活动</w:t>
      </w:r>
      <w:r>
        <w:rPr>
          <w:rFonts w:hint="eastAsia" w:ascii="宋体" w:hAnsi="宋体" w:eastAsia="宋体" w:cs="宋体"/>
          <w:color w:val="000000"/>
          <w:sz w:val="24"/>
        </w:rPr>
        <w:t xml:space="preserve">，甲、乙双方就乙方中标的本项目，本着平等互利的原则，通过共同协商，根据《中华人民共和国民法典》有关法律法规，就相关事宜达成如下合同。</w:t>
      </w:r>
      <w:r>
        <w:rPr>
          <w:rFonts w:hint="eastAsia" w:ascii="宋体" w:hAnsi="宋体" w:eastAsia="宋体" w:cs="宋体"/>
          <w:color w:val="000000"/>
          <w:sz w:val="24"/>
        </w:rPr>
      </w:r>
      <w:r/>
    </w:p>
    <w:p>
      <w:pPr>
        <w:pStyle w:val="805"/>
        <w:ind w:firstLine="487"/>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第一条 合同标的</w:t>
      </w:r>
      <w:r>
        <w:rPr>
          <w:rFonts w:hint="eastAsia" w:ascii="宋体" w:hAnsi="宋体" w:eastAsia="宋体" w:cs="宋体"/>
          <w:b/>
          <w:color w:val="000000"/>
          <w:sz w:val="24"/>
          <w:szCs w:val="24"/>
          <w:lang w:val="en-US" w:eastAsia="zh-CN" w:bidi="ar-SA"/>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乙方根据甲方需求提供下列服务</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老年人及企退人员体检检验外送检测服务</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系</w:t>
      </w:r>
      <w:r>
        <w:rPr>
          <w:rFonts w:hint="eastAsia" w:ascii="宋体" w:hAnsi="宋体" w:eastAsia="宋体" w:cs="宋体"/>
          <w:color w:val="000000"/>
          <w:sz w:val="24"/>
        </w:rPr>
        <w:t xml:space="preserve">指根据合同规定乙方须承担与服务有关的所有辅助服务</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olor w:val="000000"/>
          <w:lang w:val="zh-CN"/>
        </w:rPr>
      </w:pPr>
      <w:r>
        <w:rPr>
          <w:rFonts w:hint="eastAsia" w:ascii="宋体" w:hAnsi="宋体" w:eastAsia="宋体" w:cs="宋体"/>
          <w:color w:val="000000"/>
          <w:sz w:val="24"/>
          <w:lang w:val="zh-CN"/>
        </w:rPr>
        <w:t xml:space="preserve">（一）</w:t>
      </w:r>
      <w:r>
        <w:rPr>
          <w:rFonts w:hint="eastAsia" w:ascii="宋体" w:hAnsi="宋体" w:eastAsia="宋体" w:cs="宋体"/>
          <w:sz w:val="24"/>
          <w:lang w:val="en-US" w:eastAsia="zh-CN"/>
        </w:rPr>
        <w:t xml:space="preserve">检验项目外送清单</w:t>
      </w:r>
      <w:r>
        <w:rPr>
          <w:rFonts w:hint="eastAsia" w:ascii="宋体" w:hAnsi="宋体" w:eastAsia="宋体"/>
          <w:color w:val="000000"/>
          <w:lang w:val="zh-CN"/>
        </w:rPr>
      </w:r>
      <w:r/>
    </w:p>
    <w:tbl>
      <w:tblPr>
        <w:tblW w:w="9945"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56"/>
        <w:gridCol w:w="1737"/>
        <w:gridCol w:w="1006"/>
        <w:gridCol w:w="750"/>
        <w:gridCol w:w="600"/>
        <w:gridCol w:w="675"/>
        <w:gridCol w:w="525"/>
        <w:gridCol w:w="776"/>
        <w:gridCol w:w="570"/>
        <w:gridCol w:w="570"/>
        <w:gridCol w:w="570"/>
        <w:gridCol w:w="570"/>
        <w:gridCol w:w="570"/>
        <w:gridCol w:w="570"/>
      </w:tblGrid>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项目名称</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检测方法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样本类型</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茅麓</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儒林</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水北</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西城分院</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薛埠</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尧塘</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直溪</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建昌</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指前</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朱林</w:t>
            </w:r>
            <w:r>
              <w:rPr>
                <w:rFonts w:hint="eastAsia" w:ascii="宋体" w:hAnsi="宋体" w:eastAsia="宋体" w:cs="宋体"/>
                <w:i w:val="0"/>
                <w:iCs w:val="0"/>
                <w:color w:val="000000"/>
                <w:sz w:val="24"/>
                <w:szCs w:val="24"/>
                <w:u w:val="none"/>
              </w:rPr>
            </w:r>
            <w:r/>
          </w:p>
        </w:tc>
      </w:tr>
      <w:tr>
        <w:trPr>
          <w:trHeight w:val="74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血常规（24项）</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电阻抗法（五分类）</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166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肝功能（谷草转氨酶、谷丙转氨酶、总蛋白、白蛋白、球蛋白、总胆红素、直接胆红素、间接胆红素、尿酸）</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90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肾功能（肌酐、血尿素、血尿素氮）</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空腹血糖</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447"/>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血脂（总胆固醇、甘油三酯、低密度脂蛋白、高密度脂蛋白）</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HIV抗体检测</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720"/>
        </w:trPr>
        <w:tc>
          <w:tcPr>
            <w:tcW w:w="45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1737"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糖化血红蛋白</w:t>
            </w:r>
            <w:r>
              <w:rPr>
                <w:rFonts w:hint="eastAsia" w:ascii="宋体" w:hAnsi="宋体" w:eastAsia="宋体" w:cs="宋体"/>
                <w:i w:val="0"/>
                <w:iCs w:val="0"/>
                <w:color w:val="000000"/>
                <w:sz w:val="24"/>
                <w:szCs w:val="24"/>
                <w:u w:val="none"/>
              </w:rPr>
            </w:r>
            <w:r/>
          </w:p>
        </w:tc>
        <w:tc>
          <w:tcPr>
            <w:tcW w:w="1006"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荧光免疫法</w:t>
            </w:r>
            <w:r>
              <w:rPr>
                <w:rFonts w:hint="eastAsia" w:ascii="宋体" w:hAnsi="宋体" w:eastAsia="宋体" w:cs="宋体"/>
                <w:i w:val="0"/>
                <w:iCs w:val="0"/>
                <w:color w:val="000000"/>
                <w:sz w:val="24"/>
                <w:szCs w:val="24"/>
                <w:u w:val="none"/>
              </w:rPr>
            </w:r>
            <w:r/>
          </w:p>
        </w:tc>
        <w:tc>
          <w:tcPr>
            <w:tcW w:w="750" w:type="dxa"/>
            <w:vAlign w:val="center"/>
            <w:textDirection w:val="lrTb"/>
            <w:noWrap w:val="false"/>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c>
          <w:tcPr>
            <w:tcW w:w="60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67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25"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776"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tcW w:w="570" w:type="dxa"/>
            <w:vAlign w:val="center"/>
            <w:textDirection w:val="lrTb"/>
            <w:noWrap/>
          </w:tcPr>
          <w:p>
            <w:pPr>
              <w:pStyle w:val="805"/>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r>
    </w:tbl>
    <w:p>
      <w:pPr>
        <w:pStyle w:val="805"/>
        <w:ind w:firstLine="480"/>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b w:val="0"/>
          <w:bCs w:val="0"/>
          <w:color w:val="000000"/>
          <w:sz w:val="24"/>
          <w:highlight w:val="none"/>
          <w:lang w:val="en-US" w:eastAsia="zh-CN"/>
        </w:rPr>
        <w:t xml:space="preserve">送检总人数约101500人，其中儒林分院约8400人次，直溪及建昌分院约17100人次，西城分院约20000人次，茅麓分院约6000人次，水北分院约8000人次，薛埠分院约12000人次，指前分院约13000人次，朱林分院约9000人次，尧塘分院约8000人次，实际以各院具体人数为准。</w:t>
      </w:r>
      <w:r>
        <w:rPr>
          <w:rFonts w:hint="eastAsia" w:ascii="宋体" w:hAnsi="宋体" w:eastAsia="宋体" w:cs="宋体"/>
          <w:color w:val="000000"/>
          <w:sz w:val="24"/>
          <w:highlight w:val="none"/>
          <w:lang w:val="zh-CN"/>
        </w:rPr>
      </w:r>
      <w:r/>
    </w:p>
    <w:p>
      <w:pPr>
        <w:pStyle w:val="805"/>
        <w:ind w:firstLine="480"/>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（二）</w:t>
      </w:r>
      <w:r>
        <w:rPr>
          <w:rFonts w:ascii="宋体" w:hAnsi="宋体" w:eastAsia="宋体" w:cs="宋体"/>
          <w:color w:val="000000"/>
          <w:sz w:val="24"/>
          <w:lang w:val="zh-CN"/>
        </w:rPr>
        <w:t xml:space="preserve">服务要求</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1、项目总体要求</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1.</w:t>
      </w:r>
      <w:r>
        <w:rPr>
          <w:rFonts w:hint="eastAsia" w:ascii="宋体" w:hAnsi="宋体" w:eastAsia="宋体" w:cs="宋体"/>
          <w:color w:val="000000"/>
          <w:sz w:val="24"/>
          <w:lang w:val="zh-CN"/>
        </w:rPr>
        <w:t xml:space="preserve">1.乙方实验室符合国家卫健委《医疗机构临床实验室管理办法》等法律法规要求；</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1.</w:t>
      </w:r>
      <w:r>
        <w:rPr>
          <w:rFonts w:hint="eastAsia" w:ascii="宋体" w:hAnsi="宋体" w:eastAsia="宋体" w:cs="宋体"/>
          <w:color w:val="000000"/>
          <w:sz w:val="24"/>
          <w:lang w:val="zh-CN"/>
        </w:rPr>
        <w:t xml:space="preserve">2.乙方保证按国家检测规范进行操作，并对标本的检测报告承担相应的责任；</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1.</w:t>
      </w:r>
      <w:r>
        <w:rPr>
          <w:rFonts w:hint="eastAsia" w:ascii="宋体" w:hAnsi="宋体" w:eastAsia="宋体" w:cs="宋体"/>
          <w:color w:val="000000"/>
          <w:sz w:val="24"/>
          <w:lang w:val="zh-CN"/>
        </w:rPr>
        <w:t xml:space="preserve">3.乙方实验室需拥有专业的技术人员，可提供专业的医学检验服务；</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1.</w:t>
      </w:r>
      <w:r>
        <w:rPr>
          <w:rFonts w:hint="eastAsia" w:ascii="宋体" w:hAnsi="宋体" w:eastAsia="宋体" w:cs="宋体"/>
          <w:color w:val="000000"/>
          <w:sz w:val="24"/>
          <w:lang w:val="zh-CN"/>
        </w:rPr>
        <w:t xml:space="preserve">4.乙方出具报告快速、准确，可充分满足临床、保健需求；</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.乙方保证按国家相关检测、检验规范进行操作，按照规范流程进行标本保存、运输与诊断，并对标本的检测、检验报告承担相应的责任。</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2、服务要求</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2.</w:t>
      </w:r>
      <w:r>
        <w:rPr>
          <w:rFonts w:hint="eastAsia" w:ascii="宋体" w:hAnsi="宋体" w:eastAsia="宋体" w:cs="宋体"/>
          <w:color w:val="000000"/>
          <w:sz w:val="24"/>
          <w:lang w:val="zh-CN"/>
        </w:rPr>
        <w:t xml:space="preserve">1.标本接收</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①必须配置专用恒温箱，每周至少一次的清洁消毒，保证标本的质量。</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②每周七天上门接收标本的服务，时间为8：30至17：</w:t>
      </w:r>
      <w:r>
        <w:rPr>
          <w:rFonts w:ascii="宋体" w:hAnsi="宋体" w:eastAsia="宋体" w:cs="宋体"/>
          <w:color w:val="000000"/>
          <w:sz w:val="24"/>
          <w:lang w:val="zh-CN"/>
        </w:rPr>
        <w:t xml:space="preserve">0</w:t>
      </w:r>
      <w:r>
        <w:rPr>
          <w:rFonts w:hint="eastAsia" w:ascii="宋体" w:hAnsi="宋体" w:eastAsia="宋体" w:cs="宋体"/>
          <w:color w:val="000000"/>
          <w:sz w:val="24"/>
          <w:lang w:val="zh-CN"/>
        </w:rPr>
        <w:t xml:space="preserve">0。遇特殊标本可机动收取（不收取额外费用）。</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③规范标本接收、登记和包装流程，保证标本质量和安全，确保标本顺利交接，方便查核。</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④标本接收人员要通过严格培训，负责标本质量的初检、标识的核对，标本的接收登记及包装储存。</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⑤乙方必须确保及时接收、送检标本和及时检验。标本不符合检验要求时，应及时通知甲方重新取样。</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⑥标本在送检过程中出现延迟、遗漏、丢失等情况，乙方应有完善的应急预案予以妥善解决，否则乙方应承担相应责任。</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⑦对检验后的标本进行妥善保存，以便检验结果有疑义时进行免费复查或再委托其他第三方检验，这种情况所发生的费用，由乙方承担。</w:t>
      </w:r>
      <w:r>
        <w:rPr>
          <w:rFonts w:hint="eastAsia" w:ascii="宋体" w:hAnsi="宋体" w:eastAsia="宋体" w:cs="宋体"/>
          <w:color w:val="000000"/>
          <w:sz w:val="24"/>
          <w:highlight w:val="none"/>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⑧对于因标本丢失、未在规定时间内出具报告或检验项目检测结果不准确等造成的医疗事故（医疗事件）或医疗纠纷，供应商承担全部经济及法律责任。乙方对甲方不明原因（非院方及患者原因或产品质量问题）引起的医疗投诉、纠纷，能协助甲方做好患者的协调工作，并承担一定的处理费用。</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2.</w:t>
      </w:r>
      <w:r>
        <w:rPr>
          <w:rFonts w:hint="eastAsia" w:ascii="宋体" w:hAnsi="宋体" w:eastAsia="宋体" w:cs="宋体"/>
          <w:color w:val="000000"/>
          <w:sz w:val="24"/>
          <w:lang w:val="zh-CN"/>
        </w:rPr>
        <w:t xml:space="preserve">2.配送方案</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48小时之内到达，使用专用恒温箱接收标本，并配送到检测机构。</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2.</w:t>
      </w:r>
      <w:r>
        <w:rPr>
          <w:rFonts w:hint="eastAsia" w:ascii="宋体" w:hAnsi="宋体" w:eastAsia="宋体" w:cs="宋体"/>
          <w:color w:val="000000"/>
          <w:sz w:val="24"/>
          <w:lang w:val="zh-CN"/>
        </w:rPr>
        <w:t xml:space="preserve">3.报告的质量及时间要求</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①检验报告单必须由具备相应资质的检验人员签发，上级检验师或医师复核。出现因检验结果错误导致甲方医疗纠纷等不良后果，责任由乙方承担。</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②为保证检验结果实时网络传送，实现实验室数据的汇总、储存、传输功</w:t>
      </w:r>
      <w:r>
        <w:rPr>
          <w:rFonts w:hint="eastAsia" w:ascii="宋体" w:hAnsi="宋体" w:eastAsia="宋体" w:cs="宋体"/>
          <w:color w:val="000000"/>
          <w:sz w:val="24"/>
          <w:highlight w:val="none"/>
          <w:lang w:val="zh-CN" w:eastAsia="zh-CN"/>
        </w:rPr>
        <w:t xml:space="preserve">能，应当</w:t>
      </w:r>
      <w:r>
        <w:rPr>
          <w:rFonts w:hint="eastAsia" w:ascii="宋体" w:hAnsi="宋体" w:eastAsia="宋体" w:cs="宋体"/>
          <w:color w:val="000000"/>
          <w:sz w:val="24"/>
          <w:highlight w:val="none"/>
          <w:lang w:val="en-US" w:eastAsia="zh-CN"/>
        </w:rPr>
        <w:t xml:space="preserve">在中标后7天内</w:t>
      </w:r>
      <w:r>
        <w:rPr>
          <w:rFonts w:hint="eastAsia" w:ascii="宋体" w:hAnsi="宋体" w:eastAsia="宋体" w:cs="宋体"/>
          <w:color w:val="000000"/>
          <w:sz w:val="24"/>
          <w:highlight w:val="none"/>
          <w:lang w:val="zh-CN" w:eastAsia="zh-CN"/>
        </w:rPr>
        <w:t xml:space="preserve">与金坛区临床检验信息系统（LIS）和</w:t>
      </w:r>
      <w:r>
        <w:rPr>
          <w:rFonts w:hint="eastAsia" w:ascii="宋体" w:hAnsi="宋体" w:eastAsia="宋体" w:cs="宋体"/>
          <w:color w:val="000000"/>
          <w:sz w:val="24"/>
          <w:highlight w:val="none"/>
          <w:lang w:val="en-US" w:eastAsia="zh-CN"/>
        </w:rPr>
        <w:t xml:space="preserve">公卫信息系统的数据对接</w:t>
      </w:r>
      <w:r>
        <w:rPr>
          <w:rFonts w:hint="eastAsia" w:ascii="宋体" w:hAnsi="宋体" w:eastAsia="宋体" w:cs="宋体"/>
          <w:color w:val="000000"/>
          <w:sz w:val="24"/>
          <w:highlight w:val="none"/>
          <w:lang w:val="zh-CN" w:eastAsia="zh-CN"/>
        </w:rPr>
        <w:t xml:space="preserve">（接</w:t>
      </w:r>
      <w:r>
        <w:rPr>
          <w:rFonts w:hint="eastAsia" w:ascii="宋体" w:hAnsi="宋体" w:eastAsia="宋体" w:cs="宋体"/>
          <w:color w:val="000000"/>
          <w:sz w:val="24"/>
          <w:highlight w:val="none"/>
          <w:lang w:val="zh-CN"/>
        </w:rPr>
        <w:t xml:space="preserve">口费用由乙方承担）。医务人员可以随时调阅，保证病人的资料的准确性和检</w:t>
      </w:r>
      <w:r>
        <w:rPr>
          <w:rFonts w:hint="eastAsia" w:ascii="宋体" w:hAnsi="宋体" w:eastAsia="宋体" w:cs="宋体"/>
          <w:color w:val="000000"/>
          <w:sz w:val="24"/>
          <w:lang w:val="zh-CN"/>
        </w:rPr>
        <w:t xml:space="preserve">验结果的及时性，并提供系统使用的必要培训与技术支持。</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③提供网上查询服务，以供随时查询进度和结果。</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④提供电话查询服务，危急值专人电话跟进，确保患者检测信息与临床医生的畅通。</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⑤按照检测项目报告时间要求提供检测结果，并能满足甲方急诊项目的优先检测。</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.结果查询</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①提供报告查询接口以供相应机构随时查询结果。</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②提供客服或业务员电话随时服务，危急值专人电话跟进，确保患者检测信息与临床医生的畅通。</w:t>
      </w:r>
      <w:r>
        <w:rPr>
          <w:rFonts w:hint="eastAsia" w:ascii="宋体" w:hAnsi="宋体" w:eastAsia="宋体" w:cs="宋体"/>
          <w:color w:val="000000"/>
          <w:sz w:val="24"/>
          <w:lang w:val="zh-CN"/>
        </w:rPr>
      </w:r>
      <w:r/>
    </w:p>
    <w:p>
      <w:pPr>
        <w:pStyle w:val="805"/>
        <w:ind w:firstLine="484"/>
        <w:jc w:val="left"/>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lang w:val="zh-CN"/>
        </w:rPr>
        <w:t xml:space="preserve">（三）服务</w:t>
      </w:r>
      <w:r>
        <w:rPr>
          <w:rFonts w:ascii="宋体" w:hAnsi="宋体" w:eastAsia="宋体" w:cs="宋体"/>
          <w:color w:val="000000"/>
          <w:sz w:val="24"/>
          <w:lang w:val="zh-CN"/>
        </w:rPr>
        <w:t xml:space="preserve">期限</w:t>
      </w:r>
      <w:r>
        <w:rPr>
          <w:rFonts w:ascii="宋体" w:hAnsi="宋体" w:eastAsia="宋体" w:cs="宋体"/>
          <w:color w:val="000000"/>
          <w:sz w:val="24"/>
          <w:lang w:val="zh-CN"/>
        </w:rPr>
        <w:t xml:space="preserve">：</w:t>
      </w:r>
      <w:r>
        <w:rPr>
          <w:rFonts w:hint="eastAsia" w:ascii="宋体" w:hAnsi="宋体" w:eastAsia="宋体" w:cs="宋体"/>
          <w:color w:val="000000"/>
          <w:sz w:val="24"/>
          <w:highlight w:val="none"/>
          <w:lang w:val="en-US" w:eastAsia="zh-CN"/>
        </w:rPr>
        <w:t xml:space="preserve">合同签订之日起至2026年12月31日，当年度结算费用达到中标金额或合同期满后，以先到达者为准，合同自动终止，如有超出预算部分，则中标单位自行承担，甲方不承担任何责任</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805"/>
        <w:ind w:firstLine="487"/>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第二条 合同价格</w:t>
      </w:r>
      <w:r>
        <w:rPr>
          <w:rFonts w:hint="eastAsia" w:ascii="宋体" w:hAnsi="宋体" w:eastAsia="宋体" w:cs="宋体"/>
          <w:b/>
          <w:color w:val="000000"/>
          <w:sz w:val="24"/>
          <w:szCs w:val="24"/>
          <w:lang w:val="en-US" w:eastAsia="zh-CN" w:bidi="ar-SA"/>
        </w:rPr>
      </w:r>
      <w:r/>
    </w:p>
    <w:p>
      <w:pPr>
        <w:pStyle w:val="805"/>
        <w:ind w:firstLine="484"/>
        <w:jc w:val="left"/>
        <w:spacing w:line="360" w:lineRule="auto"/>
        <w:widowControl/>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中标单价：</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元/人，合计约</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lang w:val="en-US" w:eastAsia="zh-CN"/>
        </w:rPr>
        <w:t xml:space="preserve">元；</w:t>
      </w:r>
      <w:r>
        <w:rPr>
          <w:rFonts w:hint="eastAsia" w:ascii="宋体" w:hAnsi="宋体" w:eastAsia="宋体" w:cs="宋体"/>
          <w:color w:val="000000"/>
          <w:sz w:val="24"/>
          <w:highlight w:val="none"/>
          <w:lang w:val="en-US"/>
        </w:rPr>
        <w:t xml:space="preserve">            </w:t>
      </w:r>
      <w:r>
        <w:rPr>
          <w:rFonts w:hint="eastAsia" w:ascii="宋体" w:hAnsi="宋体" w:eastAsia="宋体" w:cs="宋体"/>
          <w:color w:val="000000"/>
          <w:sz w:val="24"/>
          <w:highlight w:val="none"/>
          <w:lang w:val="en-US"/>
        </w:rPr>
      </w:r>
      <w:r/>
    </w:p>
    <w:p>
      <w:pPr>
        <w:pStyle w:val="805"/>
        <w:ind w:firstLine="484"/>
        <w:jc w:val="left"/>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 xml:space="preserve">2、合同价格形式：全费用固定综合单价</w:t>
      </w:r>
      <w:r>
        <w:rPr>
          <w:rFonts w:hint="eastAsia" w:ascii="宋体" w:hAnsi="宋体" w:eastAsia="宋体" w:cs="宋体"/>
          <w:color w:val="000000"/>
          <w:sz w:val="24"/>
          <w:highlight w:val="none"/>
          <w:lang w:val="en-US" w:eastAsia="zh-CN"/>
        </w:rPr>
      </w:r>
      <w:r/>
    </w:p>
    <w:p>
      <w:pPr>
        <w:pStyle w:val="805"/>
        <w:ind w:firstLine="484"/>
        <w:jc w:val="both"/>
        <w:spacing w:line="360" w:lineRule="auto"/>
        <w:widowControl w:val="off"/>
        <w:rPr>
          <w:rFonts w:ascii="宋体" w:hAnsi="宋体" w:eastAsia="宋体" w:cs="宋体"/>
          <w:color w:val="000000"/>
          <w:sz w:val="24"/>
          <w:highlight w:val="yellow"/>
          <w:lang w:val="zh-CN"/>
        </w:rPr>
      </w:pPr>
      <w:r>
        <w:rPr>
          <w:rFonts w:hint="eastAsia" w:ascii="宋体" w:hAnsi="宋体" w:eastAsia="宋体" w:cs="宋体"/>
          <w:color w:val="000000"/>
          <w:sz w:val="24"/>
          <w:szCs w:val="24"/>
          <w:highlight w:val="none"/>
          <w:lang w:val="zh-CN" w:bidi="zh-CN"/>
        </w:rPr>
        <w:t xml:space="preserve">合同价应该包含但不限于所列的</w:t>
      </w:r>
      <w:r>
        <w:rPr>
          <w:rFonts w:hint="eastAsia" w:ascii="宋体" w:hAnsi="宋体" w:eastAsia="宋体" w:cs="宋体"/>
          <w:color w:val="000000"/>
          <w:sz w:val="24"/>
          <w:szCs w:val="24"/>
          <w:highlight w:val="none"/>
          <w:lang w:val="en-US" w:bidi="zh-CN"/>
        </w:rPr>
        <w:t xml:space="preserve">服务</w:t>
      </w:r>
      <w:r>
        <w:rPr>
          <w:rFonts w:hint="eastAsia" w:ascii="宋体" w:hAnsi="宋体" w:eastAsia="宋体" w:cs="宋体"/>
          <w:color w:val="000000"/>
          <w:sz w:val="24"/>
          <w:szCs w:val="24"/>
          <w:highlight w:val="none"/>
          <w:lang w:val="zh-CN" w:bidi="zh-CN"/>
        </w:rPr>
        <w:t xml:space="preserve">价、</w:t>
      </w:r>
      <w:r>
        <w:rPr>
          <w:rFonts w:hint="eastAsia" w:ascii="宋体" w:hAnsi="宋体" w:eastAsia="宋体" w:cs="宋体"/>
          <w:color w:val="000000"/>
          <w:sz w:val="24"/>
          <w:szCs w:val="24"/>
          <w:highlight w:val="none"/>
          <w:lang w:val="zh-CN" w:eastAsia="zh-CN" w:bidi="zh-CN"/>
        </w:rPr>
        <w:t xml:space="preserve">与</w:t>
      </w:r>
      <w:r>
        <w:rPr>
          <w:rFonts w:hint="eastAsia" w:ascii="宋体" w:hAnsi="宋体" w:eastAsia="宋体" w:cs="宋体"/>
          <w:b w:val="0"/>
          <w:bCs w:val="0"/>
          <w:color w:val="000000"/>
          <w:sz w:val="24"/>
          <w:szCs w:val="24"/>
          <w:highlight w:val="none"/>
          <w:lang w:val="en-US" w:eastAsia="zh-CN"/>
        </w:rPr>
        <w:t xml:space="preserve">金坛区临床检验信息系统（LIS）、公卫信息系统的数据对接</w:t>
      </w:r>
      <w:r>
        <w:rPr>
          <w:rFonts w:hint="eastAsia" w:ascii="宋体" w:hAnsi="宋体" w:eastAsia="宋体" w:cs="宋体"/>
          <w:color w:val="000000"/>
          <w:sz w:val="24"/>
          <w:szCs w:val="24"/>
          <w:highlight w:val="none"/>
          <w:lang w:val="zh-CN" w:eastAsia="zh-CN" w:bidi="zh-CN"/>
        </w:rPr>
        <w:t xml:space="preserve">费用、</w:t>
      </w:r>
      <w:r>
        <w:rPr>
          <w:rFonts w:hint="eastAsia" w:ascii="宋体" w:hAnsi="宋体" w:eastAsia="宋体" w:cs="宋体"/>
          <w:b w:val="0"/>
          <w:bCs w:val="0"/>
          <w:color w:val="000000"/>
          <w:sz w:val="24"/>
          <w:szCs w:val="24"/>
          <w:highlight w:val="none"/>
          <w:lang w:val="en-US" w:eastAsia="zh-CN"/>
        </w:rPr>
        <w:t xml:space="preserve">相关的医用耗材费</w:t>
      </w:r>
      <w:r>
        <w:rPr>
          <w:rFonts w:hint="eastAsia" w:ascii="宋体" w:hAnsi="宋体" w:eastAsia="宋体" w:cs="宋体"/>
          <w:color w:val="000000"/>
          <w:sz w:val="24"/>
          <w:szCs w:val="24"/>
          <w:highlight w:val="none"/>
          <w:lang w:val="zh-CN" w:bidi="zh-CN"/>
        </w:rPr>
        <w:t xml:space="preserve">、辅材费、材料正常损耗、加工费、</w:t>
      </w:r>
      <w:r>
        <w:rPr>
          <w:rFonts w:hint="eastAsia" w:ascii="宋体" w:hAnsi="宋体" w:eastAsia="宋体" w:cs="宋体"/>
          <w:color w:val="000000"/>
          <w:sz w:val="24"/>
          <w:szCs w:val="24"/>
          <w:lang w:val="zh-CN" w:bidi="zh-CN"/>
        </w:rPr>
        <w:t xml:space="preserve">运输费、搬运费、装卸费、安装费、水电费、</w:t>
      </w:r>
      <w:r>
        <w:rPr>
          <w:rFonts w:hint="eastAsia" w:ascii="宋体" w:hAnsi="宋体" w:eastAsia="宋体" w:cs="宋体"/>
          <w:color w:val="000000"/>
          <w:sz w:val="24"/>
          <w:szCs w:val="24"/>
          <w:lang w:val="zh-CN" w:eastAsia="zh-CN" w:bidi="zh-CN"/>
        </w:rPr>
        <w:t xml:space="preserve">成品保护费</w:t>
      </w:r>
      <w:r>
        <w:rPr>
          <w:rFonts w:hint="eastAsia" w:ascii="宋体" w:hAnsi="宋体" w:eastAsia="宋体" w:cs="宋体"/>
          <w:color w:val="000000"/>
          <w:sz w:val="24"/>
          <w:szCs w:val="24"/>
          <w:lang w:val="zh-CN" w:bidi="zh-CN"/>
        </w:rPr>
        <w:t xml:space="preserve">、验收费、技术措施费、安全文明施工费、临时设施费、检验试验费、社会保障费、住房公积金、企业管理费、合理利润、各项规费、总承包配合费、应缴税费、政策性文件规定及合同实施阶段包含的所有风险、责任等各项与本项目相关的全部应有费用。除上述费用外，甲方不再支付其他任何费用。</w:t>
      </w:r>
      <w:r>
        <w:rPr>
          <w:rFonts w:ascii="宋体" w:hAnsi="宋体" w:eastAsia="宋体" w:cs="宋体"/>
          <w:color w:val="000000"/>
          <w:sz w:val="24"/>
          <w:highlight w:val="yellow"/>
          <w:lang w:val="zh-CN"/>
        </w:rPr>
      </w:r>
      <w:r/>
    </w:p>
    <w:p>
      <w:pPr>
        <w:pStyle w:val="805"/>
        <w:ind w:firstLine="487"/>
        <w:jc w:val="both"/>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第三条 组成本合同的有关文件</w:t>
      </w:r>
      <w:r>
        <w:rPr>
          <w:rFonts w:hint="eastAsia" w:ascii="宋体" w:hAnsi="宋体" w:eastAsia="宋体" w:cs="宋体"/>
          <w:b/>
          <w:color w:val="000000"/>
          <w:sz w:val="24"/>
          <w:szCs w:val="24"/>
          <w:lang w:val="en-US" w:eastAsia="zh-CN" w:bidi="ar-SA"/>
        </w:rPr>
      </w:r>
      <w:r/>
    </w:p>
    <w:p>
      <w:pPr>
        <w:pStyle w:val="805"/>
        <w:ind w:firstLine="484"/>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下列与本次采购活动有关的文件及有关附件是本合同不可分割的组成部分，与本合同具有同等法律效力，这些文件包括但不限于：</w:t>
      </w:r>
      <w:r>
        <w:rPr>
          <w:rFonts w:hint="eastAsia" w:ascii="宋体" w:hAnsi="宋体" w:eastAsia="宋体" w:cs="宋体"/>
          <w:color w:val="000000"/>
          <w:sz w:val="24"/>
          <w:szCs w:val="24"/>
          <w:lang w:val="en-US" w:eastAsia="zh-CN" w:bidi="ar-SA"/>
        </w:rPr>
      </w:r>
      <w:r/>
    </w:p>
    <w:p>
      <w:pPr>
        <w:pStyle w:val="805"/>
        <w:ind w:firstLine="484"/>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（1）竞争性谈判文件（编号：   ）  （2）乙方提供的磋商响应文件； </w:t>
      </w:r>
      <w:r>
        <w:rPr>
          <w:rFonts w:hint="eastAsia" w:ascii="宋体" w:hAnsi="宋体" w:eastAsia="宋体" w:cs="宋体"/>
          <w:color w:val="000000"/>
          <w:sz w:val="24"/>
          <w:szCs w:val="24"/>
          <w:lang w:val="en-US" w:eastAsia="zh-CN" w:bidi="ar-SA"/>
        </w:rPr>
      </w:r>
      <w:r/>
    </w:p>
    <w:p>
      <w:pPr>
        <w:pStyle w:val="805"/>
        <w:ind w:firstLine="484"/>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（3）成交通知书；                 （4）甲乙双方商定的其他文件等。</w:t>
      </w:r>
      <w:r>
        <w:rPr>
          <w:rFonts w:hint="eastAsia" w:ascii="宋体" w:hAnsi="宋体" w:eastAsia="宋体" w:cs="宋体"/>
          <w:color w:val="000000"/>
          <w:sz w:val="24"/>
          <w:szCs w:val="24"/>
          <w:lang w:val="en-US" w:eastAsia="zh-CN" w:bidi="ar-SA"/>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第四条 合同款结算及支付</w:t>
      </w:r>
      <w:r>
        <w:rPr>
          <w:rFonts w:hint="eastAsia" w:ascii="宋体" w:hAnsi="宋体" w:eastAsia="宋体" w:cs="宋体"/>
          <w:b/>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1.本合同项下所有款项均以人民币支付。</w:t>
      </w:r>
      <w:r>
        <w:rPr>
          <w:rFonts w:hint="eastAsia"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2.本合同项下的采购资金由甲方自行支付，乙方向甲方开具发票。</w:t>
      </w:r>
      <w:r>
        <w:rPr>
          <w:rFonts w:hint="eastAsia" w:ascii="宋体" w:hAnsi="宋体" w:eastAsia="宋体" w:cs="宋体"/>
          <w:color w:val="000000"/>
          <w:sz w:val="24"/>
          <w:highlight w:val="none"/>
        </w:rPr>
      </w:r>
      <w:r/>
    </w:p>
    <w:p>
      <w:pPr>
        <w:pStyle w:val="805"/>
        <w:ind w:firstLine="484"/>
        <w:spacing w:line="360" w:lineRule="auto"/>
        <w:rPr>
          <w:rFonts w:ascii="宋体" w:hAnsi="宋体" w:eastAsia="宋体" w:cs="宋体"/>
          <w:color w:val="000000"/>
          <w:sz w:val="24"/>
        </w:rPr>
      </w:pPr>
      <w:r>
        <w:rPr>
          <w:rFonts w:hint="eastAsia" w:ascii="宋体" w:hAnsi="宋体" w:eastAsia="宋体" w:cs="宋体"/>
          <w:color w:val="000000"/>
          <w:sz w:val="24"/>
          <w:highlight w:val="none"/>
        </w:rPr>
        <w:t xml:space="preserve">3.结算原则：固定</w:t>
      </w:r>
      <w:r>
        <w:rPr>
          <w:rFonts w:hint="eastAsia" w:ascii="宋体" w:hAnsi="宋体" w:eastAsia="宋体" w:cs="宋体"/>
          <w:color w:val="000000"/>
          <w:sz w:val="24"/>
          <w:highlight w:val="none"/>
          <w:lang w:val="en-US" w:eastAsia="zh-CN"/>
        </w:rPr>
        <w:t xml:space="preserve">单价</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按实结算。</w:t>
      </w:r>
      <w:r>
        <w:rPr>
          <w:rFonts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.付款方式</w:t>
      </w:r>
      <w:r>
        <w:rPr>
          <w:rFonts w:hint="eastAsia" w:ascii="宋体" w:hAnsi="宋体" w:eastAsia="宋体" w:cs="宋体"/>
          <w:color w:val="000000"/>
          <w:sz w:val="24"/>
          <w:highlight w:val="none"/>
          <w:lang w:eastAsia="zh-CN"/>
        </w:rPr>
      </w:r>
      <w:r/>
    </w:p>
    <w:p>
      <w:pPr>
        <w:pStyle w:val="805"/>
        <w:ind w:firstLine="484"/>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老年人体检（含企退人员体检检验项目）检验外送检测服务（双方对接单签字为准）结算；付款时乙方需向甲方提供等额合规正式发票，按照</w:t>
      </w:r>
      <w:r>
        <w:rPr>
          <w:rFonts w:hint="eastAsia" w:ascii="宋体" w:hAnsi="宋体" w:eastAsia="宋体" w:cs="宋体"/>
          <w:color w:val="000000"/>
          <w:sz w:val="24"/>
          <w:highlight w:val="none"/>
          <w:lang w:val="en-US" w:eastAsia="zh-CN"/>
        </w:rPr>
        <w:t xml:space="preserve">各个</w:t>
      </w:r>
      <w:r>
        <w:rPr>
          <w:rFonts w:hint="eastAsia" w:ascii="宋体" w:hAnsi="宋体" w:eastAsia="宋体" w:cs="宋体"/>
          <w:color w:val="000000"/>
          <w:sz w:val="24"/>
          <w:highlight w:val="none"/>
        </w:rPr>
        <w:t xml:space="preserve">医院签票流程完成支付。全年服务结束后的30个工作日一次性付清。</w:t>
      </w:r>
      <w:r>
        <w:rPr>
          <w:rFonts w:hint="eastAsia" w:ascii="宋体" w:hAnsi="宋体" w:eastAsia="宋体" w:cs="宋体"/>
          <w:color w:val="000000"/>
          <w:sz w:val="24"/>
          <w:highlight w:val="none"/>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第五条 违约责任</w:t>
      </w:r>
      <w:r>
        <w:rPr>
          <w:rFonts w:hint="eastAsia" w:ascii="宋体" w:hAnsi="宋体" w:eastAsia="宋体" w:cs="宋体"/>
          <w:b/>
          <w:color w:val="000000"/>
          <w:sz w:val="24"/>
        </w:rPr>
      </w:r>
      <w:r/>
    </w:p>
    <w:p>
      <w:pPr>
        <w:pStyle w:val="8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1.导致医疗事故的误差，由乙方承担相应的法律责任，并赔偿甲方的损失，甲方有权单方终止合同。</w:t>
      </w:r>
      <w:r>
        <w:rPr>
          <w:rFonts w:hint="eastAsia" w:ascii="宋体" w:hAnsi="宋体" w:eastAsia="宋体" w:cs="宋体"/>
          <w:color w:val="000000"/>
          <w:sz w:val="24"/>
        </w:rPr>
      </w:r>
      <w:r/>
    </w:p>
    <w:p>
      <w:pPr>
        <w:pStyle w:val="8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2.乙方对甲方送检的合格样本结果负责，对于按照乙方人要求取材的合格样本，若因乙方原因导致检测结果存在质量问题，由乙方承担相应责任。</w:t>
      </w:r>
      <w:r>
        <w:rPr>
          <w:rFonts w:hint="eastAsia" w:ascii="宋体" w:hAnsi="宋体" w:eastAsia="宋体" w:cs="宋体"/>
          <w:color w:val="000000"/>
          <w:sz w:val="24"/>
        </w:rPr>
      </w:r>
      <w:r/>
    </w:p>
    <w:p>
      <w:pPr>
        <w:pStyle w:val="8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服务期内，如乙方严重偏离采购需求，包括不限于乙方无检测资质、不具备检测条件、检测质量存在问题、提供虚假检验报告、检测时间屡次不符合及时性要求、违反保密义务、擅自委托第三方检测、擅自向被检测者收费等，甲方有权立即终止合同，同时有权要求乙方按照合同总价5%的标准支付违约金，解除合同的通知自发出之日生效。</w:t>
      </w:r>
      <w:r>
        <w:rPr>
          <w:rFonts w:hint="eastAsia" w:ascii="宋体" w:hAnsi="宋体" w:eastAsia="宋体" w:cs="宋体"/>
          <w:color w:val="000000"/>
          <w:sz w:val="24"/>
        </w:rPr>
      </w:r>
      <w:r/>
    </w:p>
    <w:p>
      <w:pPr>
        <w:pStyle w:val="805"/>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乙方应保证其用到本项目的专利、技术是其合格持有，且享有处分权，若因实施本项目的专利技术产生的侵权纠纷，甲方有权向中标人追究责任，并向乙方索赔因此受到的全部损失，并有权单方终止本项目合同，同时有权要求乙方按照合同总价5%的标准支付违约金，解除合同的通知自发出之日生效。</w:t>
      </w:r>
      <w:r>
        <w:rPr>
          <w:rFonts w:hint="eastAsia" w:ascii="宋体" w:hAnsi="宋体" w:eastAsia="宋体" w:cs="宋体"/>
          <w:color w:val="000000"/>
          <w:sz w:val="24"/>
        </w:rPr>
      </w:r>
      <w:r/>
    </w:p>
    <w:p>
      <w:pPr>
        <w:pStyle w:val="805"/>
        <w:ind w:firstLine="480"/>
        <w:spacing w:line="360" w:lineRule="auto"/>
        <w:rPr>
          <w:rFonts w:hint="eastAsia" w:ascii="宋体" w:hAnsi="宋体" w:eastAsia="宋体" w:cs="宋体"/>
          <w:color w:val="000000"/>
          <w:sz w:val="24"/>
        </w:rPr>
      </w:pPr>
      <w:r>
        <w:rPr>
          <w:rFonts w:ascii="宋体" w:hAnsi="宋体" w:eastAsia="宋体" w:cs="宋体"/>
          <w:color w:val="000000"/>
          <w:sz w:val="24"/>
        </w:rPr>
        <w:t xml:space="preserve">5</w:t>
      </w:r>
      <w:r>
        <w:rPr>
          <w:rFonts w:hint="eastAsia" w:ascii="宋体" w:hAnsi="宋体" w:eastAsia="宋体" w:cs="宋体"/>
          <w:color w:val="000000"/>
          <w:sz w:val="24"/>
        </w:rPr>
        <w:t xml:space="preserve">.其他未尽事宜，以《民法典》等有关法律法规规定为准，无相关规定的，双方协商解决。</w:t>
      </w:r>
      <w:r>
        <w:rPr>
          <w:rFonts w:hint="eastAsia" w:ascii="宋体" w:hAnsi="宋体" w:eastAsia="宋体" w:cs="宋体"/>
          <w:color w:val="000000"/>
          <w:sz w:val="24"/>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第六条 合同的变更和终止</w:t>
      </w:r>
      <w:r>
        <w:rPr>
          <w:rFonts w:hint="eastAsia" w:ascii="宋体" w:hAnsi="宋体" w:eastAsia="宋体" w:cs="宋体"/>
          <w:b/>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1.本合同一经签订，甲乙双方不得擅自变更、中止或终止合同。</w:t>
      </w:r>
      <w:r>
        <w:rPr>
          <w:rFonts w:hint="eastAsia"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2.除发生法律规定的不能预见、不能避免并不能克服的客观情况外，甲乙双方不得放弃或拒绝履行合同。乙方放弃或拒绝履行合同，履约保证金不予退还。</w:t>
      </w:r>
      <w:r>
        <w:rPr>
          <w:rFonts w:hint="eastAsia" w:ascii="宋体" w:hAnsi="宋体" w:eastAsia="宋体" w:cs="宋体"/>
          <w:color w:val="000000"/>
          <w:sz w:val="24"/>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第七条 合同的转让</w:t>
      </w:r>
      <w:r>
        <w:rPr>
          <w:rFonts w:hint="eastAsia" w:ascii="宋体" w:hAnsi="宋体" w:eastAsia="宋体" w:cs="宋体"/>
          <w:b/>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乙方不得擅自部分或全部转让其应履行的合同义务。</w:t>
      </w:r>
      <w:r>
        <w:rPr>
          <w:rFonts w:hint="eastAsia" w:ascii="宋体" w:hAnsi="宋体" w:eastAsia="宋体" w:cs="宋体"/>
          <w:color w:val="000000"/>
          <w:sz w:val="24"/>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第八条 不可抗力</w:t>
      </w:r>
      <w:r>
        <w:rPr>
          <w:rFonts w:hint="eastAsia" w:ascii="宋体" w:hAnsi="宋体" w:eastAsia="宋体" w:cs="宋体"/>
          <w:b/>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color w:val="000000"/>
          <w:sz w:val="24"/>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第九条 争议的解决</w:t>
      </w:r>
      <w:r>
        <w:rPr>
          <w:rFonts w:hint="eastAsia" w:ascii="宋体" w:hAnsi="宋体" w:eastAsia="宋体" w:cs="宋体"/>
          <w:b/>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1.因履行本合同引起的或与本合同有关的争议，甲、乙双方应首先通过友好协商解决，如果协商不能解决争议，则采取以下第（</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）种方式解决争议：</w:t>
      </w:r>
      <w:r>
        <w:rPr>
          <w:rFonts w:hint="eastAsia"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（1）向甲方所在地人民法院提起诉讼；</w:t>
      </w:r>
      <w:r>
        <w:rPr>
          <w:rFonts w:hint="eastAsia"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（2）向甲方所在地仲裁委员会按其仲裁规则申请仲裁。</w:t>
      </w:r>
      <w:r>
        <w:rPr>
          <w:rFonts w:hint="eastAsia"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2.在法院审理和仲裁期间，除有争议部分外，本合同其他部分应继续履行。</w:t>
      </w:r>
      <w:r>
        <w:rPr>
          <w:rFonts w:hint="eastAsia" w:ascii="宋体" w:hAnsi="宋体" w:eastAsia="宋体" w:cs="宋体"/>
          <w:color w:val="000000"/>
          <w:sz w:val="24"/>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第十条 诚实信用 </w:t>
      </w:r>
      <w:r>
        <w:rPr>
          <w:rFonts w:hint="eastAsia" w:ascii="宋体" w:hAnsi="宋体" w:eastAsia="宋体" w:cs="宋体"/>
          <w:b/>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乙方应诚实信用，严格按照</w:t>
      </w:r>
      <w:r>
        <w:rPr>
          <w:rFonts w:hint="eastAsia" w:ascii="宋体" w:hAnsi="宋体" w:eastAsia="宋体" w:cs="宋体"/>
          <w:color w:val="000000"/>
          <w:sz w:val="24"/>
          <w:lang w:eastAsia="zh-CN"/>
        </w:rPr>
        <w:t xml:space="preserve">竞争性谈判文件</w:t>
      </w:r>
      <w:r>
        <w:rPr>
          <w:rFonts w:hint="eastAsia" w:ascii="宋体" w:hAnsi="宋体" w:eastAsia="宋体" w:cs="宋体"/>
          <w:color w:val="000000"/>
          <w:sz w:val="24"/>
        </w:rPr>
        <w:t xml:space="preserve">要求和磋商承诺履行合同，不向甲方进行商业贿赂或者提供不正当利益。</w:t>
      </w:r>
      <w:r>
        <w:rPr>
          <w:rFonts w:hint="eastAsia" w:ascii="宋体" w:hAnsi="宋体" w:eastAsia="宋体" w:cs="宋体"/>
          <w:color w:val="000000"/>
          <w:sz w:val="24"/>
        </w:rPr>
      </w:r>
      <w:r/>
    </w:p>
    <w:p>
      <w:pPr>
        <w:pStyle w:val="805"/>
        <w:ind w:firstLine="487"/>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第十一条 合同生效及其他</w:t>
      </w:r>
      <w:r>
        <w:rPr>
          <w:rFonts w:hint="eastAsia" w:ascii="宋体" w:hAnsi="宋体" w:eastAsia="宋体" w:cs="宋体"/>
          <w:b/>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1.本合同自经甲乙双方授权代表签订并加盖公章后，自签订之日起生效。</w:t>
      </w:r>
      <w:r>
        <w:rPr>
          <w:rFonts w:hint="eastAsia"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2.本合同一式伍份，甲乙双方各执贰份，代理机构执壹份存档。</w:t>
      </w:r>
      <w:r>
        <w:rPr>
          <w:rFonts w:hint="eastAsia" w:ascii="宋体" w:hAnsi="宋体" w:eastAsia="宋体" w:cs="宋体"/>
          <w:color w:val="000000"/>
          <w:sz w:val="24"/>
        </w:rPr>
      </w:r>
      <w:r/>
    </w:p>
    <w:p>
      <w:pPr>
        <w:pStyle w:val="805"/>
        <w:ind w:firstLine="484"/>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3.本合同应按照中华人民共和国的现行法律进行解释。</w:t>
      </w:r>
      <w:r>
        <w:rPr>
          <w:rFonts w:hint="eastAsia" w:ascii="宋体" w:hAnsi="宋体" w:eastAsia="宋体" w:cs="宋体"/>
          <w:color w:val="000000"/>
          <w:sz w:val="24"/>
        </w:rPr>
      </w:r>
      <w:r/>
    </w:p>
    <w:p>
      <w:pPr>
        <w:pStyle w:val="805"/>
        <w:jc w:val="left"/>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05"/>
        <w:jc w:val="left"/>
        <w:spacing w:line="360" w:lineRule="auto"/>
        <w:rPr>
          <w:rFonts w:hint="eastAsia" w:ascii="宋体" w:hAnsi="宋体" w:eastAsia="宋体" w:cs="宋体"/>
          <w:color w:val="000000"/>
          <w:sz w:val="24"/>
        </w:rPr>
      </w:pPr>
      <w:r>
        <w:rPr>
          <w:rFonts w:hint="eastAsia" w:ascii="宋体" w:hAnsi="宋体" w:eastAsia="宋体" w:cs="宋体"/>
          <w:b/>
          <w:bCs/>
          <w:color w:val="000000"/>
          <w:sz w:val="24"/>
        </w:rPr>
        <w:t xml:space="preserve">甲    方</w:t>
      </w:r>
      <w:r>
        <w:rPr>
          <w:rFonts w:hint="eastAsia" w:ascii="宋体" w:hAnsi="宋体" w:eastAsia="宋体" w:cs="宋体"/>
          <w:color w:val="000000"/>
          <w:sz w:val="24"/>
        </w:rPr>
        <w:t xml:space="preserve">：                               </w:t>
      </w:r>
      <w:r>
        <w:rPr>
          <w:rFonts w:hint="eastAsia" w:ascii="宋体" w:hAnsi="宋体" w:eastAsia="宋体" w:cs="宋体"/>
          <w:b/>
          <w:bCs/>
          <w:color w:val="000000"/>
          <w:sz w:val="24"/>
        </w:rPr>
        <w:t xml:space="preserve">乙    方</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5"/>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单位名称（章）：                          单位名称（章）：</w:t>
      </w:r>
      <w:r>
        <w:rPr>
          <w:rFonts w:hint="eastAsia" w:ascii="宋体" w:hAnsi="宋体" w:eastAsia="宋体" w:cs="宋体"/>
          <w:color w:val="000000"/>
          <w:sz w:val="24"/>
          <w:u w:val="single"/>
        </w:rPr>
      </w:r>
      <w:r/>
    </w:p>
    <w:p>
      <w:pPr>
        <w:pStyle w:val="805"/>
        <w:spacing w:line="360" w:lineRule="auto"/>
        <w:rPr>
          <w:rFonts w:hint="eastAsia" w:ascii="宋体" w:hAnsi="宋体" w:eastAsia="宋体" w:cs="宋体"/>
          <w:color w:val="000000"/>
          <w:sz w:val="24"/>
          <w:u w:val="single"/>
        </w:rPr>
      </w:pPr>
      <w:r>
        <w:rPr>
          <w:rFonts w:hint="eastAsia" w:ascii="宋体" w:hAnsi="宋体" w:eastAsia="宋体" w:cs="宋体"/>
          <w:color w:val="000000"/>
          <w:sz w:val="24"/>
        </w:rPr>
        <w:t xml:space="preserve">单位地址：                               单位地址：</w:t>
      </w:r>
      <w:r>
        <w:rPr>
          <w:rFonts w:hint="eastAsia" w:ascii="宋体" w:hAnsi="宋体" w:eastAsia="宋体" w:cs="宋体"/>
          <w:color w:val="000000"/>
          <w:sz w:val="24"/>
          <w:u w:val="single"/>
        </w:rPr>
      </w:r>
      <w:r/>
    </w:p>
    <w:p>
      <w:pPr>
        <w:pStyle w:val="80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委托代理人：          法定代表人：    委托代理人：                            </w:t>
      </w:r>
      <w:r>
        <w:rPr>
          <w:rFonts w:hint="eastAsia" w:ascii="宋体" w:hAnsi="宋体" w:eastAsia="宋体" w:cs="宋体"/>
          <w:color w:val="000000"/>
          <w:sz w:val="24"/>
        </w:rPr>
      </w:r>
      <w:r/>
    </w:p>
    <w:p>
      <w:pPr>
        <w:pStyle w:val="805"/>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电话：                                   电话：            传真：</w:t>
      </w:r>
      <w:r>
        <w:rPr>
          <w:rFonts w:hint="eastAsia" w:ascii="宋体" w:hAnsi="宋体" w:eastAsia="宋体" w:cs="宋体"/>
          <w:color w:val="000000"/>
          <w:sz w:val="24"/>
        </w:rPr>
      </w:r>
      <w:r/>
    </w:p>
    <w:p>
      <w:pPr>
        <w:pStyle w:val="805"/>
        <w:ind w:firstLine="240"/>
        <w:spacing w:line="276" w:lineRule="auto"/>
        <w:rPr>
          <w:rFonts w:ascii="宋体" w:hAnsi="宋体" w:eastAsia="宋体" w:cs="宋体"/>
          <w:color w:val="000000"/>
          <w:sz w:val="24"/>
        </w:rPr>
      </w:pPr>
      <w:r>
        <w:rPr>
          <w:rFonts w:hint="eastAsia" w:ascii="宋体" w:hAnsi="宋体" w:eastAsia="宋体" w:cs="宋体"/>
          <w:color w:val="000000"/>
          <w:sz w:val="24"/>
        </w:rPr>
        <w:t xml:space="preserve">传真：                                   开户银行：        账号：</w:t>
      </w:r>
      <w:r>
        <w:rPr>
          <w:rFonts w:ascii="宋体" w:hAnsi="宋体" w:eastAsia="宋体" w:cs="宋体"/>
          <w:color w:val="000000"/>
          <w:sz w:val="24"/>
        </w:rPr>
      </w:r>
      <w:r/>
    </w:p>
    <w:p>
      <w:pPr>
        <w:pStyle w:val="805"/>
        <w:ind w:firstLine="240"/>
        <w:spacing w:line="276" w:lineRule="auto"/>
        <w:rPr>
          <w:rFonts w:ascii="宋体" w:hAnsi="宋体" w:eastAsia="宋体" w:cs="宋体"/>
          <w:color w:val="000000"/>
          <w:sz w:val="24"/>
        </w:rPr>
      </w:pPr>
      <w:r>
        <w:rPr>
          <w:rFonts w:ascii="宋体" w:hAnsi="宋体" w:eastAsia="宋体" w:cs="宋体"/>
          <w:color w:val="000000"/>
          <w:sz w:val="24"/>
        </w:rPr>
      </w:r>
      <w:r/>
    </w:p>
    <w:p>
      <w:pPr>
        <w:pStyle w:val="805"/>
        <w:jc w:val="left"/>
        <w:widowControl/>
        <w:rPr>
          <w:b/>
          <w:sz w:val="36"/>
          <w:szCs w:val="36"/>
        </w:rPr>
      </w:pPr>
      <w:r>
        <w:rPr>
          <w:rFonts w:hint="eastAsia" w:ascii="宋体" w:hAnsi="宋体" w:eastAsia="宋体" w:cs="宋体"/>
          <w:b/>
          <w:bCs/>
          <w:szCs w:val="21"/>
        </w:rPr>
        <w:t xml:space="preserve">（以上合同格式供参考，甲乙双方可以根据不同的采购内容进行调整，但不能违背招标内容和要求。）</w:t>
      </w:r>
      <w:r>
        <w:rPr>
          <w:b/>
          <w:sz w:val="36"/>
          <w:szCs w:val="36"/>
        </w:rPr>
      </w:r>
      <w:r/>
    </w:p>
    <w:p>
      <w:pPr>
        <w:pStyle w:val="805"/>
        <w:jc w:val="center"/>
        <w:spacing w:line="360" w:lineRule="auto"/>
        <w:rPr>
          <w:b/>
          <w:sz w:val="36"/>
          <w:szCs w:val="36"/>
        </w:rPr>
        <w:outlineLvl w:val="0"/>
      </w:pPr>
      <w:r>
        <w:rPr>
          <w:b/>
          <w:sz w:val="36"/>
          <w:szCs w:val="36"/>
        </w:rPr>
        <w:br w:type="page" w:clear="all"/>
      </w:r>
      <w:bookmarkStart w:id="680" w:name="_Toc99301378"/>
      <w:r>
        <w:rPr>
          <w:b/>
          <w:sz w:val="36"/>
          <w:szCs w:val="36"/>
        </w:rPr>
        <w:t xml:space="preserve">第六章   响应文件格式</w:t>
      </w:r>
      <w:bookmarkEnd w:id="680"/>
      <w:r>
        <w:rPr>
          <w:b/>
          <w:sz w:val="36"/>
          <w:szCs w:val="36"/>
        </w:rPr>
      </w:r>
      <w:r/>
    </w:p>
    <w:p>
      <w:pPr>
        <w:pStyle w:val="805"/>
        <w:jc w:val="left"/>
        <w:spacing w:line="360" w:lineRule="auto"/>
        <w:widowControl/>
        <w:rPr>
          <w:b/>
          <w:sz w:val="24"/>
        </w:rPr>
      </w:pPr>
      <w:r>
        <w:rPr>
          <w:b/>
          <w:sz w:val="24"/>
        </w:rPr>
      </w:r>
      <w:r/>
    </w:p>
    <w:p>
      <w:pPr>
        <w:pStyle w:val="805"/>
        <w:jc w:val="left"/>
        <w:spacing w:line="360" w:lineRule="auto"/>
        <w:widowControl/>
        <w:rPr>
          <w:b/>
          <w:sz w:val="24"/>
        </w:rPr>
      </w:pPr>
      <w:r>
        <w:rPr>
          <w:b/>
          <w:sz w:val="24"/>
        </w:rPr>
      </w:r>
      <w:r/>
    </w:p>
    <w:p>
      <w:pPr>
        <w:pStyle w:val="805"/>
        <w:ind w:left="142"/>
        <w:spacing w:line="360" w:lineRule="auto"/>
        <w:tabs>
          <w:tab w:val="left" w:pos="900" w:leader="none"/>
          <w:tab w:val="left" w:pos="1980" w:leader="none"/>
        </w:tabs>
        <w:rPr>
          <w:b/>
          <w:sz w:val="24"/>
        </w:rPr>
      </w:pPr>
      <w:r>
        <w:rPr>
          <w:b/>
          <w:sz w:val="24"/>
        </w:rPr>
        <w:t xml:space="preserve">供应商编制文件须知</w:t>
      </w:r>
      <w:r>
        <w:rPr>
          <w:b/>
          <w:sz w:val="24"/>
        </w:rPr>
      </w:r>
      <w:r/>
    </w:p>
    <w:p>
      <w:pPr>
        <w:pStyle w:val="80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05"/>
        <w:ind w:left="142"/>
        <w:spacing w:line="360" w:lineRule="auto"/>
        <w:tabs>
          <w:tab w:val="left" w:pos="900" w:leader="none"/>
          <w:tab w:val="left" w:pos="1980" w:leader="none"/>
        </w:tabs>
        <w:rPr>
          <w:sz w:val="24"/>
        </w:rPr>
      </w:pPr>
      <w:r>
        <w:rPr>
          <w:sz w:val="24"/>
        </w:rPr>
        <w:t xml:space="preserve">2、</w:t>
      </w:r>
      <w:r>
        <w:rPr>
          <w:sz w:val="24"/>
        </w:rPr>
        <w:t xml:space="preserve">对于谈判文件中标记了“实质性格式”文件的，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。未标记“实质性格式”的文件和谈判文件未提供格式的内容，可由供应商自行编写。</w:t>
      </w:r>
      <w:r>
        <w:rPr>
          <w:sz w:val="24"/>
        </w:rPr>
      </w:r>
      <w:r/>
    </w:p>
    <w:p>
      <w:pPr>
        <w:pStyle w:val="80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0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05"/>
        <w:ind w:left="142"/>
        <w:spacing w:line="360" w:lineRule="auto"/>
        <w:tabs>
          <w:tab w:val="left" w:pos="900" w:leader="none"/>
          <w:tab w:val="left" w:pos="1980" w:leader="none"/>
        </w:tabs>
        <w:rPr>
          <w:sz w:val="24"/>
        </w:rPr>
      </w:pPr>
      <w:r>
        <w:rPr>
          <w:sz w:val="24"/>
        </w:rPr>
      </w:r>
      <w:r/>
    </w:p>
    <w:p>
      <w:pPr>
        <w:pStyle w:val="805"/>
        <w:jc w:val="left"/>
        <w:widowControl/>
        <w:rPr>
          <w:sz w:val="24"/>
        </w:rPr>
      </w:pPr>
      <w:r>
        <w:rPr>
          <w:sz w:val="24"/>
        </w:rPr>
        <w:br w:type="page" w:clear="all"/>
      </w:r>
      <w:r>
        <w:rPr>
          <w:sz w:val="24"/>
        </w:rPr>
      </w:r>
      <w:r/>
    </w:p>
    <w:p>
      <w:pPr>
        <w:pStyle w:val="805"/>
        <w:rPr>
          <w:b/>
          <w:spacing w:val="20"/>
          <w:szCs w:val="21"/>
        </w:rPr>
      </w:pPr>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rPr>
          <w:b/>
          <w:spacing w:val="20"/>
          <w:szCs w:val="21"/>
        </w:rPr>
      </w:r>
      <w:r/>
    </w:p>
    <w:p>
      <w:pPr>
        <w:pStyle w:val="805"/>
        <w:rPr>
          <w:b/>
          <w:sz w:val="24"/>
        </w:rPr>
      </w:pPr>
      <w:r>
        <w:rPr>
          <w:b/>
          <w:spacing w:val="20"/>
          <w:sz w:val="24"/>
        </w:rPr>
        <w:t xml:space="preserve">响应文件</w:t>
      </w:r>
      <w:r>
        <w:rPr>
          <w:b/>
          <w:sz w:val="24"/>
        </w:rPr>
        <w:t xml:space="preserve">封面（非实质性格式）</w:t>
      </w:r>
      <w:r>
        <w:rPr>
          <w:b/>
          <w:sz w:val="24"/>
        </w:rPr>
      </w:r>
      <w:r/>
    </w:p>
    <w:p>
      <w:pPr>
        <w:pStyle w:val="805"/>
        <w:jc w:val="center"/>
        <w:rPr>
          <w:szCs w:val="21"/>
        </w:rPr>
      </w:pPr>
      <w:r>
        <w:rPr>
          <w:szCs w:val="21"/>
        </w:rPr>
      </w:r>
      <w:r/>
    </w:p>
    <w:p>
      <w:pPr>
        <w:pStyle w:val="805"/>
        <w:jc w:val="center"/>
        <w:rPr>
          <w:b/>
          <w:spacing w:val="60"/>
          <w:sz w:val="84"/>
          <w:szCs w:val="84"/>
        </w:rPr>
      </w:pPr>
      <w:r>
        <w:rPr>
          <w:b/>
          <w:spacing w:val="60"/>
          <w:sz w:val="84"/>
          <w:szCs w:val="84"/>
        </w:rPr>
        <w:t xml:space="preserve">响 应 文 件</w:t>
      </w:r>
      <w:r>
        <w:rPr>
          <w:b/>
          <w:spacing w:val="60"/>
          <w:sz w:val="84"/>
          <w:szCs w:val="84"/>
        </w:rPr>
      </w:r>
      <w:r/>
    </w:p>
    <w:p>
      <w:pPr>
        <w:pStyle w:val="805"/>
        <w:ind w:firstLine="963"/>
        <w:rPr>
          <w:b/>
          <w:spacing w:val="60"/>
          <w:sz w:val="52"/>
          <w:szCs w:val="52"/>
        </w:rPr>
      </w:pPr>
      <w:r>
        <w:rPr>
          <w:b/>
          <w:spacing w:val="60"/>
          <w:sz w:val="52"/>
          <w:szCs w:val="52"/>
        </w:rPr>
      </w:r>
      <w:r/>
    </w:p>
    <w:p>
      <w:pPr>
        <w:pStyle w:val="805"/>
        <w:ind w:firstLine="542"/>
        <w:rPr>
          <w:b/>
          <w:spacing w:val="20"/>
          <w:sz w:val="32"/>
          <w:szCs w:val="32"/>
        </w:rPr>
      </w:pPr>
      <w:r>
        <w:rPr>
          <w:b/>
          <w:spacing w:val="20"/>
          <w:sz w:val="32"/>
          <w:szCs w:val="32"/>
        </w:rPr>
      </w:r>
      <w:r/>
    </w:p>
    <w:p>
      <w:pPr>
        <w:pStyle w:val="805"/>
        <w:ind w:firstLine="542"/>
        <w:rPr>
          <w:b/>
          <w:spacing w:val="20"/>
          <w:sz w:val="32"/>
          <w:szCs w:val="32"/>
        </w:rPr>
      </w:pPr>
      <w:r>
        <w:rPr>
          <w:b/>
          <w:spacing w:val="20"/>
          <w:sz w:val="32"/>
          <w:szCs w:val="32"/>
        </w:rPr>
      </w:r>
      <w:r/>
    </w:p>
    <w:p>
      <w:pPr>
        <w:pStyle w:val="80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0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0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0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05"/>
        <w:jc w:val="center"/>
        <w:rPr>
          <w:b/>
          <w:sz w:val="32"/>
          <w:szCs w:val="32"/>
        </w:rPr>
      </w:pPr>
      <w:r>
        <w:rPr>
          <w:b/>
          <w:sz w:val="32"/>
          <w:szCs w:val="32"/>
        </w:rPr>
      </w:r>
      <w:r/>
    </w:p>
    <w:p>
      <w:pPr>
        <w:pStyle w:val="805"/>
        <w:rPr>
          <w:b/>
        </w:rPr>
      </w:pPr>
      <w:r>
        <w:rPr>
          <w:b/>
          <w:spacing w:val="20"/>
          <w:sz w:val="32"/>
          <w:szCs w:val="32"/>
        </w:rPr>
        <w:br w:type="page" w:clear="all"/>
      </w:r>
      <w:r>
        <w:rPr>
          <w:b/>
        </w:rPr>
      </w:r>
      <w:r/>
    </w:p>
    <w:p>
      <w:pPr>
        <w:pStyle w:val="805"/>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808"/>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0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0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19"/>
        <w:ind w:firstLine="480"/>
        <w:spacing w:line="460" w:lineRule="exact"/>
      </w:pPr>
      <w:r/>
      <w:r/>
    </w:p>
    <w:p>
      <w:pPr>
        <w:pStyle w:val="819"/>
        <w:ind w:firstLine="480"/>
        <w:spacing w:line="460" w:lineRule="exact"/>
        <w:rPr>
          <w:u w:val="single"/>
        </w:rPr>
      </w:pPr>
      <w:r>
        <w:rPr>
          <w:rFonts w:hint="eastAsia"/>
        </w:rPr>
        <w:t xml:space="preserve">致：</w:t>
      </w:r>
      <w:r>
        <w:rPr>
          <w:rFonts w:hint="eastAsia"/>
          <w:u w:val="single"/>
        </w:rPr>
        <w:t xml:space="preserve">（采购人名称）</w:t>
      </w:r>
      <w:r>
        <w:rPr>
          <w:u w:val="single"/>
        </w:rPr>
      </w:r>
      <w:r/>
    </w:p>
    <w:p>
      <w:pPr>
        <w:pStyle w:val="819"/>
        <w:ind w:firstLine="480"/>
        <w:spacing w:line="460" w:lineRule="exact"/>
      </w:pPr>
      <w:r/>
      <w:r/>
    </w:p>
    <w:p>
      <w:pPr>
        <w:pStyle w:val="819"/>
        <w:ind w:firstLine="480"/>
        <w:spacing w:line="460" w:lineRule="exact"/>
      </w:pPr>
      <w:r>
        <w:rPr>
          <w:rFonts w:hint="eastAsia"/>
        </w:rPr>
        <w:t xml:space="preserve">按照《中华人民共和国政府采购法》第二十二条和谈判文件的规定，我单位郑重声明如下：</w:t>
      </w:r>
      <w:r/>
    </w:p>
    <w:p>
      <w:pPr>
        <w:pStyle w:val="81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19"/>
        <w:ind w:firstLine="480"/>
        <w:spacing w:line="460" w:lineRule="exact"/>
      </w:pPr>
      <w:r>
        <w:rPr>
          <w:rFonts w:hint="eastAsia"/>
        </w:rPr>
        <w:t xml:space="preserve">二、我单位未被“国家企业信用信息系统”列入经营异常名录或者严重违法企业名单。</w:t>
      </w:r>
      <w:r/>
    </w:p>
    <w:p>
      <w:pPr>
        <w:pStyle w:val="819"/>
        <w:ind w:firstLine="480"/>
        <w:spacing w:line="460" w:lineRule="exact"/>
      </w:pPr>
      <w:r>
        <w:rPr>
          <w:rFonts w:hint="eastAsia"/>
        </w:rPr>
        <w:t xml:space="preserve">三、我单位具有良好的商业信誉（指供应商经营状况良好，无本资格声明第十条情形）和健全的财务会计制度。</w:t>
      </w:r>
      <w:r/>
    </w:p>
    <w:p>
      <w:pPr>
        <w:pStyle w:val="819"/>
        <w:ind w:firstLine="480"/>
        <w:spacing w:line="460" w:lineRule="exact"/>
      </w:pPr>
      <w:r>
        <w:rPr>
          <w:rFonts w:hint="eastAsia"/>
        </w:rPr>
        <w:t xml:space="preserve">四、我单位依法进行纳税和社会保险申报并实际履行了义务。</w:t>
      </w:r>
      <w:r/>
    </w:p>
    <w:p>
      <w:pPr>
        <w:pStyle w:val="81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19"/>
        <w:ind w:firstLine="480"/>
        <w:spacing w:line="460" w:lineRule="exact"/>
      </w:pPr>
      <w:r>
        <w:rPr>
          <w:rFonts w:hint="eastAsia"/>
        </w:rPr>
        <w:t xml:space="preserve">主要设备有：</w:t>
      </w:r>
      <w:r>
        <w:rPr>
          <w:u w:val="single"/>
        </w:rPr>
        <w:t xml:space="preserve">            </w:t>
      </w:r>
      <w:r/>
    </w:p>
    <w:p>
      <w:pPr>
        <w:pStyle w:val="819"/>
        <w:ind w:firstLine="480"/>
        <w:spacing w:line="460" w:lineRule="exact"/>
      </w:pPr>
      <w:r>
        <w:rPr>
          <w:rFonts w:hint="eastAsia"/>
        </w:rPr>
        <w:t xml:space="preserve">主要专业技术能力有</w:t>
      </w:r>
      <w:r>
        <w:rPr>
          <w:rFonts w:hint="eastAsia"/>
          <w:u w:val="single"/>
        </w:rPr>
        <w:t xml:space="preserve">                 </w:t>
      </w:r>
      <w:r/>
    </w:p>
    <w:p>
      <w:pPr>
        <w:pStyle w:val="81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19"/>
        <w:ind w:firstLine="480"/>
        <w:spacing w:line="460" w:lineRule="exact"/>
      </w:pPr>
      <w:r>
        <w:rPr>
          <w:rFonts w:hint="eastAsia"/>
        </w:rPr>
        <w:t xml:space="preserve">七、我单位具备法律、行政法规规定的其他条件。</w:t>
      </w:r>
      <w:r/>
    </w:p>
    <w:p>
      <w:pPr>
        <w:pStyle w:val="81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1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1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1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1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19"/>
        <w:ind w:firstLine="480"/>
        <w:spacing w:line="460" w:lineRule="exact"/>
      </w:pPr>
      <w:r>
        <w:rPr>
          <w:rFonts w:hint="eastAsia"/>
        </w:rPr>
        <w:t xml:space="preserve">十、</w:t>
      </w:r>
      <w:r>
        <w:t xml:space="preserve">我单位无以下不良信用记录情形：</w:t>
      </w:r>
      <w:r/>
    </w:p>
    <w:p>
      <w:pPr>
        <w:pStyle w:val="819"/>
        <w:ind w:firstLine="480"/>
        <w:spacing w:line="460" w:lineRule="exact"/>
      </w:pPr>
      <w:r>
        <w:t xml:space="preserve">1</w:t>
      </w:r>
      <w:r>
        <w:rPr>
          <w:rFonts w:hint="eastAsia"/>
        </w:rPr>
        <w:t xml:space="preserve">、在“信用中国”网站被列入失信被执行人和重大税收违法案件当事人名单；</w:t>
      </w:r>
      <w:r/>
    </w:p>
    <w:p>
      <w:pPr>
        <w:pStyle w:val="819"/>
        <w:ind w:firstLine="480"/>
        <w:spacing w:line="460" w:lineRule="exact"/>
      </w:pPr>
      <w:r>
        <w:t xml:space="preserve">2</w:t>
      </w:r>
      <w:r>
        <w:rPr>
          <w:rFonts w:hint="eastAsia"/>
        </w:rPr>
        <w:t xml:space="preserve">、在“中国政府采购网”网站被列入政府采购严重违法失信行为记录名单；</w:t>
      </w:r>
      <w:r/>
    </w:p>
    <w:p>
      <w:pPr>
        <w:pStyle w:val="819"/>
        <w:ind w:firstLine="480"/>
        <w:spacing w:line="460" w:lineRule="exact"/>
      </w:pPr>
      <w:r>
        <w:t xml:space="preserve">3</w:t>
      </w:r>
      <w:r>
        <w:rPr>
          <w:rFonts w:hint="eastAsia"/>
        </w:rPr>
        <w:t xml:space="preserve">、</w:t>
      </w:r>
      <w:r>
        <w:t xml:space="preserve">不符合《政府采购法》第二十二条规定的条件。</w:t>
      </w:r>
      <w:r/>
    </w:p>
    <w:p>
      <w:pPr>
        <w:pStyle w:val="819"/>
        <w:ind w:firstLine="480"/>
        <w:spacing w:line="460" w:lineRule="exact"/>
      </w:pPr>
      <w:r/>
      <w:r/>
    </w:p>
    <w:p>
      <w:pPr>
        <w:pStyle w:val="81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19"/>
        <w:ind w:firstLine="480"/>
        <w:spacing w:line="460" w:lineRule="exact"/>
      </w:pPr>
      <w:r/>
      <w:r/>
    </w:p>
    <w:p>
      <w:pPr>
        <w:pStyle w:val="819"/>
        <w:ind w:firstLine="480"/>
        <w:spacing w:line="460" w:lineRule="exact"/>
      </w:pPr>
      <w:r/>
      <w:r/>
    </w:p>
    <w:p>
      <w:pPr>
        <w:pStyle w:val="819"/>
        <w:ind w:firstLine="480"/>
        <w:spacing w:line="460" w:lineRule="exact"/>
      </w:pPr>
      <w:r>
        <w:rPr>
          <w:rFonts w:hint="eastAsia"/>
        </w:rPr>
        <w:t xml:space="preserve">                                            供应商：（加盖公章）</w:t>
      </w:r>
      <w:r/>
    </w:p>
    <w:p>
      <w:pPr>
        <w:pStyle w:val="819"/>
        <w:ind w:firstLine="480"/>
        <w:spacing w:line="460" w:lineRule="exact"/>
      </w:pPr>
      <w:r>
        <w:rPr>
          <w:rFonts w:hint="eastAsia"/>
        </w:rPr>
        <w:t xml:space="preserve">                                           法定代表人（或单位负责人）签字或盖章：</w:t>
      </w:r>
      <w:r/>
    </w:p>
    <w:p>
      <w:pPr>
        <w:pStyle w:val="819"/>
        <w:ind w:firstLine="4920"/>
        <w:spacing w:line="460" w:lineRule="exact"/>
        <w:rPr>
          <w:rFonts w:hint="eastAsia"/>
        </w:rPr>
      </w:pPr>
      <w:r>
        <w:rPr>
          <w:rFonts w:hint="eastAsia"/>
        </w:rPr>
        <w:t xml:space="preserve">日期：    年    月    日</w:t>
      </w:r>
      <w:r>
        <w:rPr>
          <w:rFonts w:hint="eastAsia"/>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rFonts w:hint="eastAsia"/>
          <w:sz w:val="24"/>
        </w:rPr>
      </w:pPr>
      <w:r>
        <w:rPr>
          <w:rFonts w:hint="eastAsia"/>
          <w:sz w:val="24"/>
        </w:rPr>
      </w:r>
      <w:r/>
    </w:p>
    <w:p>
      <w:pPr>
        <w:pStyle w:val="80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05"/>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pStyle w:val="805"/>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805"/>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805"/>
        <w:spacing w:line="360" w:lineRule="auto"/>
        <w:tabs>
          <w:tab w:val="left" w:pos="5580" w:leader="none"/>
        </w:tabs>
        <w:rPr>
          <w:sz w:val="24"/>
        </w:rPr>
      </w:pPr>
      <w:r>
        <w:rPr>
          <w:sz w:val="24"/>
        </w:rPr>
      </w:r>
      <w:r/>
    </w:p>
    <w:p>
      <w:pPr>
        <w:pStyle w:val="805"/>
        <w:spacing w:line="360" w:lineRule="auto"/>
        <w:tabs>
          <w:tab w:val="left" w:pos="5580" w:leader="none"/>
        </w:tabs>
        <w:rPr>
          <w:sz w:val="24"/>
        </w:rPr>
      </w:pPr>
      <w:r>
        <w:rPr>
          <w:sz w:val="24"/>
        </w:rPr>
        <w:t xml:space="preserve">说明：</w:t>
      </w:r>
      <w:r>
        <w:rPr>
          <w:sz w:val="24"/>
        </w:rPr>
      </w:r>
      <w:r/>
    </w:p>
    <w:p>
      <w:pPr>
        <w:pStyle w:val="80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805"/>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80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805"/>
        <w:spacing w:line="360" w:lineRule="auto"/>
        <w:tabs>
          <w:tab w:val="left" w:pos="5580" w:leader="none"/>
        </w:tabs>
        <w:rPr>
          <w:sz w:val="24"/>
        </w:rPr>
      </w:pPr>
      <w:r>
        <w:rPr>
          <w:sz w:val="24"/>
        </w:rPr>
        <w:t xml:space="preserve">（4）其它</w:t>
      </w:r>
      <w:r>
        <w:rPr>
          <w:sz w:val="24"/>
        </w:rPr>
      </w:r>
      <w:r/>
    </w:p>
    <w:p>
      <w:pPr>
        <w:pStyle w:val="80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80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80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80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805"/>
        <w:spacing w:line="360" w:lineRule="auto"/>
        <w:tabs>
          <w:tab w:val="left" w:pos="5580" w:leader="none"/>
        </w:tabs>
        <w:rPr>
          <w:sz w:val="24"/>
        </w:rPr>
      </w:pPr>
      <w:r>
        <w:rPr>
          <w:sz w:val="24"/>
        </w:rPr>
      </w:r>
      <w:r/>
    </w:p>
    <w:p>
      <w:pPr>
        <w:pStyle w:val="805"/>
        <w:spacing w:line="360" w:lineRule="auto"/>
        <w:rPr>
          <w:color w:val="000000"/>
          <w:sz w:val="24"/>
        </w:rPr>
      </w:pPr>
      <w:r>
        <w:rPr>
          <w:color w:val="000000"/>
          <w:sz w:val="24"/>
        </w:rPr>
      </w:r>
      <w:r/>
    </w:p>
    <w:p>
      <w:pPr>
        <w:pStyle w:val="805"/>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rPr>
          <w:b/>
          <w:bCs/>
          <w:color w:val="000000"/>
          <w:sz w:val="36"/>
          <w:szCs w:val="36"/>
        </w:rPr>
      </w:r>
      <w:r/>
    </w:p>
    <w:p>
      <w:pPr>
        <w:pStyle w:val="80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80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80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805"/>
        <w:ind w:firstLine="504"/>
        <w:spacing w:line="360" w:lineRule="auto"/>
        <w:rPr>
          <w:spacing w:val="6"/>
          <w:sz w:val="24"/>
        </w:rPr>
      </w:pPr>
      <w:r>
        <w:rPr>
          <w:spacing w:val="6"/>
          <w:sz w:val="24"/>
        </w:rPr>
      </w:r>
      <w:r/>
    </w:p>
    <w:p>
      <w:pPr>
        <w:pStyle w:val="805"/>
        <w:ind w:firstLine="504"/>
        <w:spacing w:line="360" w:lineRule="auto"/>
        <w:rPr>
          <w:spacing w:val="6"/>
          <w:sz w:val="24"/>
        </w:rPr>
      </w:pPr>
      <w:r>
        <w:rPr>
          <w:spacing w:val="6"/>
          <w:sz w:val="24"/>
        </w:rPr>
        <w:t xml:space="preserve">……</w:t>
      </w:r>
      <w:r>
        <w:rPr>
          <w:spacing w:val="6"/>
          <w:sz w:val="24"/>
        </w:rPr>
      </w:r>
      <w:r/>
    </w:p>
    <w:p>
      <w:pPr>
        <w:pStyle w:val="80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0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05"/>
        <w:ind w:right="360" w:firstLine="480"/>
        <w:jc w:val="right"/>
        <w:spacing w:line="360" w:lineRule="auto"/>
        <w:rPr>
          <w:color w:val="000000"/>
          <w:sz w:val="24"/>
        </w:rPr>
      </w:pPr>
      <w:r>
        <w:rPr>
          <w:color w:val="000000"/>
          <w:sz w:val="24"/>
        </w:rPr>
      </w:r>
      <w:r/>
    </w:p>
    <w:p>
      <w:pPr>
        <w:pStyle w:val="805"/>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805"/>
        <w:ind w:right="360" w:firstLine="480"/>
        <w:jc w:val="right"/>
        <w:spacing w:line="360" w:lineRule="auto"/>
        <w:rPr>
          <w:color w:val="000000"/>
          <w:sz w:val="24"/>
        </w:rPr>
      </w:pPr>
      <w:r>
        <w:rPr>
          <w:color w:val="000000"/>
          <w:sz w:val="24"/>
        </w:rPr>
        <w:t xml:space="preserve">日 期：________</w:t>
      </w:r>
      <w:r>
        <w:rPr>
          <w:color w:val="000000"/>
          <w:sz w:val="24"/>
        </w:rPr>
      </w:r>
      <w:r/>
    </w:p>
    <w:p>
      <w:pPr>
        <w:pStyle w:val="805"/>
        <w:jc w:val="left"/>
        <w:rPr>
          <w:color w:val="000000"/>
          <w:sz w:val="24"/>
          <w:szCs w:val="21"/>
        </w:rPr>
      </w:pPr>
      <w:r>
        <w:rPr>
          <w:color w:val="000000"/>
          <w:sz w:val="24"/>
          <w:szCs w:val="21"/>
        </w:rPr>
      </w:r>
      <w:r/>
    </w:p>
    <w:p>
      <w:pPr>
        <w:pStyle w:val="805"/>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5"/>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05"/>
        <w:jc w:val="left"/>
        <w:rPr>
          <w:color w:val="000000"/>
          <w:szCs w:val="21"/>
          <w:vertAlign w:val="superscript"/>
        </w:rPr>
      </w:pPr>
      <w:r>
        <w:rPr>
          <w:color w:val="000000"/>
          <w:szCs w:val="21"/>
          <w:vertAlign w:val="superscript"/>
        </w:rPr>
      </w:r>
      <w:r/>
    </w:p>
    <w:p>
      <w:pPr>
        <w:pStyle w:val="805"/>
        <w:ind w:right="360" w:firstLine="480"/>
        <w:jc w:val="right"/>
        <w:spacing w:line="360" w:lineRule="auto"/>
        <w:rPr>
          <w:color w:val="000000"/>
          <w:sz w:val="24"/>
        </w:rPr>
      </w:pPr>
      <w:r>
        <w:rPr>
          <w:color w:val="000000"/>
          <w:sz w:val="24"/>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rFonts w:hint="eastAsia"/>
          <w:color w:val="000000"/>
          <w:sz w:val="24"/>
          <w:szCs w:val="20"/>
        </w:rPr>
      </w:pPr>
      <w:r>
        <w:rPr>
          <w:rFonts w:hint="eastAsia"/>
          <w:color w:val="000000"/>
          <w:sz w:val="24"/>
          <w:szCs w:val="20"/>
        </w:rPr>
      </w:r>
      <w:r/>
    </w:p>
    <w:p>
      <w:pPr>
        <w:pStyle w:val="805"/>
        <w:jc w:val="center"/>
        <w:spacing w:before="240" w:after="240" w:line="360" w:lineRule="auto"/>
        <w:rPr>
          <w:color w:val="000000"/>
          <w:sz w:val="24"/>
          <w:szCs w:val="20"/>
        </w:rPr>
      </w:pPr>
      <w:r>
        <w:rPr>
          <w:color w:val="000000"/>
          <w:sz w:val="24"/>
          <w:szCs w:val="20"/>
        </w:rPr>
      </w:r>
      <w:r/>
    </w:p>
    <w:p>
      <w:pPr>
        <w:pStyle w:val="805"/>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805"/>
        <w:jc w:val="center"/>
        <w:rPr>
          <w:color w:val="000000"/>
          <w:sz w:val="36"/>
          <w:szCs w:val="36"/>
        </w:rPr>
      </w:pPr>
      <w:r>
        <w:rPr>
          <w:color w:val="000000"/>
          <w:sz w:val="36"/>
          <w:szCs w:val="36"/>
        </w:rPr>
      </w:r>
      <w:r/>
    </w:p>
    <w:p>
      <w:pPr>
        <w:pStyle w:val="80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0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0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0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05"/>
        <w:ind w:firstLine="504"/>
        <w:spacing w:line="588" w:lineRule="exact"/>
        <w:rPr>
          <w:spacing w:val="6"/>
          <w:sz w:val="24"/>
        </w:rPr>
      </w:pPr>
      <w:r>
        <w:rPr>
          <w:spacing w:val="6"/>
          <w:sz w:val="24"/>
        </w:rPr>
      </w:r>
      <w:r/>
    </w:p>
    <w:p>
      <w:pPr>
        <w:pStyle w:val="805"/>
        <w:ind w:firstLine="504"/>
        <w:spacing w:line="588" w:lineRule="exact"/>
        <w:rPr>
          <w:spacing w:val="6"/>
          <w:sz w:val="24"/>
        </w:rPr>
      </w:pPr>
      <w:r>
        <w:rPr>
          <w:spacing w:val="6"/>
          <w:sz w:val="24"/>
        </w:rPr>
      </w:r>
      <w:r/>
    </w:p>
    <w:p>
      <w:pPr>
        <w:pStyle w:val="80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80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05"/>
        <w:jc w:val="left"/>
        <w:widowControl/>
        <w:rPr>
          <w:color w:val="000000"/>
          <w:sz w:val="24"/>
          <w:szCs w:val="20"/>
        </w:rPr>
      </w:pPr>
      <w:r>
        <w:rPr>
          <w:color w:val="000000"/>
          <w:sz w:val="24"/>
          <w:szCs w:val="20"/>
        </w:rPr>
        <w:br w:type="page" w:clear="all"/>
      </w:r>
      <w:r>
        <w:rPr>
          <w:color w:val="000000"/>
          <w:sz w:val="24"/>
          <w:szCs w:val="20"/>
        </w:rPr>
      </w:r>
      <w:r/>
    </w:p>
    <w:p>
      <w:pPr>
        <w:pStyle w:val="805"/>
        <w:spacing w:line="360" w:lineRule="auto"/>
        <w:rPr>
          <w:color w:val="000000"/>
          <w:sz w:val="24"/>
          <w:szCs w:val="20"/>
        </w:rPr>
        <w:outlineLvl w:val="2"/>
      </w:pPr>
      <w:r>
        <w:rPr>
          <w:color w:val="000000"/>
          <w:sz w:val="24"/>
          <w:szCs w:val="20"/>
        </w:rPr>
        <w:t xml:space="preserve">2-3</w:t>
      </w:r>
      <w:r>
        <w:rPr>
          <w:sz w:val="24"/>
        </w:rPr>
        <w:t xml:space="preserve">其它落实政府采购政策的资格要求</w:t>
      </w:r>
      <w:r>
        <w:rPr>
          <w:color w:val="000000"/>
          <w:sz w:val="24"/>
          <w:szCs w:val="20"/>
        </w:rPr>
        <w:t xml:space="preserve">（如有）</w:t>
      </w:r>
      <w:r>
        <w:rPr>
          <w:color w:val="000000"/>
          <w:sz w:val="24"/>
          <w:szCs w:val="20"/>
        </w:rPr>
      </w:r>
      <w:r/>
    </w:p>
    <w:p>
      <w:pPr>
        <w:pStyle w:val="805"/>
        <w:jc w:val="left"/>
        <w:widowControl/>
        <w:rPr>
          <w:sz w:val="24"/>
        </w:rPr>
      </w:pPr>
      <w:r>
        <w:rPr>
          <w:sz w:val="24"/>
        </w:rPr>
      </w:r>
      <w:r/>
    </w:p>
    <w:p>
      <w:pPr>
        <w:pStyle w:val="805"/>
        <w:spacing w:line="360" w:lineRule="auto"/>
        <w:rPr>
          <w:sz w:val="24"/>
          <w:szCs w:val="20"/>
        </w:rPr>
        <w:outlineLvl w:val="2"/>
      </w:pPr>
      <w:r>
        <w:rPr>
          <w:sz w:val="24"/>
        </w:rPr>
        <w:br w:type="page" w:clear="all"/>
      </w:r>
      <w:r>
        <w:rPr>
          <w:color w:val="000000"/>
          <w:sz w:val="24"/>
          <w:szCs w:val="20"/>
        </w:rPr>
        <w:t xml:space="preserve">3-2其他</w:t>
      </w:r>
      <w:r>
        <w:rPr>
          <w:sz w:val="24"/>
          <w:szCs w:val="20"/>
        </w:rPr>
        <w:t xml:space="preserve">特定资格要求</w:t>
      </w:r>
      <w:r>
        <w:rPr>
          <w:sz w:val="24"/>
          <w:szCs w:val="20"/>
        </w:rPr>
      </w:r>
      <w:r/>
    </w:p>
    <w:p>
      <w:pPr>
        <w:pStyle w:val="805"/>
        <w:spacing w:line="360" w:lineRule="auto"/>
        <w:tabs>
          <w:tab w:val="left" w:pos="5580" w:leader="none"/>
        </w:tabs>
        <w:rPr>
          <w:sz w:val="24"/>
          <w:szCs w:val="20"/>
        </w:rPr>
      </w:pPr>
      <w:r>
        <w:rPr>
          <w:sz w:val="24"/>
          <w:szCs w:val="20"/>
        </w:rPr>
      </w:r>
      <w:r/>
    </w:p>
    <w:p>
      <w:pPr>
        <w:pStyle w:val="805"/>
        <w:spacing w:line="360" w:lineRule="auto"/>
        <w:rPr>
          <w:color w:val="000000"/>
          <w:sz w:val="24"/>
          <w:szCs w:val="20"/>
        </w:rPr>
        <w:outlineLvl w:val="2"/>
      </w:pPr>
      <w:r>
        <w:rPr>
          <w:b/>
          <w:sz w:val="24"/>
        </w:rPr>
        <w:br w:type="page" w:clear="all"/>
      </w:r>
      <w:bookmarkStart w:id="681" w:name="_Toc142311059"/>
      <w:r/>
      <w:bookmarkStart w:id="682" w:name="_Toc150480795"/>
      <w:r/>
      <w:bookmarkStart w:id="683" w:name="_Toc226965747"/>
      <w:r/>
      <w:bookmarkStart w:id="684" w:name="_Toc265228395"/>
      <w:r/>
      <w:bookmarkStart w:id="685" w:name="_Toc480942350"/>
      <w:r/>
      <w:bookmarkStart w:id="686" w:name="_Toc305158899"/>
      <w:r/>
      <w:bookmarkStart w:id="687" w:name="_Toc127151557"/>
      <w:r/>
      <w:bookmarkStart w:id="688" w:name="_Toc150774762"/>
      <w:r/>
      <w:bookmarkStart w:id="689" w:name="_Toc264969247"/>
      <w:r/>
      <w:bookmarkStart w:id="690" w:name="_Toc226337253"/>
      <w:r/>
      <w:bookmarkStart w:id="691" w:name="_Toc226309801"/>
      <w:r/>
      <w:bookmarkStart w:id="692" w:name="_Ref467988705"/>
      <w:r/>
      <w:bookmarkStart w:id="693" w:name="_Toc305158825"/>
      <w:r/>
      <w:bookmarkStart w:id="694" w:name="_Toc226965830"/>
      <w:r/>
      <w:bookmarkStart w:id="695" w:name="_Toc520356218"/>
      <w:r/>
      <w:bookmarkStart w:id="696" w:name="_Toc195842922"/>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805"/>
        <w:spacing w:line="360" w:lineRule="auto"/>
        <w:tabs>
          <w:tab w:val="left" w:pos="5580" w:leader="none"/>
        </w:tabs>
        <w:rPr>
          <w:color w:val="000000"/>
          <w:sz w:val="24"/>
        </w:rPr>
      </w:pPr>
      <w:r>
        <w:rPr>
          <w:color w:val="000000"/>
          <w:sz w:val="24"/>
        </w:rPr>
      </w:r>
      <w:r/>
    </w:p>
    <w:p>
      <w:pPr>
        <w:pStyle w:val="805"/>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05"/>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05"/>
        <w:spacing w:line="360" w:lineRule="auto"/>
        <w:tabs>
          <w:tab w:val="left" w:pos="5580" w:leader="none"/>
        </w:tabs>
        <w:rPr>
          <w:color w:val="000000"/>
          <w:sz w:val="24"/>
          <w:szCs w:val="20"/>
        </w:rPr>
      </w:pPr>
      <w:r>
        <w:rPr>
          <w:color w:val="000000"/>
          <w:sz w:val="24"/>
          <w:szCs w:val="20"/>
        </w:rPr>
      </w:r>
      <w:r/>
    </w:p>
    <w:p>
      <w:pPr>
        <w:pStyle w:val="805"/>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05"/>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已详细审查全部谈判文件</w:t>
      </w:r>
      <w:r>
        <w:rPr>
          <w:color w:val="000000"/>
          <w:sz w:val="24"/>
          <w:szCs w:val="20"/>
        </w:rPr>
        <w:t xml:space="preserve">，自愿参与响应并承诺如下：</w:t>
      </w:r>
      <w:r>
        <w:rPr>
          <w:color w:val="000000"/>
          <w:sz w:val="24"/>
          <w:szCs w:val="20"/>
        </w:rPr>
      </w:r>
      <w:r/>
    </w:p>
    <w:p>
      <w:pPr>
        <w:pStyle w:val="805"/>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05"/>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（2）除合同条款及采购需求偏离表列出的偏离外，我方响应谈判文件的全部要求。</w:t>
      </w:r>
      <w:r>
        <w:rPr>
          <w:color w:val="000000"/>
          <w:sz w:val="24"/>
          <w:szCs w:val="20"/>
        </w:rPr>
      </w:r>
      <w:r/>
    </w:p>
    <w:p>
      <w:pPr>
        <w:pStyle w:val="805"/>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05"/>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（4）如我方中标，我方将在法律规定的期限内与你方签订合同，按照谈判文件要求提交履约保证金，并在合同约定的期限内完成合同规定的全部义务。</w:t>
      </w:r>
      <w:r>
        <w:rPr>
          <w:color w:val="000000"/>
          <w:sz w:val="24"/>
        </w:rPr>
      </w:r>
      <w:r/>
    </w:p>
    <w:p>
      <w:pPr>
        <w:pStyle w:val="805"/>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05"/>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05"/>
        <w:ind w:left="420"/>
        <w:spacing w:line="360" w:lineRule="auto"/>
        <w:tabs>
          <w:tab w:val="left" w:pos="5580" w:leader="none"/>
        </w:tabs>
        <w:rPr>
          <w:color w:val="000000"/>
          <w:sz w:val="24"/>
          <w:szCs w:val="20"/>
        </w:rPr>
      </w:pP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05"/>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05"/>
        <w:ind w:left="420"/>
        <w:spacing w:line="360" w:lineRule="auto"/>
        <w:tabs>
          <w:tab w:val="left" w:pos="5580" w:leader="none"/>
        </w:tabs>
        <w:rPr>
          <w:color w:val="000000"/>
          <w:sz w:val="24"/>
          <w:szCs w:val="20"/>
          <w:u w:val="single"/>
        </w:rPr>
      </w:pPr>
      <w:r>
        <w:rPr>
          <w:color w:val="000000"/>
          <w:sz w:val="24"/>
          <w:szCs w:val="20"/>
          <w:u w:val="single"/>
        </w:rPr>
      </w:r>
      <w:r/>
    </w:p>
    <w:p>
      <w:pPr>
        <w:pStyle w:val="805"/>
        <w:jc w:val="left"/>
        <w:widowControl/>
        <w:rPr>
          <w:rFonts w:hint="eastAsia"/>
          <w:color w:val="000000"/>
          <w:sz w:val="24"/>
        </w:rPr>
      </w:pPr>
      <w:r/>
      <w:bookmarkStart w:id="697" w:name="_Hlt520356243"/>
      <w:r/>
      <w:bookmarkEnd w:id="697"/>
      <w:r/>
      <w:bookmarkStart w:id="698" w:name="_Hlt520355938"/>
      <w:r/>
      <w:bookmarkEnd w:id="698"/>
      <w:r>
        <w:rPr>
          <w:color w:val="000000"/>
          <w:sz w:val="24"/>
        </w:rPr>
        <w:br w:type="page" w:clear="all"/>
      </w:r>
      <w:r>
        <w:rPr>
          <w:rFonts w:hint="eastAsia"/>
          <w:color w:val="000000"/>
          <w:sz w:val="24"/>
        </w:rPr>
      </w:r>
      <w:r/>
    </w:p>
    <w:p>
      <w:pPr>
        <w:pStyle w:val="805"/>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05"/>
        <w:jc w:val="center"/>
        <w:spacing w:line="360" w:lineRule="auto"/>
        <w:rPr>
          <w:rFonts w:hint="eastAsia" w:ascii="宋体" w:hAnsi="宋体"/>
          <w:b/>
          <w:sz w:val="32"/>
          <w:szCs w:val="32"/>
        </w:rPr>
      </w:pPr>
      <w:r>
        <w:rPr>
          <w:rFonts w:hint="eastAsia" w:ascii="宋体" w:hAnsi="宋体"/>
          <w:b/>
          <w:sz w:val="32"/>
          <w:szCs w:val="32"/>
        </w:rPr>
      </w:r>
      <w:r/>
    </w:p>
    <w:p>
      <w:pPr>
        <w:pStyle w:val="80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0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05"/>
        <w:spacing w:line="560" w:lineRule="exact"/>
        <w:rPr>
          <w:rFonts w:ascii="宋体" w:hAnsi="宋体"/>
          <w:sz w:val="24"/>
        </w:rPr>
      </w:pPr>
      <w:r>
        <w:rPr>
          <w:rFonts w:ascii="宋体" w:hAnsi="宋体"/>
          <w:sz w:val="24"/>
        </w:rPr>
      </w:r>
      <w:r/>
    </w:p>
    <w:p>
      <w:pPr>
        <w:pStyle w:val="837"/>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0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05"/>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0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05"/>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谈判文件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05"/>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left"/>
        <w:widowControl/>
        <w:rPr>
          <w:rFonts w:hint="eastAsia"/>
          <w:color w:val="000000"/>
          <w:sz w:val="24"/>
        </w:rPr>
      </w:pPr>
      <w:r>
        <w:rPr>
          <w:rFonts w:hint="eastAsia"/>
          <w:color w:val="000000"/>
          <w:sz w:val="24"/>
        </w:rPr>
      </w:r>
      <w:r/>
    </w:p>
    <w:p>
      <w:pPr>
        <w:pStyle w:val="805"/>
        <w:jc w:val="center"/>
        <w:spacing w:line="400" w:lineRule="exact"/>
        <w:rPr>
          <w:rFonts w:ascii="宋体" w:hAnsi="宋体" w:eastAsia="宋体" w:cs="宋体"/>
          <w:color w:val="000000"/>
          <w:szCs w:val="21"/>
        </w:rPr>
      </w:pPr>
      <w:r>
        <w:rPr>
          <w:rFonts w:hint="eastAsia" w:ascii="宋体" w:hAnsi="宋体" w:eastAsia="宋体" w:cs="宋体"/>
          <w:color w:val="000000"/>
          <w:sz w:val="24"/>
        </w:rPr>
        <w:t xml:space="preserve">法定代表人授权委托书</w:t>
      </w:r>
      <w:r>
        <w:rPr>
          <w:rFonts w:ascii="宋体" w:hAnsi="宋体" w:eastAsia="宋体" w:cs="Times New Roman"/>
          <w:color w:val="000000"/>
          <w:sz w:val="24"/>
          <w:szCs w:val="20"/>
        </w:rPr>
        <w:t xml:space="preserve">（实质性格式）</w:t>
      </w:r>
      <w:r>
        <w:rPr>
          <w:rFonts w:ascii="宋体" w:hAnsi="宋体" w:eastAsia="宋体" w:cs="宋体"/>
          <w:color w:val="000000"/>
          <w:szCs w:val="21"/>
        </w:rPr>
      </w:r>
      <w:r/>
    </w:p>
    <w:p>
      <w:pPr>
        <w:pStyle w:val="805"/>
        <w:ind w:firstLine="420"/>
        <w:spacing w:line="400" w:lineRule="exact"/>
        <w:rPr>
          <w:rFonts w:ascii="宋体" w:hAnsi="宋体" w:eastAsia="宋体" w:cs="宋体"/>
          <w:color w:val="000000"/>
          <w:szCs w:val="21"/>
        </w:rPr>
      </w:pPr>
      <w:r>
        <w:rPr>
          <w:rFonts w:ascii="宋体" w:hAnsi="宋体" w:eastAsia="宋体" w:cs="宋体"/>
          <w:color w:val="000000"/>
          <w:szCs w:val="21"/>
        </w:rPr>
      </w:r>
      <w:r/>
    </w:p>
    <w:p>
      <w:pPr>
        <w:pStyle w:val="805"/>
        <w:ind w:firstLine="420"/>
        <w:spacing w:line="400" w:lineRule="exact"/>
        <w:rPr>
          <w:rFonts w:ascii="宋体" w:hAnsi="宋体" w:eastAsia="宋体" w:cs="微软雅黑"/>
          <w:color w:val="000000"/>
          <w:szCs w:val="21"/>
        </w:rPr>
      </w:pPr>
      <w:r>
        <w:rPr>
          <w:rFonts w:hint="eastAsia" w:ascii="宋体" w:hAnsi="宋体" w:eastAsia="宋体" w:cs="宋体"/>
          <w:color w:val="000000"/>
          <w:szCs w:val="21"/>
        </w:rPr>
        <w:t xml:space="preserve">本授权委托书声明：</w:t>
      </w:r>
      <w:r>
        <w:rPr>
          <w:rFonts w:hint="eastAsia" w:ascii="宋体" w:hAnsi="宋体" w:eastAsia="宋体" w:cs="微软雅黑"/>
          <w:color w:val="000000"/>
          <w:szCs w:val="21"/>
        </w:rPr>
        <w:t xml:space="preserve">注册于</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（响应人住址）的</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（响应人名称）法定代表人</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（法定代表人姓名、职务）代表本公司授权在下面签字的</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（响应人代表姓名、职务）为本公司的合法代理人，就贵方组织的</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 项目，项目编号：</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，以本公司名义处理一切与之有关的事务。</w:t>
      </w:r>
      <w:r>
        <w:rPr>
          <w:rFonts w:ascii="宋体" w:hAnsi="宋体" w:eastAsia="宋体" w:cs="微软雅黑"/>
          <w:color w:val="000000"/>
          <w:szCs w:val="21"/>
        </w:rPr>
      </w:r>
      <w:r/>
    </w:p>
    <w:p>
      <w:pPr>
        <w:pStyle w:val="805"/>
        <w:spacing w:line="400" w:lineRule="exact"/>
        <w:rPr>
          <w:rFonts w:ascii="宋体" w:hAnsi="宋体" w:eastAsia="宋体" w:cs="微软雅黑"/>
          <w:color w:val="000000"/>
          <w:szCs w:val="21"/>
        </w:rPr>
      </w:pPr>
      <w:r>
        <w:rPr>
          <w:rFonts w:hint="eastAsia" w:ascii="宋体" w:hAnsi="宋体" w:eastAsia="宋体" w:cs="微软雅黑"/>
          <w:color w:val="000000"/>
          <w:szCs w:val="21"/>
        </w:rPr>
        <w:t xml:space="preserve">    本授权书于</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年</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月</w:t>
      </w:r>
      <w:r>
        <w:rPr>
          <w:rFonts w:hint="eastAsia" w:ascii="宋体" w:hAnsi="宋体" w:eastAsia="宋体" w:cs="微软雅黑"/>
          <w:color w:val="000000"/>
          <w:szCs w:val="21"/>
          <w:u w:val="single"/>
        </w:rPr>
        <w:t xml:space="preserve">  </w:t>
      </w:r>
      <w:r>
        <w:rPr>
          <w:rFonts w:hint="eastAsia" w:ascii="宋体" w:hAnsi="宋体" w:eastAsia="宋体" w:cs="微软雅黑"/>
          <w:color w:val="000000"/>
          <w:szCs w:val="21"/>
        </w:rPr>
        <w:t xml:space="preserve">日签字生效，特此声明。</w:t>
      </w:r>
      <w:r>
        <w:rPr>
          <w:rFonts w:ascii="宋体" w:hAnsi="宋体" w:eastAsia="宋体" w:cs="微软雅黑"/>
          <w:color w:val="000000"/>
          <w:szCs w:val="21"/>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法定代表人签字或盖章：</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日期：</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联系电话：</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身份证号码：</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响应人代表签字或盖章：</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日期：</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联系电话：</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身份证号码：</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响应人全称：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响应人公章：</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rPr>
      </w:pPr>
      <w:r>
        <w:rPr>
          <w:rFonts w:ascii="宋体" w:hAnsi="宋体" w:eastAsia="宋体" w:cs="宋体"/>
          <w:color w:val="000000"/>
          <w:szCs w:val="21"/>
        </w:rPr>
      </w:r>
      <w:r/>
    </w:p>
    <w:p>
      <w:pPr>
        <w:pStyle w:val="805"/>
        <w:spacing w:line="400" w:lineRule="exact"/>
        <w:rPr>
          <w:rFonts w:ascii="宋体" w:hAnsi="宋体" w:eastAsia="宋体" w:cs="宋体"/>
          <w:color w:val="000000"/>
          <w:szCs w:val="21"/>
        </w:rPr>
      </w:pPr>
      <w:r>
        <w:rPr>
          <w:rFonts w:hint="eastAsia" w:ascii="宋体" w:hAnsi="宋体" w:eastAsia="宋体" w:cs="宋体"/>
          <w:color w:val="000000"/>
          <w:szCs w:val="21"/>
        </w:rPr>
        <w:t xml:space="preserve">响应人代表身份证（复印件）</w:t>
      </w:r>
      <w:r>
        <w:rPr>
          <w:rFonts w:ascii="宋体" w:hAnsi="宋体" w:eastAsia="宋体" w:cs="宋体"/>
          <w:color w:val="000000"/>
          <w:szCs w:val="21"/>
        </w:rPr>
      </w:r>
      <w:r/>
    </w:p>
    <w:tbl>
      <w:tblPr>
        <w:tblW w:w="96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3"/>
        <w:gridCol w:w="4819"/>
      </w:tblGrid>
      <w:tr>
        <w:trPr/>
        <w:tc>
          <w:tcPr>
            <w:tcW w:w="4803" w:type="dxa"/>
            <w:vAlign w:val="center"/>
            <w:textDirection w:val="lrTb"/>
            <w:noWrap w:val="false"/>
          </w:tcPr>
          <w:p>
            <w:pPr>
              <w:pStyle w:val="805"/>
              <w:ind w:firstLine="1265"/>
              <w:jc w:val="left"/>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hint="eastAsia" w:ascii="宋体" w:hAnsi="宋体" w:eastAsia="宋体" w:cs="宋体"/>
                <w:b/>
                <w:bCs/>
                <w:color w:val="000000"/>
                <w:sz w:val="21"/>
                <w:szCs w:val="21"/>
                <w:u w:val="single"/>
                <w:lang w:val="en-US" w:eastAsia="zh-CN" w:bidi="ar-SA"/>
              </w:rPr>
              <w:t xml:space="preserve">身份证正面</w:t>
            </w:r>
            <w:r>
              <w:rPr>
                <w:rFonts w:ascii="宋体" w:hAnsi="宋体" w:eastAsia="宋体" w:cs="Times New Roman"/>
                <w:b/>
                <w:bCs/>
                <w:color w:val="000000"/>
                <w:sz w:val="24"/>
                <w:szCs w:val="20"/>
                <w:u w:val="single"/>
                <w:lang w:val="en-US" w:eastAsia="zh-CN" w:bidi="ar-SA"/>
              </w:rPr>
            </w:r>
            <w:r/>
          </w:p>
          <w:p>
            <w:pPr>
              <w:pStyle w:val="805"/>
              <w:jc w:val="center"/>
              <w:rPr>
                <w:rFonts w:ascii="宋体" w:hAnsi="宋体" w:eastAsia="宋体" w:cs="Times New Roman"/>
                <w:color w:val="000000"/>
              </w:rPr>
            </w:pPr>
            <w:r>
              <w:rPr>
                <w:rFonts w:ascii="宋体" w:hAnsi="宋体" w:eastAsia="宋体" w:cs="Times New Roman"/>
                <w:color w:val="000000"/>
              </w:rPr>
            </w:r>
            <w:r/>
          </w:p>
          <w:p>
            <w:pPr>
              <w:pStyle w:val="805"/>
              <w:jc w:val="center"/>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ascii="宋体" w:hAnsi="宋体" w:eastAsia="宋体" w:cs="Times New Roman"/>
                <w:b/>
                <w:bCs/>
                <w:color w:val="000000"/>
                <w:sz w:val="24"/>
                <w:szCs w:val="20"/>
                <w:u w:val="single"/>
                <w:lang w:val="en-US" w:eastAsia="zh-CN" w:bidi="ar-SA"/>
              </w:rPr>
            </w:r>
            <w:r/>
          </w:p>
        </w:tc>
        <w:tc>
          <w:tcPr>
            <w:tcW w:w="4819" w:type="dxa"/>
            <w:vAlign w:val="top"/>
            <w:textDirection w:val="lrTb"/>
            <w:noWrap w:val="false"/>
          </w:tcPr>
          <w:p>
            <w:pPr>
              <w:pStyle w:val="805"/>
              <w:ind w:firstLine="1687"/>
              <w:jc w:val="left"/>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hint="eastAsia" w:ascii="宋体" w:hAnsi="宋体" w:eastAsia="宋体" w:cs="宋体"/>
                <w:b/>
                <w:bCs/>
                <w:color w:val="000000"/>
                <w:sz w:val="21"/>
                <w:szCs w:val="21"/>
                <w:u w:val="single"/>
                <w:lang w:val="en-US" w:eastAsia="zh-CN" w:bidi="ar-SA"/>
              </w:rPr>
              <w:t xml:space="preserve">身份证反面</w:t>
            </w:r>
            <w:r>
              <w:rPr>
                <w:rFonts w:ascii="宋体" w:hAnsi="宋体" w:eastAsia="宋体" w:cs="Times New Roman"/>
                <w:b/>
                <w:bCs/>
                <w:color w:val="000000"/>
                <w:sz w:val="24"/>
                <w:szCs w:val="20"/>
                <w:u w:val="single"/>
                <w:lang w:val="en-US" w:eastAsia="zh-CN" w:bidi="ar-SA"/>
              </w:rPr>
            </w:r>
            <w:r/>
          </w:p>
          <w:p>
            <w:pPr>
              <w:pStyle w:val="805"/>
              <w:jc w:val="left"/>
              <w:keepLines/>
              <w:keepNext/>
              <w:spacing w:before="360" w:after="120"/>
              <w:widowControl w:val="off"/>
              <w:rPr>
                <w:rFonts w:ascii="宋体" w:hAnsi="宋体" w:eastAsia="宋体" w:cs="Times New Roman"/>
                <w:b/>
                <w:bCs/>
                <w:color w:val="000000"/>
                <w:sz w:val="24"/>
                <w:szCs w:val="20"/>
                <w:u w:val="single"/>
                <w:lang w:val="en-US" w:eastAsia="zh-CN" w:bidi="ar-SA"/>
              </w:rPr>
              <w:outlineLvl w:val="2"/>
            </w:pPr>
            <w:r>
              <w:rPr>
                <w:rFonts w:ascii="宋体" w:hAnsi="宋体" w:eastAsia="宋体" w:cs="Times New Roman"/>
                <w:b/>
                <w:bCs/>
                <w:color w:val="000000"/>
                <w:sz w:val="24"/>
                <w:szCs w:val="20"/>
                <w:u w:val="single"/>
                <w:lang w:val="en-US" w:eastAsia="zh-CN" w:bidi="ar-SA"/>
              </w:rPr>
            </w:r>
            <w:r/>
          </w:p>
        </w:tc>
      </w:tr>
    </w:tbl>
    <w:p>
      <w:pPr>
        <w:pStyle w:val="805"/>
        <w:jc w:val="left"/>
        <w:widowControl/>
        <w:rPr>
          <w:rFonts w:hint="eastAsia"/>
          <w:color w:val="000000"/>
          <w:sz w:val="24"/>
        </w:rPr>
      </w:pPr>
      <w:r>
        <w:rPr>
          <w:rFonts w:ascii="宋体" w:hAnsi="宋体" w:eastAsia="宋体" w:cs="Times New Roman"/>
          <w:color w:val="000000"/>
          <w:sz w:val="24"/>
        </w:rPr>
        <w:br w:type="page" w:clear="all"/>
      </w: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80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05"/>
        <w:ind w:firstLine="640"/>
      </w:pPr>
      <w:r/>
      <w:r/>
    </w:p>
    <w:p>
      <w:pPr>
        <w:pStyle w:val="80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0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5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color w:val="000000"/>
          <w:sz w:val="24"/>
          <w:szCs w:val="20"/>
        </w:rPr>
        <w:outlineLvl w:val="2"/>
      </w:pPr>
      <w:r>
        <w:rPr>
          <w:color w:val="000000"/>
          <w:sz w:val="24"/>
          <w:szCs w:val="20"/>
        </w:rPr>
        <w:br w:type="page" w:clear="all"/>
      </w:r>
      <w:r>
        <w:rPr>
          <w:color w:val="000000"/>
          <w:sz w:val="24"/>
          <w:szCs w:val="20"/>
        </w:rPr>
      </w:r>
      <w:r/>
    </w:p>
    <w:p>
      <w:pPr>
        <w:pStyle w:val="805"/>
        <w:spacing w:line="360" w:lineRule="auto"/>
        <w:rPr>
          <w:color w:val="000000"/>
          <w:sz w:val="24"/>
          <w:szCs w:val="20"/>
        </w:rPr>
        <w:outlineLvl w:val="2"/>
      </w:pPr>
      <w:r>
        <w:rPr>
          <w:color w:val="000000"/>
          <w:sz w:val="24"/>
          <w:szCs w:val="20"/>
        </w:rPr>
        <w:t xml:space="preserve">7  报价一览表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rPr>
          <w:color w:val="000000"/>
          <w:sz w:val="24"/>
          <w:szCs w:val="20"/>
        </w:rPr>
      </w:r>
      <w:r/>
    </w:p>
    <w:p>
      <w:pPr>
        <w:pStyle w:val="805"/>
        <w:jc w:val="center"/>
        <w:rPr>
          <w:b/>
          <w:color w:val="000000"/>
          <w:sz w:val="36"/>
          <w:szCs w:val="36"/>
        </w:rPr>
      </w:pPr>
      <w:r/>
      <w:bookmarkStart w:id="699" w:name="_Toc305158826"/>
      <w:r/>
      <w:bookmarkStart w:id="700" w:name="_Toc164608672"/>
      <w:r/>
      <w:bookmarkStart w:id="701" w:name="_Toc226337254"/>
      <w:r/>
      <w:bookmarkStart w:id="702" w:name="_Toc265228396"/>
      <w:r/>
      <w:bookmarkStart w:id="703" w:name="_Toc226309802"/>
      <w:r/>
      <w:bookmarkStart w:id="704" w:name="_Toc226965831"/>
      <w:r/>
      <w:bookmarkStart w:id="705" w:name="_Toc305158900"/>
      <w:r/>
      <w:bookmarkStart w:id="706" w:name="_Toc226965748"/>
      <w:r/>
      <w:bookmarkStart w:id="707" w:name="_Toc195842923"/>
      <w:r/>
      <w:bookmarkStart w:id="708" w:name="_Toc264969248"/>
      <w:r/>
      <w:bookmarkStart w:id="709" w:name="_Toc164608827"/>
      <w:r>
        <w:rPr>
          <w:rFonts w:hint="eastAsia"/>
          <w:b/>
          <w:color w:val="000000"/>
          <w:sz w:val="36"/>
          <w:szCs w:val="36"/>
        </w:rPr>
        <w:t xml:space="preserve">报价一览表</w:t>
      </w:r>
      <w:bookmarkEnd w:id="699"/>
      <w:r/>
      <w:bookmarkEnd w:id="700"/>
      <w:r/>
      <w:bookmarkEnd w:id="701"/>
      <w:r/>
      <w:bookmarkEnd w:id="702"/>
      <w:r/>
      <w:bookmarkEnd w:id="703"/>
      <w:r/>
      <w:bookmarkEnd w:id="704"/>
      <w:r/>
      <w:bookmarkEnd w:id="705"/>
      <w:r/>
      <w:bookmarkEnd w:id="706"/>
      <w:r/>
      <w:bookmarkEnd w:id="707"/>
      <w:r/>
      <w:bookmarkEnd w:id="708"/>
      <w:r/>
      <w:bookmarkEnd w:id="709"/>
      <w:r>
        <w:rPr>
          <w:b/>
          <w:color w:val="000000"/>
          <w:sz w:val="36"/>
          <w:szCs w:val="36"/>
        </w:rPr>
      </w:r>
      <w:r/>
    </w:p>
    <w:p>
      <w:pPr>
        <w:pStyle w:val="805"/>
        <w:jc w:val="left"/>
        <w:spacing w:line="360" w:lineRule="auto"/>
        <w:tabs>
          <w:tab w:val="left" w:pos="1800" w:leader="none"/>
          <w:tab w:val="left" w:pos="5580" w:leader="none"/>
        </w:tabs>
        <w:rPr>
          <w:color w:val="000000"/>
          <w:sz w:val="24"/>
        </w:rPr>
      </w:pPr>
      <w:r>
        <w:rPr>
          <w:color w:val="000000"/>
          <w:sz w:val="24"/>
        </w:rPr>
      </w:r>
      <w:r/>
    </w:p>
    <w:p>
      <w:pPr>
        <w:pStyle w:val="805"/>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507" w:type="pct"/>
        <w:jc w:val="center"/>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10"/>
        <w:gridCol w:w="4167"/>
      </w:tblGrid>
      <w:tr>
        <w:trPr>
          <w:trHeight w:val="1185"/>
        </w:trPr>
        <w:tc>
          <w:tcPr>
            <w:tcW w:w="495" w:type="dxa"/>
            <w:vAlign w:val="center"/>
            <w:textDirection w:val="lrTb"/>
            <w:noWrap w:val="false"/>
          </w:tcPr>
          <w:p>
            <w:pPr>
              <w:pStyle w:val="805"/>
              <w:jc w:val="center"/>
              <w:tabs>
                <w:tab w:val="left" w:pos="5580" w:leader="none"/>
              </w:tabs>
              <w:rPr>
                <w:b/>
                <w:sz w:val="24"/>
              </w:rPr>
            </w:pPr>
            <w:r>
              <w:rPr>
                <w:rFonts w:hint="eastAsia"/>
                <w:b/>
                <w:sz w:val="24"/>
              </w:rPr>
              <w:t xml:space="preserve">序号</w:t>
            </w:r>
            <w:r>
              <w:rPr>
                <w:b/>
                <w:sz w:val="24"/>
              </w:rPr>
            </w:r>
            <w:r/>
          </w:p>
        </w:tc>
        <w:tc>
          <w:tcPr>
            <w:tcW w:w="1960" w:type="dxa"/>
            <w:vAlign w:val="center"/>
            <w:textDirection w:val="lrTb"/>
            <w:noWrap w:val="false"/>
          </w:tcPr>
          <w:p>
            <w:pPr>
              <w:pStyle w:val="805"/>
              <w:jc w:val="center"/>
              <w:tabs>
                <w:tab w:val="left" w:pos="5580" w:leader="none"/>
              </w:tabs>
              <w:rPr>
                <w:b/>
                <w:sz w:val="24"/>
              </w:rPr>
            </w:pPr>
            <w:r>
              <w:rPr>
                <w:rFonts w:hint="eastAsia"/>
                <w:b/>
                <w:sz w:val="24"/>
              </w:rPr>
              <w:t xml:space="preserve">供应商名称</w:t>
            </w:r>
            <w:r>
              <w:rPr>
                <w:b/>
                <w:sz w:val="24"/>
              </w:rPr>
            </w:r>
            <w:r/>
          </w:p>
        </w:tc>
        <w:tc>
          <w:tcPr>
            <w:tcW w:w="2544" w:type="dxa"/>
            <w:vAlign w:val="center"/>
            <w:textDirection w:val="lrTb"/>
            <w:noWrap w:val="false"/>
          </w:tcPr>
          <w:p>
            <w:pPr>
              <w:pStyle w:val="805"/>
              <w:jc w:val="center"/>
              <w:tabs>
                <w:tab w:val="left" w:pos="5580" w:leader="none"/>
              </w:tabs>
              <w:rPr>
                <w:rFonts w:hint="eastAsia" w:eastAsia="宋体"/>
                <w:b/>
                <w:sz w:val="24"/>
                <w:lang w:eastAsia="zh-CN"/>
              </w:rPr>
            </w:pPr>
            <w:r>
              <w:rPr>
                <w:rFonts w:ascii="宋体" w:hAnsi="宋体" w:eastAsia="宋体" w:cs="宋体"/>
                <w:b/>
                <w:color w:val="000000"/>
                <w:sz w:val="24"/>
              </w:rPr>
              <w:t xml:space="preserve">投标</w:t>
            </w:r>
            <w:r>
              <w:rPr>
                <w:rFonts w:hint="eastAsia" w:ascii="宋体" w:hAnsi="宋体" w:eastAsia="宋体" w:cs="宋体"/>
                <w:b/>
                <w:color w:val="000000"/>
                <w:sz w:val="24"/>
                <w:lang w:val="en-US" w:eastAsia="zh-CN"/>
              </w:rPr>
              <w:t xml:space="preserve">单价</w:t>
            </w:r>
            <w:r>
              <w:rPr>
                <w:rFonts w:ascii="宋体" w:hAnsi="宋体" w:eastAsia="宋体" w:cs="宋体"/>
                <w:b/>
                <w:color w:val="000000"/>
                <w:sz w:val="24"/>
              </w:rPr>
              <w:t xml:space="preserve">（</w:t>
            </w:r>
            <w:r>
              <w:rPr>
                <w:rFonts w:hint="eastAsia" w:ascii="Times New Roman" w:hAnsi="Times New Roman" w:eastAsia="宋体" w:cs="Times New Roman"/>
                <w:b/>
                <w:color w:val="000000"/>
                <w:sz w:val="24"/>
                <w:lang w:val="en-US" w:eastAsia="zh-CN"/>
              </w:rPr>
              <w:t xml:space="preserve">元/人</w:t>
            </w:r>
            <w:r>
              <w:rPr>
                <w:rFonts w:ascii="宋体" w:hAnsi="宋体" w:eastAsia="宋体" w:cs="宋体"/>
                <w:b/>
                <w:color w:val="000000"/>
                <w:sz w:val="24"/>
              </w:rPr>
              <w:t xml:space="preserve">）</w:t>
            </w:r>
            <w:r>
              <w:rPr>
                <w:rFonts w:hint="eastAsia" w:eastAsia="宋体"/>
                <w:b/>
                <w:sz w:val="24"/>
                <w:lang w:eastAsia="zh-CN"/>
              </w:rPr>
            </w:r>
            <w:r/>
          </w:p>
        </w:tc>
      </w:tr>
      <w:tr>
        <w:trPr>
          <w:trHeight w:val="976"/>
        </w:trPr>
        <w:tc>
          <w:tcPr>
            <w:tcW w:w="495" w:type="dxa"/>
            <w:vAlign w:val="center"/>
            <w:textDirection w:val="lrTb"/>
            <w:noWrap w:val="false"/>
          </w:tcPr>
          <w:p>
            <w:pPr>
              <w:pStyle w:val="805"/>
              <w:jc w:val="center"/>
              <w:tabs>
                <w:tab w:val="left" w:pos="5580" w:leader="none"/>
              </w:tabs>
              <w:rPr>
                <w:sz w:val="24"/>
              </w:rPr>
            </w:pPr>
            <w:r>
              <w:rPr>
                <w:sz w:val="24"/>
              </w:rPr>
            </w:r>
            <w:r/>
          </w:p>
        </w:tc>
        <w:tc>
          <w:tcPr>
            <w:tcW w:w="1960" w:type="dxa"/>
            <w:vAlign w:val="center"/>
            <w:textDirection w:val="lrTb"/>
            <w:noWrap w:val="false"/>
          </w:tcPr>
          <w:p>
            <w:pPr>
              <w:pStyle w:val="805"/>
              <w:jc w:val="center"/>
              <w:tabs>
                <w:tab w:val="left" w:pos="5580" w:leader="none"/>
              </w:tabs>
              <w:rPr>
                <w:sz w:val="24"/>
              </w:rPr>
            </w:pPr>
            <w:r>
              <w:rPr>
                <w:sz w:val="24"/>
              </w:rPr>
            </w:r>
            <w:r/>
          </w:p>
        </w:tc>
        <w:tc>
          <w:tcPr>
            <w:tcW w:w="2544" w:type="dxa"/>
            <w:vAlign w:val="center"/>
            <w:textDirection w:val="lrTb"/>
            <w:noWrap w:val="false"/>
          </w:tcPr>
          <w:p>
            <w:pPr>
              <w:pStyle w:val="805"/>
              <w:jc w:val="center"/>
              <w:tabs>
                <w:tab w:val="left" w:pos="5580" w:leader="none"/>
              </w:tabs>
              <w:rPr>
                <w:sz w:val="24"/>
              </w:rPr>
            </w:pPr>
            <w:r>
              <w:rPr>
                <w:sz w:val="24"/>
              </w:rPr>
            </w:r>
            <w:r/>
          </w:p>
        </w:tc>
      </w:tr>
    </w:tbl>
    <w:p>
      <w:pPr>
        <w:pStyle w:val="805"/>
        <w:jc w:val="left"/>
        <w:rPr>
          <w:color w:val="000000"/>
          <w:sz w:val="24"/>
        </w:rPr>
      </w:pPr>
      <w:r>
        <w:rPr>
          <w:color w:val="000000"/>
          <w:sz w:val="24"/>
        </w:rPr>
      </w:r>
      <w:r/>
    </w:p>
    <w:p>
      <w:pPr>
        <w:pStyle w:val="805"/>
        <w:ind w:firstLine="482"/>
        <w:spacing w:before="25" w:after="25" w:line="360" w:lineRule="auto"/>
        <w:rPr>
          <w:rFonts w:ascii="Times New Roman" w:hAnsi="Times New Roman" w:eastAsia="宋体" w:cs="Times New Roman"/>
          <w:b/>
          <w:bCs/>
          <w:color w:val="000000"/>
          <w:sz w:val="24"/>
          <w:lang w:val="en-US" w:eastAsia="zh-CN"/>
        </w:rPr>
      </w:pPr>
      <w:r>
        <w:rPr>
          <w:rFonts w:hint="eastAsia" w:ascii="Times New Roman" w:hAnsi="Times New Roman" w:eastAsia="宋体" w:cs="Times New Roman"/>
          <w:b/>
          <w:bCs/>
          <w:color w:val="000000"/>
          <w:sz w:val="24"/>
          <w:lang w:val="en-US" w:eastAsia="zh-CN"/>
        </w:rPr>
        <w:t xml:space="preserve">注：最多保留两位小数</w:t>
      </w:r>
      <w:r>
        <w:rPr>
          <w:rFonts w:ascii="Times New Roman" w:hAnsi="Times New Roman" w:eastAsia="宋体" w:cs="Times New Roman"/>
          <w:b/>
          <w:bCs/>
          <w:color w:val="000000"/>
          <w:sz w:val="24"/>
          <w:lang w:val="en-US" w:eastAsia="zh-CN"/>
        </w:rPr>
      </w:r>
      <w:r/>
    </w:p>
    <w:p>
      <w:pPr>
        <w:pStyle w:val="805"/>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05"/>
        <w:ind w:firstLine="480"/>
        <w:spacing w:before="25" w:after="25" w:line="360" w:lineRule="auto"/>
        <w:rPr>
          <w:rFonts w:ascii="Times New Roman" w:hAnsi="Times New Roman" w:eastAsia="宋体" w:cs="Times New Roman"/>
          <w:color w:val="000000"/>
          <w:sz w:val="24"/>
          <w:lang w:val="zh-CN"/>
        </w:rPr>
      </w:pPr>
      <w:r>
        <w:rPr>
          <w:rFonts w:hint="eastAsia" w:ascii="Times New Roman" w:hAnsi="Times New Roman" w:eastAsia="宋体" w:cs="Times New Roman"/>
          <w:color w:val="000000"/>
          <w:sz w:val="24"/>
          <w:lang w:eastAsia="zh-CN"/>
        </w:rPr>
        <w:t xml:space="preserve">供应商</w:t>
      </w:r>
      <w:r>
        <w:rPr>
          <w:rFonts w:ascii="Times New Roman" w:hAnsi="Times New Roman" w:eastAsia="宋体" w:cs="Times New Roman"/>
          <w:color w:val="000000"/>
          <w:sz w:val="24"/>
        </w:rPr>
        <w:t xml:space="preserve">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05"/>
        <w:ind w:firstLine="48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05"/>
        <w:jc w:val="left"/>
        <w:widowControl/>
        <w:rPr>
          <w:rFonts w:hint="eastAsia" w:ascii="Times New Roman" w:hAnsi="Times New Roman" w:eastAsia="宋体" w:cs="Times New Roman"/>
          <w:b/>
          <w:i/>
          <w:color w:val="ff0000"/>
          <w:sz w:val="24"/>
        </w:rPr>
      </w:pPr>
      <w:r>
        <w:rPr>
          <w:rFonts w:hint="eastAsia" w:ascii="Times New Roman" w:hAnsi="Times New Roman" w:eastAsia="宋体" w:cs="Times New Roman"/>
          <w:b/>
          <w:i/>
          <w:color w:val="ff0000"/>
          <w:sz w:val="24"/>
        </w:rPr>
      </w:r>
      <w:r/>
    </w:p>
    <w:p>
      <w:pPr>
        <w:pStyle w:val="805"/>
        <w:keepLines w:val="0"/>
        <w:keepNext w:val="0"/>
        <w:pageBreakBefore w:val="0"/>
        <w:spacing w:beforeAutospacing="0" w:line="312" w:lineRule="auto"/>
        <w:rPr>
          <w:rFonts w:hint="eastAsia" w:ascii="宋体" w:hAnsi="宋体" w:eastAsia="宋体" w:cs="宋体"/>
          <w:b/>
          <w:bCs/>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注意：</w:t>
      </w:r>
      <w:r>
        <w:rPr>
          <w:rFonts w:hint="eastAsia" w:ascii="宋体" w:hAnsi="宋体" w:eastAsia="宋体" w:cs="宋体"/>
          <w:b/>
          <w:bCs/>
          <w:color w:val="000000"/>
          <w:sz w:val="28"/>
          <w:szCs w:val="28"/>
          <w:highlight w:val="none"/>
          <w:lang w:val="en-US" w:eastAsia="zh-CN" w:bidi="ar-SA"/>
        </w:rPr>
      </w:r>
      <w:r/>
    </w:p>
    <w:p>
      <w:pPr>
        <w:pStyle w:val="805"/>
        <w:keepLines w:val="0"/>
        <w:keepNext w:val="0"/>
        <w:pageBreakBefore w:val="0"/>
        <w:spacing w:beforeAutospacing="0" w:line="312" w:lineRule="auto"/>
        <w:rPr>
          <w:rFonts w:hint="eastAsia" w:ascii="仿宋_GB2312" w:hAnsi="宋体" w:eastAsia="仿宋_GB2312" w:cs="Times New Roman"/>
          <w:b w:val="0"/>
          <w:bCs w:val="0"/>
          <w:color w:val="000000"/>
          <w:sz w:val="28"/>
          <w:szCs w:val="28"/>
          <w:highlight w:val="none"/>
          <w:lang w:val="en-US" w:eastAsia="zh-CN" w:bidi="ar-SA"/>
        </w:rPr>
        <w:outlineLvl w:val="9"/>
      </w:pPr>
      <w:r>
        <w:rPr>
          <w:rFonts w:hint="eastAsia" w:ascii="宋体" w:hAnsi="宋体" w:eastAsia="宋体" w:cs="宋体"/>
          <w:b/>
          <w:bCs/>
          <w:color w:val="000000"/>
          <w:sz w:val="28"/>
          <w:szCs w:val="28"/>
          <w:highlight w:val="none"/>
          <w:lang w:val="en-US" w:eastAsia="zh-CN" w:bidi="ar-SA"/>
        </w:rPr>
        <w:t xml:space="preserve">1.供应商在提交谈判文件时，应按照投标工具的提示流程编制提交开标一览表。</w:t>
      </w:r>
      <w:r>
        <w:rPr>
          <w:rFonts w:hint="eastAsia" w:ascii="仿宋_GB2312" w:hAnsi="宋体" w:eastAsia="仿宋_GB2312" w:cs="Times New Roman"/>
          <w:b w:val="0"/>
          <w:bCs w:val="0"/>
          <w:color w:val="000000"/>
          <w:sz w:val="28"/>
          <w:szCs w:val="28"/>
          <w:highlight w:val="none"/>
          <w:lang w:val="en-US" w:eastAsia="zh-CN" w:bidi="ar-SA"/>
        </w:rPr>
      </w:r>
      <w:r/>
    </w:p>
    <w:p>
      <w:pPr>
        <w:pStyle w:val="805"/>
        <w:spacing w:line="360" w:lineRule="auto"/>
        <w:rPr>
          <w:rFonts w:hint="eastAsia"/>
          <w:color w:val="000000"/>
          <w:sz w:val="24"/>
          <w:szCs w:val="20"/>
        </w:rPr>
        <w:outlineLvl w:val="2"/>
      </w:pPr>
      <w:r>
        <w:rPr>
          <w:color w:val="000000"/>
          <w:sz w:val="24"/>
          <w:lang w:val="zh-CN"/>
        </w:rPr>
        <w:t xml:space="preserve">                         </w:t>
      </w:r>
      <w:bookmarkStart w:id="710" w:name="_Toc195842924"/>
      <w:r/>
      <w:bookmarkStart w:id="711" w:name="_Toc142311060"/>
      <w:r/>
      <w:bookmarkStart w:id="712" w:name="_Toc265228397"/>
      <w:r/>
      <w:bookmarkStart w:id="713" w:name="_Toc305158827"/>
      <w:r/>
      <w:bookmarkStart w:id="714" w:name="_Toc226337255"/>
      <w:r/>
      <w:bookmarkStart w:id="715" w:name="_Toc150774763"/>
      <w:r/>
      <w:bookmarkStart w:id="716" w:name="_Toc127151558"/>
      <w:r/>
      <w:bookmarkStart w:id="717" w:name="_Toc226309803"/>
      <w:r/>
      <w:bookmarkStart w:id="718" w:name="_Toc264969249"/>
      <w:r/>
      <w:bookmarkStart w:id="719" w:name="_Toc150480796"/>
      <w:r/>
      <w:bookmarkStart w:id="720" w:name="_Toc226965832"/>
      <w:r/>
      <w:bookmarkStart w:id="721" w:name="_Toc226965749"/>
      <w:r/>
      <w:bookmarkStart w:id="722" w:name="_Toc305158901"/>
      <w:r>
        <w:rPr>
          <w:color w:val="000000"/>
          <w:sz w:val="24"/>
          <w:szCs w:val="20"/>
        </w:rPr>
        <w:br w:type="page" w:clear="all"/>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Start w:id="723" w:name="_Toc142311062"/>
      <w:r/>
      <w:bookmarkStart w:id="724" w:name="_Toc226965752"/>
      <w:r/>
      <w:bookmarkStart w:id="725" w:name="_Toc150480798"/>
      <w:r/>
      <w:bookmarkStart w:id="726" w:name="_Toc150774765"/>
      <w:r/>
      <w:bookmarkStart w:id="727" w:name="_Toc195842927"/>
      <w:r/>
      <w:bookmarkStart w:id="728" w:name="_Toc226309806"/>
      <w:r/>
      <w:bookmarkStart w:id="729" w:name="_Toc264969252"/>
      <w:r/>
      <w:bookmarkStart w:id="730" w:name="_Toc127151562"/>
      <w:r/>
      <w:bookmarkStart w:id="731" w:name="_Toc226965835"/>
      <w:r/>
      <w:bookmarkStart w:id="732" w:name="_Toc305158904"/>
      <w:r/>
      <w:bookmarkStart w:id="733" w:name="_Toc265228400"/>
      <w:r/>
      <w:bookmarkStart w:id="734" w:name="_Toc305158830"/>
      <w:r/>
      <w:bookmarkStart w:id="735" w:name="_Toc226337258"/>
      <w:r/>
      <w:bookmarkStart w:id="736" w:name="_Toc195842926"/>
      <w:r/>
      <w:bookmarkStart w:id="737" w:name="_Toc265228399"/>
      <w:r/>
      <w:bookmarkStart w:id="738" w:name="_Toc142311061"/>
      <w:r/>
      <w:bookmarkStart w:id="739" w:name="_Toc305158829"/>
      <w:r/>
      <w:bookmarkStart w:id="740" w:name="_Toc226965751"/>
      <w:r/>
      <w:bookmarkStart w:id="741" w:name="_Toc305158903"/>
      <w:r/>
      <w:bookmarkStart w:id="742" w:name="_Toc150774764"/>
      <w:r/>
      <w:bookmarkStart w:id="743" w:name="_Toc226965834"/>
      <w:r/>
      <w:bookmarkStart w:id="744" w:name="_Toc127151561"/>
      <w:r/>
      <w:bookmarkStart w:id="745" w:name="_Toc150480797"/>
      <w:r/>
      <w:bookmarkStart w:id="746" w:name="_Toc264969251"/>
      <w:r/>
      <w:bookmarkStart w:id="747" w:name="_Toc226309805"/>
      <w:r/>
      <w:bookmarkStart w:id="748" w:name="_Toc226337257"/>
      <w:r>
        <w:rPr>
          <w:rFonts w:hint="eastAsia"/>
          <w:color w:val="000000"/>
          <w:sz w:val="24"/>
          <w:szCs w:val="20"/>
        </w:rPr>
      </w:r>
      <w:r/>
    </w:p>
    <w:p>
      <w:pPr>
        <w:pStyle w:val="805"/>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合同条款偏离表</w:t>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rPr>
          <w:color w:val="000000"/>
          <w:sz w:val="24"/>
          <w:szCs w:val="20"/>
        </w:rPr>
      </w:r>
      <w:r/>
    </w:p>
    <w:p>
      <w:pPr>
        <w:pStyle w:val="805"/>
        <w:spacing w:line="360" w:lineRule="auto"/>
        <w:rPr>
          <w:color w:val="000000"/>
          <w:sz w:val="24"/>
          <w:szCs w:val="20"/>
        </w:rPr>
      </w:pPr>
      <w:r>
        <w:rPr>
          <w:color w:val="000000"/>
          <w:sz w:val="24"/>
          <w:szCs w:val="20"/>
        </w:rPr>
      </w:r>
      <w:r/>
    </w:p>
    <w:p>
      <w:pPr>
        <w:pStyle w:val="805"/>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05"/>
        <w:jc w:val="center"/>
        <w:rPr>
          <w:color w:val="000000"/>
          <w:sz w:val="36"/>
          <w:szCs w:val="36"/>
        </w:rPr>
      </w:pPr>
      <w:r>
        <w:rPr>
          <w:color w:val="000000"/>
          <w:sz w:val="36"/>
          <w:szCs w:val="36"/>
        </w:rPr>
      </w:r>
      <w:r/>
    </w:p>
    <w:p>
      <w:pPr>
        <w:pStyle w:val="805"/>
        <w:spacing w:line="360" w:lineRule="auto"/>
        <w:rPr>
          <w:color w:val="000000"/>
          <w:sz w:val="24"/>
          <w:szCs w:val="20"/>
        </w:rPr>
      </w:pPr>
      <w:r>
        <w:rPr>
          <w:color w:val="000000"/>
          <w:sz w:val="24"/>
          <w:szCs w:val="20"/>
        </w:rPr>
      </w:r>
      <w:r/>
    </w:p>
    <w:p>
      <w:pPr>
        <w:pStyle w:val="805"/>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05"/>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805"/>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05"/>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05"/>
              <w:jc w:val="center"/>
              <w:rPr>
                <w:color w:val="000000"/>
                <w:sz w:val="24"/>
              </w:rPr>
            </w:pPr>
            <w:r>
              <w:rPr>
                <w:color w:val="000000"/>
                <w:sz w:val="24"/>
                <w:szCs w:val="21"/>
              </w:rPr>
              <w:t xml:space="preserve">谈判文件</w:t>
            </w:r>
            <w:r>
              <w:rPr>
                <w:color w:val="000000"/>
                <w:sz w:val="24"/>
              </w:rPr>
              <w:t xml:space="preserve">条目号（页码）</w:t>
            </w:r>
            <w:r>
              <w:rPr>
                <w:color w:val="000000"/>
                <w:sz w:val="24"/>
              </w:rPr>
            </w:r>
            <w:r/>
          </w:p>
        </w:tc>
        <w:tc>
          <w:tcPr>
            <w:tcW w:w="2007" w:type="dxa"/>
            <w:vAlign w:val="center"/>
            <w:textDirection w:val="lrTb"/>
            <w:noWrap w:val="false"/>
          </w:tcPr>
          <w:p>
            <w:pPr>
              <w:pStyle w:val="805"/>
              <w:jc w:val="center"/>
              <w:rPr>
                <w:color w:val="000000"/>
                <w:sz w:val="24"/>
              </w:rPr>
            </w:pPr>
            <w:r>
              <w:rPr>
                <w:color w:val="000000"/>
                <w:sz w:val="24"/>
                <w:szCs w:val="21"/>
              </w:rPr>
              <w:t xml:space="preserve">谈判文件</w:t>
            </w:r>
            <w:r>
              <w:rPr>
                <w:color w:val="000000"/>
                <w:sz w:val="24"/>
              </w:rPr>
              <w:t xml:space="preserve">要求</w:t>
            </w: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t xml:space="preserve">偏离情况</w:t>
            </w:r>
            <w:r>
              <w:rPr>
                <w:color w:val="000000"/>
                <w:sz w:val="24"/>
              </w:rPr>
            </w:r>
            <w:r/>
          </w:p>
          <w:p>
            <w:pPr>
              <w:pStyle w:val="805"/>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r>
        <w:trPr>
          <w:trHeight w:val="930"/>
        </w:trPr>
        <w:tc>
          <w:tcPr>
            <w:tcW w:w="834" w:type="dxa"/>
            <w:vAlign w:val="center"/>
            <w:textDirection w:val="lrTb"/>
            <w:noWrap w:val="false"/>
          </w:tcPr>
          <w:p>
            <w:pPr>
              <w:pStyle w:val="805"/>
              <w:jc w:val="center"/>
              <w:rPr>
                <w:color w:val="000000"/>
                <w:sz w:val="24"/>
              </w:rPr>
            </w:pPr>
            <w:r>
              <w:rPr>
                <w:color w:val="000000"/>
                <w:sz w:val="24"/>
              </w:rPr>
            </w:r>
            <w:r/>
          </w:p>
        </w:tc>
        <w:tc>
          <w:tcPr>
            <w:tcW w:w="1301" w:type="dxa"/>
            <w:vAlign w:val="center"/>
            <w:textDirection w:val="lrTb"/>
            <w:noWrap w:val="false"/>
          </w:tcPr>
          <w:p>
            <w:pPr>
              <w:pStyle w:val="805"/>
              <w:jc w:val="center"/>
              <w:rPr>
                <w:color w:val="000000"/>
                <w:sz w:val="24"/>
              </w:rPr>
            </w:pPr>
            <w:r>
              <w:rPr>
                <w:color w:val="000000"/>
                <w:sz w:val="24"/>
              </w:rPr>
            </w:r>
            <w:r/>
          </w:p>
        </w:tc>
        <w:tc>
          <w:tcPr>
            <w:tcW w:w="2007" w:type="dxa"/>
            <w:vAlign w:val="center"/>
            <w:textDirection w:val="lrTb"/>
            <w:noWrap w:val="false"/>
          </w:tcPr>
          <w:p>
            <w:pPr>
              <w:pStyle w:val="805"/>
              <w:jc w:val="center"/>
              <w:rPr>
                <w:color w:val="000000"/>
                <w:sz w:val="24"/>
              </w:rPr>
            </w:pPr>
            <w:r>
              <w:rPr>
                <w:color w:val="000000"/>
                <w:sz w:val="24"/>
              </w:rPr>
            </w:r>
            <w:r/>
          </w:p>
        </w:tc>
        <w:tc>
          <w:tcPr>
            <w:tcW w:w="2008" w:type="dxa"/>
            <w:vAlign w:val="center"/>
            <w:textDirection w:val="lrTb"/>
            <w:noWrap w:val="false"/>
          </w:tcPr>
          <w:p>
            <w:pPr>
              <w:pStyle w:val="805"/>
              <w:jc w:val="center"/>
              <w:rPr>
                <w:color w:val="000000"/>
                <w:sz w:val="24"/>
              </w:rPr>
            </w:pPr>
            <w:r>
              <w:rPr>
                <w:color w:val="000000"/>
                <w:sz w:val="24"/>
              </w:rPr>
            </w:r>
            <w:r/>
          </w:p>
        </w:tc>
        <w:tc>
          <w:tcPr>
            <w:tcW w:w="2458" w:type="dxa"/>
            <w:vAlign w:val="center"/>
            <w:textDirection w:val="lrTb"/>
            <w:noWrap w:val="false"/>
          </w:tcPr>
          <w:p>
            <w:pPr>
              <w:pStyle w:val="805"/>
              <w:jc w:val="center"/>
              <w:rPr>
                <w:color w:val="000000"/>
                <w:sz w:val="24"/>
              </w:rPr>
            </w:pPr>
            <w:r>
              <w:rPr>
                <w:color w:val="000000"/>
                <w:sz w:val="24"/>
              </w:rPr>
            </w:r>
            <w:r/>
          </w:p>
        </w:tc>
        <w:tc>
          <w:tcPr>
            <w:tcW w:w="788" w:type="dxa"/>
            <w:vAlign w:val="center"/>
            <w:textDirection w:val="lrTb"/>
            <w:noWrap w:val="false"/>
          </w:tcPr>
          <w:p>
            <w:pPr>
              <w:pStyle w:val="805"/>
              <w:jc w:val="center"/>
              <w:rPr>
                <w:color w:val="000000"/>
                <w:sz w:val="24"/>
              </w:rPr>
            </w:pPr>
            <w:r>
              <w:rPr>
                <w:color w:val="000000"/>
                <w:sz w:val="24"/>
              </w:rPr>
            </w:r>
            <w:r/>
          </w:p>
        </w:tc>
      </w:tr>
    </w:tbl>
    <w:p>
      <w:pPr>
        <w:pStyle w:val="805"/>
        <w:jc w:val="left"/>
        <w:tabs>
          <w:tab w:val="left" w:pos="1800" w:leader="none"/>
          <w:tab w:val="left" w:pos="5580" w:leader="none"/>
        </w:tabs>
        <w:rPr>
          <w:color w:val="000000"/>
          <w:sz w:val="24"/>
        </w:rPr>
      </w:pPr>
      <w:r>
        <w:rPr>
          <w:color w:val="000000"/>
          <w:sz w:val="24"/>
        </w:rPr>
      </w:r>
      <w:r/>
    </w:p>
    <w:p>
      <w:pPr>
        <w:pStyle w:val="805"/>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805"/>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805"/>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05"/>
        <w:spacing w:line="360" w:lineRule="auto"/>
        <w:rPr>
          <w:color w:val="000000"/>
          <w:sz w:val="24"/>
          <w:szCs w:val="20"/>
        </w:rPr>
      </w:pPr>
      <w:r>
        <w:rPr>
          <w:color w:val="000000"/>
          <w:sz w:val="24"/>
          <w:szCs w:val="20"/>
        </w:rPr>
      </w:r>
      <w:r/>
    </w:p>
    <w:p>
      <w:pPr>
        <w:pStyle w:val="8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805"/>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Pr>
          <w:color w:val="000000"/>
          <w:sz w:val="24"/>
          <w:szCs w:val="20"/>
        </w:rPr>
        <w:t xml:space="preserve">采购需求偏离表</w:t>
      </w:r>
      <w:r>
        <w:rPr>
          <w:color w:val="000000"/>
          <w:sz w:val="24"/>
          <w:szCs w:val="20"/>
        </w:rPr>
      </w:r>
      <w:r/>
    </w:p>
    <w:p>
      <w:pPr>
        <w:pStyle w:val="805"/>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05"/>
        <w:jc w:val="center"/>
        <w:rPr>
          <w:color w:val="000000"/>
          <w:sz w:val="36"/>
          <w:szCs w:val="36"/>
        </w:rPr>
      </w:pPr>
      <w:r>
        <w:rPr>
          <w:color w:val="000000"/>
          <w:sz w:val="36"/>
          <w:szCs w:val="36"/>
        </w:rPr>
      </w:r>
      <w:r/>
    </w:p>
    <w:p>
      <w:pPr>
        <w:pStyle w:val="805"/>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05"/>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t xml:space="preserve">谈判文件条目号(页码)</w:t>
            </w: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t xml:space="preserve">谈判文件要求</w:t>
            </w: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t xml:space="preserve">偏离情况</w:t>
            </w:r>
            <w:r>
              <w:rPr>
                <w:color w:val="000000"/>
                <w:sz w:val="24"/>
              </w:rPr>
            </w:r>
            <w:r/>
          </w:p>
          <w:p>
            <w:pPr>
              <w:pStyle w:val="805"/>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r>
        <w:trPr>
          <w:trHeight w:val="930"/>
        </w:trPr>
        <w:tc>
          <w:tcPr>
            <w:tcW w:w="775" w:type="dxa"/>
            <w:vAlign w:val="center"/>
            <w:textDirection w:val="lrTb"/>
            <w:noWrap w:val="false"/>
          </w:tcPr>
          <w:p>
            <w:pPr>
              <w:pStyle w:val="805"/>
              <w:jc w:val="center"/>
              <w:rPr>
                <w:color w:val="000000"/>
                <w:sz w:val="24"/>
              </w:rPr>
            </w:pPr>
            <w:r>
              <w:rPr>
                <w:color w:val="000000"/>
                <w:sz w:val="24"/>
              </w:rPr>
            </w:r>
            <w:r/>
          </w:p>
        </w:tc>
        <w:tc>
          <w:tcPr>
            <w:tcW w:w="1482" w:type="dxa"/>
            <w:vAlign w:val="center"/>
            <w:textDirection w:val="lrTb"/>
            <w:noWrap w:val="false"/>
          </w:tcPr>
          <w:p>
            <w:pPr>
              <w:pStyle w:val="805"/>
              <w:jc w:val="center"/>
              <w:rPr>
                <w:color w:val="000000"/>
                <w:sz w:val="24"/>
              </w:rPr>
            </w:pPr>
            <w:r>
              <w:rPr>
                <w:color w:val="000000"/>
                <w:sz w:val="24"/>
              </w:rPr>
            </w:r>
            <w:r/>
          </w:p>
        </w:tc>
        <w:tc>
          <w:tcPr>
            <w:tcW w:w="2384" w:type="dxa"/>
            <w:vAlign w:val="center"/>
            <w:textDirection w:val="lrTb"/>
            <w:noWrap w:val="false"/>
          </w:tcPr>
          <w:p>
            <w:pPr>
              <w:pStyle w:val="805"/>
              <w:jc w:val="center"/>
              <w:rPr>
                <w:color w:val="000000"/>
                <w:sz w:val="24"/>
              </w:rPr>
            </w:pPr>
            <w:r>
              <w:rPr>
                <w:color w:val="000000"/>
                <w:sz w:val="24"/>
              </w:rPr>
            </w:r>
            <w:r/>
          </w:p>
        </w:tc>
        <w:tc>
          <w:tcPr>
            <w:tcW w:w="2126" w:type="dxa"/>
            <w:vAlign w:val="center"/>
            <w:textDirection w:val="lrTb"/>
            <w:noWrap w:val="false"/>
          </w:tcPr>
          <w:p>
            <w:pPr>
              <w:pStyle w:val="805"/>
              <w:jc w:val="center"/>
              <w:rPr>
                <w:color w:val="000000"/>
                <w:sz w:val="24"/>
              </w:rPr>
            </w:pPr>
            <w:r>
              <w:rPr>
                <w:color w:val="000000"/>
                <w:sz w:val="24"/>
              </w:rPr>
            </w:r>
            <w:r/>
          </w:p>
        </w:tc>
        <w:tc>
          <w:tcPr>
            <w:tcW w:w="1875" w:type="dxa"/>
            <w:vAlign w:val="center"/>
            <w:textDirection w:val="lrTb"/>
            <w:noWrap w:val="false"/>
          </w:tcPr>
          <w:p>
            <w:pPr>
              <w:pStyle w:val="805"/>
              <w:jc w:val="center"/>
              <w:rPr>
                <w:color w:val="000000"/>
                <w:sz w:val="24"/>
              </w:rPr>
            </w:pPr>
            <w:r>
              <w:rPr>
                <w:color w:val="000000"/>
                <w:sz w:val="24"/>
              </w:rPr>
            </w:r>
            <w:r/>
          </w:p>
        </w:tc>
        <w:tc>
          <w:tcPr>
            <w:tcW w:w="1009" w:type="dxa"/>
            <w:vAlign w:val="center"/>
            <w:textDirection w:val="lrTb"/>
            <w:noWrap w:val="false"/>
          </w:tcPr>
          <w:p>
            <w:pPr>
              <w:pStyle w:val="805"/>
              <w:jc w:val="center"/>
              <w:rPr>
                <w:color w:val="000000"/>
                <w:sz w:val="24"/>
              </w:rPr>
            </w:pPr>
            <w:r>
              <w:rPr>
                <w:color w:val="000000"/>
                <w:sz w:val="24"/>
              </w:rPr>
            </w:r>
            <w:r/>
          </w:p>
        </w:tc>
      </w:tr>
    </w:tbl>
    <w:p>
      <w:pPr>
        <w:pStyle w:val="80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05"/>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05"/>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05"/>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对谈判文件中的所有商务、技术要求，除本表所列明的所有偏离外，均视作供应商已对之理解和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805"/>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805"/>
        <w:jc w:val="left"/>
        <w:tabs>
          <w:tab w:val="left" w:pos="1800" w:leader="none"/>
          <w:tab w:val="left" w:pos="5580" w:leader="none"/>
        </w:tabs>
        <w:rPr>
          <w:color w:val="000000"/>
          <w:sz w:val="24"/>
        </w:rPr>
      </w:pPr>
      <w:r>
        <w:rPr>
          <w:color w:val="000000"/>
          <w:sz w:val="24"/>
        </w:rPr>
      </w:r>
      <w:r/>
    </w:p>
    <w:p>
      <w:pPr>
        <w:pStyle w:val="805"/>
        <w:rPr>
          <w:color w:val="000000"/>
          <w:sz w:val="24"/>
          <w:szCs w:val="20"/>
        </w:rPr>
      </w:pPr>
      <w:r>
        <w:rPr>
          <w:color w:val="000000"/>
          <w:sz w:val="24"/>
          <w:szCs w:val="20"/>
        </w:rPr>
      </w:r>
      <w:r/>
    </w:p>
    <w:p>
      <w:pPr>
        <w:pStyle w:val="805"/>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rFonts w:hint="eastAsia"/>
          <w:color w:val="000000"/>
          <w:sz w:val="24"/>
          <w:szCs w:val="20"/>
        </w:rPr>
        <w:outlineLvl w:val="2"/>
      </w:pPr>
      <w:r>
        <w:rPr>
          <w:color w:val="000000"/>
          <w:sz w:val="24"/>
          <w:szCs w:val="20"/>
        </w:rPr>
        <w:br w:type="page" w:clear="all"/>
      </w:r>
      <w:r>
        <w:rPr>
          <w:rFonts w:hint="eastAsia"/>
          <w:color w:val="000000"/>
          <w:sz w:val="24"/>
          <w:szCs w:val="20"/>
        </w:rPr>
      </w:r>
      <w:r/>
    </w:p>
    <w:p>
      <w:pPr>
        <w:pStyle w:val="805"/>
        <w:rPr>
          <w:rFonts w:hint="eastAsia"/>
          <w:color w:val="000000"/>
          <w:sz w:val="24"/>
          <w:szCs w:val="20"/>
        </w:rPr>
      </w:pPr>
      <w:r>
        <w:rPr>
          <w:rFonts w:hint="eastAsia"/>
          <w:color w:val="000000"/>
          <w:sz w:val="24"/>
          <w:szCs w:val="20"/>
        </w:rPr>
      </w:r>
      <w:r/>
    </w:p>
    <w:p>
      <w:pPr>
        <w:pStyle w:val="805"/>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805"/>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805"/>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805"/>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805"/>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805"/>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805"/>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1</w:t>
      </w:r>
      <w:r>
        <w:rPr>
          <w:rFonts w:hint="eastAsia"/>
          <w:color w:val="000000"/>
          <w:sz w:val="24"/>
          <w:szCs w:val="20"/>
        </w:rPr>
        <w:t xml:space="preserve">  参加本项目人员一览表</w:t>
      </w:r>
      <w:r>
        <w:rPr>
          <w:color w:val="000000"/>
          <w:sz w:val="24"/>
          <w:szCs w:val="20"/>
        </w:rPr>
      </w:r>
      <w:r/>
    </w:p>
    <w:p>
      <w:pPr>
        <w:pStyle w:val="805"/>
        <w:jc w:val="center"/>
        <w:spacing w:line="360" w:lineRule="auto"/>
        <w:rPr>
          <w:rFonts w:hint="eastAsia" w:ascii="宋体" w:hAnsi="宋体"/>
          <w:b/>
          <w:sz w:val="32"/>
          <w:szCs w:val="32"/>
        </w:rPr>
      </w:pPr>
      <w:r>
        <w:rPr>
          <w:rFonts w:hint="eastAsia" w:ascii="宋体" w:hAnsi="宋体"/>
          <w:b/>
          <w:sz w:val="32"/>
          <w:szCs w:val="32"/>
        </w:rPr>
      </w:r>
      <w:r/>
    </w:p>
    <w:p>
      <w:pPr>
        <w:pStyle w:val="80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05"/>
        <w:spacing w:line="360" w:lineRule="auto"/>
        <w:rPr>
          <w:rFonts w:ascii="宋体" w:hAnsi="宋体"/>
          <w:sz w:val="22"/>
        </w:rPr>
      </w:pPr>
      <w:r>
        <w:rPr>
          <w:rFonts w:ascii="宋体" w:hAnsi="宋体"/>
          <w:sz w:val="22"/>
        </w:rPr>
      </w:r>
      <w:r/>
    </w:p>
    <w:p>
      <w:pPr>
        <w:pStyle w:val="80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0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05"/>
        <w:tabs>
          <w:tab w:val="left" w:pos="9765" w:leader="none"/>
        </w:tabs>
        <w:rPr>
          <w:rFonts w:ascii="宋体" w:hAnsi="宋体" w:cs="宋体"/>
          <w:b/>
          <w:sz w:val="24"/>
          <w:lang w:val="zh-CN"/>
        </w:rPr>
      </w:pPr>
      <w:r>
        <w:rPr>
          <w:rFonts w:ascii="宋体" w:hAnsi="宋体" w:cs="宋体"/>
          <w:b/>
          <w:sz w:val="24"/>
          <w:lang w:val="zh-CN"/>
        </w:rPr>
      </w:r>
      <w:r/>
    </w:p>
    <w:p>
      <w:pPr>
        <w:pStyle w:val="80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05"/>
        <w:spacing w:line="360" w:lineRule="auto"/>
        <w:rPr>
          <w:rFonts w:ascii="宋体" w:hAnsi="宋体"/>
          <w:sz w:val="24"/>
        </w:rPr>
      </w:pPr>
      <w:r>
        <w:rPr>
          <w:rFonts w:ascii="宋体" w:hAnsi="宋体"/>
          <w:sz w:val="24"/>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rPr>
          <w:rFonts w:hint="eastAsia"/>
          <w:sz w:val="22"/>
        </w:rPr>
      </w:pPr>
      <w:r>
        <w:rPr>
          <w:sz w:val="22"/>
        </w:rPr>
        <w:br w:type="page" w:clear="all"/>
      </w:r>
      <w:bookmarkStart w:id="749" w:name="_Toc288738397"/>
      <w:r/>
      <w:bookmarkStart w:id="750" w:name="_Toc288738839"/>
      <w:r>
        <w:rPr>
          <w:rFonts w:hint="eastAsia"/>
          <w:sz w:val="22"/>
        </w:rPr>
      </w:r>
      <w:r/>
    </w:p>
    <w:p>
      <w:pPr>
        <w:pStyle w:val="805"/>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相关业绩案例一览表</w:t>
      </w:r>
      <w:r>
        <w:rPr>
          <w:color w:val="000000"/>
          <w:sz w:val="24"/>
          <w:szCs w:val="20"/>
        </w:rPr>
      </w:r>
      <w:r/>
    </w:p>
    <w:p>
      <w:pPr>
        <w:pStyle w:val="805"/>
        <w:rPr>
          <w:color w:val="000000"/>
          <w:sz w:val="24"/>
          <w:szCs w:val="20"/>
        </w:rPr>
      </w:pPr>
      <w:r>
        <w:rPr>
          <w:color w:val="000000"/>
          <w:sz w:val="24"/>
          <w:szCs w:val="20"/>
        </w:rPr>
      </w:r>
      <w:r/>
    </w:p>
    <w:p>
      <w:pPr>
        <w:pStyle w:val="805"/>
        <w:jc w:val="center"/>
        <w:rPr>
          <w:rFonts w:ascii="宋体" w:hAnsi="宋体"/>
          <w:b/>
          <w:sz w:val="32"/>
          <w:szCs w:val="32"/>
        </w:rPr>
      </w:pPr>
      <w:r>
        <w:rPr>
          <w:rFonts w:hint="eastAsia" w:ascii="宋体" w:hAnsi="宋体"/>
          <w:b/>
          <w:sz w:val="32"/>
          <w:szCs w:val="32"/>
        </w:rPr>
        <w:t xml:space="preserve">相关业绩案例一览表</w:t>
      </w:r>
      <w:bookmarkEnd w:id="749"/>
      <w:r/>
      <w:bookmarkEnd w:id="750"/>
      <w:r>
        <w:rPr>
          <w:rFonts w:ascii="宋体" w:hAnsi="宋体"/>
          <w:b/>
          <w:sz w:val="32"/>
          <w:szCs w:val="32"/>
        </w:rPr>
      </w:r>
      <w:r/>
    </w:p>
    <w:p>
      <w:pPr>
        <w:pStyle w:val="805"/>
        <w:jc w:val="center"/>
        <w:spacing w:line="360" w:lineRule="auto"/>
        <w:rPr>
          <w:rFonts w:ascii="宋体" w:hAnsi="宋体"/>
          <w:b/>
          <w:sz w:val="28"/>
          <w:szCs w:val="30"/>
        </w:rPr>
      </w:pPr>
      <w:r>
        <w:rPr>
          <w:rFonts w:ascii="宋体" w:hAnsi="宋体"/>
          <w:b/>
          <w:sz w:val="28"/>
          <w:szCs w:val="30"/>
        </w:rPr>
      </w:r>
      <w:r/>
    </w:p>
    <w:p>
      <w:pPr>
        <w:pStyle w:val="80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5"/>
              <w:spacing w:line="360" w:lineRule="auto"/>
              <w:tabs>
                <w:tab w:val="left" w:pos="9765" w:leader="none"/>
              </w:tabs>
              <w:rPr>
                <w:rFonts w:ascii="宋体" w:hAnsi="宋体" w:cs="宋体"/>
                <w:sz w:val="24"/>
              </w:rPr>
            </w:pPr>
            <w:r>
              <w:rPr>
                <w:rFonts w:ascii="宋体" w:hAnsi="宋体" w:cs="宋体"/>
                <w:sz w:val="24"/>
              </w:rPr>
            </w:r>
            <w:r/>
          </w:p>
        </w:tc>
      </w:tr>
    </w:tbl>
    <w:p>
      <w:pPr>
        <w:pStyle w:val="805"/>
        <w:tabs>
          <w:tab w:val="left" w:pos="9765" w:leader="none"/>
        </w:tabs>
        <w:rPr>
          <w:rFonts w:ascii="宋体" w:hAnsi="宋体" w:cs="宋体"/>
          <w:sz w:val="24"/>
          <w:lang w:val="zh-CN"/>
        </w:rPr>
      </w:pPr>
      <w:r>
        <w:rPr>
          <w:rFonts w:ascii="宋体" w:hAnsi="宋体" w:cs="宋体"/>
          <w:sz w:val="24"/>
          <w:lang w:val="zh-CN"/>
        </w:rPr>
      </w:r>
      <w:r/>
    </w:p>
    <w:p>
      <w:pPr>
        <w:pStyle w:val="805"/>
        <w:spacing w:line="360" w:lineRule="auto"/>
        <w:rPr>
          <w:rFonts w:ascii="宋体" w:hAnsi="宋体" w:cs="宋体"/>
          <w:sz w:val="24"/>
        </w:rPr>
      </w:pPr>
      <w:r>
        <w:rPr>
          <w:rFonts w:ascii="宋体" w:hAnsi="宋体" w:cs="宋体"/>
          <w:sz w:val="24"/>
        </w:rPr>
      </w:r>
      <w:r/>
    </w:p>
    <w:p>
      <w:pPr>
        <w:pStyle w:val="80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0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rFonts w:hint="eastAsia"/>
          <w:color w:val="000000"/>
          <w:sz w:val="24"/>
          <w:szCs w:val="20"/>
        </w:rPr>
        <w:outlineLvl w:val="2"/>
      </w:pPr>
      <w:r>
        <w:rPr>
          <w:rFonts w:hint="eastAsia"/>
          <w:color w:val="000000"/>
          <w:sz w:val="24"/>
          <w:szCs w:val="20"/>
        </w:rPr>
      </w:r>
      <w:r/>
    </w:p>
    <w:p>
      <w:pPr>
        <w:pStyle w:val="805"/>
        <w:spacing w:line="360" w:lineRule="auto"/>
        <w:rPr>
          <w:color w:val="000000"/>
          <w:sz w:val="24"/>
          <w:szCs w:val="20"/>
        </w:rPr>
        <w:outlineLvl w:val="2"/>
      </w:pPr>
      <w:r>
        <w:rPr>
          <w:color w:val="000000"/>
          <w:sz w:val="24"/>
          <w:szCs w:val="20"/>
        </w:rPr>
      </w:r>
      <w:r/>
    </w:p>
    <w:p>
      <w:pPr>
        <w:pStyle w:val="805"/>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3</w:t>
      </w:r>
      <w:r>
        <w:rPr>
          <w:color w:val="000000"/>
          <w:sz w:val="24"/>
          <w:szCs w:val="20"/>
        </w:rPr>
        <w:t xml:space="preserve">  谈判文件要求提供或供应商认为应附的其他材料</w:t>
      </w:r>
      <w:r>
        <w:rPr>
          <w:sz w:val="24"/>
        </w:rPr>
      </w:r>
      <w:r/>
    </w:p>
    <w:sectPr>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楷体">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Calibri Light">
    <w:panose1 w:val="020F03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center" w:y="1"/>
    </w:pPr>
    <w:r>
      <w:fldChar w:fldCharType="begin"/>
    </w:r>
    <w:r>
      <w:rPr>
        <w:rStyle w:val="879"/>
      </w:rPr>
      <w:instrText xml:space="preserve">PAGE  </w:instrText>
    </w:r>
    <w:r>
      <w:fldChar w:fldCharType="end"/>
    </w:r>
    <w:r>
      <w:rPr>
        <w:rStyle w:val="879"/>
      </w:rPr>
    </w:r>
    <w:r/>
  </w:p>
  <w:p>
    <w:pPr>
      <w:pStyle w:val="85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r>
    <w:r/>
  </w:p>
  <w:p>
    <w:pPr>
      <w:pStyle w:val="85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27</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r>
    <w:r/>
  </w:p>
  <w:p>
    <w:pPr>
      <w:pStyle w:val="854"/>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4"/>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4"/>
      <w:ind w:right="360"/>
      <w:tabs>
        <w:tab w:val="center" w:pos="4153" w:leader="none"/>
        <w:tab w:val="right" w:pos="8306" w:leader="none"/>
      </w:tabs>
    </w:pPr>
    <w:r/>
    <w:r/>
  </w:p>
  <w:p>
    <w:pPr>
      <w:pStyle w:val="80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right"/>
      <w:tabs>
        <w:tab w:val="center" w:pos="4153" w:leader="none"/>
        <w:tab w:val="right" w:pos="8306" w:leader="none"/>
      </w:tabs>
    </w:pPr>
    <w:r>
      <w:rPr>
        <w:rFonts w:hint="eastAsia"/>
      </w:rPr>
      <w:t xml:space="preserve">常州市政府采购项目竞争性谈判文件示范文本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Pr>
    <w:r/>
    <w:r/>
  </w:p>
  <w:p>
    <w:pPr>
      <w:pStyle w:val="805"/>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05"/>
        <w:ind w:left="4941" w:hanging="1140"/>
        <w:tabs>
          <w:tab w:val="num" w:pos="4941" w:leader="none"/>
        </w:tabs>
      </w:pPr>
      <w:rPr>
        <w:rFonts w:hint="eastAsia"/>
      </w:rPr>
    </w:lvl>
    <w:lvl w:ilvl="1">
      <w:start w:val="1"/>
      <w:numFmt w:val="lowerLetter"/>
      <w:isLgl w:val="false"/>
      <w:suff w:val="tab"/>
      <w:lvlText w:val="%2)"/>
      <w:lvlJc w:val="left"/>
      <w:pPr>
        <w:pStyle w:val="805"/>
        <w:ind w:left="4641" w:hanging="420"/>
        <w:tabs>
          <w:tab w:val="num" w:pos="4641" w:leader="none"/>
        </w:tabs>
      </w:pPr>
    </w:lvl>
    <w:lvl w:ilvl="2">
      <w:start w:val="1"/>
      <w:numFmt w:val="lowerRoman"/>
      <w:isLgl w:val="false"/>
      <w:suff w:val="tab"/>
      <w:lvlText w:val="%3."/>
      <w:lvlJc w:val="right"/>
      <w:pPr>
        <w:pStyle w:val="805"/>
        <w:ind w:left="5061" w:hanging="420"/>
        <w:tabs>
          <w:tab w:val="num" w:pos="5061" w:leader="none"/>
        </w:tabs>
      </w:pPr>
    </w:lvl>
    <w:lvl w:ilvl="3">
      <w:start w:val="1"/>
      <w:numFmt w:val="decimal"/>
      <w:isLgl w:val="false"/>
      <w:suff w:val="tab"/>
      <w:lvlText w:val="%4."/>
      <w:lvlJc w:val="left"/>
      <w:pPr>
        <w:pStyle w:val="805"/>
        <w:ind w:left="5481" w:hanging="420"/>
        <w:tabs>
          <w:tab w:val="num" w:pos="5481" w:leader="none"/>
        </w:tabs>
      </w:pPr>
    </w:lvl>
    <w:lvl w:ilvl="4">
      <w:start w:val="1"/>
      <w:numFmt w:val="lowerLetter"/>
      <w:isLgl w:val="false"/>
      <w:suff w:val="tab"/>
      <w:lvlText w:val="%5)"/>
      <w:lvlJc w:val="left"/>
      <w:pPr>
        <w:pStyle w:val="805"/>
        <w:ind w:left="5901" w:hanging="420"/>
        <w:tabs>
          <w:tab w:val="num" w:pos="5901" w:leader="none"/>
        </w:tabs>
      </w:pPr>
    </w:lvl>
    <w:lvl w:ilvl="5">
      <w:start w:val="1"/>
      <w:numFmt w:val="lowerRoman"/>
      <w:isLgl w:val="false"/>
      <w:suff w:val="tab"/>
      <w:lvlText w:val="%6."/>
      <w:lvlJc w:val="right"/>
      <w:pPr>
        <w:pStyle w:val="805"/>
        <w:ind w:left="6321" w:hanging="420"/>
        <w:tabs>
          <w:tab w:val="num" w:pos="6321" w:leader="none"/>
        </w:tabs>
      </w:pPr>
    </w:lvl>
    <w:lvl w:ilvl="6">
      <w:start w:val="1"/>
      <w:numFmt w:val="decimal"/>
      <w:isLgl w:val="false"/>
      <w:suff w:val="tab"/>
      <w:lvlText w:val="%7."/>
      <w:lvlJc w:val="left"/>
      <w:pPr>
        <w:pStyle w:val="805"/>
        <w:ind w:left="6741" w:hanging="420"/>
        <w:tabs>
          <w:tab w:val="num" w:pos="6741" w:leader="none"/>
        </w:tabs>
      </w:pPr>
    </w:lvl>
    <w:lvl w:ilvl="7">
      <w:start w:val="1"/>
      <w:numFmt w:val="lowerLetter"/>
      <w:isLgl w:val="false"/>
      <w:suff w:val="tab"/>
      <w:lvlText w:val="%8)"/>
      <w:lvlJc w:val="left"/>
      <w:pPr>
        <w:pStyle w:val="805"/>
        <w:ind w:left="7161" w:hanging="420"/>
        <w:tabs>
          <w:tab w:val="num" w:pos="7161" w:leader="none"/>
        </w:tabs>
      </w:pPr>
    </w:lvl>
    <w:lvl w:ilvl="8">
      <w:start w:val="1"/>
      <w:numFmt w:val="lowerRoman"/>
      <w:isLgl w:val="false"/>
      <w:suff w:val="tab"/>
      <w:lvlText w:val="%9."/>
      <w:lvlJc w:val="right"/>
      <w:pPr>
        <w:pStyle w:val="805"/>
        <w:ind w:left="7581" w:hanging="420"/>
        <w:tabs>
          <w:tab w:val="num" w:pos="7581" w:leader="none"/>
        </w:tabs>
      </w:pPr>
    </w:lvl>
  </w:abstractNum>
  <w:abstractNum w:abstractNumId="2">
    <w:multiLevelType w:val="hybridMultilevel"/>
    <w:lvl w:ilvl="0">
      <w:start w:val="1"/>
      <w:numFmt w:val="decimal"/>
      <w:pStyle w:val="914"/>
      <w:isLgl w:val="false"/>
      <w:suff w:val="tab"/>
      <w:lvlText w:val="%1."/>
      <w:lvlJc w:val="left"/>
      <w:pPr>
        <w:pStyle w:val="805"/>
        <w:ind w:left="420" w:hanging="420"/>
      </w:pPr>
    </w:lvl>
    <w:lvl w:ilvl="1">
      <w:start w:val="1"/>
      <w:numFmt w:val="decimal"/>
      <w:isLgl w:val="false"/>
      <w:suff w:val="tab"/>
      <w:lvlText w:val="（%2）"/>
      <w:lvlJc w:val="left"/>
      <w:pPr>
        <w:pStyle w:val="805"/>
        <w:ind w:left="1140" w:hanging="720"/>
        <w:tabs>
          <w:tab w:val="num" w:pos="1140" w:leader="none"/>
        </w:tabs>
      </w:pPr>
      <w:rPr>
        <w:rFonts w:hint="eastAsia"/>
      </w:r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3">
    <w:multiLevelType w:val="hybridMultilevel"/>
    <w:lvl w:ilvl="0">
      <w:start w:val="1"/>
      <w:numFmt w:val="lowerLetter"/>
      <w:pStyle w:val="989"/>
      <w:isLgl w:val="false"/>
      <w:suff w:val="tab"/>
      <w:lvlText w:val="%1)"/>
      <w:lvlJc w:val="left"/>
      <w:pPr>
        <w:pStyle w:val="805"/>
        <w:ind w:left="902" w:hanging="420"/>
      </w:pPr>
      <w:rPr>
        <w:color w:val="000000"/>
      </w:rPr>
    </w:lvl>
    <w:lvl w:ilvl="1">
      <w:start w:val="1"/>
      <w:numFmt w:val="lowerLetter"/>
      <w:isLgl w:val="false"/>
      <w:suff w:val="tab"/>
      <w:lvlText w:val="%2)"/>
      <w:lvlJc w:val="left"/>
      <w:pPr>
        <w:pStyle w:val="805"/>
        <w:ind w:left="1322" w:hanging="420"/>
      </w:pPr>
    </w:lvl>
    <w:lvl w:ilvl="2">
      <w:start w:val="1"/>
      <w:numFmt w:val="lowerRoman"/>
      <w:isLgl w:val="false"/>
      <w:suff w:val="tab"/>
      <w:lvlText w:val="%3."/>
      <w:lvlJc w:val="right"/>
      <w:pPr>
        <w:pStyle w:val="805"/>
        <w:ind w:left="1742" w:hanging="420"/>
      </w:pPr>
    </w:lvl>
    <w:lvl w:ilvl="3">
      <w:start w:val="1"/>
      <w:numFmt w:val="decimal"/>
      <w:isLgl w:val="false"/>
      <w:suff w:val="tab"/>
      <w:lvlText w:val="%4."/>
      <w:lvlJc w:val="left"/>
      <w:pPr>
        <w:pStyle w:val="805"/>
        <w:ind w:left="2162" w:hanging="420"/>
      </w:pPr>
    </w:lvl>
    <w:lvl w:ilvl="4">
      <w:start w:val="1"/>
      <w:numFmt w:val="lowerLetter"/>
      <w:isLgl w:val="false"/>
      <w:suff w:val="tab"/>
      <w:lvlText w:val="%5)"/>
      <w:lvlJc w:val="left"/>
      <w:pPr>
        <w:pStyle w:val="805"/>
        <w:ind w:left="2582" w:hanging="420"/>
      </w:pPr>
    </w:lvl>
    <w:lvl w:ilvl="5">
      <w:start w:val="1"/>
      <w:numFmt w:val="lowerRoman"/>
      <w:isLgl w:val="false"/>
      <w:suff w:val="tab"/>
      <w:lvlText w:val="%6."/>
      <w:lvlJc w:val="right"/>
      <w:pPr>
        <w:pStyle w:val="805"/>
        <w:ind w:left="3002" w:hanging="420"/>
      </w:pPr>
    </w:lvl>
    <w:lvl w:ilvl="6">
      <w:start w:val="1"/>
      <w:numFmt w:val="decimal"/>
      <w:isLgl w:val="false"/>
      <w:suff w:val="tab"/>
      <w:lvlText w:val="%7."/>
      <w:lvlJc w:val="left"/>
      <w:pPr>
        <w:pStyle w:val="805"/>
        <w:ind w:left="3422" w:hanging="420"/>
      </w:pPr>
    </w:lvl>
    <w:lvl w:ilvl="7">
      <w:start w:val="1"/>
      <w:numFmt w:val="lowerLetter"/>
      <w:isLgl w:val="false"/>
      <w:suff w:val="tab"/>
      <w:lvlText w:val="%8)"/>
      <w:lvlJc w:val="left"/>
      <w:pPr>
        <w:pStyle w:val="805"/>
        <w:ind w:left="3842" w:hanging="420"/>
      </w:pPr>
    </w:lvl>
    <w:lvl w:ilvl="8">
      <w:start w:val="1"/>
      <w:numFmt w:val="lowerRoman"/>
      <w:isLgl w:val="false"/>
      <w:suff w:val="tab"/>
      <w:lvlText w:val="%9."/>
      <w:lvlJc w:val="right"/>
      <w:pPr>
        <w:pStyle w:val="805"/>
        <w:ind w:left="4262" w:hanging="420"/>
      </w:pPr>
    </w:lvl>
  </w:abstractNum>
  <w:abstractNum w:abstractNumId="4">
    <w:multiLevelType w:val="hybridMultilevel"/>
    <w:lvl w:ilvl="0">
      <w:start w:val="1"/>
      <w:numFmt w:val="decimal"/>
      <w:pStyle w:val="959"/>
      <w:isLgl w:val="false"/>
      <w:suff w:val="tab"/>
      <w:lvlText w:val="%1."/>
      <w:lvlJc w:val="left"/>
      <w:pPr>
        <w:pStyle w:val="80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8"/>
      <w:isLgl w:val="false"/>
      <w:suff w:val="nothing"/>
      <w:lvlText w:val="%1　"/>
      <w:lvlJc w:val="left"/>
      <w:pPr>
        <w:pStyle w:val="80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5"/>
        <w:ind w:left="-25" w:firstLine="0"/>
      </w:pPr>
      <w:rPr>
        <w:rFonts w:ascii="Times New Roman" w:hAnsi="Times New Roman" w:eastAsia="黑体"/>
        <w:b/>
        <w:i w:val="0"/>
        <w:sz w:val="28"/>
      </w:rPr>
    </w:lvl>
    <w:lvl w:ilvl="3">
      <w:start w:val="1"/>
      <w:numFmt w:val="decimal"/>
      <w:pStyle w:val="944"/>
      <w:isLgl w:val="false"/>
      <w:suff w:val="nothing"/>
      <w:lvlText w:val="%1.%2.%3.%4　"/>
      <w:lvlJc w:val="left"/>
      <w:pPr>
        <w:pStyle w:val="80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5"/>
        <w:ind w:left="-25" w:firstLine="0"/>
      </w:pPr>
      <w:rPr>
        <w:rFonts w:ascii="Times New Roman" w:hAnsi="Times New Roman" w:eastAsia="宋体"/>
        <w:b/>
        <w:i w:val="0"/>
        <w:sz w:val="28"/>
      </w:rPr>
    </w:lvl>
    <w:lvl w:ilvl="6">
      <w:start w:val="1"/>
      <w:numFmt w:val="lowerLetter"/>
      <w:pStyle w:val="965"/>
      <w:isLgl w:val="false"/>
      <w:suff w:val="tab"/>
      <w:lvlText w:val="%7) "/>
      <w:lvlJc w:val="left"/>
      <w:pPr>
        <w:pStyle w:val="805"/>
        <w:ind w:left="-125" w:firstLine="400"/>
        <w:tabs>
          <w:tab w:val="num" w:pos="635" w:leader="none"/>
        </w:tabs>
      </w:pPr>
      <w:rPr>
        <w:rFonts w:ascii="Times New Roman" w:hAnsi="Times New Roman" w:eastAsia="宋体"/>
        <w:b/>
        <w:i w:val="0"/>
        <w:color w:val="000000"/>
        <w:sz w:val="28"/>
        <w:u w:val="none"/>
      </w:rPr>
    </w:lvl>
    <w:lvl w:ilvl="7">
      <w:start w:val="1"/>
      <w:numFmt w:val="decimal"/>
      <w:pStyle w:val="928"/>
      <w:isLgl w:val="false"/>
      <w:suff w:val="tab"/>
      <w:lvlText w:val="%8) "/>
      <w:lvlJc w:val="left"/>
      <w:pPr>
        <w:pStyle w:val="80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5"/>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05"/>
        <w:ind w:left="768" w:hanging="360"/>
        <w:tabs>
          <w:tab w:val="num" w:pos="768" w:leader="none"/>
        </w:tabs>
      </w:pPr>
      <w:rPr>
        <w:rFonts w:hint="eastAsia"/>
      </w:rPr>
    </w:lvl>
    <w:lvl w:ilvl="1">
      <w:start w:val="1"/>
      <w:numFmt w:val="decimal"/>
      <w:pStyle w:val="946"/>
      <w:isLgl w:val="false"/>
      <w:suff w:val="tab"/>
      <w:lvlText w:val="%2、"/>
      <w:lvlJc w:val="left"/>
      <w:pPr>
        <w:pStyle w:val="805"/>
        <w:ind w:left="1188" w:hanging="360"/>
        <w:tabs>
          <w:tab w:val="num" w:pos="1188" w:leader="none"/>
        </w:tabs>
      </w:pPr>
      <w:rPr>
        <w:rFonts w:hint="eastAsia"/>
      </w:rPr>
    </w:lvl>
    <w:lvl w:ilvl="2">
      <w:start w:val="1"/>
      <w:numFmt w:val="decimal"/>
      <w:isLgl w:val="false"/>
      <w:suff w:val="tab"/>
      <w:lvlText w:val="（%3）"/>
      <w:lvlJc w:val="left"/>
      <w:pPr>
        <w:pStyle w:val="805"/>
        <w:ind w:left="1968" w:hanging="720"/>
        <w:tabs>
          <w:tab w:val="num" w:pos="1968" w:leader="none"/>
        </w:tabs>
      </w:pPr>
      <w:rPr>
        <w:rFonts w:hint="eastAsia"/>
        <w:u w:val="none"/>
      </w:rPr>
    </w:lvl>
    <w:lvl w:ilvl="3">
      <w:start w:val="1"/>
      <w:numFmt w:val="decimal"/>
      <w:isLgl w:val="false"/>
      <w:suff w:val="tab"/>
      <w:lvlText w:val="%4."/>
      <w:lvlJc w:val="left"/>
      <w:pPr>
        <w:pStyle w:val="805"/>
        <w:ind w:left="2088" w:hanging="420"/>
        <w:tabs>
          <w:tab w:val="num" w:pos="2088" w:leader="none"/>
        </w:tabs>
      </w:pPr>
    </w:lvl>
    <w:lvl w:ilvl="4">
      <w:start w:val="1"/>
      <w:numFmt w:val="lowerLetter"/>
      <w:isLgl w:val="false"/>
      <w:suff w:val="tab"/>
      <w:lvlText w:val="%5)"/>
      <w:lvlJc w:val="left"/>
      <w:pPr>
        <w:pStyle w:val="805"/>
        <w:ind w:left="2508" w:hanging="420"/>
        <w:tabs>
          <w:tab w:val="num" w:pos="2508" w:leader="none"/>
        </w:tabs>
      </w:pPr>
    </w:lvl>
    <w:lvl w:ilvl="5">
      <w:start w:val="1"/>
      <w:numFmt w:val="lowerRoman"/>
      <w:isLgl w:val="false"/>
      <w:suff w:val="tab"/>
      <w:lvlText w:val="%6."/>
      <w:lvlJc w:val="right"/>
      <w:pPr>
        <w:pStyle w:val="805"/>
        <w:ind w:left="2928" w:hanging="420"/>
        <w:tabs>
          <w:tab w:val="num" w:pos="2928" w:leader="none"/>
        </w:tabs>
      </w:pPr>
    </w:lvl>
    <w:lvl w:ilvl="6">
      <w:start w:val="1"/>
      <w:numFmt w:val="decimal"/>
      <w:isLgl w:val="false"/>
      <w:suff w:val="tab"/>
      <w:lvlText w:val="%7."/>
      <w:lvlJc w:val="left"/>
      <w:pPr>
        <w:pStyle w:val="805"/>
        <w:ind w:left="3348" w:hanging="420"/>
        <w:tabs>
          <w:tab w:val="num" w:pos="3348" w:leader="none"/>
        </w:tabs>
      </w:pPr>
    </w:lvl>
    <w:lvl w:ilvl="7">
      <w:start w:val="1"/>
      <w:numFmt w:val="lowerLetter"/>
      <w:isLgl w:val="false"/>
      <w:suff w:val="tab"/>
      <w:lvlText w:val="%8)"/>
      <w:lvlJc w:val="left"/>
      <w:pPr>
        <w:pStyle w:val="805"/>
        <w:ind w:left="3768" w:hanging="420"/>
        <w:tabs>
          <w:tab w:val="num" w:pos="3768" w:leader="none"/>
        </w:tabs>
      </w:pPr>
    </w:lvl>
    <w:lvl w:ilvl="8">
      <w:start w:val="1"/>
      <w:numFmt w:val="lowerRoman"/>
      <w:isLgl w:val="false"/>
      <w:suff w:val="tab"/>
      <w:lvlText w:val="%9."/>
      <w:lvlJc w:val="right"/>
      <w:pPr>
        <w:pStyle w:val="805"/>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8">
    <w:multiLevelType w:val="hybridMultilevel"/>
    <w:lvl w:ilvl="0">
      <w:start w:val="1"/>
      <w:numFmt w:val="decimal"/>
      <w:pStyle w:val="913"/>
      <w:isLgl w:val="false"/>
      <w:suff w:val="tab"/>
      <w:lvlText w:val="%1)"/>
      <w:lvlJc w:val="left"/>
      <w:pPr>
        <w:pStyle w:val="805"/>
        <w:ind w:left="420" w:hanging="420"/>
      </w:pPr>
    </w:lvl>
    <w:lvl w:ilvl="1">
      <w:start w:val="1"/>
      <w:numFmt w:val="lowerLetter"/>
      <w:isLgl w:val="false"/>
      <w:suff w:val="tab"/>
      <w:lvlText w:val="%2)"/>
      <w:lvlJc w:val="left"/>
      <w:pPr>
        <w:pStyle w:val="805"/>
        <w:ind w:left="840" w:hanging="420"/>
      </w:pPr>
    </w:lvl>
    <w:lvl w:ilvl="2">
      <w:start w:val="1"/>
      <w:numFmt w:val="lowerRoman"/>
      <w:isLgl w:val="false"/>
      <w:suff w:val="tab"/>
      <w:lvlText w:val="%3."/>
      <w:lvlJc w:val="right"/>
      <w:pPr>
        <w:pStyle w:val="805"/>
        <w:ind w:left="1260" w:hanging="420"/>
      </w:pPr>
    </w:lvl>
    <w:lvl w:ilvl="3">
      <w:start w:val="1"/>
      <w:numFmt w:val="decimal"/>
      <w:isLgl w:val="false"/>
      <w:suff w:val="tab"/>
      <w:lvlText w:val="%4."/>
      <w:lvlJc w:val="left"/>
      <w:pPr>
        <w:pStyle w:val="805"/>
        <w:ind w:left="1680" w:hanging="420"/>
      </w:pPr>
    </w:lvl>
    <w:lvl w:ilvl="4">
      <w:start w:val="1"/>
      <w:numFmt w:val="lowerLetter"/>
      <w:isLgl w:val="false"/>
      <w:suff w:val="tab"/>
      <w:lvlText w:val="%5)"/>
      <w:lvlJc w:val="left"/>
      <w:pPr>
        <w:pStyle w:val="805"/>
        <w:ind w:left="2100" w:hanging="420"/>
      </w:pPr>
    </w:lvl>
    <w:lvl w:ilvl="5">
      <w:start w:val="1"/>
      <w:numFmt w:val="lowerRoman"/>
      <w:isLgl w:val="false"/>
      <w:suff w:val="tab"/>
      <w:lvlText w:val="%6."/>
      <w:lvlJc w:val="right"/>
      <w:pPr>
        <w:pStyle w:val="805"/>
        <w:ind w:left="2520" w:hanging="420"/>
      </w:pPr>
    </w:lvl>
    <w:lvl w:ilvl="6">
      <w:start w:val="1"/>
      <w:numFmt w:val="decimal"/>
      <w:isLgl w:val="false"/>
      <w:suff w:val="tab"/>
      <w:lvlText w:val="%7."/>
      <w:lvlJc w:val="left"/>
      <w:pPr>
        <w:pStyle w:val="805"/>
        <w:ind w:left="2940" w:hanging="420"/>
      </w:pPr>
    </w:lvl>
    <w:lvl w:ilvl="7">
      <w:start w:val="1"/>
      <w:numFmt w:val="lowerLetter"/>
      <w:isLgl w:val="false"/>
      <w:suff w:val="tab"/>
      <w:lvlText w:val="%8)"/>
      <w:lvlJc w:val="left"/>
      <w:pPr>
        <w:pStyle w:val="805"/>
        <w:ind w:left="3360" w:hanging="420"/>
      </w:pPr>
    </w:lvl>
    <w:lvl w:ilvl="8">
      <w:start w:val="1"/>
      <w:numFmt w:val="lowerRoman"/>
      <w:isLgl w:val="false"/>
      <w:suff w:val="tab"/>
      <w:lvlText w:val="%9."/>
      <w:lvlJc w:val="right"/>
      <w:pPr>
        <w:pStyle w:val="805"/>
        <w:ind w:left="3780" w:hanging="420"/>
      </w:pPr>
    </w:lvl>
  </w:abstractNum>
  <w:abstractNum w:abstractNumId="9">
    <w:multiLevelType w:val="hybridMultilevel"/>
    <w:lvl w:ilvl="0">
      <w:start w:val="1"/>
      <w:numFmt w:val="decimal"/>
      <w:pStyle w:val="1014"/>
      <w:isLgl w:val="false"/>
      <w:suff w:val="tab"/>
      <w:lvlText w:val="%1"/>
      <w:lvlJc w:val="left"/>
      <w:pPr>
        <w:pStyle w:val="805"/>
        <w:ind w:left="680" w:hanging="680"/>
      </w:pPr>
      <w:rPr>
        <w:rFonts w:hint="eastAsia" w:ascii="宋体" w:hAnsi="宋体" w:eastAsia="宋体"/>
      </w:rPr>
    </w:lvl>
    <w:lvl w:ilvl="1">
      <w:start w:val="1"/>
      <w:numFmt w:val="decimal"/>
      <w:pStyle w:val="1015"/>
      <w:isLgl w:val="false"/>
      <w:suff w:val="tab"/>
      <w:lvlText w:val="%1.%2"/>
      <w:lvlJc w:val="left"/>
      <w:pPr>
        <w:pStyle w:val="805"/>
        <w:ind w:left="851" w:hanging="851"/>
      </w:pPr>
      <w:rPr>
        <w:rFonts w:hint="eastAsia" w:ascii="宋体" w:hAnsi="宋体" w:eastAsia="宋体"/>
        <w:color w:val="000000"/>
      </w:rPr>
    </w:lvl>
    <w:lvl w:ilvl="2">
      <w:start w:val="1"/>
      <w:numFmt w:val="decimal"/>
      <w:pStyle w:val="1016"/>
      <w:isLgl w:val="false"/>
      <w:suff w:val="tab"/>
      <w:lvlText w:val="%1.%2.%3"/>
      <w:lvlJc w:val="left"/>
      <w:pPr>
        <w:pStyle w:val="805"/>
        <w:ind w:left="851" w:hanging="851"/>
      </w:pPr>
      <w:rPr>
        <w:rFonts w:hint="eastAsia"/>
      </w:rPr>
    </w:lvl>
    <w:lvl w:ilvl="3">
      <w:start w:val="1"/>
      <w:numFmt w:val="decimal"/>
      <w:isLgl w:val="false"/>
      <w:suff w:val="tab"/>
      <w:lvlText w:val="%1.%2.%3.%4"/>
      <w:lvlJc w:val="left"/>
      <w:pPr>
        <w:pStyle w:val="805"/>
        <w:ind w:left="680" w:hanging="680"/>
      </w:pPr>
      <w:rPr>
        <w:rFonts w:hint="eastAsia"/>
      </w:rPr>
    </w:lvl>
    <w:lvl w:ilvl="4">
      <w:start w:val="1"/>
      <w:numFmt w:val="decimal"/>
      <w:isLgl w:val="false"/>
      <w:suff w:val="tab"/>
      <w:lvlText w:val="%1.%2.%3.%4.%5"/>
      <w:lvlJc w:val="left"/>
      <w:pPr>
        <w:pStyle w:val="805"/>
        <w:ind w:left="680" w:hanging="680"/>
      </w:pPr>
      <w:rPr>
        <w:rFonts w:hint="eastAsia"/>
      </w:rPr>
    </w:lvl>
    <w:lvl w:ilvl="5">
      <w:start w:val="1"/>
      <w:numFmt w:val="decimal"/>
      <w:isLgl w:val="false"/>
      <w:suff w:val="tab"/>
      <w:lvlText w:val="%1.%2.%3.%4.%5.%6"/>
      <w:lvlJc w:val="left"/>
      <w:pPr>
        <w:pStyle w:val="805"/>
        <w:ind w:left="680" w:hanging="680"/>
      </w:pPr>
      <w:rPr>
        <w:rFonts w:hint="eastAsia"/>
      </w:rPr>
    </w:lvl>
    <w:lvl w:ilvl="6">
      <w:start w:val="1"/>
      <w:numFmt w:val="decimal"/>
      <w:isLgl w:val="false"/>
      <w:suff w:val="tab"/>
      <w:lvlText w:val="%1.%2.%3.%4.%5.%6.%7"/>
      <w:lvlJc w:val="left"/>
      <w:pPr>
        <w:pStyle w:val="805"/>
        <w:ind w:left="680" w:hanging="680"/>
      </w:pPr>
      <w:rPr>
        <w:rFonts w:hint="eastAsia"/>
      </w:rPr>
    </w:lvl>
    <w:lvl w:ilvl="7">
      <w:start w:val="1"/>
      <w:numFmt w:val="decimal"/>
      <w:isLgl w:val="false"/>
      <w:suff w:val="tab"/>
      <w:lvlText w:val="%1.%2.%3.%4.%5.%6.%7.%8"/>
      <w:lvlJc w:val="left"/>
      <w:pPr>
        <w:pStyle w:val="805"/>
        <w:ind w:left="680" w:hanging="680"/>
      </w:pPr>
      <w:rPr>
        <w:rFonts w:hint="eastAsia"/>
      </w:rPr>
    </w:lvl>
    <w:lvl w:ilvl="8">
      <w:start w:val="1"/>
      <w:numFmt w:val="decimal"/>
      <w:isLgl w:val="false"/>
      <w:suff w:val="tab"/>
      <w:lvlText w:val="%1.%2.%3.%4.%5.%6.%7.%8.%9"/>
      <w:lvlJc w:val="left"/>
      <w:pPr>
        <w:pStyle w:val="805"/>
        <w:ind w:left="680" w:hanging="680"/>
      </w:pPr>
      <w:rPr>
        <w:rFonts w:hint="eastAsia"/>
      </w:rPr>
    </w:lvl>
  </w:abstractNum>
  <w:abstractNum w:abstractNumId="10">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b w:val="0"/>
        <w:bCs/>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3.%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05"/>
        <w:ind w:left="900" w:hanging="900"/>
        <w:tabs>
          <w:tab w:val="num" w:pos="900" w:leader="none"/>
        </w:tabs>
      </w:pPr>
      <w:rPr>
        <w:rFonts w:hint="eastAsia"/>
      </w:rPr>
    </w:lvl>
    <w:lvl w:ilvl="1">
      <w:start w:val="1"/>
      <w:numFmt w:val="decimal"/>
      <w:isLgl w:val="false"/>
      <w:suff w:val="tab"/>
      <w:lvlText w:val="%1.%2"/>
      <w:lvlJc w:val="left"/>
      <w:pPr>
        <w:pStyle w:val="80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5"/>
        <w:ind w:left="1980" w:hanging="900"/>
        <w:tabs>
          <w:tab w:val="num" w:pos="1980" w:leader="none"/>
        </w:tabs>
      </w:pPr>
      <w:rPr>
        <w:rFonts w:hint="eastAsia"/>
      </w:rPr>
    </w:lvl>
    <w:lvl w:ilvl="3">
      <w:start w:val="1"/>
      <w:numFmt w:val="decimal"/>
      <w:isLgl w:val="false"/>
      <w:suff w:val="tab"/>
      <w:lvlText w:val="%1.%2.%3.%4"/>
      <w:lvlJc w:val="left"/>
      <w:pPr>
        <w:pStyle w:val="805"/>
        <w:ind w:left="900" w:hanging="900"/>
        <w:tabs>
          <w:tab w:val="num" w:pos="900" w:leader="none"/>
        </w:tabs>
      </w:pPr>
      <w:rPr>
        <w:rFonts w:hint="eastAsia"/>
      </w:rPr>
    </w:lvl>
    <w:lvl w:ilvl="4">
      <w:start w:val="1"/>
      <w:numFmt w:val="decimal"/>
      <w:isLgl w:val="false"/>
      <w:suff w:val="tab"/>
      <w:lvlText w:val="%1.%2.%3.%4.%5"/>
      <w:lvlJc w:val="left"/>
      <w:pPr>
        <w:pStyle w:val="805"/>
        <w:ind w:left="900" w:hanging="900"/>
        <w:tabs>
          <w:tab w:val="num" w:pos="900" w:leader="none"/>
        </w:tabs>
      </w:pPr>
      <w:rPr>
        <w:rFonts w:hint="eastAsia"/>
      </w:rPr>
    </w:lvl>
    <w:lvl w:ilvl="5">
      <w:start w:val="1"/>
      <w:numFmt w:val="decimal"/>
      <w:isLgl w:val="false"/>
      <w:suff w:val="tab"/>
      <w:lvlText w:val="%1.%2.%3.%4.%5.%6"/>
      <w:lvlJc w:val="left"/>
      <w:pPr>
        <w:pStyle w:val="805"/>
        <w:ind w:left="900" w:hanging="900"/>
        <w:tabs>
          <w:tab w:val="num" w:pos="900" w:leader="none"/>
        </w:tabs>
      </w:pPr>
      <w:rPr>
        <w:rFonts w:hint="eastAsia"/>
      </w:rPr>
    </w:lvl>
    <w:lvl w:ilvl="6">
      <w:start w:val="1"/>
      <w:numFmt w:val="decimal"/>
      <w:isLgl w:val="false"/>
      <w:suff w:val="tab"/>
      <w:lvlText w:val="%1.%2.%3.%4.%5.%6.%7"/>
      <w:lvlJc w:val="left"/>
      <w:pPr>
        <w:pStyle w:val="805"/>
        <w:ind w:left="900" w:hanging="900"/>
        <w:tabs>
          <w:tab w:val="num" w:pos="900" w:leader="none"/>
        </w:tabs>
      </w:pPr>
      <w:rPr>
        <w:rFonts w:hint="eastAsia"/>
      </w:rPr>
    </w:lvl>
    <w:lvl w:ilvl="7">
      <w:start w:val="1"/>
      <w:numFmt w:val="decimal"/>
      <w:isLgl w:val="false"/>
      <w:suff w:val="tab"/>
      <w:lvlText w:val="%1.%2.%3.%4.%5.%6.%7.%8"/>
      <w:lvlJc w:val="left"/>
      <w:pPr>
        <w:pStyle w:val="805"/>
        <w:ind w:left="900" w:hanging="900"/>
        <w:tabs>
          <w:tab w:val="num" w:pos="900" w:leader="none"/>
        </w:tabs>
      </w:pPr>
      <w:rPr>
        <w:rFonts w:hint="eastAsia"/>
      </w:rPr>
    </w:lvl>
    <w:lvl w:ilvl="8">
      <w:start w:val="1"/>
      <w:numFmt w:val="decimal"/>
      <w:isLgl w:val="false"/>
      <w:suff w:val="tab"/>
      <w:lvlText w:val="%1.%2.%3.%4.%5.%6.%7.%8.%9"/>
      <w:lvlJc w:val="left"/>
      <w:pPr>
        <w:pStyle w:val="805"/>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5"/>
    <w:next w:val="8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5"/>
    <w:next w:val="8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5"/>
    <w:next w:val="8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5"/>
    <w:next w:val="8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5"/>
    <w:next w:val="8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5"/>
    <w:next w:val="8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5"/>
    <w:next w:val="8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5"/>
    <w:next w:val="8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5"/>
    <w:next w:val="8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5"/>
    <w:next w:val="8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5"/>
    <w:next w:val="8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5"/>
    <w:next w:val="805"/>
    <w:link w:val="38"/>
    <w:uiPriority w:val="29"/>
    <w:qFormat/>
    <w:pPr>
      <w:ind w:left="720" w:right="720"/>
    </w:pPr>
    <w:rPr>
      <w:i/>
    </w:rPr>
  </w:style>
  <w:style w:type="character" w:styleId="38">
    <w:name w:val="Quote Char"/>
    <w:link w:val="37"/>
    <w:uiPriority w:val="29"/>
    <w:rPr>
      <w:i/>
    </w:rPr>
  </w:style>
  <w:style w:type="paragraph" w:styleId="39">
    <w:name w:val="Intense Quote"/>
    <w:basedOn w:val="805"/>
    <w:next w:val="8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5"/>
    <w:next w:val="8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5"/>
    <w:next w:val="805"/>
    <w:uiPriority w:val="39"/>
    <w:unhideWhenUsed/>
    <w:pPr>
      <w:ind w:left="0" w:right="0" w:firstLine="0"/>
      <w:spacing w:after="57"/>
    </w:pPr>
  </w:style>
  <w:style w:type="paragraph" w:styleId="181">
    <w:name w:val="toc 2"/>
    <w:basedOn w:val="805"/>
    <w:next w:val="805"/>
    <w:uiPriority w:val="39"/>
    <w:unhideWhenUsed/>
    <w:pPr>
      <w:ind w:left="283" w:right="0" w:firstLine="0"/>
      <w:spacing w:after="57"/>
    </w:pPr>
  </w:style>
  <w:style w:type="paragraph" w:styleId="182">
    <w:name w:val="toc 3"/>
    <w:basedOn w:val="805"/>
    <w:next w:val="805"/>
    <w:uiPriority w:val="39"/>
    <w:unhideWhenUsed/>
    <w:pPr>
      <w:ind w:left="567" w:right="0" w:firstLine="0"/>
      <w:spacing w:after="57"/>
    </w:pPr>
  </w:style>
  <w:style w:type="paragraph" w:styleId="183">
    <w:name w:val="toc 4"/>
    <w:basedOn w:val="805"/>
    <w:next w:val="805"/>
    <w:uiPriority w:val="39"/>
    <w:unhideWhenUsed/>
    <w:pPr>
      <w:ind w:left="850" w:right="0" w:firstLine="0"/>
      <w:spacing w:after="57"/>
    </w:pPr>
  </w:style>
  <w:style w:type="paragraph" w:styleId="184">
    <w:name w:val="toc 5"/>
    <w:basedOn w:val="805"/>
    <w:next w:val="805"/>
    <w:uiPriority w:val="39"/>
    <w:unhideWhenUsed/>
    <w:pPr>
      <w:ind w:left="1134" w:right="0" w:firstLine="0"/>
      <w:spacing w:after="57"/>
    </w:pPr>
  </w:style>
  <w:style w:type="paragraph" w:styleId="185">
    <w:name w:val="toc 6"/>
    <w:basedOn w:val="805"/>
    <w:next w:val="805"/>
    <w:uiPriority w:val="39"/>
    <w:unhideWhenUsed/>
    <w:pPr>
      <w:ind w:left="1417" w:right="0" w:firstLine="0"/>
      <w:spacing w:after="57"/>
    </w:pPr>
  </w:style>
  <w:style w:type="paragraph" w:styleId="186">
    <w:name w:val="toc 7"/>
    <w:basedOn w:val="805"/>
    <w:next w:val="805"/>
    <w:uiPriority w:val="39"/>
    <w:unhideWhenUsed/>
    <w:pPr>
      <w:ind w:left="1701" w:right="0" w:firstLine="0"/>
      <w:spacing w:after="57"/>
    </w:pPr>
  </w:style>
  <w:style w:type="paragraph" w:styleId="187">
    <w:name w:val="toc 8"/>
    <w:basedOn w:val="805"/>
    <w:next w:val="805"/>
    <w:uiPriority w:val="39"/>
    <w:unhideWhenUsed/>
    <w:pPr>
      <w:ind w:left="1984" w:right="0" w:firstLine="0"/>
      <w:spacing w:after="57"/>
    </w:pPr>
  </w:style>
  <w:style w:type="paragraph" w:styleId="188">
    <w:name w:val="toc 9"/>
    <w:basedOn w:val="805"/>
    <w:next w:val="8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5"/>
    <w:next w:val="805"/>
    <w:uiPriority w:val="99"/>
    <w:unhideWhenUsed/>
    <w:pPr>
      <w:spacing w:after="0" w:afterAutospacing="0"/>
    </w:pPr>
  </w:style>
  <w:style w:type="paragraph" w:styleId="805" w:default="1">
    <w:name w:val="Normal"/>
    <w:next w:val="805"/>
    <w:link w:val="805"/>
    <w:qFormat/>
    <w:pPr>
      <w:jc w:val="both"/>
      <w:widowControl w:val="off"/>
    </w:pPr>
    <w:rPr>
      <w:sz w:val="21"/>
      <w:szCs w:val="24"/>
      <w:lang w:val="en-US" w:eastAsia="zh-CN" w:bidi="ar-SA"/>
    </w:rPr>
  </w:style>
  <w:style w:type="paragraph" w:styleId="806">
    <w:name w:val="标题 1"/>
    <w:basedOn w:val="805"/>
    <w:next w:val="805"/>
    <w:link w:val="817"/>
    <w:qFormat/>
    <w:pPr>
      <w:jc w:val="center"/>
      <w:keepLines/>
      <w:keepNext/>
      <w:spacing w:before="240" w:after="120" w:line="300" w:lineRule="auto"/>
      <w:outlineLvl w:val="0"/>
    </w:pPr>
    <w:rPr>
      <w:rFonts w:ascii="宋体"/>
      <w:b/>
      <w:sz w:val="32"/>
      <w:szCs w:val="20"/>
    </w:rPr>
  </w:style>
  <w:style w:type="paragraph" w:styleId="807">
    <w:name w:val="标题 2"/>
    <w:basedOn w:val="805"/>
    <w:next w:val="819"/>
    <w:link w:val="818"/>
    <w:qFormat/>
    <w:pPr>
      <w:jc w:val="center"/>
      <w:keepLines/>
      <w:keepNext/>
      <w:spacing w:before="120" w:line="300" w:lineRule="auto"/>
      <w:outlineLvl w:val="1"/>
    </w:pPr>
    <w:rPr>
      <w:rFonts w:ascii="Arial" w:hAnsi="Arial" w:eastAsia="黑体"/>
      <w:b/>
      <w:sz w:val="30"/>
      <w:szCs w:val="20"/>
    </w:rPr>
  </w:style>
  <w:style w:type="paragraph" w:styleId="808">
    <w:name w:val="标题 3"/>
    <w:basedOn w:val="805"/>
    <w:next w:val="805"/>
    <w:link w:val="821"/>
    <w:qFormat/>
    <w:pPr>
      <w:jc w:val="left"/>
      <w:keepLines/>
      <w:keepNext/>
      <w:spacing w:before="360" w:after="120"/>
      <w:outlineLvl w:val="2"/>
    </w:pPr>
    <w:rPr>
      <w:rFonts w:ascii="宋体"/>
      <w:b/>
      <w:sz w:val="24"/>
      <w:szCs w:val="20"/>
      <w:u w:val="single"/>
    </w:rPr>
  </w:style>
  <w:style w:type="paragraph" w:styleId="809">
    <w:name w:val="标题 4"/>
    <w:basedOn w:val="805"/>
    <w:next w:val="805"/>
    <w:link w:val="822"/>
    <w:qFormat/>
    <w:pPr>
      <w:keepLines/>
      <w:keepNext/>
      <w:spacing w:before="280" w:after="290" w:line="376" w:lineRule="atLeast"/>
      <w:outlineLvl w:val="3"/>
    </w:pPr>
    <w:rPr>
      <w:rFonts w:ascii="Arial" w:hAnsi="Arial" w:eastAsia="黑体"/>
      <w:b/>
      <w:sz w:val="28"/>
      <w:szCs w:val="20"/>
    </w:rPr>
  </w:style>
  <w:style w:type="paragraph" w:styleId="810">
    <w:name w:val="标题 5"/>
    <w:basedOn w:val="805"/>
    <w:next w:val="805"/>
    <w:link w:val="823"/>
    <w:qFormat/>
    <w:pPr>
      <w:keepLines/>
      <w:keepNext/>
      <w:spacing w:before="280" w:after="290" w:line="376" w:lineRule="atLeast"/>
      <w:outlineLvl w:val="4"/>
    </w:pPr>
    <w:rPr>
      <w:b/>
      <w:sz w:val="28"/>
      <w:szCs w:val="20"/>
    </w:rPr>
  </w:style>
  <w:style w:type="paragraph" w:styleId="811">
    <w:name w:val="标题 6"/>
    <w:basedOn w:val="805"/>
    <w:next w:val="805"/>
    <w:link w:val="824"/>
    <w:qFormat/>
    <w:pPr>
      <w:keepLines/>
      <w:keepNext/>
      <w:spacing w:before="240" w:after="64" w:line="320" w:lineRule="atLeast"/>
      <w:outlineLvl w:val="5"/>
    </w:pPr>
    <w:rPr>
      <w:rFonts w:ascii="Arial" w:hAnsi="Arial" w:eastAsia="黑体"/>
      <w:b/>
      <w:sz w:val="24"/>
      <w:szCs w:val="20"/>
    </w:rPr>
  </w:style>
  <w:style w:type="paragraph" w:styleId="812">
    <w:name w:val="标题 7"/>
    <w:basedOn w:val="805"/>
    <w:next w:val="805"/>
    <w:link w:val="825"/>
    <w:qFormat/>
    <w:pPr>
      <w:keepLines/>
      <w:keepNext/>
      <w:spacing w:before="240" w:after="64" w:line="320" w:lineRule="atLeast"/>
      <w:outlineLvl w:val="6"/>
    </w:pPr>
    <w:rPr>
      <w:b/>
      <w:sz w:val="24"/>
      <w:szCs w:val="20"/>
    </w:rPr>
  </w:style>
  <w:style w:type="paragraph" w:styleId="813">
    <w:name w:val="标题 8"/>
    <w:basedOn w:val="805"/>
    <w:next w:val="805"/>
    <w:link w:val="826"/>
    <w:qFormat/>
    <w:pPr>
      <w:keepLines/>
      <w:keepNext/>
      <w:spacing w:before="240" w:after="64" w:line="320" w:lineRule="atLeast"/>
      <w:outlineLvl w:val="7"/>
    </w:pPr>
    <w:rPr>
      <w:rFonts w:ascii="Arial" w:hAnsi="Arial" w:eastAsia="黑体"/>
      <w:sz w:val="24"/>
      <w:szCs w:val="20"/>
    </w:rPr>
  </w:style>
  <w:style w:type="paragraph" w:styleId="814">
    <w:name w:val="标题 9"/>
    <w:basedOn w:val="805"/>
    <w:next w:val="805"/>
    <w:link w:val="827"/>
    <w:qFormat/>
    <w:pPr>
      <w:keepLines/>
      <w:keepNext/>
      <w:spacing w:before="240" w:after="64" w:line="320" w:lineRule="atLeast"/>
      <w:outlineLvl w:val="8"/>
    </w:pPr>
    <w:rPr>
      <w:rFonts w:ascii="Arial" w:hAnsi="Arial" w:eastAsia="黑体"/>
      <w:szCs w:val="20"/>
    </w:rPr>
  </w:style>
  <w:style w:type="character" w:styleId="815">
    <w:name w:val="默认段落字体"/>
    <w:next w:val="815"/>
    <w:link w:val="805"/>
    <w:uiPriority w:val="1"/>
    <w:unhideWhenUsed/>
    <w:qFormat/>
  </w:style>
  <w:style w:type="table" w:styleId="816">
    <w:name w:val="普通表格"/>
    <w:next w:val="816"/>
    <w:link w:val="805"/>
    <w:uiPriority w:val="99"/>
    <w:unhideWhenUsed/>
    <w:qFormat/>
    <w:tblPr/>
  </w:style>
  <w:style w:type="character" w:styleId="817">
    <w:name w:val="标题 1 Char"/>
    <w:basedOn w:val="815"/>
    <w:next w:val="817"/>
    <w:link w:val="806"/>
    <w:qFormat/>
    <w:rPr>
      <w:rFonts w:ascii="宋体"/>
      <w:b/>
      <w:sz w:val="32"/>
    </w:rPr>
  </w:style>
  <w:style w:type="character" w:styleId="818">
    <w:name w:val="标题 2 Char1"/>
    <w:next w:val="818"/>
    <w:link w:val="807"/>
    <w:qFormat/>
    <w:rPr>
      <w:rFonts w:ascii="Arial" w:hAnsi="Arial" w:eastAsia="黑体"/>
      <w:b/>
      <w:sz w:val="30"/>
      <w:lang w:val="en-US" w:eastAsia="zh-CN" w:bidi="ar-SA"/>
    </w:rPr>
  </w:style>
  <w:style w:type="paragraph" w:styleId="819">
    <w:name w:val="正文缩进"/>
    <w:basedOn w:val="805"/>
    <w:next w:val="819"/>
    <w:link w:val="820"/>
    <w:qFormat/>
    <w:pPr>
      <w:ind w:firstLine="420"/>
      <w:jc w:val="left"/>
    </w:pPr>
    <w:rPr>
      <w:rFonts w:ascii="宋体"/>
      <w:sz w:val="24"/>
    </w:rPr>
  </w:style>
  <w:style w:type="character" w:styleId="820">
    <w:name w:val="正文缩进 Char1"/>
    <w:next w:val="820"/>
    <w:link w:val="819"/>
    <w:qFormat/>
    <w:rPr>
      <w:rFonts w:ascii="宋体" w:eastAsia="宋体"/>
      <w:sz w:val="24"/>
      <w:szCs w:val="24"/>
      <w:lang w:val="en-US" w:eastAsia="zh-CN" w:bidi="ar-SA"/>
    </w:rPr>
  </w:style>
  <w:style w:type="character" w:styleId="821">
    <w:name w:val="标题 3 Char1"/>
    <w:next w:val="821"/>
    <w:link w:val="808"/>
    <w:qFormat/>
    <w:rPr>
      <w:rFonts w:ascii="宋体" w:eastAsia="宋体"/>
      <w:b/>
      <w:sz w:val="24"/>
      <w:u w:val="single"/>
      <w:lang w:val="en-US" w:eastAsia="zh-CN" w:bidi="ar-SA"/>
    </w:rPr>
  </w:style>
  <w:style w:type="character" w:styleId="822">
    <w:name w:val="标题 4 Char"/>
    <w:basedOn w:val="815"/>
    <w:next w:val="822"/>
    <w:link w:val="809"/>
    <w:qFormat/>
    <w:rPr>
      <w:rFonts w:ascii="Arial" w:hAnsi="Arial" w:eastAsia="黑体"/>
      <w:b/>
      <w:sz w:val="28"/>
    </w:rPr>
  </w:style>
  <w:style w:type="character" w:styleId="823">
    <w:name w:val="标题 5 Char"/>
    <w:basedOn w:val="815"/>
    <w:next w:val="823"/>
    <w:link w:val="810"/>
    <w:qFormat/>
    <w:rPr>
      <w:b/>
      <w:sz w:val="28"/>
    </w:rPr>
  </w:style>
  <w:style w:type="character" w:styleId="824">
    <w:name w:val="标题 6 Char"/>
    <w:basedOn w:val="815"/>
    <w:next w:val="824"/>
    <w:link w:val="811"/>
    <w:qFormat/>
    <w:rPr>
      <w:rFonts w:ascii="Arial" w:hAnsi="Arial" w:eastAsia="黑体"/>
      <w:b/>
      <w:sz w:val="24"/>
    </w:rPr>
  </w:style>
  <w:style w:type="character" w:styleId="825">
    <w:name w:val="标题 7 Char"/>
    <w:basedOn w:val="815"/>
    <w:next w:val="825"/>
    <w:link w:val="812"/>
    <w:qFormat/>
    <w:rPr>
      <w:b/>
      <w:sz w:val="24"/>
    </w:rPr>
  </w:style>
  <w:style w:type="character" w:styleId="826">
    <w:name w:val="标题 8 Char"/>
    <w:basedOn w:val="815"/>
    <w:next w:val="826"/>
    <w:link w:val="813"/>
    <w:qFormat/>
    <w:rPr>
      <w:rFonts w:ascii="Arial" w:hAnsi="Arial" w:eastAsia="黑体"/>
      <w:sz w:val="24"/>
    </w:rPr>
  </w:style>
  <w:style w:type="character" w:styleId="827">
    <w:name w:val="标题 9 Char"/>
    <w:basedOn w:val="815"/>
    <w:next w:val="827"/>
    <w:link w:val="814"/>
    <w:qFormat/>
    <w:rPr>
      <w:rFonts w:ascii="Arial" w:hAnsi="Arial" w:eastAsia="黑体"/>
      <w:sz w:val="21"/>
    </w:rPr>
  </w:style>
  <w:style w:type="paragraph" w:styleId="828">
    <w:name w:val="目录 7"/>
    <w:basedOn w:val="805"/>
    <w:next w:val="805"/>
    <w:link w:val="805"/>
    <w:qFormat/>
    <w:pPr>
      <w:ind w:left="2520"/>
    </w:pPr>
  </w:style>
  <w:style w:type="paragraph" w:styleId="829">
    <w:name w:val="题注"/>
    <w:basedOn w:val="805"/>
    <w:next w:val="805"/>
    <w:link w:val="805"/>
    <w:qFormat/>
    <w:pPr>
      <w:spacing w:line="480" w:lineRule="auto"/>
    </w:pPr>
    <w:rPr>
      <w:rFonts w:ascii="华文中宋" w:hAnsi="华文中宋" w:eastAsia="华文中宋"/>
      <w:sz w:val="36"/>
      <w:szCs w:val="20"/>
    </w:rPr>
  </w:style>
  <w:style w:type="paragraph" w:styleId="830">
    <w:name w:val="文档结构图"/>
    <w:basedOn w:val="805"/>
    <w:next w:val="830"/>
    <w:link w:val="831"/>
    <w:qFormat/>
    <w:pPr>
      <w:shd w:val="clear" w:color="auto" w:fill="000080"/>
    </w:pPr>
  </w:style>
  <w:style w:type="character" w:styleId="831">
    <w:name w:val="文档结构图 Char"/>
    <w:basedOn w:val="815"/>
    <w:next w:val="831"/>
    <w:link w:val="830"/>
    <w:qFormat/>
    <w:rPr>
      <w:sz w:val="21"/>
      <w:szCs w:val="24"/>
      <w:shd w:val="clear" w:color="auto" w:fill="000080"/>
    </w:rPr>
  </w:style>
  <w:style w:type="paragraph" w:styleId="832">
    <w:name w:val="引文目录标题"/>
    <w:next w:val="805"/>
    <w:link w:val="805"/>
    <w:uiPriority w:val="99"/>
    <w:unhideWhenUsed/>
    <w:qFormat/>
    <w:pPr>
      <w:jc w:val="both"/>
      <w:spacing w:before="120"/>
      <w:widowControl w:val="off"/>
    </w:pPr>
    <w:rPr>
      <w:rFonts w:ascii="Calibri Light" w:hAnsi="Calibri Light" w:eastAsia="黑体" w:cs="Times New Roman"/>
      <w:sz w:val="24"/>
      <w:szCs w:val="24"/>
      <w:lang w:val="en-US" w:eastAsia="zh-CN" w:bidi="ar-SA"/>
    </w:rPr>
  </w:style>
  <w:style w:type="paragraph" w:styleId="833">
    <w:name w:val="批注文字"/>
    <w:basedOn w:val="805"/>
    <w:next w:val="833"/>
    <w:link w:val="834"/>
    <w:uiPriority w:val="99"/>
    <w:qFormat/>
    <w:pPr>
      <w:jc w:val="left"/>
    </w:pPr>
  </w:style>
  <w:style w:type="character" w:styleId="834">
    <w:name w:val="批注文字 Char1"/>
    <w:next w:val="834"/>
    <w:link w:val="833"/>
    <w:uiPriority w:val="99"/>
    <w:qFormat/>
    <w:rPr>
      <w:sz w:val="21"/>
      <w:szCs w:val="24"/>
    </w:rPr>
  </w:style>
  <w:style w:type="paragraph" w:styleId="835">
    <w:name w:val="正文文本 3"/>
    <w:basedOn w:val="805"/>
    <w:next w:val="835"/>
    <w:link w:val="836"/>
    <w:qFormat/>
    <w:pPr>
      <w:spacing w:after="120"/>
    </w:pPr>
    <w:rPr>
      <w:sz w:val="16"/>
      <w:szCs w:val="16"/>
    </w:rPr>
  </w:style>
  <w:style w:type="character" w:styleId="836">
    <w:name w:val="正文文本 3 Char"/>
    <w:basedOn w:val="815"/>
    <w:next w:val="836"/>
    <w:link w:val="835"/>
    <w:qFormat/>
    <w:rPr>
      <w:sz w:val="16"/>
      <w:szCs w:val="16"/>
    </w:rPr>
  </w:style>
  <w:style w:type="paragraph" w:styleId="837">
    <w:name w:val="正文文本"/>
    <w:basedOn w:val="805"/>
    <w:next w:val="837"/>
    <w:link w:val="838"/>
    <w:qFormat/>
    <w:pPr>
      <w:spacing w:before="120" w:line="22" w:lineRule="atLeast"/>
      <w:tabs>
        <w:tab w:val="left" w:pos="567" w:leader="none"/>
      </w:tabs>
    </w:pPr>
    <w:rPr>
      <w:rFonts w:ascii="宋体" w:hAnsi="宋体"/>
      <w:sz w:val="24"/>
    </w:rPr>
  </w:style>
  <w:style w:type="character" w:styleId="838">
    <w:name w:val="正文文本 Char"/>
    <w:basedOn w:val="815"/>
    <w:next w:val="838"/>
    <w:link w:val="837"/>
    <w:qFormat/>
    <w:rPr>
      <w:rFonts w:ascii="宋体" w:hAnsi="宋体"/>
      <w:sz w:val="24"/>
      <w:szCs w:val="24"/>
    </w:rPr>
  </w:style>
  <w:style w:type="paragraph" w:styleId="839">
    <w:name w:val="正文文本缩进"/>
    <w:basedOn w:val="805"/>
    <w:next w:val="839"/>
    <w:link w:val="840"/>
    <w:qFormat/>
    <w:pPr>
      <w:ind w:firstLine="570"/>
      <w:spacing w:line="360" w:lineRule="auto"/>
    </w:pPr>
    <w:rPr>
      <w:sz w:val="24"/>
    </w:rPr>
  </w:style>
  <w:style w:type="character" w:styleId="840">
    <w:name w:val="正文文本缩进 Char2"/>
    <w:next w:val="840"/>
    <w:link w:val="839"/>
    <w:qFormat/>
    <w:rPr>
      <w:rFonts w:eastAsia="宋体"/>
      <w:sz w:val="24"/>
      <w:szCs w:val="24"/>
      <w:lang w:val="en-US" w:eastAsia="zh-CN" w:bidi="ar-SA"/>
    </w:rPr>
  </w:style>
  <w:style w:type="paragraph" w:styleId="841">
    <w:name w:val="列表 2"/>
    <w:basedOn w:val="805"/>
    <w:next w:val="841"/>
    <w:link w:val="805"/>
    <w:qFormat/>
    <w:pPr>
      <w:ind w:left="100" w:hanging="200"/>
    </w:pPr>
  </w:style>
  <w:style w:type="paragraph" w:styleId="842">
    <w:name w:val="文本块"/>
    <w:basedOn w:val="805"/>
    <w:next w:val="842"/>
    <w:link w:val="805"/>
    <w:qFormat/>
    <w:pPr>
      <w:ind w:left="480" w:right="-341" w:firstLine="513"/>
      <w:widowControl/>
    </w:pPr>
    <w:rPr>
      <w:sz w:val="24"/>
      <w:szCs w:val="20"/>
    </w:rPr>
  </w:style>
  <w:style w:type="paragraph" w:styleId="843">
    <w:name w:val="目录 5"/>
    <w:basedOn w:val="805"/>
    <w:next w:val="805"/>
    <w:link w:val="805"/>
    <w:qFormat/>
    <w:pPr>
      <w:ind w:left="1680"/>
    </w:pPr>
  </w:style>
  <w:style w:type="paragraph" w:styleId="844">
    <w:name w:val="目录 3"/>
    <w:basedOn w:val="805"/>
    <w:next w:val="805"/>
    <w:link w:val="805"/>
    <w:uiPriority w:val="39"/>
    <w:qFormat/>
    <w:pPr>
      <w:ind w:left="840"/>
    </w:pPr>
  </w:style>
  <w:style w:type="paragraph" w:styleId="845">
    <w:name w:val="纯文本"/>
    <w:basedOn w:val="805"/>
    <w:next w:val="845"/>
    <w:link w:val="846"/>
    <w:qFormat/>
    <w:rPr>
      <w:rFonts w:hint="eastAsia" w:ascii="宋体" w:hAnsi="Courier New"/>
      <w:szCs w:val="20"/>
    </w:rPr>
  </w:style>
  <w:style w:type="character" w:styleId="846">
    <w:name w:val="纯文本 Char"/>
    <w:basedOn w:val="815"/>
    <w:next w:val="846"/>
    <w:link w:val="845"/>
    <w:qFormat/>
    <w:rPr>
      <w:rFonts w:hint="eastAsia" w:ascii="宋体" w:hAnsi="Courier New" w:eastAsia="宋体" w:cs="宋体"/>
      <w:sz w:val="21"/>
    </w:rPr>
  </w:style>
  <w:style w:type="paragraph" w:styleId="847">
    <w:name w:val="目录 8"/>
    <w:basedOn w:val="805"/>
    <w:next w:val="805"/>
    <w:link w:val="805"/>
    <w:qFormat/>
    <w:pPr>
      <w:ind w:left="2940"/>
    </w:pPr>
  </w:style>
  <w:style w:type="paragraph" w:styleId="848">
    <w:name w:val="日期"/>
    <w:basedOn w:val="805"/>
    <w:next w:val="805"/>
    <w:link w:val="849"/>
    <w:qFormat/>
    <w:pPr>
      <w:ind w:left="100"/>
    </w:pPr>
    <w:rPr>
      <w:rFonts w:ascii="仿宋_GB2312" w:hAnsi="宋体" w:eastAsia="仿宋_GB2312"/>
      <w:color w:val="000000"/>
      <w:sz w:val="24"/>
    </w:rPr>
  </w:style>
  <w:style w:type="character" w:styleId="849">
    <w:name w:val="日期 Char"/>
    <w:basedOn w:val="815"/>
    <w:next w:val="849"/>
    <w:link w:val="848"/>
    <w:qFormat/>
    <w:rPr>
      <w:rFonts w:ascii="仿宋_GB2312" w:hAnsi="宋体" w:eastAsia="仿宋_GB2312"/>
      <w:color w:val="000000"/>
      <w:sz w:val="24"/>
      <w:szCs w:val="24"/>
    </w:rPr>
  </w:style>
  <w:style w:type="paragraph" w:styleId="850">
    <w:name w:val="正文文本缩进 2"/>
    <w:basedOn w:val="805"/>
    <w:next w:val="850"/>
    <w:link w:val="851"/>
    <w:qFormat/>
    <w:pPr>
      <w:ind w:firstLine="480"/>
    </w:pPr>
    <w:rPr>
      <w:rFonts w:ascii="仿宋_GB2312" w:eastAsia="仿宋_GB2312"/>
      <w:sz w:val="24"/>
    </w:rPr>
  </w:style>
  <w:style w:type="character" w:styleId="851">
    <w:name w:val="正文文本缩进 2 Char"/>
    <w:basedOn w:val="815"/>
    <w:next w:val="851"/>
    <w:link w:val="850"/>
    <w:qFormat/>
    <w:rPr>
      <w:rFonts w:ascii="仿宋_GB2312" w:eastAsia="仿宋_GB2312"/>
      <w:sz w:val="24"/>
      <w:szCs w:val="24"/>
    </w:rPr>
  </w:style>
  <w:style w:type="paragraph" w:styleId="852">
    <w:name w:val="批注框文本"/>
    <w:basedOn w:val="805"/>
    <w:next w:val="852"/>
    <w:link w:val="853"/>
    <w:qFormat/>
    <w:rPr>
      <w:sz w:val="18"/>
      <w:szCs w:val="18"/>
    </w:rPr>
  </w:style>
  <w:style w:type="character" w:styleId="853">
    <w:name w:val="批注框文本 Char"/>
    <w:basedOn w:val="815"/>
    <w:next w:val="853"/>
    <w:link w:val="852"/>
    <w:qFormat/>
    <w:rPr>
      <w:sz w:val="18"/>
      <w:szCs w:val="18"/>
    </w:rPr>
  </w:style>
  <w:style w:type="paragraph" w:styleId="854">
    <w:name w:val="页脚"/>
    <w:basedOn w:val="805"/>
    <w:next w:val="854"/>
    <w:link w:val="855"/>
    <w:uiPriority w:val="99"/>
    <w:qFormat/>
    <w:pPr>
      <w:jc w:val="left"/>
      <w:tabs>
        <w:tab w:val="center" w:pos="4153" w:leader="none"/>
        <w:tab w:val="right" w:pos="8306" w:leader="none"/>
      </w:tabs>
    </w:pPr>
    <w:rPr>
      <w:rFonts w:ascii="宋体"/>
      <w:sz w:val="18"/>
      <w:szCs w:val="20"/>
    </w:rPr>
  </w:style>
  <w:style w:type="character" w:styleId="855">
    <w:name w:val="页脚 Char1"/>
    <w:next w:val="855"/>
    <w:link w:val="854"/>
    <w:uiPriority w:val="99"/>
    <w:qFormat/>
    <w:rPr>
      <w:rFonts w:ascii="宋体" w:eastAsia="宋体"/>
      <w:sz w:val="18"/>
      <w:lang w:val="en-US" w:eastAsia="zh-CN" w:bidi="ar-SA"/>
    </w:rPr>
  </w:style>
  <w:style w:type="paragraph" w:styleId="856">
    <w:name w:val="页眉"/>
    <w:basedOn w:val="805"/>
    <w:next w:val="856"/>
    <w:link w:val="857"/>
    <w:qFormat/>
    <w:pPr>
      <w:jc w:val="center"/>
      <w:tabs>
        <w:tab w:val="center" w:pos="4153" w:leader="none"/>
        <w:tab w:val="right" w:pos="8306" w:leader="none"/>
      </w:tabs>
      <w:pBdr>
        <w:bottom w:val="single" w:color="000000" w:sz="6" w:space="1"/>
      </w:pBdr>
    </w:pPr>
    <w:rPr>
      <w:sz w:val="18"/>
      <w:szCs w:val="18"/>
    </w:rPr>
  </w:style>
  <w:style w:type="character" w:styleId="857">
    <w:name w:val="页眉 Char1"/>
    <w:next w:val="857"/>
    <w:link w:val="856"/>
    <w:qFormat/>
    <w:rPr>
      <w:rFonts w:eastAsia="宋体"/>
      <w:sz w:val="18"/>
      <w:szCs w:val="18"/>
      <w:lang w:val="en-US" w:eastAsia="zh-CN" w:bidi="ar-SA"/>
    </w:rPr>
  </w:style>
  <w:style w:type="paragraph" w:styleId="858">
    <w:name w:val="目录 1"/>
    <w:basedOn w:val="805"/>
    <w:next w:val="805"/>
    <w:link w:val="805"/>
    <w:uiPriority w:val="39"/>
    <w:qFormat/>
    <w:pPr>
      <w:spacing w:line="300" w:lineRule="auto"/>
      <w:tabs>
        <w:tab w:val="left" w:pos="1050" w:leader="none"/>
        <w:tab w:val="right" w:pos="8937" w:leader="dot"/>
      </w:tabs>
    </w:pPr>
    <w:rPr>
      <w:rFonts w:ascii="宋体" w:hAnsi="宋体"/>
      <w:b/>
      <w:sz w:val="24"/>
    </w:rPr>
  </w:style>
  <w:style w:type="paragraph" w:styleId="859">
    <w:name w:val="目录 4"/>
    <w:basedOn w:val="805"/>
    <w:next w:val="805"/>
    <w:link w:val="805"/>
    <w:qFormat/>
    <w:pPr>
      <w:ind w:left="1260"/>
    </w:pPr>
  </w:style>
  <w:style w:type="paragraph" w:styleId="860">
    <w:name w:val="目录 6"/>
    <w:basedOn w:val="805"/>
    <w:next w:val="805"/>
    <w:link w:val="805"/>
    <w:qFormat/>
    <w:pPr>
      <w:ind w:left="2100"/>
    </w:pPr>
  </w:style>
  <w:style w:type="paragraph" w:styleId="861">
    <w:name w:val="正文文本缩进 3"/>
    <w:basedOn w:val="805"/>
    <w:next w:val="861"/>
    <w:link w:val="862"/>
    <w:qFormat/>
    <w:pPr>
      <w:ind w:left="720" w:firstLine="480"/>
      <w:jc w:val="left"/>
      <w:spacing w:before="120" w:line="22" w:lineRule="atLeast"/>
    </w:pPr>
    <w:rPr>
      <w:rFonts w:ascii="宋体"/>
      <w:sz w:val="24"/>
      <w:szCs w:val="20"/>
    </w:rPr>
  </w:style>
  <w:style w:type="character" w:styleId="862">
    <w:name w:val="正文文本缩进 3 Char"/>
    <w:basedOn w:val="815"/>
    <w:next w:val="862"/>
    <w:link w:val="861"/>
    <w:qFormat/>
    <w:rPr>
      <w:rFonts w:ascii="宋体"/>
      <w:sz w:val="24"/>
    </w:rPr>
  </w:style>
  <w:style w:type="paragraph" w:styleId="863">
    <w:name w:val="目录 2"/>
    <w:basedOn w:val="805"/>
    <w:next w:val="805"/>
    <w:link w:val="805"/>
    <w:uiPriority w:val="39"/>
    <w:qFormat/>
    <w:pPr>
      <w:ind w:left="420"/>
      <w:spacing w:line="312" w:lineRule="auto"/>
      <w:tabs>
        <w:tab w:val="right" w:pos="8937" w:leader="dot"/>
      </w:tabs>
    </w:pPr>
  </w:style>
  <w:style w:type="paragraph" w:styleId="864">
    <w:name w:val="目录 9"/>
    <w:basedOn w:val="805"/>
    <w:next w:val="805"/>
    <w:link w:val="805"/>
    <w:qFormat/>
    <w:pPr>
      <w:ind w:left="3360"/>
    </w:pPr>
  </w:style>
  <w:style w:type="paragraph" w:styleId="865">
    <w:name w:val="HTML 预设格式"/>
    <w:basedOn w:val="805"/>
    <w:next w:val="865"/>
    <w:link w:val="86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6">
    <w:name w:val="HTML 预设格式 Char"/>
    <w:basedOn w:val="815"/>
    <w:next w:val="866"/>
    <w:link w:val="865"/>
    <w:qFormat/>
    <w:rPr>
      <w:rFonts w:ascii="宋体" w:hAnsi="宋体" w:cs="宋体"/>
      <w:sz w:val="24"/>
      <w:szCs w:val="24"/>
    </w:rPr>
  </w:style>
  <w:style w:type="paragraph" w:styleId="867">
    <w:name w:val="普通(网站)"/>
    <w:basedOn w:val="805"/>
    <w:next w:val="867"/>
    <w:link w:val="805"/>
    <w:uiPriority w:val="99"/>
    <w:unhideWhenUsed/>
    <w:qFormat/>
    <w:pPr>
      <w:jc w:val="left"/>
      <w:spacing w:before="100" w:beforeAutospacing="1" w:after="100" w:afterAutospacing="1"/>
      <w:widowControl/>
    </w:pPr>
    <w:rPr>
      <w:rFonts w:ascii="宋体" w:hAnsi="宋体" w:cs="宋体"/>
      <w:sz w:val="24"/>
    </w:rPr>
  </w:style>
  <w:style w:type="paragraph" w:styleId="868">
    <w:name w:val="索引 1"/>
    <w:basedOn w:val="805"/>
    <w:next w:val="805"/>
    <w:link w:val="805"/>
    <w:qFormat/>
    <w:rPr>
      <w:szCs w:val="20"/>
    </w:rPr>
  </w:style>
  <w:style w:type="paragraph" w:styleId="869">
    <w:name w:val="标题"/>
    <w:basedOn w:val="805"/>
    <w:next w:val="869"/>
    <w:link w:val="870"/>
    <w:qFormat/>
    <w:pPr>
      <w:jc w:val="center"/>
      <w:outlineLvl w:val="0"/>
    </w:pPr>
    <w:rPr>
      <w:b/>
      <w:sz w:val="32"/>
      <w:szCs w:val="20"/>
    </w:rPr>
  </w:style>
  <w:style w:type="character" w:styleId="870">
    <w:name w:val="标题 Char1"/>
    <w:next w:val="870"/>
    <w:link w:val="869"/>
    <w:qFormat/>
    <w:rPr>
      <w:b/>
      <w:sz w:val="32"/>
    </w:rPr>
  </w:style>
  <w:style w:type="paragraph" w:styleId="871">
    <w:name w:val="批注主题"/>
    <w:basedOn w:val="833"/>
    <w:next w:val="833"/>
    <w:link w:val="872"/>
    <w:qFormat/>
    <w:rPr>
      <w:b/>
      <w:bCs/>
    </w:rPr>
  </w:style>
  <w:style w:type="character" w:styleId="872">
    <w:name w:val="批注主题 Char"/>
    <w:basedOn w:val="873"/>
    <w:next w:val="872"/>
    <w:link w:val="871"/>
    <w:qFormat/>
    <w:rPr>
      <w:rFonts w:ascii="Times New Roman" w:hAnsi="Times New Roman" w:eastAsia="宋体" w:cs="Times New Roman"/>
      <w:b/>
      <w:bCs/>
      <w:sz w:val="21"/>
      <w:szCs w:val="24"/>
      <w:lang w:val="en-US" w:eastAsia="zh-CN" w:bidi="ar-SA"/>
    </w:rPr>
  </w:style>
  <w:style w:type="character" w:styleId="873">
    <w:name w:val="批注文字 字符"/>
    <w:next w:val="873"/>
    <w:link w:val="805"/>
    <w:uiPriority w:val="99"/>
    <w:qFormat/>
    <w:rPr>
      <w:rFonts w:ascii="Times New Roman" w:hAnsi="Times New Roman" w:eastAsia="宋体" w:cs="Times New Roman"/>
      <w:sz w:val="24"/>
      <w:lang w:val="en-US" w:eastAsia="zh-CN" w:bidi="ar-SA"/>
    </w:rPr>
  </w:style>
  <w:style w:type="paragraph" w:styleId="874">
    <w:name w:val="正文首行缩进 2"/>
    <w:basedOn w:val="839"/>
    <w:next w:val="874"/>
    <w:link w:val="875"/>
    <w:qFormat/>
    <w:pPr>
      <w:ind w:left="420" w:firstLine="420"/>
      <w:spacing w:after="120" w:line="480" w:lineRule="exact"/>
    </w:pPr>
    <w:rPr>
      <w:szCs w:val="20"/>
    </w:rPr>
  </w:style>
  <w:style w:type="character" w:styleId="875">
    <w:name w:val="正文首行缩进 2 Char"/>
    <w:basedOn w:val="840"/>
    <w:next w:val="875"/>
    <w:link w:val="874"/>
    <w:qFormat/>
    <w:rPr>
      <w:rFonts w:eastAsia="宋体"/>
      <w:sz w:val="24"/>
      <w:szCs w:val="24"/>
      <w:lang w:val="en-US" w:eastAsia="zh-CN" w:bidi="ar-SA"/>
    </w:rPr>
  </w:style>
  <w:style w:type="table" w:styleId="876">
    <w:name w:val="网格型"/>
    <w:basedOn w:val="816"/>
    <w:next w:val="876"/>
    <w:link w:val="805"/>
    <w:uiPriority w:val="39"/>
    <w:qFormat/>
    <w:tblPr/>
  </w:style>
  <w:style w:type="table" w:styleId="877">
    <w:name w:val="中等深浅网格 1 - 强调文字颜色 2"/>
    <w:basedOn w:val="816"/>
    <w:next w:val="877"/>
    <w:link w:val="805"/>
    <w:qFormat/>
    <w:rPr>
      <w:sz w:val="21"/>
      <w:szCs w:val="24"/>
    </w:rPr>
    <w:tblPr/>
  </w:style>
  <w:style w:type="character" w:styleId="878">
    <w:name w:val="要点"/>
    <w:next w:val="878"/>
    <w:link w:val="805"/>
    <w:qFormat/>
    <w:rPr>
      <w:b/>
      <w:bCs/>
    </w:rPr>
  </w:style>
  <w:style w:type="character" w:styleId="879">
    <w:name w:val="页码"/>
    <w:basedOn w:val="815"/>
    <w:next w:val="879"/>
    <w:link w:val="805"/>
    <w:qFormat/>
  </w:style>
  <w:style w:type="character" w:styleId="880">
    <w:name w:val="已访问的超链接"/>
    <w:next w:val="880"/>
    <w:link w:val="805"/>
    <w:qFormat/>
    <w:rPr>
      <w:color w:val="800080"/>
      <w:u w:val="single"/>
    </w:rPr>
  </w:style>
  <w:style w:type="character" w:styleId="881">
    <w:name w:val="强调"/>
    <w:next w:val="881"/>
    <w:link w:val="805"/>
    <w:qFormat/>
    <w:rPr>
      <w:color w:val="cc0033"/>
    </w:rPr>
  </w:style>
  <w:style w:type="character" w:styleId="882">
    <w:name w:val="超链接"/>
    <w:next w:val="882"/>
    <w:link w:val="805"/>
    <w:uiPriority w:val="99"/>
    <w:qFormat/>
    <w:rPr>
      <w:color w:val="0000ff"/>
      <w:u w:val="single"/>
    </w:rPr>
  </w:style>
  <w:style w:type="character" w:styleId="883">
    <w:name w:val="批注引用"/>
    <w:next w:val="883"/>
    <w:link w:val="805"/>
    <w:uiPriority w:val="99"/>
    <w:qFormat/>
    <w:rPr>
      <w:sz w:val="21"/>
      <w:szCs w:val="21"/>
    </w:rPr>
  </w:style>
  <w:style w:type="character" w:styleId="884">
    <w:name w:val="HTML 引文"/>
    <w:next w:val="884"/>
    <w:link w:val="805"/>
    <w:qFormat/>
    <w:rPr>
      <w:i/>
      <w:iCs/>
    </w:rPr>
  </w:style>
  <w:style w:type="character" w:styleId="885">
    <w:name w:val="c21"/>
    <w:next w:val="885"/>
    <w:link w:val="805"/>
    <w:qFormat/>
    <w:rPr>
      <w:rFonts w:ascii="ˎ̥" w:hAnsi="ˎ̥"/>
      <w:color w:val="000000"/>
      <w:sz w:val="20"/>
      <w:szCs w:val="20"/>
      <w:u w:val="none"/>
    </w:rPr>
  </w:style>
  <w:style w:type="character" w:styleId="886">
    <w:name w:val="title4"/>
    <w:next w:val="886"/>
    <w:link w:val="805"/>
    <w:qFormat/>
    <w:rPr>
      <w:b/>
      <w:bCs/>
      <w:color w:val="1d87b3"/>
      <w:sz w:val="15"/>
      <w:szCs w:val="15"/>
    </w:rPr>
  </w:style>
  <w:style w:type="character" w:styleId="887">
    <w:name w:val="标题 2 Char Char"/>
    <w:next w:val="887"/>
    <w:link w:val="805"/>
    <w:qFormat/>
    <w:rPr>
      <w:rFonts w:ascii="Arial" w:hAnsi="Arial" w:eastAsia="黑体"/>
      <w:b/>
      <w:bCs/>
      <w:sz w:val="32"/>
      <w:szCs w:val="32"/>
      <w:lang w:val="en-US" w:eastAsia="zh-CN" w:bidi="ar-SA"/>
    </w:rPr>
  </w:style>
  <w:style w:type="character" w:styleId="888">
    <w:name w:val="black1"/>
    <w:next w:val="888"/>
    <w:link w:val="805"/>
    <w:qFormat/>
    <w:rPr>
      <w:color w:val="000000"/>
    </w:rPr>
  </w:style>
  <w:style w:type="character" w:styleId="889">
    <w:name w:val="street-address"/>
    <w:basedOn w:val="815"/>
    <w:next w:val="889"/>
    <w:link w:val="805"/>
    <w:qFormat/>
  </w:style>
  <w:style w:type="character" w:styleId="890">
    <w:name w:val="locality"/>
    <w:basedOn w:val="815"/>
    <w:next w:val="890"/>
    <w:link w:val="805"/>
    <w:qFormat/>
  </w:style>
  <w:style w:type="character" w:styleId="891">
    <w:name w:val="正文文本缩进 Char1"/>
    <w:next w:val="891"/>
    <w:link w:val="892"/>
    <w:qFormat/>
    <w:rPr>
      <w:rFonts w:ascii="宋体" w:hAnsi="宋体" w:eastAsia="宋体"/>
      <w:sz w:val="24"/>
      <w:szCs w:val="24"/>
      <w:lang w:bidi="ar-SA"/>
    </w:rPr>
  </w:style>
  <w:style w:type="paragraph" w:styleId="892">
    <w:name w:val="正文文本缩进1"/>
    <w:basedOn w:val="805"/>
    <w:next w:val="892"/>
    <w:link w:val="891"/>
    <w:qFormat/>
    <w:pPr>
      <w:ind w:firstLine="480"/>
      <w:spacing w:line="480" w:lineRule="exact"/>
    </w:pPr>
    <w:rPr>
      <w:rFonts w:ascii="宋体" w:hAnsi="宋体"/>
      <w:sz w:val="24"/>
    </w:rPr>
  </w:style>
  <w:style w:type="character" w:styleId="893">
    <w:name w:val="Char Char11"/>
    <w:next w:val="893"/>
    <w:link w:val="805"/>
    <w:qFormat/>
    <w:rPr>
      <w:rFonts w:ascii="宋体" w:eastAsia="宋体"/>
      <w:b/>
      <w:sz w:val="24"/>
      <w:u w:val="single"/>
      <w:lang w:val="en-US" w:eastAsia="zh-CN" w:bidi="ar-SA"/>
    </w:rPr>
  </w:style>
  <w:style w:type="character" w:styleId="894">
    <w:name w:val="txt"/>
    <w:basedOn w:val="815"/>
    <w:next w:val="894"/>
    <w:link w:val="805"/>
    <w:qFormat/>
  </w:style>
  <w:style w:type="character" w:styleId="895">
    <w:name w:val="正文缩进 Char Char"/>
    <w:next w:val="895"/>
    <w:link w:val="896"/>
    <w:qFormat/>
    <w:rPr>
      <w:rFonts w:ascii="宋体" w:eastAsia="宋体"/>
      <w:color w:val="000000"/>
      <w:sz w:val="28"/>
      <w:lang w:bidi="ar-SA"/>
    </w:rPr>
  </w:style>
  <w:style w:type="paragraph" w:styleId="896">
    <w:name w:val="正文缩进1"/>
    <w:basedOn w:val="805"/>
    <w:next w:val="896"/>
    <w:link w:val="895"/>
    <w:qFormat/>
    <w:pPr>
      <w:ind w:firstLine="567"/>
      <w:spacing w:line="480" w:lineRule="exact"/>
      <w:widowControl/>
    </w:pPr>
    <w:rPr>
      <w:rFonts w:ascii="宋体"/>
      <w:color w:val="000000"/>
      <w:sz w:val="28"/>
      <w:szCs w:val="20"/>
    </w:rPr>
  </w:style>
  <w:style w:type="character" w:styleId="897">
    <w:name w:val="普通文字1 Char1"/>
    <w:next w:val="897"/>
    <w:link w:val="805"/>
    <w:qFormat/>
    <w:rPr>
      <w:rFonts w:ascii="宋体" w:hAnsi="Courier New" w:eastAsia="宋体"/>
      <w:sz w:val="21"/>
      <w:lang w:val="en-US" w:eastAsia="zh-CN" w:bidi="ar-SA"/>
    </w:rPr>
  </w:style>
  <w:style w:type="character" w:styleId="898">
    <w:name w:val="chanpin1"/>
    <w:next w:val="898"/>
    <w:link w:val="805"/>
    <w:qFormat/>
    <w:rPr>
      <w:rFonts w:ascii="ˎ̥" w:hAnsi="ˎ̥"/>
      <w:color w:val="000000"/>
      <w:sz w:val="20"/>
      <w:szCs w:val="20"/>
      <w:u w:val="none"/>
    </w:rPr>
  </w:style>
  <w:style w:type="character" w:styleId="899">
    <w:name w:val="列出段落 Char1"/>
    <w:next w:val="899"/>
    <w:link w:val="900"/>
    <w:uiPriority w:val="34"/>
    <w:qFormat/>
    <w:rPr>
      <w:rFonts w:ascii="Calibri" w:hAnsi="Calibri" w:eastAsia="宋体"/>
      <w:sz w:val="21"/>
      <w:szCs w:val="22"/>
      <w:lang w:val="en-US" w:eastAsia="zh-CN" w:bidi="ar-SA"/>
    </w:rPr>
  </w:style>
  <w:style w:type="paragraph" w:styleId="900">
    <w:name w:val="列出段落"/>
    <w:basedOn w:val="805"/>
    <w:next w:val="900"/>
    <w:link w:val="899"/>
    <w:uiPriority w:val="34"/>
    <w:qFormat/>
    <w:pPr>
      <w:ind w:firstLine="420"/>
    </w:pPr>
    <w:rPr>
      <w:rFonts w:ascii="Calibri" w:hAnsi="Calibri"/>
      <w:szCs w:val="22"/>
    </w:rPr>
  </w:style>
  <w:style w:type="character" w:styleId="901">
    <w:name w:val="标题 3 Char Char"/>
    <w:next w:val="901"/>
    <w:link w:val="805"/>
    <w:qFormat/>
    <w:rPr>
      <w:rFonts w:eastAsia="宋体"/>
      <w:b/>
      <w:bCs/>
      <w:sz w:val="32"/>
      <w:szCs w:val="32"/>
      <w:lang w:val="en-US" w:eastAsia="zh-CN" w:bidi="ar-SA"/>
    </w:rPr>
  </w:style>
  <w:style w:type="character" w:styleId="902">
    <w:name w:val="段1 Char"/>
    <w:next w:val="902"/>
    <w:link w:val="805"/>
    <w:qFormat/>
    <w:rPr>
      <w:rFonts w:ascii="宋体" w:eastAsia="宋体"/>
      <w:sz w:val="24"/>
      <w:lang w:val="en-US" w:eastAsia="zh-CN" w:bidi="ar-SA"/>
    </w:rPr>
  </w:style>
  <w:style w:type="character" w:styleId="903">
    <w:name w:val="chanpin拷贝"/>
    <w:basedOn w:val="815"/>
    <w:next w:val="903"/>
    <w:link w:val="805"/>
    <w:qFormat/>
  </w:style>
  <w:style w:type="character" w:styleId="904">
    <w:name w:val="纯文本 Char1"/>
    <w:next w:val="904"/>
    <w:link w:val="805"/>
    <w:qFormat/>
    <w:rPr>
      <w:rFonts w:ascii="宋体" w:hAnsi="Courier New" w:eastAsia="宋体"/>
      <w:sz w:val="21"/>
      <w:lang w:val="en-US" w:eastAsia="zh-CN" w:bidi="ar-SA"/>
    </w:rPr>
  </w:style>
  <w:style w:type="character" w:styleId="905">
    <w:name w:val="apple-style-span"/>
    <w:next w:val="905"/>
    <w:link w:val="805"/>
    <w:qFormat/>
    <w:rPr>
      <w:rFonts w:cs="Times New Roman"/>
    </w:rPr>
  </w:style>
  <w:style w:type="paragraph" w:styleId="906">
    <w:name w:val="二级条标题"/>
    <w:basedOn w:val="907"/>
    <w:next w:val="805"/>
    <w:link w:val="805"/>
    <w:qFormat/>
    <w:pPr>
      <w:numPr>
        <w:ilvl w:val="0"/>
        <w:numId w:val="0"/>
      </w:numPr>
      <w:ind w:hanging="840"/>
      <w:tabs>
        <w:tab w:val="left" w:pos="360" w:leader="none"/>
        <w:tab w:val="left" w:pos="840" w:leader="none"/>
      </w:tabs>
      <w:outlineLvl w:val="2"/>
    </w:pPr>
    <w:rPr>
      <w:rFonts w:ascii="宋体" w:eastAsia="宋体"/>
      <w:b w:val="0"/>
    </w:rPr>
  </w:style>
  <w:style w:type="paragraph" w:styleId="907">
    <w:name w:val="一级条标题"/>
    <w:basedOn w:val="908"/>
    <w:next w:val="805"/>
    <w:link w:val="805"/>
    <w:qFormat/>
    <w:pPr>
      <w:numPr>
        <w:ilvl w:val="1"/>
      </w:numPr>
      <w:ind w:left="0" w:hanging="840"/>
      <w:tabs>
        <w:tab w:val="left" w:pos="360" w:leader="none"/>
        <w:tab w:val="left" w:pos="840" w:leader="none"/>
      </w:tabs>
      <w:outlineLvl w:val="1"/>
    </w:pPr>
  </w:style>
  <w:style w:type="paragraph" w:styleId="908">
    <w:name w:val="章标题"/>
    <w:next w:val="805"/>
    <w:link w:val="80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09">
    <w:name w:val="font7"/>
    <w:basedOn w:val="805"/>
    <w:next w:val="909"/>
    <w:link w:val="805"/>
    <w:qFormat/>
    <w:pPr>
      <w:jc w:val="left"/>
      <w:spacing w:before="100" w:beforeAutospacing="1" w:after="100" w:afterAutospacing="1"/>
      <w:widowControl/>
    </w:pPr>
    <w:rPr>
      <w:rFonts w:eastAsia="Arial Unicode MS"/>
      <w:b/>
      <w:bCs/>
      <w:color w:val="000000"/>
      <w:sz w:val="20"/>
      <w:szCs w:val="20"/>
    </w:rPr>
  </w:style>
  <w:style w:type="paragraph" w:styleId="910">
    <w:name w:val="字元 字元"/>
    <w:basedOn w:val="805"/>
    <w:next w:val="910"/>
    <w:link w:val="805"/>
    <w:qFormat/>
    <w:rPr>
      <w:rFonts w:ascii="Tahoma" w:hAnsi="Tahoma"/>
      <w:sz w:val="24"/>
      <w:szCs w:val="20"/>
    </w:rPr>
  </w:style>
  <w:style w:type="paragraph" w:styleId="911">
    <w:name w:val="Char3 Char Char Char"/>
    <w:basedOn w:val="805"/>
    <w:next w:val="911"/>
    <w:link w:val="805"/>
    <w:qFormat/>
    <w:rPr>
      <w:rFonts w:ascii="Tahoma" w:hAnsi="Tahoma"/>
      <w:sz w:val="24"/>
      <w:szCs w:val="20"/>
    </w:rPr>
  </w:style>
  <w:style w:type="paragraph" w:styleId="912">
    <w:name w:val="font6"/>
    <w:basedOn w:val="805"/>
    <w:next w:val="912"/>
    <w:link w:val="805"/>
    <w:qFormat/>
    <w:pPr>
      <w:jc w:val="left"/>
      <w:spacing w:before="100" w:beforeAutospacing="1" w:after="100" w:afterAutospacing="1"/>
      <w:widowControl/>
    </w:pPr>
    <w:rPr>
      <w:rFonts w:ascii="宋体" w:hAnsi="宋体" w:cs="宋体"/>
      <w:sz w:val="20"/>
      <w:szCs w:val="20"/>
    </w:rPr>
  </w:style>
  <w:style w:type="paragraph" w:styleId="913">
    <w:name w:val="项目编号2"/>
    <w:basedOn w:val="914"/>
    <w:next w:val="913"/>
    <w:link w:val="805"/>
    <w:qFormat/>
    <w:pPr>
      <w:numPr>
        <w:numId w:val="3"/>
      </w:numPr>
    </w:pPr>
  </w:style>
  <w:style w:type="paragraph" w:styleId="914">
    <w:name w:val="项目编号1"/>
    <w:basedOn w:val="805"/>
    <w:next w:val="914"/>
    <w:link w:val="805"/>
    <w:qFormat/>
    <w:pPr>
      <w:numPr>
        <w:ilvl w:val="0"/>
        <w:numId w:val="2"/>
      </w:numPr>
      <w:spacing w:before="100" w:beforeAutospacing="1" w:after="100" w:afterAutospacing="1" w:line="360" w:lineRule="auto"/>
    </w:pPr>
    <w:rPr>
      <w:sz w:val="24"/>
    </w:rPr>
  </w:style>
  <w:style w:type="paragraph" w:styleId="915">
    <w:name w:val="图中文字"/>
    <w:basedOn w:val="805"/>
    <w:next w:val="915"/>
    <w:link w:val="805"/>
    <w:qFormat/>
    <w:pPr>
      <w:jc w:val="center"/>
      <w:spacing w:line="0" w:lineRule="atLeast"/>
    </w:pPr>
    <w:rPr>
      <w:sz w:val="24"/>
      <w:szCs w:val="20"/>
    </w:rPr>
  </w:style>
  <w:style w:type="paragraph" w:styleId="916">
    <w:name w:val="xl46"/>
    <w:basedOn w:val="805"/>
    <w:next w:val="916"/>
    <w:link w:val="80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7">
    <w:name w:val="xl25"/>
    <w:basedOn w:val="805"/>
    <w:next w:val="917"/>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18">
    <w:name w:val="Char2"/>
    <w:basedOn w:val="805"/>
    <w:next w:val="918"/>
    <w:link w:val="805"/>
    <w:qFormat/>
    <w:rPr>
      <w:rFonts w:ascii="Tahoma" w:hAnsi="Tahoma"/>
      <w:sz w:val="24"/>
      <w:szCs w:val="20"/>
    </w:rPr>
  </w:style>
  <w:style w:type="paragraph" w:styleId="919">
    <w:name w:val="xl35"/>
    <w:basedOn w:val="805"/>
    <w:next w:val="919"/>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0">
    <w:name w:val="xl40"/>
    <w:basedOn w:val="805"/>
    <w:next w:val="920"/>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1">
    <w:name w:val="xl52"/>
    <w:basedOn w:val="805"/>
    <w:next w:val="921"/>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22">
    <w:name w:val="xl43"/>
    <w:basedOn w:val="805"/>
    <w:next w:val="922"/>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3">
    <w:name w:val="background1"/>
    <w:basedOn w:val="805"/>
    <w:next w:val="923"/>
    <w:link w:val="805"/>
    <w:qFormat/>
    <w:pPr>
      <w:jc w:val="left"/>
      <w:spacing w:before="100" w:beforeAutospacing="1" w:after="100" w:afterAutospacing="1"/>
      <w:widowControl/>
    </w:pPr>
    <w:rPr>
      <w:rFonts w:ascii="宋体" w:hAnsi="宋体" w:cs="宋体"/>
      <w:sz w:val="24"/>
    </w:rPr>
  </w:style>
  <w:style w:type="paragraph" w:styleId="924">
    <w:name w:val="Char Char Char Char Char Char Char"/>
    <w:basedOn w:val="805"/>
    <w:next w:val="924"/>
    <w:link w:val="805"/>
    <w:qFormat/>
    <w:pPr>
      <w:ind w:firstLine="200"/>
      <w:spacing w:line="360" w:lineRule="auto"/>
    </w:pPr>
    <w:rPr>
      <w:rFonts w:eastAsia="仿宋_GB2312"/>
      <w:sz w:val="24"/>
    </w:rPr>
  </w:style>
  <w:style w:type="paragraph" w:styleId="925">
    <w:name w:val="xl38"/>
    <w:basedOn w:val="805"/>
    <w:next w:val="925"/>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26">
    <w:name w:val="xl36"/>
    <w:basedOn w:val="805"/>
    <w:next w:val="926"/>
    <w:link w:val="80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7">
    <w:name w:val="正文 + 宋体"/>
    <w:basedOn w:val="805"/>
    <w:next w:val="927"/>
    <w:link w:val="805"/>
    <w:qFormat/>
    <w:pPr>
      <w:ind w:left="360" w:hanging="360"/>
      <w:jc w:val="left"/>
      <w:widowControl/>
    </w:pPr>
    <w:rPr>
      <w:rFonts w:ascii="宋体" w:hAnsi="宋体" w:cs="宋体"/>
      <w:b/>
      <w:bCs/>
      <w:color w:val="000000"/>
      <w:sz w:val="18"/>
      <w:szCs w:val="18"/>
    </w:rPr>
  </w:style>
  <w:style w:type="paragraph" w:styleId="928">
    <w:name w:val="正文列项_数字"/>
    <w:basedOn w:val="805"/>
    <w:next w:val="928"/>
    <w:link w:val="805"/>
    <w:qFormat/>
    <w:pPr>
      <w:numPr>
        <w:ilvl w:val="7"/>
        <w:numId w:val="1"/>
      </w:numPr>
      <w:ind w:left="680" w:hanging="150"/>
      <w:spacing w:line="460" w:lineRule="exact"/>
      <w:tabs>
        <w:tab w:val="clear" w:pos="860" w:leader="none"/>
      </w:tabs>
      <w:outlineLvl w:val="7"/>
    </w:pPr>
    <w:rPr>
      <w:rFonts w:ascii="宋体"/>
      <w:sz w:val="28"/>
      <w:szCs w:val="20"/>
    </w:rPr>
  </w:style>
  <w:style w:type="paragraph" w:styleId="929">
    <w:name w:val="xl39"/>
    <w:basedOn w:val="805"/>
    <w:next w:val="92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0">
    <w:name w:val="xl37"/>
    <w:basedOn w:val="805"/>
    <w:next w:val="930"/>
    <w:link w:val="80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1">
    <w:name w:val="xl32"/>
    <w:basedOn w:val="805"/>
    <w:next w:val="931"/>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2">
    <w:name w:val="font8"/>
    <w:basedOn w:val="805"/>
    <w:next w:val="932"/>
    <w:link w:val="805"/>
    <w:qFormat/>
    <w:pPr>
      <w:jc w:val="left"/>
      <w:spacing w:before="100" w:beforeAutospacing="1" w:after="100" w:afterAutospacing="1"/>
      <w:widowControl/>
    </w:pPr>
    <w:rPr>
      <w:sz w:val="36"/>
      <w:szCs w:val="36"/>
    </w:rPr>
  </w:style>
  <w:style w:type="paragraph" w:styleId="933">
    <w:name w:val="Char"/>
    <w:basedOn w:val="805"/>
    <w:next w:val="933"/>
    <w:link w:val="805"/>
    <w:qFormat/>
    <w:pPr>
      <w:tabs>
        <w:tab w:val="left" w:pos="360" w:leader="none"/>
      </w:tabs>
    </w:pPr>
    <w:rPr>
      <w:sz w:val="24"/>
    </w:rPr>
  </w:style>
  <w:style w:type="paragraph" w:styleId="934">
    <w:name w:val="Char Char Char Char Char Char Char Char Char Char Char Char Char Char Char Char"/>
    <w:basedOn w:val="805"/>
    <w:next w:val="934"/>
    <w:link w:val="805"/>
    <w:qFormat/>
    <w:pPr>
      <w:jc w:val="center"/>
      <w:spacing w:after="160" w:line="240" w:lineRule="exact"/>
      <w:widowControl/>
    </w:pPr>
    <w:rPr>
      <w:rFonts w:ascii="宋体" w:hAnsi="宋体"/>
      <w:b/>
      <w:sz w:val="30"/>
      <w:szCs w:val="30"/>
      <w:lang w:eastAsia="en-US"/>
    </w:rPr>
  </w:style>
  <w:style w:type="paragraph" w:styleId="935">
    <w:name w:val="xl45"/>
    <w:basedOn w:val="805"/>
    <w:next w:val="935"/>
    <w:link w:val="80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36">
    <w:name w:val="Char Char1 Char Char Char Char Char Char"/>
    <w:basedOn w:val="805"/>
    <w:next w:val="936"/>
    <w:link w:val="805"/>
    <w:qFormat/>
    <w:pPr>
      <w:jc w:val="left"/>
      <w:spacing w:after="160" w:line="240" w:lineRule="exact"/>
      <w:widowControl/>
    </w:pPr>
    <w:rPr>
      <w:rFonts w:ascii="Verdana" w:hAnsi="Verdana" w:eastAsia="仿宋_GB2312"/>
      <w:sz w:val="24"/>
      <w:szCs w:val="20"/>
      <w:lang w:eastAsia="en-US"/>
    </w:rPr>
  </w:style>
  <w:style w:type="paragraph" w:styleId="937">
    <w:name w:val="Char Char1"/>
    <w:basedOn w:val="830"/>
    <w:next w:val="937"/>
    <w:link w:val="805"/>
    <w:qFormat/>
    <w:rPr>
      <w:rFonts w:ascii="Tahoma" w:hAnsi="Tahoma"/>
      <w:sz w:val="24"/>
    </w:rPr>
  </w:style>
  <w:style w:type="paragraph" w:styleId="938">
    <w:name w:val="xl26"/>
    <w:basedOn w:val="805"/>
    <w:next w:val="938"/>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9">
    <w:name w:val="xl30"/>
    <w:basedOn w:val="805"/>
    <w:next w:val="939"/>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xl41"/>
    <w:basedOn w:val="805"/>
    <w:next w:val="940"/>
    <w:link w:val="8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1">
    <w:name w:val="样式 宋体 五号 行距: 单倍行距"/>
    <w:basedOn w:val="805"/>
    <w:next w:val="941"/>
    <w:link w:val="805"/>
    <w:qFormat/>
    <w:pPr>
      <w:jc w:val="left"/>
    </w:pPr>
    <w:rPr>
      <w:rFonts w:ascii="宋体" w:hAnsi="宋体"/>
      <w:szCs w:val="20"/>
    </w:rPr>
  </w:style>
  <w:style w:type="paragraph" w:styleId="942">
    <w:name w:val="Char1 Char Char Char1"/>
    <w:basedOn w:val="805"/>
    <w:next w:val="942"/>
    <w:link w:val="805"/>
    <w:qFormat/>
    <w:rPr>
      <w:rFonts w:ascii="Tahoma" w:hAnsi="Tahoma" w:cs="仿宋_GB2312"/>
      <w:sz w:val="24"/>
      <w:szCs w:val="28"/>
    </w:rPr>
  </w:style>
  <w:style w:type="paragraph" w:styleId="943">
    <w:name w:val="四级条标题"/>
    <w:basedOn w:val="944"/>
    <w:next w:val="805"/>
    <w:link w:val="805"/>
    <w:qFormat/>
    <w:pPr>
      <w:numPr>
        <w:ilvl w:val="4"/>
      </w:numPr>
      <w:ind w:left="0" w:hanging="840"/>
      <w:tabs>
        <w:tab w:val="left" w:pos="360" w:leader="none"/>
        <w:tab w:val="left" w:pos="840" w:leader="none"/>
      </w:tabs>
      <w:outlineLvl w:val="4"/>
    </w:pPr>
  </w:style>
  <w:style w:type="paragraph" w:styleId="944">
    <w:name w:val="三级条标题"/>
    <w:basedOn w:val="906"/>
    <w:next w:val="805"/>
    <w:link w:val="805"/>
    <w:qFormat/>
    <w:pPr>
      <w:numPr>
        <w:ilvl w:val="3"/>
        <w:numId w:val="1"/>
      </w:numPr>
      <w:ind w:left="0" w:hanging="840"/>
      <w:tabs>
        <w:tab w:val="left" w:pos="360" w:leader="none"/>
        <w:tab w:val="left" w:pos="840" w:leader="none"/>
      </w:tabs>
      <w:outlineLvl w:val="3"/>
    </w:pPr>
  </w:style>
  <w:style w:type="paragraph" w:styleId="945">
    <w:name w:val="??"/>
    <w:next w:val="945"/>
    <w:link w:val="805"/>
    <w:qFormat/>
    <w:pPr>
      <w:jc w:val="both"/>
      <w:widowControl w:val="off"/>
    </w:pPr>
    <w:rPr>
      <w:sz w:val="21"/>
      <w:lang w:val="en-US" w:eastAsia="en-US" w:bidi="ar-SA"/>
    </w:rPr>
  </w:style>
  <w:style w:type="paragraph" w:styleId="946">
    <w:name w:val="样式 标题 2 + 宋体 五号 行距: 单倍行距"/>
    <w:basedOn w:val="807"/>
    <w:next w:val="946"/>
    <w:link w:val="80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47">
    <w:name w:val="List Paragraph1"/>
    <w:basedOn w:val="805"/>
    <w:next w:val="947"/>
    <w:link w:val="805"/>
    <w:qFormat/>
    <w:pPr>
      <w:ind w:firstLine="420"/>
    </w:pPr>
    <w:rPr>
      <w:rFonts w:ascii="Calibri" w:hAnsi="Calibri"/>
      <w:szCs w:val="22"/>
    </w:rPr>
  </w:style>
  <w:style w:type="paragraph" w:styleId="948">
    <w:name w:val="项目符号1"/>
    <w:basedOn w:val="949"/>
    <w:next w:val="948"/>
    <w:link w:val="805"/>
    <w:qFormat/>
    <w:pPr>
      <w:ind w:left="-25" w:firstLine="0"/>
    </w:pPr>
  </w:style>
  <w:style w:type="paragraph" w:styleId="949">
    <w:name w:val="正文文本样式"/>
    <w:basedOn w:val="805"/>
    <w:next w:val="949"/>
    <w:link w:val="805"/>
    <w:qFormat/>
    <w:pPr>
      <w:ind w:firstLine="482"/>
      <w:spacing w:line="360" w:lineRule="auto"/>
    </w:pPr>
    <w:rPr>
      <w:rFonts w:cs="宋体"/>
      <w:sz w:val="24"/>
      <w:szCs w:val="20"/>
    </w:rPr>
  </w:style>
  <w:style w:type="paragraph" w:styleId="950">
    <w:name w:val="xl27"/>
    <w:basedOn w:val="805"/>
    <w:next w:val="950"/>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1">
    <w:name w:val="font5"/>
    <w:basedOn w:val="805"/>
    <w:next w:val="951"/>
    <w:link w:val="805"/>
    <w:qFormat/>
    <w:pPr>
      <w:jc w:val="left"/>
      <w:spacing w:before="100" w:beforeAutospacing="1" w:after="100" w:afterAutospacing="1"/>
      <w:widowControl/>
    </w:pPr>
    <w:rPr>
      <w:rFonts w:ascii="宋体" w:hAnsi="宋体" w:cs="宋体"/>
      <w:sz w:val="18"/>
      <w:szCs w:val="18"/>
    </w:rPr>
  </w:style>
  <w:style w:type="paragraph" w:styleId="952">
    <w:name w:val="五级条标题"/>
    <w:basedOn w:val="943"/>
    <w:next w:val="805"/>
    <w:link w:val="805"/>
    <w:qFormat/>
    <w:pPr>
      <w:numPr>
        <w:ilvl w:val="5"/>
      </w:numPr>
      <w:ind w:left="0" w:hanging="840"/>
      <w:tabs>
        <w:tab w:val="left" w:pos="360" w:leader="none"/>
        <w:tab w:val="left" w:pos="840" w:leader="none"/>
      </w:tabs>
      <w:outlineLvl w:val="5"/>
    </w:pPr>
  </w:style>
  <w:style w:type="paragraph" w:styleId="953">
    <w:name w:val="xl49"/>
    <w:basedOn w:val="805"/>
    <w:next w:val="953"/>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54">
    <w:name w:val="文档正文"/>
    <w:basedOn w:val="805"/>
    <w:next w:val="954"/>
    <w:link w:val="805"/>
    <w:qFormat/>
    <w:pPr>
      <w:spacing w:before="120" w:after="120" w:line="180" w:lineRule="auto"/>
    </w:pPr>
    <w:rPr>
      <w:rFonts w:ascii="Arial" w:hAnsi="Arial"/>
      <w:szCs w:val="20"/>
    </w:rPr>
  </w:style>
  <w:style w:type="paragraph" w:styleId="955">
    <w:name w:val="xl33"/>
    <w:basedOn w:val="805"/>
    <w:next w:val="955"/>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6">
    <w:name w:val="xl42"/>
    <w:basedOn w:val="805"/>
    <w:next w:val="95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7">
    <w:name w:val="Char Char Char1 Char"/>
    <w:basedOn w:val="805"/>
    <w:next w:val="957"/>
    <w:link w:val="805"/>
    <w:qFormat/>
    <w:rPr>
      <w:rFonts w:ascii="Tahoma" w:hAnsi="Tahoma"/>
      <w:sz w:val="24"/>
      <w:szCs w:val="20"/>
    </w:rPr>
  </w:style>
  <w:style w:type="paragraph" w:styleId="958">
    <w:name w:val="xl44"/>
    <w:basedOn w:val="805"/>
    <w:next w:val="958"/>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9">
    <w:name w:val="1名"/>
    <w:basedOn w:val="805"/>
    <w:next w:val="959"/>
    <w:link w:val="805"/>
    <w:qFormat/>
    <w:pPr>
      <w:numPr>
        <w:ilvl w:val="0"/>
        <w:numId w:val="5"/>
      </w:numPr>
      <w:spacing w:before="120"/>
      <w:tabs>
        <w:tab w:val="left" w:pos="360" w:leader="none"/>
      </w:tabs>
    </w:pPr>
    <w:rPr>
      <w:rFonts w:ascii="宋体"/>
      <w:sz w:val="28"/>
      <w:szCs w:val="20"/>
    </w:rPr>
  </w:style>
  <w:style w:type="paragraph" w:styleId="960">
    <w:name w:val="font9"/>
    <w:basedOn w:val="805"/>
    <w:next w:val="960"/>
    <w:link w:val="805"/>
    <w:qFormat/>
    <w:pPr>
      <w:jc w:val="left"/>
      <w:spacing w:before="100" w:beforeAutospacing="1" w:after="100" w:afterAutospacing="1"/>
      <w:widowControl/>
    </w:pPr>
    <w:rPr>
      <w:rFonts w:hint="eastAsia" w:ascii="宋体" w:hAnsi="宋体" w:cs="Arial Unicode MS"/>
      <w:color w:val="000000"/>
      <w:sz w:val="20"/>
      <w:szCs w:val="20"/>
    </w:rPr>
  </w:style>
  <w:style w:type="paragraph" w:styleId="961">
    <w:name w:val="Char Char Char1 Char1"/>
    <w:basedOn w:val="805"/>
    <w:next w:val="961"/>
    <w:link w:val="805"/>
    <w:qFormat/>
    <w:rPr>
      <w:rFonts w:ascii="Tahoma" w:hAnsi="Tahoma"/>
      <w:sz w:val="24"/>
      <w:szCs w:val="20"/>
    </w:rPr>
  </w:style>
  <w:style w:type="paragraph" w:styleId="962">
    <w:name w:val="Char Char Char Char Char Char Char Char Char Char"/>
    <w:basedOn w:val="805"/>
    <w:next w:val="962"/>
    <w:link w:val="805"/>
    <w:qFormat/>
  </w:style>
  <w:style w:type="paragraph" w:styleId="963">
    <w:name w:val="Char Char1 Char Char Char Char Char Char Char Char"/>
    <w:basedOn w:val="805"/>
    <w:next w:val="963"/>
    <w:link w:val="805"/>
    <w:qFormat/>
    <w:pPr>
      <w:jc w:val="left"/>
      <w:spacing w:after="160" w:line="240" w:lineRule="exact"/>
      <w:widowControl/>
    </w:pPr>
    <w:rPr>
      <w:rFonts w:ascii="Verdana" w:hAnsi="Verdana"/>
      <w:sz w:val="20"/>
      <w:szCs w:val="20"/>
      <w:lang w:eastAsia="en-US"/>
    </w:rPr>
  </w:style>
  <w:style w:type="paragraph" w:styleId="964">
    <w:name w:val="Char1"/>
    <w:basedOn w:val="805"/>
    <w:next w:val="964"/>
    <w:link w:val="805"/>
    <w:qFormat/>
    <w:pPr>
      <w:tabs>
        <w:tab w:val="left" w:pos="360" w:leader="none"/>
      </w:tabs>
    </w:pPr>
    <w:rPr>
      <w:sz w:val="24"/>
    </w:rPr>
  </w:style>
  <w:style w:type="paragraph" w:styleId="965">
    <w:name w:val="正文列项_字母"/>
    <w:basedOn w:val="805"/>
    <w:next w:val="965"/>
    <w:link w:val="805"/>
    <w:qFormat/>
    <w:pPr>
      <w:numPr>
        <w:ilvl w:val="6"/>
        <w:numId w:val="1"/>
      </w:numPr>
      <w:ind w:left="480" w:hanging="180"/>
      <w:spacing w:line="460" w:lineRule="exact"/>
      <w:tabs>
        <w:tab w:val="clear" w:pos="635" w:leader="none"/>
      </w:tabs>
      <w:outlineLvl w:val="6"/>
    </w:pPr>
    <w:rPr>
      <w:rFonts w:ascii="宋体"/>
      <w:sz w:val="28"/>
      <w:szCs w:val="20"/>
    </w:rPr>
  </w:style>
  <w:style w:type="paragraph" w:styleId="966">
    <w:name w:val="xl28"/>
    <w:basedOn w:val="805"/>
    <w:next w:val="966"/>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7">
    <w:name w:val="xl47"/>
    <w:basedOn w:val="805"/>
    <w:next w:val="967"/>
    <w:link w:val="8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8">
    <w:name w:val="默认段落字体 Para Char Char Char Char"/>
    <w:basedOn w:val="805"/>
    <w:next w:val="968"/>
    <w:link w:val="805"/>
    <w:qFormat/>
    <w:rPr>
      <w:rFonts w:ascii="Arial" w:hAnsi="Arial" w:cs="Arial"/>
      <w:szCs w:val="21"/>
    </w:rPr>
  </w:style>
  <w:style w:type="paragraph" w:styleId="969">
    <w:name w:val="xl48"/>
    <w:basedOn w:val="805"/>
    <w:next w:val="969"/>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0">
    <w:name w:val="xl31"/>
    <w:basedOn w:val="805"/>
    <w:next w:val="970"/>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1">
    <w:name w:val="xl53"/>
    <w:basedOn w:val="805"/>
    <w:next w:val="971"/>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2">
    <w:name w:val="Char Char Char"/>
    <w:basedOn w:val="805"/>
    <w:next w:val="972"/>
    <w:link w:val="805"/>
    <w:qFormat/>
    <w:rPr>
      <w:rFonts w:ascii="Tahoma" w:hAnsi="Tahoma"/>
      <w:sz w:val="24"/>
      <w:szCs w:val="20"/>
    </w:rPr>
  </w:style>
  <w:style w:type="paragraph" w:styleId="973">
    <w:name w:val="xl50"/>
    <w:basedOn w:val="805"/>
    <w:next w:val="973"/>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74">
    <w:name w:val="缺省文本"/>
    <w:basedOn w:val="805"/>
    <w:next w:val="974"/>
    <w:link w:val="805"/>
    <w:qFormat/>
    <w:pPr>
      <w:jc w:val="left"/>
    </w:pPr>
    <w:rPr>
      <w:sz w:val="24"/>
    </w:rPr>
  </w:style>
  <w:style w:type="paragraph" w:styleId="975">
    <w:name w:val="Char Char Char1"/>
    <w:basedOn w:val="805"/>
    <w:next w:val="975"/>
    <w:link w:val="805"/>
    <w:qFormat/>
    <w:rPr>
      <w:rFonts w:ascii="Tahoma" w:hAnsi="Tahoma"/>
      <w:sz w:val="24"/>
      <w:szCs w:val="20"/>
    </w:rPr>
  </w:style>
  <w:style w:type="paragraph" w:styleId="976">
    <w:name w:val="Char Char Char Char Char Char Char1"/>
    <w:basedOn w:val="805"/>
    <w:next w:val="976"/>
    <w:link w:val="805"/>
    <w:qFormat/>
    <w:pPr>
      <w:ind w:firstLine="200"/>
      <w:spacing w:line="360" w:lineRule="auto"/>
    </w:pPr>
    <w:rPr>
      <w:rFonts w:eastAsia="仿宋_GB2312"/>
      <w:sz w:val="24"/>
    </w:rPr>
  </w:style>
  <w:style w:type="paragraph" w:styleId="977">
    <w:name w:val="xl51"/>
    <w:basedOn w:val="805"/>
    <w:next w:val="977"/>
    <w:link w:val="8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8">
    <w:name w:val="样式2"/>
    <w:basedOn w:val="868"/>
    <w:next w:val="978"/>
    <w:link w:val="805"/>
    <w:qFormat/>
    <w:pPr>
      <w:jc w:val="center"/>
      <w:spacing w:line="360" w:lineRule="auto"/>
    </w:pPr>
    <w:rPr>
      <w:sz w:val="24"/>
    </w:rPr>
  </w:style>
  <w:style w:type="paragraph" w:styleId="979">
    <w:name w:val="xl24"/>
    <w:basedOn w:val="805"/>
    <w:next w:val="979"/>
    <w:link w:val="8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xl29"/>
    <w:basedOn w:val="805"/>
    <w:next w:val="980"/>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1">
    <w:name w:val="正文 + 楷体_GB2312"/>
    <w:basedOn w:val="805"/>
    <w:next w:val="981"/>
    <w:link w:val="805"/>
    <w:qFormat/>
    <w:pPr>
      <w:jc w:val="left"/>
      <w:widowControl/>
    </w:pPr>
    <w:rPr>
      <w:rFonts w:ascii="楷体_GB2312" w:eastAsia="楷体_GB2312" w:cs="Arial"/>
      <w:sz w:val="24"/>
    </w:rPr>
  </w:style>
  <w:style w:type="paragraph" w:styleId="982">
    <w:name w:val="xl34"/>
    <w:basedOn w:val="805"/>
    <w:next w:val="982"/>
    <w:link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83">
    <w:name w:val="1 Char Char Char Char"/>
    <w:basedOn w:val="805"/>
    <w:next w:val="983"/>
    <w:link w:val="805"/>
    <w:qFormat/>
    <w:rPr>
      <w:rFonts w:ascii="Tahoma" w:hAnsi="Tahoma"/>
      <w:sz w:val="24"/>
      <w:szCs w:val="20"/>
    </w:rPr>
  </w:style>
  <w:style w:type="paragraph" w:styleId="984">
    <w:name w:val="Default"/>
    <w:next w:val="984"/>
    <w:link w:val="805"/>
    <w:qFormat/>
    <w:pPr>
      <w:widowControl w:val="off"/>
    </w:pPr>
    <w:rPr>
      <w:rFonts w:ascii="Symbol" w:hAnsi="Symbol" w:cs="Symbol"/>
      <w:color w:val="000000"/>
      <w:sz w:val="24"/>
      <w:szCs w:val="24"/>
      <w:lang w:val="en-US" w:eastAsia="zh-CN" w:bidi="ar-SA"/>
    </w:rPr>
  </w:style>
  <w:style w:type="paragraph" w:styleId="985">
    <w:name w:val="列出段落1"/>
    <w:basedOn w:val="805"/>
    <w:next w:val="985"/>
    <w:link w:val="805"/>
    <w:qFormat/>
    <w:pPr>
      <w:ind w:firstLine="420"/>
    </w:pPr>
    <w:rPr>
      <w:rFonts w:ascii="Calibri" w:hAnsi="Calibri"/>
      <w:szCs w:val="22"/>
    </w:rPr>
  </w:style>
  <w:style w:type="paragraph" w:styleId="986">
    <w:name w:val="default"/>
    <w:basedOn w:val="805"/>
    <w:next w:val="986"/>
    <w:link w:val="805"/>
    <w:qFormat/>
    <w:pPr>
      <w:jc w:val="left"/>
      <w:spacing w:before="100" w:beforeAutospacing="1" w:after="100" w:afterAutospacing="1"/>
      <w:widowControl/>
    </w:pPr>
    <w:rPr>
      <w:rFonts w:ascii="宋体" w:hAnsi="宋体" w:cs="宋体"/>
      <w:sz w:val="24"/>
    </w:rPr>
  </w:style>
  <w:style w:type="paragraph" w:styleId="987">
    <w:name w:val="字元 字元1"/>
    <w:basedOn w:val="805"/>
    <w:next w:val="987"/>
    <w:link w:val="805"/>
    <w:qFormat/>
    <w:rPr>
      <w:rFonts w:ascii="Tahoma" w:hAnsi="Tahoma"/>
      <w:sz w:val="24"/>
      <w:szCs w:val="20"/>
    </w:rPr>
  </w:style>
  <w:style w:type="paragraph" w:styleId="988">
    <w:name w:val="_Style 160"/>
    <w:next w:val="988"/>
    <w:link w:val="805"/>
    <w:qFormat/>
    <w:rPr>
      <w:sz w:val="21"/>
      <w:szCs w:val="24"/>
      <w:lang w:val="en-US" w:eastAsia="zh-CN" w:bidi="ar-SA"/>
    </w:rPr>
  </w:style>
  <w:style w:type="paragraph" w:styleId="989">
    <w:name w:val="项目编号3"/>
    <w:basedOn w:val="949"/>
    <w:next w:val="989"/>
    <w:link w:val="805"/>
    <w:qFormat/>
    <w:pPr>
      <w:numPr>
        <w:ilvl w:val="0"/>
        <w:numId w:val="6"/>
      </w:numPr>
    </w:pPr>
  </w:style>
  <w:style w:type="paragraph" w:styleId="990">
    <w:name w:val="Char21"/>
    <w:basedOn w:val="805"/>
    <w:next w:val="990"/>
    <w:link w:val="805"/>
    <w:qFormat/>
    <w:rPr>
      <w:rFonts w:ascii="Tahoma" w:hAnsi="Tahoma"/>
      <w:sz w:val="24"/>
      <w:szCs w:val="20"/>
    </w:rPr>
  </w:style>
  <w:style w:type="paragraph" w:styleId="991">
    <w:name w:val="表格文字"/>
    <w:basedOn w:val="839"/>
    <w:next w:val="991"/>
    <w:link w:val="805"/>
    <w:qFormat/>
    <w:pPr>
      <w:ind w:firstLine="0"/>
      <w:spacing w:before="20" w:after="20" w:line="240" w:lineRule="auto"/>
    </w:pPr>
    <w:rPr>
      <w:rFonts w:ascii="Century Gothic" w:hAnsi="Century Gothic"/>
      <w:sz w:val="20"/>
      <w:szCs w:val="20"/>
    </w:rPr>
  </w:style>
  <w:style w:type="paragraph" w:styleId="992">
    <w:name w:val="Char Char Char Char Char Char Char Char Char Char1"/>
    <w:basedOn w:val="805"/>
    <w:next w:val="992"/>
    <w:link w:val="805"/>
    <w:qFormat/>
    <w:rPr>
      <w:rFonts w:ascii="宋体" w:hAnsi="宋体" w:cs="Courier New"/>
      <w:sz w:val="32"/>
      <w:szCs w:val="32"/>
    </w:rPr>
  </w:style>
  <w:style w:type="paragraph" w:styleId="993">
    <w:name w:val="正文文本样式 加粗"/>
    <w:basedOn w:val="949"/>
    <w:next w:val="993"/>
    <w:link w:val="805"/>
    <w:qFormat/>
    <w:rPr>
      <w:b/>
    </w:rPr>
  </w:style>
  <w:style w:type="paragraph" w:styleId="994">
    <w:name w:val="Char2 Char Char Char Char Char Char"/>
    <w:basedOn w:val="805"/>
    <w:next w:val="994"/>
    <w:link w:val="805"/>
    <w:qFormat/>
    <w:pPr>
      <w:jc w:val="center"/>
      <w:spacing w:line="400" w:lineRule="exact"/>
      <w:widowControl/>
    </w:pPr>
  </w:style>
  <w:style w:type="paragraph" w:styleId="995">
    <w:name w:val="Char Char4"/>
    <w:basedOn w:val="805"/>
    <w:next w:val="995"/>
    <w:link w:val="805"/>
    <w:qFormat/>
    <w:pPr>
      <w:jc w:val="center"/>
      <w:spacing w:line="400" w:lineRule="exact"/>
      <w:widowControl/>
    </w:pPr>
  </w:style>
  <w:style w:type="paragraph" w:styleId="996">
    <w:name w:val="Char3 Char Char Char1"/>
    <w:basedOn w:val="805"/>
    <w:next w:val="996"/>
    <w:link w:val="805"/>
    <w:qFormat/>
    <w:rPr>
      <w:rFonts w:ascii="Tahoma" w:hAnsi="Tahoma"/>
      <w:sz w:val="24"/>
      <w:szCs w:val="20"/>
    </w:rPr>
  </w:style>
  <w:style w:type="paragraph" w:styleId="997">
    <w:name w:val="无间隔"/>
    <w:next w:val="997"/>
    <w:link w:val="805"/>
    <w:qFormat/>
    <w:pPr>
      <w:jc w:val="both"/>
      <w:widowControl w:val="off"/>
    </w:pPr>
    <w:rPr>
      <w:sz w:val="21"/>
      <w:szCs w:val="24"/>
      <w:lang w:val="en-US" w:eastAsia="zh-CN" w:bidi="ar-SA"/>
    </w:rPr>
  </w:style>
  <w:style w:type="paragraph" w:styleId="998">
    <w:name w:val="22222222222222"/>
    <w:basedOn w:val="805"/>
    <w:next w:val="998"/>
    <w:link w:val="805"/>
    <w:qFormat/>
    <w:pPr>
      <w:ind w:firstLine="480"/>
      <w:jc w:val="left"/>
      <w:spacing w:line="360" w:lineRule="auto"/>
      <w:widowControl/>
    </w:pPr>
    <w:rPr>
      <w:color w:val="ff0000"/>
      <w:sz w:val="24"/>
      <w:szCs w:val="20"/>
    </w:rPr>
  </w:style>
  <w:style w:type="character" w:styleId="999">
    <w:name w:val="中等深浅网格 1 - 强调文字颜色 2 Char"/>
    <w:next w:val="999"/>
    <w:link w:val="1000"/>
    <w:qFormat/>
    <w:rPr>
      <w:sz w:val="21"/>
      <w:szCs w:val="24"/>
      <w:lang w:val="zh-CN" w:eastAsia="zh-CN" w:bidi="ar-SA"/>
    </w:rPr>
  </w:style>
  <w:style w:type="paragraph" w:styleId="1000">
    <w:name w:val="1"/>
    <w:next w:val="1000"/>
    <w:link w:val="999"/>
    <w:qFormat/>
    <w:rPr>
      <w:sz w:val="21"/>
      <w:szCs w:val="24"/>
      <w:lang w:val="zh-CN" w:eastAsia="zh-CN" w:bidi="ar-SA"/>
    </w:rPr>
  </w:style>
  <w:style w:type="paragraph" w:styleId="1001">
    <w:name w:val="图文"/>
    <w:basedOn w:val="805"/>
    <w:next w:val="1001"/>
    <w:link w:val="805"/>
    <w:qFormat/>
    <w:pPr>
      <w:spacing w:after="50" w:line="360" w:lineRule="auto"/>
    </w:pPr>
    <w:rPr>
      <w:sz w:val="24"/>
    </w:rPr>
  </w:style>
  <w:style w:type="paragraph" w:styleId="1002">
    <w:name w:val="xl23"/>
    <w:basedOn w:val="805"/>
    <w:next w:val="1002"/>
    <w:link w:val="805"/>
    <w:qFormat/>
    <w:pPr>
      <w:spacing w:before="100" w:beforeAutospacing="1" w:after="100" w:afterAutospacing="1" w:line="360" w:lineRule="auto"/>
      <w:widowControl/>
    </w:pPr>
    <w:rPr>
      <w:sz w:val="24"/>
      <w:szCs w:val="20"/>
    </w:rPr>
  </w:style>
  <w:style w:type="paragraph" w:styleId="1003">
    <w:name w:val="正文表格"/>
    <w:basedOn w:val="805"/>
    <w:next w:val="1003"/>
    <w:link w:val="1004"/>
    <w:qFormat/>
    <w:pPr>
      <w:jc w:val="left"/>
    </w:pPr>
    <w:rPr>
      <w:rFonts w:ascii="宋体" w:hAnsi="宋体"/>
      <w:color w:val="000000"/>
      <w:szCs w:val="21"/>
    </w:rPr>
  </w:style>
  <w:style w:type="character" w:styleId="1004">
    <w:name w:val="正文表格 Char"/>
    <w:next w:val="1004"/>
    <w:link w:val="1003"/>
    <w:qFormat/>
    <w:rPr>
      <w:rFonts w:ascii="宋体" w:hAnsi="宋体"/>
      <w:color w:val="000000"/>
      <w:sz w:val="21"/>
      <w:szCs w:val="21"/>
    </w:rPr>
  </w:style>
  <w:style w:type="paragraph" w:styleId="1005">
    <w:name w:val="正文重点"/>
    <w:basedOn w:val="805"/>
    <w:next w:val="1005"/>
    <w:link w:val="1006"/>
    <w:qFormat/>
    <w:pPr>
      <w:ind w:firstLine="482"/>
      <w:jc w:val="left"/>
      <w:spacing w:line="360" w:lineRule="auto"/>
    </w:pPr>
    <w:rPr>
      <w:b/>
      <w:sz w:val="24"/>
      <w:szCs w:val="20"/>
    </w:rPr>
  </w:style>
  <w:style w:type="character" w:styleId="1006">
    <w:name w:val="正文重点 Char"/>
    <w:next w:val="1006"/>
    <w:link w:val="1005"/>
    <w:qFormat/>
    <w:rPr>
      <w:b/>
      <w:sz w:val="24"/>
    </w:rPr>
  </w:style>
  <w:style w:type="paragraph" w:styleId="1007">
    <w:name w:val="标题1-附件"/>
    <w:basedOn w:val="806"/>
    <w:next w:val="1007"/>
    <w:link w:val="805"/>
    <w:qFormat/>
    <w:pPr>
      <w:jc w:val="left"/>
    </w:pPr>
    <w:rPr>
      <w:sz w:val="24"/>
      <w:szCs w:val="24"/>
    </w:rPr>
  </w:style>
  <w:style w:type="paragraph" w:styleId="1008">
    <w:name w:val="正文小标题"/>
    <w:basedOn w:val="805"/>
    <w:next w:val="819"/>
    <w:link w:val="1009"/>
    <w:qFormat/>
    <w:pPr>
      <w:ind w:firstLine="482"/>
      <w:jc w:val="left"/>
      <w:spacing w:before="312" w:after="312"/>
    </w:pPr>
    <w:rPr>
      <w:rFonts w:ascii="宋体" w:hAnsi="宋体"/>
      <w:b/>
      <w:i/>
      <w:color w:val="ff0000"/>
      <w:sz w:val="24"/>
      <w:szCs w:val="20"/>
    </w:rPr>
  </w:style>
  <w:style w:type="character" w:styleId="1009">
    <w:name w:val="正文小标题 Char"/>
    <w:next w:val="1009"/>
    <w:link w:val="1008"/>
    <w:qFormat/>
    <w:rPr>
      <w:rFonts w:ascii="宋体" w:hAnsi="宋体"/>
      <w:b/>
      <w:i/>
      <w:color w:val="ff0000"/>
      <w:sz w:val="24"/>
    </w:rPr>
  </w:style>
  <w:style w:type="paragraph" w:styleId="1010">
    <w:name w:val="正文大标题"/>
    <w:basedOn w:val="1008"/>
    <w:next w:val="819"/>
    <w:link w:val="1011"/>
    <w:qFormat/>
    <w:pPr>
      <w:jc w:val="center"/>
    </w:pPr>
    <w:rPr>
      <w:i w:val="0"/>
      <w:color w:val="000000"/>
      <w:sz w:val="28"/>
      <w:szCs w:val="21"/>
    </w:rPr>
  </w:style>
  <w:style w:type="character" w:styleId="1011">
    <w:name w:val="正文大标题 Char"/>
    <w:next w:val="1011"/>
    <w:link w:val="1010"/>
    <w:qFormat/>
    <w:rPr>
      <w:rFonts w:ascii="宋体" w:hAnsi="宋体"/>
      <w:b/>
      <w:color w:val="000000"/>
      <w:sz w:val="28"/>
      <w:szCs w:val="21"/>
    </w:rPr>
  </w:style>
  <w:style w:type="paragraph" w:styleId="1012">
    <w:name w:val="注释"/>
    <w:basedOn w:val="805"/>
    <w:next w:val="1012"/>
    <w:link w:val="1013"/>
    <w:qFormat/>
    <w:pPr>
      <w:ind w:left="420" w:hanging="420"/>
      <w:jc w:val="left"/>
    </w:pPr>
    <w:rPr>
      <w:rFonts w:ascii="宋体" w:hAnsi="宋体"/>
      <w:szCs w:val="21"/>
    </w:rPr>
  </w:style>
  <w:style w:type="character" w:styleId="1013">
    <w:name w:val="注释 Char"/>
    <w:next w:val="1013"/>
    <w:link w:val="1012"/>
    <w:qFormat/>
    <w:rPr>
      <w:rFonts w:ascii="宋体" w:hAnsi="宋体"/>
      <w:sz w:val="21"/>
      <w:szCs w:val="21"/>
    </w:rPr>
  </w:style>
  <w:style w:type="paragraph" w:styleId="1014">
    <w:name w:val="正文须知-1级"/>
    <w:basedOn w:val="805"/>
    <w:next w:val="805"/>
    <w:link w:val="805"/>
    <w:qFormat/>
    <w:pPr>
      <w:numPr>
        <w:ilvl w:val="0"/>
        <w:numId w:val="7"/>
      </w:numPr>
      <w:spacing w:line="300" w:lineRule="auto"/>
    </w:pPr>
    <w:rPr>
      <w:rFonts w:ascii="宋体" w:hAnsi="Calibri"/>
      <w:sz w:val="24"/>
      <w:szCs w:val="21"/>
    </w:rPr>
  </w:style>
  <w:style w:type="paragraph" w:styleId="1015">
    <w:name w:val="正文须知-2级"/>
    <w:basedOn w:val="805"/>
    <w:next w:val="1015"/>
    <w:link w:val="805"/>
    <w:qFormat/>
    <w:pPr>
      <w:numPr>
        <w:ilvl w:val="1"/>
        <w:numId w:val="7"/>
      </w:numPr>
      <w:spacing w:line="300" w:lineRule="auto"/>
    </w:pPr>
    <w:rPr>
      <w:rFonts w:ascii="宋体" w:hAnsi="Calibri"/>
      <w:sz w:val="24"/>
      <w:szCs w:val="21"/>
    </w:rPr>
  </w:style>
  <w:style w:type="paragraph" w:styleId="1016">
    <w:name w:val="正文须知-3级"/>
    <w:basedOn w:val="805"/>
    <w:next w:val="1016"/>
    <w:link w:val="805"/>
    <w:qFormat/>
    <w:pPr>
      <w:numPr>
        <w:ilvl w:val="2"/>
        <w:numId w:val="7"/>
      </w:numPr>
      <w:ind w:hanging="355"/>
      <w:spacing w:line="300" w:lineRule="auto"/>
    </w:pPr>
    <w:rPr>
      <w:rFonts w:ascii="宋体" w:hAnsi="Calibri"/>
      <w:sz w:val="24"/>
      <w:szCs w:val="21"/>
    </w:rPr>
  </w:style>
  <w:style w:type="character" w:styleId="1017">
    <w:name w:val="纯文本 字符"/>
    <w:next w:val="1017"/>
    <w:link w:val="805"/>
    <w:uiPriority w:val="99"/>
    <w:qFormat/>
    <w:rPr>
      <w:rFonts w:ascii="宋体" w:hAnsi="Courier New" w:eastAsia="宋体" w:cs="Times New Roman"/>
      <w:sz w:val="21"/>
      <w:szCs w:val="21"/>
      <w:lang w:val="en-US" w:eastAsia="zh-CN" w:bidi="ar-SA"/>
    </w:rPr>
  </w:style>
  <w:style w:type="paragraph" w:styleId="1018">
    <w:name w:val="表格1"/>
    <w:basedOn w:val="805"/>
    <w:next w:val="1018"/>
    <w:link w:val="805"/>
    <w:qFormat/>
    <w:pPr>
      <w:ind w:firstLine="480"/>
      <w:jc w:val="center"/>
    </w:pPr>
    <w:rPr>
      <w:sz w:val="24"/>
      <w:szCs w:val="20"/>
    </w:rPr>
  </w:style>
  <w:style w:type="character" w:styleId="1019">
    <w:name w:val="纯文本 字符1"/>
    <w:next w:val="1019"/>
    <w:link w:val="805"/>
    <w:qFormat/>
    <w:rPr>
      <w:rFonts w:ascii="宋体" w:hAnsi="Courier New"/>
    </w:rPr>
  </w:style>
  <w:style w:type="character" w:styleId="1020">
    <w:name w:val="bjh-p"/>
    <w:next w:val="1020"/>
    <w:link w:val="805"/>
    <w:qFormat/>
  </w:style>
  <w:style w:type="paragraph" w:styleId="1021">
    <w:name w:val="无标题条"/>
    <w:next w:val="805"/>
    <w:link w:val="805"/>
    <w:qFormat/>
    <w:pPr>
      <w:jc w:val="both"/>
    </w:pPr>
    <w:rPr>
      <w:sz w:val="21"/>
      <w:lang w:val="en-US" w:eastAsia="zh-CN" w:bidi="ar-SA"/>
    </w:rPr>
  </w:style>
  <w:style w:type="character" w:styleId="1022">
    <w:name w:val="正文格式 Char"/>
    <w:next w:val="1022"/>
    <w:link w:val="1023"/>
    <w:qFormat/>
    <w:rPr>
      <w:rFonts w:ascii="宋体" w:hAnsi="宋体"/>
      <w:sz w:val="24"/>
      <w:szCs w:val="24"/>
      <w:lang w:val="en-GB"/>
    </w:rPr>
  </w:style>
  <w:style w:type="paragraph" w:styleId="1023">
    <w:name w:val="正文格式"/>
    <w:basedOn w:val="805"/>
    <w:next w:val="1023"/>
    <w:link w:val="1022"/>
    <w:qFormat/>
    <w:pPr>
      <w:ind w:firstLine="480"/>
      <w:spacing w:line="360" w:lineRule="auto"/>
    </w:pPr>
    <w:rPr>
      <w:rFonts w:ascii="宋体" w:hAnsi="宋体"/>
      <w:sz w:val="24"/>
      <w:lang w:val="en-GB"/>
    </w:rPr>
  </w:style>
  <w:style w:type="character" w:styleId="1024">
    <w:name w:val="标题 3 Char"/>
    <w:next w:val="1024"/>
    <w:link w:val="805"/>
    <w:qFormat/>
    <w:rPr>
      <w:rFonts w:ascii="宋体" w:eastAsia="宋体"/>
      <w:b/>
      <w:sz w:val="24"/>
      <w:u w:val="single"/>
      <w:lang w:val="en-US" w:eastAsia="zh-CN" w:bidi="ar-SA"/>
    </w:rPr>
  </w:style>
  <w:style w:type="character" w:styleId="1025">
    <w:name w:val="正文缩进 Char"/>
    <w:next w:val="1025"/>
    <w:link w:val="805"/>
    <w:qFormat/>
    <w:rPr>
      <w:rFonts w:ascii="宋体" w:eastAsia="宋体"/>
      <w:sz w:val="24"/>
      <w:szCs w:val="24"/>
      <w:lang w:val="en-US" w:eastAsia="zh-CN" w:bidi="ar-SA"/>
    </w:rPr>
  </w:style>
  <w:style w:type="character" w:styleId="1026">
    <w:name w:val="Char Char111"/>
    <w:next w:val="1026"/>
    <w:link w:val="805"/>
    <w:qFormat/>
    <w:rPr>
      <w:rFonts w:ascii="宋体" w:eastAsia="宋体"/>
      <w:b/>
      <w:sz w:val="24"/>
      <w:u w:val="single"/>
      <w:lang w:val="en-US" w:eastAsia="zh-CN" w:bidi="ar-SA"/>
    </w:rPr>
  </w:style>
  <w:style w:type="character" w:styleId="1027">
    <w:name w:val="正文文本缩进 Char"/>
    <w:next w:val="1027"/>
    <w:link w:val="805"/>
    <w:qFormat/>
    <w:rPr>
      <w:rFonts w:eastAsia="宋体"/>
      <w:sz w:val="24"/>
      <w:szCs w:val="24"/>
      <w:lang w:val="en-US" w:eastAsia="zh-CN" w:bidi="ar-SA"/>
    </w:rPr>
  </w:style>
  <w:style w:type="character" w:styleId="1028">
    <w:name w:val="列出段落 Char"/>
    <w:next w:val="1028"/>
    <w:link w:val="805"/>
    <w:qFormat/>
    <w:rPr>
      <w:rFonts w:ascii="Calibri" w:hAnsi="Calibri" w:eastAsia="宋体"/>
      <w:sz w:val="21"/>
      <w:szCs w:val="22"/>
      <w:lang w:val="en-US" w:eastAsia="zh-CN" w:bidi="ar-SA"/>
    </w:rPr>
  </w:style>
  <w:style w:type="character" w:styleId="1029">
    <w:name w:val="页眉 Char"/>
    <w:next w:val="1029"/>
    <w:link w:val="805"/>
    <w:qFormat/>
    <w:rPr>
      <w:rFonts w:eastAsia="宋体"/>
      <w:sz w:val="18"/>
      <w:szCs w:val="18"/>
      <w:lang w:val="en-US" w:eastAsia="zh-CN" w:bidi="ar-SA"/>
    </w:rPr>
  </w:style>
  <w:style w:type="character" w:styleId="1030">
    <w:name w:val="标题 2 Char"/>
    <w:next w:val="1030"/>
    <w:link w:val="805"/>
    <w:qFormat/>
    <w:rPr>
      <w:rFonts w:ascii="Arial" w:hAnsi="Arial" w:eastAsia="黑体"/>
      <w:b/>
      <w:sz w:val="30"/>
      <w:lang w:val="en-US" w:eastAsia="zh-CN" w:bidi="ar-SA"/>
    </w:rPr>
  </w:style>
  <w:style w:type="paragraph" w:styleId="1031">
    <w:name w:val="字元 字元2"/>
    <w:basedOn w:val="805"/>
    <w:next w:val="1031"/>
    <w:link w:val="805"/>
    <w:qFormat/>
    <w:rPr>
      <w:rFonts w:ascii="Tahoma" w:hAnsi="Tahoma"/>
      <w:sz w:val="24"/>
      <w:szCs w:val="20"/>
    </w:rPr>
  </w:style>
  <w:style w:type="paragraph" w:styleId="1032">
    <w:name w:val="Char3 Char Char Char2"/>
    <w:basedOn w:val="805"/>
    <w:next w:val="1032"/>
    <w:link w:val="805"/>
    <w:qFormat/>
    <w:rPr>
      <w:rFonts w:ascii="Tahoma" w:hAnsi="Tahoma"/>
      <w:sz w:val="24"/>
      <w:szCs w:val="20"/>
    </w:rPr>
  </w:style>
  <w:style w:type="paragraph" w:styleId="1033">
    <w:name w:val="正文文本缩进2"/>
    <w:basedOn w:val="805"/>
    <w:next w:val="1033"/>
    <w:link w:val="805"/>
    <w:qFormat/>
    <w:pPr>
      <w:ind w:firstLine="480"/>
      <w:spacing w:line="480" w:lineRule="exact"/>
    </w:pPr>
    <w:rPr>
      <w:rFonts w:ascii="宋体" w:hAnsi="宋体"/>
      <w:sz w:val="24"/>
      <w:lang w:val="zh-CN" w:eastAsia="zh-CN"/>
    </w:rPr>
  </w:style>
  <w:style w:type="paragraph" w:styleId="1034">
    <w:name w:val="Char3"/>
    <w:basedOn w:val="805"/>
    <w:next w:val="1034"/>
    <w:link w:val="805"/>
    <w:qFormat/>
    <w:pPr>
      <w:tabs>
        <w:tab w:val="left" w:pos="360" w:leader="none"/>
      </w:tabs>
    </w:pPr>
    <w:rPr>
      <w:sz w:val="24"/>
    </w:rPr>
  </w:style>
  <w:style w:type="paragraph" w:styleId="1035">
    <w:name w:val="Char Char Char Char Char Char Char Char Char Char Char Char Char Char Char Char1"/>
    <w:basedOn w:val="805"/>
    <w:next w:val="1035"/>
    <w:link w:val="805"/>
    <w:qFormat/>
    <w:pPr>
      <w:jc w:val="center"/>
      <w:spacing w:after="160" w:line="240" w:lineRule="exact"/>
      <w:widowControl/>
    </w:pPr>
    <w:rPr>
      <w:rFonts w:ascii="宋体" w:hAnsi="宋体"/>
      <w:b/>
      <w:sz w:val="30"/>
      <w:szCs w:val="30"/>
      <w:lang w:eastAsia="en-US"/>
    </w:rPr>
  </w:style>
  <w:style w:type="paragraph" w:styleId="1036">
    <w:name w:val="Char Char1 Char Char Char Char Char Char1"/>
    <w:basedOn w:val="805"/>
    <w:next w:val="1036"/>
    <w:link w:val="805"/>
    <w:qFormat/>
    <w:pPr>
      <w:jc w:val="left"/>
      <w:spacing w:after="160" w:line="240" w:lineRule="exact"/>
      <w:widowControl/>
    </w:pPr>
    <w:rPr>
      <w:rFonts w:ascii="Verdana" w:hAnsi="Verdana" w:eastAsia="仿宋_GB2312"/>
      <w:sz w:val="24"/>
      <w:szCs w:val="20"/>
      <w:lang w:eastAsia="en-US"/>
    </w:rPr>
  </w:style>
  <w:style w:type="paragraph" w:styleId="1037">
    <w:name w:val="列出段落2"/>
    <w:basedOn w:val="805"/>
    <w:next w:val="1037"/>
    <w:link w:val="805"/>
    <w:qFormat/>
    <w:pPr>
      <w:ind w:firstLine="420"/>
    </w:pPr>
    <w:rPr>
      <w:rFonts w:ascii="Calibri" w:hAnsi="Calibri"/>
      <w:szCs w:val="22"/>
    </w:rPr>
  </w:style>
  <w:style w:type="paragraph" w:styleId="1038">
    <w:name w:val="Char Char Char1 Char2"/>
    <w:basedOn w:val="805"/>
    <w:next w:val="1038"/>
    <w:link w:val="805"/>
    <w:qFormat/>
    <w:rPr>
      <w:rFonts w:ascii="Tahoma" w:hAnsi="Tahoma"/>
      <w:sz w:val="24"/>
      <w:szCs w:val="20"/>
    </w:rPr>
  </w:style>
  <w:style w:type="paragraph" w:styleId="1039">
    <w:name w:val="Char Char Char2"/>
    <w:basedOn w:val="805"/>
    <w:next w:val="1039"/>
    <w:link w:val="805"/>
    <w:qFormat/>
    <w:rPr>
      <w:rFonts w:ascii="Tahoma" w:hAnsi="Tahoma"/>
      <w:sz w:val="24"/>
      <w:szCs w:val="20"/>
    </w:rPr>
  </w:style>
  <w:style w:type="paragraph" w:styleId="1040">
    <w:name w:val="Char Char Char Char Char Char Char2"/>
    <w:basedOn w:val="805"/>
    <w:next w:val="1040"/>
    <w:link w:val="805"/>
    <w:qFormat/>
    <w:pPr>
      <w:ind w:firstLine="200"/>
      <w:spacing w:line="360" w:lineRule="auto"/>
    </w:pPr>
    <w:rPr>
      <w:rFonts w:eastAsia="仿宋_GB2312"/>
      <w:sz w:val="24"/>
    </w:rPr>
  </w:style>
  <w:style w:type="paragraph" w:styleId="1041">
    <w:name w:val="正文缩进2"/>
    <w:basedOn w:val="805"/>
    <w:next w:val="1041"/>
    <w:link w:val="805"/>
    <w:qFormat/>
    <w:pPr>
      <w:ind w:firstLine="567"/>
      <w:spacing w:line="480" w:lineRule="exact"/>
      <w:widowControl/>
    </w:pPr>
    <w:rPr>
      <w:rFonts w:ascii="宋体"/>
      <w:color w:val="000000"/>
      <w:sz w:val="28"/>
      <w:szCs w:val="20"/>
      <w:lang w:val="zh-CN" w:eastAsia="zh-CN"/>
    </w:rPr>
  </w:style>
  <w:style w:type="paragraph" w:styleId="1042">
    <w:name w:val="Revision"/>
    <w:next w:val="1042"/>
    <w:link w:val="805"/>
    <w:qFormat/>
    <w:rPr>
      <w:sz w:val="21"/>
      <w:szCs w:val="24"/>
      <w:lang w:val="en-US" w:eastAsia="zh-CN" w:bidi="ar-SA"/>
    </w:rPr>
  </w:style>
  <w:style w:type="paragraph" w:styleId="1043">
    <w:name w:val="Char22"/>
    <w:basedOn w:val="805"/>
    <w:next w:val="1043"/>
    <w:link w:val="805"/>
    <w:qFormat/>
    <w:rPr>
      <w:rFonts w:ascii="Tahoma" w:hAnsi="Tahoma"/>
      <w:sz w:val="24"/>
      <w:szCs w:val="20"/>
    </w:rPr>
  </w:style>
  <w:style w:type="paragraph" w:styleId="1044">
    <w:name w:val="Char Char Char Char Char Char Char Char Char Char2"/>
    <w:basedOn w:val="805"/>
    <w:next w:val="1044"/>
    <w:link w:val="805"/>
    <w:qFormat/>
    <w:rPr>
      <w:rFonts w:ascii="宋体" w:hAnsi="宋体" w:cs="Courier New"/>
      <w:sz w:val="32"/>
      <w:szCs w:val="32"/>
    </w:rPr>
  </w:style>
  <w:style w:type="paragraph" w:styleId="1045">
    <w:name w:val="Char2 Char Char Char Char Char Char1"/>
    <w:basedOn w:val="805"/>
    <w:next w:val="1045"/>
    <w:link w:val="805"/>
    <w:qFormat/>
    <w:pPr>
      <w:jc w:val="center"/>
      <w:spacing w:line="400" w:lineRule="exact"/>
      <w:widowControl/>
    </w:pPr>
  </w:style>
  <w:style w:type="character" w:styleId="1046">
    <w:name w:val="页脚 Char"/>
    <w:next w:val="1046"/>
    <w:link w:val="805"/>
    <w:qFormat/>
    <w:rPr>
      <w:rFonts w:ascii="宋体" w:eastAsia="宋体"/>
      <w:sz w:val="18"/>
      <w:lang w:val="en-US" w:eastAsia="zh-CN" w:bidi="ar-SA"/>
    </w:rPr>
  </w:style>
  <w:style w:type="paragraph" w:styleId="1047">
    <w:name w:val="Char Char41"/>
    <w:basedOn w:val="805"/>
    <w:next w:val="1047"/>
    <w:link w:val="805"/>
    <w:qFormat/>
    <w:pPr>
      <w:jc w:val="center"/>
      <w:spacing w:line="400" w:lineRule="exact"/>
      <w:widowControl/>
    </w:pPr>
  </w:style>
  <w:style w:type="character" w:styleId="1048">
    <w:name w:val="批注文字 Char"/>
    <w:next w:val="1048"/>
    <w:link w:val="805"/>
    <w:uiPriority w:val="99"/>
    <w:qFormat/>
    <w:rPr>
      <w:sz w:val="21"/>
      <w:szCs w:val="24"/>
    </w:rPr>
  </w:style>
  <w:style w:type="character" w:styleId="1049">
    <w:name w:val="标题 Char"/>
    <w:next w:val="1049"/>
    <w:link w:val="805"/>
    <w:qFormat/>
    <w:rPr>
      <w:b/>
      <w:sz w:val="32"/>
    </w:rPr>
  </w:style>
  <w:style w:type="paragraph" w:styleId="1050">
    <w:name w:val="图例"/>
    <w:basedOn w:val="805"/>
    <w:next w:val="1050"/>
    <w:link w:val="805"/>
    <w:qFormat/>
    <w:pPr>
      <w:jc w:val="center"/>
      <w:spacing w:before="120" w:after="120" w:line="360" w:lineRule="auto"/>
    </w:pPr>
    <w:rPr>
      <w:rFonts w:eastAsia="仿宋_GB2312"/>
      <w:b/>
      <w:sz w:val="24"/>
      <w:szCs w:val="20"/>
    </w:rPr>
  </w:style>
  <w:style w:type="paragraph" w:styleId="1051">
    <w:name w:val="Table Paragraph"/>
    <w:basedOn w:val="805"/>
    <w:next w:val="1051"/>
    <w:link w:val="805"/>
    <w:uiPriority w:val="1"/>
    <w:qFormat/>
    <w:pPr>
      <w:jc w:val="left"/>
    </w:pPr>
    <w:rPr>
      <w:rFonts w:ascii="宋体" w:hAnsi="宋体" w:cs="宋体"/>
      <w:sz w:val="22"/>
      <w:szCs w:val="22"/>
      <w:lang w:eastAsia="en-US"/>
    </w:rPr>
  </w:style>
  <w:style w:type="table" w:styleId="1052">
    <w:name w:val="Table Normal"/>
    <w:next w:val="1052"/>
    <w:link w:val="805"/>
    <w:uiPriority w:val="2"/>
    <w:semiHidden/>
    <w:qFormat/>
    <w:pPr>
      <w:widowControl w:val="off"/>
    </w:pPr>
    <w:rPr>
      <w:rFonts w:ascii="Calibri" w:hAnsi="Calibri"/>
      <w:sz w:val="22"/>
      <w:szCs w:val="22"/>
      <w:lang w:val="en-US" w:eastAsia="en-US" w:bidi="ar-SA"/>
    </w:rPr>
    <w:tblPr/>
  </w:style>
  <w:style w:type="paragraph" w:styleId="1053">
    <w:name w:val="成文日期"/>
    <w:basedOn w:val="805"/>
    <w:next w:val="1053"/>
    <w:link w:val="1054"/>
    <w:qFormat/>
    <w:pPr>
      <w:ind w:right="400" w:firstLine="200"/>
      <w:jc w:val="right"/>
      <w:spacing w:line="570" w:lineRule="exact"/>
    </w:pPr>
    <w:rPr>
      <w:rFonts w:ascii="仿宋_GB2312" w:eastAsia="仿宋_GB2312"/>
      <w:sz w:val="32"/>
      <w:szCs w:val="20"/>
    </w:rPr>
  </w:style>
  <w:style w:type="character" w:styleId="1054">
    <w:name w:val="成文日期 Char"/>
    <w:next w:val="1054"/>
    <w:link w:val="1053"/>
    <w:rPr>
      <w:rFonts w:ascii="仿宋_GB2312" w:eastAsia="仿宋_GB2312"/>
      <w:sz w:val="32"/>
    </w:rPr>
  </w:style>
  <w:style w:type="paragraph" w:styleId="1055">
    <w:name w:val="纯文本1"/>
    <w:basedOn w:val="805"/>
    <w:next w:val="1055"/>
    <w:link w:val="805"/>
    <w:qFormat/>
    <w:rPr>
      <w:rFonts w:hint="eastAsia" w:ascii="宋体" w:hAnsi="Courier New"/>
      <w:szCs w:val="20"/>
    </w:rPr>
  </w:style>
  <w:style w:type="paragraph" w:styleId="1056">
    <w:name w:val="一、"/>
    <w:next w:val="1056"/>
    <w:link w:val="805"/>
    <w:qFormat/>
    <w:pPr>
      <w:ind w:firstLine="640"/>
      <w:jc w:val="both"/>
      <w:widowControl w:val="off"/>
    </w:pPr>
    <w:rPr>
      <w:rFonts w:ascii="Times New Roman" w:hAnsi="Times New Roman" w:eastAsia="黑体" w:cs="Times New Roman"/>
      <w:sz w:val="21"/>
      <w:szCs w:val="32"/>
      <w:lang w:val="en-US" w:eastAsia="zh-CN" w:bidi="ar-SA"/>
    </w:rPr>
  </w:style>
  <w:style w:type="paragraph" w:styleId="1057">
    <w:name w:val="标题 311"/>
    <w:next w:val="805"/>
    <w:link w:val="805"/>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character" w:styleId="15266" w:default="1">
    <w:name w:val="Default Paragraph Font"/>
    <w:uiPriority w:val="1"/>
    <w:semiHidden/>
    <w:unhideWhenUsed/>
  </w:style>
  <w:style w:type="numbering" w:styleId="15267" w:default="1">
    <w:name w:val="No List"/>
    <w:uiPriority w:val="99"/>
    <w:semiHidden/>
    <w:unhideWhenUsed/>
  </w:style>
  <w:style w:type="table" w:styleId="152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何敏</cp:lastModifiedBy>
  <cp:revision>5</cp:revision>
  <dcterms:created xsi:type="dcterms:W3CDTF">2022-05-30T08:05:00Z</dcterms:created>
  <dcterms:modified xsi:type="dcterms:W3CDTF">2026-04-20T01:29:44Z</dcterms:modified>
</cp:coreProperties>
</file>