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908F5">
      <w:pPr>
        <w:rPr>
          <w:rFonts w:hint="eastAsia" w:ascii="宋体" w:hAnsi="宋体" w:cs="宋体"/>
          <w:color w:val="auto"/>
          <w:highlight w:val="none"/>
        </w:rPr>
      </w:pPr>
    </w:p>
    <w:p w14:paraId="1B396BA8">
      <w:pPr>
        <w:topLinePunct/>
        <w:spacing w:line="360" w:lineRule="auto"/>
        <w:jc w:val="center"/>
        <w:rPr>
          <w:rFonts w:hint="eastAsia" w:ascii="宋体" w:hAnsi="宋体" w:cs="宋体"/>
          <w:b/>
          <w:color w:val="auto"/>
          <w:sz w:val="52"/>
          <w:szCs w:val="52"/>
          <w:highlight w:val="none"/>
        </w:rPr>
      </w:pPr>
    </w:p>
    <w:p w14:paraId="04E3DEE8">
      <w:pP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34EB19B6">
      <w:pPr>
        <w:topLinePunct/>
        <w:spacing w:line="360" w:lineRule="auto"/>
        <w:jc w:val="center"/>
        <w:rPr>
          <w:rFonts w:hint="eastAsia" w:ascii="宋体" w:hAnsi="宋体" w:cs="宋体"/>
          <w:b/>
          <w:color w:val="auto"/>
          <w:sz w:val="52"/>
          <w:szCs w:val="52"/>
          <w:highlight w:val="none"/>
        </w:rPr>
      </w:pPr>
    </w:p>
    <w:p w14:paraId="3A463422">
      <w:pP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公开招标文件</w:t>
      </w:r>
    </w:p>
    <w:p w14:paraId="324ACE19">
      <w:pPr>
        <w:spacing w:line="360" w:lineRule="auto"/>
        <w:jc w:val="center"/>
        <w:rPr>
          <w:rFonts w:hint="eastAsia" w:ascii="宋体" w:hAnsi="宋体"/>
          <w:b/>
          <w:color w:val="auto"/>
          <w:sz w:val="32"/>
          <w:szCs w:val="32"/>
          <w:highlight w:val="none"/>
        </w:rPr>
      </w:pPr>
    </w:p>
    <w:p w14:paraId="7AD17570">
      <w:pPr>
        <w:spacing w:line="360" w:lineRule="auto"/>
        <w:jc w:val="center"/>
        <w:rPr>
          <w:rFonts w:hint="eastAsia" w:ascii="宋体" w:hAnsi="宋体" w:cs="宋体"/>
          <w:color w:val="auto"/>
          <w:highlight w:val="none"/>
        </w:rPr>
      </w:pPr>
      <w:r>
        <w:rPr>
          <w:rFonts w:hint="eastAsia" w:ascii="宋体" w:hAnsi="宋体"/>
          <w:b/>
          <w:color w:val="auto"/>
          <w:sz w:val="32"/>
          <w:szCs w:val="32"/>
          <w:highlight w:val="none"/>
        </w:rPr>
        <w:t>（全流程电子化）</w:t>
      </w:r>
    </w:p>
    <w:p w14:paraId="50933A27">
      <w:pPr>
        <w:pStyle w:val="3"/>
        <w:jc w:val="center"/>
        <w:rPr>
          <w:rFonts w:hint="eastAsia" w:ascii="宋体" w:hAnsi="宋体" w:eastAsia="宋体" w:cs="宋体"/>
          <w:color w:val="auto"/>
          <w:highlight w:val="none"/>
        </w:rPr>
      </w:pPr>
    </w:p>
    <w:p w14:paraId="3B2ADCBC">
      <w:pPr>
        <w:jc w:val="center"/>
        <w:rPr>
          <w:rFonts w:hint="eastAsia" w:ascii="宋体" w:hAnsi="宋体" w:cs="宋体"/>
          <w:color w:val="auto"/>
          <w:highlight w:val="none"/>
        </w:rPr>
      </w:pPr>
    </w:p>
    <w:p w14:paraId="7662E7B8">
      <w:pPr>
        <w:jc w:val="center"/>
        <w:rPr>
          <w:rFonts w:hint="eastAsia" w:ascii="宋体" w:hAnsi="宋体" w:cs="宋体"/>
          <w:b/>
          <w:color w:val="auto"/>
          <w:sz w:val="32"/>
          <w:szCs w:val="32"/>
          <w:highlight w:val="none"/>
        </w:rPr>
      </w:pPr>
    </w:p>
    <w:p w14:paraId="4B606C5D">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采购项目编号：JSZC-320200-JLCZ-G2026-0009</w:t>
      </w:r>
    </w:p>
    <w:p w14:paraId="4D2A02A0">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采购项目名称：智能交通设施应急增设工程（2025年度）</w:t>
      </w:r>
    </w:p>
    <w:p w14:paraId="5FB3A1F8">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采购人：无锡市公安局</w:t>
      </w:r>
    </w:p>
    <w:p w14:paraId="09598BE0">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采购代理机构：江苏嘉朗创智工程咨询管理有限公司</w:t>
      </w:r>
    </w:p>
    <w:p w14:paraId="4B57CF9D">
      <w:pPr>
        <w:topLinePunct/>
        <w:spacing w:line="360" w:lineRule="auto"/>
        <w:rPr>
          <w:rFonts w:hint="eastAsia" w:ascii="宋体" w:hAnsi="宋体" w:cs="宋体"/>
          <w:b/>
          <w:color w:val="auto"/>
          <w:sz w:val="32"/>
          <w:szCs w:val="32"/>
          <w:highlight w:val="none"/>
        </w:rPr>
      </w:pPr>
    </w:p>
    <w:p w14:paraId="02C49F91">
      <w:pPr>
        <w:topLinePunct/>
        <w:spacing w:line="360" w:lineRule="auto"/>
        <w:rPr>
          <w:rFonts w:hint="eastAsia" w:ascii="宋体" w:hAnsi="宋体" w:cs="宋体"/>
          <w:b/>
          <w:color w:val="auto"/>
          <w:sz w:val="24"/>
          <w:highlight w:val="none"/>
        </w:rPr>
      </w:pPr>
    </w:p>
    <w:p w14:paraId="4C2A35DF">
      <w:pPr>
        <w:topLinePunct/>
        <w:snapToGrid w:val="0"/>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二○二六年四月</w:t>
      </w:r>
    </w:p>
    <w:p w14:paraId="0A618EB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5BAC159C">
      <w:pPr>
        <w:topLinePunct/>
        <w:snapToGrid w:val="0"/>
        <w:spacing w:line="360" w:lineRule="auto"/>
        <w:jc w:val="center"/>
        <w:rPr>
          <w:rFonts w:hint="eastAsia" w:ascii="宋体" w:hAnsi="宋体" w:cs="宋体"/>
          <w:b/>
          <w:color w:val="auto"/>
          <w:sz w:val="32"/>
          <w:szCs w:val="32"/>
          <w:highlight w:val="none"/>
        </w:rPr>
      </w:pPr>
    </w:p>
    <w:p w14:paraId="73C5DE6E">
      <w:pPr>
        <w:topLinePunct/>
        <w:snapToGrid w:val="0"/>
        <w:spacing w:line="360" w:lineRule="auto"/>
        <w:jc w:val="center"/>
        <w:rPr>
          <w:rFonts w:hint="eastAsia" w:ascii="宋体" w:hAnsi="宋体" w:cs="宋体"/>
          <w:b/>
          <w:color w:val="auto"/>
          <w:sz w:val="30"/>
          <w:szCs w:val="30"/>
          <w:highlight w:val="none"/>
        </w:rPr>
      </w:pPr>
      <w:r>
        <w:rPr>
          <w:rFonts w:hint="eastAsia" w:ascii="宋体" w:hAnsi="宋体" w:cs="宋体"/>
          <w:b/>
          <w:color w:val="auto"/>
          <w:sz w:val="44"/>
          <w:szCs w:val="44"/>
          <w:highlight w:val="none"/>
        </w:rPr>
        <w:t>目  录</w:t>
      </w:r>
    </w:p>
    <w:p w14:paraId="08F31D39">
      <w:pPr>
        <w:tabs>
          <w:tab w:val="left" w:pos="8000"/>
        </w:tabs>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第一部分    投标邀请</w:t>
      </w:r>
    </w:p>
    <w:p w14:paraId="71B4BF8A">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第二部分    投标供应商须知</w:t>
      </w:r>
    </w:p>
    <w:p w14:paraId="3E24F4F0">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第三部分    采购需求</w:t>
      </w:r>
    </w:p>
    <w:p w14:paraId="2AD572EE">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第四部分    合同格式</w:t>
      </w:r>
    </w:p>
    <w:p w14:paraId="59A6E2D6">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第五部分    附   件</w:t>
      </w:r>
    </w:p>
    <w:p w14:paraId="7259056E">
      <w:pPr>
        <w:widowControl/>
        <w:topLinePunct/>
        <w:snapToGrid w:val="0"/>
        <w:spacing w:line="360" w:lineRule="auto"/>
        <w:rPr>
          <w:rFonts w:hint="eastAsia" w:ascii="宋体" w:hAnsi="宋体" w:cs="宋体"/>
          <w:b/>
          <w:color w:val="auto"/>
          <w:sz w:val="24"/>
          <w:highlight w:val="none"/>
        </w:rPr>
      </w:pPr>
    </w:p>
    <w:p w14:paraId="5C32370F">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0D771C16">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第一部分. 投标邀请</w:t>
      </w:r>
    </w:p>
    <w:p w14:paraId="2D7D1F1B">
      <w:pPr>
        <w:adjustRightInd w:val="0"/>
        <w:snapToGrid w:val="0"/>
        <w:spacing w:line="360" w:lineRule="auto"/>
        <w:ind w:firstLine="602" w:firstLineChars="250"/>
        <w:rPr>
          <w:rFonts w:hint="eastAsia" w:ascii="宋体" w:hAnsi="宋体" w:cs="宋体"/>
          <w:b/>
          <w:color w:val="auto"/>
          <w:sz w:val="44"/>
          <w:szCs w:val="44"/>
          <w:highlight w:val="none"/>
        </w:rPr>
      </w:pPr>
      <w:r>
        <w:rPr>
          <w:rFonts w:hint="eastAsia" w:ascii="宋体" w:hAnsi="宋体" w:cs="宋体"/>
          <w:b/>
          <w:color w:val="auto"/>
          <w:kern w:val="0"/>
          <w:sz w:val="24"/>
          <w:highlight w:val="none"/>
        </w:rPr>
        <w:t>江苏嘉朗创智工程咨询管理有限公司</w:t>
      </w:r>
      <w:r>
        <w:rPr>
          <w:rFonts w:hint="eastAsia" w:ascii="宋体" w:hAnsi="宋体" w:cs="宋体"/>
          <w:bCs/>
          <w:color w:val="auto"/>
          <w:sz w:val="24"/>
          <w:highlight w:val="none"/>
        </w:rPr>
        <w:t>受</w:t>
      </w:r>
      <w:r>
        <w:rPr>
          <w:rFonts w:hint="eastAsia" w:ascii="宋体" w:hAnsi="宋体" w:cs="宋体"/>
          <w:b/>
          <w:color w:val="auto"/>
          <w:sz w:val="24"/>
          <w:highlight w:val="none"/>
        </w:rPr>
        <w:t>无锡市公安局</w:t>
      </w:r>
      <w:r>
        <w:rPr>
          <w:rFonts w:hint="eastAsia" w:ascii="宋体" w:hAnsi="宋体" w:cs="宋体"/>
          <w:bCs/>
          <w:color w:val="auto"/>
          <w:sz w:val="24"/>
          <w:highlight w:val="none"/>
        </w:rPr>
        <w:t>的委托，对</w:t>
      </w:r>
      <w:r>
        <w:rPr>
          <w:rFonts w:hint="eastAsia" w:ascii="宋体" w:hAnsi="宋体" w:cs="宋体"/>
          <w:b/>
          <w:color w:val="auto"/>
          <w:sz w:val="24"/>
          <w:highlight w:val="none"/>
        </w:rPr>
        <w:t>智能交通设施应急增设工程（2025年度）</w:t>
      </w:r>
      <w:r>
        <w:rPr>
          <w:rFonts w:hint="eastAsia" w:ascii="宋体" w:hAnsi="宋体" w:cs="宋体"/>
          <w:bCs/>
          <w:color w:val="auto"/>
          <w:sz w:val="24"/>
          <w:highlight w:val="none"/>
        </w:rPr>
        <w:t>进行公开采购招标，欢迎你单位参加投标并提请注意下列附表中的相关事项：</w:t>
      </w:r>
    </w:p>
    <w:tbl>
      <w:tblPr>
        <w:tblStyle w:val="7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574D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8" w:type="dxa"/>
            <w:vAlign w:val="center"/>
          </w:tcPr>
          <w:p w14:paraId="341F219B">
            <w:pPr>
              <w:widowControl/>
              <w:topLinePunct/>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8564" w:type="dxa"/>
            <w:vAlign w:val="center"/>
          </w:tcPr>
          <w:p w14:paraId="29590623">
            <w:pPr>
              <w:widowControl/>
              <w:topLinePunct/>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内容</w:t>
            </w:r>
          </w:p>
        </w:tc>
      </w:tr>
      <w:tr w14:paraId="1748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55743C8">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564" w:type="dxa"/>
            <w:vAlign w:val="center"/>
          </w:tcPr>
          <w:p w14:paraId="3FD03389">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项目名称：智能交通设施应急增设工程（2025年度）</w:t>
            </w:r>
          </w:p>
          <w:p w14:paraId="3155ED7B">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采购编号：JSZC-320200-JLCZ-G2026-0009</w:t>
            </w:r>
          </w:p>
          <w:p w14:paraId="488451F0">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采购方式：公开招标</w:t>
            </w:r>
          </w:p>
        </w:tc>
      </w:tr>
      <w:tr w14:paraId="6328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98903D4">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564" w:type="dxa"/>
            <w:vAlign w:val="center"/>
          </w:tcPr>
          <w:p w14:paraId="2864A90B">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采购人：无锡市公安局</w:t>
            </w:r>
          </w:p>
          <w:p w14:paraId="38B5DA59">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采购人地址：无锡市高浪西路58号</w:t>
            </w:r>
          </w:p>
          <w:p w14:paraId="33864985">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41BF4E34">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采购机构地址：无锡市滨湖区建筑西路599号国家工业设计园4幢803室</w:t>
            </w:r>
          </w:p>
        </w:tc>
      </w:tr>
      <w:tr w14:paraId="7280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11B073C1">
            <w:pPr>
              <w:widowControl/>
              <w:topLinePunct/>
              <w:spacing w:before="9"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8564" w:type="dxa"/>
            <w:vAlign w:val="center"/>
          </w:tcPr>
          <w:p w14:paraId="39556039">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采购项目简要说明及预算金额、最高限价：</w:t>
            </w:r>
          </w:p>
          <w:p w14:paraId="1B592B86">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（一）采购项目简要说明：</w:t>
            </w:r>
          </w:p>
          <w:p w14:paraId="46E76BBA">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1.采购内容：本项目为智能交通设施应急增设工程(2025年度)，被列入“2025年度无锡市市级政务信息化建设项目第五批实施计划”。因项目立项审批、方案论证等流程，于2026年启动招标。具体要求详见“第三部分 采购需求”。</w:t>
            </w:r>
          </w:p>
          <w:p w14:paraId="371C9351">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2.交货期：</w:t>
            </w:r>
            <w:r>
              <w:rPr>
                <w:rFonts w:hint="eastAsia" w:ascii="宋体" w:hAnsi="宋体"/>
                <w:color w:val="auto"/>
                <w:highlight w:val="none"/>
              </w:rPr>
              <w:t>1</w:t>
            </w:r>
            <w:r>
              <w:rPr>
                <w:rFonts w:hint="eastAsia" w:ascii="宋体" w:hAnsi="宋体" w:cs="宋体"/>
                <w:color w:val="auto"/>
                <w:kern w:val="0"/>
                <w:sz w:val="24"/>
                <w:highlight w:val="none"/>
              </w:rPr>
              <w:t>年。</w:t>
            </w:r>
          </w:p>
          <w:p w14:paraId="5E4C4E9C">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3.质保期：5年。</w:t>
            </w:r>
          </w:p>
          <w:p w14:paraId="30709BC0">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4.质量要求：满足采购文件和采购人要求。</w:t>
            </w:r>
          </w:p>
          <w:p w14:paraId="6B13EFDC">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5.交付地点：无锡市滨湖区梁南路1号。</w:t>
            </w:r>
          </w:p>
          <w:p w14:paraId="76E5C653">
            <w:pPr>
              <w:widowControl/>
              <w:topLinePunct/>
              <w:spacing w:line="360" w:lineRule="auto"/>
              <w:rPr>
                <w:rFonts w:hint="eastAsia" w:ascii="宋体" w:hAnsi="宋体" w:cs="宋体"/>
                <w:color w:val="auto"/>
                <w:kern w:val="0"/>
                <w:sz w:val="24"/>
                <w:highlight w:val="none"/>
                <w:lang w:val="en-GB"/>
              </w:rPr>
            </w:pPr>
            <w:r>
              <w:rPr>
                <w:rFonts w:hint="eastAsia" w:ascii="宋体" w:hAnsi="宋体" w:cs="宋体"/>
                <w:color w:val="auto"/>
                <w:kern w:val="0"/>
                <w:sz w:val="24"/>
                <w:highlight w:val="none"/>
                <w:lang w:val="en-GB"/>
              </w:rPr>
              <w:t>（二）本项目采购预算金额：204.6</w:t>
            </w:r>
            <w:r>
              <w:rPr>
                <w:rFonts w:hint="eastAsia" w:ascii="宋体" w:hAnsi="宋体" w:cs="宋体"/>
                <w:color w:val="auto"/>
                <w:kern w:val="0"/>
                <w:sz w:val="24"/>
                <w:highlight w:val="none"/>
              </w:rPr>
              <w:t>万元</w:t>
            </w:r>
            <w:r>
              <w:rPr>
                <w:rFonts w:hint="eastAsia" w:ascii="宋体" w:hAnsi="宋体" w:cs="宋体"/>
                <w:color w:val="auto"/>
                <w:kern w:val="0"/>
                <w:sz w:val="24"/>
                <w:highlight w:val="none"/>
                <w:lang w:val="en-GB"/>
              </w:rPr>
              <w:t>。</w:t>
            </w:r>
          </w:p>
          <w:p w14:paraId="67F664A6">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GB"/>
              </w:rPr>
              <w:t>（三）本项目设定最高限价：204.6</w:t>
            </w:r>
            <w:r>
              <w:rPr>
                <w:rFonts w:hint="eastAsia" w:ascii="宋体" w:hAnsi="宋体" w:cs="宋体"/>
                <w:color w:val="auto"/>
                <w:kern w:val="0"/>
                <w:sz w:val="24"/>
                <w:highlight w:val="none"/>
              </w:rPr>
              <w:t>万元</w:t>
            </w:r>
            <w:r>
              <w:rPr>
                <w:rFonts w:hint="eastAsia" w:ascii="宋体" w:hAnsi="宋体" w:cs="宋体"/>
                <w:color w:val="auto"/>
                <w:kern w:val="0"/>
                <w:sz w:val="24"/>
                <w:highlight w:val="none"/>
                <w:lang w:val="en-GB"/>
              </w:rPr>
              <w:t>。</w:t>
            </w:r>
          </w:p>
        </w:tc>
      </w:tr>
      <w:tr w14:paraId="1638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5F07003">
            <w:pPr>
              <w:pStyle w:val="66"/>
              <w:tabs>
                <w:tab w:val="left" w:pos="0"/>
              </w:tabs>
              <w:adjustRightInd/>
              <w:spacing w:before="0" w:beforeAutospacing="0" w:after="0" w:afterAutospacing="0" w:line="440" w:lineRule="exact"/>
              <w:ind w:firstLine="0"/>
              <w:jc w:val="center"/>
              <w:textAlignment w:val="auto"/>
              <w:rPr>
                <w:rFonts w:hint="eastAsia" w:cs="宋体"/>
                <w:color w:val="auto"/>
                <w:highlight w:val="none"/>
              </w:rPr>
            </w:pPr>
            <w:r>
              <w:rPr>
                <w:rFonts w:hint="eastAsia" w:cs="宋体"/>
                <w:color w:val="auto"/>
                <w:highlight w:val="none"/>
              </w:rPr>
              <w:t>4</w:t>
            </w:r>
          </w:p>
        </w:tc>
        <w:tc>
          <w:tcPr>
            <w:tcW w:w="8564" w:type="dxa"/>
            <w:vAlign w:val="center"/>
          </w:tcPr>
          <w:p w14:paraId="6405E673">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5166AEEE">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hAnsi="宋体" w:cs="宋体"/>
                <w:bCs/>
                <w:color w:val="auto"/>
                <w:sz w:val="24"/>
                <w:highlight w:val="none"/>
              </w:rPr>
              <w:t>投标供应商</w:t>
            </w:r>
            <w:r>
              <w:rPr>
                <w:rFonts w:hint="eastAsia" w:hAnsi="宋体" w:cs="宋体"/>
                <w:bCs/>
                <w:color w:val="auto"/>
                <w:sz w:val="24"/>
                <w:highlight w:val="none"/>
                <w:lang w:val="zh-CN"/>
              </w:rPr>
              <w:t>应为中国大陆境内合法注册，具有独立法人资格的法人、其他组织或者自然人，具有独立签订合同的权利和良好履行合同的能力，企业财务状况良好</w:t>
            </w:r>
            <w:r>
              <w:rPr>
                <w:rFonts w:hint="eastAsia" w:ascii="宋体" w:hAnsi="宋体" w:cs="宋体"/>
                <w:color w:val="auto"/>
                <w:sz w:val="24"/>
                <w:highlight w:val="none"/>
              </w:rPr>
              <w:t>；</w:t>
            </w:r>
          </w:p>
          <w:p w14:paraId="6B51C28A">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b/>
                <w:bCs/>
                <w:color w:val="auto"/>
                <w:sz w:val="24"/>
                <w:highlight w:val="none"/>
                <w:lang w:val="zh-CN"/>
              </w:rPr>
              <w:t>被授权委托人</w:t>
            </w:r>
            <w:r>
              <w:rPr>
                <w:rFonts w:hint="eastAsia" w:ascii="宋体" w:hAnsi="宋体" w:cs="宋体"/>
                <w:b/>
                <w:bCs/>
                <w:color w:val="auto"/>
                <w:sz w:val="24"/>
                <w:highlight w:val="none"/>
              </w:rPr>
              <w:t>、</w:t>
            </w:r>
            <w:r>
              <w:rPr>
                <w:rFonts w:hint="eastAsia" w:ascii="宋体" w:hAnsi="宋体" w:cs="宋体"/>
                <w:b/>
                <w:bCs/>
                <w:color w:val="auto"/>
                <w:sz w:val="24"/>
                <w:highlight w:val="none"/>
                <w:lang w:val="zh-CN"/>
              </w:rPr>
              <w:t>项目</w:t>
            </w:r>
            <w:r>
              <w:rPr>
                <w:rFonts w:hint="eastAsia" w:ascii="宋体" w:hAnsi="宋体" w:cs="宋体"/>
                <w:b/>
                <w:bCs/>
                <w:color w:val="auto"/>
                <w:sz w:val="24"/>
                <w:highlight w:val="none"/>
              </w:rPr>
              <w:t>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color w:val="auto"/>
                <w:sz w:val="24"/>
                <w:highlight w:val="none"/>
                <w:lang w:val="zh-CN"/>
              </w:rPr>
              <w:t>；</w:t>
            </w:r>
          </w:p>
          <w:p w14:paraId="3AA11F6B">
            <w:pPr>
              <w:pStyle w:val="32"/>
              <w:spacing w:line="360" w:lineRule="auto"/>
              <w:ind w:left="0" w:leftChars="0"/>
              <w:rPr>
                <w:rFonts w:hint="eastAsia" w:ascii="宋体" w:hAnsi="宋体" w:cs="宋体"/>
                <w:color w:val="auto"/>
                <w:sz w:val="24"/>
                <w:szCs w:val="24"/>
                <w:highlight w:val="none"/>
              </w:rPr>
            </w:pPr>
            <w:r>
              <w:rPr>
                <w:rFonts w:hint="eastAsia" w:ascii="宋体" w:hAnsi="宋体" w:cs="宋体"/>
                <w:color w:val="auto"/>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23F2C4E">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（二）落实政府采购政策需满足的资格要求：</w:t>
            </w:r>
            <w:r>
              <w:rPr>
                <w:rFonts w:hint="eastAsia" w:ascii="宋体" w:hAnsi="宋体" w:cs="宋体"/>
                <w:color w:val="auto"/>
                <w:sz w:val="24"/>
                <w:highlight w:val="none"/>
                <w:u w:val="single"/>
              </w:rPr>
              <w:t>/；</w:t>
            </w:r>
          </w:p>
          <w:p w14:paraId="5C937D68">
            <w:pPr>
              <w:widowControl/>
              <w:topLinePunct/>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根据《中小企业划型标准规定》工信部联企业〔2011〕300号，本项目所属行业为：工业。</w:t>
            </w:r>
          </w:p>
          <w:p w14:paraId="213EED27">
            <w:pPr>
              <w:spacing w:line="360" w:lineRule="auto"/>
              <w:rPr>
                <w:rFonts w:hint="eastAsia" w:ascii="宋体" w:hAnsi="宋体" w:cs="宋体"/>
                <w:color w:val="auto"/>
                <w:sz w:val="24"/>
                <w:highlight w:val="none"/>
              </w:rPr>
            </w:pPr>
            <w:r>
              <w:rPr>
                <w:rFonts w:hint="eastAsia" w:ascii="宋体" w:hAnsi="宋体" w:cs="宋体"/>
                <w:b/>
                <w:bCs/>
                <w:color w:val="auto"/>
                <w:kern w:val="0"/>
                <w:sz w:val="24"/>
                <w:highlight w:val="none"/>
              </w:rPr>
              <w:t>本项目是否专门面向中小企业：</w:t>
            </w:r>
            <w:r>
              <w:rPr>
                <w:rFonts w:hint="eastAsia" w:ascii="宋体" w:hAnsi="宋体" w:cs="宋体"/>
                <w:b/>
                <w:bCs/>
                <w:color w:val="auto"/>
                <w:sz w:val="24"/>
                <w:highlight w:val="none"/>
              </w:rPr>
              <w:t>否</w:t>
            </w:r>
            <w:r>
              <w:rPr>
                <w:rFonts w:hint="eastAsia" w:ascii="宋体" w:hAnsi="宋体" w:cs="宋体"/>
                <w:b/>
                <w:bCs/>
                <w:color w:val="auto"/>
                <w:kern w:val="0"/>
                <w:sz w:val="24"/>
                <w:highlight w:val="none"/>
              </w:rPr>
              <w:t>。</w:t>
            </w:r>
          </w:p>
          <w:p w14:paraId="061CBA01">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（三）本项目的特定资格要求：</w:t>
            </w:r>
          </w:p>
          <w:p w14:paraId="17185AC2">
            <w:pPr>
              <w:spacing w:line="360" w:lineRule="auto"/>
              <w:rPr>
                <w:rFonts w:hint="eastAsia" w:ascii="宋体" w:hAnsi="宋体" w:cs="宋体"/>
                <w:color w:val="auto"/>
                <w:sz w:val="24"/>
                <w:highlight w:val="none"/>
              </w:rPr>
            </w:pPr>
            <w:r>
              <w:rPr>
                <w:rFonts w:hint="eastAsia" w:ascii="宋体" w:hAnsi="宋体" w:cs="宋体"/>
                <w:color w:val="auto"/>
                <w:sz w:val="24"/>
                <w:highlight w:val="none"/>
              </w:rPr>
              <w:t>1.投标供应商应具有电子与智能化工程专业承包二级及以上资质。</w:t>
            </w:r>
          </w:p>
          <w:p w14:paraId="1C5E8644">
            <w:pPr>
              <w:spacing w:line="360" w:lineRule="auto"/>
              <w:rPr>
                <w:rFonts w:hint="eastAsia" w:ascii="宋体" w:hAnsi="宋体" w:cs="宋体"/>
                <w:color w:val="auto"/>
                <w:sz w:val="24"/>
                <w:highlight w:val="none"/>
              </w:rPr>
            </w:pPr>
            <w:r>
              <w:rPr>
                <w:rFonts w:hint="eastAsia" w:ascii="宋体" w:hAnsi="宋体" w:cs="宋体"/>
                <w:color w:val="auto"/>
                <w:sz w:val="24"/>
                <w:highlight w:val="none"/>
              </w:rPr>
              <w:t>2.未被“信用中国”（www.creditchina.gov.cn）、中国政府采购网（www.ccgp.gov.cn）列入失信被执行人、重大税收违法案件当事人名单、政府采购严重违法失信行为记录名单；</w:t>
            </w:r>
          </w:p>
          <w:p w14:paraId="7151A49C">
            <w:pPr>
              <w:widowControl/>
              <w:shd w:val="clear" w:color="auto" w:fill="FFFFFF"/>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424E091">
            <w:pPr>
              <w:widowControl/>
              <w:shd w:val="clear" w:color="auto" w:fill="FFFFFF"/>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5C80A17">
            <w:pPr>
              <w:pStyle w:val="66"/>
              <w:tabs>
                <w:tab w:val="left" w:pos="0"/>
              </w:tabs>
              <w:adjustRightInd/>
              <w:spacing w:before="0" w:beforeAutospacing="0" w:after="0" w:afterAutospacing="0" w:line="360" w:lineRule="auto"/>
              <w:ind w:firstLine="0"/>
              <w:textAlignment w:val="auto"/>
              <w:rPr>
                <w:rFonts w:hint="eastAsia" w:cs="宋体"/>
                <w:color w:val="auto"/>
                <w:highlight w:val="none"/>
              </w:rPr>
            </w:pPr>
            <w:r>
              <w:rPr>
                <w:rFonts w:hint="eastAsia" w:cs="宋体"/>
                <w:color w:val="auto"/>
                <w:highlight w:val="none"/>
              </w:rPr>
              <w:t>（四）本项目不接受联合体投标。</w:t>
            </w:r>
          </w:p>
        </w:tc>
      </w:tr>
      <w:tr w14:paraId="0850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10C1D2E">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8564" w:type="dxa"/>
            <w:vAlign w:val="center"/>
          </w:tcPr>
          <w:p w14:paraId="48C81C51">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采购文件提供时间：</w:t>
            </w:r>
            <w:r>
              <w:rPr>
                <w:rFonts w:hint="eastAsia" w:ascii="宋体" w:hAnsi="宋体" w:cs="宋体"/>
                <w:color w:val="auto"/>
                <w:sz w:val="24"/>
                <w:highlight w:val="none"/>
                <w:lang w:val="zh-CN"/>
              </w:rPr>
              <w:t>自本公告发布之日起五个工作日内（法定假日除外）</w:t>
            </w:r>
            <w:r>
              <w:rPr>
                <w:rFonts w:hint="eastAsia" w:ascii="宋体" w:hAnsi="宋体" w:cs="宋体"/>
                <w:color w:val="auto"/>
                <w:sz w:val="24"/>
                <w:highlight w:val="none"/>
              </w:rPr>
              <w:t>。</w:t>
            </w:r>
          </w:p>
          <w:p w14:paraId="3FF32884">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地点：江苏省政府采购（苏采云）平台</w:t>
            </w:r>
          </w:p>
          <w:p w14:paraId="6E663421">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方式：江苏省政府采购（苏采云）平台线上获取</w:t>
            </w:r>
          </w:p>
          <w:p w14:paraId="61EAD092">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售价：免费获取。</w:t>
            </w:r>
          </w:p>
        </w:tc>
      </w:tr>
      <w:tr w14:paraId="4968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C46E08D">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564" w:type="dxa"/>
            <w:vAlign w:val="center"/>
          </w:tcPr>
          <w:p w14:paraId="1621335A">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提疑截止时间：2026年4月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日17:30时，以书面（或电子稿）形式和电子邮件形式发送给采购代理机构。</w:t>
            </w:r>
          </w:p>
          <w:p w14:paraId="12BBCB08">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答疑时间：投标截止日期前15天，以书面（或电子稿）形式发送给各报名投标供应商。</w:t>
            </w:r>
          </w:p>
        </w:tc>
      </w:tr>
      <w:tr w14:paraId="6A46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4E2A7772">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564" w:type="dxa"/>
            <w:vAlign w:val="center"/>
          </w:tcPr>
          <w:p w14:paraId="4E353531">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投标有效期：投标截止之日起90天</w:t>
            </w:r>
          </w:p>
        </w:tc>
      </w:tr>
      <w:tr w14:paraId="5D15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D6C1AF2">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564" w:type="dxa"/>
            <w:vAlign w:val="center"/>
          </w:tcPr>
          <w:p w14:paraId="2752947A">
            <w:pPr>
              <w:spacing w:line="360" w:lineRule="auto"/>
              <w:rPr>
                <w:rFonts w:hint="eastAsia" w:hAnsi="宋体" w:cs="宋体"/>
                <w:color w:val="auto"/>
                <w:sz w:val="24"/>
                <w:highlight w:val="none"/>
              </w:rPr>
            </w:pPr>
            <w:r>
              <w:rPr>
                <w:rFonts w:hint="eastAsia" w:hAnsi="宋体" w:cs="宋体"/>
                <w:color w:val="auto"/>
                <w:sz w:val="24"/>
                <w:highlight w:val="none"/>
              </w:rPr>
              <w:t>1.网上投标截止时间：</w:t>
            </w:r>
            <w:r>
              <w:rPr>
                <w:rFonts w:hint="eastAsia" w:ascii="宋体" w:hAnsi="宋体" w:cs="宋体"/>
                <w:color w:val="auto"/>
                <w:sz w:val="24"/>
                <w:highlight w:val="none"/>
              </w:rPr>
              <w:t>2026年4月29日</w:t>
            </w:r>
            <w:r>
              <w:rPr>
                <w:rFonts w:hint="eastAsia" w:ascii="宋体" w:hAnsi="宋体"/>
                <w:color w:val="auto"/>
                <w:sz w:val="24"/>
                <w:highlight w:val="none"/>
              </w:rPr>
              <w:t>09:30</w:t>
            </w:r>
            <w:r>
              <w:rPr>
                <w:rFonts w:hint="eastAsia" w:hAnsi="宋体" w:cs="宋体"/>
                <w:color w:val="auto"/>
                <w:sz w:val="24"/>
                <w:highlight w:val="none"/>
              </w:rPr>
              <w:t>。</w:t>
            </w:r>
          </w:p>
          <w:p w14:paraId="2616C8A4">
            <w:pPr>
              <w:spacing w:line="360" w:lineRule="auto"/>
              <w:rPr>
                <w:rFonts w:hint="eastAsia" w:ascii="宋体" w:hAnsi="宋体" w:cs="宋体"/>
                <w:color w:val="auto"/>
                <w:sz w:val="24"/>
                <w:highlight w:val="none"/>
              </w:rPr>
            </w:pPr>
            <w:r>
              <w:rPr>
                <w:rFonts w:hint="eastAsia" w:hAnsi="宋体" w:cs="宋体"/>
                <w:color w:val="auto"/>
                <w:sz w:val="24"/>
                <w:highlight w:val="none"/>
              </w:rPr>
              <w:t>2.网上</w:t>
            </w:r>
            <w:r>
              <w:rPr>
                <w:rFonts w:hint="eastAsia" w:ascii="宋体" w:hAnsi="宋体"/>
                <w:color w:val="auto"/>
                <w:sz w:val="24"/>
                <w:highlight w:val="none"/>
              </w:rPr>
              <w:t>投标</w:t>
            </w:r>
            <w:r>
              <w:rPr>
                <w:rFonts w:hint="eastAsia" w:hAnsi="宋体" w:cs="宋体"/>
                <w:color w:val="auto"/>
                <w:sz w:val="24"/>
                <w:highlight w:val="none"/>
              </w:rPr>
              <w:t>解密时间：</w:t>
            </w:r>
            <w:r>
              <w:rPr>
                <w:rFonts w:hint="eastAsia" w:ascii="宋体" w:hAnsi="宋体" w:cs="宋体"/>
                <w:color w:val="auto"/>
                <w:sz w:val="24"/>
                <w:highlight w:val="none"/>
              </w:rPr>
              <w:t>2026年4月29日</w:t>
            </w:r>
            <w:r>
              <w:rPr>
                <w:rFonts w:hint="eastAsia" w:ascii="宋体" w:hAnsi="宋体"/>
                <w:color w:val="auto"/>
                <w:sz w:val="24"/>
                <w:highlight w:val="none"/>
              </w:rPr>
              <w:t>，</w:t>
            </w:r>
            <w:r>
              <w:rPr>
                <w:rFonts w:hint="eastAsia" w:hAnsi="宋体" w:cs="宋体"/>
                <w:color w:val="auto"/>
                <w:sz w:val="24"/>
                <w:highlight w:val="none"/>
              </w:rPr>
              <w:t>解密时限：开</w:t>
            </w:r>
            <w:r>
              <w:rPr>
                <w:rFonts w:hint="eastAsia" w:ascii="宋体" w:hAnsi="宋体" w:cs="宋体"/>
                <w:color w:val="auto"/>
                <w:sz w:val="24"/>
                <w:highlight w:val="none"/>
              </w:rPr>
              <w:t>启解密后30分钟。</w:t>
            </w:r>
          </w:p>
          <w:p w14:paraId="531BF785">
            <w:pPr>
              <w:spacing w:line="360" w:lineRule="auto"/>
              <w:rPr>
                <w:rFonts w:hint="eastAsia" w:hAnsi="宋体" w:cs="宋体"/>
                <w:color w:val="auto"/>
                <w:sz w:val="24"/>
                <w:highlight w:val="none"/>
              </w:rPr>
            </w:pPr>
            <w:r>
              <w:rPr>
                <w:rFonts w:hint="eastAsia" w:hAnsi="宋体" w:cs="宋体"/>
                <w:color w:val="auto"/>
                <w:sz w:val="24"/>
                <w:highlight w:val="none"/>
              </w:rPr>
              <w:t>3.</w:t>
            </w:r>
            <w:r>
              <w:rPr>
                <w:rFonts w:hint="eastAsia" w:ascii="宋体" w:hAnsi="宋体"/>
                <w:color w:val="auto"/>
                <w:sz w:val="24"/>
                <w:highlight w:val="none"/>
              </w:rPr>
              <w:t>投标</w:t>
            </w:r>
            <w:r>
              <w:rPr>
                <w:rFonts w:hint="eastAsia" w:hAnsi="宋体" w:cs="宋体"/>
                <w:color w:val="auto"/>
                <w:sz w:val="24"/>
                <w:highlight w:val="none"/>
              </w:rPr>
              <w:t>文件提交地点：苏采云平台（</w:t>
            </w:r>
            <w:r>
              <w:rPr>
                <w:rFonts w:hint="eastAsia" w:ascii="宋体" w:hAnsi="宋体" w:cs="宋体"/>
                <w:color w:val="auto"/>
                <w:sz w:val="24"/>
                <w:highlight w:val="none"/>
              </w:rPr>
              <w:t>http://jszfcg.jscz.gov.cn/jszc/login</w:t>
            </w:r>
            <w:r>
              <w:rPr>
                <w:rFonts w:hint="eastAsia" w:hAnsi="宋体" w:cs="宋体"/>
                <w:color w:val="auto"/>
                <w:sz w:val="24"/>
                <w:highlight w:val="none"/>
              </w:rPr>
              <w:t>）</w:t>
            </w:r>
            <w:r>
              <w:rPr>
                <w:rFonts w:hint="eastAsia" w:hAnsi="宋体" w:cs="宋体"/>
                <w:color w:val="auto"/>
                <w:sz w:val="24"/>
                <w:highlight w:val="none"/>
                <w:shd w:val="clear" w:color="auto" w:fill="FFFFFF"/>
              </w:rPr>
              <w:t>，线上不见面开标。</w:t>
            </w:r>
            <w:bookmarkStart w:id="7" w:name="_GoBack"/>
            <w:bookmarkEnd w:id="7"/>
          </w:p>
          <w:p w14:paraId="72F38F24">
            <w:pPr>
              <w:spacing w:line="360" w:lineRule="auto"/>
              <w:rPr>
                <w:rFonts w:hint="eastAsia" w:hAnsi="宋体" w:cs="宋体"/>
                <w:b/>
                <w:bCs/>
                <w:color w:val="auto"/>
                <w:sz w:val="24"/>
                <w:highlight w:val="none"/>
              </w:rPr>
            </w:pPr>
            <w:r>
              <w:rPr>
                <w:rFonts w:hint="eastAsia" w:hAnsi="宋体" w:cs="宋体"/>
                <w:b/>
                <w:bCs/>
                <w:color w:val="auto"/>
                <w:sz w:val="24"/>
                <w:highlight w:val="none"/>
              </w:rPr>
              <w:t>特别提醒：</w:t>
            </w:r>
          </w:p>
          <w:p w14:paraId="04C75284">
            <w:pPr>
              <w:spacing w:line="360" w:lineRule="auto"/>
              <w:rPr>
                <w:rFonts w:hint="eastAsia" w:hAnsi="宋体"/>
                <w:b/>
                <w:color w:val="auto"/>
                <w:sz w:val="24"/>
                <w:highlight w:val="none"/>
              </w:rPr>
            </w:pPr>
            <w:r>
              <w:rPr>
                <w:rFonts w:hint="eastAsia" w:hAnsi="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6DB53DEF">
            <w:pPr>
              <w:tabs>
                <w:tab w:val="left" w:pos="360"/>
              </w:tabs>
              <w:autoSpaceDE w:val="0"/>
              <w:autoSpaceDN w:val="0"/>
              <w:spacing w:line="360" w:lineRule="auto"/>
              <w:rPr>
                <w:rFonts w:hint="eastAsia" w:ascii="宋体" w:hAnsi="宋体" w:cs="宋体"/>
                <w:color w:val="auto"/>
                <w:sz w:val="24"/>
                <w:highlight w:val="none"/>
              </w:rPr>
            </w:pPr>
            <w:r>
              <w:rPr>
                <w:rFonts w:hint="eastAsia" w:hAnsi="宋体"/>
                <w:b/>
                <w:color w:val="auto"/>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6A948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CFAE953">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8564" w:type="dxa"/>
            <w:vAlign w:val="center"/>
          </w:tcPr>
          <w:p w14:paraId="30D5F237">
            <w:pPr>
              <w:pStyle w:val="958"/>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评审时间：2026年4月29日</w:t>
            </w:r>
          </w:p>
          <w:p w14:paraId="1AB9F263">
            <w:pPr>
              <w:tabs>
                <w:tab w:val="left" w:pos="360"/>
              </w:tabs>
              <w:autoSpaceDE w:val="0"/>
              <w:autoSpaceDN w:val="0"/>
              <w:spacing w:line="360" w:lineRule="auto"/>
              <w:rPr>
                <w:rFonts w:hint="eastAsia" w:ascii="宋体" w:hAnsi="宋体" w:cs="宋体"/>
                <w:color w:val="auto"/>
                <w:sz w:val="24"/>
                <w:highlight w:val="none"/>
              </w:rPr>
            </w:pPr>
            <w:r>
              <w:rPr>
                <w:rFonts w:hint="eastAsia" w:hAnsi="宋体"/>
                <w:color w:val="auto"/>
                <w:sz w:val="24"/>
                <w:highlight w:val="none"/>
              </w:rPr>
              <w:t>评审地点：</w:t>
            </w:r>
            <w:r>
              <w:rPr>
                <w:rFonts w:hint="eastAsia" w:hAnsi="宋体" w:cs="宋体"/>
                <w:color w:val="auto"/>
                <w:sz w:val="24"/>
                <w:highlight w:val="none"/>
              </w:rPr>
              <w:t>苏采云平台</w:t>
            </w:r>
            <w:r>
              <w:rPr>
                <w:rFonts w:hint="eastAsia" w:ascii="宋体" w:hAnsi="宋体" w:cs="宋体"/>
                <w:color w:val="auto"/>
                <w:sz w:val="24"/>
                <w:highlight w:val="none"/>
              </w:rPr>
              <w:t>（http://jszfcg.jscz.gov.cn/jszc/login）</w:t>
            </w:r>
          </w:p>
        </w:tc>
      </w:tr>
      <w:tr w14:paraId="46BD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5E3CCF47">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8564" w:type="dxa"/>
            <w:vAlign w:val="center"/>
          </w:tcPr>
          <w:p w14:paraId="5DE8CAEE">
            <w:pPr>
              <w:widowControl/>
              <w:topLinePunct/>
              <w:spacing w:line="360" w:lineRule="auto"/>
              <w:rPr>
                <w:rFonts w:hint="eastAsia" w:ascii="宋体" w:hAnsi="宋体" w:cs="宋体"/>
                <w:color w:val="auto"/>
                <w:sz w:val="24"/>
                <w:highlight w:val="none"/>
              </w:rPr>
            </w:pPr>
            <w:r>
              <w:rPr>
                <w:rFonts w:hint="eastAsia" w:ascii="宋体" w:hAnsi="宋体"/>
                <w:color w:val="auto"/>
                <w:sz w:val="24"/>
                <w:highlight w:val="none"/>
              </w:rPr>
              <w:t>确定中标单位时间：2026年4月29日</w:t>
            </w:r>
          </w:p>
        </w:tc>
      </w:tr>
      <w:tr w14:paraId="23D03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015805B2">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8564" w:type="dxa"/>
            <w:vAlign w:val="center"/>
          </w:tcPr>
          <w:p w14:paraId="28DF35F0">
            <w:pPr>
              <w:widowControl/>
              <w:spacing w:line="360" w:lineRule="auto"/>
              <w:rPr>
                <w:rFonts w:hint="eastAsia" w:hAnsi="宋体"/>
                <w:color w:val="auto"/>
                <w:sz w:val="24"/>
                <w:highlight w:val="none"/>
              </w:rPr>
            </w:pPr>
            <w:r>
              <w:rPr>
                <w:rFonts w:hint="eastAsia" w:hAnsi="宋体"/>
                <w:color w:val="auto"/>
                <w:sz w:val="24"/>
                <w:highlight w:val="none"/>
              </w:rPr>
              <w:t>评标和中标结果发布全程电子化。</w:t>
            </w:r>
          </w:p>
          <w:p w14:paraId="1624FB7A">
            <w:pPr>
              <w:widowControl/>
              <w:topLinePunct/>
              <w:spacing w:line="360" w:lineRule="auto"/>
              <w:rPr>
                <w:rFonts w:hint="eastAsia" w:ascii="宋体" w:hAnsi="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文件一致的纸质投标文件盖章版三份。</w:t>
            </w:r>
          </w:p>
        </w:tc>
      </w:tr>
      <w:tr w14:paraId="41B2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6669A6F">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8564" w:type="dxa"/>
            <w:vAlign w:val="center"/>
          </w:tcPr>
          <w:p w14:paraId="293F3EEC">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采购人：无锡市公安局</w:t>
            </w:r>
          </w:p>
          <w:p w14:paraId="7A5DB477">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联系人：刘警官</w:t>
            </w:r>
          </w:p>
          <w:p w14:paraId="77E141C9">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联系电话：0510-82216106</w:t>
            </w:r>
          </w:p>
          <w:p w14:paraId="17A5AAB1">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联系地址：无锡市高浪西路58号</w:t>
            </w:r>
          </w:p>
          <w:p w14:paraId="499206B7">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02188016">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联系人：牛淞、衷琳</w:t>
            </w:r>
          </w:p>
          <w:p w14:paraId="00F68B29">
            <w:pPr>
              <w:spacing w:line="360" w:lineRule="auto"/>
              <w:rPr>
                <w:rFonts w:hint="eastAsia" w:ascii="宋体" w:hAnsi="宋体" w:cs="宋体"/>
                <w:color w:val="auto"/>
                <w:sz w:val="24"/>
                <w:szCs w:val="28"/>
                <w:highlight w:val="none"/>
              </w:rPr>
            </w:pPr>
            <w:r>
              <w:rPr>
                <w:rFonts w:hint="eastAsia" w:ascii="宋体" w:hAnsi="宋体" w:cs="宋体"/>
                <w:color w:val="auto"/>
                <w:sz w:val="24"/>
                <w:highlight w:val="none"/>
              </w:rPr>
              <w:t>联系电话：0510-83707889</w:t>
            </w:r>
          </w:p>
          <w:p w14:paraId="0D455C19">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kern w:val="0"/>
                <w:sz w:val="24"/>
                <w:highlight w:val="none"/>
              </w:rPr>
              <w:t>无锡市滨湖区建筑西路599号国家工业设计园4幢803室</w:t>
            </w:r>
          </w:p>
          <w:p w14:paraId="38EAD809">
            <w:pPr>
              <w:spacing w:line="360" w:lineRule="auto"/>
              <w:rPr>
                <w:rFonts w:hint="eastAsia" w:ascii="宋体" w:hAnsi="宋体" w:cs="宋体"/>
                <w:color w:val="auto"/>
                <w:sz w:val="24"/>
                <w:highlight w:val="none"/>
              </w:rPr>
            </w:pPr>
            <w:r>
              <w:rPr>
                <w:rFonts w:hint="eastAsia" w:ascii="宋体" w:hAnsi="宋体" w:cs="宋体"/>
                <w:color w:val="auto"/>
                <w:sz w:val="24"/>
                <w:highlight w:val="none"/>
              </w:rPr>
              <w:t>邮政编码：214000</w:t>
            </w:r>
          </w:p>
          <w:p w14:paraId="246E9763">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电子邮件地址：</w:t>
            </w:r>
            <w:r>
              <w:rPr>
                <w:rFonts w:hint="eastAsia" w:ascii="宋体" w:hAnsi="宋体" w:cs="宋体"/>
                <w:color w:val="auto"/>
                <w:sz w:val="24"/>
                <w:szCs w:val="28"/>
                <w:highlight w:val="none"/>
              </w:rPr>
              <w:t>3428045458@qq.com</w:t>
            </w:r>
          </w:p>
        </w:tc>
      </w:tr>
      <w:tr w14:paraId="3ADA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508E61B">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8564" w:type="dxa"/>
            <w:vAlign w:val="center"/>
          </w:tcPr>
          <w:p w14:paraId="7170943D">
            <w:pPr>
              <w:tabs>
                <w:tab w:val="left" w:pos="840"/>
                <w:tab w:val="left" w:pos="1050"/>
              </w:tabs>
              <w:spacing w:line="360" w:lineRule="auto"/>
              <w:rPr>
                <w:rFonts w:hint="eastAsia" w:ascii="宋体" w:hAnsi="宋体"/>
                <w:color w:val="auto"/>
                <w:sz w:val="24"/>
                <w:highlight w:val="none"/>
              </w:rPr>
            </w:pPr>
            <w:r>
              <w:rPr>
                <w:rFonts w:hint="eastAsia" w:ascii="宋体" w:hAnsi="宋体"/>
                <w:color w:val="auto"/>
                <w:sz w:val="24"/>
                <w:highlight w:val="none"/>
              </w:rPr>
              <w:t>1.潜在投标供应商访问江苏省政府采购（苏采云）平台的网络地址和方法：</w:t>
            </w:r>
          </w:p>
          <w:p w14:paraId="06F3E0E0">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供应商访问江苏省政府采购（苏采云）平台的方法：</w:t>
            </w:r>
            <w:r>
              <w:rPr>
                <w:rFonts w:hint="eastAsia" w:ascii="宋体" w:hAnsi="宋体"/>
                <w:bCs/>
                <w:color w:val="auto"/>
                <w:sz w:val="24"/>
                <w:highlight w:val="none"/>
              </w:rPr>
              <w:t>“苏采云”系统用户注册－－获取“CA数字证书”--CA绑定与登录--网上获取--下载采购文件-－将采购文件导入政府采购客户端工具－－制作</w:t>
            </w:r>
            <w:r>
              <w:rPr>
                <w:rFonts w:hint="eastAsia" w:ascii="宋体" w:hAnsi="宋体"/>
                <w:color w:val="auto"/>
                <w:sz w:val="24"/>
                <w:highlight w:val="none"/>
              </w:rPr>
              <w:t>投标</w:t>
            </w:r>
            <w:r>
              <w:rPr>
                <w:rFonts w:hint="eastAsia" w:ascii="宋体" w:hAnsi="宋体"/>
                <w:bCs/>
                <w:color w:val="auto"/>
                <w:sz w:val="24"/>
                <w:highlight w:val="none"/>
              </w:rPr>
              <w:t>文件－－导出加密的</w:t>
            </w:r>
            <w:r>
              <w:rPr>
                <w:rFonts w:hint="eastAsia" w:ascii="宋体" w:hAnsi="宋体"/>
                <w:color w:val="auto"/>
                <w:sz w:val="24"/>
                <w:highlight w:val="none"/>
              </w:rPr>
              <w:t>投标</w:t>
            </w:r>
            <w:r>
              <w:rPr>
                <w:rFonts w:hint="eastAsia" w:ascii="宋体" w:hAnsi="宋体"/>
                <w:bCs/>
                <w:color w:val="auto"/>
                <w:sz w:val="24"/>
                <w:highlight w:val="none"/>
              </w:rPr>
              <w:t>文件（后缀名为zip）--通过“苏采云”系统上传</w:t>
            </w:r>
            <w:r>
              <w:rPr>
                <w:rFonts w:hint="eastAsia" w:ascii="宋体" w:hAnsi="宋体"/>
                <w:color w:val="auto"/>
                <w:sz w:val="24"/>
                <w:highlight w:val="none"/>
              </w:rPr>
              <w:t>投标</w:t>
            </w:r>
            <w:r>
              <w:rPr>
                <w:rFonts w:hint="eastAsia" w:ascii="宋体" w:hAnsi="宋体"/>
                <w:bCs/>
                <w:color w:val="auto"/>
                <w:sz w:val="24"/>
                <w:highlight w:val="none"/>
              </w:rPr>
              <w:t>文件。具体见《</w:t>
            </w:r>
            <w:r>
              <w:rPr>
                <w:rFonts w:hint="eastAsia" w:ascii="宋体" w:hAnsi="宋体" w:cs="宋体"/>
                <w:color w:val="auto"/>
                <w:sz w:val="24"/>
                <w:highlight w:val="none"/>
                <w:shd w:val="clear" w:color="auto" w:fill="FFFFFF"/>
              </w:rPr>
              <w:t>“苏采云”系统供应商操作手册</w:t>
            </w:r>
            <w:r>
              <w:rPr>
                <w:rFonts w:hint="eastAsia" w:ascii="宋体" w:hAnsi="宋体"/>
                <w:bCs/>
                <w:color w:val="auto"/>
                <w:sz w:val="24"/>
                <w:highlight w:val="none"/>
              </w:rPr>
              <w:t>》。</w:t>
            </w:r>
          </w:p>
          <w:p w14:paraId="55069677">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（2）访问“江苏政府采购网”点击“江苏省政府采购（苏采云平台）”——“用户注册”按钮，进行账号注册并填写申请信息，也可以直接通过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bCs/>
                <w:color w:val="auto"/>
                <w:sz w:val="24"/>
                <w:highlight w:val="none"/>
              </w:rPr>
              <w:t>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进入注册界面。</w:t>
            </w:r>
          </w:p>
          <w:p w14:paraId="78C729B2">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领取CA和办理电子签章详见“江苏省政府采购数字证书CA及电子签章办理指南”（http://jsxcmm.com/help/help.html）</w:t>
            </w:r>
          </w:p>
          <w:p w14:paraId="0B978309">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（4）</w:t>
            </w:r>
            <w:r>
              <w:rPr>
                <w:rFonts w:hint="eastAsia" w:ascii="宋体" w:hAnsi="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4E8A9D00">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（5）采购文件、供应商操作手册及政府采购客户端工具可通过“苏采云”系统－－已获取项目</w:t>
            </w:r>
            <w:r>
              <w:rPr>
                <w:rFonts w:ascii="宋体" w:hAnsi="宋体"/>
                <w:bCs/>
                <w:color w:val="auto"/>
                <w:sz w:val="24"/>
                <w:highlight w:val="none"/>
              </w:rPr>
              <w:t>—</w:t>
            </w:r>
            <w:r>
              <w:rPr>
                <w:rFonts w:hint="eastAsia" w:ascii="宋体" w:hAnsi="宋体"/>
                <w:bCs/>
                <w:color w:val="auto"/>
                <w:sz w:val="24"/>
                <w:highlight w:val="none"/>
              </w:rPr>
              <w:t>获取详情页面内相应链接进行下载。</w:t>
            </w:r>
          </w:p>
          <w:p w14:paraId="36B5F3B3">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p>
          <w:p w14:paraId="7D52E6AD">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（7）采购代理机构将数据电文形式的采购文件加载至“苏采云”系统，供潜在供应商下载或者查阅。</w:t>
            </w:r>
          </w:p>
          <w:p w14:paraId="70687414">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（8）苏采云系统应使用谷歌浏览器参与不见面开标。</w:t>
            </w:r>
          </w:p>
          <w:p w14:paraId="723A1F92">
            <w:pPr>
              <w:spacing w:line="360" w:lineRule="auto"/>
              <w:rPr>
                <w:rFonts w:hint="eastAsia" w:ascii="宋体" w:hAnsi="宋体" w:cs="宋体"/>
                <w:color w:val="auto"/>
                <w:sz w:val="24"/>
                <w:highlight w:val="none"/>
              </w:rPr>
            </w:pPr>
            <w:r>
              <w:rPr>
                <w:rFonts w:hint="eastAsia" w:ascii="宋体" w:hAnsi="宋体"/>
                <w:bCs/>
                <w:color w:val="auto"/>
                <w:sz w:val="24"/>
                <w:highlight w:val="none"/>
              </w:rPr>
              <w:t>2.有关本次招标的事项若存在变动或修改，敬请及时关注“江苏政府采购网”发布的信息。</w:t>
            </w:r>
          </w:p>
        </w:tc>
      </w:tr>
    </w:tbl>
    <w:p w14:paraId="59E75BB9">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1BB6AC2A">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第二部分. 投标供应商须知</w:t>
      </w:r>
    </w:p>
    <w:p w14:paraId="49F78692">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（一）遵循原则：</w:t>
      </w:r>
    </w:p>
    <w:p w14:paraId="37F27B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6C7A1135">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（二）采购文件：</w:t>
      </w:r>
    </w:p>
    <w:p w14:paraId="21F301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1．采购文件包括文件目录所列全部内容，投标供应商应仔细阅读，并在投标文件中充分反映采购文件的所有要求。</w:t>
      </w:r>
    </w:p>
    <w:p w14:paraId="028612A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2．投标供应商应按采购文件要求提交全部资料并对采购文件各项内容做出实质性响应，否则投标无效。</w:t>
      </w:r>
    </w:p>
    <w:p w14:paraId="6C85B0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5FBE30C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4．采购文件仅作为本次采购投标使用。</w:t>
      </w:r>
    </w:p>
    <w:p w14:paraId="1E62B41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（三）采购文件的解释：</w:t>
      </w:r>
    </w:p>
    <w:p w14:paraId="4BA38FC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1．投标供应商如有需要对采购文件要求澄清的问题，请以书面提出，并按“投标邀请”第6项规定的时间将电子邮件及书面（两种形式均须发送）至</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，联系方式详见投标邀请第12项。</w:t>
      </w:r>
    </w:p>
    <w:p w14:paraId="5CCE97D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将按“投标邀请”第6项规定的时间对投标供应商针对采购文件书面提出的要求澄清的问题进行书面答疑。</w:t>
      </w:r>
    </w:p>
    <w:p w14:paraId="7CA3B37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3．本文件的最终解释权归采购人。</w:t>
      </w:r>
    </w:p>
    <w:p w14:paraId="2F2914C8">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（四）采购文件的补充或修正：</w:t>
      </w:r>
    </w:p>
    <w:p w14:paraId="560EFED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1．采购人或者采购代理机构可以对已发出的采购文件进行必要的澄清或者修改，澄清或者修改将在江苏政府采购网上发布澄清公告。澄清或者修改的内容为采购文件的组成部分。</w:t>
      </w:r>
    </w:p>
    <w:p w14:paraId="185280A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301F4424">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（五）投标文件的组成：</w:t>
      </w:r>
    </w:p>
    <w:p w14:paraId="3A85E402">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1.证明文件部分：</w:t>
      </w:r>
    </w:p>
    <w:p w14:paraId="3D88ECC7">
      <w:pPr>
        <w:tabs>
          <w:tab w:val="left" w:pos="0"/>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1.1资格、资信证明文件</w:t>
      </w:r>
    </w:p>
    <w:p w14:paraId="48F07625">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（1）关于资格的声明函（格式见附件）；</w:t>
      </w:r>
    </w:p>
    <w:p w14:paraId="4BF139D7">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（2）投标供应商有效期内具有独立承担民事责任能力的企业营业执照或相关部门的登记证明文件扫描件并加盖公章；</w:t>
      </w:r>
    </w:p>
    <w:p w14:paraId="0044C321">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（3）投标供应商应具有电子与智能化工程专业承包二级及以上资质证书扫描</w:t>
      </w:r>
      <w:r>
        <w:rPr>
          <w:rFonts w:hint="eastAsia" w:ascii="宋体" w:hAnsi="宋体"/>
          <w:bCs/>
          <w:color w:val="auto"/>
          <w:sz w:val="24"/>
          <w:highlight w:val="none"/>
        </w:rPr>
        <w:t>件并加盖公章</w:t>
      </w:r>
      <w:r>
        <w:rPr>
          <w:rFonts w:hint="eastAsia" w:ascii="宋体" w:hAnsi="宋体" w:cs="宋体"/>
          <w:color w:val="auto"/>
          <w:sz w:val="24"/>
          <w:highlight w:val="none"/>
        </w:rPr>
        <w:t>。</w:t>
      </w:r>
    </w:p>
    <w:p w14:paraId="68FE6A2E">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（4）投标供应商法定代表人授权委托书（格式见附件）；</w:t>
      </w:r>
    </w:p>
    <w:p w14:paraId="033C5277">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（5）投标供应商法定代表人身份证复印件及法定代表人授权代表身份证复印件；</w:t>
      </w:r>
    </w:p>
    <w:p w14:paraId="3C34425F">
      <w:pPr>
        <w:snapToGrid w:val="0"/>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（6）被授权委托人、项目负责人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rPr>
        <w:t>；</w:t>
      </w:r>
    </w:p>
    <w:p w14:paraId="3BE3179F">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（7）投标供应商2023年或2024年度财务审计报告或者近三个月中任意一个月（不含开标当月）财务报表扫描件并加盖公章；</w:t>
      </w:r>
    </w:p>
    <w:p w14:paraId="120E08D4">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（8）投标供应商近三个月中任意一个月份（不含开标当月）的依法缴纳税收的相关材料（提供相关主管部门证明或银行代扣证明）扫描件加盖公章；</w:t>
      </w:r>
    </w:p>
    <w:p w14:paraId="3F756D3B">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（9）投标供应商近三个月中任意一个月份（不含开标当月）的依法缴纳社会保障资金的相关材料（提供相关主管部门证明或银行代扣证明）扫描件并加盖公章；</w:t>
      </w:r>
    </w:p>
    <w:p w14:paraId="16EC3D76">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（10）承诺书（格式见附件）；</w:t>
      </w:r>
    </w:p>
    <w:p w14:paraId="7FFEA736">
      <w:pPr>
        <w:tabs>
          <w:tab w:val="left" w:pos="735"/>
          <w:tab w:val="left" w:pos="1050"/>
          <w:tab w:val="left" w:pos="1080"/>
        </w:tabs>
        <w:spacing w:line="360" w:lineRule="auto"/>
        <w:ind w:firstLine="482"/>
        <w:rPr>
          <w:rFonts w:hint="eastAsia" w:hAnsi="宋体" w:cs="宋体"/>
          <w:b/>
          <w:bCs/>
          <w:color w:val="auto"/>
          <w:sz w:val="24"/>
          <w:highlight w:val="none"/>
        </w:rPr>
      </w:pPr>
      <w:r>
        <w:rPr>
          <w:rFonts w:hint="eastAsia" w:ascii="宋体" w:hAnsi="宋体" w:cs="宋体"/>
          <w:b/>
          <w:color w:val="auto"/>
          <w:sz w:val="24"/>
          <w:highlight w:val="none"/>
        </w:rPr>
        <w:t>注：①上述证明文件中的资格、资信证明文件必须全部提供</w:t>
      </w:r>
      <w:r>
        <w:rPr>
          <w:rFonts w:hint="eastAsia" w:ascii="宋体" w:hAnsi="宋体"/>
          <w:b/>
          <w:bCs/>
          <w:color w:val="auto"/>
          <w:sz w:val="24"/>
          <w:highlight w:val="none"/>
        </w:rPr>
        <w:t>，必须确保所有证明文件均为真实的、有效的且清晰的。</w:t>
      </w:r>
      <w:r>
        <w:rPr>
          <w:rFonts w:hint="eastAsia" w:ascii="宋体" w:hAnsi="宋体" w:cs="宋体"/>
          <w:b/>
          <w:color w:val="auto"/>
          <w:sz w:val="24"/>
          <w:highlight w:val="none"/>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6761D088">
      <w:pPr>
        <w:spacing w:line="360" w:lineRule="auto"/>
        <w:ind w:firstLine="482" w:firstLineChars="200"/>
        <w:rPr>
          <w:rFonts w:hint="eastAsia" w:hAnsi="宋体" w:cs="宋体"/>
          <w:b/>
          <w:bCs/>
          <w:color w:val="auto"/>
          <w:sz w:val="24"/>
          <w:highlight w:val="none"/>
        </w:rPr>
      </w:pPr>
      <w:r>
        <w:rPr>
          <w:rFonts w:hint="eastAsia" w:hAnsi="宋体" w:cs="宋体"/>
          <w:b/>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E89CC72">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1.2补充证明文件</w:t>
      </w:r>
    </w:p>
    <w:p w14:paraId="7774FF7C">
      <w:pPr>
        <w:spacing w:line="360" w:lineRule="auto"/>
        <w:ind w:firstLine="480" w:firstLineChars="200"/>
        <w:rPr>
          <w:rFonts w:hint="eastAsia" w:hAnsi="宋体" w:cs="宋体"/>
          <w:bCs/>
          <w:color w:val="auto"/>
          <w:sz w:val="24"/>
          <w:highlight w:val="none"/>
        </w:rPr>
      </w:pPr>
      <w:r>
        <w:rPr>
          <w:rFonts w:hint="eastAsia" w:hAnsi="宋体" w:cs="宋体"/>
          <w:bCs/>
          <w:color w:val="auto"/>
          <w:sz w:val="24"/>
          <w:highlight w:val="none"/>
        </w:rPr>
        <w:t>（1）投标供应商认为必须提供的其他证明材料（如无其他证明材料，可注明“无”）；</w:t>
      </w:r>
    </w:p>
    <w:p w14:paraId="5E7A4296">
      <w:pPr>
        <w:spacing w:line="360" w:lineRule="auto"/>
        <w:ind w:firstLine="480" w:firstLineChars="200"/>
        <w:rPr>
          <w:rFonts w:hint="eastAsia" w:hAnsi="宋体" w:cs="宋体"/>
          <w:bCs/>
          <w:color w:val="auto"/>
          <w:sz w:val="24"/>
          <w:highlight w:val="none"/>
        </w:rPr>
      </w:pPr>
      <w:r>
        <w:rPr>
          <w:rFonts w:hint="eastAsia" w:hAnsi="宋体" w:cs="宋体"/>
          <w:bCs/>
          <w:color w:val="auto"/>
          <w:sz w:val="24"/>
          <w:highlight w:val="none"/>
        </w:rPr>
        <w:t>（2）投标</w:t>
      </w:r>
      <w:r>
        <w:rPr>
          <w:rFonts w:hint="eastAsia" w:hAnsi="宋体" w:cs="宋体"/>
          <w:bCs/>
          <w:color w:val="auto"/>
          <w:sz w:val="24"/>
          <w:highlight w:val="none"/>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p>
    <w:p w14:paraId="13596F27">
      <w:pPr>
        <w:spacing w:line="360" w:lineRule="auto"/>
        <w:ind w:firstLine="480" w:firstLineChars="200"/>
        <w:rPr>
          <w:rFonts w:hint="eastAsia" w:hAnsi="宋体" w:cs="宋体"/>
          <w:bCs/>
          <w:color w:val="auto"/>
          <w:sz w:val="24"/>
          <w:highlight w:val="none"/>
        </w:rPr>
      </w:pPr>
      <w:r>
        <w:rPr>
          <w:rFonts w:hint="eastAsia" w:hAnsi="宋体" w:cs="宋体"/>
          <w:bCs/>
          <w:color w:val="auto"/>
          <w:sz w:val="24"/>
          <w:highlight w:val="none"/>
        </w:rPr>
        <w:t>（3）对应评分标准所需的其他证明材料。</w:t>
      </w:r>
    </w:p>
    <w:p w14:paraId="6909EBE7">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2.响应函部分（格式见附件）：</w:t>
      </w:r>
    </w:p>
    <w:p w14:paraId="3CABFAB9">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（1）响应函</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2CBE6413">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（2）商务响应偏离表</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1F11F0B7">
      <w:pPr>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（3）技术响应偏离表</w:t>
      </w:r>
      <w:r>
        <w:rPr>
          <w:rFonts w:hint="eastAsia" w:ascii="宋体" w:hAnsi="宋体" w:cs="宋体"/>
          <w:color w:val="auto"/>
          <w:sz w:val="24"/>
          <w:highlight w:val="none"/>
        </w:rPr>
        <w:t>（格式）；</w:t>
      </w:r>
    </w:p>
    <w:p w14:paraId="0E4C5EB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（4）企业业绩一览表（格式）；</w:t>
      </w:r>
    </w:p>
    <w:p w14:paraId="22DA8233">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（5）项目人员配置表（格式）；</w:t>
      </w:r>
    </w:p>
    <w:p w14:paraId="33C1B1B3">
      <w:pPr>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3．报价部分（格式见附件）</w:t>
      </w:r>
    </w:p>
    <w:p w14:paraId="28CAEB5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（1）开标一览表（格式）；</w:t>
      </w:r>
    </w:p>
    <w:p w14:paraId="0BB2E46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（2）报价明细表（格式）</w:t>
      </w:r>
    </w:p>
    <w:p w14:paraId="68F16363">
      <w:pPr>
        <w:adjustRightInd w:val="0"/>
        <w:snapToGrid w:val="0"/>
        <w:spacing w:line="360" w:lineRule="auto"/>
        <w:ind w:firstLine="482" w:firstLineChars="200"/>
        <w:rPr>
          <w:rFonts w:ascii="宋体" w:cs="宋体"/>
          <w:b/>
          <w:color w:val="auto"/>
          <w:sz w:val="24"/>
          <w:highlight w:val="none"/>
          <w:lang w:val="zh-CN"/>
        </w:rPr>
      </w:pPr>
      <w:r>
        <w:rPr>
          <w:rFonts w:hint="eastAsia" w:ascii="宋体" w:hAnsi="宋体" w:cs="宋体"/>
          <w:b/>
          <w:bCs/>
          <w:color w:val="auto"/>
          <w:sz w:val="24"/>
          <w:highlight w:val="none"/>
        </w:rPr>
        <w:t>4．</w:t>
      </w:r>
      <w:r>
        <w:rPr>
          <w:rFonts w:hint="eastAsia" w:ascii="宋体" w:cs="宋体"/>
          <w:b/>
          <w:color w:val="auto"/>
          <w:sz w:val="24"/>
          <w:highlight w:val="none"/>
          <w:lang w:val="zh-CN"/>
        </w:rPr>
        <w:t>技术文件部分（内容参照评标办法）</w:t>
      </w:r>
    </w:p>
    <w:p w14:paraId="0F7EC59A">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（1）系统技术方案；</w:t>
      </w:r>
    </w:p>
    <w:p w14:paraId="0D6F695C">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2</w:t>
      </w:r>
      <w:r>
        <w:rPr>
          <w:rFonts w:hint="eastAsia" w:ascii="宋体" w:hAnsi="宋体" w:cs="宋体"/>
          <w:b/>
          <w:color w:val="auto"/>
          <w:sz w:val="24"/>
          <w:highlight w:val="none"/>
        </w:rPr>
        <w:t>）项目实施方案；</w:t>
      </w:r>
    </w:p>
    <w:p w14:paraId="06299BAF">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3</w:t>
      </w:r>
      <w:r>
        <w:rPr>
          <w:rFonts w:hint="eastAsia" w:ascii="宋体" w:hAnsi="宋体" w:cs="宋体"/>
          <w:b/>
          <w:color w:val="auto"/>
          <w:sz w:val="24"/>
          <w:highlight w:val="none"/>
        </w:rPr>
        <w:t>）交通监控设备设施设置启用方案；</w:t>
      </w:r>
    </w:p>
    <w:p w14:paraId="054630F7">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4</w:t>
      </w:r>
      <w:r>
        <w:rPr>
          <w:rFonts w:hint="eastAsia" w:ascii="宋体" w:hAnsi="宋体" w:cs="宋体"/>
          <w:b/>
          <w:color w:val="auto"/>
          <w:sz w:val="24"/>
          <w:highlight w:val="none"/>
        </w:rPr>
        <w:t>）对接方案；</w:t>
      </w:r>
    </w:p>
    <w:p w14:paraId="70D12388">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5</w:t>
      </w:r>
      <w:r>
        <w:rPr>
          <w:rFonts w:hint="eastAsia" w:ascii="宋体" w:hAnsi="宋体" w:cs="宋体"/>
          <w:b/>
          <w:color w:val="auto"/>
          <w:sz w:val="24"/>
          <w:highlight w:val="none"/>
        </w:rPr>
        <w:t>）培训方案；</w:t>
      </w:r>
    </w:p>
    <w:p w14:paraId="224D1444">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6</w:t>
      </w:r>
      <w:r>
        <w:rPr>
          <w:rFonts w:hint="eastAsia" w:ascii="宋体" w:hAnsi="宋体" w:cs="宋体"/>
          <w:b/>
          <w:color w:val="auto"/>
          <w:sz w:val="24"/>
          <w:highlight w:val="none"/>
        </w:rPr>
        <w:t>）验收方案；</w:t>
      </w:r>
    </w:p>
    <w:p w14:paraId="020F31EC">
      <w:pPr>
        <w:pStyle w:val="618"/>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（六）报价要求：</w:t>
      </w:r>
    </w:p>
    <w:p w14:paraId="1BFAED93">
      <w:pPr>
        <w:tabs>
          <w:tab w:val="left" w:pos="63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1.本项目为固定单价</w:t>
      </w:r>
      <w:r>
        <w:rPr>
          <w:rFonts w:hint="eastAsia" w:ascii="宋体" w:hAnsi="宋体" w:cs="宋体"/>
          <w:color w:val="auto"/>
          <w:sz w:val="24"/>
          <w:highlight w:val="none"/>
        </w:rPr>
        <w:t>。</w:t>
      </w:r>
    </w:p>
    <w:p w14:paraId="0478D4C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2.投标供应商可先到现场踏勘以充分了解项目位置、情况、道路及任何其他足以影响承包价的情况，任何因忽视或误解项目情况而导致的索赔申请将不被批准。</w:t>
      </w:r>
    </w:p>
    <w:p w14:paraId="2A87C5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3.本项目任何有选择的报价将不予接受。</w:t>
      </w:r>
    </w:p>
    <w:p w14:paraId="35BE748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4.投标报价以人民币元为单位报价。在签订合同和履行合同过程中，投标价不做调整。投标供应商应结合本企业的技术水平，管理水平和拟定的技术方案自主报价。</w:t>
      </w:r>
    </w:p>
    <w:p w14:paraId="6688E5DC">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5.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p>
    <w:p w14:paraId="2CE71711">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根据《关于推动解决政府采购异常低价问题的通知》（财库〔2026〕2号）的规定，采购人应在采购文件中明确评审委员会启动异常低价投标（响应）审查的情形和具体要求，包括：</w:t>
      </w:r>
    </w:p>
    <w:p w14:paraId="386CC177">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（一）政府采购评审中出现下列情形之一的，评审委员会应当启动异常低价投标（响应）审查程序：</w:t>
      </w:r>
    </w:p>
    <w:p w14:paraId="3F46C759">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1.投标（响应）报价低于全部通过符合性审查供应商投标（响应）报价平均值50%的，即投标（响应）报价&lt;全部通过符合性审查供应商投标（响应）报价平均值×50%；</w:t>
      </w:r>
    </w:p>
    <w:p w14:paraId="195A885C">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2.投标（响应）报价低于通过符合性审查的次低报价供应商投标（响应）报价50%的，即投标（响应）报价&lt;通过符合性审查的次低报价供应商投标（响应）报价×50%；</w:t>
      </w:r>
    </w:p>
    <w:p w14:paraId="412E01E5">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3.投标（响应）报价低于采购项目最高限价45%的，即投标（响应）报价&lt;采购项目最高限价×45%；</w:t>
      </w:r>
    </w:p>
    <w:p w14:paraId="1D0B8B2E">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4.评审委员会基于专业判断，认为供应商报价过低，有可能影响产品质量或者不能诚信履约的其他情形。</w:t>
      </w:r>
    </w:p>
    <w:p w14:paraId="5EE72725">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D5A290">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CA4C45">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DCEABA">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725BE8F">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E0C376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（七）投标文件的要求：</w:t>
      </w:r>
    </w:p>
    <w:p w14:paraId="55B596B9">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3264152B">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448CE3EB">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供应商报价一律以人民币为投标结算货币，结算单位为“元”。</w:t>
      </w:r>
    </w:p>
    <w:p w14:paraId="6C108B48">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51BC2BFC">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供应商应由其法定代表人或法定代表人授权代表在规定的网上投标时间内，凭CA数字证书登录江苏省政府采购（苏采云）平台获取采购文件，在苏采云报价客户端制作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3AF052DD">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6.</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30A7CCD7">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7.</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rPr>
        <w:t>采购文件</w:t>
      </w:r>
      <w:r>
        <w:rPr>
          <w:rFonts w:hAnsi="宋体"/>
          <w:color w:val="auto"/>
          <w:sz w:val="24"/>
          <w:highlight w:val="none"/>
        </w:rPr>
        <w:t>规定的网上解密时间进行解密，如未按时解密后果自负</w:t>
      </w:r>
      <w:r>
        <w:rPr>
          <w:rFonts w:hint="eastAsia" w:hAnsi="宋体"/>
          <w:color w:val="auto"/>
          <w:sz w:val="24"/>
          <w:szCs w:val="28"/>
          <w:highlight w:val="none"/>
        </w:rPr>
        <w:t>。</w:t>
      </w:r>
    </w:p>
    <w:p w14:paraId="306A24CE">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8.</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rPr>
        <w:t>采购文件</w:t>
      </w:r>
      <w:r>
        <w:rPr>
          <w:rFonts w:hAnsi="宋体"/>
          <w:color w:val="auto"/>
          <w:sz w:val="24"/>
          <w:highlight w:val="none"/>
        </w:rPr>
        <w:t>提出的要求和条件作出实质性响应，并在电子投标系统逐条应答</w:t>
      </w:r>
      <w:r>
        <w:rPr>
          <w:rFonts w:hint="eastAsia" w:hAnsi="宋体"/>
          <w:color w:val="auto"/>
          <w:sz w:val="24"/>
          <w:szCs w:val="28"/>
          <w:highlight w:val="none"/>
        </w:rPr>
        <w:t>。</w:t>
      </w:r>
    </w:p>
    <w:p w14:paraId="7312BE5C">
      <w:pPr>
        <w:tabs>
          <w:tab w:val="left" w:pos="525"/>
          <w:tab w:val="left" w:pos="1050"/>
        </w:tabs>
        <w:spacing w:line="360" w:lineRule="auto"/>
        <w:ind w:firstLine="480" w:firstLineChars="200"/>
        <w:rPr>
          <w:rFonts w:hint="eastAsia" w:hAnsi="宋体"/>
          <w:color w:val="auto"/>
          <w:sz w:val="24"/>
          <w:highlight w:val="none"/>
        </w:rPr>
      </w:pPr>
      <w:r>
        <w:rPr>
          <w:rFonts w:hint="eastAsia" w:hAnsi="宋体"/>
          <w:color w:val="auto"/>
          <w:sz w:val="24"/>
          <w:highlight w:val="none"/>
        </w:rPr>
        <w:t>9.</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311DD339">
      <w:pPr>
        <w:tabs>
          <w:tab w:val="left" w:pos="1050"/>
          <w:tab w:val="left" w:pos="1200"/>
          <w:tab w:val="left" w:pos="1365"/>
        </w:tabs>
        <w:spacing w:line="360" w:lineRule="auto"/>
        <w:ind w:firstLine="480" w:firstLineChars="200"/>
        <w:jc w:val="left"/>
        <w:rPr>
          <w:rFonts w:hint="eastAsia" w:ascii="宋体" w:hAnsi="宋体" w:cs="宋体"/>
          <w:bCs/>
          <w:color w:val="auto"/>
          <w:sz w:val="24"/>
          <w:highlight w:val="none"/>
        </w:rPr>
      </w:pPr>
      <w:r>
        <w:rPr>
          <w:rFonts w:hint="eastAsia" w:hAnsi="宋体"/>
          <w:color w:val="auto"/>
          <w:sz w:val="24"/>
          <w:highlight w:val="none"/>
        </w:rPr>
        <w:t>10.投标费用自理。</w:t>
      </w:r>
    </w:p>
    <w:p w14:paraId="603CF8AA">
      <w:pPr>
        <w:tabs>
          <w:tab w:val="left" w:pos="0"/>
          <w:tab w:val="left" w:pos="588"/>
        </w:tabs>
        <w:spacing w:line="360" w:lineRule="auto"/>
        <w:ind w:firstLine="480" w:firstLineChars="200"/>
        <w:rPr>
          <w:rFonts w:hint="eastAsia" w:ascii="宋体" w:hAnsi="宋体" w:cs="宋体"/>
          <w:b/>
          <w:color w:val="auto"/>
          <w:sz w:val="24"/>
          <w:highlight w:val="none"/>
        </w:rPr>
      </w:pPr>
      <w:r>
        <w:rPr>
          <w:rFonts w:hint="eastAsia" w:hAnsi="宋体"/>
          <w:color w:val="auto"/>
          <w:sz w:val="24"/>
          <w:highlight w:val="none"/>
        </w:rPr>
        <w:t>11.</w:t>
      </w:r>
      <w:r>
        <w:rPr>
          <w:rFonts w:hint="eastAsia" w:ascii="宋体" w:hAnsi="宋体" w:cs="宋体"/>
          <w:bCs/>
          <w:color w:val="auto"/>
          <w:sz w:val="24"/>
          <w:highlight w:val="none"/>
        </w:rPr>
        <w:t>投标供应商在制作电子投标文件时，请正确关联到对应页，在评审过程中，评审专家如因在相对应页面找不到该相关联的文件，由此产生的后果由投标供应商自行承担。</w:t>
      </w:r>
    </w:p>
    <w:p w14:paraId="1E1C6C20">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（八）无效投标文件的确认：</w:t>
      </w:r>
    </w:p>
    <w:p w14:paraId="436CBD5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3DA8E23D">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1.电子投标文件未按规定时间上传的，纸质投标文件（如有）未按规定的期限、地点送达的；</w:t>
      </w:r>
    </w:p>
    <w:p w14:paraId="12FC0F03">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2.未按《“苏采云”系统供应商操作手册》进行正确操作的；</w:t>
      </w:r>
    </w:p>
    <w:p w14:paraId="6AD89930">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3．电子投标文件未按采购文件要求签章的；</w:t>
      </w:r>
    </w:p>
    <w:p w14:paraId="1279C1F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4．投标供应商未按采购文件要求解密电子投标文件的；</w:t>
      </w:r>
    </w:p>
    <w:p w14:paraId="64141B57">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5．不具备采购文件中规定的资格要求的；</w:t>
      </w:r>
    </w:p>
    <w:p w14:paraId="7269D249">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6．报价超过采购文件中规定的预算金额或最高限价或最高单项限价的；</w:t>
      </w:r>
    </w:p>
    <w:p w14:paraId="60B53A1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7．投标供应商的法定代表人授权代表无法定代表人授权委托书的；</w:t>
      </w:r>
    </w:p>
    <w:p w14:paraId="23839DFE">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8．投标文件含有采购人不能接受的附加条件的；</w:t>
      </w:r>
    </w:p>
    <w:p w14:paraId="0B50CDE0">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9．投标文件中有采购文件未允许提供的选择性内容的；</w:t>
      </w:r>
    </w:p>
    <w:p w14:paraId="35F6D17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10．恶意串通其他投标供应商，故意哄抬价格或压价的；</w:t>
      </w:r>
    </w:p>
    <w:p w14:paraId="58CF43F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11．提供虚假材料的（包括工商营业执照、财务报表、资格证明文件等）；</w:t>
      </w:r>
    </w:p>
    <w:p w14:paraId="226FEE65">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12．不具备采购文件中规定的资格要求或未按采购文件规定的要求提供资格、资信证明文件的或提供的资格、资信证明文件图片字迹模糊不清、无法辨认的；</w:t>
      </w:r>
    </w:p>
    <w:p w14:paraId="3B1955F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13．不同投标供应商投标文件中的项目相关人员出现同一人的；</w:t>
      </w:r>
    </w:p>
    <w:p w14:paraId="56046E5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14．不同投标供应商聘请同一人为其投标提供技术或经济咨询服务的；</w:t>
      </w:r>
    </w:p>
    <w:p w14:paraId="030A495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15．不同投标供应商的单位负责人为同一人或者存在直接控股、管理关系的；</w:t>
      </w:r>
    </w:p>
    <w:p w14:paraId="3CAB5B0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16．不同投标供应商的投标文件异常一致或者投标报价呈规律性差异；</w:t>
      </w:r>
    </w:p>
    <w:p w14:paraId="14CF002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17．投标文件商务标中同一方案有选择性报价且未声明以哪一个为准的；</w:t>
      </w:r>
    </w:p>
    <w:p w14:paraId="6445608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18．投标文件报价出现前后不一致，投标供应商拒不确认修正后的报价的；</w:t>
      </w:r>
    </w:p>
    <w:p w14:paraId="549634FA">
      <w:pPr>
        <w:tabs>
          <w:tab w:val="left" w:pos="525"/>
          <w:tab w:val="left" w:pos="1050"/>
          <w:tab w:val="left" w:pos="1146"/>
          <w:tab w:val="left" w:pos="1254"/>
          <w:tab w:val="left" w:pos="1770"/>
        </w:tabs>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19.同一投标供应商提交两种（含两种）以上不同的投标报价的</w:t>
      </w:r>
      <w:r>
        <w:rPr>
          <w:rFonts w:hint="eastAsia" w:ascii="宋体" w:hAnsi="宋体" w:cs="宋体"/>
          <w:color w:val="auto"/>
          <w:sz w:val="24"/>
          <w:highlight w:val="none"/>
        </w:rPr>
        <w:t>；</w:t>
      </w:r>
    </w:p>
    <w:p w14:paraId="217B2B4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自江苏省政府采购（苏采云）平台通知之时起一小时内</w:t>
      </w:r>
      <w:r>
        <w:rPr>
          <w:rFonts w:hint="eastAsia" w:ascii="宋体" w:hAnsi="宋体" w:cs="宋体"/>
          <w:bCs/>
          <w:color w:val="auto"/>
          <w:sz w:val="24"/>
          <w:highlight w:val="none"/>
        </w:rPr>
        <w:t>）提交书面说明或相关证明材料以证明其报价合理性的；</w:t>
      </w:r>
    </w:p>
    <w:p w14:paraId="0D38B93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21．未通过初步资格性审查、投标文件资格性检查、投标文件符合性检查的；</w:t>
      </w:r>
    </w:p>
    <w:p w14:paraId="5426F63B">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22．列入失信被执行人、重大税收违法失信主体、政府采购严重违法失信行为记录名单及其他不符合《中华人民共和国政府采购法》第二十二条规定条件的；</w:t>
      </w:r>
    </w:p>
    <w:p w14:paraId="75C1218D">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23．不同投标供应商的投标文件存在明显的相似性或一致性，特征显示由同一单位或者同一个人编制的；</w:t>
      </w:r>
    </w:p>
    <w:p w14:paraId="0D31228D">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24．不同投标供应商投标文件内容存在非正常一致、项目组成员或者联系人员出现同一人、投标文件中错误（或异常）一致或雷同、电子文档信息一致或雷同的；</w:t>
      </w:r>
    </w:p>
    <w:p w14:paraId="3107264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25．不同投标供应商的委托代理人、项目负责人以及其他相关人员有在同一个单位缴纳社会保险的；</w:t>
      </w:r>
    </w:p>
    <w:p w14:paraId="7A55692E">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26．同一投标文件中单位名称落款与公章不是同一单位的；</w:t>
      </w:r>
    </w:p>
    <w:p w14:paraId="39B10AA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27．不同投标供应商委托同一单位或者个人办理投标事宜的；</w:t>
      </w:r>
    </w:p>
    <w:p w14:paraId="57F2E67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28．投标文件内容不全或不符合法律法规和采购文件中规定的其他实质性要求的。</w:t>
      </w:r>
    </w:p>
    <w:p w14:paraId="1C801A6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29．不同投标供应商的投标文件由同一台电脑编制或者同一把数字证书加密锁加密或者同一台附属设备打印的；</w:t>
      </w:r>
    </w:p>
    <w:p w14:paraId="7980C91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30.不同投标供应商的投标文件上传使用的MAC地址和IP地址一致的，其投标无效；</w:t>
      </w:r>
    </w:p>
    <w:p w14:paraId="5CAF46A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31.电子投标文件与采购文件要求格式不一致而无法导入计算机评标系统；</w:t>
      </w:r>
    </w:p>
    <w:p w14:paraId="4B356F38">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32.电子投标文件未按采购文件规定的格式编制或技术文件暗标部分有体现投标供应商身份的内容；</w:t>
      </w:r>
    </w:p>
    <w:p w14:paraId="5BF8A44A">
      <w:pP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33.其他法律法规及本采购文件规定的属于无效投标的情形；</w:t>
      </w:r>
    </w:p>
    <w:p w14:paraId="6CC388C4">
      <w:pP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34.同一投标供应商提交两种（含两种）以上不同的投标报价的。</w:t>
      </w:r>
    </w:p>
    <w:p w14:paraId="2462B7E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（九）开标、评标：</w:t>
      </w:r>
    </w:p>
    <w:p w14:paraId="7A35AD38">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bCs/>
          <w:color w:val="auto"/>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78434629">
      <w:pPr>
        <w:spacing w:line="360" w:lineRule="auto"/>
        <w:ind w:firstLine="480"/>
        <w:rPr>
          <w:rFonts w:hint="eastAsia" w:ascii="宋体" w:hAnsi="宋体"/>
          <w:color w:val="auto"/>
          <w:sz w:val="24"/>
          <w:highlight w:val="none"/>
        </w:rPr>
      </w:pPr>
      <w:r>
        <w:rPr>
          <w:rFonts w:hint="eastAsia" w:ascii="宋体" w:hAnsi="宋体"/>
          <w:color w:val="auto"/>
          <w:sz w:val="24"/>
          <w:highlight w:val="none"/>
        </w:rPr>
        <w:t>2．解密时，供应商须自行准备设备（包括但不限于笔记本电脑、</w:t>
      </w:r>
      <w:r>
        <w:rPr>
          <w:rStyle w:val="959"/>
          <w:rFonts w:hint="eastAsia" w:ascii="宋体" w:hAnsi="宋体" w:cs="宋体"/>
          <w:color w:val="auto"/>
          <w:sz w:val="24"/>
          <w:highlight w:val="none"/>
        </w:rPr>
        <w:t>CA锁、</w:t>
      </w:r>
      <w:r>
        <w:rPr>
          <w:rFonts w:hint="eastAsia" w:ascii="宋体" w:hAnsi="宋体"/>
          <w:color w:val="auto"/>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47E786CF">
      <w:pPr>
        <w:spacing w:line="360" w:lineRule="auto"/>
        <w:ind w:firstLine="480"/>
        <w:rPr>
          <w:rFonts w:hint="eastAsia" w:ascii="宋体" w:hAnsi="宋体"/>
          <w:color w:val="auto"/>
          <w:sz w:val="24"/>
          <w:highlight w:val="none"/>
        </w:rPr>
      </w:pPr>
      <w:r>
        <w:rPr>
          <w:rFonts w:hint="eastAsia" w:ascii="宋体" w:hAnsi="宋体"/>
          <w:color w:val="auto"/>
          <w:sz w:val="24"/>
          <w:highlight w:val="none"/>
        </w:rPr>
        <w:t>3.投标供应商如果对开标过程和开标记录有疑义，应当根据《操作手册》规定提出，如“苏采云”系统中《开标记录表》宣布后5分钟内未提出的，视同认可开标结果。</w:t>
      </w:r>
    </w:p>
    <w:p w14:paraId="182B8D0A">
      <w:pPr>
        <w:spacing w:line="360" w:lineRule="auto"/>
        <w:ind w:firstLine="480"/>
        <w:rPr>
          <w:rFonts w:hint="eastAsia" w:ascii="宋体" w:hAnsi="宋体"/>
          <w:color w:val="auto"/>
          <w:sz w:val="24"/>
          <w:highlight w:val="none"/>
        </w:rPr>
      </w:pPr>
      <w:r>
        <w:rPr>
          <w:rFonts w:hint="eastAsia" w:ascii="宋体" w:hAnsi="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59CE8A4E">
      <w:pPr>
        <w:spacing w:line="360" w:lineRule="auto"/>
        <w:ind w:firstLine="480"/>
        <w:rPr>
          <w:rFonts w:hint="eastAsia" w:ascii="宋体" w:hAnsi="宋体"/>
          <w:color w:val="auto"/>
          <w:sz w:val="24"/>
          <w:highlight w:val="none"/>
        </w:rPr>
      </w:pPr>
      <w:r>
        <w:rPr>
          <w:rFonts w:hint="eastAsia" w:ascii="宋体" w:hAnsi="宋体"/>
          <w:color w:val="auto"/>
          <w:sz w:val="24"/>
          <w:highlight w:val="none"/>
        </w:rPr>
        <w:t>5.投标文件的审查</w:t>
      </w:r>
    </w:p>
    <w:p w14:paraId="639CABB9">
      <w:pPr>
        <w:pStyle w:val="958"/>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（1）投标文件报价出现前后不一致的，按照下列规定修正：</w:t>
      </w:r>
    </w:p>
    <w:p w14:paraId="0C74CCCD">
      <w:pPr>
        <w:pStyle w:val="958"/>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①投标文件中开标一览表（报价表）内容与投标文件中相应内容不一致的，以开标一览表（报价表）为准；</w:t>
      </w:r>
    </w:p>
    <w:p w14:paraId="77E179DC">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②</w:t>
      </w:r>
      <w:r>
        <w:rPr>
          <w:rFonts w:hint="eastAsia" w:ascii="宋体" w:hAnsi="宋体" w:eastAsia="宋体"/>
          <w:color w:val="auto"/>
          <w:sz w:val="24"/>
          <w:szCs w:val="24"/>
          <w:highlight w:val="none"/>
          <w:lang w:eastAsia="zh-CN"/>
        </w:rPr>
        <w:t>大写金额和小写金额不一致的，以大写金额为准；</w:t>
      </w:r>
    </w:p>
    <w:p w14:paraId="200CDF44">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③</w:t>
      </w:r>
      <w:r>
        <w:rPr>
          <w:rFonts w:hint="eastAsia" w:ascii="宋体" w:hAnsi="宋体" w:eastAsia="宋体"/>
          <w:color w:val="auto"/>
          <w:sz w:val="24"/>
          <w:szCs w:val="24"/>
          <w:highlight w:val="none"/>
          <w:lang w:eastAsia="zh-CN"/>
        </w:rPr>
        <w:t>单价金额小数点或者百分比有明显错位的，以开标一览表的总价为准，并修改单价；</w:t>
      </w:r>
    </w:p>
    <w:p w14:paraId="28DDEE60">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总价金额与按单价汇总金额不一致的，以单价金额计算结果为准。</w:t>
      </w:r>
    </w:p>
    <w:p w14:paraId="650E94F7">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⑤</w:t>
      </w:r>
      <w:r>
        <w:rPr>
          <w:rFonts w:hint="eastAsia" w:ascii="宋体" w:hAnsi="宋体" w:eastAsia="宋体"/>
          <w:color w:val="auto"/>
          <w:sz w:val="24"/>
          <w:szCs w:val="24"/>
          <w:highlight w:val="none"/>
          <w:lang w:eastAsia="zh-CN"/>
        </w:rPr>
        <w:t>同时出现两种以上不一致的，按照上述</w:t>
      </w:r>
      <w:r>
        <w:rPr>
          <w:rFonts w:hint="eastAsia" w:ascii="仿宋" w:hAnsi="仿宋" w:eastAsia="仿宋"/>
          <w:color w:val="auto"/>
          <w:sz w:val="24"/>
          <w:szCs w:val="24"/>
          <w:highlight w:val="none"/>
          <w:lang w:eastAsia="zh-CN"/>
        </w:rPr>
        <w:t>①</w:t>
      </w:r>
      <w:r>
        <w:rPr>
          <w:rFonts w:hint="eastAsia" w:ascii="宋体" w:hAnsi="宋体" w:eastAsia="宋体"/>
          <w:color w:val="auto"/>
          <w:sz w:val="24"/>
          <w:szCs w:val="24"/>
          <w:highlight w:val="none"/>
          <w:lang w:eastAsia="zh-CN"/>
        </w:rPr>
        <w:t>-</w:t>
      </w: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款规定的顺序修正。修正后的报价经供应商书面澄清、说明或者补正，并加盖供应商公章，或者有法定代表人或其授权的代表签字作为确认后产生约束力，供应商不确认的，其投标无效。</w:t>
      </w:r>
    </w:p>
    <w:p w14:paraId="7B75BB7E">
      <w:pPr>
        <w:pStyle w:val="958"/>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（2）电子投标文件与纸质投标文件（如有）不符的，以电子投标文件为准。</w:t>
      </w:r>
    </w:p>
    <w:p w14:paraId="6EA6C2F6">
      <w:pPr>
        <w:tabs>
          <w:tab w:val="left" w:pos="840"/>
          <w:tab w:val="left" w:pos="1050"/>
        </w:tabs>
        <w:spacing w:line="360" w:lineRule="auto"/>
        <w:ind w:firstLine="480" w:firstLineChars="200"/>
        <w:rPr>
          <w:rFonts w:hint="eastAsia" w:ascii="宋体" w:hAnsi="宋体" w:cs="宋体"/>
          <w:color w:val="auto"/>
          <w:sz w:val="24"/>
          <w:szCs w:val="20"/>
          <w:highlight w:val="none"/>
        </w:rPr>
      </w:pPr>
      <w:r>
        <w:rPr>
          <w:rFonts w:hint="eastAsia" w:ascii="宋体" w:hAnsi="宋体"/>
          <w:color w:val="auto"/>
          <w:sz w:val="24"/>
          <w:highlight w:val="none"/>
        </w:rPr>
        <w:t>（3）投标供应商未参加开标的，视同认可开标结果。</w:t>
      </w:r>
    </w:p>
    <w:p w14:paraId="0E9250AE">
      <w:pPr>
        <w:spacing w:line="360" w:lineRule="auto"/>
        <w:ind w:firstLine="480"/>
        <w:rPr>
          <w:rFonts w:hint="eastAsia" w:ascii="宋体" w:hAnsi="宋体"/>
          <w:color w:val="auto"/>
          <w:sz w:val="24"/>
          <w:highlight w:val="none"/>
        </w:rPr>
      </w:pPr>
      <w:r>
        <w:rPr>
          <w:rFonts w:hint="eastAsia" w:ascii="宋体" w:hAnsi="宋体"/>
          <w:color w:val="auto"/>
          <w:sz w:val="24"/>
          <w:highlight w:val="none"/>
        </w:rPr>
        <w:t>6.评标程序</w:t>
      </w:r>
    </w:p>
    <w:p w14:paraId="1E2DD9B0">
      <w:pP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评标工作由江苏嘉朗创智工程咨询管理有限公司负责组织，具体评标事务由依法组建的评标委员会负责。</w:t>
      </w:r>
    </w:p>
    <w:p w14:paraId="6004EA6F">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（1）投标文件初审。初审分为资格性审查和符合性审查。</w:t>
      </w:r>
    </w:p>
    <w:p w14:paraId="37A298B0">
      <w:pPr>
        <w:spacing w:line="360" w:lineRule="auto"/>
        <w:ind w:firstLine="480"/>
        <w:rPr>
          <w:rFonts w:hint="eastAsia" w:ascii="宋体" w:hAnsi="宋体"/>
          <w:color w:val="auto"/>
          <w:sz w:val="24"/>
          <w:highlight w:val="none"/>
        </w:rPr>
      </w:pPr>
      <w:r>
        <w:rPr>
          <w:rFonts w:hint="eastAsia" w:ascii="宋体" w:hAnsi="宋体"/>
          <w:color w:val="auto"/>
          <w:sz w:val="24"/>
          <w:highlight w:val="none"/>
        </w:rPr>
        <w:t>A．资格性审查。采购人依据法律法规和采购文件的规定，对投标文件中的资格证明、投标（报价）承诺函等进行审查；通过“信用中国”网站（www.creditchina.gov.cn）、中国政府采购网（www.ccgp.gov.cn）、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73C87525">
      <w:pP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B．符合性审查。评标委员会依据采购文件的规定，从投标文件的有效性、完整性和对采购文件的响应程度进行审查，以确定是否对采购文件的实质性要求作出响应。</w:t>
      </w:r>
    </w:p>
    <w:p w14:paraId="6C430B25">
      <w:pPr>
        <w:spacing w:line="360" w:lineRule="auto"/>
        <w:ind w:firstLine="480"/>
        <w:rPr>
          <w:rFonts w:hint="eastAsia" w:ascii="宋体" w:hAnsi="宋体"/>
          <w:color w:val="auto"/>
          <w:sz w:val="24"/>
          <w:highlight w:val="none"/>
        </w:rPr>
      </w:pPr>
      <w:r>
        <w:rPr>
          <w:rFonts w:hint="eastAsia" w:ascii="宋体" w:hAnsi="宋体"/>
          <w:color w:val="auto"/>
          <w:sz w:val="24"/>
          <w:highlight w:val="none"/>
        </w:rPr>
        <w:t>①未通过资格审查或符合性审查的投标供应商，将在“苏采云”系统中告知未通过资格审查或符合性审查的原因，评标结束后，将不再告知未通过资格审查和符合性审查的原因。</w:t>
      </w:r>
    </w:p>
    <w:p w14:paraId="630F6A46">
      <w:pPr>
        <w:spacing w:line="360" w:lineRule="auto"/>
        <w:ind w:firstLine="480"/>
        <w:rPr>
          <w:rFonts w:hint="eastAsia" w:ascii="宋体" w:hAnsi="宋体"/>
          <w:color w:val="auto"/>
          <w:sz w:val="24"/>
          <w:highlight w:val="none"/>
        </w:rPr>
      </w:pPr>
      <w:r>
        <w:rPr>
          <w:rFonts w:hint="eastAsia" w:ascii="宋体" w:hAnsi="宋体"/>
          <w:color w:val="auto"/>
          <w:sz w:val="24"/>
          <w:highlight w:val="none"/>
        </w:rPr>
        <w:t>②在详细评标之前，评委会将首先审查每份投标文件是否实质性响应了招标文件的要求。实质性响应的投标应该是与招标文件要求的全部条款、条件和规格相符，没有重大偏离或保留的投标。</w:t>
      </w:r>
    </w:p>
    <w:p w14:paraId="616CE58E">
      <w:pPr>
        <w:spacing w:line="360" w:lineRule="auto"/>
        <w:ind w:firstLine="480"/>
        <w:rPr>
          <w:rFonts w:hint="eastAsia" w:ascii="宋体" w:hAnsi="宋体"/>
          <w:color w:val="auto"/>
          <w:sz w:val="24"/>
          <w:highlight w:val="none"/>
        </w:rPr>
      </w:pPr>
      <w:r>
        <w:rPr>
          <w:rFonts w:hint="eastAsia" w:ascii="宋体" w:hAnsi="宋体"/>
          <w:color w:val="auto"/>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9AF6888">
      <w:pPr>
        <w:spacing w:line="360" w:lineRule="auto"/>
        <w:ind w:firstLine="480"/>
        <w:rPr>
          <w:rFonts w:hint="eastAsia" w:ascii="宋体" w:hAnsi="宋体"/>
          <w:color w:val="auto"/>
          <w:sz w:val="24"/>
          <w:highlight w:val="none"/>
        </w:rPr>
      </w:pPr>
      <w:r>
        <w:rPr>
          <w:rFonts w:hint="eastAsia" w:ascii="宋体" w:hAnsi="宋体"/>
          <w:color w:val="auto"/>
          <w:sz w:val="24"/>
          <w:highlight w:val="none"/>
        </w:rPr>
        <w:t>C.如果投标文件实质上没有响应招标文件的要求，评委会将予以拒绝，其投标文件无效，投标人不得通过修改或撤销不合要求的偏离或保留而使其投标成为实质性响应的投标。</w:t>
      </w:r>
    </w:p>
    <w:p w14:paraId="4949EB1E">
      <w:pPr>
        <w:spacing w:line="360" w:lineRule="auto"/>
        <w:ind w:firstLine="480"/>
        <w:rPr>
          <w:rFonts w:hint="eastAsia"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33CDC334">
      <w:pPr>
        <w:spacing w:line="360" w:lineRule="auto"/>
        <w:ind w:firstLine="480"/>
        <w:rPr>
          <w:rFonts w:hint="eastAsia" w:ascii="宋体" w:hAnsi="宋体"/>
          <w:color w:val="auto"/>
          <w:sz w:val="24"/>
          <w:highlight w:val="none"/>
        </w:rPr>
      </w:pPr>
      <w:r>
        <w:rPr>
          <w:rFonts w:hint="eastAsia" w:ascii="宋体" w:hAnsi="宋体"/>
          <w:color w:val="auto"/>
          <w:sz w:val="24"/>
          <w:highlight w:val="none"/>
        </w:rPr>
        <w:t>（3）比较与评价。评标委员会按照采购文件中规定的评标方法和标准，对资格性检查和符合性检查合格的投标文件进行商务和技术评估，综合比较与评价。</w:t>
      </w:r>
    </w:p>
    <w:p w14:paraId="77C66B8B">
      <w:pPr>
        <w:spacing w:line="360" w:lineRule="auto"/>
        <w:ind w:firstLine="480"/>
        <w:rPr>
          <w:rFonts w:hint="eastAsia" w:ascii="宋体" w:hAnsi="宋体"/>
          <w:color w:val="auto"/>
          <w:sz w:val="24"/>
          <w:highlight w:val="none"/>
        </w:rPr>
      </w:pPr>
      <w:r>
        <w:rPr>
          <w:rFonts w:hint="eastAsia" w:ascii="宋体" w:hAnsi="宋体"/>
          <w:color w:val="auto"/>
          <w:sz w:val="24"/>
          <w:highlight w:val="none"/>
        </w:rPr>
        <w:t>7.评标方法</w:t>
      </w:r>
    </w:p>
    <w:p w14:paraId="1218A28B">
      <w:pPr>
        <w:tabs>
          <w:tab w:val="left" w:pos="525"/>
          <w:tab w:val="left" w:pos="1050"/>
        </w:tabs>
        <w:spacing w:line="360" w:lineRule="auto"/>
        <w:ind w:firstLine="480"/>
        <w:rPr>
          <w:color w:val="auto"/>
          <w:sz w:val="24"/>
          <w:highlight w:val="none"/>
        </w:rPr>
      </w:pPr>
      <w:r>
        <w:rPr>
          <w:rFonts w:hint="eastAsia" w:ascii="宋体" w:hAnsi="宋体"/>
          <w:color w:val="auto"/>
          <w:sz w:val="24"/>
          <w:highlight w:val="none"/>
        </w:rPr>
        <w:t>投标供应商通过初审的，方可进入比较与评价程序。</w:t>
      </w:r>
    </w:p>
    <w:p w14:paraId="56206977">
      <w:pPr>
        <w:spacing w:line="360" w:lineRule="auto"/>
        <w:ind w:firstLine="523"/>
        <w:rPr>
          <w:color w:val="auto"/>
          <w:sz w:val="24"/>
          <w:highlight w:val="none"/>
        </w:rPr>
      </w:pPr>
      <w:r>
        <w:rPr>
          <w:rFonts w:hint="eastAsia" w:ascii="宋体" w:hAnsi="宋体"/>
          <w:color w:val="auto"/>
          <w:sz w:val="24"/>
          <w:highlight w:val="none"/>
        </w:rPr>
        <w:t>比较与评价采用综合评分法（计分均保留2位小数）。</w:t>
      </w:r>
    </w:p>
    <w:p w14:paraId="347AD233">
      <w:pPr>
        <w:tabs>
          <w:tab w:val="left" w:pos="1365"/>
        </w:tabs>
        <w:spacing w:line="360" w:lineRule="auto"/>
        <w:ind w:firstLine="480" w:firstLineChars="200"/>
        <w:rPr>
          <w:color w:val="auto"/>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投标文件满足采购文件全部实质性要求，且按照评审因素的量化指标评审得分最高的投标供应商为排名第一的中标候选人。未列入本评分细则的其他条件不作为评分内容。</w:t>
      </w:r>
    </w:p>
    <w:p w14:paraId="66DEAB71">
      <w:pPr>
        <w:tabs>
          <w:tab w:val="left" w:pos="1365"/>
        </w:tabs>
        <w:spacing w:line="360" w:lineRule="auto"/>
        <w:ind w:firstLine="482" w:firstLineChars="200"/>
        <w:rPr>
          <w:rFonts w:hint="eastAsia" w:ascii="宋体" w:hAnsi="宋体" w:cs="宋体"/>
          <w:b/>
          <w:color w:val="auto"/>
          <w:sz w:val="24"/>
          <w:szCs w:val="20"/>
          <w:highlight w:val="none"/>
        </w:rPr>
      </w:pPr>
      <w:r>
        <w:rPr>
          <w:rFonts w:hint="eastAsia" w:ascii="宋体" w:hAnsi="宋体" w:cs="宋体"/>
          <w:b/>
          <w:color w:val="auto"/>
          <w:sz w:val="24"/>
          <w:szCs w:val="20"/>
          <w:highlight w:val="none"/>
        </w:rPr>
        <w:t>8.评分标准</w:t>
      </w:r>
    </w:p>
    <w:p w14:paraId="076401BE">
      <w:pPr>
        <w:tabs>
          <w:tab w:val="left" w:pos="1365"/>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评分项目及分值（总分100分）</w:t>
      </w:r>
    </w:p>
    <w:p w14:paraId="22A39AE2">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8.1报价                                       30分</w:t>
      </w:r>
    </w:p>
    <w:p w14:paraId="7979A72A">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8.2项目人员配置情况                            6分</w:t>
      </w:r>
    </w:p>
    <w:p w14:paraId="4B0EF902">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8.3投标人综合情况</w:t>
      </w:r>
      <w:r>
        <w:rPr>
          <w:rFonts w:hint="eastAsia" w:ascii="宋体" w:hAnsi="宋体" w:cs="宋体"/>
          <w:bCs/>
          <w:color w:val="auto"/>
          <w:sz w:val="24"/>
          <w:highlight w:val="none"/>
        </w:rPr>
        <w:t xml:space="preserve">                              </w:t>
      </w:r>
      <w:r>
        <w:rPr>
          <w:rFonts w:hint="eastAsia" w:ascii="宋体" w:hAnsi="宋体" w:cs="宋体"/>
          <w:b/>
          <w:color w:val="auto"/>
          <w:sz w:val="24"/>
          <w:highlight w:val="none"/>
        </w:rPr>
        <w:t>9分</w:t>
      </w:r>
    </w:p>
    <w:p w14:paraId="18739A38">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8.4</w:t>
      </w:r>
      <w:r>
        <w:rPr>
          <w:rFonts w:hint="eastAsia" w:ascii="宋体" w:hAnsi="宋体"/>
          <w:b/>
          <w:bCs/>
          <w:color w:val="auto"/>
          <w:sz w:val="24"/>
          <w:highlight w:val="none"/>
        </w:rPr>
        <w:t>产品技术</w:t>
      </w:r>
      <w:r>
        <w:rPr>
          <w:rFonts w:hint="eastAsia" w:ascii="宋体" w:hAnsi="宋体" w:cs="宋体"/>
          <w:b/>
          <w:color w:val="auto"/>
          <w:sz w:val="24"/>
          <w:highlight w:val="none"/>
        </w:rPr>
        <w:t xml:space="preserve">                                    7分</w:t>
      </w:r>
    </w:p>
    <w:p w14:paraId="25F01DAD">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8.5</w:t>
      </w:r>
      <w:r>
        <w:rPr>
          <w:rFonts w:hint="eastAsia" w:ascii="宋体" w:hAnsi="宋体"/>
          <w:b/>
          <w:bCs/>
          <w:color w:val="auto"/>
          <w:sz w:val="24"/>
          <w:highlight w:val="none"/>
        </w:rPr>
        <w:t>项目方案</w:t>
      </w:r>
      <w:r>
        <w:rPr>
          <w:rFonts w:hint="eastAsia" w:ascii="宋体" w:hAnsi="宋体" w:cs="宋体"/>
          <w:b/>
          <w:color w:val="auto"/>
          <w:sz w:val="24"/>
          <w:highlight w:val="none"/>
        </w:rPr>
        <w:t xml:space="preserve">                                   48分</w:t>
      </w:r>
    </w:p>
    <w:p w14:paraId="07AF4CB1">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szCs w:val="20"/>
          <w:highlight w:val="none"/>
        </w:rPr>
        <w:t>9.各项目评分标准</w:t>
      </w:r>
    </w:p>
    <w:p w14:paraId="6B1DE9C8">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9.1报价（30分）</w:t>
      </w:r>
    </w:p>
    <w:p w14:paraId="759E826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5CFEC200">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投标报价得分=（评标基准价／投标报价）×价格权值×100。</w:t>
      </w:r>
    </w:p>
    <w:p w14:paraId="34656692">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价格扣除：专门面向中小/小微企业的项目除外。</w:t>
      </w:r>
    </w:p>
    <w:p w14:paraId="311CD072">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39758459">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6C63297D">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33B947A">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同一投标人，上述三项价格扣除优惠不得重复享受。</w:t>
      </w:r>
    </w:p>
    <w:p w14:paraId="0FBBCDBC">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9.2项目人员配置情况（6分）：考察投标人为本项目配备的人员情况，人员以填列的《项目人员配置表》为准（格式见附件），并按评分标准要求提供相应证明材料及表格要求提供所填人员</w:t>
      </w:r>
      <w:r>
        <w:rPr>
          <w:rFonts w:hint="eastAsia" w:ascii="宋体" w:hAnsi="宋体" w:cs="宋体"/>
          <w:b/>
          <w:bCs/>
          <w:color w:val="auto"/>
          <w:sz w:val="24"/>
          <w:highlight w:val="none"/>
        </w:rPr>
        <w:t>近三个月中任意一个月份（不含开标当月）</w:t>
      </w:r>
      <w:r>
        <w:rPr>
          <w:rFonts w:hint="eastAsia" w:ascii="宋体" w:hAnsi="宋体" w:cs="宋体"/>
          <w:b/>
          <w:color w:val="auto"/>
          <w:sz w:val="24"/>
          <w:highlight w:val="none"/>
        </w:rPr>
        <w:t>社保证明，否则不得分。</w:t>
      </w:r>
    </w:p>
    <w:p w14:paraId="32D06EB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（1）项目负责人具有二级及以上建造师证书（机电工程）、中级及以上工程师（机电安装）职称，每有一个得0.5分，最高得1分。</w:t>
      </w:r>
    </w:p>
    <w:p w14:paraId="0134AFB7">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（2）技术负责人具有信息系统项目管理师（高级）、IT服务项目经理证书，每有一个得0.5分，最高得1分。</w:t>
      </w:r>
    </w:p>
    <w:p w14:paraId="5D45A04C">
      <w:pPr>
        <w:spacing w:line="360" w:lineRule="auto"/>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（3）项目组成员（除项目经理）：在满足采购需求的基础上</w:t>
      </w:r>
      <w:r>
        <w:rPr>
          <w:rFonts w:hint="eastAsia" w:asciiTheme="minorEastAsia" w:hAnsiTheme="minorEastAsia" w:eastAsiaTheme="minorEastAsia" w:cstheme="minorEastAsia"/>
          <w:bCs/>
          <w:color w:val="auto"/>
          <w:sz w:val="24"/>
          <w:highlight w:val="none"/>
          <w:lang w:eastAsia="zh-CN"/>
        </w:rPr>
        <w:t>，额外配备</w:t>
      </w:r>
      <w:r>
        <w:rPr>
          <w:rFonts w:asciiTheme="minorEastAsia" w:hAnsiTheme="minorEastAsia" w:eastAsiaTheme="minorEastAsia" w:cstheme="minorEastAsia"/>
          <w:bCs/>
          <w:color w:val="auto"/>
          <w:sz w:val="24"/>
          <w:highlight w:val="none"/>
        </w:rPr>
        <w:t>质检员、材料员、资料员</w:t>
      </w:r>
      <w:r>
        <w:rPr>
          <w:rFonts w:hint="eastAsia" w:asciiTheme="minorEastAsia" w:hAnsiTheme="minorEastAsia" w:eastAsiaTheme="minorEastAsia" w:cstheme="minorEastAsia"/>
          <w:bCs/>
          <w:color w:val="auto"/>
          <w:sz w:val="24"/>
          <w:highlight w:val="none"/>
        </w:rPr>
        <w:t>、高处作业人员的，</w:t>
      </w:r>
      <w:r>
        <w:rPr>
          <w:rFonts w:hint="eastAsia" w:ascii="宋体" w:hAnsi="宋体" w:cs="宋体"/>
          <w:bCs/>
          <w:color w:val="auto"/>
          <w:sz w:val="24"/>
          <w:highlight w:val="none"/>
        </w:rPr>
        <w:t>每有一个得0.5分，配有</w:t>
      </w:r>
      <w:r>
        <w:rPr>
          <w:rFonts w:asciiTheme="minorEastAsia" w:hAnsiTheme="minorEastAsia" w:eastAsiaTheme="minorEastAsia" w:cstheme="minorEastAsia"/>
          <w:bCs/>
          <w:color w:val="auto"/>
          <w:sz w:val="24"/>
          <w:highlight w:val="none"/>
        </w:rPr>
        <w:t>信息安全保障人员（CISAW专业级</w:t>
      </w:r>
      <w:r>
        <w:rPr>
          <w:rFonts w:hint="eastAsia" w:asciiTheme="minorEastAsia" w:hAnsiTheme="minorEastAsia" w:eastAsiaTheme="minorEastAsia" w:cstheme="minorEastAsia"/>
          <w:bCs/>
          <w:color w:val="auto"/>
          <w:sz w:val="24"/>
          <w:highlight w:val="none"/>
          <w:lang w:val="en-US" w:eastAsia="zh-CN"/>
        </w:rPr>
        <w:t>及以上</w:t>
      </w:r>
      <w:r>
        <w:rPr>
          <w:rFonts w:asciiTheme="minorEastAsia" w:hAnsiTheme="minorEastAsia" w:eastAsiaTheme="minorEastAsia" w:cstheme="minorEastAsia"/>
          <w:bCs/>
          <w:color w:val="auto"/>
          <w:sz w:val="24"/>
          <w:highlight w:val="none"/>
        </w:rPr>
        <w:t>）、IT服务工程师</w:t>
      </w:r>
      <w:r>
        <w:rPr>
          <w:rFonts w:hint="eastAsia" w:asciiTheme="minorEastAsia" w:hAnsiTheme="minorEastAsia" w:eastAsiaTheme="minorEastAsia" w:cstheme="minorEastAsia"/>
          <w:bCs/>
          <w:color w:val="auto"/>
          <w:sz w:val="24"/>
          <w:highlight w:val="none"/>
        </w:rPr>
        <w:t>的</w:t>
      </w:r>
      <w:r>
        <w:rPr>
          <w:rFonts w:asciiTheme="minorEastAsia" w:hAnsiTheme="minorEastAsia" w:eastAsiaTheme="minorEastAsia" w:cstheme="minorEastAsia"/>
          <w:bCs/>
          <w:color w:val="auto"/>
          <w:sz w:val="24"/>
          <w:highlight w:val="none"/>
        </w:rPr>
        <w:t>，</w:t>
      </w:r>
      <w:r>
        <w:rPr>
          <w:rFonts w:hint="eastAsia" w:ascii="宋体" w:hAnsi="宋体" w:cs="宋体"/>
          <w:bCs/>
          <w:color w:val="auto"/>
          <w:sz w:val="24"/>
          <w:highlight w:val="none"/>
        </w:rPr>
        <w:t>每有一个得1分，本项最高得4分</w:t>
      </w:r>
      <w:r>
        <w:rPr>
          <w:rFonts w:hint="eastAsia" w:asciiTheme="minorEastAsia" w:hAnsiTheme="minorEastAsia" w:eastAsiaTheme="minorEastAsia" w:cstheme="minorEastAsia"/>
          <w:color w:val="auto"/>
          <w:sz w:val="24"/>
          <w:highlight w:val="none"/>
          <w:shd w:val="clear" w:color="auto" w:fill="FFFFFF"/>
        </w:rPr>
        <w:t>。</w:t>
      </w:r>
    </w:p>
    <w:p w14:paraId="532372E1">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9.3投标人综合情况（9分）</w:t>
      </w:r>
    </w:p>
    <w:p w14:paraId="11FAFCEE">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（1）业绩（1分）</w:t>
      </w:r>
    </w:p>
    <w:p w14:paraId="64C5EC1C">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投标人自2023年1月1日以来（日期以中标通知书时间为准）完成过同类项目的成功案例，每有一个得0.5分，最高得1分。（投标时需提供合同、中标通知书、验收报告扫描件并加盖公章，不提供或提供不全不得分）</w:t>
      </w:r>
    </w:p>
    <w:p w14:paraId="17FFCA1D">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（2）认证证书（2分）</w:t>
      </w:r>
    </w:p>
    <w:p w14:paraId="4AF96924">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投标人具有有效期内的信息技术服务管理体系认证证书、知识产权管理体系认证证书，有1个得1分，本项最高得2分。（投标时提供相关证书扫描件并加盖公章，不提供或提供不全不得分）</w:t>
      </w:r>
    </w:p>
    <w:p w14:paraId="5D43632B">
      <w:pPr>
        <w:wordWrap w:val="0"/>
        <w:topLinePunct/>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3）投标人具有信息系统建设和服务能力等级证书CS1的得1分，信息系统建设和服务能力等级证书CS2的得2分，信息系统建设和服务能力等级证书CS3的得3分，信息系统建设和服务能力等级证书CS4及以上得4分，本项最高得4分。（投标时提供相关证书扫描件并加盖公章，不提供或提供不全不得分）</w:t>
      </w:r>
    </w:p>
    <w:p w14:paraId="7D40415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（4）应急施工设备（2分）</w:t>
      </w:r>
    </w:p>
    <w:p w14:paraId="25175C7B">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因智能交通设施应急增设的需要，投标人应配备非载货专项作业登高车，每提供一辆得1分，最高得2分。</w:t>
      </w:r>
    </w:p>
    <w:p w14:paraId="0C43A53E">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注：</w:t>
      </w:r>
    </w:p>
    <w:p w14:paraId="1A26E4BD">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1）自有车辆提供车辆权属登记证扫描件、购置发票彩色扫描件及车辆彩色照片（车牌清晰可辨）并加盖公章；</w:t>
      </w:r>
    </w:p>
    <w:p w14:paraId="6121D663">
      <w:pPr>
        <w:spacing w:line="360" w:lineRule="auto"/>
        <w:ind w:firstLine="480" w:firstLineChars="200"/>
        <w:rPr>
          <w:rFonts w:hint="eastAsia" w:ascii="宋体" w:hAnsi="宋体" w:cs="宋体"/>
          <w:bCs/>
          <w:color w:val="auto"/>
          <w:sz w:val="24"/>
          <w:highlight w:val="none"/>
        </w:rPr>
      </w:pPr>
      <w:r>
        <w:rPr>
          <w:rFonts w:ascii="宋体" w:hAnsi="宋体" w:cs="宋体"/>
          <w:bCs/>
          <w:color w:val="auto"/>
          <w:sz w:val="24"/>
          <w:highlight w:val="none"/>
        </w:rPr>
        <w:t>2</w:t>
      </w:r>
      <w:r>
        <w:rPr>
          <w:rFonts w:hint="eastAsia" w:ascii="宋体" w:hAnsi="宋体" w:cs="宋体"/>
          <w:bCs/>
          <w:color w:val="auto"/>
          <w:sz w:val="24"/>
          <w:highlight w:val="none"/>
        </w:rPr>
        <w:t>）租赁车辆提供租赁合同(合同期需覆盖整个服务期)、租赁费用发票、车辆登记证、购置发票彩色扫描件及车辆彩色照片(车牌清晰可辨)查验。</w:t>
      </w:r>
    </w:p>
    <w:p w14:paraId="6A2A88DA">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9.4产品技术（7分）</w:t>
      </w:r>
    </w:p>
    <w:p w14:paraId="7CD0FAD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违法抓拍单元（</w:t>
      </w:r>
      <w:r>
        <w:rPr>
          <w:rFonts w:hint="eastAsia" w:ascii="宋体" w:hAnsi="宋体"/>
          <w:color w:val="auto"/>
          <w:sz w:val="24"/>
          <w:highlight w:val="none"/>
        </w:rPr>
        <w:t>3</w:t>
      </w:r>
      <w:r>
        <w:rPr>
          <w:rFonts w:ascii="宋体" w:hAnsi="宋体"/>
          <w:color w:val="auto"/>
          <w:sz w:val="24"/>
          <w:highlight w:val="none"/>
        </w:rPr>
        <w:t>分）</w:t>
      </w:r>
    </w:p>
    <w:p w14:paraId="78332C2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①支持13种车身颜色识别，包括：黑、白、灰、红、绿、蓝、黄、粉、紫、棕、青、金、橙，白天准确率99%，晚上准确率95%，得1分；</w:t>
      </w:r>
    </w:p>
    <w:p w14:paraId="5E3169F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②内置陀螺仪，可实现姿态异常检测，并报警输出，得1分；</w:t>
      </w:r>
    </w:p>
    <w:p w14:paraId="28BB49E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③支持新能源车牌识别，得1分。</w:t>
      </w:r>
    </w:p>
    <w:p w14:paraId="340EF19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注：</w:t>
      </w:r>
      <w:r>
        <w:rPr>
          <w:rFonts w:ascii="宋体" w:hAnsi="宋体"/>
          <w:color w:val="auto"/>
          <w:sz w:val="24"/>
          <w:highlight w:val="none"/>
        </w:rPr>
        <w:t>以上参数投标时提供国家或国际认可资质检测机构出具的检测报告扫描件，</w:t>
      </w:r>
      <w:r>
        <w:rPr>
          <w:rFonts w:hint="eastAsia" w:ascii="宋体" w:hAnsi="宋体" w:cs="宋体"/>
          <w:bCs/>
          <w:color w:val="auto"/>
          <w:sz w:val="24"/>
          <w:highlight w:val="none"/>
        </w:rPr>
        <w:t>不提供或提供不全不得分</w:t>
      </w:r>
      <w:r>
        <w:rPr>
          <w:rFonts w:ascii="宋体" w:hAnsi="宋体"/>
          <w:color w:val="auto"/>
          <w:sz w:val="24"/>
          <w:highlight w:val="none"/>
        </w:rPr>
        <w:t>。</w:t>
      </w:r>
    </w:p>
    <w:p w14:paraId="3C57236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监控球机（</w:t>
      </w:r>
      <w:r>
        <w:rPr>
          <w:rFonts w:hint="eastAsia" w:ascii="宋体" w:hAnsi="宋体"/>
          <w:color w:val="auto"/>
          <w:sz w:val="24"/>
          <w:highlight w:val="none"/>
        </w:rPr>
        <w:t>2</w:t>
      </w:r>
      <w:r>
        <w:rPr>
          <w:rFonts w:ascii="宋体" w:hAnsi="宋体"/>
          <w:color w:val="auto"/>
          <w:sz w:val="24"/>
          <w:highlight w:val="none"/>
        </w:rPr>
        <w:t>分）</w:t>
      </w:r>
    </w:p>
    <w:p w14:paraId="75F6997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①具有</w:t>
      </w:r>
      <w:bookmarkStart w:id="0" w:name="OLE_LINK3"/>
      <w:r>
        <w:rPr>
          <w:rFonts w:hint="eastAsia" w:ascii="宋体" w:hAnsi="宋体"/>
          <w:color w:val="auto"/>
          <w:sz w:val="24"/>
          <w:highlight w:val="none"/>
        </w:rPr>
        <w:t>三种滤光片，在白天、夜晚及有雾情况下可自</w:t>
      </w:r>
      <w:bookmarkEnd w:id="0"/>
      <w:r>
        <w:rPr>
          <w:rFonts w:hint="eastAsia" w:ascii="宋体" w:hAnsi="宋体"/>
          <w:color w:val="auto"/>
          <w:sz w:val="24"/>
          <w:highlight w:val="none"/>
        </w:rPr>
        <w:t>动切换不同的滤光片进行成像，得1分；</w:t>
      </w:r>
    </w:p>
    <w:p w14:paraId="106B0D2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②室外球机应具备较好防护性能，支持IP67，得1分；</w:t>
      </w:r>
    </w:p>
    <w:p w14:paraId="75E55D2C">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注：以上参数投标时提供国家或国际认可资质检测机构出具的检测报告扫描件，</w:t>
      </w:r>
      <w:r>
        <w:rPr>
          <w:rFonts w:hint="eastAsia" w:ascii="宋体" w:hAnsi="宋体" w:cs="宋体"/>
          <w:bCs/>
          <w:color w:val="auto"/>
          <w:sz w:val="24"/>
          <w:highlight w:val="none"/>
        </w:rPr>
        <w:t>不提供或提供不全不得分</w:t>
      </w:r>
      <w:r>
        <w:rPr>
          <w:rFonts w:ascii="宋体" w:hAnsi="宋体"/>
          <w:color w:val="auto"/>
          <w:sz w:val="24"/>
          <w:highlight w:val="none"/>
        </w:rPr>
        <w:t>。</w:t>
      </w:r>
    </w:p>
    <w:p w14:paraId="7B345B6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（3）交通信号控制机（2分）</w:t>
      </w:r>
    </w:p>
    <w:p w14:paraId="22A3EA3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①信号机支持软件图形化配置路口方案、信号灯故障告警功能检查、漏电检测功能检查。信号机电源电压在AC85V～AC277V、频率在50Hz±2Hz范围变化时，信号机应能正常工作，得1分；</w:t>
      </w:r>
    </w:p>
    <w:p w14:paraId="055D31C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②信号机可以实现平板控制功能检查、智能放行控制功能检查、仿真运行功能检查、拥堵控制功能，得1分；</w:t>
      </w:r>
    </w:p>
    <w:p w14:paraId="634C359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注：以上参数投标时提供国家或国际认可资质检测机构出具的检测报告扫描件，不提供或提供不全不得分。</w:t>
      </w:r>
    </w:p>
    <w:p w14:paraId="7DB039C4">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9.5项目方案（48分）：无方案不得分</w:t>
      </w:r>
    </w:p>
    <w:p w14:paraId="6CA50D9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（1）系统技术方案（9分）</w:t>
      </w:r>
    </w:p>
    <w:p w14:paraId="1307173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应能够完整描述本项目各个系统的设计方案，包括但不限于各子系统架构及系统主要功能等。</w:t>
      </w:r>
    </w:p>
    <w:p w14:paraId="1212B68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方案清晰、合理、详细、全面、针对性强、可行性强的得9分；</w:t>
      </w:r>
    </w:p>
    <w:p w14:paraId="72F23F0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方案较清晰、较合理、较详细、较全面、针对性较强、可行性较强的得5分；</w:t>
      </w:r>
    </w:p>
    <w:p w14:paraId="5269AAE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方案一般、针对性一般、可行性一般、存在缺漏项的得3分。</w:t>
      </w:r>
    </w:p>
    <w:p w14:paraId="3ACEC11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不提供不得分。</w:t>
      </w:r>
    </w:p>
    <w:p w14:paraId="28D1EF9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（2）项目实施方案（9分）</w:t>
      </w:r>
    </w:p>
    <w:p w14:paraId="18E126B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项目实施方案包括但不限于各个系统详细的施工方案（尤其对重点、难点工程的施工方案、方法及措施）、实施过程中的进度保证措施、质量保证措施、安全保障措施等。</w:t>
      </w:r>
    </w:p>
    <w:p w14:paraId="1097BA9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方案清晰、合理、详细、全面、针对性强、可行性强的得9分；</w:t>
      </w:r>
    </w:p>
    <w:p w14:paraId="27DDE07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方案较清晰、较合理、较详细、较全面、针对性较强、可行性较强的得5分；</w:t>
      </w:r>
    </w:p>
    <w:p w14:paraId="05F9E6A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方案一般、针对性一般、可行性一般、存在缺漏项的得3分。</w:t>
      </w:r>
    </w:p>
    <w:p w14:paraId="5F11E32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不提供不得分。</w:t>
      </w:r>
    </w:p>
    <w:p w14:paraId="4C43B37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（3）交通监控设备设施设置启用方案（10分）</w:t>
      </w:r>
    </w:p>
    <w:p w14:paraId="5C47EE4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能完整描述无锡市现行交通监控设备的启用规范要求、技术标准及启用审批流程。提供完整可行的基于无锡实际业务的、完整的设备设置与启用工作流程图等。</w:t>
      </w:r>
    </w:p>
    <w:p w14:paraId="4E8E3AF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方案清晰、合理、详细、全面、针对性强、可行性强的得10分；</w:t>
      </w:r>
    </w:p>
    <w:p w14:paraId="417A0A8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方案较清晰、较合理、较详细、较全面、针对性较强、可行性较强的得7分；</w:t>
      </w:r>
    </w:p>
    <w:p w14:paraId="01F19D6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方案一般、针对性一般、可行性一般、存在缺漏项的得5分。</w:t>
      </w:r>
    </w:p>
    <w:p w14:paraId="2D2F53A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不提供不得分。</w:t>
      </w:r>
    </w:p>
    <w:p w14:paraId="0BA8F71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（4）对接方案（10分）</w:t>
      </w:r>
    </w:p>
    <w:p w14:paraId="6C1C6B3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能清晰描述本项目建设的系统与无锡交警支队中心的各大系统平台（包括集成指挥平台、智能交通数据总线、流量平台、设施设备管理平台）的对接方案。</w:t>
      </w:r>
    </w:p>
    <w:p w14:paraId="194A4E3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方案清晰、合理、详细、全面、针对性强、可行性强的得10分；</w:t>
      </w:r>
    </w:p>
    <w:p w14:paraId="52A6513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方案较清晰、较合理、较详细、较全面、针对性较强、可行性较强的得7分；</w:t>
      </w:r>
    </w:p>
    <w:p w14:paraId="51878E2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方案一般、针对性一般、可行性一般、存在缺漏项的得5分。</w:t>
      </w:r>
    </w:p>
    <w:p w14:paraId="5864D404">
      <w:pPr>
        <w:spacing w:line="360" w:lineRule="auto"/>
        <w:ind w:firstLine="480" w:firstLineChars="200"/>
        <w:rPr>
          <w:color w:val="auto"/>
          <w:highlight w:val="none"/>
        </w:rPr>
      </w:pPr>
      <w:r>
        <w:rPr>
          <w:rFonts w:hint="eastAsia" w:ascii="宋体" w:hAnsi="宋体"/>
          <w:color w:val="auto"/>
          <w:sz w:val="24"/>
          <w:highlight w:val="none"/>
        </w:rPr>
        <w:t>不提供不得分。</w:t>
      </w:r>
    </w:p>
    <w:p w14:paraId="2F268E9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（5）培训方案（5分）</w:t>
      </w:r>
    </w:p>
    <w:p w14:paraId="753941B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培训方案包括但不限于针对本项目的培训内容、培训方法以及培训师资等。</w:t>
      </w:r>
    </w:p>
    <w:p w14:paraId="309A39C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方案清晰、合理、详细、全面、针对性强、可行性强的得5分；</w:t>
      </w:r>
    </w:p>
    <w:p w14:paraId="27A6972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方案较清晰、较合理、较详细、较全面、针对性较强、可行性较强的得3分；</w:t>
      </w:r>
    </w:p>
    <w:p w14:paraId="3D0083B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方案一般、针对性一般、可行性一般、存在缺漏项的得1分。</w:t>
      </w:r>
    </w:p>
    <w:p w14:paraId="57C8C15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不提供不得分。</w:t>
      </w:r>
    </w:p>
    <w:p w14:paraId="4BAE0E9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（6）验收方案（5分）</w:t>
      </w:r>
    </w:p>
    <w:p w14:paraId="6F732EA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验收方案需具备完整性以及可操作性，能够保证项目的顺利验收。</w:t>
      </w:r>
    </w:p>
    <w:p w14:paraId="30D13DB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方案清晰、合理、详细、全面、针对性强、可行性强的得5分；</w:t>
      </w:r>
    </w:p>
    <w:p w14:paraId="6639844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方案较清晰、较合理、较详细、较全面、针对性较强、可行性较强的得3分；</w:t>
      </w:r>
    </w:p>
    <w:p w14:paraId="47954A4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方案一般、针对性一般、可行性一般、存在缺漏项的得1分。</w:t>
      </w:r>
    </w:p>
    <w:p w14:paraId="454E4FA4">
      <w:pPr>
        <w:spacing w:line="360" w:lineRule="auto"/>
        <w:ind w:firstLine="480" w:firstLineChars="200"/>
        <w:rPr>
          <w:rFonts w:hint="eastAsia" w:ascii="宋体" w:hAnsi="宋体"/>
          <w:b/>
          <w:bCs/>
          <w:color w:val="auto"/>
          <w:sz w:val="24"/>
          <w:highlight w:val="none"/>
        </w:rPr>
      </w:pPr>
      <w:r>
        <w:rPr>
          <w:rFonts w:hint="eastAsia" w:ascii="宋体" w:hAnsi="宋体"/>
          <w:color w:val="auto"/>
          <w:sz w:val="24"/>
          <w:highlight w:val="none"/>
        </w:rPr>
        <w:t>不提供不得分。</w:t>
      </w:r>
    </w:p>
    <w:p w14:paraId="685230F9">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注：投标供应商须针对本项目的实际情况，结合自身条件，编制相应的“技术文件”。取所有评委打分的平均值。</w:t>
      </w:r>
    </w:p>
    <w:p w14:paraId="342DBDF7">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评分办法及评分细则的解释权属采购人，未列入本评分细则的其他条件不作为评分内容。</w:t>
      </w:r>
    </w:p>
    <w:p w14:paraId="59DD69B9">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（十）确定中标供应商：</w:t>
      </w:r>
    </w:p>
    <w:p w14:paraId="1E2DB281">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color w:val="auto"/>
          <w:sz w:val="24"/>
          <w:highlight w:val="none"/>
        </w:rPr>
        <w:t>评标委</w:t>
      </w:r>
      <w:r>
        <w:rPr>
          <w:rFonts w:hint="eastAsia" w:ascii="宋体" w:hAnsi="宋体"/>
          <w:bCs/>
          <w:color w:val="auto"/>
          <w:sz w:val="24"/>
          <w:highlight w:val="none"/>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创智工程咨询管理有限公司自中标供应商确定之日起2个工作日内，在财政部门指定的政府采购信息发布媒体上发布中标结果公告。</w:t>
      </w:r>
    </w:p>
    <w:p w14:paraId="5A25BF9A">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（十一）废标的确认：</w:t>
      </w:r>
    </w:p>
    <w:p w14:paraId="75344E62">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72B004D4">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65B62356">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177690DB">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3A9FE9A4">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4.因重大变故，采购任务取消。</w:t>
      </w:r>
    </w:p>
    <w:p w14:paraId="23D30861">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5.评标委员会认定招标文件存在歧义、重大缺陷导致评审工作无法进行；</w:t>
      </w:r>
    </w:p>
    <w:p w14:paraId="71F535DF">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6.因“苏采云”系统故障原因造成开标不成功的。</w:t>
      </w:r>
    </w:p>
    <w:p w14:paraId="67209489">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bCs/>
          <w:color w:val="auto"/>
          <w:sz w:val="24"/>
          <w:highlight w:val="none"/>
        </w:rPr>
        <w:t>（十二）</w:t>
      </w:r>
      <w:r>
        <w:rPr>
          <w:rFonts w:hint="eastAsia" w:ascii="宋体" w:hAnsi="宋体" w:cs="宋体"/>
          <w:color w:val="auto"/>
          <w:sz w:val="24"/>
          <w:highlight w:val="none"/>
        </w:rPr>
        <w:t>中标无效的确认：</w:t>
      </w:r>
    </w:p>
    <w:p w14:paraId="67EF349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5EC1897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41C3FA7E">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166D8034">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01DC08DC">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（5）在招标过程中与采购人进行协商谈判、不按照采购文件和中标投标供应商的投标文件订立合同，或者与采购人另行订立背离合同实质性内容的协议的；</w:t>
      </w:r>
    </w:p>
    <w:p w14:paraId="714C9BB6">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22FE9360">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B6896D4">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（十三）质疑处理</w:t>
      </w:r>
    </w:p>
    <w:p w14:paraId="166F0B6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1.提出质疑的供应商应当是参与所质疑项目采购活动的供应商。潜在供应商依法获取其可质疑的采购文件的，可以对采购文件提出质疑。</w:t>
      </w:r>
    </w:p>
    <w:p w14:paraId="3D150D5D">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6BAE834C">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2.1对可以质疑的采购文件提出质疑的，为收到采购文件之日或者采购文件公告期限届满之日；</w:t>
      </w:r>
    </w:p>
    <w:p w14:paraId="20EFE4A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2.2对采购过程提出质疑的，为各采购程序环节结束之日；</w:t>
      </w:r>
    </w:p>
    <w:p w14:paraId="2E22F59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2.3对中标或者成交结果提出质疑的，为中标或者成交结果公告期限届满之日。</w:t>
      </w:r>
    </w:p>
    <w:p w14:paraId="0E347A6D">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E494F8A">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D7D0D7E">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317B62A2">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5839BB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采购人、采购代理机构只接收以纸质原件形式送达的质疑，质疑供应商可通过面交或邮寄方式送达（采购人和采购代理机构不接受未填写快递运单的快件）。</w:t>
      </w:r>
    </w:p>
    <w:p w14:paraId="04FABF6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采购人、采购代理机构联系人、联系方式、通信地址见采购文件“一.投标邀请”。</w:t>
      </w:r>
    </w:p>
    <w:p w14:paraId="228CFA01">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5.以下情形的质疑不予受理</w:t>
      </w:r>
    </w:p>
    <w:p w14:paraId="155FC551">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5.1内容不符合《政府采购质疑和投诉办法》第十二条规定的质疑。</w:t>
      </w:r>
    </w:p>
    <w:p w14:paraId="16217CC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5.2超出政府采购法定期限的质疑。</w:t>
      </w:r>
    </w:p>
    <w:p w14:paraId="1DBDD68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5.3以传真、电子邮件等方式递交的非原件形式的质疑。</w:t>
      </w:r>
    </w:p>
    <w:p w14:paraId="16DB13B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5.4未参加投标活动的供应商或在投标活动中自身权益未受到损害的供应商所提出的质疑。</w:t>
      </w:r>
    </w:p>
    <w:p w14:paraId="6D9123A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5.5供应商组成联合体参加投标，联合体中任何一方或多方未按要求签字、盖章、加盖公章的质疑。</w:t>
      </w:r>
    </w:p>
    <w:p w14:paraId="7412CB3C">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100BB4E9">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（十四）中标通知书</w:t>
      </w:r>
    </w:p>
    <w:p w14:paraId="2C2808B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1.中标结果确定后，采购代理机构将向中标供应商发出中标通知书。</w:t>
      </w:r>
    </w:p>
    <w:p w14:paraId="16E3258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23248098">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（十五）签订、履行合同：</w:t>
      </w:r>
    </w:p>
    <w:p w14:paraId="4A66100C">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cs="宋体"/>
          <w:bCs/>
          <w:color w:val="auto"/>
          <w:sz w:val="24"/>
          <w:highlight w:val="none"/>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color w:val="auto"/>
          <w:sz w:val="24"/>
          <w:highlight w:val="none"/>
        </w:rPr>
        <w:t>确定的事项</w:t>
      </w:r>
      <w:r>
        <w:rPr>
          <w:rFonts w:hint="eastAsia" w:ascii="宋体" w:hAnsi="宋体" w:cs="宋体"/>
          <w:bCs/>
          <w:color w:val="auto"/>
          <w:sz w:val="24"/>
          <w:highlight w:val="none"/>
        </w:rPr>
        <w:t>和中标供应商投标文件作实质性修改。采购人不得向中标投标供应商提出任何不合理的要求，作为签订合同的条件，不得与中标投标</w:t>
      </w:r>
      <w:r>
        <w:rPr>
          <w:rFonts w:hint="eastAsia" w:ascii="宋体" w:hAnsi="宋体"/>
          <w:bCs/>
          <w:color w:val="auto"/>
          <w:sz w:val="24"/>
          <w:highlight w:val="none"/>
        </w:rPr>
        <w:t>供应商私下订立背离合同实质性内容的协议。合同经江苏嘉朗创智工程咨询管理有限公司见证后生效。</w:t>
      </w:r>
    </w:p>
    <w:p w14:paraId="48828B7A">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532DAF78">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1AB17ADE">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bCs/>
          <w:color w:val="auto"/>
          <w:sz w:val="24"/>
          <w:highlight w:val="none"/>
        </w:rPr>
        <w:t>4.江苏嘉朗创智工程咨询管理有限公司监</w:t>
      </w:r>
      <w:r>
        <w:rPr>
          <w:rFonts w:hint="eastAsia" w:ascii="宋体" w:hAnsi="宋体" w:cs="宋体"/>
          <w:bCs/>
          <w:color w:val="auto"/>
          <w:sz w:val="24"/>
          <w:highlight w:val="none"/>
        </w:rPr>
        <w:t>督合同的履行。中标方非因不可抗力未履行招、投标文件和合同规定的义务，一经查实，招标代理机构将根据具体情况提请政府采购管理部门作出相应处理。</w:t>
      </w:r>
    </w:p>
    <w:p w14:paraId="25C35C2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（十六）代理服务费：</w:t>
      </w:r>
    </w:p>
    <w:p w14:paraId="52B44021">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bCs/>
          <w:color w:val="auto"/>
          <w:sz w:val="24"/>
          <w:highlight w:val="none"/>
        </w:rPr>
        <w:t>1.本项目代理服务费由中标单位支付，按人民币6800元计。</w:t>
      </w:r>
    </w:p>
    <w:p w14:paraId="680D0FA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（十七）其他政策要求（包括但不限于下列具体政策要求）：</w:t>
      </w:r>
    </w:p>
    <w:p w14:paraId="581E2F17">
      <w:pPr>
        <w:numPr>
          <w:ilvl w:val="1"/>
          <w:numId w:val="10"/>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90172C1">
      <w:pPr>
        <w:numPr>
          <w:ilvl w:val="1"/>
          <w:numId w:val="10"/>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79C1114">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69482A98">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1096EC81">
      <w:pPr>
        <w:numPr>
          <w:ilvl w:val="1"/>
          <w:numId w:val="10"/>
        </w:numPr>
        <w:tabs>
          <w:tab w:val="left" w:pos="525"/>
          <w:tab w:val="left" w:pos="945"/>
        </w:tabs>
        <w:spacing w:line="360" w:lineRule="auto"/>
        <w:ind w:left="0" w:firstLine="525"/>
        <w:rPr>
          <w:rFonts w:ascii="宋体"/>
          <w:bCs/>
          <w:color w:val="auto"/>
          <w:sz w:val="24"/>
          <w:highlight w:val="none"/>
        </w:rPr>
      </w:pPr>
      <w:r>
        <w:rPr>
          <w:rFonts w:hint="eastAsia"/>
          <w:color w:val="auto"/>
          <w:sz w:val="24"/>
          <w:highlight w:val="none"/>
        </w:rPr>
        <w:t>本项目中如有涉及采购数据中心相关设备、运维服务的，应当按《关于印发〈绿色数据中心政府采购需求标准（试行）〉的通知》（财办库〔</w:t>
      </w:r>
      <w:r>
        <w:rPr>
          <w:color w:val="auto"/>
          <w:sz w:val="24"/>
          <w:highlight w:val="none"/>
        </w:rPr>
        <w:t>2023</w:t>
      </w:r>
      <w:r>
        <w:rPr>
          <w:rFonts w:hint="eastAsia"/>
          <w:color w:val="auto"/>
          <w:sz w:val="24"/>
          <w:highlight w:val="none"/>
        </w:rPr>
        <w:t>〕</w:t>
      </w:r>
      <w:r>
        <w:rPr>
          <w:color w:val="auto"/>
          <w:sz w:val="24"/>
          <w:highlight w:val="none"/>
        </w:rPr>
        <w:t>7</w:t>
      </w:r>
      <w:r>
        <w:rPr>
          <w:rFonts w:hint="eastAsia"/>
          <w:color w:val="auto"/>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8FBB7D4">
      <w:pPr>
        <w:numPr>
          <w:ilvl w:val="1"/>
          <w:numId w:val="10"/>
        </w:numPr>
        <w:tabs>
          <w:tab w:val="left" w:pos="525"/>
          <w:tab w:val="left" w:pos="945"/>
        </w:tabs>
        <w:spacing w:line="360" w:lineRule="auto"/>
        <w:ind w:left="0" w:firstLine="525"/>
        <w:rPr>
          <w:rFonts w:hint="eastAsia" w:ascii="宋体" w:hAnsi="宋体" w:cs="宋体"/>
          <w:color w:val="auto"/>
          <w:sz w:val="24"/>
          <w:highlight w:val="none"/>
        </w:rPr>
      </w:pPr>
      <w:r>
        <w:rPr>
          <w:rFonts w:hint="eastAsia" w:ascii="宋体"/>
          <w:bCs/>
          <w:color w:val="auto"/>
          <w:sz w:val="24"/>
          <w:highlight w:val="none"/>
        </w:rPr>
        <w:t>有关中小企业政策，如</w:t>
      </w:r>
      <w:r>
        <w:rPr>
          <w:rFonts w:hint="eastAsia" w:ascii="宋体" w:hAnsi="宋体"/>
          <w:color w:val="auto"/>
          <w:sz w:val="24"/>
          <w:highlight w:val="none"/>
        </w:rPr>
        <w:t>落实政府采购政策需满足的资格要求以及落实政府采购政策的价格调整的相关内容可详见本文件其他章节。</w:t>
      </w:r>
    </w:p>
    <w:p w14:paraId="3BC804E0">
      <w:pPr>
        <w:numPr>
          <w:ilvl w:val="1"/>
          <w:numId w:val="10"/>
        </w:numPr>
        <w:tabs>
          <w:tab w:val="left" w:pos="525"/>
          <w:tab w:val="left" w:pos="945"/>
        </w:tabs>
        <w:spacing w:line="360" w:lineRule="auto"/>
        <w:ind w:left="0" w:firstLine="525"/>
        <w:rPr>
          <w:rFonts w:hint="eastAsia" w:ascii="宋体" w:hAnsi="宋体" w:cs="宋体"/>
          <w:color w:val="auto"/>
          <w:sz w:val="24"/>
          <w:highlight w:val="none"/>
        </w:rPr>
      </w:pPr>
      <w:r>
        <w:rPr>
          <w:rFonts w:hint="eastAsia" w:ascii="宋体"/>
          <w:bCs/>
          <w:color w:val="auto"/>
          <w:sz w:val="24"/>
          <w:highlight w:val="none"/>
        </w:rPr>
        <w:t>中标、成交供应商可采用合同融资形式，中标人可凭政府采购合同办理融资贷款，详见政府采购网“政采贷”专栏。</w:t>
      </w:r>
    </w:p>
    <w:p w14:paraId="036FDC72">
      <w:pPr>
        <w:numPr>
          <w:ilvl w:val="1"/>
          <w:numId w:val="10"/>
        </w:numPr>
        <w:tabs>
          <w:tab w:val="left" w:pos="525"/>
          <w:tab w:val="left" w:pos="945"/>
        </w:tabs>
        <w:spacing w:line="360" w:lineRule="auto"/>
        <w:ind w:left="0" w:firstLine="480" w:firstLineChars="200"/>
        <w:rPr>
          <w:rFonts w:hint="eastAsia" w:ascii="宋体" w:hAnsi="宋体" w:cs="宋体"/>
          <w:bCs/>
          <w:color w:val="auto"/>
          <w:sz w:val="24"/>
          <w:highlight w:val="none"/>
        </w:rPr>
      </w:pP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568B76F">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中标、成交供应商可以采用电子履约保函形式，具体操作可登录江苏政府采购网的保险保函模块进行办理，也可通过</w:t>
      </w:r>
      <w:r>
        <w:rPr>
          <w:rFonts w:ascii="宋体"/>
          <w:bCs/>
          <w:color w:val="auto"/>
          <w:sz w:val="24"/>
          <w:highlight w:val="none"/>
        </w:rPr>
        <w:t>无锡市政府采购网</w:t>
      </w:r>
      <w:r>
        <w:rPr>
          <w:rFonts w:hint="eastAsia" w:ascii="宋体"/>
          <w:bCs/>
          <w:color w:val="auto"/>
          <w:sz w:val="24"/>
          <w:highlight w:val="none"/>
        </w:rPr>
        <w:t>、“</w:t>
      </w:r>
      <w:r>
        <w:rPr>
          <w:rFonts w:ascii="宋体"/>
          <w:bCs/>
          <w:color w:val="auto"/>
          <w:sz w:val="24"/>
          <w:highlight w:val="none"/>
        </w:rPr>
        <w:t>苏采云</w:t>
      </w:r>
      <w:r>
        <w:rPr>
          <w:rFonts w:hint="eastAsia" w:ascii="宋体"/>
          <w:bCs/>
          <w:color w:val="auto"/>
          <w:sz w:val="24"/>
          <w:highlight w:val="none"/>
        </w:rPr>
        <w:t>”</w:t>
      </w:r>
      <w:r>
        <w:rPr>
          <w:rFonts w:ascii="宋体"/>
          <w:bCs/>
          <w:color w:val="auto"/>
          <w:sz w:val="24"/>
          <w:highlight w:val="none"/>
        </w:rPr>
        <w:t>系统链接访问（首次使用需注册）。</w:t>
      </w:r>
    </w:p>
    <w:p w14:paraId="4D521C1A">
      <w:pPr>
        <w:numPr>
          <w:ilvl w:val="1"/>
          <w:numId w:val="10"/>
        </w:numPr>
        <w:tabs>
          <w:tab w:val="left" w:pos="525"/>
          <w:tab w:val="left" w:pos="945"/>
        </w:tabs>
        <w:spacing w:line="360" w:lineRule="auto"/>
        <w:ind w:left="0" w:firstLine="480" w:firstLineChars="200"/>
        <w:rPr>
          <w:rFonts w:ascii="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620CF82C">
      <w:pPr>
        <w:numPr>
          <w:ilvl w:val="1"/>
          <w:numId w:val="10"/>
        </w:numPr>
        <w:tabs>
          <w:tab w:val="left" w:pos="525"/>
          <w:tab w:val="left" w:pos="945"/>
        </w:tabs>
        <w:spacing w:line="360" w:lineRule="auto"/>
        <w:ind w:left="0" w:firstLine="480" w:firstLineChars="200"/>
        <w:rPr>
          <w:rFonts w:ascii="宋体"/>
          <w:bCs/>
          <w:color w:val="auto"/>
          <w:sz w:val="24"/>
          <w:highlight w:val="none"/>
        </w:rPr>
      </w:pPr>
      <w:r>
        <w:rPr>
          <w:rFonts w:hint="eastAsia" w:asci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6998AF3">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B745362">
      <w:pPr>
        <w:tabs>
          <w:tab w:val="left" w:pos="525"/>
          <w:tab w:val="left" w:pos="630"/>
          <w:tab w:val="left" w:pos="735"/>
          <w:tab w:val="left" w:pos="945"/>
          <w:tab w:val="left" w:pos="1080"/>
        </w:tabs>
        <w:spacing w:line="360" w:lineRule="auto"/>
        <w:ind w:firstLine="480" w:firstLineChars="200"/>
        <w:rPr>
          <w:rFonts w:hint="eastAsia" w:ascii="宋体" w:hAnsi="宋体" w:cs="宋体"/>
          <w:color w:val="auto"/>
          <w:sz w:val="24"/>
          <w:highlight w:val="none"/>
        </w:rPr>
      </w:pPr>
      <w:r>
        <w:rPr>
          <w:rFonts w:hint="eastAsia" w:ascii="宋体"/>
          <w:bCs/>
          <w:color w:val="auto"/>
          <w:sz w:val="24"/>
          <w:highlight w:val="none"/>
        </w:rPr>
        <w:t>采购人原则上应当自收到发票后10个工作日内将资金支付到合同约定的供应商账户。</w:t>
      </w:r>
    </w:p>
    <w:p w14:paraId="68AFBEE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（十八）政府采购信用担保：</w:t>
      </w:r>
    </w:p>
    <w:p w14:paraId="393B77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396E577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91F6CF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5A3302B">
      <w:pPr>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rPr>
        <w:t>（十九）</w:t>
      </w:r>
      <w:r>
        <w:rPr>
          <w:rFonts w:hint="eastAsia" w:ascii="宋体" w:hAnsi="宋体" w:cs="宋体"/>
          <w:bCs/>
          <w:color w:val="auto"/>
          <w:sz w:val="24"/>
          <w:highlight w:val="none"/>
        </w:rPr>
        <w:t>电子履约保函</w:t>
      </w:r>
    </w:p>
    <w:p w14:paraId="007BBA91">
      <w:pPr>
        <w:spacing w:line="360" w:lineRule="auto"/>
        <w:ind w:firstLine="544"/>
        <w:rPr>
          <w:rFonts w:hint="eastAsia"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25B0F118">
      <w:pPr>
        <w:spacing w:line="360" w:lineRule="auto"/>
        <w:ind w:firstLine="544"/>
        <w:rPr>
          <w:rFonts w:hint="eastAsia"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101DE3D7">
      <w:pPr>
        <w:spacing w:line="360" w:lineRule="auto"/>
        <w:ind w:firstLine="544"/>
        <w:rPr>
          <w:rFonts w:hint="eastAsia" w:ascii="宋体" w:hAnsi="宋体"/>
          <w:bCs/>
          <w:color w:val="auto"/>
          <w:sz w:val="24"/>
          <w:highlight w:val="none"/>
        </w:rPr>
      </w:pPr>
      <w:r>
        <w:rPr>
          <w:rFonts w:ascii="宋体" w:hAnsi="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65BA5DF9">
      <w:pPr>
        <w:spacing w:line="360" w:lineRule="auto"/>
        <w:ind w:firstLine="544"/>
        <w:rPr>
          <w:rFonts w:hint="eastAsia"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39B3F7C1">
      <w:pPr>
        <w:spacing w:line="360" w:lineRule="auto"/>
        <w:ind w:firstLine="544"/>
        <w:rPr>
          <w:rFonts w:hint="eastAsia"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483484A0">
      <w:pPr>
        <w:spacing w:line="360" w:lineRule="auto"/>
        <w:ind w:firstLine="544"/>
        <w:rPr>
          <w:rFonts w:hint="eastAsia" w:ascii="宋体" w:hAnsi="宋体" w:cs="宋体"/>
          <w:color w:val="auto"/>
          <w:sz w:val="24"/>
          <w:highlight w:val="none"/>
        </w:rPr>
      </w:pPr>
      <w:r>
        <w:rPr>
          <w:rFonts w:ascii="宋体" w:hAnsi="宋体"/>
          <w:bCs/>
          <w:color w:val="auto"/>
          <w:sz w:val="24"/>
          <w:highlight w:val="none"/>
        </w:rPr>
        <w:t>五、供应商可通过江苏政府采购网下载“政府采购电子履约保函（保险）操作手册”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具体地址为：http://www.ccgp-jiangsu.gov.cn/jiangsu/zlxz</w:t>
      </w:r>
      <w:r>
        <w:rPr>
          <w:rFonts w:hint="eastAsia" w:ascii="宋体" w:hAnsi="宋体"/>
          <w:bCs/>
          <w:color w:val="auto"/>
          <w:sz w:val="24"/>
          <w:highlight w:val="none"/>
        </w:rPr>
        <w:t>/</w:t>
      </w:r>
    </w:p>
    <w:p w14:paraId="21D0BB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（二十）政府采购合同融资：【根据我市《关于开展政府采购合同融资工作的通知》（锡财购〔2020〕17号）】</w:t>
      </w:r>
    </w:p>
    <w:p w14:paraId="5FC8351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EA9BA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中标、成交供应商可根据自身情况，自行决定是否选择采用合同融资形式，在无锡政府采购网——政采贷专栏提供的银行名录内自主选择合作银行。</w:t>
      </w:r>
    </w:p>
    <w:p w14:paraId="705CFAF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附：政府采购合同融资政策告知：</w:t>
      </w:r>
    </w:p>
    <w:p w14:paraId="3A1555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5F76A7B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660D068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各供应商：</w:t>
      </w:r>
    </w:p>
    <w:p w14:paraId="1CC023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122C9F5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54E8AB9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贷款渠道和提供贷款的金融机构，可在无锡政府采购网无锡市政府采购交易管理一体化系统查询联系。</w:t>
      </w:r>
      <w:r>
        <w:rPr>
          <w:rFonts w:hint="eastAsia" w:ascii="宋体" w:hAnsi="宋体" w:cs="宋体"/>
          <w:color w:val="auto"/>
          <w:sz w:val="24"/>
          <w:highlight w:val="none"/>
        </w:rPr>
        <w:br w:type="page"/>
      </w:r>
    </w:p>
    <w:p w14:paraId="7D0B661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附件1.                政府采购履约担保函（项目用）</w:t>
      </w:r>
    </w:p>
    <w:p w14:paraId="39578C7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编号：</w:t>
      </w:r>
    </w:p>
    <w:p w14:paraId="6EB3A50A">
      <w:pPr>
        <w:widowControl/>
        <w:tabs>
          <w:tab w:val="left" w:pos="360"/>
          <w:tab w:val="left" w:pos="960"/>
        </w:tabs>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（采购人）：</w:t>
      </w:r>
    </w:p>
    <w:p w14:paraId="7CCF503D">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p>
    <w:p w14:paraId="38462BAC">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7706348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一、保证责任的情形及保证金额</w:t>
      </w:r>
    </w:p>
    <w:p w14:paraId="441A377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3CCDFBF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1．将中标项目转让给他人，或者在投标文件中未说明，且未经采购人、招标代理机构同意，将中标项目分包给他人的；</w:t>
      </w:r>
    </w:p>
    <w:p w14:paraId="4546F2C4">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14:paraId="4DDC151B">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0F2286BA">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                                                            。</w:t>
      </w:r>
    </w:p>
    <w:p w14:paraId="3A973FD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57793D1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二、保证的方式及保证期间</w:t>
      </w:r>
    </w:p>
    <w:p w14:paraId="6129DD0B">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我方保证的方式为：连带责任保证。</w:t>
      </w:r>
    </w:p>
    <w:p w14:paraId="1E11DD9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2E6EC79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6AEBCE9C">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三、承担保证责任的程序</w:t>
      </w:r>
    </w:p>
    <w:p w14:paraId="73621FF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167068B3">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716D5026">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09A8B9B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四、保证责任的终止</w:t>
      </w:r>
    </w:p>
    <w:p w14:paraId="28E886C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7B867094">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6F99CF2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7AAC1E7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3818E63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五、免责条款</w:t>
      </w:r>
    </w:p>
    <w:p w14:paraId="2E43932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7170551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7D7C6595">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2852017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六、争议的解决</w:t>
      </w:r>
    </w:p>
    <w:p w14:paraId="6D0DE65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494ADB2B">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七、保函的生效</w:t>
      </w:r>
    </w:p>
    <w:p w14:paraId="57C6DDC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03362CDA">
      <w:pPr>
        <w:widowControl/>
        <w:tabs>
          <w:tab w:val="left" w:pos="360"/>
          <w:tab w:val="left" w:pos="960"/>
        </w:tabs>
        <w:spacing w:line="360" w:lineRule="auto"/>
        <w:jc w:val="left"/>
        <w:rPr>
          <w:rFonts w:hint="eastAsia" w:ascii="宋体" w:hAnsi="宋体" w:cs="宋体"/>
          <w:color w:val="auto"/>
          <w:sz w:val="24"/>
          <w:highlight w:val="none"/>
        </w:rPr>
      </w:pPr>
    </w:p>
    <w:p w14:paraId="506364B6">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保证人：（公章）</w:t>
      </w:r>
    </w:p>
    <w:p w14:paraId="101B78D5">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p>
    <w:p w14:paraId="08F73E4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      日</w:t>
      </w:r>
    </w:p>
    <w:p w14:paraId="101CD46E">
      <w:pPr>
        <w:rPr>
          <w:rFonts w:hint="eastAsia" w:ascii="宋体" w:hAnsi="宋体" w:cs="宋体"/>
          <w:color w:val="auto"/>
          <w:sz w:val="24"/>
          <w:highlight w:val="none"/>
        </w:rPr>
      </w:pPr>
      <w:r>
        <w:rPr>
          <w:rFonts w:hint="eastAsia" w:ascii="宋体" w:hAnsi="宋体" w:cs="宋体"/>
          <w:color w:val="auto"/>
          <w:sz w:val="24"/>
          <w:highlight w:val="none"/>
        </w:rPr>
        <w:br w:type="page"/>
      </w:r>
    </w:p>
    <w:p w14:paraId="3D0E4100">
      <w:pPr>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第三部分．采购需求</w:t>
      </w:r>
    </w:p>
    <w:p w14:paraId="66E069F3">
      <w:pPr>
        <w:spacing w:line="360" w:lineRule="auto"/>
        <w:ind w:firstLine="422" w:firstLineChars="200"/>
        <w:jc w:val="left"/>
        <w:rPr>
          <w:rFonts w:hint="eastAsia" w:ascii="宋体" w:hAnsi="宋体"/>
          <w:b/>
          <w:color w:val="auto"/>
          <w:szCs w:val="21"/>
          <w:highlight w:val="none"/>
        </w:rPr>
      </w:pPr>
      <w:r>
        <w:rPr>
          <w:rFonts w:hint="eastAsia" w:ascii="宋体" w:hAnsi="宋体"/>
          <w:b/>
          <w:color w:val="auto"/>
          <w:szCs w:val="21"/>
          <w:highlight w:val="none"/>
        </w:rPr>
        <w:t>投标人所投产品技术参数必须满足项目技术服务要求和有关说明里的要求，不得有负偏离。</w:t>
      </w:r>
      <w:r>
        <w:rPr>
          <w:rFonts w:ascii="宋体" w:hAnsi="宋体"/>
          <w:b/>
          <w:color w:val="auto"/>
          <w:szCs w:val="21"/>
          <w:highlight w:val="none"/>
        </w:rPr>
        <w:t xml:space="preserve"> </w:t>
      </w:r>
    </w:p>
    <w:p w14:paraId="4A4D7E05">
      <w:pPr>
        <w:spacing w:line="360" w:lineRule="auto"/>
        <w:ind w:firstLine="422" w:firstLineChars="200"/>
        <w:jc w:val="left"/>
        <w:rPr>
          <w:rFonts w:hint="eastAsia" w:ascii="宋体" w:hAnsi="宋体"/>
          <w:b/>
          <w:color w:val="auto"/>
          <w:szCs w:val="21"/>
          <w:highlight w:val="none"/>
        </w:rPr>
      </w:pPr>
      <w:r>
        <w:rPr>
          <w:rFonts w:hint="eastAsia" w:ascii="宋体" w:hAnsi="宋体"/>
          <w:b/>
          <w:color w:val="auto"/>
          <w:szCs w:val="21"/>
          <w:highlight w:val="none"/>
        </w:rPr>
        <w:t>本项目核心产品：违法抓拍单元。</w:t>
      </w:r>
    </w:p>
    <w:p w14:paraId="19E8717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（一）项目技术要求：</w:t>
      </w:r>
    </w:p>
    <w:p w14:paraId="0556A2E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一、项目背景</w:t>
      </w:r>
    </w:p>
    <w:p w14:paraId="67B521C1">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无锡市交警支队目前科技信息化建设已形成一定的规模，初步形成了集科技信息化应用、智能交通控制、交通安全监管、治安综合防控、道路综合监测等多项功能于一体的的智能管控体系，建成并应用了集成指挥调度系统、联网式信号控制系统、非现场执法系统等科技信息化系统。</w:t>
      </w:r>
    </w:p>
    <w:p w14:paraId="2ADCEA24">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随着社会发展，城市建成区的进一步扩大，同时对交通管理的要求进一步提高，对于支队管辖范围内道路智能设施增设的需求日益迫切，数量日益增加，对项目管理缺乏系统性、规范性指导的弊病日益凸显。推进</w:t>
      </w:r>
      <w:bookmarkStart w:id="1" w:name="OLE_LINK2"/>
      <w:r>
        <w:rPr>
          <w:rFonts w:hint="eastAsia" w:ascii="宋体" w:hAnsi="宋体"/>
          <w:bCs/>
          <w:color w:val="auto"/>
          <w:szCs w:val="21"/>
          <w:highlight w:val="none"/>
        </w:rPr>
        <w:t>智能交通设施应急增设工程</w:t>
      </w:r>
      <w:bookmarkEnd w:id="1"/>
      <w:r>
        <w:rPr>
          <w:rFonts w:hint="eastAsia" w:ascii="宋体" w:hAnsi="宋体"/>
          <w:bCs/>
          <w:color w:val="auto"/>
          <w:szCs w:val="21"/>
          <w:highlight w:val="none"/>
        </w:rPr>
        <w:t>是现实工作迫切需要。</w:t>
      </w:r>
    </w:p>
    <w:p w14:paraId="780F38A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二、建设内容</w:t>
      </w:r>
    </w:p>
    <w:p w14:paraId="7AFE1744">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为做好、做强日常化智能交通设施管理，提升对城市道路的管控能力，保障城市交通的安全、畅通、有序，拟建设智能交通设施应急增设工程。建设内容主要包括应急增设各类交警支队已成熟应用的前端智能设施。</w:t>
      </w:r>
      <w:r>
        <w:rPr>
          <w:rFonts w:hint="eastAsia" w:ascii="宋体" w:hAnsi="宋体"/>
          <w:color w:val="auto"/>
          <w:highlight w:val="none"/>
        </w:rPr>
        <w:t>项目按照“招定单价、按需建设、据实结算”的模式运作。</w:t>
      </w:r>
    </w:p>
    <w:p w14:paraId="00CF846B">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前端智能设施系统主要包括：违法抓拍系统、视频监控系统、信号控制系统、流量检测系统、违停抓拍系统、信息发布系统等。</w:t>
      </w:r>
    </w:p>
    <w:p w14:paraId="3417A1F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三、应急</w:t>
      </w:r>
      <w:r>
        <w:rPr>
          <w:rFonts w:ascii="宋体" w:hAnsi="宋体"/>
          <w:color w:val="auto"/>
          <w:szCs w:val="21"/>
          <w:highlight w:val="none"/>
        </w:rPr>
        <w:t>增设</w:t>
      </w:r>
      <w:r>
        <w:rPr>
          <w:rFonts w:hint="eastAsia" w:ascii="宋体" w:hAnsi="宋体"/>
          <w:color w:val="auto"/>
          <w:szCs w:val="21"/>
          <w:highlight w:val="none"/>
        </w:rPr>
        <w:t>清单及系统功能、配置要求</w:t>
      </w:r>
    </w:p>
    <w:p w14:paraId="09AD30D7">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1.应急</w:t>
      </w:r>
      <w:r>
        <w:rPr>
          <w:rFonts w:ascii="宋体" w:hAnsi="宋体"/>
          <w:bCs/>
          <w:color w:val="auto"/>
          <w:szCs w:val="21"/>
          <w:highlight w:val="none"/>
        </w:rPr>
        <w:t>增设</w:t>
      </w:r>
      <w:r>
        <w:rPr>
          <w:rFonts w:hint="eastAsia" w:ascii="宋体" w:hAnsi="宋体"/>
          <w:bCs/>
          <w:color w:val="auto"/>
          <w:szCs w:val="21"/>
          <w:highlight w:val="none"/>
        </w:rPr>
        <w:t>清单（本清单为便于投标报价所预估的工程量清单，不作为实际工程实施清单，工程实施过程中</w:t>
      </w:r>
      <w:r>
        <w:rPr>
          <w:rFonts w:hint="eastAsia" w:ascii="宋体" w:hAnsi="宋体"/>
          <w:color w:val="auto"/>
          <w:highlight w:val="none"/>
        </w:rPr>
        <w:t>项目按照“招定单价、按需建设、据实结算”的模式运作</w:t>
      </w:r>
      <w:r>
        <w:rPr>
          <w:rFonts w:hint="eastAsia" w:ascii="宋体" w:hAnsi="宋体"/>
          <w:bCs/>
          <w:color w:val="auto"/>
          <w:szCs w:val="21"/>
          <w:highlight w:val="none"/>
        </w:rPr>
        <w:t>）</w:t>
      </w:r>
    </w:p>
    <w:tbl>
      <w:tblPr>
        <w:tblStyle w:val="73"/>
        <w:tblW w:w="0" w:type="auto"/>
        <w:tblInd w:w="113" w:type="dxa"/>
        <w:tblLayout w:type="autofit"/>
        <w:tblCellMar>
          <w:top w:w="0" w:type="dxa"/>
          <w:left w:w="108" w:type="dxa"/>
          <w:bottom w:w="0" w:type="dxa"/>
          <w:right w:w="108" w:type="dxa"/>
        </w:tblCellMar>
      </w:tblPr>
      <w:tblGrid>
        <w:gridCol w:w="618"/>
        <w:gridCol w:w="2066"/>
        <w:gridCol w:w="5929"/>
        <w:gridCol w:w="618"/>
        <w:gridCol w:w="618"/>
      </w:tblGrid>
      <w:tr w14:paraId="38B66082">
        <w:tblPrEx>
          <w:tblCellMar>
            <w:top w:w="0" w:type="dxa"/>
            <w:left w:w="108" w:type="dxa"/>
            <w:bottom w:w="0" w:type="dxa"/>
            <w:right w:w="108" w:type="dxa"/>
          </w:tblCellMar>
        </w:tblPrEx>
        <w:trPr>
          <w:trHeight w:val="255"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5437583F">
            <w:pPr>
              <w:widowControl/>
              <w:spacing w:line="360" w:lineRule="auto"/>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0" w:type="auto"/>
            <w:tcBorders>
              <w:top w:val="single" w:color="auto" w:sz="4" w:space="0"/>
              <w:left w:val="nil"/>
              <w:bottom w:val="single" w:color="auto" w:sz="4" w:space="0"/>
              <w:right w:val="single" w:color="auto" w:sz="4" w:space="0"/>
            </w:tcBorders>
            <w:noWrap/>
            <w:vAlign w:val="center"/>
          </w:tcPr>
          <w:p w14:paraId="6A414A8E">
            <w:pPr>
              <w:widowControl/>
              <w:spacing w:line="360" w:lineRule="auto"/>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分项名称</w:t>
            </w:r>
          </w:p>
        </w:tc>
        <w:tc>
          <w:tcPr>
            <w:tcW w:w="0" w:type="auto"/>
            <w:tcBorders>
              <w:top w:val="single" w:color="auto" w:sz="4" w:space="0"/>
              <w:left w:val="nil"/>
              <w:bottom w:val="single" w:color="auto" w:sz="4" w:space="0"/>
              <w:right w:val="single" w:color="auto" w:sz="4" w:space="0"/>
            </w:tcBorders>
            <w:vAlign w:val="center"/>
          </w:tcPr>
          <w:p w14:paraId="65D60DB0">
            <w:pPr>
              <w:widowControl/>
              <w:spacing w:line="360" w:lineRule="auto"/>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性能指标</w:t>
            </w:r>
          </w:p>
        </w:tc>
        <w:tc>
          <w:tcPr>
            <w:tcW w:w="0" w:type="auto"/>
            <w:tcBorders>
              <w:top w:val="single" w:color="auto" w:sz="4" w:space="0"/>
              <w:left w:val="nil"/>
              <w:bottom w:val="single" w:color="auto" w:sz="4" w:space="0"/>
              <w:right w:val="single" w:color="auto" w:sz="4" w:space="0"/>
            </w:tcBorders>
            <w:noWrap/>
            <w:vAlign w:val="center"/>
          </w:tcPr>
          <w:p w14:paraId="5FD80C8D">
            <w:pPr>
              <w:widowControl/>
              <w:spacing w:line="360" w:lineRule="auto"/>
              <w:jc w:val="left"/>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w:t>
            </w:r>
          </w:p>
        </w:tc>
        <w:tc>
          <w:tcPr>
            <w:tcW w:w="0" w:type="auto"/>
            <w:tcBorders>
              <w:top w:val="single" w:color="auto" w:sz="4" w:space="0"/>
              <w:left w:val="nil"/>
              <w:bottom w:val="single" w:color="auto" w:sz="4" w:space="0"/>
              <w:right w:val="single" w:color="auto" w:sz="4" w:space="0"/>
            </w:tcBorders>
            <w:noWrap/>
            <w:vAlign w:val="center"/>
          </w:tcPr>
          <w:p w14:paraId="7E666179">
            <w:pPr>
              <w:widowControl/>
              <w:spacing w:line="360" w:lineRule="auto"/>
              <w:jc w:val="left"/>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数量</w:t>
            </w:r>
          </w:p>
        </w:tc>
      </w:tr>
      <w:tr w14:paraId="6F2228AD">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47A1375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0" w:type="auto"/>
            <w:tcBorders>
              <w:top w:val="nil"/>
              <w:left w:val="nil"/>
              <w:bottom w:val="nil"/>
              <w:right w:val="single" w:color="auto" w:sz="4" w:space="0"/>
            </w:tcBorders>
            <w:noWrap/>
            <w:vAlign w:val="center"/>
          </w:tcPr>
          <w:p w14:paraId="0ED3DAF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违法抓拍单元</w:t>
            </w:r>
          </w:p>
        </w:tc>
        <w:tc>
          <w:tcPr>
            <w:tcW w:w="0" w:type="auto"/>
            <w:tcBorders>
              <w:top w:val="nil"/>
              <w:left w:val="nil"/>
              <w:bottom w:val="single" w:color="auto" w:sz="4" w:space="0"/>
              <w:right w:val="single" w:color="auto" w:sz="4" w:space="0"/>
            </w:tcBorders>
            <w:vAlign w:val="center"/>
          </w:tcPr>
          <w:p w14:paraId="70842CF0">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摄像机靶面尺寸不小于1英寸GS CMOS，像素不低于4096×2160；工作温度：-45℃~90℃；</w:t>
            </w:r>
          </w:p>
        </w:tc>
        <w:tc>
          <w:tcPr>
            <w:tcW w:w="0" w:type="auto"/>
            <w:tcBorders>
              <w:top w:val="nil"/>
              <w:left w:val="nil"/>
              <w:bottom w:val="single" w:color="auto" w:sz="4" w:space="0"/>
              <w:right w:val="single" w:color="auto" w:sz="4" w:space="0"/>
            </w:tcBorders>
            <w:noWrap/>
            <w:vAlign w:val="center"/>
          </w:tcPr>
          <w:p w14:paraId="19BCF30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00C3B5C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14</w:t>
            </w:r>
          </w:p>
        </w:tc>
      </w:tr>
      <w:tr w14:paraId="64B4593C">
        <w:tblPrEx>
          <w:tblCellMar>
            <w:top w:w="0" w:type="dxa"/>
            <w:left w:w="108" w:type="dxa"/>
            <w:bottom w:w="0" w:type="dxa"/>
            <w:right w:w="108" w:type="dxa"/>
          </w:tblCellMar>
        </w:tblPrEx>
        <w:trPr>
          <w:trHeight w:val="765" w:hRule="atLeast"/>
        </w:trPr>
        <w:tc>
          <w:tcPr>
            <w:tcW w:w="0" w:type="auto"/>
            <w:tcBorders>
              <w:top w:val="nil"/>
              <w:left w:val="single" w:color="auto" w:sz="4" w:space="0"/>
              <w:bottom w:val="single" w:color="auto" w:sz="4" w:space="0"/>
              <w:right w:val="single" w:color="auto" w:sz="4" w:space="0"/>
            </w:tcBorders>
            <w:noWrap/>
            <w:vAlign w:val="center"/>
          </w:tcPr>
          <w:p w14:paraId="0C7F5F5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0" w:type="auto"/>
            <w:tcBorders>
              <w:top w:val="single" w:color="auto" w:sz="4" w:space="0"/>
              <w:left w:val="nil"/>
              <w:bottom w:val="single" w:color="auto" w:sz="4" w:space="0"/>
              <w:right w:val="single" w:color="auto" w:sz="4" w:space="0"/>
            </w:tcBorders>
            <w:noWrap/>
            <w:vAlign w:val="center"/>
          </w:tcPr>
          <w:p w14:paraId="0D78B68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交通流量检测器</w:t>
            </w:r>
          </w:p>
        </w:tc>
        <w:tc>
          <w:tcPr>
            <w:tcW w:w="0" w:type="auto"/>
            <w:tcBorders>
              <w:top w:val="nil"/>
              <w:left w:val="nil"/>
              <w:bottom w:val="single" w:color="auto" w:sz="4" w:space="0"/>
              <w:right w:val="single" w:color="auto" w:sz="4" w:space="0"/>
            </w:tcBorders>
            <w:vAlign w:val="center"/>
          </w:tcPr>
          <w:p w14:paraId="6AFEA4B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微波视频一体式检测器，视频相机像素：≥800万像素；支持检测目标的即时位置、即时速度、排队长度（各车道），支持事故占道、并线加塞、异常停车、异常变道、逆行等检测事件</w:t>
            </w:r>
          </w:p>
        </w:tc>
        <w:tc>
          <w:tcPr>
            <w:tcW w:w="0" w:type="auto"/>
            <w:tcBorders>
              <w:top w:val="nil"/>
              <w:left w:val="nil"/>
              <w:bottom w:val="single" w:color="auto" w:sz="4" w:space="0"/>
              <w:right w:val="single" w:color="auto" w:sz="4" w:space="0"/>
            </w:tcBorders>
            <w:noWrap/>
            <w:vAlign w:val="center"/>
          </w:tcPr>
          <w:p w14:paraId="4602EF1B">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799BAFC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14:paraId="3816383F">
        <w:tblPrEx>
          <w:tblCellMar>
            <w:top w:w="0" w:type="dxa"/>
            <w:left w:w="108" w:type="dxa"/>
            <w:bottom w:w="0" w:type="dxa"/>
            <w:right w:w="108" w:type="dxa"/>
          </w:tblCellMar>
        </w:tblPrEx>
        <w:trPr>
          <w:trHeight w:val="765" w:hRule="atLeast"/>
        </w:trPr>
        <w:tc>
          <w:tcPr>
            <w:tcW w:w="0" w:type="auto"/>
            <w:tcBorders>
              <w:top w:val="nil"/>
              <w:left w:val="single" w:color="auto" w:sz="4" w:space="0"/>
              <w:bottom w:val="single" w:color="auto" w:sz="4" w:space="0"/>
              <w:right w:val="single" w:color="auto" w:sz="4" w:space="0"/>
            </w:tcBorders>
            <w:noWrap/>
            <w:vAlign w:val="center"/>
          </w:tcPr>
          <w:p w14:paraId="75D0461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0" w:type="auto"/>
            <w:tcBorders>
              <w:top w:val="nil"/>
              <w:left w:val="nil"/>
              <w:bottom w:val="single" w:color="auto" w:sz="4" w:space="0"/>
              <w:right w:val="single" w:color="auto" w:sz="4" w:space="0"/>
            </w:tcBorders>
            <w:noWrap/>
            <w:vAlign w:val="center"/>
          </w:tcPr>
          <w:p w14:paraId="521E8EE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测速仪</w:t>
            </w:r>
          </w:p>
        </w:tc>
        <w:tc>
          <w:tcPr>
            <w:tcW w:w="0" w:type="auto"/>
            <w:tcBorders>
              <w:top w:val="nil"/>
              <w:left w:val="nil"/>
              <w:bottom w:val="single" w:color="auto" w:sz="4" w:space="0"/>
              <w:right w:val="single" w:color="auto" w:sz="4" w:space="0"/>
            </w:tcBorders>
            <w:vAlign w:val="center"/>
          </w:tcPr>
          <w:p w14:paraId="795D92D4">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摄像机靶面尺寸不小于1.1英寸 GS-CMOS；像素不低于5320×3032；监控车道数大于等于4车道；车辆测速范围:20~250km/h；识别单目标车辆行驶的车道号、车型等，含配套灯具与安装配件</w:t>
            </w:r>
          </w:p>
        </w:tc>
        <w:tc>
          <w:tcPr>
            <w:tcW w:w="0" w:type="auto"/>
            <w:tcBorders>
              <w:top w:val="nil"/>
              <w:left w:val="nil"/>
              <w:bottom w:val="single" w:color="auto" w:sz="4" w:space="0"/>
              <w:right w:val="single" w:color="auto" w:sz="4" w:space="0"/>
            </w:tcBorders>
            <w:noWrap/>
            <w:vAlign w:val="center"/>
          </w:tcPr>
          <w:p w14:paraId="15D6B77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6949322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14:paraId="14CF8C79">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47788B3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0" w:type="auto"/>
            <w:tcBorders>
              <w:top w:val="nil"/>
              <w:left w:val="nil"/>
              <w:bottom w:val="single" w:color="auto" w:sz="4" w:space="0"/>
              <w:right w:val="single" w:color="auto" w:sz="4" w:space="0"/>
            </w:tcBorders>
            <w:vAlign w:val="center"/>
          </w:tcPr>
          <w:p w14:paraId="7680F3D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补光灯</w:t>
            </w:r>
          </w:p>
        </w:tc>
        <w:tc>
          <w:tcPr>
            <w:tcW w:w="0" w:type="auto"/>
            <w:tcBorders>
              <w:top w:val="nil"/>
              <w:left w:val="nil"/>
              <w:bottom w:val="single" w:color="auto" w:sz="4" w:space="0"/>
              <w:right w:val="single" w:color="auto" w:sz="4" w:space="0"/>
            </w:tcBorders>
            <w:vAlign w:val="center"/>
          </w:tcPr>
          <w:p w14:paraId="4C17C13F">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支持暖光LED频闪、暖光LED爆闪、白光氙气爆闪、红外氙气爆闪四种模式；</w:t>
            </w:r>
          </w:p>
        </w:tc>
        <w:tc>
          <w:tcPr>
            <w:tcW w:w="0" w:type="auto"/>
            <w:tcBorders>
              <w:top w:val="nil"/>
              <w:left w:val="nil"/>
              <w:bottom w:val="single" w:color="auto" w:sz="4" w:space="0"/>
              <w:right w:val="single" w:color="auto" w:sz="4" w:space="0"/>
            </w:tcBorders>
            <w:noWrap/>
            <w:vAlign w:val="center"/>
          </w:tcPr>
          <w:p w14:paraId="465D59A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0644B48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r>
      <w:tr w14:paraId="330B7E9D">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794CAC1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0" w:type="auto"/>
            <w:tcBorders>
              <w:top w:val="nil"/>
              <w:left w:val="nil"/>
              <w:bottom w:val="single" w:color="auto" w:sz="4" w:space="0"/>
              <w:right w:val="single" w:color="auto" w:sz="4" w:space="0"/>
            </w:tcBorders>
            <w:noWrap/>
            <w:vAlign w:val="center"/>
          </w:tcPr>
          <w:p w14:paraId="0D73AA2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频闪灯</w:t>
            </w:r>
          </w:p>
        </w:tc>
        <w:tc>
          <w:tcPr>
            <w:tcW w:w="0" w:type="auto"/>
            <w:tcBorders>
              <w:top w:val="nil"/>
              <w:left w:val="nil"/>
              <w:bottom w:val="single" w:color="auto" w:sz="4" w:space="0"/>
              <w:right w:val="single" w:color="auto" w:sz="4" w:space="0"/>
            </w:tcBorders>
            <w:vAlign w:val="center"/>
          </w:tcPr>
          <w:p w14:paraId="295471D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LED灯珠采用优质品牌；色温范围3000-5500K；平均功率≤23W；工作温度-40℃~+80℃</w:t>
            </w:r>
          </w:p>
        </w:tc>
        <w:tc>
          <w:tcPr>
            <w:tcW w:w="0" w:type="auto"/>
            <w:tcBorders>
              <w:top w:val="nil"/>
              <w:left w:val="nil"/>
              <w:bottom w:val="single" w:color="auto" w:sz="4" w:space="0"/>
              <w:right w:val="single" w:color="auto" w:sz="4" w:space="0"/>
            </w:tcBorders>
            <w:noWrap/>
            <w:vAlign w:val="center"/>
          </w:tcPr>
          <w:p w14:paraId="27A10C3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只</w:t>
            </w:r>
          </w:p>
        </w:tc>
        <w:tc>
          <w:tcPr>
            <w:tcW w:w="0" w:type="auto"/>
            <w:tcBorders>
              <w:top w:val="nil"/>
              <w:left w:val="nil"/>
              <w:bottom w:val="single" w:color="auto" w:sz="4" w:space="0"/>
              <w:right w:val="single" w:color="auto" w:sz="4" w:space="0"/>
            </w:tcBorders>
            <w:noWrap/>
            <w:vAlign w:val="center"/>
          </w:tcPr>
          <w:p w14:paraId="685F820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14:paraId="5781AE3C">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5B05187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c>
          <w:tcPr>
            <w:tcW w:w="0" w:type="auto"/>
            <w:tcBorders>
              <w:top w:val="nil"/>
              <w:left w:val="nil"/>
              <w:bottom w:val="single" w:color="auto" w:sz="4" w:space="0"/>
              <w:right w:val="single" w:color="auto" w:sz="4" w:space="0"/>
            </w:tcBorders>
            <w:noWrap/>
            <w:vAlign w:val="center"/>
          </w:tcPr>
          <w:p w14:paraId="6D8949E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红灯信号检测器</w:t>
            </w:r>
          </w:p>
        </w:tc>
        <w:tc>
          <w:tcPr>
            <w:tcW w:w="0" w:type="auto"/>
            <w:tcBorders>
              <w:top w:val="nil"/>
              <w:left w:val="nil"/>
              <w:bottom w:val="single" w:color="auto" w:sz="4" w:space="0"/>
              <w:right w:val="single" w:color="auto" w:sz="4" w:space="0"/>
            </w:tcBorders>
            <w:vAlign w:val="center"/>
          </w:tcPr>
          <w:p w14:paraId="46E407B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三路红灯信号输入：AC110V~380V</w:t>
            </w:r>
          </w:p>
        </w:tc>
        <w:tc>
          <w:tcPr>
            <w:tcW w:w="0" w:type="auto"/>
            <w:tcBorders>
              <w:top w:val="nil"/>
              <w:left w:val="nil"/>
              <w:bottom w:val="single" w:color="auto" w:sz="4" w:space="0"/>
              <w:right w:val="single" w:color="auto" w:sz="4" w:space="0"/>
            </w:tcBorders>
            <w:noWrap/>
            <w:vAlign w:val="center"/>
          </w:tcPr>
          <w:p w14:paraId="3509D71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只</w:t>
            </w:r>
          </w:p>
        </w:tc>
        <w:tc>
          <w:tcPr>
            <w:tcW w:w="0" w:type="auto"/>
            <w:tcBorders>
              <w:top w:val="nil"/>
              <w:left w:val="nil"/>
              <w:bottom w:val="single" w:color="auto" w:sz="4" w:space="0"/>
              <w:right w:val="single" w:color="auto" w:sz="4" w:space="0"/>
            </w:tcBorders>
            <w:noWrap/>
            <w:vAlign w:val="center"/>
          </w:tcPr>
          <w:p w14:paraId="558E849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r>
      <w:tr w14:paraId="709DFAC1">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250606AB">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c>
          <w:tcPr>
            <w:tcW w:w="0" w:type="auto"/>
            <w:tcBorders>
              <w:top w:val="nil"/>
              <w:left w:val="nil"/>
              <w:bottom w:val="single" w:color="auto" w:sz="4" w:space="0"/>
              <w:right w:val="single" w:color="auto" w:sz="4" w:space="0"/>
            </w:tcBorders>
            <w:noWrap/>
            <w:vAlign w:val="center"/>
          </w:tcPr>
          <w:p w14:paraId="733AA3E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抓拍单元合成终端</w:t>
            </w:r>
          </w:p>
        </w:tc>
        <w:tc>
          <w:tcPr>
            <w:tcW w:w="0" w:type="auto"/>
            <w:tcBorders>
              <w:top w:val="nil"/>
              <w:left w:val="nil"/>
              <w:bottom w:val="single" w:color="auto" w:sz="4" w:space="0"/>
              <w:right w:val="single" w:color="auto" w:sz="4" w:space="0"/>
            </w:tcBorders>
            <w:vAlign w:val="center"/>
          </w:tcPr>
          <w:p w14:paraId="2BAF2106">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支持不小于16路IPC接入，至少1个内部和1个外部10/100/1000M自适应以太网接口</w:t>
            </w:r>
          </w:p>
        </w:tc>
        <w:tc>
          <w:tcPr>
            <w:tcW w:w="0" w:type="auto"/>
            <w:tcBorders>
              <w:top w:val="nil"/>
              <w:left w:val="nil"/>
              <w:bottom w:val="single" w:color="auto" w:sz="4" w:space="0"/>
              <w:right w:val="single" w:color="auto" w:sz="4" w:space="0"/>
            </w:tcBorders>
            <w:noWrap/>
            <w:vAlign w:val="center"/>
          </w:tcPr>
          <w:p w14:paraId="7892B4E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2F33C87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14:paraId="23192965">
        <w:tblPrEx>
          <w:tblCellMar>
            <w:top w:w="0" w:type="dxa"/>
            <w:left w:w="108" w:type="dxa"/>
            <w:bottom w:w="0" w:type="dxa"/>
            <w:right w:w="108" w:type="dxa"/>
          </w:tblCellMar>
        </w:tblPrEx>
        <w:trPr>
          <w:trHeight w:val="765" w:hRule="atLeast"/>
        </w:trPr>
        <w:tc>
          <w:tcPr>
            <w:tcW w:w="0" w:type="auto"/>
            <w:tcBorders>
              <w:top w:val="nil"/>
              <w:left w:val="single" w:color="auto" w:sz="4" w:space="0"/>
              <w:bottom w:val="single" w:color="auto" w:sz="4" w:space="0"/>
              <w:right w:val="single" w:color="auto" w:sz="4" w:space="0"/>
            </w:tcBorders>
            <w:noWrap/>
            <w:vAlign w:val="center"/>
          </w:tcPr>
          <w:p w14:paraId="77A9BE8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c>
          <w:tcPr>
            <w:tcW w:w="0" w:type="auto"/>
            <w:tcBorders>
              <w:top w:val="nil"/>
              <w:left w:val="nil"/>
              <w:bottom w:val="single" w:color="auto" w:sz="4" w:space="0"/>
              <w:right w:val="single" w:color="auto" w:sz="4" w:space="0"/>
            </w:tcBorders>
            <w:noWrap/>
            <w:vAlign w:val="center"/>
          </w:tcPr>
          <w:p w14:paraId="45FF9AD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监控球机</w:t>
            </w:r>
          </w:p>
        </w:tc>
        <w:tc>
          <w:tcPr>
            <w:tcW w:w="0" w:type="auto"/>
            <w:tcBorders>
              <w:top w:val="nil"/>
              <w:left w:val="nil"/>
              <w:bottom w:val="single" w:color="auto" w:sz="4" w:space="0"/>
              <w:right w:val="single" w:color="auto" w:sz="4" w:space="0"/>
            </w:tcBorders>
            <w:vAlign w:val="center"/>
          </w:tcPr>
          <w:p w14:paraId="79E4C4F5">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摄像机靶面尺寸不小于不小于1/1.8英寸；有效像素不低于200万；支持不小于37倍光学变倍，镜头最大焦距不小于208mm；最低照度彩色0.0002Lux，黑白0.0001Lux</w:t>
            </w:r>
          </w:p>
        </w:tc>
        <w:tc>
          <w:tcPr>
            <w:tcW w:w="0" w:type="auto"/>
            <w:tcBorders>
              <w:top w:val="nil"/>
              <w:left w:val="nil"/>
              <w:bottom w:val="single" w:color="auto" w:sz="4" w:space="0"/>
              <w:right w:val="single" w:color="auto" w:sz="4" w:space="0"/>
            </w:tcBorders>
            <w:noWrap/>
            <w:vAlign w:val="center"/>
          </w:tcPr>
          <w:p w14:paraId="5864DF7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30DCD66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018AD459">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1755DF9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9</w:t>
            </w:r>
          </w:p>
        </w:tc>
        <w:tc>
          <w:tcPr>
            <w:tcW w:w="0" w:type="auto"/>
            <w:tcBorders>
              <w:top w:val="nil"/>
              <w:left w:val="nil"/>
              <w:bottom w:val="single" w:color="auto" w:sz="4" w:space="0"/>
              <w:right w:val="single" w:color="auto" w:sz="4" w:space="0"/>
            </w:tcBorders>
            <w:vAlign w:val="center"/>
          </w:tcPr>
          <w:p w14:paraId="546F337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高空鹰眼相机</w:t>
            </w:r>
          </w:p>
        </w:tc>
        <w:tc>
          <w:tcPr>
            <w:tcW w:w="0" w:type="auto"/>
            <w:tcBorders>
              <w:top w:val="nil"/>
              <w:left w:val="nil"/>
              <w:bottom w:val="single" w:color="auto" w:sz="4" w:space="0"/>
              <w:right w:val="single" w:color="auto" w:sz="4" w:space="0"/>
            </w:tcBorders>
            <w:vAlign w:val="center"/>
          </w:tcPr>
          <w:p w14:paraId="4915477F">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有效像素不低于2400万，视场角: 水平不低于270°，垂直不低于100°；最低照度: 彩色：0.0005Lux；黑白：0.0001Lux；支持AR标签功能</w:t>
            </w:r>
          </w:p>
        </w:tc>
        <w:tc>
          <w:tcPr>
            <w:tcW w:w="0" w:type="auto"/>
            <w:tcBorders>
              <w:top w:val="nil"/>
              <w:left w:val="nil"/>
              <w:bottom w:val="single" w:color="auto" w:sz="4" w:space="0"/>
              <w:right w:val="single" w:color="auto" w:sz="4" w:space="0"/>
            </w:tcBorders>
            <w:noWrap/>
            <w:vAlign w:val="center"/>
          </w:tcPr>
          <w:p w14:paraId="5064BDF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43D9472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14:paraId="6B3710A6">
        <w:tblPrEx>
          <w:tblCellMar>
            <w:top w:w="0" w:type="dxa"/>
            <w:left w:w="108" w:type="dxa"/>
            <w:bottom w:w="0" w:type="dxa"/>
            <w:right w:w="108" w:type="dxa"/>
          </w:tblCellMar>
        </w:tblPrEx>
        <w:trPr>
          <w:trHeight w:val="765" w:hRule="atLeast"/>
        </w:trPr>
        <w:tc>
          <w:tcPr>
            <w:tcW w:w="0" w:type="auto"/>
            <w:tcBorders>
              <w:top w:val="nil"/>
              <w:left w:val="single" w:color="auto" w:sz="4" w:space="0"/>
              <w:bottom w:val="single" w:color="auto" w:sz="4" w:space="0"/>
              <w:right w:val="single" w:color="auto" w:sz="4" w:space="0"/>
            </w:tcBorders>
            <w:noWrap/>
            <w:vAlign w:val="center"/>
          </w:tcPr>
          <w:p w14:paraId="46010A8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c>
          <w:tcPr>
            <w:tcW w:w="0" w:type="auto"/>
            <w:tcBorders>
              <w:top w:val="nil"/>
              <w:left w:val="nil"/>
              <w:bottom w:val="single" w:color="auto" w:sz="4" w:space="0"/>
              <w:right w:val="single" w:color="auto" w:sz="4" w:space="0"/>
            </w:tcBorders>
            <w:vAlign w:val="center"/>
          </w:tcPr>
          <w:p w14:paraId="30FD159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违停抓拍球机</w:t>
            </w:r>
          </w:p>
        </w:tc>
        <w:tc>
          <w:tcPr>
            <w:tcW w:w="0" w:type="auto"/>
            <w:tcBorders>
              <w:top w:val="nil"/>
              <w:left w:val="nil"/>
              <w:bottom w:val="single" w:color="auto" w:sz="4" w:space="0"/>
              <w:right w:val="single" w:color="auto" w:sz="4" w:space="0"/>
            </w:tcBorders>
            <w:vAlign w:val="center"/>
          </w:tcPr>
          <w:p w14:paraId="78310FAC">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摄像机靶面尺寸不小于1/1.9英寸CMOS，有效像素不低于200万，摄像机靶面尺寸不小于1/1.9英寸CMOS，最低照度彩色：0.001Lux，黑白0.0001Lux；内置红外灯补光，红外照射距离不小于220m；支持违章智能检测行为检测</w:t>
            </w:r>
          </w:p>
        </w:tc>
        <w:tc>
          <w:tcPr>
            <w:tcW w:w="0" w:type="auto"/>
            <w:tcBorders>
              <w:top w:val="nil"/>
              <w:left w:val="nil"/>
              <w:bottom w:val="single" w:color="auto" w:sz="4" w:space="0"/>
              <w:right w:val="single" w:color="auto" w:sz="4" w:space="0"/>
            </w:tcBorders>
            <w:noWrap/>
            <w:vAlign w:val="center"/>
          </w:tcPr>
          <w:p w14:paraId="0D333BF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018F22C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14:paraId="7B738D29">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3A86AC0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11</w:t>
            </w:r>
          </w:p>
        </w:tc>
        <w:tc>
          <w:tcPr>
            <w:tcW w:w="0" w:type="auto"/>
            <w:tcBorders>
              <w:top w:val="nil"/>
              <w:left w:val="nil"/>
              <w:bottom w:val="single" w:color="auto" w:sz="4" w:space="0"/>
              <w:right w:val="single" w:color="auto" w:sz="4" w:space="0"/>
            </w:tcBorders>
            <w:vAlign w:val="center"/>
          </w:tcPr>
          <w:p w14:paraId="5B81D04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LED显示屏</w:t>
            </w:r>
          </w:p>
        </w:tc>
        <w:tc>
          <w:tcPr>
            <w:tcW w:w="0" w:type="auto"/>
            <w:tcBorders>
              <w:top w:val="nil"/>
              <w:left w:val="nil"/>
              <w:bottom w:val="single" w:color="auto" w:sz="4" w:space="0"/>
              <w:right w:val="single" w:color="auto" w:sz="4" w:space="0"/>
            </w:tcBorders>
            <w:vAlign w:val="center"/>
          </w:tcPr>
          <w:p w14:paraId="1E1FD776">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像素点间距：≤10mm；显示颜色：全彩；工作电压：AC380V（或AC220V）±10%,50±3Hz；工作温度、湿度：-40℃—+70℃、0-98%</w:t>
            </w:r>
          </w:p>
        </w:tc>
        <w:tc>
          <w:tcPr>
            <w:tcW w:w="0" w:type="auto"/>
            <w:tcBorders>
              <w:top w:val="nil"/>
              <w:left w:val="nil"/>
              <w:bottom w:val="single" w:color="auto" w:sz="4" w:space="0"/>
              <w:right w:val="single" w:color="auto" w:sz="4" w:space="0"/>
            </w:tcBorders>
            <w:noWrap/>
            <w:vAlign w:val="center"/>
          </w:tcPr>
          <w:p w14:paraId="46998F0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平方</w:t>
            </w:r>
          </w:p>
        </w:tc>
        <w:tc>
          <w:tcPr>
            <w:tcW w:w="0" w:type="auto"/>
            <w:tcBorders>
              <w:top w:val="nil"/>
              <w:left w:val="nil"/>
              <w:bottom w:val="single" w:color="auto" w:sz="4" w:space="0"/>
              <w:right w:val="single" w:color="auto" w:sz="4" w:space="0"/>
            </w:tcBorders>
            <w:noWrap/>
            <w:vAlign w:val="center"/>
          </w:tcPr>
          <w:p w14:paraId="0C10CC2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14:paraId="0790B10F">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1AFB5E2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12</w:t>
            </w:r>
          </w:p>
        </w:tc>
        <w:tc>
          <w:tcPr>
            <w:tcW w:w="0" w:type="auto"/>
            <w:tcBorders>
              <w:top w:val="nil"/>
              <w:left w:val="nil"/>
              <w:bottom w:val="single" w:color="auto" w:sz="4" w:space="0"/>
              <w:right w:val="single" w:color="auto" w:sz="4" w:space="0"/>
            </w:tcBorders>
            <w:noWrap/>
            <w:vAlign w:val="center"/>
          </w:tcPr>
          <w:p w14:paraId="385896A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左转灯</w:t>
            </w:r>
          </w:p>
        </w:tc>
        <w:tc>
          <w:tcPr>
            <w:tcW w:w="0" w:type="auto"/>
            <w:tcBorders>
              <w:top w:val="nil"/>
              <w:left w:val="nil"/>
              <w:bottom w:val="single" w:color="auto" w:sz="4" w:space="0"/>
              <w:right w:val="single" w:color="auto" w:sz="4" w:space="0"/>
            </w:tcBorders>
            <w:vAlign w:val="center"/>
          </w:tcPr>
          <w:p w14:paraId="39974D65">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三联方向信号灯，灯盘Φ400mm，压铸铝全密封，防护等级不低于IP55</w:t>
            </w:r>
          </w:p>
        </w:tc>
        <w:tc>
          <w:tcPr>
            <w:tcW w:w="0" w:type="auto"/>
            <w:tcBorders>
              <w:top w:val="nil"/>
              <w:left w:val="nil"/>
              <w:bottom w:val="single" w:color="auto" w:sz="4" w:space="0"/>
              <w:right w:val="single" w:color="auto" w:sz="4" w:space="0"/>
            </w:tcBorders>
            <w:noWrap/>
            <w:vAlign w:val="center"/>
          </w:tcPr>
          <w:p w14:paraId="7C80EA4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0" w:type="auto"/>
            <w:tcBorders>
              <w:top w:val="nil"/>
              <w:left w:val="nil"/>
              <w:bottom w:val="single" w:color="auto" w:sz="4" w:space="0"/>
              <w:right w:val="single" w:color="auto" w:sz="4" w:space="0"/>
            </w:tcBorders>
            <w:noWrap/>
            <w:vAlign w:val="center"/>
          </w:tcPr>
          <w:p w14:paraId="78A9077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r>
      <w:tr w14:paraId="4ED5F614">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54E548E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13</w:t>
            </w:r>
          </w:p>
        </w:tc>
        <w:tc>
          <w:tcPr>
            <w:tcW w:w="0" w:type="auto"/>
            <w:tcBorders>
              <w:top w:val="nil"/>
              <w:left w:val="nil"/>
              <w:bottom w:val="single" w:color="auto" w:sz="4" w:space="0"/>
              <w:right w:val="single" w:color="auto" w:sz="4" w:space="0"/>
            </w:tcBorders>
            <w:noWrap/>
            <w:vAlign w:val="center"/>
          </w:tcPr>
          <w:p w14:paraId="7B2B293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满灯</w:t>
            </w:r>
          </w:p>
        </w:tc>
        <w:tc>
          <w:tcPr>
            <w:tcW w:w="0" w:type="auto"/>
            <w:tcBorders>
              <w:top w:val="nil"/>
              <w:left w:val="nil"/>
              <w:bottom w:val="single" w:color="auto" w:sz="4" w:space="0"/>
              <w:right w:val="single" w:color="auto" w:sz="4" w:space="0"/>
            </w:tcBorders>
            <w:vAlign w:val="center"/>
          </w:tcPr>
          <w:p w14:paraId="41DA59D6">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三联机动信号灯，灯盘Φ400mm，压铸铝全密封，防护等级不低于IP55</w:t>
            </w:r>
          </w:p>
        </w:tc>
        <w:tc>
          <w:tcPr>
            <w:tcW w:w="0" w:type="auto"/>
            <w:tcBorders>
              <w:top w:val="nil"/>
              <w:left w:val="nil"/>
              <w:bottom w:val="single" w:color="auto" w:sz="4" w:space="0"/>
              <w:right w:val="single" w:color="auto" w:sz="4" w:space="0"/>
            </w:tcBorders>
            <w:noWrap/>
            <w:vAlign w:val="center"/>
          </w:tcPr>
          <w:p w14:paraId="70B53BA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0" w:type="auto"/>
            <w:tcBorders>
              <w:top w:val="nil"/>
              <w:left w:val="nil"/>
              <w:bottom w:val="single" w:color="auto" w:sz="4" w:space="0"/>
              <w:right w:val="single" w:color="auto" w:sz="4" w:space="0"/>
            </w:tcBorders>
            <w:noWrap/>
            <w:vAlign w:val="center"/>
          </w:tcPr>
          <w:p w14:paraId="73BDAE5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20</w:t>
            </w:r>
          </w:p>
        </w:tc>
      </w:tr>
      <w:tr w14:paraId="5CFD2CA9">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014E393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14</w:t>
            </w:r>
          </w:p>
        </w:tc>
        <w:tc>
          <w:tcPr>
            <w:tcW w:w="0" w:type="auto"/>
            <w:tcBorders>
              <w:top w:val="nil"/>
              <w:left w:val="nil"/>
              <w:bottom w:val="single" w:color="auto" w:sz="4" w:space="0"/>
              <w:right w:val="single" w:color="auto" w:sz="4" w:space="0"/>
            </w:tcBorders>
            <w:noWrap/>
            <w:vAlign w:val="center"/>
          </w:tcPr>
          <w:p w14:paraId="30F554D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右转灯</w:t>
            </w:r>
          </w:p>
        </w:tc>
        <w:tc>
          <w:tcPr>
            <w:tcW w:w="0" w:type="auto"/>
            <w:tcBorders>
              <w:top w:val="nil"/>
              <w:left w:val="nil"/>
              <w:bottom w:val="single" w:color="auto" w:sz="4" w:space="0"/>
              <w:right w:val="single" w:color="auto" w:sz="4" w:space="0"/>
            </w:tcBorders>
            <w:vAlign w:val="center"/>
          </w:tcPr>
          <w:p w14:paraId="4EC55503">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单联右转信号灯，灯盘Φ400mm，压铸铝全密封，防护等级不低于IP55</w:t>
            </w:r>
          </w:p>
        </w:tc>
        <w:tc>
          <w:tcPr>
            <w:tcW w:w="0" w:type="auto"/>
            <w:tcBorders>
              <w:top w:val="nil"/>
              <w:left w:val="nil"/>
              <w:bottom w:val="single" w:color="auto" w:sz="4" w:space="0"/>
              <w:right w:val="single" w:color="auto" w:sz="4" w:space="0"/>
            </w:tcBorders>
            <w:noWrap/>
            <w:vAlign w:val="center"/>
          </w:tcPr>
          <w:p w14:paraId="035B384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0" w:type="auto"/>
            <w:tcBorders>
              <w:top w:val="nil"/>
              <w:left w:val="nil"/>
              <w:bottom w:val="single" w:color="auto" w:sz="4" w:space="0"/>
              <w:right w:val="single" w:color="auto" w:sz="4" w:space="0"/>
            </w:tcBorders>
            <w:noWrap/>
            <w:vAlign w:val="center"/>
          </w:tcPr>
          <w:p w14:paraId="5D8BF32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0EE843D9">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77A7406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15</w:t>
            </w:r>
          </w:p>
        </w:tc>
        <w:tc>
          <w:tcPr>
            <w:tcW w:w="0" w:type="auto"/>
            <w:tcBorders>
              <w:top w:val="nil"/>
              <w:left w:val="nil"/>
              <w:bottom w:val="single" w:color="auto" w:sz="4" w:space="0"/>
              <w:right w:val="single" w:color="auto" w:sz="4" w:space="0"/>
            </w:tcBorders>
            <w:noWrap/>
            <w:vAlign w:val="center"/>
          </w:tcPr>
          <w:p w14:paraId="665DEC8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双排辅灯</w:t>
            </w:r>
          </w:p>
        </w:tc>
        <w:tc>
          <w:tcPr>
            <w:tcW w:w="0" w:type="auto"/>
            <w:tcBorders>
              <w:top w:val="nil"/>
              <w:left w:val="nil"/>
              <w:bottom w:val="single" w:color="auto" w:sz="4" w:space="0"/>
              <w:right w:val="single" w:color="auto" w:sz="4" w:space="0"/>
            </w:tcBorders>
            <w:vAlign w:val="center"/>
          </w:tcPr>
          <w:p w14:paraId="3C470946">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Φ300方向指示信号灯（左转）与Φ300机动车信号灯，压铸铝全密封，防护等级不低于IP55</w:t>
            </w:r>
          </w:p>
        </w:tc>
        <w:tc>
          <w:tcPr>
            <w:tcW w:w="0" w:type="auto"/>
            <w:tcBorders>
              <w:top w:val="nil"/>
              <w:left w:val="nil"/>
              <w:bottom w:val="single" w:color="auto" w:sz="4" w:space="0"/>
              <w:right w:val="single" w:color="auto" w:sz="4" w:space="0"/>
            </w:tcBorders>
            <w:noWrap/>
            <w:vAlign w:val="center"/>
          </w:tcPr>
          <w:p w14:paraId="0C3B984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0" w:type="auto"/>
            <w:tcBorders>
              <w:top w:val="nil"/>
              <w:left w:val="nil"/>
              <w:bottom w:val="single" w:color="auto" w:sz="4" w:space="0"/>
              <w:right w:val="single" w:color="auto" w:sz="4" w:space="0"/>
            </w:tcBorders>
            <w:noWrap/>
            <w:vAlign w:val="center"/>
          </w:tcPr>
          <w:p w14:paraId="654E7B9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15BC5104">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7F7F963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c>
          <w:tcPr>
            <w:tcW w:w="0" w:type="auto"/>
            <w:tcBorders>
              <w:top w:val="nil"/>
              <w:left w:val="nil"/>
              <w:bottom w:val="single" w:color="auto" w:sz="4" w:space="0"/>
              <w:right w:val="single" w:color="auto" w:sz="4" w:space="0"/>
            </w:tcBorders>
            <w:noWrap/>
            <w:vAlign w:val="center"/>
          </w:tcPr>
          <w:p w14:paraId="5CB20F7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单排辅灯</w:t>
            </w:r>
          </w:p>
        </w:tc>
        <w:tc>
          <w:tcPr>
            <w:tcW w:w="0" w:type="auto"/>
            <w:tcBorders>
              <w:top w:val="nil"/>
              <w:left w:val="nil"/>
              <w:bottom w:val="single" w:color="auto" w:sz="4" w:space="0"/>
              <w:right w:val="single" w:color="auto" w:sz="4" w:space="0"/>
            </w:tcBorders>
            <w:vAlign w:val="center"/>
          </w:tcPr>
          <w:p w14:paraId="360872F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Φ300机动车信号灯，压铸铝全密封，防护等级不低于IP55</w:t>
            </w:r>
          </w:p>
        </w:tc>
        <w:tc>
          <w:tcPr>
            <w:tcW w:w="0" w:type="auto"/>
            <w:tcBorders>
              <w:top w:val="nil"/>
              <w:left w:val="nil"/>
              <w:bottom w:val="single" w:color="auto" w:sz="4" w:space="0"/>
              <w:right w:val="single" w:color="auto" w:sz="4" w:space="0"/>
            </w:tcBorders>
            <w:noWrap/>
            <w:vAlign w:val="center"/>
          </w:tcPr>
          <w:p w14:paraId="7D30528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0" w:type="auto"/>
            <w:tcBorders>
              <w:top w:val="nil"/>
              <w:left w:val="nil"/>
              <w:bottom w:val="single" w:color="auto" w:sz="4" w:space="0"/>
              <w:right w:val="single" w:color="auto" w:sz="4" w:space="0"/>
            </w:tcBorders>
            <w:noWrap/>
            <w:vAlign w:val="center"/>
          </w:tcPr>
          <w:p w14:paraId="41DB50E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1E85C329">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747CD3C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17</w:t>
            </w:r>
          </w:p>
        </w:tc>
        <w:tc>
          <w:tcPr>
            <w:tcW w:w="0" w:type="auto"/>
            <w:tcBorders>
              <w:top w:val="nil"/>
              <w:left w:val="nil"/>
              <w:bottom w:val="single" w:color="auto" w:sz="4" w:space="0"/>
              <w:right w:val="single" w:color="auto" w:sz="4" w:space="0"/>
            </w:tcBorders>
            <w:noWrap/>
            <w:vAlign w:val="center"/>
          </w:tcPr>
          <w:p w14:paraId="73D5648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行人灯</w:t>
            </w:r>
          </w:p>
        </w:tc>
        <w:tc>
          <w:tcPr>
            <w:tcW w:w="0" w:type="auto"/>
            <w:tcBorders>
              <w:top w:val="nil"/>
              <w:left w:val="nil"/>
              <w:bottom w:val="single" w:color="auto" w:sz="4" w:space="0"/>
              <w:right w:val="single" w:color="auto" w:sz="4" w:space="0"/>
            </w:tcBorders>
            <w:vAlign w:val="center"/>
          </w:tcPr>
          <w:p w14:paraId="5C7DF318">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二联行人信号灯，灯盘Φ300mm，压铸铝全密封，防护等级不低于IP55</w:t>
            </w:r>
          </w:p>
        </w:tc>
        <w:tc>
          <w:tcPr>
            <w:tcW w:w="0" w:type="auto"/>
            <w:tcBorders>
              <w:top w:val="nil"/>
              <w:left w:val="nil"/>
              <w:bottom w:val="single" w:color="auto" w:sz="4" w:space="0"/>
              <w:right w:val="single" w:color="auto" w:sz="4" w:space="0"/>
            </w:tcBorders>
            <w:noWrap/>
            <w:vAlign w:val="center"/>
          </w:tcPr>
          <w:p w14:paraId="66E3C32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0" w:type="auto"/>
            <w:tcBorders>
              <w:top w:val="nil"/>
              <w:left w:val="nil"/>
              <w:bottom w:val="single" w:color="auto" w:sz="4" w:space="0"/>
              <w:right w:val="single" w:color="auto" w:sz="4" w:space="0"/>
            </w:tcBorders>
            <w:noWrap/>
            <w:vAlign w:val="center"/>
          </w:tcPr>
          <w:p w14:paraId="4AC2641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14:paraId="268CB922">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0C9CAD5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18</w:t>
            </w:r>
          </w:p>
        </w:tc>
        <w:tc>
          <w:tcPr>
            <w:tcW w:w="0" w:type="auto"/>
            <w:tcBorders>
              <w:top w:val="nil"/>
              <w:left w:val="nil"/>
              <w:bottom w:val="single" w:color="auto" w:sz="4" w:space="0"/>
              <w:right w:val="single" w:color="auto" w:sz="4" w:space="0"/>
            </w:tcBorders>
            <w:noWrap/>
            <w:vAlign w:val="center"/>
          </w:tcPr>
          <w:p w14:paraId="71B304A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非机动车灯</w:t>
            </w:r>
          </w:p>
        </w:tc>
        <w:tc>
          <w:tcPr>
            <w:tcW w:w="0" w:type="auto"/>
            <w:tcBorders>
              <w:top w:val="nil"/>
              <w:left w:val="nil"/>
              <w:bottom w:val="single" w:color="auto" w:sz="4" w:space="0"/>
              <w:right w:val="single" w:color="auto" w:sz="4" w:space="0"/>
            </w:tcBorders>
            <w:vAlign w:val="center"/>
          </w:tcPr>
          <w:p w14:paraId="7BC7366A">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三联非机动车信号灯，灯盘Φ400mm，压铸铝全密封，防护等级不低于IP55</w:t>
            </w:r>
          </w:p>
        </w:tc>
        <w:tc>
          <w:tcPr>
            <w:tcW w:w="0" w:type="auto"/>
            <w:tcBorders>
              <w:top w:val="nil"/>
              <w:left w:val="nil"/>
              <w:bottom w:val="single" w:color="auto" w:sz="4" w:space="0"/>
              <w:right w:val="single" w:color="auto" w:sz="4" w:space="0"/>
            </w:tcBorders>
            <w:noWrap/>
            <w:vAlign w:val="center"/>
          </w:tcPr>
          <w:p w14:paraId="247F6B2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0" w:type="auto"/>
            <w:tcBorders>
              <w:top w:val="nil"/>
              <w:left w:val="nil"/>
              <w:bottom w:val="single" w:color="auto" w:sz="4" w:space="0"/>
              <w:right w:val="single" w:color="auto" w:sz="4" w:space="0"/>
            </w:tcBorders>
            <w:noWrap/>
            <w:vAlign w:val="center"/>
          </w:tcPr>
          <w:p w14:paraId="473DBD1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r>
      <w:tr w14:paraId="22A76E09">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7FA71EA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19</w:t>
            </w:r>
          </w:p>
        </w:tc>
        <w:tc>
          <w:tcPr>
            <w:tcW w:w="0" w:type="auto"/>
            <w:tcBorders>
              <w:top w:val="nil"/>
              <w:left w:val="nil"/>
              <w:bottom w:val="single" w:color="auto" w:sz="4" w:space="0"/>
              <w:right w:val="single" w:color="auto" w:sz="4" w:space="0"/>
            </w:tcBorders>
            <w:noWrap/>
            <w:vAlign w:val="center"/>
          </w:tcPr>
          <w:p w14:paraId="494FA33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交通信号控制机</w:t>
            </w:r>
          </w:p>
        </w:tc>
        <w:tc>
          <w:tcPr>
            <w:tcW w:w="0" w:type="auto"/>
            <w:tcBorders>
              <w:top w:val="nil"/>
              <w:left w:val="nil"/>
              <w:bottom w:val="single" w:color="auto" w:sz="4" w:space="0"/>
              <w:right w:val="single" w:color="auto" w:sz="4" w:space="0"/>
            </w:tcBorders>
            <w:vAlign w:val="center"/>
          </w:tcPr>
          <w:p w14:paraId="0F3557D0">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信号机驱动输出路数不小于64路；具备GPS授时模块；具备机箱检测与控制功能；含基础及接地；</w:t>
            </w:r>
          </w:p>
        </w:tc>
        <w:tc>
          <w:tcPr>
            <w:tcW w:w="0" w:type="auto"/>
            <w:tcBorders>
              <w:top w:val="nil"/>
              <w:left w:val="nil"/>
              <w:bottom w:val="single" w:color="auto" w:sz="4" w:space="0"/>
              <w:right w:val="single" w:color="auto" w:sz="4" w:space="0"/>
            </w:tcBorders>
            <w:noWrap/>
            <w:vAlign w:val="center"/>
          </w:tcPr>
          <w:p w14:paraId="0C76907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3B901CA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41C9A407">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0C351A6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20</w:t>
            </w:r>
          </w:p>
        </w:tc>
        <w:tc>
          <w:tcPr>
            <w:tcW w:w="0" w:type="auto"/>
            <w:tcBorders>
              <w:top w:val="nil"/>
              <w:left w:val="nil"/>
              <w:bottom w:val="single" w:color="auto" w:sz="4" w:space="0"/>
              <w:right w:val="single" w:color="auto" w:sz="4" w:space="0"/>
            </w:tcBorders>
            <w:vAlign w:val="center"/>
          </w:tcPr>
          <w:p w14:paraId="6C43823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设备接入交换机</w:t>
            </w:r>
          </w:p>
        </w:tc>
        <w:tc>
          <w:tcPr>
            <w:tcW w:w="0" w:type="auto"/>
            <w:tcBorders>
              <w:top w:val="nil"/>
              <w:left w:val="nil"/>
              <w:bottom w:val="single" w:color="auto" w:sz="4" w:space="0"/>
              <w:right w:val="single" w:color="auto" w:sz="4" w:space="0"/>
            </w:tcBorders>
            <w:vAlign w:val="center"/>
          </w:tcPr>
          <w:p w14:paraId="74E66D49">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网管型工业以太网交换机；不少于2个SFP口，8个百兆电口，配置千兆SFP光模块；防护等级不低于IP40</w:t>
            </w:r>
          </w:p>
        </w:tc>
        <w:tc>
          <w:tcPr>
            <w:tcW w:w="0" w:type="auto"/>
            <w:tcBorders>
              <w:top w:val="nil"/>
              <w:left w:val="nil"/>
              <w:bottom w:val="single" w:color="auto" w:sz="4" w:space="0"/>
              <w:right w:val="single" w:color="auto" w:sz="4" w:space="0"/>
            </w:tcBorders>
            <w:noWrap/>
            <w:vAlign w:val="center"/>
          </w:tcPr>
          <w:p w14:paraId="46FB817B">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39A31E2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14:paraId="707F0956">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6FA667C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21</w:t>
            </w:r>
          </w:p>
        </w:tc>
        <w:tc>
          <w:tcPr>
            <w:tcW w:w="0" w:type="auto"/>
            <w:tcBorders>
              <w:top w:val="nil"/>
              <w:left w:val="nil"/>
              <w:bottom w:val="single" w:color="auto" w:sz="4" w:space="0"/>
              <w:right w:val="single" w:color="auto" w:sz="4" w:space="0"/>
            </w:tcBorders>
            <w:vAlign w:val="center"/>
          </w:tcPr>
          <w:p w14:paraId="5DE8F35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路口汇聚交换机</w:t>
            </w:r>
          </w:p>
        </w:tc>
        <w:tc>
          <w:tcPr>
            <w:tcW w:w="0" w:type="auto"/>
            <w:tcBorders>
              <w:top w:val="nil"/>
              <w:left w:val="nil"/>
              <w:bottom w:val="single" w:color="auto" w:sz="4" w:space="0"/>
              <w:right w:val="single" w:color="auto" w:sz="4" w:space="0"/>
            </w:tcBorders>
            <w:vAlign w:val="center"/>
          </w:tcPr>
          <w:p w14:paraId="4CCC6916">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网管型工业以太网交换机；不少于8个SFP口，8个千兆电口，配置千兆SFP光模块；防护等级不低于IP40</w:t>
            </w:r>
          </w:p>
        </w:tc>
        <w:tc>
          <w:tcPr>
            <w:tcW w:w="0" w:type="auto"/>
            <w:tcBorders>
              <w:top w:val="nil"/>
              <w:left w:val="nil"/>
              <w:bottom w:val="single" w:color="auto" w:sz="4" w:space="0"/>
              <w:right w:val="single" w:color="auto" w:sz="4" w:space="0"/>
            </w:tcBorders>
            <w:noWrap/>
            <w:vAlign w:val="center"/>
          </w:tcPr>
          <w:p w14:paraId="58E83CF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6077D6F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11D15328">
        <w:tblPrEx>
          <w:tblCellMar>
            <w:top w:w="0" w:type="dxa"/>
            <w:left w:w="108" w:type="dxa"/>
            <w:bottom w:w="0" w:type="dxa"/>
            <w:right w:w="108" w:type="dxa"/>
          </w:tblCellMar>
        </w:tblPrEx>
        <w:trPr>
          <w:trHeight w:val="765" w:hRule="atLeast"/>
        </w:trPr>
        <w:tc>
          <w:tcPr>
            <w:tcW w:w="0" w:type="auto"/>
            <w:tcBorders>
              <w:top w:val="nil"/>
              <w:left w:val="single" w:color="auto" w:sz="4" w:space="0"/>
              <w:bottom w:val="single" w:color="auto" w:sz="4" w:space="0"/>
              <w:right w:val="single" w:color="auto" w:sz="4" w:space="0"/>
            </w:tcBorders>
            <w:noWrap/>
            <w:vAlign w:val="center"/>
          </w:tcPr>
          <w:p w14:paraId="5496243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22</w:t>
            </w:r>
          </w:p>
        </w:tc>
        <w:tc>
          <w:tcPr>
            <w:tcW w:w="0" w:type="auto"/>
            <w:tcBorders>
              <w:top w:val="nil"/>
              <w:left w:val="nil"/>
              <w:bottom w:val="single" w:color="auto" w:sz="4" w:space="0"/>
              <w:right w:val="single" w:color="auto" w:sz="4" w:space="0"/>
            </w:tcBorders>
            <w:vAlign w:val="center"/>
          </w:tcPr>
          <w:p w14:paraId="1EF9766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无线拨号终端</w:t>
            </w:r>
          </w:p>
        </w:tc>
        <w:tc>
          <w:tcPr>
            <w:tcW w:w="0" w:type="auto"/>
            <w:tcBorders>
              <w:top w:val="nil"/>
              <w:left w:val="nil"/>
              <w:bottom w:val="single" w:color="auto" w:sz="4" w:space="0"/>
              <w:right w:val="single" w:color="auto" w:sz="4" w:space="0"/>
            </w:tcBorders>
            <w:vAlign w:val="center"/>
          </w:tcPr>
          <w:p w14:paraId="63402E60">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兼容3G/4G/GPRS/CDMA2.5G网络,支持APN,VPDN,支持CHAP/PAP认证, 1*10/100Mbps快速以太网端口（1.5KV网络隔离变压保护）， DC9-26V宽电压供电，-20~70℃宽工作温度</w:t>
            </w:r>
          </w:p>
        </w:tc>
        <w:tc>
          <w:tcPr>
            <w:tcW w:w="0" w:type="auto"/>
            <w:tcBorders>
              <w:top w:val="nil"/>
              <w:left w:val="nil"/>
              <w:bottom w:val="single" w:color="auto" w:sz="4" w:space="0"/>
              <w:right w:val="single" w:color="auto" w:sz="4" w:space="0"/>
            </w:tcBorders>
            <w:noWrap/>
            <w:vAlign w:val="center"/>
          </w:tcPr>
          <w:p w14:paraId="303FF45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208E654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14:paraId="5DA79111">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266FD5A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23</w:t>
            </w:r>
          </w:p>
        </w:tc>
        <w:tc>
          <w:tcPr>
            <w:tcW w:w="0" w:type="auto"/>
            <w:tcBorders>
              <w:top w:val="nil"/>
              <w:left w:val="nil"/>
              <w:bottom w:val="single" w:color="auto" w:sz="4" w:space="0"/>
              <w:right w:val="single" w:color="auto" w:sz="4" w:space="0"/>
            </w:tcBorders>
            <w:noWrap/>
            <w:vAlign w:val="center"/>
          </w:tcPr>
          <w:p w14:paraId="2B63993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智能通信机箱</w:t>
            </w:r>
          </w:p>
        </w:tc>
        <w:tc>
          <w:tcPr>
            <w:tcW w:w="0" w:type="auto"/>
            <w:tcBorders>
              <w:top w:val="nil"/>
              <w:left w:val="nil"/>
              <w:bottom w:val="single" w:color="auto" w:sz="4" w:space="0"/>
              <w:right w:val="single" w:color="auto" w:sz="4" w:space="0"/>
            </w:tcBorders>
            <w:vAlign w:val="center"/>
          </w:tcPr>
          <w:p w14:paraId="26F9CC5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防护等级不低于IP55，自带双电源切换配电盒，具备数据采集功能、控制功能、平台管理功能等；含机箱基础及接地</w:t>
            </w:r>
          </w:p>
        </w:tc>
        <w:tc>
          <w:tcPr>
            <w:tcW w:w="0" w:type="auto"/>
            <w:tcBorders>
              <w:top w:val="nil"/>
              <w:left w:val="nil"/>
              <w:bottom w:val="single" w:color="auto" w:sz="4" w:space="0"/>
              <w:right w:val="single" w:color="auto" w:sz="4" w:space="0"/>
            </w:tcBorders>
            <w:noWrap/>
            <w:vAlign w:val="center"/>
          </w:tcPr>
          <w:p w14:paraId="5821EF8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0" w:type="auto"/>
            <w:tcBorders>
              <w:top w:val="nil"/>
              <w:left w:val="nil"/>
              <w:bottom w:val="single" w:color="auto" w:sz="4" w:space="0"/>
              <w:right w:val="single" w:color="auto" w:sz="4" w:space="0"/>
            </w:tcBorders>
            <w:noWrap/>
            <w:vAlign w:val="center"/>
          </w:tcPr>
          <w:p w14:paraId="28EE6BB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14:paraId="58DB9983">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0075127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24</w:t>
            </w:r>
          </w:p>
        </w:tc>
        <w:tc>
          <w:tcPr>
            <w:tcW w:w="0" w:type="auto"/>
            <w:vMerge w:val="restart"/>
            <w:tcBorders>
              <w:top w:val="nil"/>
              <w:left w:val="single" w:color="auto" w:sz="4" w:space="0"/>
              <w:bottom w:val="single" w:color="auto" w:sz="4" w:space="0"/>
              <w:right w:val="single" w:color="auto" w:sz="4" w:space="0"/>
            </w:tcBorders>
            <w:noWrap/>
            <w:vAlign w:val="center"/>
          </w:tcPr>
          <w:p w14:paraId="2653330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信号灯杆件</w:t>
            </w:r>
          </w:p>
        </w:tc>
        <w:tc>
          <w:tcPr>
            <w:tcW w:w="0" w:type="auto"/>
            <w:tcBorders>
              <w:top w:val="nil"/>
              <w:left w:val="nil"/>
              <w:bottom w:val="single" w:color="auto" w:sz="4" w:space="0"/>
              <w:right w:val="single" w:color="auto" w:sz="4" w:space="0"/>
            </w:tcBorders>
            <w:vAlign w:val="center"/>
          </w:tcPr>
          <w:p w14:paraId="60D989C8">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立柱7m，横臂6m，含基础笼、法兰、基础</w:t>
            </w:r>
          </w:p>
        </w:tc>
        <w:tc>
          <w:tcPr>
            <w:tcW w:w="0" w:type="auto"/>
            <w:tcBorders>
              <w:top w:val="nil"/>
              <w:left w:val="nil"/>
              <w:bottom w:val="single" w:color="auto" w:sz="4" w:space="0"/>
              <w:right w:val="single" w:color="auto" w:sz="4" w:space="0"/>
            </w:tcBorders>
            <w:noWrap/>
            <w:vAlign w:val="center"/>
          </w:tcPr>
          <w:p w14:paraId="148794C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0" w:type="auto"/>
            <w:tcBorders>
              <w:top w:val="nil"/>
              <w:left w:val="nil"/>
              <w:bottom w:val="single" w:color="auto" w:sz="4" w:space="0"/>
              <w:right w:val="single" w:color="auto" w:sz="4" w:space="0"/>
            </w:tcBorders>
            <w:noWrap/>
            <w:vAlign w:val="center"/>
          </w:tcPr>
          <w:p w14:paraId="3062C99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r>
      <w:tr w14:paraId="3AE09657">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7B9D2E9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25</w:t>
            </w:r>
          </w:p>
        </w:tc>
        <w:tc>
          <w:tcPr>
            <w:tcW w:w="0" w:type="auto"/>
            <w:vMerge w:val="continue"/>
            <w:tcBorders>
              <w:top w:val="nil"/>
              <w:left w:val="single" w:color="auto" w:sz="4" w:space="0"/>
              <w:bottom w:val="single" w:color="auto" w:sz="4" w:space="0"/>
              <w:right w:val="single" w:color="auto" w:sz="4" w:space="0"/>
            </w:tcBorders>
            <w:vAlign w:val="center"/>
          </w:tcPr>
          <w:p w14:paraId="58128983">
            <w:pPr>
              <w:widowControl/>
              <w:spacing w:line="360" w:lineRule="auto"/>
              <w:jc w:val="center"/>
              <w:rPr>
                <w:rFonts w:hint="eastAsia" w:ascii="宋体" w:hAnsi="宋体" w:cs="宋体"/>
                <w:color w:val="auto"/>
                <w:kern w:val="0"/>
                <w:sz w:val="20"/>
                <w:szCs w:val="20"/>
                <w:highlight w:val="none"/>
              </w:rPr>
            </w:pPr>
          </w:p>
        </w:tc>
        <w:tc>
          <w:tcPr>
            <w:tcW w:w="0" w:type="auto"/>
            <w:tcBorders>
              <w:top w:val="nil"/>
              <w:left w:val="nil"/>
              <w:bottom w:val="single" w:color="auto" w:sz="4" w:space="0"/>
              <w:right w:val="single" w:color="auto" w:sz="4" w:space="0"/>
            </w:tcBorders>
            <w:vAlign w:val="center"/>
          </w:tcPr>
          <w:p w14:paraId="5A325B40">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立柱7m，横臂8m，含基础笼、法兰、基础</w:t>
            </w:r>
          </w:p>
        </w:tc>
        <w:tc>
          <w:tcPr>
            <w:tcW w:w="0" w:type="auto"/>
            <w:tcBorders>
              <w:top w:val="nil"/>
              <w:left w:val="nil"/>
              <w:bottom w:val="single" w:color="auto" w:sz="4" w:space="0"/>
              <w:right w:val="single" w:color="auto" w:sz="4" w:space="0"/>
            </w:tcBorders>
            <w:noWrap/>
            <w:vAlign w:val="center"/>
          </w:tcPr>
          <w:p w14:paraId="58E39F5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0" w:type="auto"/>
            <w:tcBorders>
              <w:top w:val="nil"/>
              <w:left w:val="nil"/>
              <w:bottom w:val="single" w:color="auto" w:sz="4" w:space="0"/>
              <w:right w:val="single" w:color="auto" w:sz="4" w:space="0"/>
            </w:tcBorders>
            <w:noWrap/>
            <w:vAlign w:val="center"/>
          </w:tcPr>
          <w:p w14:paraId="2F646E1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49830C95">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54F4589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26</w:t>
            </w:r>
          </w:p>
        </w:tc>
        <w:tc>
          <w:tcPr>
            <w:tcW w:w="0" w:type="auto"/>
            <w:vMerge w:val="restart"/>
            <w:tcBorders>
              <w:top w:val="nil"/>
              <w:left w:val="single" w:color="auto" w:sz="4" w:space="0"/>
              <w:bottom w:val="single" w:color="auto" w:sz="4" w:space="0"/>
              <w:right w:val="single" w:color="auto" w:sz="4" w:space="0"/>
            </w:tcBorders>
            <w:noWrap/>
            <w:vAlign w:val="center"/>
          </w:tcPr>
          <w:p w14:paraId="3CF7F35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电子警察杆件</w:t>
            </w:r>
          </w:p>
        </w:tc>
        <w:tc>
          <w:tcPr>
            <w:tcW w:w="0" w:type="auto"/>
            <w:tcBorders>
              <w:top w:val="nil"/>
              <w:left w:val="nil"/>
              <w:bottom w:val="single" w:color="auto" w:sz="4" w:space="0"/>
              <w:right w:val="single" w:color="auto" w:sz="4" w:space="0"/>
            </w:tcBorders>
            <w:vAlign w:val="center"/>
          </w:tcPr>
          <w:p w14:paraId="0F3F6A49">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立柱7m，横臂6m，含基础笼、法兰、基础</w:t>
            </w:r>
          </w:p>
        </w:tc>
        <w:tc>
          <w:tcPr>
            <w:tcW w:w="0" w:type="auto"/>
            <w:tcBorders>
              <w:top w:val="nil"/>
              <w:left w:val="nil"/>
              <w:bottom w:val="single" w:color="auto" w:sz="4" w:space="0"/>
              <w:right w:val="single" w:color="auto" w:sz="4" w:space="0"/>
            </w:tcBorders>
            <w:noWrap/>
            <w:vAlign w:val="center"/>
          </w:tcPr>
          <w:p w14:paraId="0EDD3AE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0" w:type="auto"/>
            <w:tcBorders>
              <w:top w:val="nil"/>
              <w:left w:val="nil"/>
              <w:bottom w:val="single" w:color="auto" w:sz="4" w:space="0"/>
              <w:right w:val="single" w:color="auto" w:sz="4" w:space="0"/>
            </w:tcBorders>
            <w:noWrap/>
            <w:vAlign w:val="center"/>
          </w:tcPr>
          <w:p w14:paraId="5829753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14:paraId="03145A66">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43869A2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27</w:t>
            </w:r>
          </w:p>
        </w:tc>
        <w:tc>
          <w:tcPr>
            <w:tcW w:w="0" w:type="auto"/>
            <w:vMerge w:val="continue"/>
            <w:tcBorders>
              <w:top w:val="nil"/>
              <w:left w:val="single" w:color="auto" w:sz="4" w:space="0"/>
              <w:bottom w:val="single" w:color="auto" w:sz="4" w:space="0"/>
              <w:right w:val="single" w:color="auto" w:sz="4" w:space="0"/>
            </w:tcBorders>
            <w:vAlign w:val="center"/>
          </w:tcPr>
          <w:p w14:paraId="1DD4A4D5">
            <w:pPr>
              <w:widowControl/>
              <w:spacing w:line="360" w:lineRule="auto"/>
              <w:jc w:val="center"/>
              <w:rPr>
                <w:rFonts w:hint="eastAsia" w:ascii="宋体" w:hAnsi="宋体" w:cs="宋体"/>
                <w:color w:val="auto"/>
                <w:kern w:val="0"/>
                <w:sz w:val="20"/>
                <w:szCs w:val="20"/>
                <w:highlight w:val="none"/>
              </w:rPr>
            </w:pPr>
          </w:p>
        </w:tc>
        <w:tc>
          <w:tcPr>
            <w:tcW w:w="0" w:type="auto"/>
            <w:tcBorders>
              <w:top w:val="nil"/>
              <w:left w:val="nil"/>
              <w:bottom w:val="single" w:color="auto" w:sz="4" w:space="0"/>
              <w:right w:val="single" w:color="auto" w:sz="4" w:space="0"/>
            </w:tcBorders>
            <w:vAlign w:val="center"/>
          </w:tcPr>
          <w:p w14:paraId="01C450FB">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立柱7m，横臂8m，含基础笼、法兰、基础</w:t>
            </w:r>
          </w:p>
        </w:tc>
        <w:tc>
          <w:tcPr>
            <w:tcW w:w="0" w:type="auto"/>
            <w:tcBorders>
              <w:top w:val="nil"/>
              <w:left w:val="nil"/>
              <w:bottom w:val="single" w:color="auto" w:sz="4" w:space="0"/>
              <w:right w:val="single" w:color="auto" w:sz="4" w:space="0"/>
            </w:tcBorders>
            <w:noWrap/>
            <w:vAlign w:val="center"/>
          </w:tcPr>
          <w:p w14:paraId="6363593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0" w:type="auto"/>
            <w:tcBorders>
              <w:top w:val="nil"/>
              <w:left w:val="nil"/>
              <w:bottom w:val="single" w:color="auto" w:sz="4" w:space="0"/>
              <w:right w:val="single" w:color="auto" w:sz="4" w:space="0"/>
            </w:tcBorders>
            <w:noWrap/>
            <w:vAlign w:val="center"/>
          </w:tcPr>
          <w:p w14:paraId="756371D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45BA294C">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3EDC9B3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28</w:t>
            </w:r>
          </w:p>
        </w:tc>
        <w:tc>
          <w:tcPr>
            <w:tcW w:w="0" w:type="auto"/>
            <w:vMerge w:val="continue"/>
            <w:tcBorders>
              <w:top w:val="nil"/>
              <w:left w:val="single" w:color="auto" w:sz="4" w:space="0"/>
              <w:bottom w:val="single" w:color="auto" w:sz="4" w:space="0"/>
              <w:right w:val="single" w:color="auto" w:sz="4" w:space="0"/>
            </w:tcBorders>
            <w:vAlign w:val="center"/>
          </w:tcPr>
          <w:p w14:paraId="303ACA73">
            <w:pPr>
              <w:widowControl/>
              <w:spacing w:line="360" w:lineRule="auto"/>
              <w:jc w:val="center"/>
              <w:rPr>
                <w:rFonts w:hint="eastAsia" w:ascii="宋体" w:hAnsi="宋体" w:cs="宋体"/>
                <w:color w:val="auto"/>
                <w:kern w:val="0"/>
                <w:sz w:val="20"/>
                <w:szCs w:val="20"/>
                <w:highlight w:val="none"/>
              </w:rPr>
            </w:pPr>
          </w:p>
        </w:tc>
        <w:tc>
          <w:tcPr>
            <w:tcW w:w="0" w:type="auto"/>
            <w:tcBorders>
              <w:top w:val="nil"/>
              <w:left w:val="nil"/>
              <w:bottom w:val="single" w:color="auto" w:sz="4" w:space="0"/>
              <w:right w:val="single" w:color="auto" w:sz="4" w:space="0"/>
            </w:tcBorders>
            <w:vAlign w:val="center"/>
          </w:tcPr>
          <w:p w14:paraId="5A755CD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立柱7m，横臂10m，含基础笼、法兰、基础</w:t>
            </w:r>
          </w:p>
        </w:tc>
        <w:tc>
          <w:tcPr>
            <w:tcW w:w="0" w:type="auto"/>
            <w:tcBorders>
              <w:top w:val="nil"/>
              <w:left w:val="nil"/>
              <w:bottom w:val="single" w:color="auto" w:sz="4" w:space="0"/>
              <w:right w:val="single" w:color="auto" w:sz="4" w:space="0"/>
            </w:tcBorders>
            <w:noWrap/>
            <w:vAlign w:val="center"/>
          </w:tcPr>
          <w:p w14:paraId="6378883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0" w:type="auto"/>
            <w:tcBorders>
              <w:top w:val="nil"/>
              <w:left w:val="nil"/>
              <w:bottom w:val="single" w:color="auto" w:sz="4" w:space="0"/>
              <w:right w:val="single" w:color="auto" w:sz="4" w:space="0"/>
            </w:tcBorders>
            <w:noWrap/>
            <w:vAlign w:val="center"/>
          </w:tcPr>
          <w:p w14:paraId="220F72F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14:paraId="1F456741">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11CF31F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29</w:t>
            </w:r>
          </w:p>
        </w:tc>
        <w:tc>
          <w:tcPr>
            <w:tcW w:w="0" w:type="auto"/>
            <w:tcBorders>
              <w:top w:val="nil"/>
              <w:left w:val="nil"/>
              <w:bottom w:val="single" w:color="auto" w:sz="4" w:space="0"/>
              <w:right w:val="single" w:color="auto" w:sz="4" w:space="0"/>
            </w:tcBorders>
            <w:noWrap/>
            <w:vAlign w:val="center"/>
          </w:tcPr>
          <w:p w14:paraId="54BC6CA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人行灯杆件</w:t>
            </w:r>
          </w:p>
        </w:tc>
        <w:tc>
          <w:tcPr>
            <w:tcW w:w="0" w:type="auto"/>
            <w:tcBorders>
              <w:top w:val="nil"/>
              <w:left w:val="nil"/>
              <w:bottom w:val="single" w:color="auto" w:sz="4" w:space="0"/>
              <w:right w:val="single" w:color="auto" w:sz="4" w:space="0"/>
            </w:tcBorders>
            <w:vAlign w:val="center"/>
          </w:tcPr>
          <w:p w14:paraId="5BA21F88">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人行灯杆件（200*200高强度铝合金底座，φ159杆体滑槽设计，杆高3200mm、基础：600*600*800mm）安装，含基础</w:t>
            </w:r>
          </w:p>
        </w:tc>
        <w:tc>
          <w:tcPr>
            <w:tcW w:w="0" w:type="auto"/>
            <w:tcBorders>
              <w:top w:val="nil"/>
              <w:left w:val="nil"/>
              <w:bottom w:val="single" w:color="auto" w:sz="4" w:space="0"/>
              <w:right w:val="single" w:color="auto" w:sz="4" w:space="0"/>
            </w:tcBorders>
            <w:noWrap/>
            <w:vAlign w:val="center"/>
          </w:tcPr>
          <w:p w14:paraId="75A099D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0" w:type="auto"/>
            <w:tcBorders>
              <w:top w:val="nil"/>
              <w:left w:val="nil"/>
              <w:bottom w:val="single" w:color="auto" w:sz="4" w:space="0"/>
              <w:right w:val="single" w:color="auto" w:sz="4" w:space="0"/>
            </w:tcBorders>
            <w:noWrap/>
            <w:vAlign w:val="center"/>
          </w:tcPr>
          <w:p w14:paraId="2D39D8F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r>
      <w:tr w14:paraId="531A27F4">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4496F53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30</w:t>
            </w:r>
          </w:p>
        </w:tc>
        <w:tc>
          <w:tcPr>
            <w:tcW w:w="0" w:type="auto"/>
            <w:tcBorders>
              <w:top w:val="nil"/>
              <w:left w:val="nil"/>
              <w:bottom w:val="single" w:color="auto" w:sz="4" w:space="0"/>
              <w:right w:val="single" w:color="auto" w:sz="4" w:space="0"/>
            </w:tcBorders>
            <w:noWrap/>
            <w:vAlign w:val="center"/>
          </w:tcPr>
          <w:p w14:paraId="6E4924B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辅灯杆件</w:t>
            </w:r>
          </w:p>
        </w:tc>
        <w:tc>
          <w:tcPr>
            <w:tcW w:w="0" w:type="auto"/>
            <w:tcBorders>
              <w:top w:val="nil"/>
              <w:left w:val="nil"/>
              <w:bottom w:val="single" w:color="auto" w:sz="4" w:space="0"/>
              <w:right w:val="single" w:color="auto" w:sz="4" w:space="0"/>
            </w:tcBorders>
            <w:vAlign w:val="center"/>
          </w:tcPr>
          <w:p w14:paraId="0711E74F">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辅灯杆件（200*200高强度铝合金底座，φ159杆体滑槽设计、杆高4600mm、基础：600*600*1200mm）安装，含基础</w:t>
            </w:r>
          </w:p>
        </w:tc>
        <w:tc>
          <w:tcPr>
            <w:tcW w:w="0" w:type="auto"/>
            <w:tcBorders>
              <w:top w:val="nil"/>
              <w:left w:val="nil"/>
              <w:bottom w:val="single" w:color="auto" w:sz="4" w:space="0"/>
              <w:right w:val="single" w:color="auto" w:sz="4" w:space="0"/>
            </w:tcBorders>
            <w:noWrap/>
            <w:vAlign w:val="center"/>
          </w:tcPr>
          <w:p w14:paraId="54E373F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0" w:type="auto"/>
            <w:tcBorders>
              <w:top w:val="nil"/>
              <w:left w:val="nil"/>
              <w:bottom w:val="single" w:color="auto" w:sz="4" w:space="0"/>
              <w:right w:val="single" w:color="auto" w:sz="4" w:space="0"/>
            </w:tcBorders>
            <w:noWrap/>
            <w:vAlign w:val="center"/>
          </w:tcPr>
          <w:p w14:paraId="34E5131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14:paraId="4258E4BE">
        <w:tblPrEx>
          <w:tblCellMar>
            <w:top w:w="0" w:type="dxa"/>
            <w:left w:w="108" w:type="dxa"/>
            <w:bottom w:w="0" w:type="dxa"/>
            <w:right w:w="108" w:type="dxa"/>
          </w:tblCellMar>
        </w:tblPrEx>
        <w:trPr>
          <w:trHeight w:val="510" w:hRule="atLeast"/>
        </w:trPr>
        <w:tc>
          <w:tcPr>
            <w:tcW w:w="0" w:type="auto"/>
            <w:tcBorders>
              <w:top w:val="nil"/>
              <w:left w:val="single" w:color="auto" w:sz="4" w:space="0"/>
              <w:bottom w:val="single" w:color="auto" w:sz="4" w:space="0"/>
              <w:right w:val="single" w:color="auto" w:sz="4" w:space="0"/>
            </w:tcBorders>
            <w:noWrap/>
            <w:vAlign w:val="center"/>
          </w:tcPr>
          <w:p w14:paraId="2D7BAA3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31</w:t>
            </w:r>
          </w:p>
        </w:tc>
        <w:tc>
          <w:tcPr>
            <w:tcW w:w="0" w:type="auto"/>
            <w:tcBorders>
              <w:top w:val="nil"/>
              <w:left w:val="nil"/>
              <w:bottom w:val="single" w:color="auto" w:sz="4" w:space="0"/>
              <w:right w:val="single" w:color="auto" w:sz="4" w:space="0"/>
            </w:tcBorders>
            <w:noWrap/>
            <w:vAlign w:val="center"/>
          </w:tcPr>
          <w:p w14:paraId="7C3E9D8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机箱美化围挡</w:t>
            </w:r>
          </w:p>
        </w:tc>
        <w:tc>
          <w:tcPr>
            <w:tcW w:w="0" w:type="auto"/>
            <w:tcBorders>
              <w:top w:val="nil"/>
              <w:left w:val="nil"/>
              <w:bottom w:val="single" w:color="auto" w:sz="4" w:space="0"/>
              <w:right w:val="single" w:color="auto" w:sz="4" w:space="0"/>
            </w:tcBorders>
            <w:vAlign w:val="center"/>
          </w:tcPr>
          <w:p w14:paraId="092E4D2A">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3mm厚银灰色氟碳漆喷涂穿孔铝板，交通深灰7043、橄榄深绿及荧光草绿涂装，样式参考“美丽无锡”工程</w:t>
            </w:r>
          </w:p>
        </w:tc>
        <w:tc>
          <w:tcPr>
            <w:tcW w:w="0" w:type="auto"/>
            <w:tcBorders>
              <w:top w:val="nil"/>
              <w:left w:val="nil"/>
              <w:bottom w:val="single" w:color="auto" w:sz="4" w:space="0"/>
              <w:right w:val="single" w:color="auto" w:sz="4" w:space="0"/>
            </w:tcBorders>
            <w:noWrap/>
            <w:vAlign w:val="center"/>
          </w:tcPr>
          <w:p w14:paraId="5053075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平方</w:t>
            </w:r>
          </w:p>
        </w:tc>
        <w:tc>
          <w:tcPr>
            <w:tcW w:w="0" w:type="auto"/>
            <w:tcBorders>
              <w:top w:val="nil"/>
              <w:left w:val="nil"/>
              <w:bottom w:val="single" w:color="auto" w:sz="4" w:space="0"/>
              <w:right w:val="single" w:color="auto" w:sz="4" w:space="0"/>
            </w:tcBorders>
            <w:noWrap/>
            <w:vAlign w:val="center"/>
          </w:tcPr>
          <w:p w14:paraId="1C4C9E1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40</w:t>
            </w:r>
          </w:p>
        </w:tc>
      </w:tr>
      <w:tr w14:paraId="7FA2BB89">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674C1C7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32</w:t>
            </w:r>
          </w:p>
        </w:tc>
        <w:tc>
          <w:tcPr>
            <w:tcW w:w="0" w:type="auto"/>
            <w:tcBorders>
              <w:top w:val="nil"/>
              <w:left w:val="nil"/>
              <w:bottom w:val="single" w:color="auto" w:sz="4" w:space="0"/>
              <w:right w:val="single" w:color="auto" w:sz="4" w:space="0"/>
            </w:tcBorders>
            <w:noWrap/>
            <w:vAlign w:val="center"/>
          </w:tcPr>
          <w:p w14:paraId="6DEC2FE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抱杆机箱</w:t>
            </w:r>
          </w:p>
        </w:tc>
        <w:tc>
          <w:tcPr>
            <w:tcW w:w="0" w:type="auto"/>
            <w:tcBorders>
              <w:top w:val="nil"/>
              <w:left w:val="nil"/>
              <w:bottom w:val="single" w:color="auto" w:sz="4" w:space="0"/>
              <w:right w:val="single" w:color="auto" w:sz="4" w:space="0"/>
            </w:tcBorders>
            <w:vAlign w:val="center"/>
          </w:tcPr>
          <w:p w14:paraId="18F7BA98">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含配电装置、避雷装置、接地装置、安装附件等，板材壁厚1.5mm热镀锌钢板；</w:t>
            </w:r>
          </w:p>
        </w:tc>
        <w:tc>
          <w:tcPr>
            <w:tcW w:w="0" w:type="auto"/>
            <w:tcBorders>
              <w:top w:val="nil"/>
              <w:left w:val="nil"/>
              <w:bottom w:val="single" w:color="auto" w:sz="4" w:space="0"/>
              <w:right w:val="single" w:color="auto" w:sz="4" w:space="0"/>
            </w:tcBorders>
            <w:noWrap/>
            <w:vAlign w:val="center"/>
          </w:tcPr>
          <w:p w14:paraId="72BE19E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只</w:t>
            </w:r>
          </w:p>
        </w:tc>
        <w:tc>
          <w:tcPr>
            <w:tcW w:w="0" w:type="auto"/>
            <w:tcBorders>
              <w:top w:val="nil"/>
              <w:left w:val="nil"/>
              <w:bottom w:val="single" w:color="auto" w:sz="4" w:space="0"/>
              <w:right w:val="single" w:color="auto" w:sz="4" w:space="0"/>
            </w:tcBorders>
            <w:noWrap/>
            <w:vAlign w:val="center"/>
          </w:tcPr>
          <w:p w14:paraId="01F3C39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14:paraId="19B38AC0">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21016E8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0" w:type="auto"/>
            <w:tcBorders>
              <w:top w:val="nil"/>
              <w:left w:val="nil"/>
              <w:bottom w:val="single" w:color="auto" w:sz="4" w:space="0"/>
              <w:right w:val="single" w:color="auto" w:sz="4" w:space="0"/>
            </w:tcBorders>
            <w:noWrap/>
            <w:vAlign w:val="center"/>
          </w:tcPr>
          <w:p w14:paraId="4EF945D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光纤熔接盒（4芯）</w:t>
            </w:r>
          </w:p>
        </w:tc>
        <w:tc>
          <w:tcPr>
            <w:tcW w:w="0" w:type="auto"/>
            <w:tcBorders>
              <w:top w:val="nil"/>
              <w:left w:val="nil"/>
              <w:bottom w:val="single" w:color="auto" w:sz="4" w:space="0"/>
              <w:right w:val="single" w:color="auto" w:sz="4" w:space="0"/>
            </w:tcBorders>
            <w:vAlign w:val="center"/>
          </w:tcPr>
          <w:p w14:paraId="4BF865E6">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4芯光纤熔接及熔纤盒，含尾纤</w:t>
            </w:r>
          </w:p>
        </w:tc>
        <w:tc>
          <w:tcPr>
            <w:tcW w:w="0" w:type="auto"/>
            <w:tcBorders>
              <w:top w:val="nil"/>
              <w:left w:val="nil"/>
              <w:bottom w:val="single" w:color="auto" w:sz="4" w:space="0"/>
              <w:right w:val="single" w:color="auto" w:sz="4" w:space="0"/>
            </w:tcBorders>
            <w:noWrap/>
            <w:vAlign w:val="center"/>
          </w:tcPr>
          <w:p w14:paraId="136A15E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0" w:type="auto"/>
            <w:tcBorders>
              <w:top w:val="nil"/>
              <w:left w:val="nil"/>
              <w:bottom w:val="single" w:color="auto" w:sz="4" w:space="0"/>
              <w:right w:val="single" w:color="auto" w:sz="4" w:space="0"/>
            </w:tcBorders>
            <w:noWrap/>
            <w:vAlign w:val="center"/>
          </w:tcPr>
          <w:p w14:paraId="67D60CB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14:paraId="6434C153">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17DEA44B">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34</w:t>
            </w:r>
          </w:p>
        </w:tc>
        <w:tc>
          <w:tcPr>
            <w:tcW w:w="0" w:type="auto"/>
            <w:tcBorders>
              <w:top w:val="nil"/>
              <w:left w:val="nil"/>
              <w:bottom w:val="single" w:color="auto" w:sz="4" w:space="0"/>
              <w:right w:val="single" w:color="auto" w:sz="4" w:space="0"/>
            </w:tcBorders>
            <w:noWrap/>
            <w:vAlign w:val="center"/>
          </w:tcPr>
          <w:p w14:paraId="5351A21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光纤熔接盒（24芯）</w:t>
            </w:r>
          </w:p>
        </w:tc>
        <w:tc>
          <w:tcPr>
            <w:tcW w:w="0" w:type="auto"/>
            <w:tcBorders>
              <w:top w:val="nil"/>
              <w:left w:val="nil"/>
              <w:bottom w:val="single" w:color="auto" w:sz="4" w:space="0"/>
              <w:right w:val="single" w:color="auto" w:sz="4" w:space="0"/>
            </w:tcBorders>
            <w:vAlign w:val="center"/>
          </w:tcPr>
          <w:p w14:paraId="7DC44C2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24芯光纤熔接及熔纤盒，含尾纤</w:t>
            </w:r>
          </w:p>
        </w:tc>
        <w:tc>
          <w:tcPr>
            <w:tcW w:w="0" w:type="auto"/>
            <w:tcBorders>
              <w:top w:val="nil"/>
              <w:left w:val="nil"/>
              <w:bottom w:val="single" w:color="auto" w:sz="4" w:space="0"/>
              <w:right w:val="single" w:color="auto" w:sz="4" w:space="0"/>
            </w:tcBorders>
            <w:noWrap/>
            <w:vAlign w:val="center"/>
          </w:tcPr>
          <w:p w14:paraId="6EAB7C4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0" w:type="auto"/>
            <w:tcBorders>
              <w:top w:val="nil"/>
              <w:left w:val="nil"/>
              <w:bottom w:val="single" w:color="auto" w:sz="4" w:space="0"/>
              <w:right w:val="single" w:color="auto" w:sz="4" w:space="0"/>
            </w:tcBorders>
            <w:noWrap/>
            <w:vAlign w:val="center"/>
          </w:tcPr>
          <w:p w14:paraId="43CB2AC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14:paraId="43AB0D33">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56E96D5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c>
          <w:tcPr>
            <w:tcW w:w="0" w:type="auto"/>
            <w:tcBorders>
              <w:top w:val="nil"/>
              <w:left w:val="nil"/>
              <w:bottom w:val="single" w:color="auto" w:sz="4" w:space="0"/>
              <w:right w:val="single" w:color="auto" w:sz="4" w:space="0"/>
            </w:tcBorders>
            <w:noWrap/>
            <w:vAlign w:val="center"/>
          </w:tcPr>
          <w:p w14:paraId="541544F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违法抓拍标志</w:t>
            </w:r>
          </w:p>
        </w:tc>
        <w:tc>
          <w:tcPr>
            <w:tcW w:w="0" w:type="auto"/>
            <w:tcBorders>
              <w:top w:val="nil"/>
              <w:left w:val="nil"/>
              <w:bottom w:val="single" w:color="auto" w:sz="4" w:space="0"/>
              <w:right w:val="single" w:color="auto" w:sz="4" w:space="0"/>
            </w:tcBorders>
            <w:vAlign w:val="center"/>
          </w:tcPr>
          <w:p w14:paraId="4F031902">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800*600mm标志</w:t>
            </w:r>
          </w:p>
        </w:tc>
        <w:tc>
          <w:tcPr>
            <w:tcW w:w="0" w:type="auto"/>
            <w:tcBorders>
              <w:top w:val="nil"/>
              <w:left w:val="nil"/>
              <w:bottom w:val="single" w:color="auto" w:sz="4" w:space="0"/>
              <w:right w:val="single" w:color="auto" w:sz="4" w:space="0"/>
            </w:tcBorders>
            <w:noWrap/>
            <w:vAlign w:val="center"/>
          </w:tcPr>
          <w:p w14:paraId="44E34FC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0" w:type="auto"/>
            <w:tcBorders>
              <w:top w:val="nil"/>
              <w:left w:val="nil"/>
              <w:bottom w:val="single" w:color="auto" w:sz="4" w:space="0"/>
              <w:right w:val="single" w:color="auto" w:sz="4" w:space="0"/>
            </w:tcBorders>
            <w:noWrap/>
            <w:vAlign w:val="center"/>
          </w:tcPr>
          <w:p w14:paraId="5F79186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14:paraId="7198F007">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1426442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36</w:t>
            </w:r>
          </w:p>
        </w:tc>
        <w:tc>
          <w:tcPr>
            <w:tcW w:w="0" w:type="auto"/>
            <w:tcBorders>
              <w:top w:val="nil"/>
              <w:left w:val="nil"/>
              <w:bottom w:val="single" w:color="auto" w:sz="4" w:space="0"/>
              <w:right w:val="single" w:color="auto" w:sz="4" w:space="0"/>
            </w:tcBorders>
            <w:noWrap/>
            <w:vAlign w:val="center"/>
          </w:tcPr>
          <w:p w14:paraId="1B126CB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网线</w:t>
            </w:r>
          </w:p>
        </w:tc>
        <w:tc>
          <w:tcPr>
            <w:tcW w:w="0" w:type="auto"/>
            <w:tcBorders>
              <w:top w:val="nil"/>
              <w:left w:val="nil"/>
              <w:bottom w:val="single" w:color="auto" w:sz="4" w:space="0"/>
              <w:right w:val="single" w:color="auto" w:sz="4" w:space="0"/>
            </w:tcBorders>
            <w:vAlign w:val="center"/>
          </w:tcPr>
          <w:p w14:paraId="2CE126FC">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国标室外超五类网线</w:t>
            </w:r>
          </w:p>
        </w:tc>
        <w:tc>
          <w:tcPr>
            <w:tcW w:w="0" w:type="auto"/>
            <w:tcBorders>
              <w:top w:val="nil"/>
              <w:left w:val="nil"/>
              <w:bottom w:val="single" w:color="auto" w:sz="4" w:space="0"/>
              <w:right w:val="single" w:color="auto" w:sz="4" w:space="0"/>
            </w:tcBorders>
            <w:noWrap/>
            <w:vAlign w:val="center"/>
          </w:tcPr>
          <w:p w14:paraId="54A1531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4BFE308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200</w:t>
            </w:r>
          </w:p>
        </w:tc>
      </w:tr>
      <w:tr w14:paraId="5702FF30">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133D2AD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37</w:t>
            </w:r>
          </w:p>
        </w:tc>
        <w:tc>
          <w:tcPr>
            <w:tcW w:w="0" w:type="auto"/>
            <w:tcBorders>
              <w:top w:val="nil"/>
              <w:left w:val="nil"/>
              <w:bottom w:val="single" w:color="auto" w:sz="4" w:space="0"/>
              <w:right w:val="single" w:color="auto" w:sz="4" w:space="0"/>
            </w:tcBorders>
            <w:noWrap/>
            <w:vAlign w:val="center"/>
          </w:tcPr>
          <w:p w14:paraId="2CA13BF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电源线</w:t>
            </w:r>
          </w:p>
        </w:tc>
        <w:tc>
          <w:tcPr>
            <w:tcW w:w="0" w:type="auto"/>
            <w:tcBorders>
              <w:top w:val="nil"/>
              <w:left w:val="nil"/>
              <w:bottom w:val="single" w:color="auto" w:sz="4" w:space="0"/>
              <w:right w:val="single" w:color="auto" w:sz="4" w:space="0"/>
            </w:tcBorders>
            <w:vAlign w:val="center"/>
          </w:tcPr>
          <w:p w14:paraId="408665F8">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RVV3×1.5</w:t>
            </w:r>
          </w:p>
        </w:tc>
        <w:tc>
          <w:tcPr>
            <w:tcW w:w="0" w:type="auto"/>
            <w:tcBorders>
              <w:top w:val="nil"/>
              <w:left w:val="nil"/>
              <w:bottom w:val="single" w:color="auto" w:sz="4" w:space="0"/>
              <w:right w:val="single" w:color="auto" w:sz="4" w:space="0"/>
            </w:tcBorders>
            <w:noWrap/>
            <w:vAlign w:val="center"/>
          </w:tcPr>
          <w:p w14:paraId="7F02C2D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27FAAE7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1000</w:t>
            </w:r>
          </w:p>
        </w:tc>
      </w:tr>
      <w:tr w14:paraId="22FE2D22">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2904C1F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38</w:t>
            </w:r>
          </w:p>
        </w:tc>
        <w:tc>
          <w:tcPr>
            <w:tcW w:w="0" w:type="auto"/>
            <w:tcBorders>
              <w:top w:val="nil"/>
              <w:left w:val="nil"/>
              <w:bottom w:val="single" w:color="auto" w:sz="4" w:space="0"/>
              <w:right w:val="single" w:color="auto" w:sz="4" w:space="0"/>
            </w:tcBorders>
            <w:noWrap/>
            <w:vAlign w:val="center"/>
          </w:tcPr>
          <w:p w14:paraId="3692A97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电源线</w:t>
            </w:r>
          </w:p>
        </w:tc>
        <w:tc>
          <w:tcPr>
            <w:tcW w:w="0" w:type="auto"/>
            <w:tcBorders>
              <w:top w:val="nil"/>
              <w:left w:val="nil"/>
              <w:bottom w:val="single" w:color="auto" w:sz="4" w:space="0"/>
              <w:right w:val="single" w:color="auto" w:sz="4" w:space="0"/>
            </w:tcBorders>
            <w:vAlign w:val="center"/>
          </w:tcPr>
          <w:p w14:paraId="337B96D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RVV2×1.0</w:t>
            </w:r>
          </w:p>
        </w:tc>
        <w:tc>
          <w:tcPr>
            <w:tcW w:w="0" w:type="auto"/>
            <w:tcBorders>
              <w:top w:val="nil"/>
              <w:left w:val="nil"/>
              <w:bottom w:val="single" w:color="auto" w:sz="4" w:space="0"/>
              <w:right w:val="single" w:color="auto" w:sz="4" w:space="0"/>
            </w:tcBorders>
            <w:noWrap/>
            <w:vAlign w:val="center"/>
          </w:tcPr>
          <w:p w14:paraId="27578051">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62E269B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200</w:t>
            </w:r>
          </w:p>
        </w:tc>
      </w:tr>
      <w:tr w14:paraId="5A31230D">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0C1625C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39</w:t>
            </w:r>
          </w:p>
        </w:tc>
        <w:tc>
          <w:tcPr>
            <w:tcW w:w="0" w:type="auto"/>
            <w:tcBorders>
              <w:top w:val="nil"/>
              <w:left w:val="nil"/>
              <w:bottom w:val="single" w:color="auto" w:sz="4" w:space="0"/>
              <w:right w:val="single" w:color="auto" w:sz="4" w:space="0"/>
            </w:tcBorders>
            <w:noWrap/>
            <w:vAlign w:val="center"/>
          </w:tcPr>
          <w:p w14:paraId="48B5090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控制线</w:t>
            </w:r>
          </w:p>
        </w:tc>
        <w:tc>
          <w:tcPr>
            <w:tcW w:w="0" w:type="auto"/>
            <w:tcBorders>
              <w:top w:val="nil"/>
              <w:left w:val="nil"/>
              <w:bottom w:val="single" w:color="auto" w:sz="4" w:space="0"/>
              <w:right w:val="single" w:color="auto" w:sz="4" w:space="0"/>
            </w:tcBorders>
            <w:vAlign w:val="center"/>
          </w:tcPr>
          <w:p w14:paraId="64275BE7">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RVSP4×1.0</w:t>
            </w:r>
          </w:p>
        </w:tc>
        <w:tc>
          <w:tcPr>
            <w:tcW w:w="0" w:type="auto"/>
            <w:tcBorders>
              <w:top w:val="nil"/>
              <w:left w:val="nil"/>
              <w:bottom w:val="single" w:color="auto" w:sz="4" w:space="0"/>
              <w:right w:val="single" w:color="auto" w:sz="4" w:space="0"/>
            </w:tcBorders>
            <w:noWrap/>
            <w:vAlign w:val="center"/>
          </w:tcPr>
          <w:p w14:paraId="54FDA66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21E49B93">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300</w:t>
            </w:r>
          </w:p>
        </w:tc>
      </w:tr>
      <w:tr w14:paraId="4BC7E310">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2A1AA2F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40</w:t>
            </w:r>
          </w:p>
        </w:tc>
        <w:tc>
          <w:tcPr>
            <w:tcW w:w="0" w:type="auto"/>
            <w:tcBorders>
              <w:top w:val="nil"/>
              <w:left w:val="nil"/>
              <w:bottom w:val="single" w:color="auto" w:sz="4" w:space="0"/>
              <w:right w:val="single" w:color="auto" w:sz="4" w:space="0"/>
            </w:tcBorders>
            <w:noWrap/>
            <w:vAlign w:val="center"/>
          </w:tcPr>
          <w:p w14:paraId="5AEA66C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信号线</w:t>
            </w:r>
          </w:p>
        </w:tc>
        <w:tc>
          <w:tcPr>
            <w:tcW w:w="0" w:type="auto"/>
            <w:tcBorders>
              <w:top w:val="nil"/>
              <w:left w:val="nil"/>
              <w:bottom w:val="single" w:color="auto" w:sz="4" w:space="0"/>
              <w:right w:val="single" w:color="auto" w:sz="4" w:space="0"/>
            </w:tcBorders>
            <w:vAlign w:val="center"/>
          </w:tcPr>
          <w:p w14:paraId="6D76791F">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RVVP4×1.0</w:t>
            </w:r>
          </w:p>
        </w:tc>
        <w:tc>
          <w:tcPr>
            <w:tcW w:w="0" w:type="auto"/>
            <w:tcBorders>
              <w:top w:val="nil"/>
              <w:left w:val="nil"/>
              <w:bottom w:val="single" w:color="auto" w:sz="4" w:space="0"/>
              <w:right w:val="single" w:color="auto" w:sz="4" w:space="0"/>
            </w:tcBorders>
            <w:vAlign w:val="center"/>
          </w:tcPr>
          <w:p w14:paraId="7511925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3E2926F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200</w:t>
            </w:r>
          </w:p>
        </w:tc>
      </w:tr>
      <w:tr w14:paraId="03C3CC2E">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4E5EABC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41</w:t>
            </w:r>
          </w:p>
        </w:tc>
        <w:tc>
          <w:tcPr>
            <w:tcW w:w="0" w:type="auto"/>
            <w:tcBorders>
              <w:top w:val="nil"/>
              <w:left w:val="nil"/>
              <w:bottom w:val="single" w:color="auto" w:sz="4" w:space="0"/>
              <w:right w:val="single" w:color="auto" w:sz="4" w:space="0"/>
            </w:tcBorders>
            <w:noWrap/>
            <w:vAlign w:val="center"/>
          </w:tcPr>
          <w:p w14:paraId="20F1291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信号灯电源线</w:t>
            </w:r>
          </w:p>
        </w:tc>
        <w:tc>
          <w:tcPr>
            <w:tcW w:w="0" w:type="auto"/>
            <w:tcBorders>
              <w:top w:val="nil"/>
              <w:left w:val="nil"/>
              <w:bottom w:val="single" w:color="auto" w:sz="4" w:space="0"/>
              <w:right w:val="single" w:color="auto" w:sz="4" w:space="0"/>
            </w:tcBorders>
            <w:vAlign w:val="center"/>
          </w:tcPr>
          <w:p w14:paraId="5EC246D9">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KVV4×1.5</w:t>
            </w:r>
          </w:p>
        </w:tc>
        <w:tc>
          <w:tcPr>
            <w:tcW w:w="0" w:type="auto"/>
            <w:tcBorders>
              <w:top w:val="nil"/>
              <w:left w:val="nil"/>
              <w:bottom w:val="single" w:color="auto" w:sz="4" w:space="0"/>
              <w:right w:val="single" w:color="auto" w:sz="4" w:space="0"/>
            </w:tcBorders>
            <w:noWrap/>
            <w:vAlign w:val="center"/>
          </w:tcPr>
          <w:p w14:paraId="5E24D77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466AA18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6000</w:t>
            </w:r>
          </w:p>
        </w:tc>
      </w:tr>
      <w:tr w14:paraId="5FEDDF7B">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097CB82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42</w:t>
            </w:r>
          </w:p>
        </w:tc>
        <w:tc>
          <w:tcPr>
            <w:tcW w:w="0" w:type="auto"/>
            <w:tcBorders>
              <w:top w:val="nil"/>
              <w:left w:val="nil"/>
              <w:bottom w:val="single" w:color="auto" w:sz="4" w:space="0"/>
              <w:right w:val="single" w:color="auto" w:sz="4" w:space="0"/>
            </w:tcBorders>
            <w:noWrap/>
            <w:vAlign w:val="center"/>
          </w:tcPr>
          <w:p w14:paraId="10B1C04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单模光纤</w:t>
            </w:r>
          </w:p>
        </w:tc>
        <w:tc>
          <w:tcPr>
            <w:tcW w:w="0" w:type="auto"/>
            <w:tcBorders>
              <w:top w:val="nil"/>
              <w:left w:val="nil"/>
              <w:bottom w:val="single" w:color="auto" w:sz="4" w:space="0"/>
              <w:right w:val="single" w:color="auto" w:sz="4" w:space="0"/>
            </w:tcBorders>
            <w:vAlign w:val="center"/>
          </w:tcPr>
          <w:p w14:paraId="0E2962C5">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4芯单模光纤</w:t>
            </w:r>
          </w:p>
        </w:tc>
        <w:tc>
          <w:tcPr>
            <w:tcW w:w="0" w:type="auto"/>
            <w:tcBorders>
              <w:top w:val="nil"/>
              <w:left w:val="nil"/>
              <w:bottom w:val="single" w:color="auto" w:sz="4" w:space="0"/>
              <w:right w:val="single" w:color="auto" w:sz="4" w:space="0"/>
            </w:tcBorders>
            <w:noWrap/>
            <w:vAlign w:val="center"/>
          </w:tcPr>
          <w:p w14:paraId="64BEDB4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08EF507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1500</w:t>
            </w:r>
          </w:p>
        </w:tc>
      </w:tr>
      <w:tr w14:paraId="77DC841A">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43A3691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43</w:t>
            </w:r>
          </w:p>
        </w:tc>
        <w:tc>
          <w:tcPr>
            <w:tcW w:w="0" w:type="auto"/>
            <w:tcBorders>
              <w:top w:val="nil"/>
              <w:left w:val="nil"/>
              <w:bottom w:val="single" w:color="auto" w:sz="4" w:space="0"/>
              <w:right w:val="single" w:color="auto" w:sz="4" w:space="0"/>
            </w:tcBorders>
            <w:noWrap/>
            <w:vAlign w:val="center"/>
          </w:tcPr>
          <w:p w14:paraId="6F04924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单模光纤</w:t>
            </w:r>
          </w:p>
        </w:tc>
        <w:tc>
          <w:tcPr>
            <w:tcW w:w="0" w:type="auto"/>
            <w:tcBorders>
              <w:top w:val="nil"/>
              <w:left w:val="nil"/>
              <w:bottom w:val="single" w:color="auto" w:sz="4" w:space="0"/>
              <w:right w:val="single" w:color="auto" w:sz="4" w:space="0"/>
            </w:tcBorders>
            <w:vAlign w:val="center"/>
          </w:tcPr>
          <w:p w14:paraId="1D6C29E6">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8芯单模光纤</w:t>
            </w:r>
          </w:p>
        </w:tc>
        <w:tc>
          <w:tcPr>
            <w:tcW w:w="0" w:type="auto"/>
            <w:tcBorders>
              <w:top w:val="nil"/>
              <w:left w:val="nil"/>
              <w:bottom w:val="single" w:color="auto" w:sz="4" w:space="0"/>
              <w:right w:val="single" w:color="auto" w:sz="4" w:space="0"/>
            </w:tcBorders>
            <w:noWrap/>
            <w:vAlign w:val="center"/>
          </w:tcPr>
          <w:p w14:paraId="5990254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09F42FD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150</w:t>
            </w:r>
          </w:p>
        </w:tc>
      </w:tr>
      <w:tr w14:paraId="6102880A">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61C4C55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44</w:t>
            </w:r>
          </w:p>
        </w:tc>
        <w:tc>
          <w:tcPr>
            <w:tcW w:w="0" w:type="auto"/>
            <w:tcBorders>
              <w:top w:val="nil"/>
              <w:left w:val="nil"/>
              <w:bottom w:val="single" w:color="auto" w:sz="4" w:space="0"/>
              <w:right w:val="single" w:color="auto" w:sz="4" w:space="0"/>
            </w:tcBorders>
            <w:vAlign w:val="center"/>
          </w:tcPr>
          <w:p w14:paraId="54D38A0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主干电缆</w:t>
            </w:r>
          </w:p>
        </w:tc>
        <w:tc>
          <w:tcPr>
            <w:tcW w:w="0" w:type="auto"/>
            <w:tcBorders>
              <w:top w:val="nil"/>
              <w:left w:val="nil"/>
              <w:bottom w:val="single" w:color="auto" w:sz="4" w:space="0"/>
              <w:right w:val="single" w:color="auto" w:sz="4" w:space="0"/>
            </w:tcBorders>
            <w:vAlign w:val="center"/>
          </w:tcPr>
          <w:p w14:paraId="5262E5D7">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VV3×6</w:t>
            </w:r>
          </w:p>
        </w:tc>
        <w:tc>
          <w:tcPr>
            <w:tcW w:w="0" w:type="auto"/>
            <w:tcBorders>
              <w:top w:val="nil"/>
              <w:left w:val="nil"/>
              <w:bottom w:val="single" w:color="auto" w:sz="4" w:space="0"/>
              <w:right w:val="single" w:color="auto" w:sz="4" w:space="0"/>
            </w:tcBorders>
            <w:noWrap/>
            <w:vAlign w:val="center"/>
          </w:tcPr>
          <w:p w14:paraId="371844E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3917CC3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1500</w:t>
            </w:r>
          </w:p>
        </w:tc>
      </w:tr>
      <w:tr w14:paraId="1A5D453D">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3929BF9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45</w:t>
            </w:r>
          </w:p>
        </w:tc>
        <w:tc>
          <w:tcPr>
            <w:tcW w:w="0" w:type="auto"/>
            <w:tcBorders>
              <w:top w:val="nil"/>
              <w:left w:val="nil"/>
              <w:bottom w:val="single" w:color="auto" w:sz="4" w:space="0"/>
              <w:right w:val="single" w:color="auto" w:sz="4" w:space="0"/>
            </w:tcBorders>
            <w:vAlign w:val="center"/>
          </w:tcPr>
          <w:p w14:paraId="11A833D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接地线BV6</w:t>
            </w:r>
          </w:p>
        </w:tc>
        <w:tc>
          <w:tcPr>
            <w:tcW w:w="0" w:type="auto"/>
            <w:tcBorders>
              <w:top w:val="nil"/>
              <w:left w:val="nil"/>
              <w:bottom w:val="single" w:color="auto" w:sz="4" w:space="0"/>
              <w:right w:val="single" w:color="auto" w:sz="4" w:space="0"/>
            </w:tcBorders>
            <w:vAlign w:val="center"/>
          </w:tcPr>
          <w:p w14:paraId="7CDA729C">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BV6</w:t>
            </w:r>
          </w:p>
        </w:tc>
        <w:tc>
          <w:tcPr>
            <w:tcW w:w="0" w:type="auto"/>
            <w:tcBorders>
              <w:top w:val="nil"/>
              <w:left w:val="nil"/>
              <w:bottom w:val="single" w:color="auto" w:sz="4" w:space="0"/>
              <w:right w:val="single" w:color="auto" w:sz="4" w:space="0"/>
            </w:tcBorders>
            <w:noWrap/>
            <w:vAlign w:val="center"/>
          </w:tcPr>
          <w:p w14:paraId="636BB5E4">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362DE95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1000</w:t>
            </w:r>
          </w:p>
        </w:tc>
      </w:tr>
      <w:tr w14:paraId="3556B0D5">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0735E31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46</w:t>
            </w:r>
          </w:p>
        </w:tc>
        <w:tc>
          <w:tcPr>
            <w:tcW w:w="0" w:type="auto"/>
            <w:tcBorders>
              <w:top w:val="nil"/>
              <w:left w:val="nil"/>
              <w:bottom w:val="single" w:color="auto" w:sz="4" w:space="0"/>
              <w:right w:val="single" w:color="auto" w:sz="4" w:space="0"/>
            </w:tcBorders>
            <w:vAlign w:val="center"/>
          </w:tcPr>
          <w:p w14:paraId="3955D07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PVC25</w:t>
            </w:r>
          </w:p>
        </w:tc>
        <w:tc>
          <w:tcPr>
            <w:tcW w:w="0" w:type="auto"/>
            <w:tcBorders>
              <w:top w:val="nil"/>
              <w:left w:val="nil"/>
              <w:bottom w:val="single" w:color="auto" w:sz="4" w:space="0"/>
              <w:right w:val="single" w:color="auto" w:sz="4" w:space="0"/>
            </w:tcBorders>
            <w:vAlign w:val="center"/>
          </w:tcPr>
          <w:p w14:paraId="2C2AEFF2">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PVC25穿线管</w:t>
            </w:r>
          </w:p>
        </w:tc>
        <w:tc>
          <w:tcPr>
            <w:tcW w:w="0" w:type="auto"/>
            <w:tcBorders>
              <w:top w:val="nil"/>
              <w:left w:val="nil"/>
              <w:bottom w:val="single" w:color="auto" w:sz="4" w:space="0"/>
              <w:right w:val="single" w:color="auto" w:sz="4" w:space="0"/>
            </w:tcBorders>
            <w:vAlign w:val="center"/>
          </w:tcPr>
          <w:p w14:paraId="0643EFC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77528F7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100</w:t>
            </w:r>
          </w:p>
        </w:tc>
      </w:tr>
      <w:tr w14:paraId="07495A6F">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59CAA4B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47</w:t>
            </w:r>
          </w:p>
        </w:tc>
        <w:tc>
          <w:tcPr>
            <w:tcW w:w="0" w:type="auto"/>
            <w:tcBorders>
              <w:top w:val="nil"/>
              <w:left w:val="nil"/>
              <w:bottom w:val="single" w:color="auto" w:sz="4" w:space="0"/>
              <w:right w:val="single" w:color="auto" w:sz="4" w:space="0"/>
            </w:tcBorders>
            <w:noWrap/>
            <w:vAlign w:val="center"/>
          </w:tcPr>
          <w:p w14:paraId="4E1E937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PE80</w:t>
            </w:r>
          </w:p>
        </w:tc>
        <w:tc>
          <w:tcPr>
            <w:tcW w:w="0" w:type="auto"/>
            <w:tcBorders>
              <w:top w:val="nil"/>
              <w:left w:val="nil"/>
              <w:bottom w:val="single" w:color="auto" w:sz="4" w:space="0"/>
              <w:right w:val="single" w:color="auto" w:sz="4" w:space="0"/>
            </w:tcBorders>
            <w:vAlign w:val="center"/>
          </w:tcPr>
          <w:p w14:paraId="060C2DE7">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PE80穿线管</w:t>
            </w:r>
          </w:p>
        </w:tc>
        <w:tc>
          <w:tcPr>
            <w:tcW w:w="0" w:type="auto"/>
            <w:tcBorders>
              <w:top w:val="nil"/>
              <w:left w:val="nil"/>
              <w:bottom w:val="single" w:color="auto" w:sz="4" w:space="0"/>
              <w:right w:val="single" w:color="auto" w:sz="4" w:space="0"/>
            </w:tcBorders>
            <w:noWrap/>
            <w:vAlign w:val="center"/>
          </w:tcPr>
          <w:p w14:paraId="1C49991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4E82B43D">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1000</w:t>
            </w:r>
          </w:p>
        </w:tc>
      </w:tr>
      <w:tr w14:paraId="5C6DCAA5">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241F18B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48</w:t>
            </w:r>
          </w:p>
        </w:tc>
        <w:tc>
          <w:tcPr>
            <w:tcW w:w="0" w:type="auto"/>
            <w:tcBorders>
              <w:top w:val="nil"/>
              <w:left w:val="nil"/>
              <w:bottom w:val="single" w:color="auto" w:sz="4" w:space="0"/>
              <w:right w:val="single" w:color="auto" w:sz="4" w:space="0"/>
            </w:tcBorders>
            <w:vAlign w:val="center"/>
          </w:tcPr>
          <w:p w14:paraId="5804B7E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过路钢管</w:t>
            </w:r>
          </w:p>
        </w:tc>
        <w:tc>
          <w:tcPr>
            <w:tcW w:w="0" w:type="auto"/>
            <w:tcBorders>
              <w:top w:val="nil"/>
              <w:left w:val="nil"/>
              <w:bottom w:val="single" w:color="auto" w:sz="4" w:space="0"/>
              <w:right w:val="single" w:color="auto" w:sz="4" w:space="0"/>
            </w:tcBorders>
            <w:vAlign w:val="center"/>
          </w:tcPr>
          <w:p w14:paraId="4810811F">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G100</w:t>
            </w:r>
          </w:p>
        </w:tc>
        <w:tc>
          <w:tcPr>
            <w:tcW w:w="0" w:type="auto"/>
            <w:tcBorders>
              <w:top w:val="nil"/>
              <w:left w:val="nil"/>
              <w:bottom w:val="single" w:color="auto" w:sz="4" w:space="0"/>
              <w:right w:val="single" w:color="auto" w:sz="4" w:space="0"/>
            </w:tcBorders>
            <w:vAlign w:val="center"/>
          </w:tcPr>
          <w:p w14:paraId="3C36586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0BEB497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70</w:t>
            </w:r>
          </w:p>
        </w:tc>
      </w:tr>
      <w:tr w14:paraId="31CB4517">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7B03FE2B">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49</w:t>
            </w:r>
          </w:p>
        </w:tc>
        <w:tc>
          <w:tcPr>
            <w:tcW w:w="0" w:type="auto"/>
            <w:tcBorders>
              <w:top w:val="nil"/>
              <w:left w:val="nil"/>
              <w:bottom w:val="single" w:color="auto" w:sz="4" w:space="0"/>
              <w:right w:val="single" w:color="auto" w:sz="4" w:space="0"/>
            </w:tcBorders>
            <w:noWrap/>
            <w:vAlign w:val="center"/>
          </w:tcPr>
          <w:p w14:paraId="633ABCD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顶管</w:t>
            </w:r>
          </w:p>
        </w:tc>
        <w:tc>
          <w:tcPr>
            <w:tcW w:w="0" w:type="auto"/>
            <w:tcBorders>
              <w:top w:val="nil"/>
              <w:left w:val="nil"/>
              <w:bottom w:val="single" w:color="auto" w:sz="4" w:space="0"/>
              <w:right w:val="single" w:color="auto" w:sz="4" w:space="0"/>
            </w:tcBorders>
            <w:vAlign w:val="center"/>
          </w:tcPr>
          <w:p w14:paraId="5F6B82CF">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HDPE110</w:t>
            </w:r>
          </w:p>
        </w:tc>
        <w:tc>
          <w:tcPr>
            <w:tcW w:w="0" w:type="auto"/>
            <w:tcBorders>
              <w:top w:val="nil"/>
              <w:left w:val="nil"/>
              <w:bottom w:val="single" w:color="auto" w:sz="4" w:space="0"/>
              <w:right w:val="single" w:color="auto" w:sz="4" w:space="0"/>
            </w:tcBorders>
            <w:noWrap/>
            <w:vAlign w:val="center"/>
          </w:tcPr>
          <w:p w14:paraId="3A861EF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nil"/>
              <w:bottom w:val="single" w:color="auto" w:sz="4" w:space="0"/>
              <w:right w:val="single" w:color="auto" w:sz="4" w:space="0"/>
            </w:tcBorders>
            <w:noWrap/>
            <w:vAlign w:val="center"/>
          </w:tcPr>
          <w:p w14:paraId="465E7C16">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80</w:t>
            </w:r>
          </w:p>
        </w:tc>
      </w:tr>
      <w:tr w14:paraId="3EEF2781">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5E2648D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50</w:t>
            </w:r>
          </w:p>
        </w:tc>
        <w:tc>
          <w:tcPr>
            <w:tcW w:w="0" w:type="auto"/>
            <w:tcBorders>
              <w:top w:val="nil"/>
              <w:left w:val="nil"/>
              <w:bottom w:val="single" w:color="auto" w:sz="4" w:space="0"/>
              <w:right w:val="single" w:color="auto" w:sz="4" w:space="0"/>
            </w:tcBorders>
            <w:noWrap/>
            <w:vAlign w:val="center"/>
          </w:tcPr>
          <w:p w14:paraId="7DC43C0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手孔井</w:t>
            </w:r>
          </w:p>
        </w:tc>
        <w:tc>
          <w:tcPr>
            <w:tcW w:w="0" w:type="auto"/>
            <w:tcBorders>
              <w:top w:val="nil"/>
              <w:left w:val="nil"/>
              <w:bottom w:val="single" w:color="auto" w:sz="4" w:space="0"/>
              <w:right w:val="single" w:color="auto" w:sz="4" w:space="0"/>
            </w:tcBorders>
            <w:vAlign w:val="center"/>
          </w:tcPr>
          <w:p w14:paraId="6C3F20DE">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600*600</w:t>
            </w:r>
          </w:p>
        </w:tc>
        <w:tc>
          <w:tcPr>
            <w:tcW w:w="0" w:type="auto"/>
            <w:tcBorders>
              <w:top w:val="nil"/>
              <w:left w:val="nil"/>
              <w:bottom w:val="single" w:color="auto" w:sz="4" w:space="0"/>
              <w:right w:val="single" w:color="auto" w:sz="4" w:space="0"/>
            </w:tcBorders>
            <w:noWrap/>
            <w:vAlign w:val="center"/>
          </w:tcPr>
          <w:p w14:paraId="4CDCE680">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0" w:type="auto"/>
            <w:tcBorders>
              <w:top w:val="nil"/>
              <w:left w:val="nil"/>
              <w:bottom w:val="single" w:color="auto" w:sz="4" w:space="0"/>
              <w:right w:val="single" w:color="auto" w:sz="4" w:space="0"/>
            </w:tcBorders>
            <w:noWrap/>
            <w:vAlign w:val="center"/>
          </w:tcPr>
          <w:p w14:paraId="51838E1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30</w:t>
            </w:r>
          </w:p>
        </w:tc>
      </w:tr>
      <w:tr w14:paraId="057CAE69">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77CB523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51</w:t>
            </w:r>
          </w:p>
        </w:tc>
        <w:tc>
          <w:tcPr>
            <w:tcW w:w="0" w:type="auto"/>
            <w:tcBorders>
              <w:top w:val="nil"/>
              <w:left w:val="nil"/>
              <w:bottom w:val="single" w:color="auto" w:sz="4" w:space="0"/>
              <w:right w:val="single" w:color="auto" w:sz="4" w:space="0"/>
            </w:tcBorders>
            <w:noWrap/>
            <w:vAlign w:val="center"/>
          </w:tcPr>
          <w:p w14:paraId="4E1DACF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人孔井</w:t>
            </w:r>
          </w:p>
        </w:tc>
        <w:tc>
          <w:tcPr>
            <w:tcW w:w="0" w:type="auto"/>
            <w:tcBorders>
              <w:top w:val="nil"/>
              <w:left w:val="nil"/>
              <w:bottom w:val="single" w:color="auto" w:sz="4" w:space="0"/>
              <w:right w:val="single" w:color="auto" w:sz="4" w:space="0"/>
            </w:tcBorders>
            <w:vAlign w:val="center"/>
          </w:tcPr>
          <w:p w14:paraId="63828249">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φ900</w:t>
            </w:r>
          </w:p>
        </w:tc>
        <w:tc>
          <w:tcPr>
            <w:tcW w:w="0" w:type="auto"/>
            <w:tcBorders>
              <w:top w:val="nil"/>
              <w:left w:val="nil"/>
              <w:bottom w:val="single" w:color="auto" w:sz="4" w:space="0"/>
              <w:right w:val="single" w:color="auto" w:sz="4" w:space="0"/>
            </w:tcBorders>
            <w:noWrap/>
            <w:vAlign w:val="center"/>
          </w:tcPr>
          <w:p w14:paraId="20CD079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0" w:type="auto"/>
            <w:tcBorders>
              <w:top w:val="nil"/>
              <w:left w:val="nil"/>
              <w:bottom w:val="single" w:color="auto" w:sz="4" w:space="0"/>
              <w:right w:val="single" w:color="auto" w:sz="4" w:space="0"/>
            </w:tcBorders>
            <w:noWrap/>
            <w:vAlign w:val="center"/>
          </w:tcPr>
          <w:p w14:paraId="74A8A988">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14:paraId="4A3EBB97">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1B3BAA1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52</w:t>
            </w:r>
          </w:p>
        </w:tc>
        <w:tc>
          <w:tcPr>
            <w:tcW w:w="0" w:type="auto"/>
            <w:tcBorders>
              <w:top w:val="nil"/>
              <w:left w:val="nil"/>
              <w:bottom w:val="single" w:color="auto" w:sz="4" w:space="0"/>
              <w:right w:val="single" w:color="auto" w:sz="4" w:space="0"/>
            </w:tcBorders>
            <w:noWrap/>
            <w:vAlign w:val="center"/>
          </w:tcPr>
          <w:p w14:paraId="5AFA0EAC">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路面开挖</w:t>
            </w:r>
          </w:p>
        </w:tc>
        <w:tc>
          <w:tcPr>
            <w:tcW w:w="0" w:type="auto"/>
            <w:tcBorders>
              <w:top w:val="nil"/>
              <w:left w:val="nil"/>
              <w:bottom w:val="single" w:color="auto" w:sz="4" w:space="0"/>
              <w:right w:val="single" w:color="auto" w:sz="4" w:space="0"/>
            </w:tcBorders>
            <w:vAlign w:val="center"/>
          </w:tcPr>
          <w:p w14:paraId="4611CB27">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沥青路面开挖及恢复</w:t>
            </w:r>
          </w:p>
        </w:tc>
        <w:tc>
          <w:tcPr>
            <w:tcW w:w="0" w:type="auto"/>
            <w:tcBorders>
              <w:top w:val="nil"/>
              <w:left w:val="nil"/>
              <w:bottom w:val="single" w:color="auto" w:sz="4" w:space="0"/>
              <w:right w:val="nil"/>
            </w:tcBorders>
            <w:noWrap/>
            <w:vAlign w:val="center"/>
          </w:tcPr>
          <w:p w14:paraId="33AB7BDF">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single" w:color="auto" w:sz="4" w:space="0"/>
              <w:bottom w:val="single" w:color="auto" w:sz="4" w:space="0"/>
              <w:right w:val="single" w:color="auto" w:sz="4" w:space="0"/>
            </w:tcBorders>
            <w:noWrap/>
            <w:vAlign w:val="center"/>
          </w:tcPr>
          <w:p w14:paraId="54BBF8A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20</w:t>
            </w:r>
          </w:p>
        </w:tc>
      </w:tr>
      <w:tr w14:paraId="688C6F1B">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63AF6E0A">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53</w:t>
            </w:r>
          </w:p>
        </w:tc>
        <w:tc>
          <w:tcPr>
            <w:tcW w:w="0" w:type="auto"/>
            <w:tcBorders>
              <w:top w:val="nil"/>
              <w:left w:val="nil"/>
              <w:bottom w:val="single" w:color="auto" w:sz="4" w:space="0"/>
              <w:right w:val="single" w:color="auto" w:sz="4" w:space="0"/>
            </w:tcBorders>
            <w:noWrap/>
            <w:vAlign w:val="center"/>
          </w:tcPr>
          <w:p w14:paraId="5C1D5BD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道板开挖</w:t>
            </w:r>
          </w:p>
        </w:tc>
        <w:tc>
          <w:tcPr>
            <w:tcW w:w="0" w:type="auto"/>
            <w:tcBorders>
              <w:top w:val="nil"/>
              <w:left w:val="nil"/>
              <w:bottom w:val="single" w:color="auto" w:sz="4" w:space="0"/>
              <w:right w:val="single" w:color="auto" w:sz="4" w:space="0"/>
            </w:tcBorders>
            <w:vAlign w:val="center"/>
          </w:tcPr>
          <w:p w14:paraId="6D58F14A">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道板开挖及恢复</w:t>
            </w:r>
          </w:p>
        </w:tc>
        <w:tc>
          <w:tcPr>
            <w:tcW w:w="0" w:type="auto"/>
            <w:tcBorders>
              <w:top w:val="nil"/>
              <w:left w:val="nil"/>
              <w:bottom w:val="single" w:color="auto" w:sz="4" w:space="0"/>
              <w:right w:val="nil"/>
            </w:tcBorders>
            <w:noWrap/>
            <w:vAlign w:val="center"/>
          </w:tcPr>
          <w:p w14:paraId="082D87D7">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single" w:color="auto" w:sz="4" w:space="0"/>
              <w:bottom w:val="single" w:color="auto" w:sz="4" w:space="0"/>
              <w:right w:val="single" w:color="auto" w:sz="4" w:space="0"/>
            </w:tcBorders>
            <w:noWrap/>
            <w:vAlign w:val="center"/>
          </w:tcPr>
          <w:p w14:paraId="55C10292">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100</w:t>
            </w:r>
          </w:p>
        </w:tc>
      </w:tr>
      <w:tr w14:paraId="002E3612">
        <w:tblPrEx>
          <w:tblCellMar>
            <w:top w:w="0" w:type="dxa"/>
            <w:left w:w="108" w:type="dxa"/>
            <w:bottom w:w="0" w:type="dxa"/>
            <w:right w:w="108" w:type="dxa"/>
          </w:tblCellMar>
        </w:tblPrEx>
        <w:trPr>
          <w:trHeight w:val="255" w:hRule="atLeast"/>
        </w:trPr>
        <w:tc>
          <w:tcPr>
            <w:tcW w:w="0" w:type="auto"/>
            <w:tcBorders>
              <w:top w:val="nil"/>
              <w:left w:val="single" w:color="auto" w:sz="4" w:space="0"/>
              <w:bottom w:val="single" w:color="auto" w:sz="4" w:space="0"/>
              <w:right w:val="single" w:color="auto" w:sz="4" w:space="0"/>
            </w:tcBorders>
            <w:noWrap/>
            <w:vAlign w:val="center"/>
          </w:tcPr>
          <w:p w14:paraId="6E8F575E">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54</w:t>
            </w:r>
          </w:p>
        </w:tc>
        <w:tc>
          <w:tcPr>
            <w:tcW w:w="0" w:type="auto"/>
            <w:tcBorders>
              <w:top w:val="nil"/>
              <w:left w:val="nil"/>
              <w:bottom w:val="single" w:color="auto" w:sz="4" w:space="0"/>
              <w:right w:val="single" w:color="auto" w:sz="4" w:space="0"/>
            </w:tcBorders>
            <w:noWrap/>
            <w:vAlign w:val="center"/>
          </w:tcPr>
          <w:p w14:paraId="0C1794F5">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绿化开挖</w:t>
            </w:r>
          </w:p>
        </w:tc>
        <w:tc>
          <w:tcPr>
            <w:tcW w:w="0" w:type="auto"/>
            <w:tcBorders>
              <w:top w:val="nil"/>
              <w:left w:val="nil"/>
              <w:bottom w:val="single" w:color="auto" w:sz="4" w:space="0"/>
              <w:right w:val="single" w:color="auto" w:sz="4" w:space="0"/>
            </w:tcBorders>
            <w:vAlign w:val="center"/>
          </w:tcPr>
          <w:p w14:paraId="7FBA2C61">
            <w:pPr>
              <w:widowControl/>
              <w:spacing w:line="360" w:lineRule="auto"/>
              <w:jc w:val="left"/>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绿化开挖及恢复</w:t>
            </w:r>
          </w:p>
        </w:tc>
        <w:tc>
          <w:tcPr>
            <w:tcW w:w="0" w:type="auto"/>
            <w:tcBorders>
              <w:top w:val="nil"/>
              <w:left w:val="nil"/>
              <w:bottom w:val="single" w:color="auto" w:sz="4" w:space="0"/>
              <w:right w:val="nil"/>
            </w:tcBorders>
            <w:noWrap/>
            <w:vAlign w:val="center"/>
          </w:tcPr>
          <w:p w14:paraId="244579FB">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0" w:type="auto"/>
            <w:tcBorders>
              <w:top w:val="nil"/>
              <w:left w:val="single" w:color="auto" w:sz="4" w:space="0"/>
              <w:bottom w:val="single" w:color="auto" w:sz="4" w:space="0"/>
              <w:right w:val="single" w:color="auto" w:sz="4" w:space="0"/>
            </w:tcBorders>
            <w:noWrap/>
            <w:vAlign w:val="center"/>
          </w:tcPr>
          <w:p w14:paraId="186545A9">
            <w:pPr>
              <w:widowControl/>
              <w:spacing w:line="360" w:lineRule="auto"/>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800</w:t>
            </w:r>
          </w:p>
        </w:tc>
      </w:tr>
    </w:tbl>
    <w:p w14:paraId="07DD0392">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备注：以上工程量是为了便于招标报价所预估的工程量，项目具体工程量由采购方在实施期内提出具体实施点位及要求后确定。</w:t>
      </w:r>
    </w:p>
    <w:p w14:paraId="44DE9FE7">
      <w:pPr>
        <w:spacing w:line="360" w:lineRule="auto"/>
        <w:ind w:firstLine="420" w:firstLineChars="200"/>
        <w:jc w:val="left"/>
        <w:rPr>
          <w:rFonts w:hint="eastAsia" w:ascii="宋体" w:hAnsi="宋体"/>
          <w:bCs/>
          <w:color w:val="auto"/>
          <w:szCs w:val="21"/>
          <w:highlight w:val="none"/>
        </w:rPr>
      </w:pPr>
      <w:r>
        <w:rPr>
          <w:rFonts w:ascii="宋体" w:hAnsi="宋体"/>
          <w:bCs/>
          <w:color w:val="auto"/>
          <w:szCs w:val="21"/>
          <w:highlight w:val="none"/>
        </w:rPr>
        <w:t>2</w:t>
      </w:r>
      <w:r>
        <w:rPr>
          <w:rFonts w:hint="eastAsia" w:ascii="宋体" w:hAnsi="宋体"/>
          <w:bCs/>
          <w:color w:val="auto"/>
          <w:szCs w:val="21"/>
          <w:highlight w:val="none"/>
        </w:rPr>
        <w:t>.系统功能、配置要求</w:t>
      </w:r>
    </w:p>
    <w:p w14:paraId="2BA93B0D">
      <w:pPr>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（1）违法抓拍系统</w:t>
      </w:r>
    </w:p>
    <w:p w14:paraId="164B199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1.1功能需求</w:t>
      </w:r>
    </w:p>
    <w:p w14:paraId="5A22AF9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以下所描述功能点为支队已建系统的功能应用，本项目只针对下述应用系统按需进行硬件增设，不涉及功能应用开发。</w:t>
      </w:r>
    </w:p>
    <w:p w14:paraId="7FB6407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（1）车辆捕获功能</w:t>
      </w:r>
    </w:p>
    <w:p w14:paraId="0DD3F99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系统应具有对经过的所有车辆进行捕获。车辆图像捕获时应不受雨、雪、雾等天气、环境光和相邻车道通行车辆的影响而出现误记录。</w:t>
      </w:r>
    </w:p>
    <w:p w14:paraId="1819C52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（2）视频检测功能</w:t>
      </w:r>
    </w:p>
    <w:p w14:paraId="2FAE549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在正常情况下，采用视频检测车辆通行，在检测到机动车闯红灯时，自动触发相机进行抓拍不少于3张违法照片，照片能清晰地反映“红灯、停车线、车型、车牌、时间、地点”等违法车辆的基本情况，并且系统利用视频检测方式抓拍不按车道行驶、压线、违法变道等技术性违法的车辆。</w:t>
      </w:r>
    </w:p>
    <w:p w14:paraId="4DEF3D3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（3）闯红灯记录功能</w:t>
      </w:r>
    </w:p>
    <w:p w14:paraId="6E0CD24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在红灯信号状态下，系统检测到车辆有闯红灯违法行为时，应抓拍反映该车辆违法信息的三张高清图片和一张车辆号牌特写图片。闯红灯行为图片能清晰记录车辆未越过停止线、已经越过停止线并且在相应红灯相位继续行驶的情况，清楚反映整个闯红灯过程。</w:t>
      </w:r>
    </w:p>
    <w:p w14:paraId="7CEAEEF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（4）驾驶员面部特征记录</w:t>
      </w:r>
    </w:p>
    <w:p w14:paraId="5BDD599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实现智能化的人脸检测、抓拍和人脸抠图。</w:t>
      </w:r>
    </w:p>
    <w:p w14:paraId="55C3893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（5）安全带识别功能</w:t>
      </w:r>
    </w:p>
    <w:p w14:paraId="4973F12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实现了对驾驶人员安全带佩戴情况的自动检测。</w:t>
      </w:r>
    </w:p>
    <w:p w14:paraId="7FF632E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（6）遮阳板识别功能</w:t>
      </w:r>
    </w:p>
    <w:p w14:paraId="230C102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实现对驾驶车辆前排打开遮掩状态自动检测。</w:t>
      </w:r>
    </w:p>
    <w:p w14:paraId="20D382A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（7）信号灯相位同步功能</w:t>
      </w:r>
    </w:p>
    <w:p w14:paraId="6D48112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摄像机应支持与路口红绿灯信号进行同步功能，能确保抓拍到的图片中红绿灯颜色显示准确，无红灯泛黄或无颜色现象。</w:t>
      </w:r>
    </w:p>
    <w:p w14:paraId="00C66F1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（8）智能补光功能 </w:t>
      </w:r>
    </w:p>
    <w:p w14:paraId="579FA2A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系统需采用高性能、低功耗、无光污染的补光设备，白天可自动关闭，夜间或光照弱时会自动打开。</w:t>
      </w:r>
    </w:p>
    <w:p w14:paraId="223106A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（9）号牌自动识别功能 </w:t>
      </w:r>
    </w:p>
    <w:p w14:paraId="4DD98D0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系统具有对民用、警用、军用、武警等汽车号牌计算机自动识别能力。</w:t>
      </w:r>
    </w:p>
    <w:p w14:paraId="2E05687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所能识别的字符应包括:</w:t>
      </w:r>
    </w:p>
    <w:p w14:paraId="20858C4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“0～9”十个阿拉伯数字;</w:t>
      </w:r>
    </w:p>
    <w:p w14:paraId="3E633A9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“A～Z”二十六个英文字母;</w:t>
      </w:r>
    </w:p>
    <w:p w14:paraId="7FCC631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省市区汉字简称(京、津、晋、冀、蒙、辽、吉、黑、沪、苏、浙、皖、闽、赣、鲁、豫、鄂、湘、粤、桂、琼、川、贵、云、藏、陕、甘、青、宁、新、渝、港、澳、台);</w:t>
      </w:r>
    </w:p>
    <w:p w14:paraId="5F01485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2004新军用车牌汉字(军、空、海、北、沈、兰、济、南、广、成);</w:t>
      </w:r>
    </w:p>
    <w:p w14:paraId="4F40D7E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号牌分类用汉字(警、学、领、试、农、挂、拖、境) ;</w:t>
      </w:r>
    </w:p>
    <w:p w14:paraId="05A73F1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系统能自动识别黑、蓝、黄、白、绿五种车牌底色。</w:t>
      </w:r>
    </w:p>
    <w:p w14:paraId="7C2B1E9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（10）图片合成与防篡改功能 </w:t>
      </w:r>
    </w:p>
    <w:p w14:paraId="1D41F95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系统应支持将违法图片进行合成的功能，系统应符合图片防篡改功能要求。</w:t>
      </w:r>
    </w:p>
    <w:p w14:paraId="0706B6E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（11）数据传输功能 </w:t>
      </w:r>
    </w:p>
    <w:p w14:paraId="27A375E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应支持多种方式的数据传输：可通过FTP或TCP/IP方式将违法数据、车辆通过信息（时间、地点、车牌号码等）、设备监测数据等实时上传到指挥中心管理系统；也可在中心通过网络调用或下载操控前端设备存储的数据。在指挥中心相关管理平台可以调整前端抓拍设备的抓拍时间等参数。</w:t>
      </w:r>
    </w:p>
    <w:p w14:paraId="44EF5C1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（12）视频流调取功能</w:t>
      </w:r>
    </w:p>
    <w:p w14:paraId="2DAD90A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可利用交通指挥中心现有视频平台实时调取抓拍车尾电子警察设备的视频流用于查看路口路况，无需存储。</w:t>
      </w:r>
    </w:p>
    <w:p w14:paraId="7693923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（13）系统管理维护功能</w:t>
      </w:r>
    </w:p>
    <w:p w14:paraId="165D144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系统应具备权限管理功能，能够对不同对象分配不同类型的使用权限。</w:t>
      </w:r>
    </w:p>
    <w:p w14:paraId="0BDEFE8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系统应具备日志记录功能。可记录主要设备、网络状态和主要运行软件的工作日志，还能记录设备或者网络状态改变（重启、或者重新连接）、主要软件发生重启或故障等事件日志。</w:t>
      </w:r>
    </w:p>
    <w:p w14:paraId="04D7064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系统应具有主动校时功能，24h内设备的计时误差不超过1.0s。</w:t>
      </w:r>
    </w:p>
    <w:p w14:paraId="481913C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系统应具备远程维护及参数的设置等功能。</w:t>
      </w:r>
    </w:p>
    <w:p w14:paraId="0518C3C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1.2设备指标要求</w:t>
      </w:r>
    </w:p>
    <w:p w14:paraId="221ADD1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1.2.1违法抓拍单元</w:t>
      </w:r>
    </w:p>
    <w:p w14:paraId="7BA09F9B">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（1）1英寸GS CMOS，像素≥900万，含摄像机、高清镜头、室外防护罩、风扇、电源适配器、相机内置防雷模块，GPS模块，SD卡；</w:t>
      </w:r>
    </w:p>
    <w:p w14:paraId="5C17FED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（2）支持主码流同时输出不少于30路4096×2160、2Mbps的25帧/s图像以提供客户端浏览；</w:t>
      </w:r>
    </w:p>
    <w:p w14:paraId="1F991A03">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（3）最大图像尺寸：≥4096×2160像素；字符叠加时最大可支持4096×2800；</w:t>
      </w:r>
    </w:p>
    <w:p w14:paraId="4F87A1A2">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（4）视频压缩标准，H.265、H.264（MainProfile、HighProfile、BaselineProfile）、M-JPEG；</w:t>
      </w:r>
    </w:p>
    <w:p w14:paraId="215094B4">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（5）当开启低延时模式时，视频延时≤200ms；</w:t>
      </w:r>
    </w:p>
    <w:p w14:paraId="2B65707E">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（6）视频帧率：在1～25fps可调</w:t>
      </w:r>
    </w:p>
    <w:p w14:paraId="6D9966F7">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（7）支持在25%丢包率的网络环境下，正常显示监控画面</w:t>
      </w:r>
    </w:p>
    <w:p w14:paraId="310FFFB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（8）支持开启、关闭车牌的亮度补偿功能；</w:t>
      </w:r>
    </w:p>
    <w:p w14:paraId="4DD24EE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（9）支持字符叠加功能，可支持不小于16行字符叠加，字体对齐方式和叠加位置可设；</w:t>
      </w:r>
    </w:p>
    <w:p w14:paraId="182A9119">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（10）支持黑白名单接入控制功能，可设置IP或者MAC地址；</w:t>
      </w:r>
    </w:p>
    <w:p w14:paraId="340D2BFF">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（11）支持倾斜视场自适应，在视场倾斜一定的情况下可对车牌的特征信息进行识别，包括车牌号码、车身颜色、车辆类型、车辆品牌以及车辆子品牌等功能；</w:t>
      </w:r>
    </w:p>
    <w:p w14:paraId="785DAD26">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（12）支持IP地址获取功能；</w:t>
      </w:r>
    </w:p>
    <w:p w14:paraId="3CC89100">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（13）支持分时段抓拍功能；</w:t>
      </w:r>
    </w:p>
    <w:p w14:paraId="756F9320">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（14）支持内部网络切换功能，支持将串口设备和指定IP网络设备进行数据透明传输功能；</w:t>
      </w:r>
    </w:p>
    <w:p w14:paraId="546C2291">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（15）支持违章图片合成功能，图片合成可以配置多种合成方式；</w:t>
      </w:r>
    </w:p>
    <w:p w14:paraId="5376FCE6">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（16）支持对车牌宽度范围从80X25到1200X380像素设置选项、水平倾斜一定角度的车牌进行识别；</w:t>
      </w:r>
    </w:p>
    <w:p w14:paraId="16D0F6C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（17）支持GPS和北斗定位功能；</w:t>
      </w:r>
    </w:p>
    <w:p w14:paraId="6998B185">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（18）支持内置LED补光灯，并可通过相机进行控制开启、关闭；</w:t>
      </w:r>
    </w:p>
    <w:p w14:paraId="21DF2B1D">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（19）内置偏振镜切换功能，ICR具备自动、定时、偏振镜、普通模式的设置选项；</w:t>
      </w:r>
    </w:p>
    <w:p w14:paraId="0985AB50">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（20）支持视频OSD信息显示，信息包括通道号、日期和时间（精确到毫秒）；</w:t>
      </w:r>
    </w:p>
    <w:p w14:paraId="6809E33E">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（21）支持图片字符叠加功能，可在抓拍的图片上叠加时间（精确到毫秒）、地点、车道号、限速值、车辆品牌、车速、车身颜色、车牌号码等信息；</w:t>
      </w:r>
    </w:p>
    <w:p w14:paraId="5E5FB0C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（22）具有抓拍快门、视频快门、识别快门等三种模式；</w:t>
      </w:r>
    </w:p>
    <w:p w14:paraId="180E2B79">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（23）亮度（灰度）等级≥12级；</w:t>
      </w:r>
    </w:p>
    <w:p w14:paraId="72A67E9F">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（24）支持快门自适应，快门1/1s~1/100000s可调；</w:t>
      </w:r>
    </w:p>
    <w:p w14:paraId="78548668">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（25）支持SSD存储器，容量支持512G以上；</w:t>
      </w:r>
    </w:p>
    <w:p w14:paraId="5DB52C4E">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（26）支持按车道属性设置，判定车辆行驶方向，车辆行驶方向包含：南向北、北向南、西向东、东向西、来向、去向、左转、右转等；</w:t>
      </w:r>
    </w:p>
    <w:p w14:paraId="0A71952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（27）支持录像回放功能，可直接在客户端回放；</w:t>
      </w:r>
    </w:p>
    <w:p w14:paraId="42742428">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（28）支持抓拍、录像时添加水印，图片、视频防篡改；</w:t>
      </w:r>
    </w:p>
    <w:p w14:paraId="7C9BD956">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（29）支持FTP上传至指定服务器；</w:t>
      </w:r>
    </w:p>
    <w:p w14:paraId="01EDAB09">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（30）支持自动识别P-IRIS和DC-IRIS自动光圈镜头；</w:t>
      </w:r>
    </w:p>
    <w:p w14:paraId="15C7363D">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（31）支持根据监控画面的亮度变化自动调节镜头光圈大小；</w:t>
      </w:r>
    </w:p>
    <w:p w14:paraId="16787DF5">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（32）支持对网络参数、图像参数、串口控制参数、报警参数进行设置和修改，图像参数如饱和度、亮度、对比度、锐度等；</w:t>
      </w:r>
    </w:p>
    <w:p w14:paraId="2784E889">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（33）支持违章片段录像并上传（在低于16Mbps码流下，不小于5秒），支持预录时间设置；</w:t>
      </w:r>
    </w:p>
    <w:p w14:paraId="30D9A304">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（34）支持强光抑制功能；</w:t>
      </w:r>
    </w:p>
    <w:p w14:paraId="284FA2B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（35）车牌颜色识别功能，支持识别蓝（小车）、黄（公交车、大货车）、黑（涉外车牌）、白（警用车牌）、绿（农用车牌）、红（企业内部使用）等车牌颜色；</w:t>
      </w:r>
    </w:p>
    <w:p w14:paraId="12227DF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（36）支持车前窗挂坠、驾驶员人脸识别、驾驶室人脸抠图、遮阳板识别等检测功能</w:t>
      </w:r>
    </w:p>
    <w:p w14:paraId="5047D9CE">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37）支持智能功能，目标检测：支持机动车、非机动车、行人抓拍；违章检测：超速、压线、逆行、禁止大货车等违法行为；车辆特征检测：车牌识别、车型识别、车身颜色识别（环境光有要求）、违章检测、车辆品牌等特征检测</w:t>
      </w:r>
    </w:p>
    <w:p w14:paraId="6F7B8295">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（38）支持车辆捕获功能，白天准确率≥99.9%，晚上捕获率≥99.9%；</w:t>
      </w:r>
    </w:p>
    <w:p w14:paraId="704D8AA8">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（39）支持车牌识别功能，白天准确率≥99.9%，晚上准确率≥99.9%；</w:t>
      </w:r>
    </w:p>
    <w:p w14:paraId="69CD4B09">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（40）支持压线抓拍，白天准确率99%，晚上准确率99%；</w:t>
      </w:r>
    </w:p>
    <w:p w14:paraId="03C489C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（41）支持逆行抓拍功能，白天准确率99%，晚上准确率99%；</w:t>
      </w:r>
    </w:p>
    <w:p w14:paraId="25E6C4FB">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（42）护罩玻璃透光率≥99%；</w:t>
      </w:r>
    </w:p>
    <w:p w14:paraId="211F864F">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（43）支持占用专用车道识别功能，对占用非机动车、公交车道、大车道行驶抓拍；</w:t>
      </w:r>
    </w:p>
    <w:p w14:paraId="51705638">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（44）支持违章变道抓拍功能，白天准确率≥99%，晚上准确率≥99%；</w:t>
      </w:r>
    </w:p>
    <w:p w14:paraId="5DA89429">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（45）支持在30V～305V供电的条件下正常工作；</w:t>
      </w:r>
    </w:p>
    <w:p w14:paraId="2748BF5D">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（46）工作温度：-45℃~90℃；</w:t>
      </w:r>
    </w:p>
    <w:p w14:paraId="2CE21DC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（47）满足GA/T 496-2014《闯红灯自动记录系统通用技术条件》相关要求；</w:t>
      </w:r>
    </w:p>
    <w:p w14:paraId="799DA166">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（48）满足GA/T 832-2014《道路交通安全违法行为图像取证技术规范》相关要求。</w:t>
      </w:r>
    </w:p>
    <w:p w14:paraId="2F45D02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1.2.2补光灯</w:t>
      </w:r>
    </w:p>
    <w:p w14:paraId="244F12A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（1）20m处光斑的照度不得超过20lx，收到触发信号后的第一个频闪周期内的有效光照度小于80lx；</w:t>
      </w:r>
    </w:p>
    <w:p w14:paraId="088B6A2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（2）LED频闪支持PWM跟随触发，具有频率及占空比保护功能，发光角度10° ；</w:t>
      </w:r>
    </w:p>
    <w:p w14:paraId="67736F8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（3）气体光源回电时间小于67ms，支持超速连拍；</w:t>
      </w:r>
    </w:p>
    <w:p w14:paraId="528B157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（4）气体补光控制具有峰值抑制功能；</w:t>
      </w:r>
    </w:p>
    <w:p w14:paraId="3CC44F2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（5）支持LED灯频闪、白光气体爆闪，红外气体爆闪等；</w:t>
      </w:r>
    </w:p>
    <w:p w14:paraId="521C5BF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（6）防护等级IP65。</w:t>
      </w:r>
    </w:p>
    <w:p w14:paraId="2501B8D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1.2.3频闪灯</w:t>
      </w:r>
    </w:p>
    <w:p w14:paraId="4E1C4E2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（1）色温范围3000-5500K；</w:t>
      </w:r>
    </w:p>
    <w:p w14:paraId="2EEFA77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（2）20m处光斑的照度不得超过40Lx；</w:t>
      </w:r>
    </w:p>
    <w:p w14:paraId="3AF7F33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（3）支持远程控制功能，支持通过特定相机远程控制亮度等级及补光灯点亮/熄灭；</w:t>
      </w:r>
    </w:p>
    <w:p w14:paraId="553987C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（4）参选时间≤45us；</w:t>
      </w:r>
    </w:p>
    <w:p w14:paraId="1B1AA32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（5）平均功率≤23W；</w:t>
      </w:r>
    </w:p>
    <w:p w14:paraId="67F0E78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（6）工作温度-40℃~+80℃。</w:t>
      </w:r>
    </w:p>
    <w:p w14:paraId="1FEFFFC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1.2.4红灯信号检测器</w:t>
      </w:r>
    </w:p>
    <w:p w14:paraId="5533B92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（1）三路红灯信号输入：AC110V~380V；</w:t>
      </w:r>
    </w:p>
    <w:p w14:paraId="3C51DFE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（2）一组RS485/RS232信号：标准RS485通信信号；</w:t>
      </w:r>
    </w:p>
    <w:p w14:paraId="2C08AF7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（3）RS485通信协议：另附；</w:t>
      </w:r>
    </w:p>
    <w:p w14:paraId="6440215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（4）传输距离：符合RS485和RS232技术标准；</w:t>
      </w:r>
    </w:p>
    <w:p w14:paraId="0B4B56B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（5）雷击浪涌：冲击开路电压峰值为±3KV；</w:t>
      </w:r>
    </w:p>
    <w:p w14:paraId="644AF4C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（6）静电放电：</w:t>
      </w:r>
    </w:p>
    <w:p w14:paraId="2A9DAD5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（7）接触放电：±8KV；</w:t>
      </w:r>
    </w:p>
    <w:p w14:paraId="7E0FD92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（8）空气放电：±15KV；</w:t>
      </w:r>
    </w:p>
    <w:p w14:paraId="410A218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（9）工作电压：DC5V；</w:t>
      </w:r>
    </w:p>
    <w:p w14:paraId="3CB6189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（10）工作电流：小于110mA；</w:t>
      </w:r>
    </w:p>
    <w:p w14:paraId="30D9D75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（11）响应时间：小于210us；</w:t>
      </w:r>
    </w:p>
    <w:p w14:paraId="3027A5F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（12）工作温度：-20℃～75℃；</w:t>
      </w:r>
    </w:p>
    <w:p w14:paraId="7C178BE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（13）储存温度：-40℃～85℃。</w:t>
      </w:r>
    </w:p>
    <w:p w14:paraId="2E5F61E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1.2.5抓拍单元合成终端</w:t>
      </w:r>
    </w:p>
    <w:p w14:paraId="1C3BC94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（1）设备采用Linux系统；内置处理器主频≥1.8Gz、≥8GB DDR4内存；</w:t>
      </w:r>
    </w:p>
    <w:p w14:paraId="3CA5E4B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（2）标配1个2T硬盘，最大支持4个SATA接口3.5" 6T硬盘；</w:t>
      </w:r>
    </w:p>
    <w:p w14:paraId="4344093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（3）支持≥16个RJ45 10M/100M/1000M 自适应以太网接口；≥2个RJ45 10M/100M/1000M 自适应以太网接口G1、G2，支持设置不同网段IP；≥2个SFP 光纤接口；2个光口可与G1、G2 电口同时使用；</w:t>
      </w:r>
    </w:p>
    <w:p w14:paraId="24232AF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（4）支持通过Web对各个通道的视频和图像进行预览；预览窗口支持1、4、9、16、25 分割，视频预览界面支持局部放大、本地录像、手动抓图、播放音频；图片列表支持按索引号、通道号、车道、车牌、事件名称、发生时间、车牌颜色、速度、是否黑名单等信息展示；</w:t>
      </w:r>
    </w:p>
    <w:p w14:paraId="7433722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（5）支持按照时间、通道、图片类型、车牌模糊查询、车道、车速等查询过车信息及图片；支持仅查询合成图、支持黑名单单独查询；</w:t>
      </w:r>
    </w:p>
    <w:p w14:paraId="74B060F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（6）可添加IP 摄像机≥16 路（总码率≥368Mbps）；支持网络高清视频和图片同时接入；</w:t>
      </w:r>
    </w:p>
    <w:p w14:paraId="2D84F98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（7）支持按照时间、通道、图片类型、车牌模糊查询、车道、车速等查询过车信息及图片；支持仅查询合成图、支持黑名单单独查询；</w:t>
      </w:r>
    </w:p>
    <w:p w14:paraId="6164F45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（8）支持GPS/北斗功能，支持通过3G/4G网络sim卡接入网络，支持兼容电信、移动、联通；</w:t>
      </w:r>
    </w:p>
    <w:p w14:paraId="78FDF6E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（9）支持通过HDMI、VGA及CVBS 接口输出实时预览视频及图像</w:t>
      </w:r>
    </w:p>
    <w:p w14:paraId="41F60B8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（10）支持按1KB～6144KB 设置合成图片的大小；</w:t>
      </w:r>
    </w:p>
    <w:p w14:paraId="1726285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（11）支持硬盘SMART 自检，支持硬盘温度、使用时间、健康状况显示；支持读取出错率等24 种硬盘详细属性及状态展示；</w:t>
      </w:r>
    </w:p>
    <w:p w14:paraId="2DE7799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（12）FTP支持原始图片、合成图片、车牌抠图、关联录像、主驾驶人脸、副驾驶人脸、行人人脸、非机动车人脸上传；</w:t>
      </w:r>
    </w:p>
    <w:p w14:paraId="242F53D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（13）支持2个12V、1个5V电源反送；</w:t>
      </w:r>
    </w:p>
    <w:p w14:paraId="46B13B3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（14）可将卡口和电警通道关联，对同一目标的抓拍图片进行合成。合成图片包含卡口违法行为原始图片、特征图片及电警违法行为原始图片、特征图片；图片合成模式按GA/T 832-2014 4.1要求，支持模式三：图片中包含清晰辨认的机动车前部和后部全貌特征、交通违法地点、违法时间、违法行为特征、号牌号码、驾驶室驾驶人特征等信息；合成方式四合一、六合一可选；</w:t>
      </w:r>
    </w:p>
    <w:p w14:paraId="1839CFC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（15）满足GB/T 28181-2016《安全防范视频监控联网系统信息传输、交换、控制技术要求》相关的要求。</w:t>
      </w:r>
    </w:p>
    <w:p w14:paraId="7CE5B9F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1.2.6设备接入交换机</w:t>
      </w:r>
    </w:p>
    <w:p w14:paraId="141D534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（1）采用网管型工业以太网交换机，卡轨式安装，含百兆光模块；</w:t>
      </w:r>
    </w:p>
    <w:p w14:paraId="4410134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（2）端口：提供不少于2个百兆SFP口，8个百兆电口，配置至少1对单模百兆SFP光模块；</w:t>
      </w:r>
    </w:p>
    <w:p w14:paraId="37C0276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（3）性能：包转发率≥1.5Mpps，交换延迟＜5µS，包缓冲区≥4Mbit；</w:t>
      </w:r>
    </w:p>
    <w:p w14:paraId="61B4F62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（4）VLAN：应支持IEEE 802.1Q（VLAN）标准协议，VLAN数≥256个；</w:t>
      </w:r>
    </w:p>
    <w:p w14:paraId="7655396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（5）自愈网：应支持IEC62439-6分布式冗余协议DRP，自愈时间＜20ms；</w:t>
      </w:r>
    </w:p>
    <w:p w14:paraId="3E87CD1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（6）对时：应支持基于硬件的IEEE1588 PTPv2，对时精度±200ns；</w:t>
      </w:r>
    </w:p>
    <w:p w14:paraId="7AD4508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（7）端口：支持SFP接口DDM光功率检测功能，支持广播风暴抑制、端口聚合、端口流控、端口限速；</w:t>
      </w:r>
    </w:p>
    <w:p w14:paraId="3E23704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（8）配置备份：支持自动配置备份和恢复工具；</w:t>
      </w:r>
    </w:p>
    <w:p w14:paraId="7097A7E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（9）安全防护：支持IEEE 802.1x、HTTPS/SSL、SSH、RADIUS、TACACS+、用户分级、MAC地址绑定等；</w:t>
      </w:r>
    </w:p>
    <w:p w14:paraId="05119E7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（10）网管：支持SNMPv1/v2c/v3、CLI、Telnet、中文Web界面管理；</w:t>
      </w:r>
    </w:p>
    <w:p w14:paraId="0FF908C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（11）告警功能：支持IP/MAC冲突告警，端口LinkDown告警；</w:t>
      </w:r>
    </w:p>
    <w:p w14:paraId="5FD2BA6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（12）防护等级：IP40或更高防护等级；</w:t>
      </w:r>
    </w:p>
    <w:p w14:paraId="32468BF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（13）工作温度：-40℃～+75℃，相对湿度：5%～95%无凝露；</w:t>
      </w:r>
    </w:p>
    <w:p w14:paraId="577353B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（14）供电方式：AC/DC 220V；</w:t>
      </w:r>
    </w:p>
    <w:p w14:paraId="7E5EC7E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（15）可靠性：MTBF≥30年</w:t>
      </w:r>
    </w:p>
    <w:p w14:paraId="1526D20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1.2.7路口汇聚交换机</w:t>
      </w:r>
    </w:p>
    <w:p w14:paraId="0D539DD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（1）卡轨安装，至少支持8个千兆SFP口，8个千兆电口，可插千兆/百兆光模块；</w:t>
      </w:r>
    </w:p>
    <w:p w14:paraId="5BDA6E3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（2）端口吞吐量可达线速转发，包转发率≥23.8Mpps，交换延迟＜5µS；</w:t>
      </w:r>
    </w:p>
    <w:p w14:paraId="65C3D1A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（3）交换机MAC地址表不小于8K；</w:t>
      </w:r>
    </w:p>
    <w:p w14:paraId="244FF0E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（4）包缓冲区不小于4Mbit；</w:t>
      </w:r>
    </w:p>
    <w:p w14:paraId="29D9AEF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（5）支持SNMPv1/v2c/v3，可通过网管软件集中管理；</w:t>
      </w:r>
    </w:p>
    <w:p w14:paraId="1F1982B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（6）支持符合国际标准的IEC62439-6分布式冗余协议DRP，自愈时间＜20ms；</w:t>
      </w:r>
    </w:p>
    <w:p w14:paraId="30B933B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（7）支持基于硬件的IEEE1588 PTPv2，对时精度±200ns；</w:t>
      </w:r>
    </w:p>
    <w:p w14:paraId="4C0125D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（8）支持DDM光功率检测功能（SFP接口）；</w:t>
      </w:r>
    </w:p>
    <w:p w14:paraId="6316158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（9）支持自动配置备份和恢复工具；</w:t>
      </w:r>
    </w:p>
    <w:p w14:paraId="6143D29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（10）支持广播风暴抑制功能，可对未知单播、组播、数据源报文进行针对性限速及过滤；</w:t>
      </w:r>
    </w:p>
    <w:p w14:paraId="01F4190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11</w:t>
      </w:r>
      <w:r>
        <w:rPr>
          <w:rFonts w:hint="eastAsia" w:ascii="宋体" w:hAnsi="宋体"/>
          <w:color w:val="auto"/>
          <w:szCs w:val="21"/>
          <w:highlight w:val="none"/>
        </w:rPr>
        <w:t>）支持</w:t>
      </w:r>
      <w:r>
        <w:rPr>
          <w:rFonts w:ascii="宋体" w:hAnsi="宋体"/>
          <w:color w:val="auto"/>
          <w:szCs w:val="21"/>
          <w:highlight w:val="none"/>
        </w:rPr>
        <w:t>IEEE 802.1Q</w:t>
      </w:r>
      <w:r>
        <w:rPr>
          <w:rFonts w:hint="eastAsia" w:ascii="宋体" w:hAnsi="宋体"/>
          <w:color w:val="auto"/>
          <w:szCs w:val="21"/>
          <w:highlight w:val="none"/>
        </w:rPr>
        <w:t>（</w:t>
      </w:r>
      <w:r>
        <w:rPr>
          <w:rFonts w:ascii="宋体" w:hAnsi="宋体"/>
          <w:color w:val="auto"/>
          <w:szCs w:val="21"/>
          <w:highlight w:val="none"/>
        </w:rPr>
        <w:t>VLAN</w:t>
      </w:r>
      <w:r>
        <w:rPr>
          <w:rFonts w:hint="eastAsia" w:ascii="宋体" w:hAnsi="宋体"/>
          <w:color w:val="auto"/>
          <w:szCs w:val="21"/>
          <w:highlight w:val="none"/>
        </w:rPr>
        <w:t>）标准协议，可创建</w:t>
      </w:r>
      <w:r>
        <w:rPr>
          <w:rFonts w:ascii="宋体" w:hAnsi="宋体"/>
          <w:color w:val="auto"/>
          <w:szCs w:val="21"/>
          <w:highlight w:val="none"/>
        </w:rPr>
        <w:t>VLAN</w:t>
      </w:r>
      <w:r>
        <w:rPr>
          <w:rFonts w:hint="eastAsia" w:ascii="宋体" w:hAnsi="宋体"/>
          <w:color w:val="auto"/>
          <w:szCs w:val="21"/>
          <w:highlight w:val="none"/>
        </w:rPr>
        <w:t>数≥</w:t>
      </w:r>
      <w:r>
        <w:rPr>
          <w:rFonts w:ascii="宋体" w:hAnsi="宋体"/>
          <w:color w:val="auto"/>
          <w:szCs w:val="21"/>
          <w:highlight w:val="none"/>
        </w:rPr>
        <w:t>256</w:t>
      </w:r>
      <w:r>
        <w:rPr>
          <w:rFonts w:hint="eastAsia" w:ascii="宋体" w:hAnsi="宋体"/>
          <w:color w:val="auto"/>
          <w:szCs w:val="21"/>
          <w:highlight w:val="none"/>
        </w:rPr>
        <w:t>个，</w:t>
      </w:r>
      <w:r>
        <w:rPr>
          <w:rFonts w:ascii="宋体" w:hAnsi="宋体"/>
          <w:color w:val="auto"/>
          <w:szCs w:val="21"/>
          <w:highlight w:val="none"/>
        </w:rPr>
        <w:t>VLAN ID 1</w:t>
      </w:r>
      <w:r>
        <w:rPr>
          <w:rFonts w:hint="eastAsia" w:ascii="微软雅黑" w:hAnsi="微软雅黑" w:eastAsia="微软雅黑" w:cs="微软雅黑"/>
          <w:color w:val="auto"/>
          <w:szCs w:val="21"/>
          <w:highlight w:val="none"/>
        </w:rPr>
        <w:t>〜</w:t>
      </w:r>
      <w:r>
        <w:rPr>
          <w:rFonts w:ascii="宋体" w:hAnsi="宋体"/>
          <w:color w:val="auto"/>
          <w:szCs w:val="21"/>
          <w:highlight w:val="none"/>
        </w:rPr>
        <w:t>4093</w:t>
      </w:r>
      <w:r>
        <w:rPr>
          <w:rFonts w:hint="eastAsia" w:ascii="宋体" w:hAnsi="宋体"/>
          <w:color w:val="auto"/>
          <w:szCs w:val="21"/>
          <w:highlight w:val="none"/>
        </w:rPr>
        <w:t>；</w:t>
      </w:r>
    </w:p>
    <w:p w14:paraId="0C70A6F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（12）支持端口聚合、端口流控、端口限速；</w:t>
      </w:r>
    </w:p>
    <w:p w14:paraId="58C1220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（13）安全技术支持IEEE 802.1x、HTTPS/SSL、SSH、RADIUS、TACACS+、用户分级、MAC地址绑定；</w:t>
      </w:r>
    </w:p>
    <w:p w14:paraId="0443330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（14）支持管理方式：CLI、Telnet、中文Web界面，支持IP/MAC冲突告警，失电告警，电源告警，端口LinkDown告警，环告警；</w:t>
      </w:r>
    </w:p>
    <w:p w14:paraId="2109BC4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（15）防护等级：IP40；</w:t>
      </w:r>
    </w:p>
    <w:p w14:paraId="0D88F21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（16）工作温度：-40℃～+75℃，储存温度：-40℃～+85℃，相对湿度：5%～95%无凝露；</w:t>
      </w:r>
    </w:p>
    <w:p w14:paraId="59BC57B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（17）支持AC/DC 220V供电；</w:t>
      </w:r>
    </w:p>
    <w:p w14:paraId="297CD40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（18）MTBF≥30年。</w:t>
      </w:r>
    </w:p>
    <w:p w14:paraId="34DEE942">
      <w:pPr>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（2）视频监控系统</w:t>
      </w:r>
    </w:p>
    <w:p w14:paraId="66A7653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2.1功能需求</w:t>
      </w:r>
    </w:p>
    <w:p w14:paraId="3EE2B97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以下所描述功能点为支队已建系统的功能应用，本项目只针对下述应用系统按需进行硬件增设，不涉及功能应用开发。</w:t>
      </w:r>
    </w:p>
    <w:p w14:paraId="1AF1AC7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2.1.1普通监控功能需求</w:t>
      </w:r>
    </w:p>
    <w:p w14:paraId="4472782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（1）监控功能</w:t>
      </w:r>
    </w:p>
    <w:p w14:paraId="7678FE2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要求看全、看清楚现场的景物，通过清晰度、画面实时程度和显示决定监视效果，能够监视各个重要路段、交通监视点的视频图像情况。</w:t>
      </w:r>
    </w:p>
    <w:p w14:paraId="1ABA498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（2）控制功能</w:t>
      </w:r>
    </w:p>
    <w:p w14:paraId="77A283B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接受控制键盘对前端摄像机全方位云台，镜头进行灵活、可靠的控制，操作、控制各个监视点的视频设备。</w:t>
      </w:r>
    </w:p>
    <w:p w14:paraId="30A524D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（3）网络视频功能</w:t>
      </w:r>
    </w:p>
    <w:p w14:paraId="4A82CF5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实现前端活动视频的数字化压缩传播和网络共享，并且可以通过网络实现视频切换和PTZ云镜控制。</w:t>
      </w:r>
    </w:p>
    <w:p w14:paraId="17589C1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2.1.2高空监控功能需求</w:t>
      </w:r>
    </w:p>
    <w:p w14:paraId="3D68D84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（1）标签分类</w:t>
      </w:r>
    </w:p>
    <w:p w14:paraId="7A3DDEE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通过在全景画面中添加虚拟标签的方式进行相关数据的关联。按照类型标签可分为定点标签、矢量标签、区域标签，定点标签主要针对关注的点进行标注，可根据不同种类的标签对标签实现分层管理，可选择不同的图层控制全景画面中不同标签的显示。</w:t>
      </w:r>
    </w:p>
    <w:p w14:paraId="329E20B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（2）多图层分层展现</w:t>
      </w:r>
    </w:p>
    <w:p w14:paraId="7759AE4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对目标按重要性、类型数据进行图层分层展现，根据选择的分层结果呈现对应类型的标签数据。在全景实时视频画面以画中画展示图层标签，并可查看标签中详细信息。</w:t>
      </w:r>
    </w:p>
    <w:p w14:paraId="467F8A3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（3）标签自定义标注</w:t>
      </w:r>
    </w:p>
    <w:p w14:paraId="25E5873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标签内容支持多形式展现，自定义管理。针对指定的标签，可关联多种数据，如监控点、图片、文字、链接等信息，满足信息集中的需求。</w:t>
      </w:r>
    </w:p>
    <w:p w14:paraId="7180334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（4）全景视频联动联控</w:t>
      </w:r>
    </w:p>
    <w:p w14:paraId="5E3BE16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支持根据标签随时调阅、查看任一路AR视频，并能够以画中画方式弹出视场中关联视频、图片、文字内容等信息。不同的AR全景视频间能够互相切换、查询、搜索，通过联动低点监控资源，可实现联网布控、联动指挥。</w:t>
      </w:r>
    </w:p>
    <w:p w14:paraId="3A43896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2.2设备指标要求</w:t>
      </w:r>
    </w:p>
    <w:p w14:paraId="4BFA415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2.2.1监控球机</w:t>
      </w:r>
    </w:p>
    <w:p w14:paraId="5AA90D5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（1）摄像机靶面尺寸不小于1/1.8英寸；</w:t>
      </w:r>
    </w:p>
    <w:p w14:paraId="22722DB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（2）内置GPU芯片；</w:t>
      </w:r>
    </w:p>
    <w:p w14:paraId="11513854">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（3）摄像机内置镜头，支持37倍光学变倍，镜头最大焦距不小于208mm；</w:t>
      </w:r>
    </w:p>
    <w:p w14:paraId="73EA9660">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（4）红外距离不小于550米；</w:t>
      </w:r>
    </w:p>
    <w:p w14:paraId="0997D2FF">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（5）支持5路码流同时输出，支持同时输出不少于2路1920×1080、60帧/s高清图像；</w:t>
      </w:r>
    </w:p>
    <w:p w14:paraId="20862654">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（6）支持最低照度可达彩色0.0002Lux，黑白0.0001Lux；</w:t>
      </w:r>
    </w:p>
    <w:p w14:paraId="55792601">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（7）支持水平手控速度不小于800°/S，垂直手控速度不小于300°/s。水平旋转范围为360°连续旋转，垂直旋转范围为-20°~90°；</w:t>
      </w:r>
    </w:p>
    <w:p w14:paraId="23B3C4C3">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（8）支持300个预置位，可按照所设置的预置位完成不小于8条巡航路径，每条巡航路径可设置不小于32个预置点。支持预置位视频冻结功能；支持优先控制功能；</w:t>
      </w:r>
    </w:p>
    <w:p w14:paraId="429042D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（9）支持快速聚焦功能，当设备跟踪行人或机动车等移动目标并录像时，单帧回放录像文件，每1帧画面均应清晰可见；</w:t>
      </w:r>
    </w:p>
    <w:p w14:paraId="3361B97B">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（10）具有自动、关闭、开启光学透雾设置选项，透雾等级0-100可调。当检测到雾的浓度达到设定的阈值时，可自动在算法透雾和光学透雾之间进行切换；</w:t>
      </w:r>
    </w:p>
    <w:p w14:paraId="47156911">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（11）网络传输能力满足设备与客户端之间用350m五类非屏蔽网线直接连接，发送3000个数据包，重复三次，无丢包；</w:t>
      </w:r>
    </w:p>
    <w:p w14:paraId="1B6C92A9">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（12）具备较强的网络自适应能力，在丢包率为32%的网络环境下，可正常显示监视画面；</w:t>
      </w:r>
    </w:p>
    <w:p w14:paraId="2F431CEF">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（13）支持采用H.264、MJPEG、H.265视频编码标准；支持smart265功能；</w:t>
      </w:r>
    </w:p>
    <w:p w14:paraId="3CB9D7DD">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（14）支持7路报警输入接口，2路报警输出接口，支持1路音频输入和输出接口。有2个SD卡槽，最大支持512GB的SD卡；</w:t>
      </w:r>
    </w:p>
    <w:p w14:paraId="409B075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（15）可识别不低于170种车辆品牌，车辆品牌识别白天准确率大于98%，晚上准确率大于97%；</w:t>
      </w:r>
    </w:p>
    <w:p w14:paraId="1676389B">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（16）可识别不低于3600种车辆子品牌，车辆子品牌识别白天准确率大于96%，晚上准确率大于93%；</w:t>
      </w:r>
    </w:p>
    <w:p w14:paraId="5066402A">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（17）可识别11种车辆颜色，车辆车身颜色识别准确率大于97%；</w:t>
      </w:r>
    </w:p>
    <w:p w14:paraId="7DB86B63">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（18）可识别10种车型，包括轿车、小型轿车、微型轿车、客车、中型客车、面包车、大货车、小货车、SUV-MPV、皮卡。车型识别白天准确率大于98%，晚上准确率大于97%；</w:t>
      </w:r>
    </w:p>
    <w:p w14:paraId="26FCB6E4">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（19）支持区域入侵、越界入侵、徘徊、物品遗留、物品移除、人员聚集、快速移动、进入区域、离开区域等行为分析功能；人脸检测功能；音频异常侦测功能；</w:t>
      </w:r>
    </w:p>
    <w:p w14:paraId="48012178">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（20）设备可响应平台下发的获取可视域信息指令，上报设备视场角、可视距离、安装位置、镜头指向方位。其中设备视场角、可视距离能够随着倍率变化；</w:t>
      </w:r>
    </w:p>
    <w:p w14:paraId="6E6DCDDC">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（21）具备BDS定位和GPS定位功能，并能够在监控画面叠加设备所在的经纬度信息；</w:t>
      </w:r>
    </w:p>
    <w:p w14:paraId="057F65E4">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（22）可通过内置电子罗盘在监视画面上叠加设备镜头当前指向方位和角度；</w:t>
      </w:r>
    </w:p>
    <w:p w14:paraId="03747DC6">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（23）具备较好的电源适应性，电压在AC24V±47%或DC24V±47%范围内变化时，设备可正常工作；</w:t>
      </w:r>
    </w:p>
    <w:p w14:paraId="2709D346">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（24）具备较好的环境适应性，工作温度范围可达-45℃到70℃；</w:t>
      </w:r>
    </w:p>
    <w:p w14:paraId="3EFADCB4">
      <w:pPr>
        <w:pStyle w:val="962"/>
        <w:spacing w:line="360" w:lineRule="auto"/>
        <w:jc w:val="left"/>
        <w:rPr>
          <w:rFonts w:hint="eastAsia" w:ascii="宋体" w:hAnsi="宋体"/>
          <w:color w:val="auto"/>
          <w:szCs w:val="21"/>
          <w:highlight w:val="none"/>
        </w:rPr>
      </w:pPr>
      <w:r>
        <w:rPr>
          <w:rFonts w:hint="eastAsia" w:ascii="宋体" w:hAnsi="宋体"/>
          <w:color w:val="auto"/>
          <w:szCs w:val="21"/>
          <w:highlight w:val="none"/>
        </w:rPr>
        <w:t>（25）符合《GB/T28181-2016公共安全视频监控联网系统信息传输、交换、控制技术要求》中的相关规定。</w:t>
      </w:r>
    </w:p>
    <w:p w14:paraId="38F1A8A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2.2.2高空鹰眼相机</w:t>
      </w:r>
    </w:p>
    <w:p w14:paraId="29E0D30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（1）全景摄像机：</w:t>
      </w:r>
    </w:p>
    <w:p w14:paraId="310CC01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传感器类型：≥1/1.8＂Progressive Scan CMOS（*6）；</w:t>
      </w:r>
    </w:p>
    <w:p w14:paraId="5132C2B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视场角：≥水平180°，≥垂直85°；</w:t>
      </w:r>
    </w:p>
    <w:p w14:paraId="2364F0C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最低照度：≤彩色：0.0005Lux；黑白：≤0.0001Lux</w:t>
      </w:r>
    </w:p>
    <w:p w14:paraId="7276A7C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（2）特写摄像机：</w:t>
      </w:r>
    </w:p>
    <w:p w14:paraId="4D0FB68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图像传感器：≥1/1.8＂Progressive Scan CMOS；</w:t>
      </w:r>
    </w:p>
    <w:p w14:paraId="6ED9C06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最低照度：≤彩色：0.0005Lux；黑白：≤0.0001Lux；</w:t>
      </w:r>
    </w:p>
    <w:p w14:paraId="32B69F6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焦距：≥6—240mm，≥40倍光学变倍；</w:t>
      </w:r>
    </w:p>
    <w:p w14:paraId="230D518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（3）红外照射距离≥250m；</w:t>
      </w:r>
    </w:p>
    <w:p w14:paraId="50FDD3E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（4）网络接口：RJ45网口，10M/100M/1000M自适应；</w:t>
      </w:r>
    </w:p>
    <w:p w14:paraId="34B81F2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（5）光纤接口：采用FC接口，内置光纤模块（1000M网络数据、波长TX1310/RX1550nm、单纤单模、20km传输距离）；</w:t>
      </w:r>
    </w:p>
    <w:p w14:paraId="16904F9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（6）防护等级：≥IP66；</w:t>
      </w:r>
    </w:p>
    <w:p w14:paraId="394A630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（7）具备AR视频标签添加，修改，删除和标注等系列管理功能，支持视频画面中添加最多500个标签；</w:t>
      </w:r>
    </w:p>
    <w:p w14:paraId="75C67B4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（8）具备AR视频标签联动功能，并可对高－高，高－低，低－高三种标签的位置的视频图像，进行切换预览；</w:t>
      </w:r>
    </w:p>
    <w:p w14:paraId="5A7359C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（9）具备标签跟踪功能，可对全景和细节通道的移动标签进行跟踪，移动标签始终位于画面中心，且跟踪时间和倍率可设置。</w:t>
      </w:r>
    </w:p>
    <w:p w14:paraId="16484086">
      <w:pPr>
        <w:spacing w:line="360" w:lineRule="auto"/>
        <w:ind w:firstLine="420" w:firstLineChars="200"/>
        <w:jc w:val="left"/>
        <w:rPr>
          <w:rFonts w:hint="eastAsia" w:ascii="宋体" w:hAnsi="宋体"/>
          <w:color w:val="auto"/>
          <w:szCs w:val="21"/>
          <w:highlight w:val="none"/>
        </w:rPr>
      </w:pPr>
    </w:p>
    <w:p w14:paraId="6CE0199C">
      <w:pPr>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（3）信号控制系统</w:t>
      </w:r>
    </w:p>
    <w:p w14:paraId="6C437A1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3.1功能需求</w:t>
      </w:r>
    </w:p>
    <w:p w14:paraId="73AEDCE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以下所描述功能点为支队已建系统的功能应用，本项目只针对下述应用系统按需进行硬件增设，不涉及功能应用开发。</w:t>
      </w:r>
    </w:p>
    <w:p w14:paraId="165C839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信号机应该是符合国家标准GB 25280-2016《道路交通信号控制机》并通过国家专业检测部门的检测认证的正式产品。</w:t>
      </w:r>
    </w:p>
    <w:p w14:paraId="76305E2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无锡市公安交通指挥中心目前采用的是DW-UTC2000交通信号控制系统，系统与路口信号机通过RJ45通信接口实现联网。</w:t>
      </w:r>
    </w:p>
    <w:p w14:paraId="3899613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确保能无缝接入无锡市交通指挥中心信号控制系统，避免对目前使用的信号系统产生不利影响。</w:t>
      </w:r>
    </w:p>
    <w:p w14:paraId="6F32C9C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投标人所投信号灯必须符合《道路交通信号灯》GB 14887-2011等技术标准并通过相关技术检测。</w:t>
      </w:r>
    </w:p>
    <w:p w14:paraId="0A72BDF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产品安装应符合《道路交通信号灯设置与安装规范》GB 14886-2016。</w:t>
      </w:r>
    </w:p>
    <w:p w14:paraId="6EEF7AD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前端设备或者系统具备自分析功能，在无锡市公安交通指挥中心实现以下设备状态及故障信息的自动检测、远程报警，并能够将该信息传递给智能交通设施管理系统。</w:t>
      </w:r>
    </w:p>
    <w:p w14:paraId="74483B1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提供交通信号机的故障信息（信号机状态）、信号相位故障信息（绿冲突）、交通信号灯组故障信息（灯组损坏）。</w:t>
      </w:r>
    </w:p>
    <w:p w14:paraId="1210733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3.2设备指标要求</w:t>
      </w:r>
    </w:p>
    <w:p w14:paraId="1C21014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3.2.1交通信号控制机</w:t>
      </w:r>
    </w:p>
    <w:p w14:paraId="393B347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（1）信号机主控模块要求采用双CPU硬件架构；</w:t>
      </w:r>
    </w:p>
    <w:p w14:paraId="2F58CF7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（2）信号灯组：分左转、直行、右转、调头和行人过街5类，支持25个灯组；</w:t>
      </w:r>
    </w:p>
    <w:p w14:paraId="7D1BC2F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（3）驱动板：支持5块以上，每块驱动板14路独立信号输出；</w:t>
      </w:r>
    </w:p>
    <w:p w14:paraId="2D13B3E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（4）通信接口：有2个RS232接口（一公一母）和1个以太网接口；</w:t>
      </w:r>
    </w:p>
    <w:p w14:paraId="67E8AE7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（5）车辆检测器：4路RS485输入，可接入64个车辆检测器，支持环形线圈、视频、超声波、地磁、微波（雷达）等多种车辆检测器的输入；</w:t>
      </w:r>
    </w:p>
    <w:p w14:paraId="647991A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（6）行人按钮：8个；</w:t>
      </w:r>
    </w:p>
    <w:p w14:paraId="26D6652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（7）行人指示牌：8个；</w:t>
      </w:r>
    </w:p>
    <w:p w14:paraId="09F351B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（8）扩展IO接口：32个，干接点接入方式，用于特殊信号对接、警示声像输出等；</w:t>
      </w:r>
    </w:p>
    <w:p w14:paraId="5692134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（9）通信式倒计时：4路RS485输出；</w:t>
      </w:r>
    </w:p>
    <w:p w14:paraId="3CFA36B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（10）支持市电和发电机供电两种供电模式，具备发电机供电转换开关和接入插座；</w:t>
      </w:r>
    </w:p>
    <w:p w14:paraId="66115BC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（11）具备GPS精确授时模块，用于时钟校准；</w:t>
      </w:r>
    </w:p>
    <w:p w14:paraId="42FB9B1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（12）交流输入电压：220(±20%)VAC，50±2HZ；</w:t>
      </w:r>
    </w:p>
    <w:p w14:paraId="4979B67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（13）输入交流功耗≦50W（不含信号灯）；</w:t>
      </w:r>
    </w:p>
    <w:p w14:paraId="5D59EFC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（14）工作温度-40℃~＋70℃；</w:t>
      </w:r>
    </w:p>
    <w:p w14:paraId="5E4FE15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（15）相对工作湿度45~95％；</w:t>
      </w:r>
    </w:p>
    <w:p w14:paraId="39845D6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（16）储存湿度45~60％；</w:t>
      </w:r>
    </w:p>
    <w:p w14:paraId="25FF5AD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（17）具有防雷击措施和滤波措施；</w:t>
      </w:r>
    </w:p>
    <w:p w14:paraId="504C7C3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（18）绝缘电阻≥10MΩ；</w:t>
      </w:r>
    </w:p>
    <w:p w14:paraId="2147085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（19）每路灯输出驱动≥1000W；</w:t>
      </w:r>
    </w:p>
    <w:p w14:paraId="3D18368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）信号机主控板板载支持屏显，并可支持按键手动切换画面。支持显示当前控制方式、实时时钟、软硬件版本号、网络参数、电池电压、温度、驱动板状态、总线状态、GPS状态等；</w:t>
      </w:r>
    </w:p>
    <w:p w14:paraId="64F04D4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1</w:t>
      </w:r>
      <w:r>
        <w:rPr>
          <w:rFonts w:hint="eastAsia" w:ascii="宋体" w:hAnsi="宋体"/>
          <w:color w:val="auto"/>
          <w:szCs w:val="21"/>
          <w:highlight w:val="none"/>
        </w:rPr>
        <w:t>）信号机具有双电源供电功能：采用双路电源供电，当任一路电源故障时，系统应能正常工作；双路电源切换支持自动、手动两种切换方式；</w:t>
      </w:r>
    </w:p>
    <w:p w14:paraId="71D1892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2</w:t>
      </w:r>
      <w:r>
        <w:rPr>
          <w:rFonts w:hint="eastAsia" w:ascii="宋体" w:hAnsi="宋体"/>
          <w:color w:val="auto"/>
          <w:szCs w:val="21"/>
          <w:highlight w:val="none"/>
        </w:rPr>
        <w:t>）信号机上电到小屏显示开机小于10秒，信号机上电到正常红绿灯显示小于20秒（含不少于10秒黄闪，5秒全红）；</w:t>
      </w:r>
    </w:p>
    <w:p w14:paraId="0E86F69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23</w:t>
      </w:r>
      <w:r>
        <w:rPr>
          <w:rFonts w:hint="eastAsia" w:ascii="宋体" w:hAnsi="宋体"/>
          <w:color w:val="auto"/>
          <w:szCs w:val="21"/>
          <w:highlight w:val="none"/>
        </w:rPr>
        <w:t>）驱动输出功能：信号机支持8路或16路两种驱动板；最大支持128路独立驱动输出；</w:t>
      </w:r>
    </w:p>
    <w:p w14:paraId="6AAE772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24</w:t>
      </w:r>
      <w:r>
        <w:rPr>
          <w:rFonts w:hint="eastAsia" w:ascii="宋体" w:hAnsi="宋体"/>
          <w:color w:val="auto"/>
          <w:szCs w:val="21"/>
          <w:highlight w:val="none"/>
        </w:rPr>
        <w:t>）信号机具有多通讯链路功能：信号机支持串口、TCP服务端、TCP客户端、UDP、WiFi无线通讯5种通讯方式；信号机可通过以上任意一种方式和上位机软件进行联机，并可进行参数下载加载、状态查看、无线手控（手动/自动切换、相位步进、跳相、全红、黄闪、灭灯等）等功能；</w:t>
      </w:r>
    </w:p>
    <w:p w14:paraId="421D5EB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25</w:t>
      </w:r>
      <w:r>
        <w:rPr>
          <w:rFonts w:hint="eastAsia" w:ascii="宋体" w:hAnsi="宋体"/>
          <w:color w:val="auto"/>
          <w:szCs w:val="21"/>
          <w:highlight w:val="none"/>
        </w:rPr>
        <w:t>）信号机支持交通流采集功能，可支持设置交通流数据采集最小时间间隔：不大于0.1s；</w:t>
      </w:r>
    </w:p>
    <w:p w14:paraId="7BC78CF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26</w:t>
      </w:r>
      <w:r>
        <w:rPr>
          <w:rFonts w:hint="eastAsia" w:ascii="宋体" w:hAnsi="宋体"/>
          <w:color w:val="auto"/>
          <w:szCs w:val="21"/>
          <w:highlight w:val="none"/>
        </w:rPr>
        <w:t>）信号机具有检测器配置功能：支持设置接入不少于64路车辆检测器设备，支持线圈、视频、地磁、微波、超声波、红外线、雷视一体机、激光雷达等多种类型车辆检测器；</w:t>
      </w:r>
    </w:p>
    <w:p w14:paraId="31789F1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27</w:t>
      </w:r>
      <w:r>
        <w:rPr>
          <w:rFonts w:hint="eastAsia" w:ascii="宋体" w:hAnsi="宋体"/>
          <w:color w:val="auto"/>
          <w:szCs w:val="21"/>
          <w:highlight w:val="none"/>
        </w:rPr>
        <w:t>）调度管理配置功能：具有“节假日”、“星期/周日”、“普通/工作日”、“特殊日”等多种模式，最大可储存64个日计划调度表，64个日计划方案，可按月份、日期、星期确定执行日计划方案的日期；</w:t>
      </w:r>
    </w:p>
    <w:p w14:paraId="7B7B7BB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28</w:t>
      </w:r>
      <w:r>
        <w:rPr>
          <w:rFonts w:hint="eastAsia" w:ascii="宋体" w:hAnsi="宋体"/>
          <w:color w:val="auto"/>
          <w:szCs w:val="21"/>
          <w:highlight w:val="none"/>
        </w:rPr>
        <w:t>）信号机符合《道路交通信号控制机》（GB 25280-2016）C类信号机A级耐温等级，且通过公安部交通安全产品质量监督检测中心检测。</w:t>
      </w:r>
    </w:p>
    <w:p w14:paraId="4B46C15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29</w:t>
      </w:r>
      <w:r>
        <w:rPr>
          <w:rFonts w:hint="eastAsia" w:ascii="宋体" w:hAnsi="宋体"/>
          <w:color w:val="auto"/>
          <w:szCs w:val="21"/>
          <w:highlight w:val="none"/>
        </w:rPr>
        <w:t>）信号机符合《交通信号控制机与上位机间的数据通信协议》(GBT 20999-2017），要求支持对象占对象总数100%。</w:t>
      </w:r>
    </w:p>
    <w:p w14:paraId="74745C7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3.2.2智能通信机箱</w:t>
      </w:r>
    </w:p>
    <w:p w14:paraId="2F0BC84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智能机箱主要由机箱箱体、双电源切换配电盒、智能监控主机、智能门锁、侧窗电控锁、智能通信机箱管理平台和APP构成。</w:t>
      </w:r>
    </w:p>
    <w:p w14:paraId="720F024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智能机箱云控制主机应具备多种传感器来对机箱的运行状况进行监控。需包含机箱的电流、电压、角度、温度、湿度、开关量等数据的采集，并可将相关数据在机箱显示设备上显示并上传至中心平台。</w:t>
      </w:r>
    </w:p>
    <w:p w14:paraId="44D6C69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3.2.3信号灯</w:t>
      </w:r>
    </w:p>
    <w:p w14:paraId="7E8C76D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（1）内部结构件有良好的稳固性和密封性；</w:t>
      </w:r>
    </w:p>
    <w:p w14:paraId="6DB767C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（2）符合GB 14887-2011《道路交通信号灯》标准；</w:t>
      </w:r>
    </w:p>
    <w:p w14:paraId="3015F3B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3.2.3.1φ400机动车信号灯</w:t>
      </w:r>
    </w:p>
    <w:p w14:paraId="5533C85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（1）信号灯具LED要求：红、黄、绿色LED发光二极管；</w:t>
      </w:r>
    </w:p>
    <w:p w14:paraId="3E9A6E8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（2）规格：Φ400mm；</w:t>
      </w:r>
    </w:p>
    <w:p w14:paraId="458FFE1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（3）光强：符合GB14887-2011相关标准；</w:t>
      </w:r>
    </w:p>
    <w:p w14:paraId="4013EDF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（4）色度：符合GB14887-2011相关标准；</w:t>
      </w:r>
    </w:p>
    <w:p w14:paraId="579D9B6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（5）图案更换：可通过加装遮光片变图案信号灯，方便施工现场根据道路要求临时调整；</w:t>
      </w:r>
    </w:p>
    <w:p w14:paraId="545FF43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（6）出线孔容纳线径：不低于Φ20mm；</w:t>
      </w:r>
    </w:p>
    <w:p w14:paraId="0027EEF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（7）功率：≤20W，功率因素≥0.85，采用开关电源；</w:t>
      </w:r>
    </w:p>
    <w:p w14:paraId="17075A8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（8）关断电压：当输入电压小于90V时，信号灯应停止发出可见光；</w:t>
      </w:r>
    </w:p>
    <w:p w14:paraId="10292DB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（9）冲击电流：启动瞬时电流小于2A；</w:t>
      </w:r>
    </w:p>
    <w:p w14:paraId="16CA7AB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（10）启动关闭时间：启动关闭响应时间不大于100ms；</w:t>
      </w:r>
    </w:p>
    <w:p w14:paraId="70D23F8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（11）使用寿命：大于50000h；</w:t>
      </w:r>
    </w:p>
    <w:p w14:paraId="4CDB54B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（12）工作温度：－40℃～＋80℃；</w:t>
      </w:r>
    </w:p>
    <w:p w14:paraId="154EEC7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（13）工作湿度：＜97%；</w:t>
      </w:r>
    </w:p>
    <w:p w14:paraId="0FD188B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（14）符合GB 14887-2011《道路交通信号灯》标准。</w:t>
      </w:r>
    </w:p>
    <w:p w14:paraId="747689E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3.2.3.2φ400方向指示信号灯</w:t>
      </w:r>
    </w:p>
    <w:p w14:paraId="0295505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（1）LED要求：红、黄、绿色LED发光二极管</w:t>
      </w:r>
    </w:p>
    <w:p w14:paraId="3536EE6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（2）规格：Φ400mm；</w:t>
      </w:r>
    </w:p>
    <w:p w14:paraId="176470A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（3）光强：符合GB14887-2011相关标准；</w:t>
      </w:r>
    </w:p>
    <w:p w14:paraId="0342D75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（4）色度：符合GB14887-2011相关标准；</w:t>
      </w:r>
    </w:p>
    <w:p w14:paraId="364B02B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（5）图案更换：方向指示灯采用遮光片形式，可通过去除遮光片变机动车灯图案；或旋转方向，变右转、直行方向灯，方便施工现场根据道路要求临时调整；</w:t>
      </w:r>
    </w:p>
    <w:p w14:paraId="76B2DF9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（6）出线孔容纳线径：不低于Φ20mm；</w:t>
      </w:r>
    </w:p>
    <w:p w14:paraId="4739C4C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（7）功率：≤20W，功率因素≥0.85，采用开关电源；</w:t>
      </w:r>
    </w:p>
    <w:p w14:paraId="0E3E12D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（8）关断电压：当输入电压小于90V时，信号灯应停止发出可见光；</w:t>
      </w:r>
    </w:p>
    <w:p w14:paraId="7E652C5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（9）冲击电流：启动瞬时电流小于2A；</w:t>
      </w:r>
    </w:p>
    <w:p w14:paraId="0A64452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（10）启动关闭时间：启动关闭响应时间不大于100ms；</w:t>
      </w:r>
    </w:p>
    <w:p w14:paraId="43BDC0C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（11）使用寿命：大于50000h；</w:t>
      </w:r>
    </w:p>
    <w:p w14:paraId="6198B94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（12）工作温度：－40℃～＋80℃；</w:t>
      </w:r>
    </w:p>
    <w:p w14:paraId="3B08BAB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（13）工作湿度：＜97%；</w:t>
      </w:r>
    </w:p>
    <w:p w14:paraId="58F0348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（14）符合GB 14887-2011《道路交通信号灯》标准。</w:t>
      </w:r>
    </w:p>
    <w:p w14:paraId="121D144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3.2.3.3φ300机动车信号灯</w:t>
      </w:r>
    </w:p>
    <w:p w14:paraId="009F1EA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（1）信号灯具LED要求：红、黄、绿色LED发光二极管；</w:t>
      </w:r>
    </w:p>
    <w:p w14:paraId="73682EC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（2）规格：Φ300mm；</w:t>
      </w:r>
    </w:p>
    <w:p w14:paraId="7ED886E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（3）光强：符合GB14887-2011相关标准；</w:t>
      </w:r>
    </w:p>
    <w:p w14:paraId="53BB364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（4）色度：符合GB14887-2011相关标准；</w:t>
      </w:r>
    </w:p>
    <w:p w14:paraId="501E728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（5）图案更换：可通过加装遮光片变图案信号灯，方便施工现场根据道路要求临时调整；</w:t>
      </w:r>
    </w:p>
    <w:p w14:paraId="3B1D518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（6）出线孔容纳线径：不低于Φ20mm；</w:t>
      </w:r>
    </w:p>
    <w:p w14:paraId="6ECCAA3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（7）功率：≤15W，功率因素≥0.85，采用开关电源；</w:t>
      </w:r>
    </w:p>
    <w:p w14:paraId="3CABC0F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（8）关断电压：当输入电压小于90V时，信号灯应停止发出可见光；</w:t>
      </w:r>
    </w:p>
    <w:p w14:paraId="2416EFF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（9）冲击电流：启动瞬时电流小于2A；</w:t>
      </w:r>
    </w:p>
    <w:p w14:paraId="1F01AD7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（10）启动关闭时间：启动关闭响应时间不大于100ms；</w:t>
      </w:r>
    </w:p>
    <w:p w14:paraId="1E680E3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（11）使用寿命：大于50000h；</w:t>
      </w:r>
    </w:p>
    <w:p w14:paraId="18F6FE7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（12）工作温度：－40℃～＋80℃；</w:t>
      </w:r>
    </w:p>
    <w:p w14:paraId="568E1AC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（13）工作湿度：＜97%；</w:t>
      </w:r>
    </w:p>
    <w:p w14:paraId="24A68A4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（14）符合GB 14887-2011《道路交通信号灯》标准。</w:t>
      </w:r>
    </w:p>
    <w:p w14:paraId="2412B56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3.2.3.4φ300方向指示信号灯</w:t>
      </w:r>
    </w:p>
    <w:p w14:paraId="7CC62FC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（1）LED要求：红、黄、绿色LED发光二极管</w:t>
      </w:r>
    </w:p>
    <w:p w14:paraId="5A2476D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（2）规格：Φ300mm；</w:t>
      </w:r>
    </w:p>
    <w:p w14:paraId="43F08FF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（3）光强：符合GB14887-2011相关标准；</w:t>
      </w:r>
    </w:p>
    <w:p w14:paraId="7ED0D45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（4）色度：符合GB14887-2011相关标准；</w:t>
      </w:r>
    </w:p>
    <w:p w14:paraId="2C6F225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（5）图案更换：方向指示灯采用遮光片形式，可通过去除遮光片变机动车灯图案；或旋转方向，变右转、直行方向灯，方便施工现场根据道路要求临时调整；</w:t>
      </w:r>
    </w:p>
    <w:p w14:paraId="3E852C8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（6）出线孔容纳线径：不低于Φ20mm；</w:t>
      </w:r>
    </w:p>
    <w:p w14:paraId="16096D5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（7）功率：≤12W，功率因素≥0.85，采用开关电源；</w:t>
      </w:r>
    </w:p>
    <w:p w14:paraId="02B37A1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（8）关断电压：当输入电压小于90V时，信号灯应停止发出可见光；</w:t>
      </w:r>
    </w:p>
    <w:p w14:paraId="3A5FB10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（9）冲击电流：启动瞬时电流小于2A；</w:t>
      </w:r>
    </w:p>
    <w:p w14:paraId="0416356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（10）启动关闭时间：启动关闭响应时间不大于100ms；</w:t>
      </w:r>
    </w:p>
    <w:p w14:paraId="630A95B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（11）使用寿命：大于50000h；</w:t>
      </w:r>
    </w:p>
    <w:p w14:paraId="281D7DC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（12）工作温度：－40℃～＋80℃；</w:t>
      </w:r>
    </w:p>
    <w:p w14:paraId="0E6EB99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（13）工作湿度：＜97%；</w:t>
      </w:r>
    </w:p>
    <w:p w14:paraId="48D1E90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（14）符合GB 14887-2011《道路交通信号灯》标准。</w:t>
      </w:r>
    </w:p>
    <w:p w14:paraId="37E6C82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3.2.3.5φ300行人信号灯</w:t>
      </w:r>
    </w:p>
    <w:p w14:paraId="2B9A5D7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（1）LED要求：红、绿色LED发光二极管；</w:t>
      </w:r>
    </w:p>
    <w:p w14:paraId="5C01308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（2）规格：二联PC塑壳整灯，上联为红色站立人形，下联为绿色行走人形；</w:t>
      </w:r>
    </w:p>
    <w:p w14:paraId="34B01DD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（3）灯面尺寸：φ300mm；</w:t>
      </w:r>
    </w:p>
    <w:p w14:paraId="63747BD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（4）光强：符合GB14887-2011的5.2.2.2光强要求；</w:t>
      </w:r>
    </w:p>
    <w:p w14:paraId="06BEF72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（5）色度：符合GB14887-2011表6的相关标准；</w:t>
      </w:r>
    </w:p>
    <w:p w14:paraId="671CD1D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（6）出线孔容纳线径：不低于Φ20mm；</w:t>
      </w:r>
    </w:p>
    <w:p w14:paraId="57ABC95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（7）功率：≤12W，功率因素≥0.85，采用开关电源；</w:t>
      </w:r>
    </w:p>
    <w:p w14:paraId="74575E4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（8）关断电压：当输入电压小于90V时，信号灯应停止发出可见光；</w:t>
      </w:r>
    </w:p>
    <w:p w14:paraId="56C89D9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（9）冲击电流：启动瞬时电流小于2A；</w:t>
      </w:r>
    </w:p>
    <w:p w14:paraId="69517A2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（10）启动关闭时间：启动关闭响应时间不大于100ms；</w:t>
      </w:r>
    </w:p>
    <w:p w14:paraId="75C7DFA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（11）使用寿命：＞50000h；</w:t>
      </w:r>
    </w:p>
    <w:p w14:paraId="0FDC712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（12）符合GB 14887-2011《道路交通信号灯》标准。</w:t>
      </w:r>
    </w:p>
    <w:p w14:paraId="16EC8F8D">
      <w:pPr>
        <w:spacing w:line="360" w:lineRule="auto"/>
        <w:ind w:firstLine="420" w:firstLineChars="200"/>
        <w:jc w:val="left"/>
        <w:rPr>
          <w:rFonts w:hint="eastAsia" w:ascii="宋体" w:hAnsi="宋体"/>
          <w:color w:val="auto"/>
          <w:szCs w:val="21"/>
          <w:highlight w:val="none"/>
        </w:rPr>
      </w:pPr>
    </w:p>
    <w:p w14:paraId="0C4BCD2C">
      <w:pPr>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（4）流量检测系统</w:t>
      </w:r>
    </w:p>
    <w:p w14:paraId="530AC64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4.1功能需求</w:t>
      </w:r>
    </w:p>
    <w:p w14:paraId="5F64B16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以下所描述功能点为支队已建系统的功能应用，本项目只针对下述应用系统按需进行硬件增设，不涉及功能应用开发。</w:t>
      </w:r>
    </w:p>
    <w:p w14:paraId="34F7D8E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采用微波视频一体式检测器作为交通流量采集设备，用于实现路口的交通车流量、占有率、速度、排队长度等多类信息的采集，为交通管理工作提供科学有力的技术支撑，配合交通信号自适应控制等多项新应用场景的有效落地。</w:t>
      </w:r>
    </w:p>
    <w:p w14:paraId="2348C6C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（1）通信状态监测与处理：每个高清摄像机应能够实时监测和处理4个以内进口车道的车辆通行状态。</w:t>
      </w:r>
    </w:p>
    <w:p w14:paraId="39FE5DE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（2）交通状态信息实时采集：应能够准确采集每个进口车道的交通流量、排队长度、车道占有率、车头时距、断面车速等重要交通状态特征参数，并实时传送给信号机进行优化处理。</w:t>
      </w:r>
    </w:p>
    <w:p w14:paraId="6E64C40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视频检测器特征参数设置软件：可根据路口实际情况需要调整视频监测覆盖范围，具有专门的视频检测器特征参数设置软件，应能够分车道设置虚拟检测线圈、检测动态跟踪线及其位置信息、数量及尺寸规格以及摄像机特性参数。</w:t>
      </w:r>
    </w:p>
    <w:p w14:paraId="2AC01B7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（4）进口车道排队状态监测：应能够实时监测进口车道排队是否溢出状态、车辆长时间停滞状态。</w:t>
      </w:r>
    </w:p>
    <w:p w14:paraId="26EAEB5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4.2设备指标要求</w:t>
      </w:r>
    </w:p>
    <w:p w14:paraId="1D524DA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4.2.1交通流量检测器</w:t>
      </w:r>
    </w:p>
    <w:p w14:paraId="7979E79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（1）相机像素：≥800万像素；</w:t>
      </w:r>
    </w:p>
    <w:p w14:paraId="54B6899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（2）微波工作频率：80GHz；</w:t>
      </w:r>
    </w:p>
    <w:p w14:paraId="79C9118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（3）速度检测区间：0~250km/h；</w:t>
      </w:r>
    </w:p>
    <w:p w14:paraId="31B2B10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（4）检测区域：检测距离≥450m，检测车道≥10个；</w:t>
      </w:r>
    </w:p>
    <w:p w14:paraId="2F3D2D2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（5）行人检测距离：≥100m；</w:t>
      </w:r>
    </w:p>
    <w:p w14:paraId="58F94CE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（6）即时数据：不少于即时位置、即时速度、目标大小、过车信息等类型；</w:t>
      </w:r>
    </w:p>
    <w:p w14:paraId="6F08857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（7）统计数据：不少于流量、平均速度、占有率、车头时距等类型；</w:t>
      </w:r>
    </w:p>
    <w:p w14:paraId="34F646D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（8）区域数据：不少于排队长度、车辆数等类型；</w:t>
      </w:r>
    </w:p>
    <w:p w14:paraId="6708303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（9）事件数据：不少于排队拥堵、异常停车、异常变道、逆行等类型；</w:t>
      </w:r>
    </w:p>
    <w:p w14:paraId="402EC23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（10）平均车速精度：≥97%；</w:t>
      </w:r>
    </w:p>
    <w:p w14:paraId="5CDC903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（11）车流量精度：≥98%；</w:t>
      </w:r>
    </w:p>
    <w:p w14:paraId="1495739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（12）事件检测精度：≥85%；</w:t>
      </w:r>
    </w:p>
    <w:p w14:paraId="448000A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（13）防护等级：≥IP67；</w:t>
      </w:r>
    </w:p>
    <w:p w14:paraId="7DA60B9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（14）接口：支持RS485和RJ45；</w:t>
      </w:r>
    </w:p>
    <w:p w14:paraId="6617828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（15）产品符合GB/T 20609-2006《交通信息采集微波交通流检测器》检验标准。</w:t>
      </w:r>
    </w:p>
    <w:p w14:paraId="2EF7A427">
      <w:pPr>
        <w:spacing w:line="360" w:lineRule="auto"/>
        <w:ind w:firstLine="422" w:firstLineChars="200"/>
        <w:jc w:val="left"/>
        <w:rPr>
          <w:rFonts w:hint="eastAsia" w:ascii="宋体" w:hAnsi="宋体"/>
          <w:b/>
          <w:bCs/>
          <w:color w:val="auto"/>
          <w:szCs w:val="21"/>
          <w:highlight w:val="none"/>
        </w:rPr>
      </w:pPr>
    </w:p>
    <w:p w14:paraId="6D613299">
      <w:pPr>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（5）违停抓拍系统</w:t>
      </w:r>
    </w:p>
    <w:p w14:paraId="44DF0DE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5.1功能需求</w:t>
      </w:r>
    </w:p>
    <w:p w14:paraId="3C24DCD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以下所描述功能点为支队已建系统的功能应用，本项目只针对下述应用系统按需进行硬件增设，不涉及功能应用开发。</w:t>
      </w:r>
    </w:p>
    <w:p w14:paraId="6D38E4F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前端采用200万像素30倍光学变倍智能网络高清球机，能够远距离清楚拍摄违停车辆，清晰抓拍车辆前牌、前排乘坐情况或车辆后牌特征。球机要兼具超级宽动态效果、图像降噪、超低照度的功能，确保系统在夜间或光线复杂环境下车牌自动识别能力。</w:t>
      </w:r>
    </w:p>
    <w:p w14:paraId="3AB5C9A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5.2设备指标要求</w:t>
      </w:r>
    </w:p>
    <w:p w14:paraId="6B05DC5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5.2.1违停抓拍球机</w:t>
      </w:r>
    </w:p>
    <w:p w14:paraId="5AE3CDA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（1）图像传感器：1/1.9英寸 CMOS</w:t>
      </w:r>
    </w:p>
    <w:p w14:paraId="7056434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（2）传感器总像素：约242万像素</w:t>
      </w:r>
    </w:p>
    <w:p w14:paraId="38600E6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（3）水平解析度：≥1100TVL</w:t>
      </w:r>
    </w:p>
    <w:p w14:paraId="581558F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（4）最大图像尺寸：1920×1080</w:t>
      </w:r>
    </w:p>
    <w:p w14:paraId="4602C38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（5）最低照度：彩色：0.001Lux@F1.5，黑白：0.0001Lux@F1.5；0Lux（红外灯开启）</w:t>
      </w:r>
    </w:p>
    <w:p w14:paraId="731352E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（6）信噪比：≥55dB</w:t>
      </w:r>
    </w:p>
    <w:p w14:paraId="475F56D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（7）白平衡：自动/手动/跟踪/室外/室内/室外自动/钠灯自动/钠灯</w:t>
      </w:r>
    </w:p>
    <w:p w14:paraId="2F93F69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（8）电子快门：1/1～1/30000s</w:t>
      </w:r>
    </w:p>
    <w:p w14:paraId="5A67A8F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（9）数字变倍：16倍</w:t>
      </w:r>
    </w:p>
    <w:p w14:paraId="55C9E8B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（10）日夜模式：自动ICR滤光片彩转黑</w:t>
      </w:r>
    </w:p>
    <w:p w14:paraId="3DF19E4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（11）聚焦模式：自动/半自动/手动</w:t>
      </w:r>
    </w:p>
    <w:p w14:paraId="7951F5E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（12）焦距：6mm～180mm</w:t>
      </w:r>
    </w:p>
    <w:p w14:paraId="5853EFF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（13）变倍速度：约3.5s</w:t>
      </w:r>
    </w:p>
    <w:p w14:paraId="2729CE8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（14）视场角：水平：61.2°～2.32°（近焦到远焦）</w:t>
      </w:r>
    </w:p>
    <w:p w14:paraId="09E56EF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（15）视场角：10mm～1500mm（近焦到远焦）</w:t>
      </w:r>
    </w:p>
    <w:p w14:paraId="41DF6DC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（16）光学变倍：30倍</w:t>
      </w:r>
    </w:p>
    <w:p w14:paraId="33830F8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（17）光圈值：F1.5～F4.3</w:t>
      </w:r>
    </w:p>
    <w:p w14:paraId="45F8B77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（18）全景云台：支持</w:t>
      </w:r>
    </w:p>
    <w:p w14:paraId="71A42EB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（19）场景数量：16个</w:t>
      </w:r>
    </w:p>
    <w:p w14:paraId="42A2244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（20）违停时间设置：6s～3h</w:t>
      </w:r>
    </w:p>
    <w:p w14:paraId="6156E8B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（21）车辆识别角度：车辆头部或尾部偏差角度可以达到±30°以内</w:t>
      </w:r>
    </w:p>
    <w:p w14:paraId="5E29EF3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（22）抓拍距离：单个场景白天50m，晚上30m；支持配置多个场景来扩大检测范围，最大200m</w:t>
      </w:r>
    </w:p>
    <w:p w14:paraId="09CC240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（23）防护等级：IP67，TVS 8000V防雷、防浪涌和防突波保护，符合GB/T 17626.5 4级标准。</w:t>
      </w:r>
    </w:p>
    <w:p w14:paraId="778EAF6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5.2.2无线拨号终端</w:t>
      </w:r>
    </w:p>
    <w:p w14:paraId="37EAF4B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（1）不少于2个10/100/1000M自适应LAN口；</w:t>
      </w:r>
    </w:p>
    <w:p w14:paraId="4BBB715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（2）不少于1个10/100/1000M自适应WAN口；</w:t>
      </w:r>
    </w:p>
    <w:p w14:paraId="70F7F46A">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（3）支持4G，向下兼容3G/GPRS/CDMA2.5G网络。</w:t>
      </w:r>
    </w:p>
    <w:p w14:paraId="7368703B">
      <w:pPr>
        <w:spacing w:line="360" w:lineRule="auto"/>
        <w:ind w:firstLine="420" w:firstLineChars="200"/>
        <w:jc w:val="left"/>
        <w:rPr>
          <w:rFonts w:hint="eastAsia" w:ascii="宋体" w:hAnsi="宋体"/>
          <w:color w:val="auto"/>
          <w:szCs w:val="21"/>
          <w:highlight w:val="none"/>
        </w:rPr>
      </w:pPr>
    </w:p>
    <w:p w14:paraId="08A66CAA">
      <w:pPr>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（6）信息发布系统</w:t>
      </w:r>
    </w:p>
    <w:p w14:paraId="73A3788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6.1功能需求</w:t>
      </w:r>
    </w:p>
    <w:p w14:paraId="61535A16">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以下所描述功能点为支队已建系统的功能应用，本项目只针对下述应用系统按需进行硬件增设，不涉及功能应用开发。</w:t>
      </w:r>
    </w:p>
    <w:p w14:paraId="55B3DAD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信息发布系统发布的信息将综合考虑道路交通状况、交通信号配时和人员遵从度，尽最大可能提高诱导信息的实用性和实际作用，提高交通诱导系统的作用。另一方面，对交通管控系统设计进行优化和扩展，使得交通诱导策略的制定综合考虑道路行状况、交通事故、道路天气状况、市政维修、停车位信息，尽可能为机动车驾驶人员提供足够有价值的导向信息，达到合理分流的目的，进而提高整体道路通行能力及效率。</w:t>
      </w:r>
    </w:p>
    <w:p w14:paraId="6FDED2E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6.2设备指标要求</w:t>
      </w:r>
    </w:p>
    <w:p w14:paraId="524CCFB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6.2.1LED显示屏</w:t>
      </w:r>
    </w:p>
    <w:p w14:paraId="67CA62F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（1）点间距：≤10mm；</w:t>
      </w:r>
    </w:p>
    <w:p w14:paraId="5A42BD3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（2）显示颜色：全彩；</w:t>
      </w:r>
    </w:p>
    <w:p w14:paraId="4D620F5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（3）显示尺寸：≥3840mm*3360mm；</w:t>
      </w:r>
    </w:p>
    <w:p w14:paraId="45F3826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（4）像素管组成：1R1G1B三合一；</w:t>
      </w:r>
    </w:p>
    <w:p w14:paraId="29DF792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（5）基色：三基色；</w:t>
      </w:r>
    </w:p>
    <w:p w14:paraId="7D38643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（6）密度：≥10000点/m2；</w:t>
      </w:r>
    </w:p>
    <w:p w14:paraId="7768E2D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（7）单元板尺寸：320mm×160mm；</w:t>
      </w:r>
    </w:p>
    <w:p w14:paraId="0DD39572">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（8）分辨率：512点/PCS；</w:t>
      </w:r>
    </w:p>
    <w:p w14:paraId="0918FE9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（9）最佳视距：250～500m；</w:t>
      </w:r>
    </w:p>
    <w:p w14:paraId="1EEAFDC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（10）最佳视角：±70度；</w:t>
      </w:r>
    </w:p>
    <w:p w14:paraId="3817AEB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（11）可显示内容：红、绿、黄等其他彩色和图片；</w:t>
      </w:r>
    </w:p>
    <w:p w14:paraId="7F96650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（12）环境温度：-20℃～+60℃；</w:t>
      </w:r>
    </w:p>
    <w:p w14:paraId="47AE2FA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（13）湿度：≤85%。</w:t>
      </w:r>
    </w:p>
    <w:p w14:paraId="00680F5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四、安装调试及验收相关要求及付款方式</w:t>
      </w:r>
    </w:p>
    <w:p w14:paraId="33212A03">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1）安装调试</w:t>
      </w:r>
    </w:p>
    <w:p w14:paraId="1A5591C8">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(1)实施地点：采购人指定地点。</w:t>
      </w:r>
    </w:p>
    <w:p w14:paraId="5FC65B9A">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(2)完工期：自采购方提出全量施工点位需求后半年内完工。</w:t>
      </w:r>
      <w:r>
        <w:rPr>
          <w:rFonts w:ascii="宋体" w:hAnsi="宋体"/>
          <w:bCs/>
          <w:color w:val="auto"/>
          <w:szCs w:val="21"/>
          <w:highlight w:val="none"/>
        </w:rPr>
        <w:t xml:space="preserve"> </w:t>
      </w:r>
    </w:p>
    <w:p w14:paraId="57B51AC1">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(3)质量标准：中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中标人货物若与标书上列明的软硬件设备的型号、技术指标等不相符，有造假现象的，一经查出，将终止合同，并承担由此给采购人带来的损失。</w:t>
      </w:r>
    </w:p>
    <w:p w14:paraId="59D048F6">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(4)安装调试能力要求：中标人应组织具有智能化经验的专业工程师及项目团队开展设备调试、数据接入等工作；</w:t>
      </w:r>
    </w:p>
    <w:p w14:paraId="268BDFF5">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2）实施要求</w:t>
      </w:r>
    </w:p>
    <w:p w14:paraId="5F1B84A2">
      <w:pPr>
        <w:spacing w:line="360" w:lineRule="auto"/>
        <w:ind w:firstLine="420" w:firstLineChars="200"/>
        <w:jc w:val="left"/>
        <w:rPr>
          <w:rFonts w:hint="eastAsia" w:ascii="宋体" w:hAnsi="宋体"/>
          <w:bCs/>
          <w:color w:val="auto"/>
          <w:szCs w:val="21"/>
          <w:highlight w:val="none"/>
        </w:rPr>
      </w:pPr>
      <w:r>
        <w:rPr>
          <w:rFonts w:hint="eastAsia" w:ascii="宋体" w:hAnsi="宋体"/>
          <w:color w:val="auto"/>
          <w:highlight w:val="none"/>
        </w:rPr>
        <w:t>本项目按照“招定单价、按需建设、据实结算”的模式运作，</w:t>
      </w:r>
      <w:r>
        <w:rPr>
          <w:rFonts w:hint="eastAsia" w:ascii="宋体" w:hAnsi="宋体"/>
          <w:bCs/>
          <w:color w:val="auto"/>
          <w:szCs w:val="21"/>
          <w:highlight w:val="none"/>
        </w:rPr>
        <w:t>中标人在提供所投设备的同时必须提供对于本次招标软硬件的系统集成服务：</w:t>
      </w:r>
    </w:p>
    <w:p w14:paraId="3DBC1165">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1</w:t>
      </w:r>
      <w:r>
        <w:rPr>
          <w:rFonts w:hint="eastAsia" w:ascii="宋体" w:hAnsi="宋体"/>
          <w:bCs/>
          <w:color w:val="auto"/>
          <w:szCs w:val="21"/>
          <w:highlight w:val="none"/>
        </w:rPr>
        <w:t>)中标人提供设备连接所需的各种模块、线缆（电源线、网线、光纤等）、辅材等，完成设备安装、前端设备与中心系统对接的相关事宜。</w:t>
      </w:r>
    </w:p>
    <w:p w14:paraId="72F421A9">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)中标人提供所投标设备整体集成实施方案、设备安装配置方案和运行维护技术文档。</w:t>
      </w:r>
    </w:p>
    <w:p w14:paraId="1ABC45A9">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3</w:t>
      </w:r>
      <w:r>
        <w:rPr>
          <w:rFonts w:hint="eastAsia" w:ascii="宋体" w:hAnsi="宋体"/>
          <w:bCs/>
          <w:color w:val="auto"/>
          <w:szCs w:val="21"/>
          <w:highlight w:val="none"/>
        </w:rPr>
        <w:t>)中标</w:t>
      </w:r>
      <w:r>
        <w:rPr>
          <w:rFonts w:ascii="宋体" w:hAnsi="宋体"/>
          <w:bCs/>
          <w:color w:val="auto"/>
          <w:szCs w:val="21"/>
          <w:highlight w:val="none"/>
        </w:rPr>
        <w:t>人需在项目实施过程中提供施工图纸。</w:t>
      </w:r>
    </w:p>
    <w:p w14:paraId="43C92236">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3）验收</w:t>
      </w:r>
    </w:p>
    <w:p w14:paraId="163245D7">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项目总金额完成进度至9</w:t>
      </w:r>
      <w:r>
        <w:rPr>
          <w:rFonts w:ascii="宋体" w:hAnsi="宋体"/>
          <w:bCs/>
          <w:color w:val="auto"/>
          <w:szCs w:val="21"/>
          <w:highlight w:val="none"/>
        </w:rPr>
        <w:t>0%</w:t>
      </w:r>
      <w:r>
        <w:rPr>
          <w:rFonts w:hint="eastAsia" w:ascii="宋体" w:hAnsi="宋体"/>
          <w:bCs/>
          <w:color w:val="auto"/>
          <w:szCs w:val="21"/>
          <w:highlight w:val="none"/>
        </w:rPr>
        <w:t>后，剩余金额不足以支撑建设的，可提前进行项目验收。</w:t>
      </w:r>
    </w:p>
    <w:p w14:paraId="21AE02E1">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设备到货后，采购人与中标人共同配合有关部门对所有设备进行开箱检查，出现损坏、数量不全或产品不对等问题时，由中标人负责解决。</w:t>
      </w:r>
    </w:p>
    <w:p w14:paraId="2BB126F0">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设备安装完成，由中标人制定测试方案并经采购人确认后，对产品的性能和配置进行测试验收。</w:t>
      </w:r>
    </w:p>
    <w:p w14:paraId="462F9DAE">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如验收中出现不符合标书和合同要求的严重质量问题时，采购人保留索赔权利。</w:t>
      </w:r>
    </w:p>
    <w:p w14:paraId="2BC0E38B">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中标人必须在对其所提供的设备进行安装、测试、验收过程中提供和准备的技术文档。</w:t>
      </w:r>
    </w:p>
    <w:p w14:paraId="21E62257">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技术文件：中标人必须向采购人提供设备的安装、运行、使用、测试、诊断和维修的技术文件。</w:t>
      </w:r>
    </w:p>
    <w:p w14:paraId="14C02B17">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安装计划：安装日期是中标人执行合同的开始，最少包括：运输/交货、测试、调试、正常运行。</w:t>
      </w:r>
    </w:p>
    <w:p w14:paraId="2B41CFC6">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安装指南：安装指南投标人应当提供所购软硬件设备的安装指南。</w:t>
      </w:r>
    </w:p>
    <w:p w14:paraId="16CC9E2C">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五、免费维护期服务</w:t>
      </w:r>
    </w:p>
    <w:p w14:paraId="42DCBD26">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rPr>
        <w:tab/>
      </w:r>
      <w:r>
        <w:rPr>
          <w:rFonts w:hint="eastAsia" w:ascii="宋体" w:hAnsi="宋体"/>
          <w:bCs/>
          <w:color w:val="auto"/>
          <w:szCs w:val="21"/>
          <w:highlight w:val="none"/>
        </w:rPr>
        <w:t>项目整体免费维护期：项目中包含的所有硬件产品提供五年免费维护服务（费用包含在本次报价中），部分硬件产品需要提供的免费维护服务和介质保留服务详见“产品技术指标”要求。免费维护期自本项目验收合格之日起计算。</w:t>
      </w:r>
    </w:p>
    <w:p w14:paraId="2951395E">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rPr>
        <w:tab/>
      </w:r>
      <w:r>
        <w:rPr>
          <w:rFonts w:hint="eastAsia" w:ascii="宋体" w:hAnsi="宋体"/>
          <w:bCs/>
          <w:color w:val="auto"/>
          <w:szCs w:val="21"/>
          <w:highlight w:val="none"/>
        </w:rPr>
        <w:t>免费维护期内，所有硬件设备的维修均为免费（易耗品电池除外，包括非故意人为损坏），所有的上门服务产生的费用均不再收取；中标人承诺在系统发生故障时及时响应，维修人员在2小时内赶到现场，8小时内解决故障，不能解决故障用同等或同等以上备件替代。免费维护期后，中标人提供终生服务，保证零配件的供给，只收成本费。免费维护期内如遇产品升级，提供硬件产品免费更换，软件维护与升级终身免费。提供系统终身扩展、升级方面的技术支持服务。</w:t>
      </w:r>
    </w:p>
    <w:p w14:paraId="2C128778">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3.</w:t>
      </w:r>
      <w:r>
        <w:rPr>
          <w:rFonts w:hint="eastAsia" w:ascii="宋体" w:hAnsi="宋体"/>
          <w:bCs/>
          <w:color w:val="auto"/>
          <w:szCs w:val="21"/>
          <w:highlight w:val="none"/>
        </w:rPr>
        <w:tab/>
      </w:r>
      <w:r>
        <w:rPr>
          <w:rFonts w:hint="eastAsia" w:ascii="宋体" w:hAnsi="宋体"/>
          <w:bCs/>
          <w:color w:val="auto"/>
          <w:szCs w:val="21"/>
          <w:highlight w:val="none"/>
        </w:rPr>
        <w:t>按照采购人要求和维护需要每季度对相关设备进行实地巡检。</w:t>
      </w:r>
    </w:p>
    <w:p w14:paraId="5DE3C289">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4.</w:t>
      </w:r>
      <w:r>
        <w:rPr>
          <w:rFonts w:hint="eastAsia" w:ascii="宋体" w:hAnsi="宋体"/>
          <w:bCs/>
          <w:color w:val="auto"/>
          <w:szCs w:val="21"/>
          <w:highlight w:val="none"/>
        </w:rPr>
        <w:tab/>
      </w:r>
      <w:r>
        <w:rPr>
          <w:rFonts w:hint="eastAsia" w:ascii="宋体" w:hAnsi="宋体"/>
          <w:bCs/>
          <w:color w:val="auto"/>
          <w:szCs w:val="21"/>
          <w:highlight w:val="none"/>
        </w:rPr>
        <w:t>每季度对设备进行全面清洁和保养，以保证系统工作在最佳状态，减少系统的故障率。</w:t>
      </w:r>
    </w:p>
    <w:p w14:paraId="05AAE79A">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5.</w:t>
      </w:r>
      <w:r>
        <w:rPr>
          <w:rFonts w:hint="eastAsia" w:ascii="宋体" w:hAnsi="宋体"/>
          <w:bCs/>
          <w:color w:val="auto"/>
          <w:szCs w:val="21"/>
          <w:highlight w:val="none"/>
        </w:rPr>
        <w:tab/>
      </w:r>
      <w:r>
        <w:rPr>
          <w:rFonts w:hint="eastAsia" w:ascii="宋体" w:hAnsi="宋体"/>
          <w:bCs/>
          <w:color w:val="auto"/>
          <w:szCs w:val="21"/>
          <w:highlight w:val="none"/>
        </w:rPr>
        <w:t>遇有法定节假日、重大活动、特殊任务时，根据采购人需求增加远程支持人员，全力保障系统的正常运行。</w:t>
      </w:r>
    </w:p>
    <w:p w14:paraId="0883ACA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六、人员配备要求</w:t>
      </w:r>
    </w:p>
    <w:p w14:paraId="3E8354DD">
      <w:pPr>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项目组成员至少配备：项目负责人、技术负责人</w:t>
      </w:r>
      <w:r>
        <w:rPr>
          <w:rFonts w:hint="eastAsia" w:asciiTheme="minorEastAsia" w:hAnsiTheme="minorEastAsia" w:eastAsiaTheme="minorEastAsia" w:cstheme="minorEastAsia"/>
          <w:color w:val="auto"/>
          <w:sz w:val="24"/>
          <w:highlight w:val="none"/>
          <w:shd w:val="clear" w:color="auto" w:fill="FFFFFF"/>
        </w:rPr>
        <w:t>、</w:t>
      </w:r>
      <w:r>
        <w:rPr>
          <w:rFonts w:hint="eastAsia" w:ascii="宋体" w:hAnsi="宋体"/>
          <w:b/>
          <w:bCs/>
          <w:color w:val="auto"/>
          <w:szCs w:val="21"/>
          <w:highlight w:val="none"/>
        </w:rPr>
        <w:t>施工员、安全员各一名。</w:t>
      </w:r>
    </w:p>
    <w:p w14:paraId="4F5B861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七、培训服务</w:t>
      </w:r>
    </w:p>
    <w:p w14:paraId="0533F81A">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中标人应在硬件和软件方面为采购人的技术人员开设培训课程，使其能够掌握系统的运行、检查、维修、维护工作。中标人要详细作出培训计划，包括培训课程安排、对被培训人员要求等。投标文件中提供培训计划。</w:t>
      </w:r>
    </w:p>
    <w:p w14:paraId="35C1A575">
      <w:pPr>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2、中标人应向接受培训人员提供产品使用手册、技术资料等。</w:t>
      </w:r>
    </w:p>
    <w:p w14:paraId="60F55331">
      <w:pPr>
        <w:spacing w:line="360" w:lineRule="auto"/>
        <w:ind w:firstLine="420" w:firstLineChars="200"/>
        <w:jc w:val="left"/>
        <w:rPr>
          <w:rFonts w:hint="eastAsia" w:ascii="宋体" w:hAnsi="宋体" w:cs="宋体"/>
          <w:b/>
          <w:color w:val="auto"/>
          <w:sz w:val="44"/>
          <w:szCs w:val="44"/>
          <w:highlight w:val="none"/>
        </w:rPr>
      </w:pPr>
      <w:r>
        <w:rPr>
          <w:rFonts w:hint="eastAsia" w:ascii="宋体" w:hAnsi="宋体"/>
          <w:bCs/>
          <w:color w:val="auto"/>
          <w:szCs w:val="21"/>
          <w:highlight w:val="none"/>
        </w:rPr>
        <w:t>3、中标人负责培训的一切费用。</w:t>
      </w:r>
      <w:r>
        <w:rPr>
          <w:rFonts w:hint="eastAsia" w:ascii="宋体" w:hAnsi="宋体" w:cs="宋体"/>
          <w:b/>
          <w:color w:val="auto"/>
          <w:sz w:val="44"/>
          <w:szCs w:val="44"/>
          <w:highlight w:val="none"/>
        </w:rPr>
        <w:br w:type="page"/>
      </w:r>
    </w:p>
    <w:p w14:paraId="3E8568E6">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第四部分．合同书</w:t>
      </w:r>
    </w:p>
    <w:p w14:paraId="1F162130">
      <w:pPr>
        <w:spacing w:line="360" w:lineRule="auto"/>
        <w:ind w:left="420"/>
        <w:jc w:val="center"/>
        <w:rPr>
          <w:rFonts w:hint="eastAsia" w:ascii="宋体" w:hAnsi="宋体" w:cs="宋体"/>
          <w:b/>
          <w:bCs/>
          <w:color w:val="auto"/>
          <w:sz w:val="32"/>
          <w:highlight w:val="none"/>
        </w:rPr>
      </w:pPr>
    </w:p>
    <w:p w14:paraId="2F03FBEA">
      <w:pPr>
        <w:spacing w:line="360" w:lineRule="auto"/>
        <w:ind w:left="420"/>
        <w:jc w:val="center"/>
        <w:rPr>
          <w:rFonts w:hint="eastAsia" w:ascii="宋体" w:hAnsi="宋体" w:cs="宋体"/>
          <w:b/>
          <w:bCs/>
          <w:color w:val="auto"/>
          <w:sz w:val="44"/>
          <w:szCs w:val="44"/>
          <w:highlight w:val="none"/>
        </w:rPr>
      </w:pPr>
    </w:p>
    <w:p w14:paraId="46E412CE">
      <w:pPr>
        <w:spacing w:line="360" w:lineRule="auto"/>
        <w:ind w:left="420"/>
        <w:jc w:val="center"/>
        <w:rPr>
          <w:rFonts w:hint="eastAsia" w:ascii="宋体" w:hAnsi="宋体" w:cs="宋体"/>
          <w:b/>
          <w:bCs/>
          <w:color w:val="auto"/>
          <w:sz w:val="44"/>
          <w:szCs w:val="44"/>
          <w:highlight w:val="none"/>
        </w:rPr>
      </w:pPr>
    </w:p>
    <w:p w14:paraId="36B237A9">
      <w:pPr>
        <w:spacing w:line="360" w:lineRule="auto"/>
        <w:ind w:left="420"/>
        <w:jc w:val="center"/>
        <w:rPr>
          <w:rFonts w:hint="eastAsia" w:ascii="宋体" w:hAnsi="宋体" w:cs="宋体"/>
          <w:b/>
          <w:bCs/>
          <w:color w:val="auto"/>
          <w:sz w:val="44"/>
          <w:szCs w:val="44"/>
          <w:highlight w:val="none"/>
        </w:rPr>
      </w:pPr>
    </w:p>
    <w:p w14:paraId="6E0E2B87">
      <w:pPr>
        <w:spacing w:line="360" w:lineRule="auto"/>
        <w:ind w:left="420"/>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智能交通设施应急增设工程（2025年度）</w:t>
      </w:r>
    </w:p>
    <w:p w14:paraId="30A8D1C8">
      <w:pPr>
        <w:spacing w:line="360" w:lineRule="auto"/>
        <w:ind w:left="420"/>
        <w:jc w:val="center"/>
        <w:rPr>
          <w:rFonts w:hint="eastAsia" w:ascii="宋体" w:hAnsi="宋体" w:cs="宋体"/>
          <w:color w:val="auto"/>
          <w:sz w:val="44"/>
          <w:szCs w:val="44"/>
          <w:highlight w:val="none"/>
        </w:rPr>
      </w:pPr>
      <w:r>
        <w:rPr>
          <w:rFonts w:hint="eastAsia" w:ascii="宋体" w:hAnsi="宋体" w:cs="宋体"/>
          <w:b/>
          <w:bCs/>
          <w:color w:val="auto"/>
          <w:sz w:val="44"/>
          <w:szCs w:val="44"/>
          <w:highlight w:val="none"/>
        </w:rPr>
        <w:t>合同书</w:t>
      </w:r>
    </w:p>
    <w:p w14:paraId="5784A352">
      <w:pPr>
        <w:autoSpaceDE w:val="0"/>
        <w:autoSpaceDN w:val="0"/>
        <w:adjustRightInd w:val="0"/>
        <w:jc w:val="center"/>
        <w:rPr>
          <w:rFonts w:hint="eastAsia" w:ascii="宋体" w:hAnsi="宋体" w:cs="宋体"/>
          <w:b/>
          <w:color w:val="auto"/>
          <w:sz w:val="28"/>
          <w:szCs w:val="28"/>
          <w:highlight w:val="none"/>
        </w:rPr>
      </w:pPr>
    </w:p>
    <w:p w14:paraId="167A6D70">
      <w:pPr>
        <w:pStyle w:val="92"/>
        <w:ind w:firstLine="0" w:firstLineChars="0"/>
        <w:rPr>
          <w:rFonts w:hint="eastAsia" w:ascii="宋体" w:hAnsi="宋体" w:cs="宋体"/>
          <w:b/>
          <w:color w:val="auto"/>
          <w:sz w:val="28"/>
          <w:szCs w:val="28"/>
          <w:highlight w:val="none"/>
        </w:rPr>
      </w:pPr>
    </w:p>
    <w:p w14:paraId="71C523B2">
      <w:pPr>
        <w:pStyle w:val="92"/>
        <w:ind w:firstLine="0" w:firstLineChars="0"/>
        <w:rPr>
          <w:rFonts w:hint="eastAsia" w:ascii="宋体" w:hAnsi="宋体" w:cs="宋体"/>
          <w:b/>
          <w:color w:val="auto"/>
          <w:sz w:val="28"/>
          <w:szCs w:val="28"/>
          <w:highlight w:val="none"/>
        </w:rPr>
      </w:pPr>
    </w:p>
    <w:p w14:paraId="32F764D7">
      <w:pPr>
        <w:spacing w:line="360" w:lineRule="auto"/>
        <w:rPr>
          <w:rFonts w:hint="eastAsia" w:ascii="宋体" w:hAnsi="宋体" w:cs="宋体"/>
          <w:color w:val="auto"/>
          <w:sz w:val="24"/>
          <w:highlight w:val="none"/>
        </w:rPr>
      </w:pPr>
    </w:p>
    <w:p w14:paraId="57E46BA3">
      <w:pPr>
        <w:spacing w:line="360" w:lineRule="auto"/>
        <w:rPr>
          <w:rFonts w:hint="eastAsia" w:ascii="宋体" w:hAnsi="宋体" w:cs="宋体"/>
          <w:color w:val="auto"/>
          <w:sz w:val="24"/>
          <w:highlight w:val="none"/>
        </w:rPr>
      </w:pPr>
    </w:p>
    <w:p w14:paraId="71023CC1">
      <w:pPr>
        <w:spacing w:line="360" w:lineRule="auto"/>
        <w:rPr>
          <w:rFonts w:hint="eastAsia" w:ascii="宋体" w:hAnsi="宋体" w:cs="宋体"/>
          <w:color w:val="auto"/>
          <w:sz w:val="24"/>
          <w:highlight w:val="none"/>
        </w:rPr>
      </w:pPr>
    </w:p>
    <w:p w14:paraId="7DE1B192">
      <w:pPr>
        <w:spacing w:line="360" w:lineRule="auto"/>
        <w:rPr>
          <w:rFonts w:hint="eastAsia" w:ascii="宋体" w:hAnsi="宋体" w:cs="宋体"/>
          <w:color w:val="auto"/>
          <w:sz w:val="24"/>
          <w:highlight w:val="none"/>
        </w:rPr>
      </w:pPr>
    </w:p>
    <w:p w14:paraId="566618D0">
      <w:pPr>
        <w:spacing w:line="360" w:lineRule="auto"/>
        <w:rPr>
          <w:rFonts w:hint="eastAsia" w:ascii="宋体" w:hAnsi="宋体" w:cs="宋体"/>
          <w:color w:val="auto"/>
          <w:sz w:val="24"/>
          <w:highlight w:val="none"/>
        </w:rPr>
      </w:pPr>
    </w:p>
    <w:p w14:paraId="25D2B742">
      <w:pPr>
        <w:spacing w:line="360" w:lineRule="auto"/>
        <w:rPr>
          <w:rFonts w:hint="eastAsia" w:ascii="宋体" w:hAnsi="宋体" w:cs="宋体"/>
          <w:color w:val="auto"/>
          <w:sz w:val="24"/>
          <w:highlight w:val="none"/>
        </w:rPr>
      </w:pPr>
    </w:p>
    <w:p w14:paraId="1FCD34B2">
      <w:pPr>
        <w:spacing w:line="360" w:lineRule="auto"/>
        <w:rPr>
          <w:rFonts w:hint="eastAsia" w:ascii="宋体" w:hAnsi="宋体" w:cs="宋体"/>
          <w:color w:val="auto"/>
          <w:sz w:val="24"/>
          <w:highlight w:val="none"/>
        </w:rPr>
      </w:pPr>
    </w:p>
    <w:p w14:paraId="1E6B62B7">
      <w:pPr>
        <w:spacing w:line="360" w:lineRule="auto"/>
        <w:rPr>
          <w:rFonts w:hint="eastAsia" w:ascii="宋体" w:hAnsi="宋体" w:cs="宋体"/>
          <w:color w:val="auto"/>
          <w:sz w:val="24"/>
          <w:szCs w:val="20"/>
          <w:highlight w:val="none"/>
        </w:rPr>
      </w:pPr>
    </w:p>
    <w:p w14:paraId="18B6B5FD">
      <w:pPr>
        <w:spacing w:line="360" w:lineRule="auto"/>
        <w:ind w:firstLine="2249" w:firstLineChars="800"/>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甲方：</w:t>
      </w:r>
      <w:r>
        <w:rPr>
          <w:rFonts w:hint="eastAsia" w:ascii="宋体" w:hAnsi="宋体" w:cs="宋体"/>
          <w:b/>
          <w:bCs/>
          <w:color w:val="auto"/>
          <w:sz w:val="28"/>
          <w:szCs w:val="28"/>
          <w:highlight w:val="none"/>
          <w:u w:val="single"/>
        </w:rPr>
        <w:t xml:space="preserve">                                  </w:t>
      </w:r>
    </w:p>
    <w:p w14:paraId="34706488">
      <w:pPr>
        <w:spacing w:line="360" w:lineRule="auto"/>
        <w:ind w:firstLine="2249" w:firstLineChars="8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乙方：</w:t>
      </w:r>
      <w:r>
        <w:rPr>
          <w:rFonts w:hint="eastAsia" w:ascii="宋体" w:hAnsi="宋体" w:cs="宋体"/>
          <w:b/>
          <w:bCs/>
          <w:color w:val="auto"/>
          <w:sz w:val="28"/>
          <w:szCs w:val="28"/>
          <w:highlight w:val="none"/>
          <w:u w:val="single"/>
        </w:rPr>
        <w:t xml:space="preserve">                                  </w:t>
      </w:r>
    </w:p>
    <w:p w14:paraId="56CD8308">
      <w:pPr>
        <w:spacing w:line="360" w:lineRule="auto"/>
        <w:ind w:firstLine="2249" w:firstLineChars="800"/>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签订地：</w:t>
      </w:r>
      <w:r>
        <w:rPr>
          <w:rFonts w:hint="eastAsia" w:ascii="宋体" w:hAnsi="宋体" w:cs="宋体"/>
          <w:b/>
          <w:bCs/>
          <w:color w:val="auto"/>
          <w:sz w:val="28"/>
          <w:szCs w:val="28"/>
          <w:highlight w:val="none"/>
          <w:u w:val="single"/>
        </w:rPr>
        <w:t xml:space="preserve">                                </w:t>
      </w:r>
    </w:p>
    <w:p w14:paraId="2528AAA4">
      <w:pPr>
        <w:spacing w:line="360" w:lineRule="auto"/>
        <w:ind w:firstLine="2249" w:firstLineChars="8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签订日期：</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日</w:t>
      </w:r>
    </w:p>
    <w:p w14:paraId="24271C2A">
      <w:pPr>
        <w:spacing w:line="360" w:lineRule="auto"/>
        <w:rPr>
          <w:rFonts w:hint="eastAsia" w:ascii="宋体" w:hAnsi="宋体" w:cs="宋体"/>
          <w:color w:val="auto"/>
          <w:sz w:val="24"/>
          <w:highlight w:val="none"/>
        </w:rPr>
      </w:pPr>
      <w:r>
        <w:rPr>
          <w:rFonts w:ascii="宋体" w:hAnsi="宋体" w:cs="宋体"/>
          <w:color w:val="auto"/>
          <w:sz w:val="24"/>
          <w:highlight w:val="none"/>
        </w:rPr>
        <w:br w:type="page"/>
      </w:r>
    </w:p>
    <w:p w14:paraId="0B702EC9">
      <w:pPr>
        <w:spacing w:line="360" w:lineRule="auto"/>
        <w:jc w:val="center"/>
        <w:rPr>
          <w:rFonts w:hint="eastAsia" w:ascii="宋体" w:hAnsi="宋体" w:cs="宋体"/>
          <w:color w:val="auto"/>
          <w:sz w:val="24"/>
          <w:highlight w:val="none"/>
        </w:rPr>
      </w:pPr>
      <w:r>
        <w:rPr>
          <w:rFonts w:hint="eastAsia" w:ascii="宋体" w:hAnsi="宋体" w:cs="宋体"/>
          <w:b/>
          <w:color w:val="auto"/>
          <w:sz w:val="28"/>
          <w:szCs w:val="28"/>
          <w:highlight w:val="none"/>
        </w:rPr>
        <w:t>第一部分 合同书（格式文本）</w:t>
      </w:r>
    </w:p>
    <w:p w14:paraId="69BF78FC">
      <w:pPr>
        <w:snapToGrid w:val="0"/>
        <w:spacing w:line="360" w:lineRule="auto"/>
        <w:ind w:firstLine="480" w:firstLineChars="200"/>
        <w:rPr>
          <w:rFonts w:ascii="黑体" w:eastAsia="黑体"/>
          <w:color w:val="auto"/>
          <w:sz w:val="28"/>
          <w:szCs w:val="28"/>
          <w:highlight w:val="none"/>
        </w:rPr>
      </w:pPr>
      <w:r>
        <w:rPr>
          <w:rFonts w:hint="eastAsia" w:ascii="宋体" w:hAnsi="宋体"/>
          <w:color w:val="auto"/>
          <w:sz w:val="24"/>
          <w:highlight w:val="none"/>
        </w:rPr>
        <w:t>根据《中华人民共和国政府采购法》及相关法规、《中华人民共和国民法典》，遵循平等、自愿、公平和诚实信用的原则，供需双方就项目（项目编号：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）实施及有关事项协商一致，共同达成如下协议：</w:t>
      </w:r>
    </w:p>
    <w:p w14:paraId="71913C94">
      <w:pPr>
        <w:snapToGrid w:val="0"/>
        <w:spacing w:line="360" w:lineRule="auto"/>
        <w:ind w:firstLine="480" w:firstLineChars="200"/>
        <w:rPr>
          <w:rFonts w:ascii="宋体"/>
          <w:bCs/>
          <w:color w:val="auto"/>
          <w:sz w:val="24"/>
          <w:highlight w:val="none"/>
          <w:u w:val="single"/>
        </w:rPr>
      </w:pPr>
      <w:r>
        <w:rPr>
          <w:rFonts w:hint="eastAsia" w:ascii="宋体" w:hAnsi="宋体"/>
          <w:bCs/>
          <w:color w:val="auto"/>
          <w:sz w:val="24"/>
          <w:highlight w:val="none"/>
        </w:rPr>
        <w:t>需方（采购人）：</w:t>
      </w:r>
    </w:p>
    <w:p w14:paraId="6BCDDC38">
      <w:pPr>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供方（中标方）：</w:t>
      </w:r>
    </w:p>
    <w:p w14:paraId="53864442">
      <w:pPr>
        <w:snapToGrid w:val="0"/>
        <w:spacing w:line="360" w:lineRule="auto"/>
        <w:ind w:firstLine="480" w:firstLineChars="200"/>
        <w:rPr>
          <w:rFonts w:ascii="宋体"/>
          <w:bCs/>
          <w:color w:val="auto"/>
          <w:sz w:val="24"/>
          <w:highlight w:val="none"/>
          <w:u w:val="single"/>
        </w:rPr>
      </w:pPr>
      <w:r>
        <w:rPr>
          <w:rFonts w:hint="eastAsia" w:ascii="宋体" w:hAnsi="宋体"/>
          <w:bCs/>
          <w:color w:val="auto"/>
          <w:sz w:val="24"/>
          <w:highlight w:val="none"/>
        </w:rPr>
        <w:t>一、采购项目编号：</w:t>
      </w:r>
    </w:p>
    <w:p w14:paraId="60F571D0">
      <w:pPr>
        <w:tabs>
          <w:tab w:val="left" w:pos="210"/>
          <w:tab w:val="left" w:pos="450"/>
          <w:tab w:val="left" w:pos="840"/>
          <w:tab w:val="left" w:pos="1260"/>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二、采购项目名称：</w:t>
      </w:r>
    </w:p>
    <w:p w14:paraId="431C3099">
      <w:pPr>
        <w:tabs>
          <w:tab w:val="left" w:pos="210"/>
          <w:tab w:val="left" w:pos="840"/>
          <w:tab w:val="left" w:pos="1260"/>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三、中标（成交）金额：</w:t>
      </w:r>
      <w:r>
        <w:rPr>
          <w:rFonts w:hint="eastAsia" w:ascii="宋体" w:hAnsi="宋体"/>
          <w:bCs/>
          <w:color w:val="auto"/>
          <w:sz w:val="24"/>
          <w:highlight w:val="none"/>
          <w:u w:val="single"/>
        </w:rPr>
        <w:t xml:space="preserve">               </w:t>
      </w:r>
      <w:r>
        <w:rPr>
          <w:rFonts w:hint="eastAsia" w:ascii="宋体" w:hAnsi="宋体"/>
          <w:bCs/>
          <w:color w:val="auto"/>
          <w:sz w:val="24"/>
          <w:highlight w:val="none"/>
        </w:rPr>
        <w:t>（大写）；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（小写）；</w:t>
      </w:r>
    </w:p>
    <w:p w14:paraId="2B8136F9">
      <w:pPr>
        <w:tabs>
          <w:tab w:val="left" w:pos="210"/>
          <w:tab w:val="left" w:pos="450"/>
          <w:tab w:val="left" w:pos="840"/>
          <w:tab w:val="left" w:pos="1260"/>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四、交货期：</w:t>
      </w:r>
    </w:p>
    <w:p w14:paraId="1726BCAF">
      <w:pPr>
        <w:tabs>
          <w:tab w:val="left" w:pos="210"/>
          <w:tab w:val="left" w:pos="450"/>
          <w:tab w:val="left" w:pos="840"/>
          <w:tab w:val="left" w:pos="1260"/>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五、质保期：</w:t>
      </w:r>
    </w:p>
    <w:p w14:paraId="44215154">
      <w:pPr>
        <w:tabs>
          <w:tab w:val="left" w:pos="210"/>
          <w:tab w:val="left" w:pos="450"/>
          <w:tab w:val="left" w:pos="840"/>
          <w:tab w:val="left" w:pos="1260"/>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六、货款支付步骤和办法：合同签订生效后支付合同金额的30%；项目经验收及审计后支付至审计金额的90%；质保期到期后付清余款。</w:t>
      </w:r>
    </w:p>
    <w:p w14:paraId="4D39CF7E">
      <w:pPr>
        <w:tabs>
          <w:tab w:val="left" w:pos="210"/>
          <w:tab w:val="left" w:pos="450"/>
          <w:tab w:val="left" w:pos="840"/>
          <w:tab w:val="left" w:pos="1260"/>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七、合同书不可分割部分：</w:t>
      </w:r>
    </w:p>
    <w:p w14:paraId="3DD9F5A8">
      <w:pPr>
        <w:tabs>
          <w:tab w:val="left" w:pos="210"/>
          <w:tab w:val="left" w:pos="42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招标（采购）文件、投标（报价）文件、合同条款及中标</w:t>
      </w:r>
      <w:r>
        <w:rPr>
          <w:rFonts w:hint="eastAsia" w:ascii="宋体" w:hAnsi="宋体"/>
          <w:color w:val="auto"/>
          <w:sz w:val="24"/>
          <w:highlight w:val="none"/>
        </w:rPr>
        <w:t>（成交）</w:t>
      </w:r>
      <w:r>
        <w:rPr>
          <w:rFonts w:hint="eastAsia" w:ascii="宋体" w:hAnsi="宋体"/>
          <w:bCs/>
          <w:color w:val="auto"/>
          <w:sz w:val="24"/>
          <w:highlight w:val="none"/>
        </w:rPr>
        <w:t>通知书，供方在投标（响应）、评标（评审）过程中所作其它有关承诺、声明、书面澄清等均为合同不可分割的部分，与主合同具有同等法律效力。</w:t>
      </w:r>
    </w:p>
    <w:p w14:paraId="6DB2028C">
      <w:pPr>
        <w:tabs>
          <w:tab w:val="left" w:pos="210"/>
          <w:tab w:val="left" w:pos="735"/>
          <w:tab w:val="left" w:pos="1155"/>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八、合同书组成：</w:t>
      </w:r>
    </w:p>
    <w:p w14:paraId="6118B0DD">
      <w:pPr>
        <w:tabs>
          <w:tab w:val="left" w:pos="210"/>
          <w:tab w:val="left" w:pos="735"/>
          <w:tab w:val="left" w:pos="1155"/>
        </w:tabs>
        <w:snapToGrid w:val="0"/>
        <w:spacing w:line="360" w:lineRule="auto"/>
        <w:ind w:firstLine="480" w:firstLineChars="200"/>
        <w:rPr>
          <w:rFonts w:hint="eastAsia" w:ascii="宋体" w:hAnsi="宋体"/>
          <w:bCs/>
          <w:color w:val="auto"/>
          <w:sz w:val="24"/>
          <w:highlight w:val="none"/>
        </w:rPr>
      </w:pPr>
      <w:r>
        <w:rPr>
          <w:rFonts w:hint="eastAsia" w:ascii="宋体" w:hAnsi="宋体"/>
          <w:color w:val="auto"/>
          <w:sz w:val="24"/>
          <w:highlight w:val="none"/>
        </w:rPr>
        <w:t>合同书由格式条款</w:t>
      </w:r>
      <w:r>
        <w:rPr>
          <w:rFonts w:hint="eastAsia" w:ascii="宋体" w:hAnsi="宋体"/>
          <w:bCs/>
          <w:color w:val="auto"/>
          <w:sz w:val="24"/>
          <w:highlight w:val="none"/>
        </w:rPr>
        <w:t>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color w:val="auto"/>
          <w:sz w:val="24"/>
          <w:highlight w:val="none"/>
        </w:rPr>
        <w:t>与履约验收挂钩的资金支付条件及时间</w:t>
      </w:r>
      <w:r>
        <w:rPr>
          <w:rFonts w:hint="eastAsia" w:ascii="宋体" w:hAnsi="宋体"/>
          <w:bCs/>
          <w:color w:val="auto"/>
          <w:sz w:val="24"/>
          <w:highlight w:val="none"/>
        </w:rPr>
        <w:t>，验收、交付标准和方法，质量保修范围和保修期，违约责任与解决争议的方法，供需双方权利与义务，合同分包要求，</w:t>
      </w:r>
      <w:r>
        <w:rPr>
          <w:rFonts w:hint="eastAsia" w:ascii="宋体" w:hAnsi="宋体"/>
          <w:color w:val="auto"/>
          <w:sz w:val="24"/>
          <w:highlight w:val="none"/>
        </w:rPr>
        <w:t>合同类型</w:t>
      </w:r>
      <w:r>
        <w:rPr>
          <w:rFonts w:hint="eastAsia" w:ascii="宋体" w:hAnsi="宋体"/>
          <w:bCs/>
          <w:color w:val="auto"/>
          <w:sz w:val="24"/>
          <w:highlight w:val="none"/>
        </w:rPr>
        <w:t>等。</w:t>
      </w:r>
    </w:p>
    <w:p w14:paraId="0B45FFCE">
      <w:pPr>
        <w:tabs>
          <w:tab w:val="left" w:pos="210"/>
          <w:tab w:val="left" w:pos="840"/>
          <w:tab w:val="left" w:pos="1155"/>
        </w:tabs>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九、合同书生效及注意事项：</w:t>
      </w:r>
    </w:p>
    <w:p w14:paraId="17733C6F">
      <w:pPr>
        <w:tabs>
          <w:tab w:val="left" w:pos="210"/>
          <w:tab w:val="left" w:pos="840"/>
          <w:tab w:val="left" w:pos="1155"/>
        </w:tabs>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合同书格式条款与合同条款共同组成完整合同书。采购人在确定中标（成交）供应商之日起三十个日历天内，完成合同书签订工作。</w:t>
      </w:r>
    </w:p>
    <w:p w14:paraId="3AE22373">
      <w:pPr>
        <w:tabs>
          <w:tab w:val="left" w:pos="210"/>
          <w:tab w:val="left" w:pos="840"/>
          <w:tab w:val="left" w:pos="1155"/>
        </w:tabs>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十、供需双方如有其它要求，可参照招标（采购）文件、投标（报价）文件（采购人不得向供应商提出超出</w:t>
      </w:r>
      <w:r>
        <w:rPr>
          <w:rFonts w:hint="eastAsia" w:ascii="宋体" w:hAnsi="宋体"/>
          <w:color w:val="auto"/>
          <w:sz w:val="24"/>
          <w:highlight w:val="none"/>
        </w:rPr>
        <w:t>采购文件</w:t>
      </w:r>
      <w:r>
        <w:rPr>
          <w:rFonts w:hint="eastAsia" w:ascii="宋体" w:hAnsi="宋体"/>
          <w:bCs/>
          <w:color w:val="auto"/>
          <w:sz w:val="24"/>
          <w:highlight w:val="none"/>
        </w:rPr>
        <w:t>以外的任何要求作为签订合同的条件，不得与中标供应商订立背离</w:t>
      </w:r>
      <w:r>
        <w:rPr>
          <w:rFonts w:hint="eastAsia" w:ascii="宋体" w:hAnsi="宋体"/>
          <w:color w:val="auto"/>
          <w:sz w:val="24"/>
          <w:highlight w:val="none"/>
        </w:rPr>
        <w:t>采购文件</w:t>
      </w:r>
      <w:r>
        <w:rPr>
          <w:rFonts w:hint="eastAsia" w:ascii="宋体" w:hAnsi="宋体"/>
          <w:bCs/>
          <w:color w:val="auto"/>
          <w:sz w:val="24"/>
          <w:highlight w:val="none"/>
        </w:rPr>
        <w:t>确定的合同文本以及采购标的、规格型号、采购金额、采购数量、技术和服务要求等实质性内容的协议），并在不违反本合同条款的前提下，供需双方自行拟定补充条款。</w:t>
      </w:r>
    </w:p>
    <w:p w14:paraId="1076C44D">
      <w:pPr>
        <w:tabs>
          <w:tab w:val="left" w:pos="210"/>
          <w:tab w:val="left" w:pos="840"/>
          <w:tab w:val="left" w:pos="1155"/>
        </w:tabs>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十一、根据《政府采购法》第四十九、五十条规定，供需双方不得擅自变更、中止或终止合同。</w:t>
      </w:r>
    </w:p>
    <w:p w14:paraId="3755896D">
      <w:pPr>
        <w:snapToGrid w:val="0"/>
        <w:spacing w:line="360" w:lineRule="auto"/>
        <w:ind w:firstLine="480" w:firstLineChars="200"/>
        <w:rPr>
          <w:rFonts w:ascii="宋体"/>
          <w:bCs/>
          <w:color w:val="auto"/>
          <w:sz w:val="24"/>
          <w:highlight w:val="none"/>
          <w:u w:val="single"/>
        </w:rPr>
      </w:pPr>
      <w:r>
        <w:rPr>
          <w:rFonts w:hint="eastAsia" w:ascii="宋体" w:hAnsi="宋体"/>
          <w:bCs/>
          <w:color w:val="auto"/>
          <w:sz w:val="24"/>
          <w:highlight w:val="none"/>
        </w:rPr>
        <w:t>需方（采购人）：（签章）</w:t>
      </w:r>
      <w:r>
        <w:rPr>
          <w:rFonts w:ascii="宋体" w:hAnsi="宋体"/>
          <w:bCs/>
          <w:color w:val="auto"/>
          <w:sz w:val="24"/>
          <w:highlight w:val="none"/>
        </w:rPr>
        <w:t xml:space="preserve">           </w:t>
      </w:r>
      <w:r>
        <w:rPr>
          <w:rFonts w:hint="eastAsia" w:ascii="宋体" w:hAnsi="宋体"/>
          <w:bCs/>
          <w:color w:val="auto"/>
          <w:sz w:val="24"/>
          <w:highlight w:val="none"/>
        </w:rPr>
        <w:t xml:space="preserve">      供方（中标方）：（签章）</w:t>
      </w:r>
    </w:p>
    <w:p w14:paraId="6785F110">
      <w:pPr>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法定（授权）代表人：</w:t>
      </w:r>
      <w:r>
        <w:rPr>
          <w:rFonts w:ascii="宋体" w:hAnsi="宋体"/>
          <w:bCs/>
          <w:color w:val="auto"/>
          <w:sz w:val="24"/>
          <w:highlight w:val="none"/>
        </w:rPr>
        <w:t xml:space="preserve">            </w:t>
      </w:r>
      <w:r>
        <w:rPr>
          <w:rFonts w:hint="eastAsia" w:ascii="宋体" w:hAnsi="宋体"/>
          <w:bCs/>
          <w:color w:val="auto"/>
          <w:sz w:val="24"/>
          <w:highlight w:val="none"/>
        </w:rPr>
        <w:t xml:space="preserve">         法定（授权）代表人：</w:t>
      </w:r>
    </w:p>
    <w:p w14:paraId="187DE42F">
      <w:pPr>
        <w:snapToGrid w:val="0"/>
        <w:spacing w:line="360" w:lineRule="auto"/>
        <w:ind w:firstLine="480" w:firstLineChars="200"/>
        <w:rPr>
          <w:rFonts w:hint="eastAsia" w:ascii="宋体" w:hAnsi="宋体"/>
          <w:bCs/>
          <w:color w:val="auto"/>
          <w:sz w:val="24"/>
          <w:highlight w:val="none"/>
          <w:u w:val="single"/>
        </w:rPr>
      </w:pPr>
      <w:r>
        <w:rPr>
          <w:rFonts w:hint="eastAsia" w:ascii="宋体" w:hAnsi="宋体"/>
          <w:bCs/>
          <w:color w:val="auto"/>
          <w:sz w:val="24"/>
          <w:highlight w:val="none"/>
        </w:rPr>
        <w:t>地址：</w:t>
      </w:r>
      <w:r>
        <w:rPr>
          <w:rFonts w:ascii="宋体" w:hAnsi="宋体"/>
          <w:bCs/>
          <w:color w:val="auto"/>
          <w:sz w:val="24"/>
          <w:highlight w:val="none"/>
        </w:rPr>
        <w:t xml:space="preserve">                          </w:t>
      </w:r>
      <w:r>
        <w:rPr>
          <w:rFonts w:hint="eastAsia" w:ascii="宋体" w:hAnsi="宋体"/>
          <w:bCs/>
          <w:color w:val="auto"/>
          <w:sz w:val="24"/>
          <w:highlight w:val="none"/>
        </w:rPr>
        <w:t xml:space="preserve">         地址：</w:t>
      </w:r>
    </w:p>
    <w:p w14:paraId="30A78BBC">
      <w:pPr>
        <w:snapToGrid w:val="0"/>
        <w:spacing w:line="360" w:lineRule="auto"/>
        <w:ind w:firstLine="480" w:firstLineChars="200"/>
        <w:rPr>
          <w:rFonts w:hint="eastAsia" w:ascii="宋体" w:hAnsi="宋体"/>
          <w:bCs/>
          <w:color w:val="auto"/>
          <w:sz w:val="24"/>
          <w:highlight w:val="none"/>
          <w:u w:val="single"/>
        </w:rPr>
      </w:pPr>
      <w:r>
        <w:rPr>
          <w:rFonts w:hint="eastAsia" w:ascii="宋体" w:hAnsi="宋体"/>
          <w:bCs/>
          <w:color w:val="auto"/>
          <w:sz w:val="24"/>
          <w:highlight w:val="none"/>
        </w:rPr>
        <w:t>需方户名</w:t>
      </w:r>
      <w:r>
        <w:rPr>
          <w:rFonts w:ascii="宋体" w:hAnsi="宋体"/>
          <w:bCs/>
          <w:color w:val="auto"/>
          <w:sz w:val="24"/>
          <w:highlight w:val="none"/>
        </w:rPr>
        <w:t xml:space="preserve">                   </w:t>
      </w:r>
      <w:r>
        <w:rPr>
          <w:rFonts w:hint="eastAsia" w:ascii="宋体" w:hAnsi="宋体"/>
          <w:bCs/>
          <w:color w:val="auto"/>
          <w:sz w:val="24"/>
          <w:highlight w:val="none"/>
        </w:rPr>
        <w:t xml:space="preserve">              供方户名：</w:t>
      </w:r>
    </w:p>
    <w:p w14:paraId="26A868AA">
      <w:pPr>
        <w:snapToGrid w:val="0"/>
        <w:spacing w:line="360" w:lineRule="auto"/>
        <w:ind w:firstLine="480" w:firstLineChars="200"/>
        <w:rPr>
          <w:rFonts w:hint="eastAsia" w:ascii="宋体" w:hAnsi="宋体"/>
          <w:bCs/>
          <w:color w:val="auto"/>
          <w:sz w:val="24"/>
          <w:highlight w:val="none"/>
          <w:u w:val="single"/>
        </w:rPr>
      </w:pPr>
      <w:r>
        <w:rPr>
          <w:rFonts w:hint="eastAsia" w:ascii="宋体" w:hAnsi="宋体"/>
          <w:bCs/>
          <w:color w:val="auto"/>
          <w:sz w:val="24"/>
          <w:highlight w:val="none"/>
        </w:rPr>
        <w:t>需</w:t>
      </w:r>
      <w:r>
        <w:rPr>
          <w:rFonts w:ascii="宋体" w:hAnsi="宋体"/>
          <w:bCs/>
          <w:color w:val="auto"/>
          <w:sz w:val="24"/>
          <w:highlight w:val="none"/>
        </w:rPr>
        <w:t xml:space="preserve">方开户银行                      </w:t>
      </w:r>
      <w:r>
        <w:rPr>
          <w:rFonts w:hint="eastAsia" w:ascii="宋体" w:hAnsi="宋体"/>
          <w:bCs/>
          <w:color w:val="auto"/>
          <w:sz w:val="24"/>
          <w:highlight w:val="none"/>
        </w:rPr>
        <w:t xml:space="preserve">       </w:t>
      </w:r>
      <w:r>
        <w:rPr>
          <w:rFonts w:ascii="宋体" w:hAnsi="宋体"/>
          <w:bCs/>
          <w:color w:val="auto"/>
          <w:sz w:val="24"/>
          <w:highlight w:val="none"/>
        </w:rPr>
        <w:t>供方开户银行：</w:t>
      </w:r>
    </w:p>
    <w:p w14:paraId="25C41288">
      <w:pPr>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需方帐号：</w:t>
      </w:r>
      <w:r>
        <w:rPr>
          <w:rFonts w:ascii="宋体" w:hAnsi="宋体"/>
          <w:bCs/>
          <w:color w:val="auto"/>
          <w:sz w:val="24"/>
          <w:highlight w:val="none"/>
        </w:rPr>
        <w:t xml:space="preserve">      </w:t>
      </w:r>
      <w:r>
        <w:rPr>
          <w:rFonts w:hint="eastAsia" w:ascii="宋体" w:hAnsi="宋体"/>
          <w:bCs/>
          <w:color w:val="auto"/>
          <w:sz w:val="24"/>
          <w:highlight w:val="none"/>
        </w:rPr>
        <w:t xml:space="preserve">                         供方帐号：</w:t>
      </w:r>
    </w:p>
    <w:p w14:paraId="6E07BDE6">
      <w:pPr>
        <w:snapToGrid w:val="0"/>
        <w:spacing w:line="360" w:lineRule="auto"/>
        <w:ind w:firstLine="1680" w:firstLineChars="700"/>
        <w:rPr>
          <w:rFonts w:ascii="宋体"/>
          <w:bCs/>
          <w:color w:val="auto"/>
          <w:sz w:val="24"/>
          <w:highlight w:val="none"/>
          <w:u w:val="single"/>
        </w:rPr>
      </w:pPr>
      <w:r>
        <w:rPr>
          <w:rFonts w:hint="eastAsia" w:ascii="宋体" w:hAnsi="宋体"/>
          <w:bCs/>
          <w:color w:val="auto"/>
          <w:sz w:val="24"/>
          <w:highlight w:val="none"/>
        </w:rPr>
        <w:t>年</w:t>
      </w:r>
      <w:r>
        <w:rPr>
          <w:rFonts w:ascii="宋体" w:hAnsi="宋体"/>
          <w:bCs/>
          <w:color w:val="auto"/>
          <w:sz w:val="24"/>
          <w:highlight w:val="none"/>
        </w:rPr>
        <w:t xml:space="preserve">    </w:t>
      </w:r>
      <w:r>
        <w:rPr>
          <w:rFonts w:hint="eastAsia" w:ascii="宋体" w:hAnsi="宋体"/>
          <w:bCs/>
          <w:color w:val="auto"/>
          <w:sz w:val="24"/>
          <w:highlight w:val="none"/>
        </w:rPr>
        <w:t>月</w:t>
      </w:r>
      <w:r>
        <w:rPr>
          <w:rFonts w:ascii="宋体" w:hAnsi="宋体"/>
          <w:bCs/>
          <w:color w:val="auto"/>
          <w:sz w:val="24"/>
          <w:highlight w:val="non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r>
        <w:rPr>
          <w:rFonts w:hint="eastAsia" w:ascii="宋体" w:hAnsi="宋体"/>
          <w:bCs/>
          <w:color w:val="auto"/>
          <w:sz w:val="24"/>
          <w:highlight w:val="none"/>
        </w:rPr>
        <w:t xml:space="preserve">               年</w:t>
      </w:r>
      <w:r>
        <w:rPr>
          <w:rFonts w:ascii="宋体" w:hAnsi="宋体"/>
          <w:bCs/>
          <w:color w:val="auto"/>
          <w:sz w:val="24"/>
          <w:highlight w:val="none"/>
        </w:rPr>
        <w:t xml:space="preserve">    </w:t>
      </w:r>
      <w:r>
        <w:rPr>
          <w:rFonts w:hint="eastAsia" w:ascii="宋体" w:hAnsi="宋体"/>
          <w:bCs/>
          <w:color w:val="auto"/>
          <w:sz w:val="24"/>
          <w:highlight w:val="none"/>
        </w:rPr>
        <w:t>月</w:t>
      </w:r>
      <w:r>
        <w:rPr>
          <w:rFonts w:ascii="宋体" w:hAnsi="宋体"/>
          <w:bCs/>
          <w:color w:val="auto"/>
          <w:sz w:val="24"/>
          <w:highlight w:val="none"/>
        </w:rPr>
        <w:t xml:space="preserve">    </w:t>
      </w:r>
      <w:r>
        <w:rPr>
          <w:rFonts w:hint="eastAsia" w:ascii="宋体" w:hAnsi="宋体"/>
          <w:bCs/>
          <w:color w:val="auto"/>
          <w:sz w:val="24"/>
          <w:highlight w:val="none"/>
        </w:rPr>
        <w:t>日</w:t>
      </w:r>
    </w:p>
    <w:p w14:paraId="3A0D203C">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见证方：</w:t>
      </w:r>
    </w:p>
    <w:p w14:paraId="249A650E">
      <w:pPr>
        <w:spacing w:line="360" w:lineRule="auto"/>
        <w:ind w:firstLine="420" w:firstLineChars="200"/>
        <w:rPr>
          <w:color w:val="auto"/>
          <w:highlight w:val="none"/>
        </w:rPr>
      </w:pPr>
    </w:p>
    <w:p w14:paraId="522399F5">
      <w:pPr>
        <w:ind w:firstLine="420"/>
        <w:rPr>
          <w:rFonts w:ascii="黑体" w:eastAsia="黑体"/>
          <w:bCs/>
          <w:color w:val="auto"/>
          <w:sz w:val="28"/>
          <w:szCs w:val="28"/>
          <w:highlight w:val="none"/>
        </w:rPr>
      </w:pPr>
      <w:r>
        <w:rPr>
          <w:rFonts w:hint="eastAsia" w:ascii="黑体" w:eastAsia="黑体"/>
          <w:bCs/>
          <w:color w:val="auto"/>
          <w:sz w:val="28"/>
          <w:szCs w:val="28"/>
          <w:highlight w:val="none"/>
        </w:rPr>
        <w:br w:type="page"/>
      </w:r>
    </w:p>
    <w:p w14:paraId="3AD63DF8">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第二部分 合同条款（格式文本）</w:t>
      </w:r>
    </w:p>
    <w:p w14:paraId="4814377F">
      <w:pPr>
        <w:snapToGrid w:val="0"/>
        <w:spacing w:line="360" w:lineRule="auto"/>
        <w:ind w:firstLine="480" w:firstLineChars="200"/>
        <w:rPr>
          <w:rFonts w:hint="eastAsia" w:ascii="宋体" w:hAnsi="宋体"/>
          <w:bCs/>
          <w:color w:val="auto"/>
          <w:sz w:val="24"/>
          <w:highlight w:val="none"/>
        </w:rPr>
      </w:pPr>
    </w:p>
    <w:p w14:paraId="4AA1EC43">
      <w:pPr>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（一）合同内容：需方向供方购买。</w:t>
      </w:r>
    </w:p>
    <w:p w14:paraId="40F19A1C">
      <w:pPr>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（二）价格及支付：</w:t>
      </w:r>
    </w:p>
    <w:p w14:paraId="0FB200DD">
      <w:pPr>
        <w:tabs>
          <w:tab w:val="left" w:pos="525"/>
          <w:tab w:val="left" w:pos="1050"/>
          <w:tab w:val="left" w:pos="1155"/>
        </w:tabs>
        <w:snapToGrid w:val="0"/>
        <w:spacing w:line="360" w:lineRule="auto"/>
        <w:ind w:firstLine="480" w:firstLineChars="200"/>
        <w:rPr>
          <w:rFonts w:asci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按照“招定单价、按需建设、据实结算”。</w:t>
      </w:r>
    </w:p>
    <w:p w14:paraId="3AD7C5D9">
      <w:pPr>
        <w:numPr>
          <w:ilvl w:val="1"/>
          <w:numId w:val="0"/>
        </w:numPr>
        <w:tabs>
          <w:tab w:val="left" w:pos="945"/>
          <w:tab w:val="left" w:pos="2100"/>
        </w:tabs>
        <w:snapToGrid w:val="0"/>
        <w:spacing w:line="360" w:lineRule="auto"/>
        <w:ind w:firstLine="480" w:firstLineChars="200"/>
        <w:rPr>
          <w:rFonts w:ascii="宋体"/>
          <w:bCs/>
          <w:color w:val="auto"/>
          <w:sz w:val="24"/>
          <w:highlight w:val="none"/>
        </w:rPr>
      </w:pPr>
      <w:r>
        <w:rPr>
          <w:rFonts w:ascii="宋体"/>
          <w:bCs/>
          <w:color w:val="auto"/>
          <w:sz w:val="24"/>
          <w:highlight w:val="none"/>
        </w:rPr>
        <w:t>2.</w:t>
      </w:r>
      <w:r>
        <w:rPr>
          <w:rFonts w:hint="eastAsia" w:ascii="宋体" w:hAnsi="宋体"/>
          <w:bCs/>
          <w:color w:val="auto"/>
          <w:sz w:val="24"/>
          <w:highlight w:val="none"/>
        </w:rPr>
        <w:t>付款方式：合同签订生效后支付合同金额的30%；项目经验收及审计后支付至审计金额的90%；质保期到期后付清余款。</w:t>
      </w:r>
    </w:p>
    <w:p w14:paraId="02CDEC14">
      <w:pPr>
        <w:tabs>
          <w:tab w:val="left" w:pos="0"/>
          <w:tab w:val="left" w:pos="136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（三）知识产权</w:t>
      </w:r>
    </w:p>
    <w:p w14:paraId="30E6715D">
      <w:pPr>
        <w:tabs>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1397DC2D">
      <w:pPr>
        <w:tabs>
          <w:tab w:val="left" w:pos="73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（四）质量要求与检验：</w:t>
      </w:r>
    </w:p>
    <w:p w14:paraId="43E6573B">
      <w:pPr>
        <w:tabs>
          <w:tab w:val="left" w:pos="525"/>
          <w:tab w:val="left" w:pos="105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1.供方应严格按照</w:t>
      </w:r>
      <w:r>
        <w:rPr>
          <w:rFonts w:hint="eastAsia" w:ascii="宋体" w:hAnsi="宋体"/>
          <w:color w:val="auto"/>
          <w:sz w:val="24"/>
          <w:highlight w:val="none"/>
        </w:rPr>
        <w:t>采购文件</w:t>
      </w:r>
      <w:r>
        <w:rPr>
          <w:rFonts w:hint="eastAsia" w:ascii="宋体" w:hAnsi="宋体"/>
          <w:bCs/>
          <w:color w:val="auto"/>
          <w:sz w:val="24"/>
          <w:highlight w:val="none"/>
        </w:rPr>
        <w:t>的有关规定和供方投标文件提供合格的货物及服务。</w:t>
      </w:r>
    </w:p>
    <w:p w14:paraId="76AD44B4">
      <w:pPr>
        <w:tabs>
          <w:tab w:val="left" w:pos="105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70319829">
      <w:pPr>
        <w:tabs>
          <w:tab w:val="left" w:pos="420"/>
          <w:tab w:val="left" w:pos="105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3.货物的到货验收包括：数量、外观、质量、性能、随机备件、装箱单、质量证书等随机资料及包装完整无破损。</w:t>
      </w:r>
    </w:p>
    <w:p w14:paraId="39A756F4">
      <w:pPr>
        <w:tabs>
          <w:tab w:val="left" w:pos="105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4.货物和系统调试验收标准：按行业通行标准、厂方出厂标准、</w:t>
      </w:r>
      <w:r>
        <w:rPr>
          <w:rFonts w:hint="eastAsia" w:ascii="宋体" w:hAnsi="宋体"/>
          <w:color w:val="auto"/>
          <w:sz w:val="24"/>
          <w:highlight w:val="none"/>
        </w:rPr>
        <w:t>采购文件</w:t>
      </w:r>
      <w:r>
        <w:rPr>
          <w:rFonts w:hint="eastAsia" w:ascii="宋体" w:hAnsi="宋体"/>
          <w:bCs/>
          <w:color w:val="auto"/>
          <w:sz w:val="24"/>
          <w:highlight w:val="none"/>
        </w:rPr>
        <w:t>要求和供方投标文件的承诺，并不低于国家相关标准。</w:t>
      </w:r>
    </w:p>
    <w:p w14:paraId="63BFA46F">
      <w:pPr>
        <w:tabs>
          <w:tab w:val="left" w:pos="105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5.货物运到需方指定地点并经需方验证签收后，由于需方保管不善造成的质量问题，供方应负责修理，但有关费用由需方承担。</w:t>
      </w:r>
    </w:p>
    <w:p w14:paraId="4A140F57">
      <w:pPr>
        <w:tabs>
          <w:tab w:val="left" w:pos="105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6.经验收不合格的，供方应当按照需方要求在指定的合理期限内进行整改和完善，直至符合</w:t>
      </w:r>
      <w:r>
        <w:rPr>
          <w:rFonts w:hint="eastAsia" w:ascii="宋体" w:hAnsi="宋体"/>
          <w:color w:val="auto"/>
          <w:sz w:val="24"/>
          <w:highlight w:val="none"/>
        </w:rPr>
        <w:t>采购文件</w:t>
      </w:r>
      <w:r>
        <w:rPr>
          <w:rFonts w:hint="eastAsia" w:ascii="宋体" w:hAnsi="宋体"/>
          <w:bCs/>
          <w:color w:val="auto"/>
          <w:sz w:val="24"/>
          <w:highlight w:val="none"/>
        </w:rPr>
        <w:t>要求的相关标准。逾期不予整改或经整改仍不能符合相关要求，或者导致合同目的无法实现，需方有权依照法律程序解除合同，并追究供方的违约责任。</w:t>
      </w:r>
    </w:p>
    <w:p w14:paraId="7E9D4E59">
      <w:pPr>
        <w:tabs>
          <w:tab w:val="left" w:pos="105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7.需方不得擅自变更招投标文件约定的性能、指标等相关内容，如有变更应按《中华人民共和国政府采购法》、财政部《政府采购货物和服务招标投标管理办法》的相关程序执行。</w:t>
      </w:r>
    </w:p>
    <w:p w14:paraId="73D3B30D">
      <w:pPr>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（五）交货条件：</w:t>
      </w:r>
    </w:p>
    <w:p w14:paraId="1B88EA58">
      <w:pPr>
        <w:tabs>
          <w:tab w:val="left" w:pos="420"/>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1.交货日期（或完工期）：</w:t>
      </w:r>
    </w:p>
    <w:p w14:paraId="6E92E5BE">
      <w:pPr>
        <w:tabs>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2.供方在验收时应先用信函、传真、电子邮件等书面方式通知需方。</w:t>
      </w:r>
    </w:p>
    <w:p w14:paraId="14849792">
      <w:pPr>
        <w:tabs>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3DB78518">
      <w:pPr>
        <w:tabs>
          <w:tab w:val="left" w:pos="115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4.货物交货时，所有货物必须带有货物质量检验合格证书、中文质保单、装箱单、中文货物安装使用说明书。其它附件所有部件必须原包装。</w:t>
      </w:r>
    </w:p>
    <w:p w14:paraId="4479C761">
      <w:pPr>
        <w:tabs>
          <w:tab w:val="left" w:pos="945"/>
          <w:tab w:val="left" w:pos="1155"/>
        </w:tabs>
        <w:snapToGrid w:val="0"/>
        <w:spacing w:line="360" w:lineRule="auto"/>
        <w:ind w:left="2" w:firstLine="480" w:firstLineChars="200"/>
        <w:rPr>
          <w:rFonts w:ascii="宋体"/>
          <w:bCs/>
          <w:color w:val="auto"/>
          <w:sz w:val="24"/>
          <w:highlight w:val="none"/>
        </w:rPr>
      </w:pPr>
      <w:r>
        <w:rPr>
          <w:rFonts w:hint="eastAsia" w:ascii="宋体" w:hAnsi="宋体"/>
          <w:bCs/>
          <w:color w:val="auto"/>
          <w:sz w:val="24"/>
          <w:highlight w:val="none"/>
        </w:rPr>
        <w:t>5.运输及到货地点：由供方负责办理运输并承担所有费用，直接送到需方指定地点，即：以合同书上的地点为准。</w:t>
      </w:r>
    </w:p>
    <w:p w14:paraId="0EE2B007">
      <w:pPr>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（六）安装调试及售后服务：</w:t>
      </w:r>
    </w:p>
    <w:p w14:paraId="2987C394">
      <w:pPr>
        <w:tabs>
          <w:tab w:val="left" w:pos="525"/>
          <w:tab w:val="left" w:pos="840"/>
          <w:tab w:val="left" w:pos="945"/>
          <w:tab w:val="left" w:pos="196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1.供方负责本项目的安装和调试，并保证其提供的货物符合国家、行业、地方、招投标文件及合同规定的质量、性能和标准，并正确且安全地安装。</w:t>
      </w:r>
    </w:p>
    <w:p w14:paraId="5866BFBC">
      <w:pPr>
        <w:tabs>
          <w:tab w:val="left" w:pos="525"/>
          <w:tab w:val="left" w:pos="840"/>
          <w:tab w:val="left" w:pos="945"/>
          <w:tab w:val="left" w:pos="1050"/>
          <w:tab w:val="left" w:pos="196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2.供方提供的服务全部按照国家有关法律法规规章和“三包”规定以及按</w:t>
      </w:r>
      <w:r>
        <w:rPr>
          <w:rFonts w:hint="eastAsia" w:ascii="宋体" w:hAnsi="宋体"/>
          <w:color w:val="auto"/>
          <w:sz w:val="24"/>
          <w:highlight w:val="none"/>
        </w:rPr>
        <w:t>采购文件</w:t>
      </w:r>
      <w:r>
        <w:rPr>
          <w:rFonts w:hint="eastAsia" w:ascii="宋体" w:hAnsi="宋体"/>
          <w:bCs/>
          <w:color w:val="auto"/>
          <w:sz w:val="24"/>
          <w:highlight w:val="none"/>
        </w:rPr>
        <w:t>要求和供方投标文件中的承诺执行。</w:t>
      </w:r>
    </w:p>
    <w:p w14:paraId="78D66742">
      <w:pPr>
        <w:tabs>
          <w:tab w:val="left" w:pos="525"/>
          <w:tab w:val="left" w:pos="840"/>
          <w:tab w:val="left" w:pos="945"/>
          <w:tab w:val="left" w:pos="1050"/>
          <w:tab w:val="left" w:pos="196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3.质保期后的货物维护由双方协商再定。</w:t>
      </w:r>
    </w:p>
    <w:p w14:paraId="5444589E">
      <w:pPr>
        <w:tabs>
          <w:tab w:val="left" w:pos="525"/>
          <w:tab w:val="left" w:pos="840"/>
          <w:tab w:val="left" w:pos="945"/>
          <w:tab w:val="left" w:pos="1050"/>
          <w:tab w:val="left" w:pos="196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4.需方应向供方现场调试的技术人员及维修人员提供方便条件，有关费用由供方负责。</w:t>
      </w:r>
    </w:p>
    <w:p w14:paraId="5D089929">
      <w:pPr>
        <w:tabs>
          <w:tab w:val="left" w:pos="525"/>
          <w:tab w:val="left" w:pos="840"/>
          <w:tab w:val="left" w:pos="945"/>
          <w:tab w:val="left" w:pos="1050"/>
          <w:tab w:val="left" w:pos="196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5.需方如要求供方提供</w:t>
      </w:r>
      <w:r>
        <w:rPr>
          <w:rFonts w:hint="eastAsia" w:ascii="宋体" w:hAnsi="宋体"/>
          <w:color w:val="auto"/>
          <w:sz w:val="24"/>
          <w:highlight w:val="none"/>
        </w:rPr>
        <w:t>采购文件</w:t>
      </w:r>
      <w:r>
        <w:rPr>
          <w:rFonts w:hint="eastAsia" w:ascii="宋体" w:hAnsi="宋体"/>
          <w:bCs/>
          <w:color w:val="auto"/>
          <w:sz w:val="24"/>
          <w:highlight w:val="none"/>
        </w:rPr>
        <w:t>及供方投标文件以外的其它服务，其费用另定。</w:t>
      </w:r>
    </w:p>
    <w:p w14:paraId="2DE8AC16">
      <w:pPr>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（七）违约责任：</w:t>
      </w:r>
    </w:p>
    <w:p w14:paraId="521E9AF0">
      <w:pPr>
        <w:tabs>
          <w:tab w:val="left" w:pos="0"/>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7B2AC5F2">
      <w:pPr>
        <w:tabs>
          <w:tab w:val="left" w:pos="0"/>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2.如供方逾期交货且未经需方同意延长交货时间，除不可抗力外，每逾期一日，供方应按照逾期交货金额的万分之五的标准累计计算向需方支付违约金。逾期超过</w:t>
      </w:r>
      <w:r>
        <w:rPr>
          <w:rFonts w:ascii="宋体" w:hAnsi="宋体"/>
          <w:bCs/>
          <w:color w:val="auto"/>
          <w:sz w:val="24"/>
          <w:highlight w:val="none"/>
        </w:rPr>
        <w:t>20</w:t>
      </w:r>
      <w:r>
        <w:rPr>
          <w:rFonts w:hint="eastAsia" w:ascii="宋体" w:hAnsi="宋体"/>
          <w:bCs/>
          <w:color w:val="auto"/>
          <w:sz w:val="24"/>
          <w:highlight w:val="none"/>
        </w:rPr>
        <w:t>个工作日的，需方有权依照法律程序解除合同，需方如已支付费用的，供方全部返还，且供方应按照合同总价的</w:t>
      </w:r>
      <w:r>
        <w:rPr>
          <w:rFonts w:ascii="宋体" w:hAnsi="宋体"/>
          <w:bCs/>
          <w:color w:val="auto"/>
          <w:sz w:val="24"/>
          <w:highlight w:val="none"/>
        </w:rPr>
        <w:t>30%</w:t>
      </w:r>
      <w:r>
        <w:rPr>
          <w:rFonts w:hint="eastAsia" w:ascii="宋体" w:hAnsi="宋体"/>
          <w:bCs/>
          <w:color w:val="auto"/>
          <w:sz w:val="24"/>
          <w:highlight w:val="none"/>
        </w:rPr>
        <w:t>向需方支付违约金，如给需方造成损失的，还应赔偿损失。</w:t>
      </w:r>
    </w:p>
    <w:p w14:paraId="32F8D02C">
      <w:pPr>
        <w:tabs>
          <w:tab w:val="left" w:pos="105"/>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3.需方无正当理由逾期付款时，每逾期一日，需方应按照逾期付款金额的万分之五的标准累计计算向供方支付违约金。</w:t>
      </w:r>
    </w:p>
    <w:p w14:paraId="0E56FA2F">
      <w:pPr>
        <w:tabs>
          <w:tab w:val="left" w:pos="105"/>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4.由于需方的原因要求延期交货，需方应按规定承付货款，并承担供方提供的代为保管费。（有关仓储规定另议）</w:t>
      </w:r>
    </w:p>
    <w:p w14:paraId="39C89A84">
      <w:pPr>
        <w:tabs>
          <w:tab w:val="left" w:pos="105"/>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5.供方如无不可抗力，又未履行</w:t>
      </w:r>
      <w:r>
        <w:rPr>
          <w:rFonts w:hint="eastAsia" w:ascii="宋体" w:hAnsi="宋体"/>
          <w:color w:val="auto"/>
          <w:sz w:val="24"/>
          <w:highlight w:val="none"/>
        </w:rPr>
        <w:t>采购文件</w:t>
      </w:r>
      <w:r>
        <w:rPr>
          <w:rFonts w:hint="eastAsia" w:ascii="宋体" w:hAnsi="宋体"/>
          <w:bCs/>
          <w:color w:val="auto"/>
          <w:sz w:val="24"/>
          <w:highlight w:val="none"/>
        </w:rPr>
        <w:t>、投标文件和合同条款的，一经查实，由供方赔偿由此给需方造成的损失，并按照合同总价的</w:t>
      </w:r>
      <w:r>
        <w:rPr>
          <w:rFonts w:ascii="宋体" w:hAnsi="宋体"/>
          <w:bCs/>
          <w:color w:val="auto"/>
          <w:sz w:val="24"/>
          <w:highlight w:val="none"/>
        </w:rPr>
        <w:t>30%</w:t>
      </w:r>
      <w:r>
        <w:rPr>
          <w:rFonts w:hint="eastAsia" w:ascii="宋体" w:hAnsi="宋体"/>
          <w:bCs/>
          <w:color w:val="auto"/>
          <w:sz w:val="24"/>
          <w:highlight w:val="none"/>
        </w:rPr>
        <w:t>向需方支付违约金，因招、投标产生的其他责任及后果按</w:t>
      </w:r>
      <w:r>
        <w:rPr>
          <w:rFonts w:hint="eastAsia" w:ascii="宋体" w:hAnsi="宋体"/>
          <w:color w:val="auto"/>
          <w:sz w:val="24"/>
          <w:highlight w:val="none"/>
        </w:rPr>
        <w:t>采购文件</w:t>
      </w:r>
      <w:r>
        <w:rPr>
          <w:rFonts w:hint="eastAsia" w:ascii="宋体" w:hAnsi="宋体"/>
          <w:bCs/>
          <w:color w:val="auto"/>
          <w:sz w:val="24"/>
          <w:highlight w:val="none"/>
        </w:rPr>
        <w:t>的相关要求及处理方式执行。</w:t>
      </w:r>
    </w:p>
    <w:p w14:paraId="5FDC91B1">
      <w:pPr>
        <w:tabs>
          <w:tab w:val="left" w:pos="105"/>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highlight w:val="none"/>
        </w:rPr>
        <w:t>20%</w:t>
      </w:r>
      <w:r>
        <w:rPr>
          <w:rFonts w:hint="eastAsia" w:ascii="宋体" w:hAnsi="宋体"/>
          <w:bCs/>
          <w:color w:val="auto"/>
          <w:sz w:val="24"/>
          <w:highlight w:val="none"/>
        </w:rPr>
        <w:t>向需方支付违约金，如给需方造成其他损失的，供方还应负责赔偿。</w:t>
      </w:r>
    </w:p>
    <w:p w14:paraId="2BCE280A">
      <w:pPr>
        <w:tabs>
          <w:tab w:val="left" w:pos="105"/>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7.如遭遇不可抗力事件，遭遇不可抗力的一方应尽快以书面形式将不可抗力的情况和原因通知另一方，并积极采取措施防止损失扩大。因不可抗力造成的损失，供、需双方按照法律规定处理。</w:t>
      </w:r>
    </w:p>
    <w:p w14:paraId="1EE2E153">
      <w:pPr>
        <w:tabs>
          <w:tab w:val="left" w:pos="105"/>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8.</w:t>
      </w:r>
      <w:r>
        <w:rPr>
          <w:rFonts w:hint="eastAsia" w:ascii="宋体" w:hAnsi="宋体"/>
          <w:color w:val="auto"/>
          <w:sz w:val="24"/>
          <w:highlight w:val="none"/>
        </w:rPr>
        <w:t>采购文件</w:t>
      </w:r>
      <w:r>
        <w:rPr>
          <w:rFonts w:hint="eastAsia" w:ascii="宋体" w:hAnsi="宋体"/>
          <w:bCs/>
          <w:color w:val="auto"/>
          <w:sz w:val="24"/>
          <w:highlight w:val="none"/>
        </w:rPr>
        <w:t>及合同中所述之“不可抗力”系指不可预见、不可避免、不可克服的事件，包括但不限于：战争、洪水、台风、地震及其他法律、法规规定的事件。</w:t>
      </w:r>
    </w:p>
    <w:p w14:paraId="00EAF0E4">
      <w:pPr>
        <w:pStyle w:val="618"/>
        <w:snapToGrid w:val="0"/>
        <w:spacing w:line="360" w:lineRule="auto"/>
        <w:ind w:left="420" w:leftChars="200" w:firstLine="0" w:firstLineChars="0"/>
        <w:jc w:val="left"/>
        <w:rPr>
          <w:rFonts w:ascii="宋体"/>
          <w:bCs/>
          <w:color w:val="auto"/>
          <w:sz w:val="24"/>
          <w:highlight w:val="none"/>
        </w:rPr>
      </w:pPr>
      <w:r>
        <w:rPr>
          <w:rFonts w:hint="eastAsia" w:ascii="宋体" w:hAnsi="宋体"/>
          <w:bCs/>
          <w:color w:val="auto"/>
          <w:sz w:val="24"/>
          <w:highlight w:val="none"/>
        </w:rPr>
        <w:t>（八）同生效及其它：</w:t>
      </w:r>
    </w:p>
    <w:p w14:paraId="50281619">
      <w:pPr>
        <w:tabs>
          <w:tab w:val="left" w:pos="0"/>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1.</w:t>
      </w:r>
      <w:r>
        <w:rPr>
          <w:rFonts w:hint="eastAsia"/>
          <w:color w:val="auto"/>
          <w:highlight w:val="none"/>
        </w:rPr>
        <w:t xml:space="preserve"> </w:t>
      </w:r>
      <w:r>
        <w:rPr>
          <w:rFonts w:hint="eastAsia" w:ascii="宋体" w:hAnsi="宋体"/>
          <w:bCs/>
          <w:color w:val="auto"/>
          <w:sz w:val="24"/>
          <w:highlight w:val="none"/>
        </w:rPr>
        <w:t>供需双方代表需签字并盖章后生效。</w:t>
      </w:r>
    </w:p>
    <w:p w14:paraId="2CE48A8F">
      <w:pPr>
        <w:tabs>
          <w:tab w:val="left" w:pos="0"/>
          <w:tab w:val="left" w:pos="315"/>
          <w:tab w:val="left" w:pos="525"/>
          <w:tab w:val="left" w:pos="945"/>
        </w:tabs>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highlight w:val="none"/>
        </w:rPr>
        <w:t>由供需双方协商处理，若协商不成，</w:t>
      </w:r>
      <w:r>
        <w:rPr>
          <w:rFonts w:hint="eastAsia" w:ascii="宋体" w:hAnsi="宋体"/>
          <w:bCs/>
          <w:color w:val="auto"/>
          <w:sz w:val="24"/>
          <w:highlight w:val="none"/>
        </w:rPr>
        <w:t>可选择以下方式处理：</w:t>
      </w:r>
    </w:p>
    <w:p w14:paraId="56A46E35">
      <w:pPr>
        <w:tabs>
          <w:tab w:val="left" w:pos="0"/>
          <w:tab w:val="left" w:pos="315"/>
          <w:tab w:val="left" w:pos="525"/>
          <w:tab w:val="left" w:pos="945"/>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（1）向无锡仲裁委员会申请仲裁。</w:t>
      </w:r>
    </w:p>
    <w:p w14:paraId="7D24D46C">
      <w:pPr>
        <w:tabs>
          <w:tab w:val="left" w:pos="0"/>
          <w:tab w:val="left" w:pos="315"/>
          <w:tab w:val="left" w:pos="525"/>
          <w:tab w:val="left" w:pos="945"/>
        </w:tabs>
        <w:snapToGrid w:val="0"/>
        <w:spacing w:line="360" w:lineRule="auto"/>
        <w:ind w:firstLine="480" w:firstLineChars="200"/>
        <w:rPr>
          <w:rFonts w:ascii="宋体"/>
          <w:color w:val="auto"/>
          <w:sz w:val="24"/>
          <w:highlight w:val="none"/>
        </w:rPr>
      </w:pPr>
      <w:r>
        <w:rPr>
          <w:rFonts w:hint="eastAsia" w:ascii="宋体" w:hAnsi="宋体"/>
          <w:color w:val="auto"/>
          <w:sz w:val="24"/>
          <w:highlight w:val="none"/>
        </w:rPr>
        <w:t>（2）向需方所在地法院提起诉讼。</w:t>
      </w:r>
    </w:p>
    <w:p w14:paraId="08F62607">
      <w:pPr>
        <w:tabs>
          <w:tab w:val="left" w:pos="0"/>
          <w:tab w:val="left" w:pos="315"/>
          <w:tab w:val="left" w:pos="525"/>
          <w:tab w:val="left" w:pos="945"/>
        </w:tabs>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3.合同在执行过程中出现的未尽事宜，双方在不违背本合同和</w:t>
      </w:r>
      <w:r>
        <w:rPr>
          <w:rFonts w:hint="eastAsia" w:ascii="宋体" w:hAnsi="宋体"/>
          <w:color w:val="auto"/>
          <w:sz w:val="24"/>
          <w:highlight w:val="none"/>
        </w:rPr>
        <w:t>采购文件</w:t>
      </w:r>
      <w:r>
        <w:rPr>
          <w:rFonts w:hint="eastAsia" w:ascii="宋体" w:hAnsi="宋体"/>
          <w:bCs/>
          <w:color w:val="auto"/>
          <w:sz w:val="24"/>
          <w:highlight w:val="none"/>
        </w:rPr>
        <w:t>的原则下协商解决，协商结果以书面形式签订补充协议，且补充协议与本合同具有同等效力。</w:t>
      </w:r>
    </w:p>
    <w:p w14:paraId="661D9882">
      <w:pPr>
        <w:tabs>
          <w:tab w:val="left" w:pos="0"/>
          <w:tab w:val="left" w:pos="315"/>
          <w:tab w:val="left" w:pos="525"/>
          <w:tab w:val="left" w:pos="945"/>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4.合同中未有约定的按照有关的法律法规以及国家行业标准或技术文件规定予以解决。</w:t>
      </w:r>
    </w:p>
    <w:p w14:paraId="18709563">
      <w:pPr>
        <w:tabs>
          <w:tab w:val="left" w:pos="0"/>
          <w:tab w:val="left" w:pos="315"/>
          <w:tab w:val="left" w:pos="525"/>
          <w:tab w:val="left" w:pos="945"/>
        </w:tabs>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5.供需双方确认：对本合同条款及后果均已知悉，一致确认不存在欺诈、胁迫、乘人之危、重大误解、显失公平等任何可能导致合同无效或被撤销的情形。</w:t>
      </w:r>
    </w:p>
    <w:p w14:paraId="321FA87E">
      <w:pPr>
        <w:rPr>
          <w:rFonts w:hint="eastAsia" w:ascii="宋体" w:hAnsi="宋体"/>
          <w:bCs/>
          <w:color w:val="auto"/>
          <w:sz w:val="24"/>
          <w:highlight w:val="none"/>
        </w:rPr>
      </w:pPr>
      <w:r>
        <w:rPr>
          <w:rFonts w:hint="eastAsia" w:ascii="宋体" w:hAnsi="宋体"/>
          <w:bCs/>
          <w:color w:val="auto"/>
          <w:sz w:val="24"/>
          <w:highlight w:val="none"/>
        </w:rPr>
        <w:br w:type="page"/>
      </w:r>
    </w:p>
    <w:p w14:paraId="038FC617">
      <w:pPr>
        <w:pStyle w:val="5"/>
        <w:rPr>
          <w:color w:val="auto"/>
          <w:highlight w:val="none"/>
        </w:rPr>
      </w:pPr>
    </w:p>
    <w:p w14:paraId="3DAF0B71">
      <w:pPr>
        <w:snapToGrid w:val="0"/>
        <w:spacing w:line="360" w:lineRule="auto"/>
        <w:ind w:firstLine="480" w:firstLineChars="200"/>
        <w:rPr>
          <w:rFonts w:ascii="宋体"/>
          <w:bCs/>
          <w:color w:val="auto"/>
          <w:sz w:val="24"/>
          <w:highlight w:val="none"/>
          <w:u w:val="single"/>
        </w:rPr>
      </w:pPr>
      <w:r>
        <w:rPr>
          <w:rFonts w:hint="eastAsia" w:ascii="宋体" w:hAnsi="宋体"/>
          <w:bCs/>
          <w:color w:val="auto"/>
          <w:sz w:val="24"/>
          <w:highlight w:val="none"/>
        </w:rPr>
        <w:t>需方（采购人）：（签章）</w:t>
      </w:r>
      <w:r>
        <w:rPr>
          <w:rFonts w:ascii="宋体" w:hAnsi="宋体"/>
          <w:bCs/>
          <w:color w:val="auto"/>
          <w:sz w:val="24"/>
          <w:highlight w:val="none"/>
        </w:rPr>
        <w:t xml:space="preserve">           </w:t>
      </w:r>
      <w:r>
        <w:rPr>
          <w:rFonts w:hint="eastAsia" w:ascii="宋体" w:hAnsi="宋体"/>
          <w:bCs/>
          <w:color w:val="auto"/>
          <w:sz w:val="24"/>
          <w:highlight w:val="none"/>
        </w:rPr>
        <w:t xml:space="preserve">      供方（中标方）：（签章）</w:t>
      </w:r>
    </w:p>
    <w:p w14:paraId="7F56B288">
      <w:pPr>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法定（授权）代表人：</w:t>
      </w:r>
      <w:r>
        <w:rPr>
          <w:rFonts w:ascii="宋体" w:hAnsi="宋体"/>
          <w:bCs/>
          <w:color w:val="auto"/>
          <w:sz w:val="24"/>
          <w:highlight w:val="none"/>
        </w:rPr>
        <w:t xml:space="preserve">            </w:t>
      </w:r>
      <w:r>
        <w:rPr>
          <w:rFonts w:hint="eastAsia" w:ascii="宋体" w:hAnsi="宋体"/>
          <w:bCs/>
          <w:color w:val="auto"/>
          <w:sz w:val="24"/>
          <w:highlight w:val="none"/>
        </w:rPr>
        <w:t xml:space="preserve">         法定（授权）代表人：</w:t>
      </w:r>
    </w:p>
    <w:p w14:paraId="3C0C0C5C">
      <w:pPr>
        <w:snapToGrid w:val="0"/>
        <w:spacing w:line="360" w:lineRule="auto"/>
        <w:ind w:firstLine="480" w:firstLineChars="200"/>
        <w:rPr>
          <w:rFonts w:hint="eastAsia" w:ascii="宋体" w:hAnsi="宋体"/>
          <w:bCs/>
          <w:color w:val="auto"/>
          <w:sz w:val="24"/>
          <w:highlight w:val="none"/>
          <w:u w:val="single"/>
        </w:rPr>
      </w:pPr>
      <w:r>
        <w:rPr>
          <w:rFonts w:hint="eastAsia" w:ascii="宋体" w:hAnsi="宋体"/>
          <w:bCs/>
          <w:color w:val="auto"/>
          <w:sz w:val="24"/>
          <w:highlight w:val="none"/>
        </w:rPr>
        <w:t>地址：</w:t>
      </w:r>
      <w:r>
        <w:rPr>
          <w:rFonts w:ascii="宋体" w:hAnsi="宋体"/>
          <w:bCs/>
          <w:color w:val="auto"/>
          <w:sz w:val="24"/>
          <w:highlight w:val="none"/>
        </w:rPr>
        <w:t xml:space="preserve">                          </w:t>
      </w:r>
      <w:r>
        <w:rPr>
          <w:rFonts w:hint="eastAsia" w:ascii="宋体" w:hAnsi="宋体"/>
          <w:bCs/>
          <w:color w:val="auto"/>
          <w:sz w:val="24"/>
          <w:highlight w:val="none"/>
        </w:rPr>
        <w:t xml:space="preserve">         地址：</w:t>
      </w:r>
    </w:p>
    <w:p w14:paraId="3542F020">
      <w:pPr>
        <w:snapToGrid w:val="0"/>
        <w:spacing w:line="360" w:lineRule="auto"/>
        <w:ind w:firstLine="480" w:firstLineChars="200"/>
        <w:rPr>
          <w:rFonts w:hint="eastAsia" w:ascii="宋体" w:hAnsi="宋体"/>
          <w:bCs/>
          <w:color w:val="auto"/>
          <w:sz w:val="24"/>
          <w:highlight w:val="none"/>
          <w:u w:val="single"/>
        </w:rPr>
      </w:pPr>
      <w:r>
        <w:rPr>
          <w:rFonts w:hint="eastAsia" w:ascii="宋体" w:hAnsi="宋体"/>
          <w:bCs/>
          <w:color w:val="auto"/>
          <w:sz w:val="24"/>
          <w:highlight w:val="none"/>
        </w:rPr>
        <w:t>需方户名</w:t>
      </w:r>
      <w:r>
        <w:rPr>
          <w:rFonts w:ascii="宋体" w:hAnsi="宋体"/>
          <w:bCs/>
          <w:color w:val="auto"/>
          <w:sz w:val="24"/>
          <w:highlight w:val="none"/>
        </w:rPr>
        <w:t xml:space="preserve">                   </w:t>
      </w:r>
      <w:r>
        <w:rPr>
          <w:rFonts w:hint="eastAsia" w:ascii="宋体" w:hAnsi="宋体"/>
          <w:bCs/>
          <w:color w:val="auto"/>
          <w:sz w:val="24"/>
          <w:highlight w:val="none"/>
        </w:rPr>
        <w:t xml:space="preserve">              供方户名：</w:t>
      </w:r>
    </w:p>
    <w:p w14:paraId="6402D922">
      <w:pPr>
        <w:snapToGrid w:val="0"/>
        <w:spacing w:line="360" w:lineRule="auto"/>
        <w:ind w:firstLine="480" w:firstLineChars="200"/>
        <w:rPr>
          <w:rFonts w:hint="eastAsia" w:ascii="宋体" w:hAnsi="宋体"/>
          <w:bCs/>
          <w:color w:val="auto"/>
          <w:sz w:val="24"/>
          <w:highlight w:val="none"/>
          <w:u w:val="single"/>
        </w:rPr>
      </w:pPr>
      <w:r>
        <w:rPr>
          <w:rFonts w:hint="eastAsia" w:ascii="宋体" w:hAnsi="宋体"/>
          <w:bCs/>
          <w:color w:val="auto"/>
          <w:sz w:val="24"/>
          <w:highlight w:val="none"/>
        </w:rPr>
        <w:t>需</w:t>
      </w:r>
      <w:r>
        <w:rPr>
          <w:rFonts w:ascii="宋体" w:hAnsi="宋体"/>
          <w:bCs/>
          <w:color w:val="auto"/>
          <w:sz w:val="24"/>
          <w:highlight w:val="none"/>
        </w:rPr>
        <w:t xml:space="preserve">方开户银行                      </w:t>
      </w:r>
      <w:r>
        <w:rPr>
          <w:rFonts w:hint="eastAsia" w:ascii="宋体" w:hAnsi="宋体"/>
          <w:bCs/>
          <w:color w:val="auto"/>
          <w:sz w:val="24"/>
          <w:highlight w:val="none"/>
        </w:rPr>
        <w:t xml:space="preserve">       </w:t>
      </w:r>
      <w:r>
        <w:rPr>
          <w:rFonts w:ascii="宋体" w:hAnsi="宋体"/>
          <w:bCs/>
          <w:color w:val="auto"/>
          <w:sz w:val="24"/>
          <w:highlight w:val="none"/>
        </w:rPr>
        <w:t>供方开户银行：</w:t>
      </w:r>
    </w:p>
    <w:p w14:paraId="5C50E190">
      <w:pPr>
        <w:snapToGrid w:val="0"/>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需方帐号：</w:t>
      </w:r>
      <w:r>
        <w:rPr>
          <w:rFonts w:ascii="宋体" w:hAnsi="宋体"/>
          <w:bCs/>
          <w:color w:val="auto"/>
          <w:sz w:val="24"/>
          <w:highlight w:val="none"/>
        </w:rPr>
        <w:t xml:space="preserve">      </w:t>
      </w:r>
      <w:r>
        <w:rPr>
          <w:rFonts w:hint="eastAsia" w:ascii="宋体" w:hAnsi="宋体"/>
          <w:bCs/>
          <w:color w:val="auto"/>
          <w:sz w:val="24"/>
          <w:highlight w:val="none"/>
        </w:rPr>
        <w:t xml:space="preserve">                         供方帐号：</w:t>
      </w:r>
    </w:p>
    <w:p w14:paraId="25EA46F4">
      <w:pPr>
        <w:spacing w:line="360" w:lineRule="auto"/>
        <w:ind w:firstLine="1440" w:firstLineChars="600"/>
        <w:rPr>
          <w:rFonts w:hint="eastAsia" w:ascii="宋体" w:hAnsi="宋体"/>
          <w:bCs/>
          <w:color w:val="auto"/>
          <w:sz w:val="24"/>
          <w:highlight w:val="none"/>
        </w:rPr>
      </w:pPr>
      <w:r>
        <w:rPr>
          <w:rFonts w:hint="eastAsia" w:ascii="宋体" w:hAnsi="宋体"/>
          <w:bCs/>
          <w:color w:val="auto"/>
          <w:sz w:val="24"/>
          <w:highlight w:val="none"/>
        </w:rPr>
        <w:t>年</w:t>
      </w:r>
      <w:r>
        <w:rPr>
          <w:rFonts w:ascii="宋体" w:hAnsi="宋体"/>
          <w:bCs/>
          <w:color w:val="auto"/>
          <w:sz w:val="24"/>
          <w:highlight w:val="none"/>
        </w:rPr>
        <w:t xml:space="preserve">    </w:t>
      </w:r>
      <w:r>
        <w:rPr>
          <w:rFonts w:hint="eastAsia" w:ascii="宋体" w:hAnsi="宋体"/>
          <w:bCs/>
          <w:color w:val="auto"/>
          <w:sz w:val="24"/>
          <w:highlight w:val="none"/>
        </w:rPr>
        <w:t>月</w:t>
      </w:r>
      <w:r>
        <w:rPr>
          <w:rFonts w:ascii="宋体" w:hAnsi="宋体"/>
          <w:bCs/>
          <w:color w:val="auto"/>
          <w:sz w:val="24"/>
          <w:highlight w:val="non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r>
        <w:rPr>
          <w:rFonts w:hint="eastAsia" w:ascii="宋体" w:hAnsi="宋体"/>
          <w:bCs/>
          <w:color w:val="auto"/>
          <w:sz w:val="24"/>
          <w:highlight w:val="none"/>
        </w:rPr>
        <w:t xml:space="preserve">               年</w:t>
      </w:r>
      <w:r>
        <w:rPr>
          <w:rFonts w:ascii="宋体" w:hAnsi="宋体"/>
          <w:bCs/>
          <w:color w:val="auto"/>
          <w:sz w:val="24"/>
          <w:highlight w:val="none"/>
        </w:rPr>
        <w:t xml:space="preserve">    </w:t>
      </w:r>
      <w:r>
        <w:rPr>
          <w:rFonts w:hint="eastAsia" w:ascii="宋体" w:hAnsi="宋体"/>
          <w:bCs/>
          <w:color w:val="auto"/>
          <w:sz w:val="24"/>
          <w:highlight w:val="none"/>
        </w:rPr>
        <w:t>月</w:t>
      </w:r>
      <w:r>
        <w:rPr>
          <w:rFonts w:ascii="宋体" w:hAnsi="宋体"/>
          <w:bCs/>
          <w:color w:val="auto"/>
          <w:sz w:val="24"/>
          <w:highlight w:val="none"/>
        </w:rPr>
        <w:t xml:space="preserve">    </w:t>
      </w:r>
      <w:r>
        <w:rPr>
          <w:rFonts w:hint="eastAsia" w:ascii="宋体" w:hAnsi="宋体"/>
          <w:bCs/>
          <w:color w:val="auto"/>
          <w:sz w:val="24"/>
          <w:highlight w:val="none"/>
        </w:rPr>
        <w:t>日</w:t>
      </w:r>
    </w:p>
    <w:p w14:paraId="27B0B8DD">
      <w:pPr>
        <w:rPr>
          <w:rFonts w:hint="eastAsia" w:ascii="宋体" w:hAnsi="宋体"/>
          <w:bCs/>
          <w:color w:val="auto"/>
          <w:sz w:val="24"/>
          <w:highlight w:val="none"/>
        </w:rPr>
      </w:pPr>
      <w:r>
        <w:rPr>
          <w:rFonts w:hint="eastAsia" w:ascii="宋体" w:hAnsi="宋体"/>
          <w:bCs/>
          <w:color w:val="auto"/>
          <w:sz w:val="24"/>
          <w:highlight w:val="none"/>
        </w:rPr>
        <w:br w:type="page"/>
      </w:r>
    </w:p>
    <w:p w14:paraId="41B0AEEE">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第五部分.附件（投标文件格式）</w:t>
      </w:r>
    </w:p>
    <w:p w14:paraId="3233C697">
      <w:pPr>
        <w:spacing w:line="360" w:lineRule="auto"/>
        <w:jc w:val="center"/>
        <w:rPr>
          <w:rFonts w:hint="eastAsia" w:ascii="宋体" w:hAnsi="宋体" w:cs="宋体"/>
          <w:b/>
          <w:color w:val="auto"/>
          <w:sz w:val="32"/>
          <w:szCs w:val="32"/>
          <w:highlight w:val="none"/>
        </w:rPr>
      </w:pPr>
      <w:bookmarkStart w:id="2" w:name="一．报价函（格式）"/>
      <w:bookmarkEnd w:id="2"/>
    </w:p>
    <w:p w14:paraId="07565870">
      <w:pPr>
        <w:spacing w:line="360" w:lineRule="auto"/>
        <w:jc w:val="center"/>
        <w:rPr>
          <w:rFonts w:hint="eastAsia" w:ascii="宋体" w:hAnsi="宋体" w:cs="宋体"/>
          <w:color w:val="auto"/>
          <w:sz w:val="44"/>
          <w:szCs w:val="44"/>
          <w:highlight w:val="none"/>
          <w:u w:val="single"/>
        </w:rPr>
      </w:pPr>
    </w:p>
    <w:p w14:paraId="168B8267">
      <w:pPr>
        <w:spacing w:line="36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u w:val="single"/>
        </w:rPr>
        <w:t>智能交通设施应急增设工程（2025年度）</w:t>
      </w:r>
      <w:r>
        <w:rPr>
          <w:rFonts w:hint="eastAsia" w:ascii="宋体" w:hAnsi="宋体" w:cs="宋体"/>
          <w:color w:val="auto"/>
          <w:sz w:val="44"/>
          <w:szCs w:val="44"/>
          <w:highlight w:val="none"/>
        </w:rPr>
        <w:t>公开招标</w:t>
      </w:r>
    </w:p>
    <w:p w14:paraId="0116685D">
      <w:pPr>
        <w:spacing w:line="360" w:lineRule="auto"/>
        <w:jc w:val="center"/>
        <w:rPr>
          <w:rFonts w:hint="eastAsia" w:ascii="宋体" w:hAnsi="宋体" w:cs="宋体"/>
          <w:b/>
          <w:color w:val="auto"/>
          <w:sz w:val="52"/>
          <w:szCs w:val="52"/>
          <w:highlight w:val="none"/>
        </w:rPr>
      </w:pPr>
    </w:p>
    <w:p w14:paraId="53AE5B13">
      <w:pPr>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投标文件</w:t>
      </w:r>
    </w:p>
    <w:p w14:paraId="62E8D6F2">
      <w:pPr>
        <w:spacing w:line="360" w:lineRule="auto"/>
        <w:jc w:val="center"/>
        <w:rPr>
          <w:rFonts w:hint="eastAsia" w:ascii="宋体" w:hAnsi="宋体" w:cs="宋体"/>
          <w:b/>
          <w:color w:val="auto"/>
          <w:sz w:val="28"/>
          <w:szCs w:val="28"/>
          <w:highlight w:val="none"/>
        </w:rPr>
      </w:pPr>
    </w:p>
    <w:p w14:paraId="198AEE90">
      <w:pPr>
        <w:pStyle w:val="32"/>
        <w:spacing w:line="360" w:lineRule="auto"/>
        <w:ind w:left="0" w:leftChars="0"/>
        <w:jc w:val="center"/>
        <w:rPr>
          <w:rFonts w:hint="eastAsia" w:ascii="宋体" w:hAnsi="宋体" w:cs="宋体"/>
          <w:b/>
          <w:color w:val="auto"/>
          <w:sz w:val="28"/>
          <w:szCs w:val="28"/>
          <w:highlight w:val="none"/>
        </w:rPr>
      </w:pPr>
    </w:p>
    <w:p w14:paraId="01EECC54">
      <w:pPr>
        <w:spacing w:line="360" w:lineRule="auto"/>
        <w:jc w:val="center"/>
        <w:rPr>
          <w:color w:val="auto"/>
          <w:highlight w:val="none"/>
        </w:rPr>
      </w:pPr>
    </w:p>
    <w:p w14:paraId="412166F7">
      <w:pPr>
        <w:snapToGrid w:val="0"/>
        <w:spacing w:line="360" w:lineRule="auto"/>
        <w:ind w:left="2100" w:leftChars="10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u w:val="single"/>
        </w:rPr>
        <w:t xml:space="preserve">                                 </w:t>
      </w:r>
    </w:p>
    <w:p w14:paraId="3977F144">
      <w:pPr>
        <w:snapToGrid w:val="0"/>
        <w:spacing w:line="360" w:lineRule="auto"/>
        <w:ind w:left="2100" w:leftChars="1000"/>
        <w:rPr>
          <w:rFonts w:hint="eastAsia" w:ascii="宋体" w:hAnsi="宋体" w:cs="宋体"/>
          <w:b/>
          <w:color w:val="auto"/>
          <w:sz w:val="28"/>
          <w:szCs w:val="28"/>
          <w:highlight w:val="none"/>
          <w:u w:val="single"/>
        </w:rPr>
      </w:pPr>
    </w:p>
    <w:p w14:paraId="496F9EE3">
      <w:pPr>
        <w:snapToGrid w:val="0"/>
        <w:spacing w:line="360" w:lineRule="auto"/>
        <w:ind w:left="2100" w:leftChars="1000"/>
        <w:rPr>
          <w:rFonts w:hint="eastAsia" w:ascii="宋体" w:hAnsi="宋体" w:cs="宋体"/>
          <w:b/>
          <w:bCs/>
          <w:color w:val="auto"/>
          <w:sz w:val="28"/>
          <w:szCs w:val="28"/>
          <w:highlight w:val="none"/>
        </w:rPr>
      </w:pPr>
    </w:p>
    <w:p w14:paraId="5A2F347E">
      <w:pPr>
        <w:snapToGrid w:val="0"/>
        <w:spacing w:line="360" w:lineRule="auto"/>
        <w:ind w:left="2100" w:leftChars="10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p>
    <w:p w14:paraId="5FFDB14B">
      <w:pPr>
        <w:snapToGrid w:val="0"/>
        <w:spacing w:line="360" w:lineRule="auto"/>
        <w:ind w:left="2100" w:leftChars="1000"/>
        <w:rPr>
          <w:rFonts w:hint="eastAsia" w:ascii="宋体" w:hAnsi="宋体" w:cs="宋体"/>
          <w:b/>
          <w:color w:val="auto"/>
          <w:sz w:val="28"/>
          <w:szCs w:val="28"/>
          <w:highlight w:val="none"/>
          <w:u w:val="single"/>
        </w:rPr>
      </w:pPr>
    </w:p>
    <w:p w14:paraId="22877D30">
      <w:pPr>
        <w:snapToGrid w:val="0"/>
        <w:spacing w:line="360" w:lineRule="auto"/>
        <w:ind w:left="2100" w:leftChars="1000"/>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法定代表人或</w:t>
      </w:r>
    </w:p>
    <w:p w14:paraId="42DA6657">
      <w:pPr>
        <w:snapToGrid w:val="0"/>
        <w:spacing w:line="360" w:lineRule="auto"/>
        <w:ind w:left="2100" w:leftChars="10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p>
    <w:p w14:paraId="4F94F185">
      <w:pPr>
        <w:snapToGrid w:val="0"/>
        <w:spacing w:line="360" w:lineRule="auto"/>
        <w:jc w:val="center"/>
        <w:rPr>
          <w:rFonts w:hint="eastAsia" w:ascii="宋体" w:hAnsi="宋体" w:cs="宋体"/>
          <w:b/>
          <w:color w:val="auto"/>
          <w:sz w:val="28"/>
          <w:szCs w:val="28"/>
          <w:highlight w:val="none"/>
          <w:u w:val="single"/>
        </w:rPr>
      </w:pPr>
    </w:p>
    <w:p w14:paraId="200253F5">
      <w:pPr>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日  期：    年    月    日</w:t>
      </w:r>
      <w:r>
        <w:rPr>
          <w:rFonts w:hint="eastAsia" w:ascii="宋体" w:hAnsi="宋体" w:cs="宋体"/>
          <w:b/>
          <w:color w:val="auto"/>
          <w:sz w:val="28"/>
          <w:szCs w:val="28"/>
          <w:highlight w:val="none"/>
        </w:rPr>
        <w:br w:type="page"/>
      </w:r>
    </w:p>
    <w:p w14:paraId="145BB346">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（一）响应函（格式）</w:t>
      </w:r>
    </w:p>
    <w:p w14:paraId="1CF9530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w:t>
      </w:r>
    </w:p>
    <w:p w14:paraId="23F32224">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项目的报价。</w:t>
      </w:r>
    </w:p>
    <w:p w14:paraId="41717673">
      <w:pPr>
        <w:tabs>
          <w:tab w:val="left" w:pos="420"/>
          <w:tab w:val="left" w:pos="525"/>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38D9FC89">
      <w:pPr>
        <w:adjustRightInd w:val="0"/>
        <w:snapToGrid w:val="0"/>
        <w:spacing w:line="360" w:lineRule="auto"/>
        <w:ind w:firstLine="696" w:firstLineChars="290"/>
        <w:rPr>
          <w:rFonts w:hint="eastAsia" w:ascii="宋体" w:hAnsi="宋体" w:cs="宋体"/>
          <w:bCs/>
          <w:color w:val="auto"/>
          <w:sz w:val="22"/>
          <w:szCs w:val="22"/>
          <w:highlight w:val="none"/>
        </w:rPr>
      </w:pPr>
      <w:r>
        <w:rPr>
          <w:rFonts w:hint="eastAsia" w:ascii="宋体" w:hAnsi="宋体" w:cs="宋体"/>
          <w:bCs/>
          <w:color w:val="auto"/>
          <w:sz w:val="24"/>
          <w:highlight w:val="none"/>
        </w:rPr>
        <w:t>二、我们愿意提供</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在采购文件中要求的文件、资料</w:t>
      </w:r>
      <w:r>
        <w:rPr>
          <w:rFonts w:hint="eastAsia" w:ascii="宋体" w:hAnsi="宋体" w:cs="宋体"/>
          <w:color w:val="auto"/>
          <w:highlight w:val="none"/>
        </w:rPr>
        <w:t>。</w:t>
      </w:r>
    </w:p>
    <w:p w14:paraId="1DB9D6AF">
      <w:pP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三、我们同意按采购文件中的规定，本投标文件投标的有效期限为投标截止之日起90天。</w:t>
      </w:r>
    </w:p>
    <w:p w14:paraId="7D6DB2EA">
      <w:pP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color w:val="auto"/>
          <w:kern w:val="0"/>
          <w:sz w:val="24"/>
          <w:highlight w:val="none"/>
        </w:rPr>
        <w:t>四、我方同意按采购文件中的规定期限内完成全部工作。</w:t>
      </w:r>
    </w:p>
    <w:p w14:paraId="7475B5D0">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五、如果我们的投标文件被接受，我们将履行采购文件中规定的每一项要求，按期、按质、按量，完成任务。</w:t>
      </w:r>
    </w:p>
    <w:p w14:paraId="62CCE1AC">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六、我们认为你们有权决定中标者。</w:t>
      </w:r>
    </w:p>
    <w:p w14:paraId="68FA8017">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七、我们认可并保证遵守采购文件的所有规定，放弃对采购文件提出质疑的权利。</w:t>
      </w:r>
    </w:p>
    <w:p w14:paraId="6D10CED1">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38DB074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45B44461">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FB01F8C">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12B6FD54">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地址：                              邮编：</w:t>
      </w:r>
    </w:p>
    <w:p w14:paraId="11212D3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开户名称：                          开户银行：</w:t>
      </w:r>
    </w:p>
    <w:p w14:paraId="40D0B5E7">
      <w:pPr>
        <w:spacing w:line="360" w:lineRule="auto"/>
        <w:ind w:firstLine="480" w:firstLineChars="200"/>
        <w:rPr>
          <w:rFonts w:hint="eastAsia" w:ascii="宋体" w:hAnsi="宋体" w:cs="宋体"/>
          <w:b/>
          <w:color w:val="auto"/>
          <w:sz w:val="28"/>
          <w:szCs w:val="28"/>
          <w:highlight w:val="none"/>
        </w:rPr>
      </w:pPr>
      <w:r>
        <w:rPr>
          <w:rFonts w:hint="eastAsia" w:ascii="宋体" w:hAnsi="宋体" w:cs="宋体"/>
          <w:bCs/>
          <w:color w:val="auto"/>
          <w:sz w:val="24"/>
          <w:highlight w:val="none"/>
        </w:rPr>
        <w:t>开户账号</w:t>
      </w:r>
      <w:bookmarkStart w:id="3" w:name="校园网系统报价和服务承诺表（格式）"/>
      <w:bookmarkEnd w:id="3"/>
      <w:bookmarkStart w:id="4" w:name="（报价人）法定代表人授权书（格式）"/>
      <w:bookmarkEnd w:id="4"/>
      <w:r>
        <w:rPr>
          <w:rFonts w:hint="eastAsia" w:ascii="宋体" w:hAnsi="宋体" w:cs="宋体"/>
          <w:bCs/>
          <w:color w:val="auto"/>
          <w:sz w:val="24"/>
          <w:highlight w:val="none"/>
        </w:rPr>
        <w:t>：</w:t>
      </w:r>
      <w:r>
        <w:rPr>
          <w:rFonts w:hint="eastAsia" w:ascii="宋体" w:hAnsi="宋体" w:cs="宋体"/>
          <w:b/>
          <w:color w:val="auto"/>
          <w:sz w:val="28"/>
          <w:szCs w:val="28"/>
          <w:highlight w:val="none"/>
        </w:rPr>
        <w:br w:type="page"/>
      </w:r>
    </w:p>
    <w:p w14:paraId="21DF42BA">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（二）关于资格的声明函（格式）</w:t>
      </w:r>
    </w:p>
    <w:p w14:paraId="0D0F8AF4">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政府采购编号：</w:t>
      </w:r>
    </w:p>
    <w:p w14:paraId="28525AA7">
      <w:pPr>
        <w:tabs>
          <w:tab w:val="left" w:pos="6300"/>
        </w:tabs>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7A6C925B">
      <w:pPr>
        <w:spacing w:line="480" w:lineRule="auto"/>
        <w:jc w:val="center"/>
        <w:rPr>
          <w:rFonts w:hint="eastAsia" w:ascii="宋体" w:hAnsi="宋体" w:cs="宋体"/>
          <w:bCs/>
          <w:color w:val="auto"/>
          <w:sz w:val="24"/>
          <w:highlight w:val="none"/>
        </w:rPr>
      </w:pPr>
    </w:p>
    <w:p w14:paraId="32379729">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无锡市公安局</w:t>
      </w:r>
      <w:r>
        <w:rPr>
          <w:rFonts w:hint="eastAsia" w:ascii="宋体" w:hAnsi="宋体" w:cs="宋体"/>
          <w:bCs/>
          <w:color w:val="auto"/>
          <w:sz w:val="24"/>
          <w:highlight w:val="none"/>
        </w:rPr>
        <w:t>：</w:t>
      </w:r>
    </w:p>
    <w:p w14:paraId="19AEBB2A">
      <w:pPr>
        <w:spacing w:line="360" w:lineRule="auto"/>
        <w:rPr>
          <w:rFonts w:hint="eastAsia" w:ascii="宋体" w:hAnsi="宋体" w:cs="宋体"/>
          <w:bCs/>
          <w:color w:val="auto"/>
          <w:sz w:val="24"/>
          <w:highlight w:val="none"/>
        </w:rPr>
      </w:pPr>
    </w:p>
    <w:p w14:paraId="5F4F07BB">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75E88A17">
      <w:pPr>
        <w:spacing w:line="360" w:lineRule="auto"/>
        <w:rPr>
          <w:rFonts w:hint="eastAsia" w:ascii="宋体" w:hAnsi="宋体" w:cs="宋体"/>
          <w:bCs/>
          <w:color w:val="auto"/>
          <w:sz w:val="24"/>
          <w:highlight w:val="none"/>
        </w:rPr>
      </w:pPr>
    </w:p>
    <w:p w14:paraId="7506898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p>
    <w:p w14:paraId="16D776A3">
      <w:pPr>
        <w:spacing w:line="360" w:lineRule="auto"/>
        <w:ind w:firstLine="1680" w:firstLineChars="700"/>
        <w:jc w:val="center"/>
        <w:rPr>
          <w:rFonts w:hint="eastAsia" w:ascii="宋体" w:hAnsi="宋体" w:cs="宋体"/>
          <w:bCs/>
          <w:color w:val="auto"/>
          <w:sz w:val="28"/>
          <w:szCs w:val="28"/>
          <w:highlight w:val="none"/>
        </w:rPr>
      </w:pPr>
      <w:r>
        <w:rPr>
          <w:rFonts w:hint="eastAsia" w:ascii="宋体" w:hAnsi="宋体" w:cs="宋体"/>
          <w:color w:val="auto"/>
          <w:sz w:val="24"/>
          <w:highlight w:val="none"/>
        </w:rPr>
        <w:t>法定代表人或法定代表人授权代表（签字或盖章）：</w:t>
      </w:r>
      <w:r>
        <w:rPr>
          <w:rFonts w:hint="eastAsia" w:ascii="宋体" w:hAnsi="宋体" w:cs="宋体"/>
          <w:bCs/>
          <w:color w:val="auto"/>
          <w:sz w:val="24"/>
          <w:highlight w:val="none"/>
        </w:rPr>
        <w:br w:type="page"/>
      </w:r>
      <w:r>
        <w:rPr>
          <w:rFonts w:hint="eastAsia" w:ascii="宋体" w:hAnsi="宋体" w:cs="宋体"/>
          <w:b/>
          <w:color w:val="auto"/>
          <w:sz w:val="28"/>
          <w:szCs w:val="28"/>
          <w:highlight w:val="none"/>
        </w:rPr>
        <w:t>（三）（投标供应商）法定代表人授权委托书（格式）</w:t>
      </w:r>
    </w:p>
    <w:p w14:paraId="62EEF64C">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 </w:t>
      </w:r>
    </w:p>
    <w:p w14:paraId="046BAC76">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31C3DF18">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无锡市公安局</w:t>
      </w:r>
      <w:r>
        <w:rPr>
          <w:rFonts w:hint="eastAsia" w:ascii="宋体" w:hAnsi="宋体" w:cs="宋体"/>
          <w:bCs/>
          <w:color w:val="auto"/>
          <w:sz w:val="24"/>
          <w:highlight w:val="none"/>
        </w:rPr>
        <w:t>：</w:t>
      </w:r>
    </w:p>
    <w:p w14:paraId="42526659">
      <w:pPr>
        <w:spacing w:line="360" w:lineRule="auto"/>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系中华人民共和国合法公司（单位），特授权代表我公司（单位）全权办理针对本项目（            ）的投标、参与开标、评标、签约等具体工作，并签署全部有关的文件、协议及合同。</w:t>
      </w:r>
    </w:p>
    <w:p w14:paraId="6E2D3AD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5838755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08FAA663">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被授权代表情况：</w:t>
      </w:r>
    </w:p>
    <w:p w14:paraId="12CDC948">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电话：</w:t>
      </w:r>
    </w:p>
    <w:p w14:paraId="7BAF9429">
      <w:pPr>
        <w:spacing w:line="360" w:lineRule="auto"/>
        <w:ind w:firstLine="3240" w:firstLineChars="1350"/>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p>
    <w:p w14:paraId="19D3F444">
      <w:pPr>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734E827B">
      <w:pPr>
        <w:rPr>
          <w:rFonts w:hint="eastAsia" w:ascii="宋体" w:hAnsi="宋体" w:cs="宋体"/>
          <w:color w:val="auto"/>
          <w:highlight w:val="none"/>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37B0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25F0A837">
            <w:pPr>
              <w:widowControl/>
              <w:topLinePunct/>
              <w:spacing w:before="4" w:line="360" w:lineRule="auto"/>
              <w:rPr>
                <w:rFonts w:hint="eastAsia" w:ascii="宋体" w:hAnsi="宋体" w:cs="宋体"/>
                <w:color w:val="auto"/>
                <w:sz w:val="24"/>
                <w:highlight w:val="none"/>
              </w:rPr>
            </w:pPr>
          </w:p>
          <w:p w14:paraId="1C71FF74">
            <w:pPr>
              <w:widowControl/>
              <w:topLinePunct/>
              <w:spacing w:before="4" w:line="360" w:lineRule="auto"/>
              <w:rPr>
                <w:rFonts w:hint="eastAsia" w:ascii="宋体" w:hAnsi="宋体" w:cs="宋体"/>
                <w:color w:val="auto"/>
                <w:sz w:val="24"/>
                <w:highlight w:val="none"/>
              </w:rPr>
            </w:pPr>
          </w:p>
          <w:p w14:paraId="5C61C4D4">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2DC8E1FE">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0E92931C">
            <w:pPr>
              <w:widowControl/>
              <w:jc w:val="left"/>
              <w:rPr>
                <w:rFonts w:hint="eastAsia" w:ascii="宋体" w:hAnsi="宋体" w:cs="宋体"/>
                <w:color w:val="auto"/>
                <w:sz w:val="24"/>
                <w:highlight w:val="none"/>
              </w:rPr>
            </w:pPr>
          </w:p>
          <w:p w14:paraId="282257BD">
            <w:pPr>
              <w:widowControl/>
              <w:jc w:val="left"/>
              <w:rPr>
                <w:rFonts w:hint="eastAsia" w:ascii="宋体" w:hAnsi="宋体" w:cs="宋体"/>
                <w:color w:val="auto"/>
                <w:sz w:val="24"/>
                <w:highlight w:val="none"/>
              </w:rPr>
            </w:pPr>
          </w:p>
          <w:p w14:paraId="488CBAD6">
            <w:pPr>
              <w:widowControl/>
              <w:jc w:val="left"/>
              <w:rPr>
                <w:rFonts w:hint="eastAsia" w:ascii="宋体" w:hAnsi="宋体" w:cs="宋体"/>
                <w:color w:val="auto"/>
                <w:sz w:val="24"/>
                <w:highlight w:val="none"/>
              </w:rPr>
            </w:pPr>
          </w:p>
        </w:tc>
        <w:tc>
          <w:tcPr>
            <w:tcW w:w="4166" w:type="dxa"/>
          </w:tcPr>
          <w:p w14:paraId="59E88107">
            <w:pPr>
              <w:widowControl/>
              <w:topLinePunct/>
              <w:spacing w:before="4" w:line="360" w:lineRule="auto"/>
              <w:rPr>
                <w:rFonts w:hint="eastAsia" w:ascii="宋体" w:hAnsi="宋体" w:cs="宋体"/>
                <w:color w:val="auto"/>
                <w:sz w:val="24"/>
                <w:highlight w:val="none"/>
              </w:rPr>
            </w:pPr>
          </w:p>
          <w:p w14:paraId="47AAC8DA">
            <w:pPr>
              <w:widowControl/>
              <w:topLinePunct/>
              <w:spacing w:before="4" w:line="360" w:lineRule="auto"/>
              <w:rPr>
                <w:rFonts w:hint="eastAsia" w:ascii="宋体" w:hAnsi="宋体" w:cs="宋体"/>
                <w:color w:val="auto"/>
                <w:sz w:val="24"/>
                <w:highlight w:val="none"/>
              </w:rPr>
            </w:pPr>
          </w:p>
          <w:p w14:paraId="7DE82ED4">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4F5980D6">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87D6963">
      <w:pPr>
        <w:spacing w:before="260" w:after="260"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br w:type="page"/>
      </w:r>
      <w:r>
        <w:rPr>
          <w:rFonts w:hint="eastAsia" w:ascii="宋体" w:hAnsi="宋体" w:cs="宋体"/>
          <w:b/>
          <w:color w:val="auto"/>
          <w:sz w:val="28"/>
          <w:szCs w:val="28"/>
          <w:highlight w:val="none"/>
        </w:rPr>
        <w:t>法定代表人亲自参加投标的需提供</w:t>
      </w:r>
    </w:p>
    <w:p w14:paraId="4E40B6AF">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法定代表人身份证明书（格式）</w:t>
      </w:r>
    </w:p>
    <w:p w14:paraId="23AD2880">
      <w:pPr>
        <w:spacing w:line="360" w:lineRule="auto"/>
        <w:ind w:firstLine="612"/>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44F77092">
      <w:pPr>
        <w:spacing w:line="360" w:lineRule="auto"/>
        <w:ind w:firstLine="612"/>
        <w:rPr>
          <w:rFonts w:hint="eastAsia" w:ascii="宋体" w:hAnsi="宋体" w:cs="宋体"/>
          <w:color w:val="auto"/>
          <w:sz w:val="24"/>
          <w:highlight w:val="none"/>
        </w:rPr>
      </w:pPr>
    </w:p>
    <w:p w14:paraId="63A6621C">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010EBA8C">
      <w:pPr>
        <w:spacing w:line="360" w:lineRule="auto"/>
        <w:ind w:firstLine="610"/>
        <w:rPr>
          <w:rFonts w:hint="eastAsia" w:ascii="宋体" w:hAnsi="宋体" w:cs="宋体"/>
          <w:color w:val="auto"/>
          <w:sz w:val="24"/>
          <w:highlight w:val="none"/>
        </w:rPr>
      </w:pPr>
    </w:p>
    <w:p w14:paraId="2D172F54">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6D7F7245">
      <w:pPr>
        <w:spacing w:line="360" w:lineRule="auto"/>
        <w:ind w:firstLine="610"/>
        <w:rPr>
          <w:rFonts w:hint="eastAsia" w:ascii="宋体" w:hAnsi="宋体" w:cs="宋体"/>
          <w:color w:val="auto"/>
          <w:sz w:val="24"/>
          <w:highlight w:val="none"/>
        </w:rPr>
      </w:pPr>
    </w:p>
    <w:p w14:paraId="4D4FB4B8">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成立时间：  年  月  日</w:t>
      </w:r>
    </w:p>
    <w:p w14:paraId="05D4CB71">
      <w:pPr>
        <w:spacing w:line="360" w:lineRule="auto"/>
        <w:ind w:firstLine="610"/>
        <w:rPr>
          <w:rFonts w:hint="eastAsia" w:ascii="宋体" w:hAnsi="宋体" w:cs="宋体"/>
          <w:color w:val="auto"/>
          <w:sz w:val="24"/>
          <w:highlight w:val="none"/>
        </w:rPr>
      </w:pPr>
    </w:p>
    <w:p w14:paraId="4F8D644C">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7E4DA4ED">
      <w:pPr>
        <w:spacing w:line="360" w:lineRule="auto"/>
        <w:ind w:firstLine="610"/>
        <w:rPr>
          <w:rFonts w:hint="eastAsia" w:ascii="宋体" w:hAnsi="宋体" w:cs="宋体"/>
          <w:color w:val="auto"/>
          <w:sz w:val="24"/>
          <w:highlight w:val="none"/>
        </w:rPr>
      </w:pPr>
    </w:p>
    <w:p w14:paraId="03BD18D4">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姓    名： 性别：年龄： 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086E32E5">
      <w:pPr>
        <w:spacing w:line="360" w:lineRule="auto"/>
        <w:ind w:firstLine="610"/>
        <w:rPr>
          <w:rFonts w:hint="eastAsia" w:ascii="宋体" w:hAnsi="宋体" w:cs="宋体"/>
          <w:color w:val="auto"/>
          <w:sz w:val="24"/>
          <w:highlight w:val="none"/>
        </w:rPr>
      </w:pPr>
    </w:p>
    <w:p w14:paraId="06A31F50">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系的法定代表人。</w:t>
      </w:r>
    </w:p>
    <w:p w14:paraId="3AF4E24E">
      <w:pPr>
        <w:spacing w:line="360" w:lineRule="auto"/>
        <w:ind w:firstLine="610"/>
        <w:rPr>
          <w:rFonts w:hint="eastAsia" w:ascii="宋体" w:hAnsi="宋体" w:cs="宋体"/>
          <w:color w:val="auto"/>
          <w:sz w:val="24"/>
          <w:highlight w:val="none"/>
        </w:rPr>
      </w:pPr>
    </w:p>
    <w:p w14:paraId="5F9AA48C">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特此证明。</w:t>
      </w:r>
    </w:p>
    <w:p w14:paraId="4AA7835F">
      <w:pPr>
        <w:tabs>
          <w:tab w:val="left" w:pos="720"/>
          <w:tab w:val="left" w:pos="900"/>
        </w:tabs>
        <w:spacing w:line="360" w:lineRule="auto"/>
        <w:ind w:firstLine="4560" w:firstLineChars="1900"/>
        <w:rPr>
          <w:rFonts w:hint="eastAsia" w:ascii="宋体" w:hAnsi="宋体" w:cs="宋体"/>
          <w:color w:val="auto"/>
          <w:sz w:val="24"/>
          <w:highlight w:val="none"/>
        </w:rPr>
      </w:pPr>
    </w:p>
    <w:p w14:paraId="1767BEA9">
      <w:pPr>
        <w:tabs>
          <w:tab w:val="left" w:pos="720"/>
          <w:tab w:val="left" w:pos="900"/>
        </w:tabs>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（盖公章）</w:t>
      </w:r>
    </w:p>
    <w:p w14:paraId="020A297F">
      <w:pPr>
        <w:widowControl/>
        <w:ind w:right="480" w:firstLine="4800" w:firstLineChars="2000"/>
        <w:rPr>
          <w:rFonts w:hint="eastAsia" w:ascii="宋体" w:hAnsi="宋体" w:cs="宋体"/>
          <w:color w:val="auto"/>
          <w:sz w:val="24"/>
          <w:highlight w:val="none"/>
        </w:rPr>
      </w:pPr>
      <w:r>
        <w:rPr>
          <w:rFonts w:hint="eastAsia" w:ascii="宋体" w:hAnsi="宋体" w:cs="宋体"/>
          <w:color w:val="auto"/>
          <w:sz w:val="24"/>
          <w:highlight w:val="none"/>
        </w:rPr>
        <w:t>日  期：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4CCD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5AE6A748">
            <w:pPr>
              <w:widowControl/>
              <w:topLinePunct/>
              <w:spacing w:before="4" w:line="360" w:lineRule="auto"/>
              <w:rPr>
                <w:rFonts w:hint="eastAsia" w:ascii="宋体" w:hAnsi="宋体" w:cs="宋体"/>
                <w:color w:val="auto"/>
                <w:sz w:val="24"/>
                <w:highlight w:val="none"/>
              </w:rPr>
            </w:pPr>
          </w:p>
          <w:p w14:paraId="5DAC4D33">
            <w:pPr>
              <w:widowControl/>
              <w:topLinePunct/>
              <w:spacing w:before="4" w:line="360" w:lineRule="auto"/>
              <w:rPr>
                <w:rFonts w:hint="eastAsia" w:ascii="宋体" w:hAnsi="宋体" w:cs="宋体"/>
                <w:color w:val="auto"/>
                <w:sz w:val="24"/>
                <w:highlight w:val="none"/>
              </w:rPr>
            </w:pPr>
          </w:p>
          <w:p w14:paraId="361A786B">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308A6103">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323" w:type="dxa"/>
            <w:tcBorders>
              <w:top w:val="nil"/>
              <w:bottom w:val="nil"/>
            </w:tcBorders>
          </w:tcPr>
          <w:p w14:paraId="47B87626">
            <w:pPr>
              <w:widowControl/>
              <w:jc w:val="left"/>
              <w:rPr>
                <w:rFonts w:hint="eastAsia" w:ascii="宋体" w:hAnsi="宋体" w:cs="宋体"/>
                <w:color w:val="auto"/>
                <w:sz w:val="24"/>
                <w:highlight w:val="none"/>
              </w:rPr>
            </w:pPr>
          </w:p>
        </w:tc>
        <w:tc>
          <w:tcPr>
            <w:tcW w:w="4559" w:type="dxa"/>
          </w:tcPr>
          <w:p w14:paraId="0A996347">
            <w:pPr>
              <w:widowControl/>
              <w:topLinePunct/>
              <w:spacing w:before="4" w:line="360" w:lineRule="auto"/>
              <w:rPr>
                <w:rFonts w:hint="eastAsia" w:ascii="宋体" w:hAnsi="宋体" w:cs="宋体"/>
                <w:color w:val="auto"/>
                <w:sz w:val="24"/>
                <w:highlight w:val="none"/>
              </w:rPr>
            </w:pPr>
          </w:p>
          <w:p w14:paraId="39825B9B">
            <w:pPr>
              <w:widowControl/>
              <w:topLinePunct/>
              <w:spacing w:before="4" w:line="360" w:lineRule="auto"/>
              <w:rPr>
                <w:rFonts w:hint="eastAsia" w:ascii="宋体" w:hAnsi="宋体" w:cs="宋体"/>
                <w:color w:val="auto"/>
                <w:sz w:val="24"/>
                <w:highlight w:val="none"/>
              </w:rPr>
            </w:pPr>
          </w:p>
          <w:p w14:paraId="590127B8">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1C5D9297">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029B7B7">
      <w:pPr>
        <w:rPr>
          <w:rFonts w:hint="eastAsia" w:ascii="宋体" w:hAnsi="宋体" w:cs="宋体"/>
          <w:color w:val="auto"/>
          <w:highlight w:val="none"/>
        </w:rPr>
      </w:pPr>
      <w:r>
        <w:rPr>
          <w:rFonts w:hint="eastAsia" w:ascii="宋体" w:hAnsi="宋体" w:cs="宋体"/>
          <w:color w:val="auto"/>
          <w:highlight w:val="none"/>
        </w:rPr>
        <w:br w:type="page"/>
      </w:r>
    </w:p>
    <w:p w14:paraId="5B799C3B">
      <w:pPr>
        <w:spacing w:before="240" w:beforeLines="100" w:after="240" w:afterLines="100" w:line="360" w:lineRule="auto"/>
        <w:jc w:val="center"/>
        <w:outlineLvl w:val="0"/>
        <w:rPr>
          <w:rFonts w:hint="eastAsia" w:ascii="宋体" w:hAnsi="宋体" w:cs="宋体"/>
          <w:color w:val="auto"/>
          <w:highlight w:val="none"/>
        </w:rPr>
      </w:pPr>
      <w:r>
        <w:rPr>
          <w:rFonts w:hint="eastAsia" w:ascii="宋体" w:hAnsi="宋体" w:cs="宋体"/>
          <w:b/>
          <w:color w:val="auto"/>
          <w:sz w:val="28"/>
          <w:szCs w:val="28"/>
          <w:highlight w:val="none"/>
        </w:rPr>
        <w:t>（四）承诺书（格式）：</w:t>
      </w:r>
    </w:p>
    <w:p w14:paraId="636B587A">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承诺书一</w:t>
      </w:r>
    </w:p>
    <w:p w14:paraId="282E2EC4">
      <w:pPr>
        <w:jc w:val="center"/>
        <w:rPr>
          <w:rFonts w:hint="eastAsia" w:ascii="宋体" w:hAnsi="宋体" w:cs="宋体"/>
          <w:bCs/>
          <w:color w:val="auto"/>
          <w:sz w:val="28"/>
          <w:szCs w:val="28"/>
          <w:highlight w:val="none"/>
        </w:rPr>
      </w:pPr>
    </w:p>
    <w:p w14:paraId="0EC4E501">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（投标供应商名称）在此承诺：</w:t>
      </w:r>
    </w:p>
    <w:p w14:paraId="32921C00">
      <w:pPr>
        <w:spacing w:line="360" w:lineRule="auto"/>
        <w:ind w:firstLine="480" w:firstLineChars="200"/>
        <w:rPr>
          <w:rFonts w:hint="eastAsia" w:ascii="宋体" w:hAnsi="宋体" w:cs="宋体"/>
          <w:bCs/>
          <w:color w:val="auto"/>
          <w:sz w:val="24"/>
          <w:highlight w:val="none"/>
        </w:rPr>
      </w:pPr>
    </w:p>
    <w:p w14:paraId="2A48EE2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我公司（单位）愿针对此次</w:t>
      </w:r>
      <w:r>
        <w:rPr>
          <w:rFonts w:hint="eastAsia" w:ascii="宋体" w:hAnsi="宋体" w:cs="宋体"/>
          <w:bCs/>
          <w:color w:val="auto"/>
          <w:sz w:val="24"/>
          <w:highlight w:val="none"/>
          <w:u w:val="single"/>
        </w:rPr>
        <w:t>智能交通设施应急增设工程（2025年度）</w:t>
      </w:r>
      <w:r>
        <w:rPr>
          <w:rFonts w:hint="eastAsia" w:ascii="宋体" w:hAnsi="宋体" w:cs="宋体"/>
          <w:bCs/>
          <w:color w:val="auto"/>
          <w:sz w:val="24"/>
          <w:highlight w:val="none"/>
        </w:rPr>
        <w:t>（项目名称）进行投标。</w:t>
      </w:r>
      <w:r>
        <w:rPr>
          <w:rFonts w:hint="eastAsia" w:ascii="宋体" w:hAnsi="宋体" w:cs="宋体"/>
          <w:bCs/>
          <w:color w:val="auto"/>
          <w:sz w:val="24"/>
          <w:highlight w:val="none"/>
        </w:rPr>
        <w:cr/>
      </w:r>
      <w:r>
        <w:rPr>
          <w:rFonts w:hint="eastAsia" w:ascii="宋体" w:hAnsi="宋体" w:cs="宋体"/>
          <w:bCs/>
          <w:color w:val="auto"/>
          <w:sz w:val="24"/>
          <w:highlight w:val="none"/>
        </w:rPr>
        <w:t>我公司符合《中华人民共和国政府采购法》第二十二条的规定，在此郑重承诺具备以下条件：</w:t>
      </w:r>
      <w:r>
        <w:rPr>
          <w:rFonts w:hint="eastAsia" w:ascii="宋体" w:hAnsi="宋体" w:cs="宋体"/>
          <w:bCs/>
          <w:color w:val="auto"/>
          <w:sz w:val="24"/>
          <w:highlight w:val="none"/>
        </w:rPr>
        <w:cr/>
      </w:r>
      <w:r>
        <w:rPr>
          <w:rFonts w:hint="eastAsia" w:ascii="宋体" w:hAnsi="宋体" w:cs="宋体"/>
          <w:bCs/>
          <w:color w:val="auto"/>
          <w:sz w:val="24"/>
          <w:highlight w:val="none"/>
        </w:rPr>
        <w:t>（一）具有独立承担民事责任的能力；</w:t>
      </w:r>
      <w:r>
        <w:rPr>
          <w:rFonts w:hint="eastAsia" w:ascii="宋体" w:hAnsi="宋体" w:cs="宋体"/>
          <w:bCs/>
          <w:color w:val="auto"/>
          <w:sz w:val="24"/>
          <w:highlight w:val="none"/>
        </w:rPr>
        <w:cr/>
      </w:r>
      <w:r>
        <w:rPr>
          <w:rFonts w:hint="eastAsia" w:ascii="宋体" w:hAnsi="宋体" w:cs="宋体"/>
          <w:bCs/>
          <w:color w:val="auto"/>
          <w:sz w:val="24"/>
          <w:highlight w:val="none"/>
        </w:rPr>
        <w:t>（二）具有良好的商业信誉和健全的财务会计制度；</w:t>
      </w:r>
      <w:r>
        <w:rPr>
          <w:rFonts w:hint="eastAsia" w:ascii="宋体" w:hAnsi="宋体" w:cs="宋体"/>
          <w:bCs/>
          <w:color w:val="auto"/>
          <w:sz w:val="24"/>
          <w:highlight w:val="none"/>
        </w:rPr>
        <w:cr/>
      </w:r>
      <w:r>
        <w:rPr>
          <w:rFonts w:hint="eastAsia" w:ascii="宋体" w:hAnsi="宋体" w:cs="宋体"/>
          <w:bCs/>
          <w:color w:val="auto"/>
          <w:sz w:val="24"/>
          <w:highlight w:val="none"/>
        </w:rPr>
        <w:t>（三）具有履行合同所必需的设备和专业技术能力；</w:t>
      </w:r>
      <w:r>
        <w:rPr>
          <w:rFonts w:hint="eastAsia" w:ascii="宋体" w:hAnsi="宋体" w:cs="宋体"/>
          <w:bCs/>
          <w:color w:val="auto"/>
          <w:sz w:val="24"/>
          <w:highlight w:val="none"/>
        </w:rPr>
        <w:cr/>
      </w:r>
      <w:r>
        <w:rPr>
          <w:rFonts w:hint="eastAsia" w:ascii="宋体" w:hAnsi="宋体" w:cs="宋体"/>
          <w:bCs/>
          <w:color w:val="auto"/>
          <w:sz w:val="24"/>
          <w:highlight w:val="none"/>
        </w:rPr>
        <w:t>（四）有依法缴纳税收和社会保障资金的良好记录；</w:t>
      </w:r>
      <w:r>
        <w:rPr>
          <w:rFonts w:hint="eastAsia" w:ascii="宋体" w:hAnsi="宋体" w:cs="宋体"/>
          <w:bCs/>
          <w:color w:val="auto"/>
          <w:sz w:val="24"/>
          <w:highlight w:val="none"/>
        </w:rPr>
        <w:cr/>
      </w:r>
      <w:r>
        <w:rPr>
          <w:rFonts w:hint="eastAsia" w:ascii="宋体" w:hAnsi="宋体" w:cs="宋体"/>
          <w:bCs/>
          <w:color w:val="auto"/>
          <w:sz w:val="24"/>
          <w:highlight w:val="none"/>
        </w:rPr>
        <w:t>（五）近三年内，在经营活动中没有重大违法记录；</w:t>
      </w:r>
      <w:r>
        <w:rPr>
          <w:rFonts w:hint="eastAsia" w:ascii="宋体" w:hAnsi="宋体" w:cs="宋体"/>
          <w:bCs/>
          <w:color w:val="auto"/>
          <w:sz w:val="24"/>
          <w:highlight w:val="none"/>
        </w:rPr>
        <w:cr/>
      </w:r>
      <w:r>
        <w:rPr>
          <w:rFonts w:hint="eastAsia" w:ascii="宋体" w:hAnsi="宋体" w:cs="宋体"/>
          <w:bCs/>
          <w:color w:val="auto"/>
          <w:sz w:val="24"/>
          <w:highlight w:val="none"/>
        </w:rPr>
        <w:t>（六）投标文件中所有关于投标资格的文件、证明、陈述均是真实的、准确的。</w:t>
      </w:r>
      <w:r>
        <w:rPr>
          <w:rFonts w:hint="eastAsia" w:ascii="宋体" w:hAnsi="宋体" w:cs="宋体"/>
          <w:bCs/>
          <w:color w:val="auto"/>
          <w:sz w:val="24"/>
          <w:highlight w:val="none"/>
        </w:rPr>
        <w:cr/>
      </w:r>
      <w:r>
        <w:rPr>
          <w:rFonts w:hint="eastAsia" w:ascii="宋体" w:hAnsi="宋体" w:cs="宋体"/>
          <w:bCs/>
          <w:color w:val="auto"/>
          <w:sz w:val="24"/>
          <w:highlight w:val="none"/>
        </w:rPr>
        <w:t>若有违背，我公司（单位）愿意承担由此而产生的一切后果。</w:t>
      </w:r>
    </w:p>
    <w:p w14:paraId="4AE583A5">
      <w:pPr>
        <w:spacing w:line="360" w:lineRule="auto"/>
        <w:rPr>
          <w:rFonts w:hint="eastAsia" w:ascii="宋体" w:hAnsi="宋体" w:cs="宋体"/>
          <w:color w:val="auto"/>
          <w:sz w:val="24"/>
          <w:highlight w:val="none"/>
        </w:rPr>
      </w:pPr>
    </w:p>
    <w:p w14:paraId="61F8283B">
      <w:pPr>
        <w:spacing w:line="360" w:lineRule="auto"/>
        <w:ind w:firstLine="5400" w:firstLineChars="2250"/>
        <w:rPr>
          <w:rFonts w:hint="eastAsia" w:ascii="宋体" w:hAnsi="宋体" w:cs="宋体"/>
          <w:bCs/>
          <w:color w:val="auto"/>
          <w:sz w:val="24"/>
          <w:highlight w:val="none"/>
        </w:rPr>
      </w:pPr>
    </w:p>
    <w:p w14:paraId="082C50BB">
      <w:pPr>
        <w:spacing w:line="360" w:lineRule="auto"/>
        <w:ind w:firstLine="3720" w:firstLineChars="155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2721BBA0">
      <w:pPr>
        <w:spacing w:line="480" w:lineRule="auto"/>
        <w:ind w:firstLine="1200" w:firstLineChars="5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r>
        <w:rPr>
          <w:rFonts w:hint="eastAsia" w:ascii="宋体" w:hAnsi="宋体" w:cs="宋体"/>
          <w:bCs/>
          <w:color w:val="auto"/>
          <w:sz w:val="24"/>
          <w:highlight w:val="none"/>
        </w:rPr>
        <w:br w:type="page"/>
      </w:r>
    </w:p>
    <w:p w14:paraId="5427AA9D">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承诺书二</w:t>
      </w:r>
    </w:p>
    <w:p w14:paraId="10C91970">
      <w:pPr>
        <w:spacing w:line="360" w:lineRule="auto"/>
        <w:rPr>
          <w:rFonts w:hint="eastAsia" w:ascii="宋体" w:hAnsi="宋体" w:cs="宋体"/>
          <w:color w:val="auto"/>
          <w:sz w:val="24"/>
          <w:highlight w:val="none"/>
        </w:rPr>
      </w:pPr>
    </w:p>
    <w:p w14:paraId="0DE18D58">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致：</w:t>
      </w:r>
      <w:r>
        <w:rPr>
          <w:rFonts w:hint="eastAsia" w:ascii="宋体" w:hAnsi="宋体" w:cs="宋体"/>
          <w:bCs/>
          <w:color w:val="auto"/>
          <w:sz w:val="24"/>
          <w:highlight w:val="none"/>
        </w:rPr>
        <w:t>无锡市公安局</w:t>
      </w:r>
    </w:p>
    <w:p w14:paraId="20F83087">
      <w:pPr>
        <w:spacing w:before="24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6C6A706D">
      <w:pPr>
        <w:spacing w:before="240" w:line="360" w:lineRule="auto"/>
        <w:ind w:firstLine="480"/>
        <w:rPr>
          <w:rFonts w:hint="eastAsia" w:ascii="宋体" w:hAnsi="宋体" w:cs="宋体"/>
          <w:color w:val="auto"/>
          <w:sz w:val="24"/>
          <w:highlight w:val="none"/>
        </w:rPr>
      </w:pPr>
    </w:p>
    <w:p w14:paraId="4A67E714">
      <w:pPr>
        <w:spacing w:before="240" w:line="360" w:lineRule="auto"/>
        <w:ind w:firstLine="480"/>
        <w:rPr>
          <w:rFonts w:hint="eastAsia" w:ascii="宋体" w:hAnsi="宋体" w:cs="宋体"/>
          <w:color w:val="auto"/>
          <w:sz w:val="24"/>
          <w:highlight w:val="none"/>
        </w:rPr>
      </w:pPr>
    </w:p>
    <w:p w14:paraId="0F18D03F">
      <w:pPr>
        <w:spacing w:before="240" w:line="360" w:lineRule="auto"/>
        <w:ind w:firstLine="480"/>
        <w:rPr>
          <w:rFonts w:hint="eastAsia" w:ascii="宋体" w:hAnsi="宋体" w:cs="宋体"/>
          <w:color w:val="auto"/>
          <w:sz w:val="24"/>
          <w:highlight w:val="none"/>
        </w:rPr>
      </w:pPr>
    </w:p>
    <w:p w14:paraId="45F9BC88">
      <w:pPr>
        <w:spacing w:before="240" w:line="360" w:lineRule="auto"/>
        <w:ind w:right="480"/>
        <w:jc w:val="right"/>
        <w:rPr>
          <w:rFonts w:hint="eastAsia" w:ascii="宋体" w:hAnsi="宋体" w:cs="宋体"/>
          <w:color w:val="auto"/>
          <w:sz w:val="24"/>
          <w:highlight w:val="none"/>
        </w:rPr>
      </w:pPr>
      <w:r>
        <w:rPr>
          <w:rFonts w:hint="eastAsia" w:ascii="宋体" w:hAnsi="宋体" w:cs="宋体"/>
          <w:color w:val="auto"/>
          <w:sz w:val="24"/>
          <w:highlight w:val="none"/>
        </w:rPr>
        <w:t>投标供应商：    （盖章）</w:t>
      </w:r>
    </w:p>
    <w:p w14:paraId="18C2775D">
      <w:pPr>
        <w:spacing w:before="240" w:line="360" w:lineRule="auto"/>
        <w:ind w:right="480"/>
        <w:jc w:val="center"/>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法定代表人签名或盖章：            </w:t>
      </w:r>
    </w:p>
    <w:p w14:paraId="7769E8F9">
      <w:pPr>
        <w:spacing w:before="240" w:line="360" w:lineRule="auto"/>
        <w:ind w:right="480"/>
        <w:jc w:val="right"/>
        <w:rPr>
          <w:rFonts w:hint="eastAsia" w:ascii="宋体" w:hAnsi="宋体" w:cs="宋体"/>
          <w:b/>
          <w:color w:val="auto"/>
          <w:sz w:val="28"/>
          <w:szCs w:val="28"/>
          <w:highlight w:val="none"/>
        </w:rPr>
      </w:pPr>
      <w:r>
        <w:rPr>
          <w:rFonts w:hint="eastAsia" w:ascii="宋体" w:hAnsi="宋体" w:cs="宋体"/>
          <w:color w:val="auto"/>
          <w:sz w:val="24"/>
          <w:highlight w:val="none"/>
        </w:rPr>
        <w:t>年    月    日</w:t>
      </w:r>
      <w:r>
        <w:rPr>
          <w:rFonts w:hint="eastAsia" w:ascii="宋体" w:hAnsi="宋体" w:cs="宋体"/>
          <w:b/>
          <w:color w:val="auto"/>
          <w:sz w:val="28"/>
          <w:szCs w:val="28"/>
          <w:highlight w:val="none"/>
        </w:rPr>
        <w:br w:type="page"/>
      </w:r>
    </w:p>
    <w:p w14:paraId="351B8F85">
      <w:pPr>
        <w:jc w:val="center"/>
        <w:rPr>
          <w:rFonts w:hint="eastAsia" w:ascii="宋体" w:hAnsi="宋体" w:cs="宋体"/>
          <w:b/>
          <w:color w:val="auto"/>
          <w:sz w:val="28"/>
          <w:szCs w:val="28"/>
          <w:highlight w:val="none"/>
        </w:rPr>
      </w:pPr>
    </w:p>
    <w:p w14:paraId="7D5DACEA">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承诺书三（廉洁承诺书格式）</w:t>
      </w:r>
    </w:p>
    <w:p w14:paraId="0DBF97C7">
      <w:pPr>
        <w:spacing w:line="360" w:lineRule="auto"/>
        <w:ind w:firstLine="480" w:firstLineChars="200"/>
        <w:rPr>
          <w:rFonts w:hint="eastAsia" w:ascii="宋体" w:hAnsi="宋体" w:cs="宋体"/>
          <w:color w:val="auto"/>
          <w:sz w:val="24"/>
          <w:highlight w:val="none"/>
        </w:rPr>
      </w:pPr>
    </w:p>
    <w:p w14:paraId="0A2E700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为了积极配合贵单位的招标工作，有效遏制不公平竞争和违规违纪问题的发生，确保招标工作的公平、公正、公开，我们保证认真贯彻《招投标法》等相关规定以及相关廉洁要求，特向贵局承诺如下事项：</w:t>
      </w:r>
    </w:p>
    <w:p w14:paraId="328D9CD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1、自觉遵守国家法律法规及有关廉政建设制度。</w:t>
      </w:r>
    </w:p>
    <w:p w14:paraId="7DC75A3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2、主动了解贵单位招投标纪律，积极配合贵局执行招投标廉政建设的有关规定。</w:t>
      </w:r>
    </w:p>
    <w:p w14:paraId="63DDF0C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3、不使用不正当手段妨碍、排挤其他投标单位或串通投标。</w:t>
      </w:r>
    </w:p>
    <w:p w14:paraId="546C31C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4、按照采购文件规定的方式进行投标，不隐瞒本单位投标资质的真实情况，投标资质符合规定。</w:t>
      </w:r>
    </w:p>
    <w:p w14:paraId="55BF884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FDCAAF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6、不向设计招标的单位及个人购置或提供通信工具、交通工具和高档办公用品等。</w:t>
      </w:r>
    </w:p>
    <w:p w14:paraId="3F98B4E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7、不向涉及招标的单位及个人的配偶、子女、亲属分包此次招标项目。</w:t>
      </w:r>
    </w:p>
    <w:p w14:paraId="605FF7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8、不向涉及招标的单位及个人支付好处费、介绍费。</w:t>
      </w:r>
    </w:p>
    <w:p w14:paraId="5C967DD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9、一旦发现相关人员在招标过程中有索要财物等不廉洁行为，坚决予以抵制，并及时向贵局纪检部门举报。</w:t>
      </w:r>
    </w:p>
    <w:p w14:paraId="1466E7E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我们若违反上述承诺，愿接收取消投标资格及其他任何形式的处理。</w:t>
      </w:r>
    </w:p>
    <w:p w14:paraId="4ADAEB8C">
      <w:pPr>
        <w:spacing w:line="520" w:lineRule="exact"/>
        <w:ind w:firstLine="480" w:firstLineChars="200"/>
        <w:rPr>
          <w:rFonts w:hint="eastAsia" w:ascii="宋体" w:hAnsi="宋体" w:cs="宋体"/>
          <w:color w:val="auto"/>
          <w:sz w:val="24"/>
          <w:highlight w:val="none"/>
        </w:rPr>
      </w:pPr>
    </w:p>
    <w:p w14:paraId="4B8B2BE8">
      <w:pPr>
        <w:wordWrap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      </w:t>
      </w:r>
    </w:p>
    <w:p w14:paraId="35203926">
      <w:pPr>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303D46CA">
      <w:pPr>
        <w:spacing w:line="360" w:lineRule="auto"/>
        <w:ind w:firstLine="480" w:firstLineChars="200"/>
        <w:jc w:val="right"/>
        <w:rPr>
          <w:rFonts w:hint="eastAsia" w:ascii="宋体" w:hAnsi="宋体" w:cs="宋体"/>
          <w:bCs/>
          <w:color w:val="auto"/>
          <w:sz w:val="32"/>
          <w:highlight w:val="none"/>
        </w:rPr>
      </w:pPr>
      <w:r>
        <w:rPr>
          <w:rFonts w:hint="eastAsia" w:ascii="宋体" w:hAnsi="宋体" w:cs="宋体"/>
          <w:color w:val="auto"/>
          <w:sz w:val="24"/>
          <w:highlight w:val="none"/>
        </w:rPr>
        <w:t xml:space="preserve">      年    月     日</w:t>
      </w:r>
      <w:r>
        <w:rPr>
          <w:rFonts w:hint="eastAsia" w:ascii="宋体" w:hAnsi="宋体" w:cs="宋体"/>
          <w:bCs/>
          <w:color w:val="auto"/>
          <w:sz w:val="32"/>
          <w:highlight w:val="none"/>
        </w:rPr>
        <w:br w:type="page"/>
      </w:r>
    </w:p>
    <w:p w14:paraId="39D18102">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（五）开标一览表（格式）</w:t>
      </w:r>
    </w:p>
    <w:p w14:paraId="354F0A76">
      <w:pPr>
        <w:ind w:firstLine="490" w:firstLineChars="175"/>
        <w:jc w:val="center"/>
        <w:outlineLvl w:val="0"/>
        <w:rPr>
          <w:rFonts w:hint="eastAsia" w:ascii="宋体" w:hAnsi="宋体" w:cs="宋体"/>
          <w:bCs/>
          <w:color w:val="auto"/>
          <w:sz w:val="28"/>
          <w:szCs w:val="28"/>
          <w:highlight w:val="none"/>
        </w:rPr>
      </w:pPr>
    </w:p>
    <w:p w14:paraId="34511773">
      <w:pPr>
        <w:adjustRightInd w:val="0"/>
        <w:snapToGrid w:val="0"/>
        <w:spacing w:line="300" w:lineRule="auto"/>
        <w:rPr>
          <w:rFonts w:hint="eastAsia" w:ascii="宋体" w:hAnsi="宋体" w:cs="宋体"/>
          <w:color w:val="auto"/>
          <w:highlight w:val="none"/>
        </w:rPr>
      </w:pPr>
      <w:r>
        <w:rPr>
          <w:rFonts w:hint="eastAsia" w:ascii="宋体" w:hAnsi="宋体" w:cs="宋体"/>
          <w:color w:val="auto"/>
          <w:sz w:val="24"/>
          <w:highlight w:val="none"/>
        </w:rPr>
        <w:t>投标供应商全称（加盖公章）：                         项目编号：</w:t>
      </w:r>
    </w:p>
    <w:tbl>
      <w:tblPr>
        <w:tblStyle w:val="73"/>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24B2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25FD74AA">
            <w:pP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项目名称</w:t>
            </w:r>
          </w:p>
        </w:tc>
        <w:tc>
          <w:tcPr>
            <w:tcW w:w="6093" w:type="dxa"/>
            <w:vAlign w:val="center"/>
          </w:tcPr>
          <w:p w14:paraId="07716817">
            <w:pP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智能交通设施应急增设工程（2025年度）</w:t>
            </w:r>
          </w:p>
        </w:tc>
      </w:tr>
      <w:tr w14:paraId="2D89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006EC9A4">
            <w:pP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总报价</w:t>
            </w:r>
          </w:p>
        </w:tc>
        <w:tc>
          <w:tcPr>
            <w:tcW w:w="6093" w:type="dxa"/>
            <w:vAlign w:val="center"/>
          </w:tcPr>
          <w:p w14:paraId="353A3F9E">
            <w:pP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p w14:paraId="16A75C3B">
            <w:pP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tc>
      </w:tr>
      <w:tr w14:paraId="7BA55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2182E25D">
            <w:pPr>
              <w:adjustRightInd w:val="0"/>
              <w:snapToGrid w:val="0"/>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rPr>
              <w:t>交货期</w:t>
            </w:r>
          </w:p>
        </w:tc>
        <w:tc>
          <w:tcPr>
            <w:tcW w:w="6093" w:type="dxa"/>
            <w:vAlign w:val="center"/>
          </w:tcPr>
          <w:p w14:paraId="3532DF18">
            <w:pPr>
              <w:adjustRightInd w:val="0"/>
              <w:snapToGrid w:val="0"/>
              <w:spacing w:line="300" w:lineRule="auto"/>
              <w:jc w:val="center"/>
              <w:rPr>
                <w:rFonts w:hint="eastAsia" w:ascii="宋体" w:hAnsi="宋体" w:cs="宋体"/>
                <w:color w:val="auto"/>
                <w:sz w:val="24"/>
                <w:szCs w:val="28"/>
                <w:highlight w:val="none"/>
              </w:rPr>
            </w:pPr>
          </w:p>
        </w:tc>
      </w:tr>
      <w:tr w14:paraId="3B76E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11925F1E">
            <w:pPr>
              <w:adjustRightInd w:val="0"/>
              <w:snapToGrid w:val="0"/>
              <w:spacing w:line="30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质量要求</w:t>
            </w:r>
          </w:p>
        </w:tc>
        <w:tc>
          <w:tcPr>
            <w:tcW w:w="6093" w:type="dxa"/>
            <w:vAlign w:val="center"/>
          </w:tcPr>
          <w:p w14:paraId="3757B992">
            <w:pPr>
              <w:adjustRightInd w:val="0"/>
              <w:snapToGrid w:val="0"/>
              <w:spacing w:line="300" w:lineRule="auto"/>
              <w:jc w:val="center"/>
              <w:rPr>
                <w:rFonts w:hint="eastAsia" w:ascii="宋体" w:hAnsi="宋体" w:cs="宋体"/>
                <w:color w:val="auto"/>
                <w:sz w:val="24"/>
                <w:szCs w:val="28"/>
                <w:highlight w:val="none"/>
              </w:rPr>
            </w:pPr>
          </w:p>
        </w:tc>
      </w:tr>
    </w:tbl>
    <w:p w14:paraId="5CA0FF20">
      <w:pPr>
        <w:adjustRightInd w:val="0"/>
        <w:snapToGrid w:val="0"/>
        <w:spacing w:line="300" w:lineRule="auto"/>
        <w:rPr>
          <w:rFonts w:hint="eastAsia" w:ascii="宋体" w:hAnsi="宋体" w:cs="宋体"/>
          <w:color w:val="auto"/>
          <w:sz w:val="24"/>
          <w:highlight w:val="none"/>
        </w:rPr>
      </w:pPr>
    </w:p>
    <w:p w14:paraId="276851D5">
      <w:pPr>
        <w:adjustRightInd w:val="0"/>
        <w:snapToGrid w:val="0"/>
        <w:spacing w:line="300" w:lineRule="auto"/>
        <w:ind w:right="-132" w:rightChars="-63"/>
        <w:rPr>
          <w:rFonts w:hint="eastAsia" w:ascii="宋体" w:hAnsi="宋体" w:cs="宋体"/>
          <w:color w:val="auto"/>
          <w:sz w:val="24"/>
          <w:szCs w:val="28"/>
          <w:highlight w:val="none"/>
        </w:rPr>
      </w:pPr>
    </w:p>
    <w:p w14:paraId="68181EBC">
      <w:pPr>
        <w:overflowPunct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法定代表人或授权代表签字：                        日期：   年   月   日</w:t>
      </w:r>
    </w:p>
    <w:p w14:paraId="006001A5">
      <w:pPr>
        <w:overflowPunct w:val="0"/>
        <w:spacing w:line="360" w:lineRule="auto"/>
        <w:rPr>
          <w:rFonts w:hint="eastAsia" w:ascii="宋体" w:hAnsi="宋体" w:cs="宋体"/>
          <w:color w:val="auto"/>
          <w:sz w:val="24"/>
          <w:highlight w:val="none"/>
        </w:rPr>
      </w:pPr>
    </w:p>
    <w:p w14:paraId="7E2BC744">
      <w:pPr>
        <w:overflowPunct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填写说明：开标一览表中的内容应与响应函内容一致，否则评标时一律按开标一览表中的内容为准，开标一览表中必须盖章或签字。</w:t>
      </w:r>
    </w:p>
    <w:p w14:paraId="708881F9">
      <w:pPr>
        <w:overflowPunct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（六）报价明细表</w:t>
      </w:r>
    </w:p>
    <w:p w14:paraId="3FEF28DD">
      <w:pPr>
        <w:jc w:val="center"/>
        <w:rPr>
          <w:rFonts w:hint="eastAsia" w:ascii="宋体" w:hAnsi="宋体" w:cs="宋体"/>
          <w:b/>
          <w:color w:val="auto"/>
          <w:sz w:val="28"/>
          <w:szCs w:val="28"/>
          <w:highlight w:val="none"/>
        </w:rPr>
      </w:pPr>
    </w:p>
    <w:p w14:paraId="54FF866B">
      <w:pPr>
        <w:jc w:val="center"/>
        <w:rPr>
          <w:rFonts w:hint="eastAsia" w:ascii="宋体" w:hAnsi="宋体" w:cs="宋体"/>
          <w:b/>
          <w:color w:val="auto"/>
          <w:sz w:val="28"/>
          <w:szCs w:val="28"/>
          <w:highlight w:val="none"/>
        </w:rPr>
      </w:pPr>
    </w:p>
    <w:p w14:paraId="69D4926E">
      <w:pPr>
        <w:rPr>
          <w:rFonts w:hint="eastAsia" w:ascii="宋体" w:hAnsi="宋体" w:cs="宋体"/>
          <w:b/>
          <w:color w:val="auto"/>
          <w:sz w:val="28"/>
          <w:szCs w:val="28"/>
          <w:highlight w:val="none"/>
        </w:rPr>
      </w:pPr>
      <w:r>
        <w:rPr>
          <w:rFonts w:hint="eastAsia" w:ascii="宋体" w:hAnsi="宋体" w:cs="宋体"/>
          <w:bCs/>
          <w:color w:val="auto"/>
          <w:sz w:val="24"/>
          <w:highlight w:val="none"/>
        </w:rPr>
        <w:t>投标人名称（盖章）                          政府采购编号：</w:t>
      </w:r>
    </w:p>
    <w:tbl>
      <w:tblPr>
        <w:tblStyle w:val="73"/>
        <w:tblW w:w="4987" w:type="pct"/>
        <w:tblInd w:w="0" w:type="dxa"/>
        <w:tblLayout w:type="autofit"/>
        <w:tblCellMar>
          <w:top w:w="0" w:type="dxa"/>
          <w:left w:w="108" w:type="dxa"/>
          <w:bottom w:w="0" w:type="dxa"/>
          <w:right w:w="108" w:type="dxa"/>
        </w:tblCellMar>
      </w:tblPr>
      <w:tblGrid>
        <w:gridCol w:w="762"/>
        <w:gridCol w:w="2385"/>
        <w:gridCol w:w="1018"/>
        <w:gridCol w:w="1466"/>
        <w:gridCol w:w="1638"/>
        <w:gridCol w:w="2667"/>
      </w:tblGrid>
      <w:tr w14:paraId="6070BF91">
        <w:tblPrEx>
          <w:tblCellMar>
            <w:top w:w="0" w:type="dxa"/>
            <w:left w:w="108" w:type="dxa"/>
            <w:bottom w:w="0" w:type="dxa"/>
            <w:right w:w="108" w:type="dxa"/>
          </w:tblCellMar>
        </w:tblPrEx>
        <w:trPr>
          <w:trHeight w:val="482" w:hRule="atLeast"/>
          <w:tblHeader/>
        </w:trPr>
        <w:tc>
          <w:tcPr>
            <w:tcW w:w="392" w:type="pct"/>
            <w:tcBorders>
              <w:top w:val="single" w:color="auto" w:sz="4" w:space="0"/>
              <w:left w:val="single" w:color="auto" w:sz="4" w:space="0"/>
              <w:bottom w:val="single" w:color="auto" w:sz="4" w:space="0"/>
              <w:right w:val="single" w:color="auto" w:sz="4" w:space="0"/>
            </w:tcBorders>
            <w:noWrap/>
            <w:vAlign w:val="center"/>
          </w:tcPr>
          <w:p w14:paraId="1B0284D1">
            <w:pPr>
              <w:widowControl/>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序号</w:t>
            </w:r>
          </w:p>
        </w:tc>
        <w:tc>
          <w:tcPr>
            <w:tcW w:w="1208" w:type="pct"/>
            <w:tcBorders>
              <w:top w:val="single" w:color="auto" w:sz="4" w:space="0"/>
              <w:left w:val="nil"/>
              <w:bottom w:val="single" w:color="auto" w:sz="4" w:space="0"/>
              <w:right w:val="single" w:color="auto" w:sz="4" w:space="0"/>
            </w:tcBorders>
            <w:noWrap/>
            <w:vAlign w:val="center"/>
          </w:tcPr>
          <w:p w14:paraId="4AAE0D42">
            <w:pPr>
              <w:widowControl/>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分项名称</w:t>
            </w:r>
          </w:p>
        </w:tc>
        <w:tc>
          <w:tcPr>
            <w:tcW w:w="520" w:type="pct"/>
            <w:tcBorders>
              <w:top w:val="single" w:color="auto" w:sz="4" w:space="0"/>
              <w:left w:val="nil"/>
              <w:bottom w:val="single" w:color="auto" w:sz="4" w:space="0"/>
              <w:right w:val="single" w:color="auto" w:sz="4" w:space="0"/>
            </w:tcBorders>
            <w:noWrap/>
            <w:vAlign w:val="center"/>
          </w:tcPr>
          <w:p w14:paraId="123F73D2">
            <w:pPr>
              <w:widowControl/>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单位</w:t>
            </w:r>
          </w:p>
        </w:tc>
        <w:tc>
          <w:tcPr>
            <w:tcW w:w="697" w:type="pct"/>
            <w:tcBorders>
              <w:top w:val="single" w:color="auto" w:sz="4" w:space="0"/>
              <w:left w:val="nil"/>
              <w:bottom w:val="single" w:color="auto" w:sz="4" w:space="0"/>
              <w:right w:val="single" w:color="auto" w:sz="4" w:space="0"/>
            </w:tcBorders>
            <w:noWrap/>
            <w:vAlign w:val="center"/>
          </w:tcPr>
          <w:p w14:paraId="274B06C6">
            <w:pPr>
              <w:widowControl/>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数量</w:t>
            </w:r>
          </w:p>
        </w:tc>
        <w:tc>
          <w:tcPr>
            <w:tcW w:w="830" w:type="pct"/>
            <w:tcBorders>
              <w:top w:val="single" w:color="auto" w:sz="4" w:space="0"/>
              <w:left w:val="nil"/>
              <w:bottom w:val="single" w:color="auto" w:sz="4" w:space="0"/>
              <w:right w:val="single" w:color="auto" w:sz="4" w:space="0"/>
            </w:tcBorders>
            <w:noWrap/>
            <w:vAlign w:val="center"/>
          </w:tcPr>
          <w:p w14:paraId="044F9859">
            <w:pPr>
              <w:widowControl/>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单价（元）</w:t>
            </w:r>
          </w:p>
        </w:tc>
        <w:tc>
          <w:tcPr>
            <w:tcW w:w="1350" w:type="pct"/>
            <w:tcBorders>
              <w:top w:val="single" w:color="auto" w:sz="4" w:space="0"/>
              <w:left w:val="nil"/>
              <w:bottom w:val="single" w:color="auto" w:sz="4" w:space="0"/>
              <w:right w:val="single" w:color="auto" w:sz="4" w:space="0"/>
            </w:tcBorders>
            <w:noWrap/>
            <w:vAlign w:val="center"/>
          </w:tcPr>
          <w:p w14:paraId="7C944D91">
            <w:pPr>
              <w:widowControl/>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总价（元）</w:t>
            </w:r>
          </w:p>
        </w:tc>
      </w:tr>
      <w:tr w14:paraId="3CD37E2C">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6071FC4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w:t>
            </w:r>
          </w:p>
        </w:tc>
        <w:tc>
          <w:tcPr>
            <w:tcW w:w="1208" w:type="pct"/>
            <w:tcBorders>
              <w:top w:val="nil"/>
              <w:left w:val="nil"/>
              <w:bottom w:val="nil"/>
              <w:right w:val="single" w:color="auto" w:sz="4" w:space="0"/>
            </w:tcBorders>
            <w:noWrap/>
            <w:vAlign w:val="center"/>
          </w:tcPr>
          <w:p w14:paraId="0FE94C5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违法抓拍单元</w:t>
            </w:r>
          </w:p>
        </w:tc>
        <w:tc>
          <w:tcPr>
            <w:tcW w:w="520" w:type="pct"/>
            <w:tcBorders>
              <w:top w:val="nil"/>
              <w:left w:val="nil"/>
              <w:bottom w:val="single" w:color="auto" w:sz="4" w:space="0"/>
              <w:right w:val="single" w:color="auto" w:sz="4" w:space="0"/>
            </w:tcBorders>
            <w:noWrap/>
            <w:vAlign w:val="center"/>
          </w:tcPr>
          <w:p w14:paraId="0422D08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46A63E2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14</w:t>
            </w:r>
          </w:p>
        </w:tc>
        <w:tc>
          <w:tcPr>
            <w:tcW w:w="830" w:type="pct"/>
            <w:tcBorders>
              <w:top w:val="nil"/>
              <w:left w:val="nil"/>
              <w:bottom w:val="single" w:color="auto" w:sz="4" w:space="0"/>
              <w:right w:val="single" w:color="auto" w:sz="4" w:space="0"/>
            </w:tcBorders>
            <w:noWrap/>
            <w:vAlign w:val="center"/>
          </w:tcPr>
          <w:p w14:paraId="72AB5514">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31EBC439">
            <w:pPr>
              <w:widowControl/>
              <w:jc w:val="center"/>
              <w:rPr>
                <w:rFonts w:hint="eastAsia" w:ascii="宋体" w:hAnsi="宋体" w:cs="宋体"/>
                <w:color w:val="auto"/>
                <w:sz w:val="20"/>
                <w:szCs w:val="20"/>
                <w:highlight w:val="none"/>
              </w:rPr>
            </w:pPr>
          </w:p>
        </w:tc>
      </w:tr>
      <w:tr w14:paraId="1FD11FF6">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189C320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1208" w:type="pct"/>
            <w:tcBorders>
              <w:top w:val="single" w:color="auto" w:sz="4" w:space="0"/>
              <w:left w:val="nil"/>
              <w:bottom w:val="single" w:color="auto" w:sz="4" w:space="0"/>
              <w:right w:val="single" w:color="auto" w:sz="4" w:space="0"/>
            </w:tcBorders>
            <w:noWrap/>
            <w:vAlign w:val="center"/>
          </w:tcPr>
          <w:p w14:paraId="3B39154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交通流量检测器</w:t>
            </w:r>
          </w:p>
        </w:tc>
        <w:tc>
          <w:tcPr>
            <w:tcW w:w="520" w:type="pct"/>
            <w:tcBorders>
              <w:top w:val="nil"/>
              <w:left w:val="nil"/>
              <w:bottom w:val="single" w:color="auto" w:sz="4" w:space="0"/>
              <w:right w:val="single" w:color="auto" w:sz="4" w:space="0"/>
            </w:tcBorders>
            <w:noWrap/>
            <w:vAlign w:val="center"/>
          </w:tcPr>
          <w:p w14:paraId="17F24EF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45CC0B1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830" w:type="pct"/>
            <w:tcBorders>
              <w:top w:val="nil"/>
              <w:left w:val="nil"/>
              <w:bottom w:val="single" w:color="auto" w:sz="4" w:space="0"/>
              <w:right w:val="single" w:color="auto" w:sz="4" w:space="0"/>
            </w:tcBorders>
            <w:noWrap/>
            <w:vAlign w:val="center"/>
          </w:tcPr>
          <w:p w14:paraId="3FD2FF8C">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1CA2778D">
            <w:pPr>
              <w:widowControl/>
              <w:jc w:val="center"/>
              <w:rPr>
                <w:rFonts w:hint="eastAsia" w:ascii="宋体" w:hAnsi="宋体" w:cs="宋体"/>
                <w:color w:val="auto"/>
                <w:sz w:val="20"/>
                <w:szCs w:val="20"/>
                <w:highlight w:val="none"/>
              </w:rPr>
            </w:pPr>
          </w:p>
        </w:tc>
      </w:tr>
      <w:tr w14:paraId="1EBB2847">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4C3DBA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w:t>
            </w:r>
          </w:p>
        </w:tc>
        <w:tc>
          <w:tcPr>
            <w:tcW w:w="1208" w:type="pct"/>
            <w:tcBorders>
              <w:top w:val="nil"/>
              <w:left w:val="nil"/>
              <w:bottom w:val="single" w:color="auto" w:sz="4" w:space="0"/>
              <w:right w:val="single" w:color="auto" w:sz="4" w:space="0"/>
            </w:tcBorders>
            <w:noWrap/>
            <w:vAlign w:val="center"/>
          </w:tcPr>
          <w:p w14:paraId="58CDC9B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测速仪</w:t>
            </w:r>
          </w:p>
        </w:tc>
        <w:tc>
          <w:tcPr>
            <w:tcW w:w="520" w:type="pct"/>
            <w:tcBorders>
              <w:top w:val="nil"/>
              <w:left w:val="nil"/>
              <w:bottom w:val="single" w:color="auto" w:sz="4" w:space="0"/>
              <w:right w:val="single" w:color="auto" w:sz="4" w:space="0"/>
            </w:tcBorders>
            <w:noWrap/>
            <w:vAlign w:val="center"/>
          </w:tcPr>
          <w:p w14:paraId="69BF5E1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6D89B3E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w:t>
            </w:r>
          </w:p>
        </w:tc>
        <w:tc>
          <w:tcPr>
            <w:tcW w:w="830" w:type="pct"/>
            <w:tcBorders>
              <w:top w:val="nil"/>
              <w:left w:val="nil"/>
              <w:bottom w:val="single" w:color="auto" w:sz="4" w:space="0"/>
              <w:right w:val="single" w:color="auto" w:sz="4" w:space="0"/>
            </w:tcBorders>
            <w:noWrap/>
            <w:vAlign w:val="center"/>
          </w:tcPr>
          <w:p w14:paraId="56C7A86B">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4494E251">
            <w:pPr>
              <w:widowControl/>
              <w:jc w:val="center"/>
              <w:rPr>
                <w:rFonts w:hint="eastAsia" w:ascii="宋体" w:hAnsi="宋体" w:cs="宋体"/>
                <w:color w:val="auto"/>
                <w:sz w:val="20"/>
                <w:szCs w:val="20"/>
                <w:highlight w:val="none"/>
              </w:rPr>
            </w:pPr>
          </w:p>
        </w:tc>
      </w:tr>
      <w:tr w14:paraId="305D6788">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0D04E00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1208" w:type="pct"/>
            <w:tcBorders>
              <w:top w:val="nil"/>
              <w:left w:val="nil"/>
              <w:bottom w:val="single" w:color="auto" w:sz="4" w:space="0"/>
              <w:right w:val="single" w:color="auto" w:sz="4" w:space="0"/>
            </w:tcBorders>
            <w:vAlign w:val="center"/>
          </w:tcPr>
          <w:p w14:paraId="0F12EA7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补光灯</w:t>
            </w:r>
          </w:p>
        </w:tc>
        <w:tc>
          <w:tcPr>
            <w:tcW w:w="520" w:type="pct"/>
            <w:tcBorders>
              <w:top w:val="nil"/>
              <w:left w:val="nil"/>
              <w:bottom w:val="single" w:color="auto" w:sz="4" w:space="0"/>
              <w:right w:val="single" w:color="auto" w:sz="4" w:space="0"/>
            </w:tcBorders>
            <w:noWrap/>
            <w:vAlign w:val="center"/>
          </w:tcPr>
          <w:p w14:paraId="63B8EDF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488DA1F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8</w:t>
            </w:r>
          </w:p>
        </w:tc>
        <w:tc>
          <w:tcPr>
            <w:tcW w:w="830" w:type="pct"/>
            <w:tcBorders>
              <w:top w:val="nil"/>
              <w:left w:val="nil"/>
              <w:bottom w:val="single" w:color="auto" w:sz="4" w:space="0"/>
              <w:right w:val="single" w:color="auto" w:sz="4" w:space="0"/>
            </w:tcBorders>
            <w:noWrap/>
            <w:vAlign w:val="center"/>
          </w:tcPr>
          <w:p w14:paraId="7C8BC2B7">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18B9F0F3">
            <w:pPr>
              <w:widowControl/>
              <w:jc w:val="center"/>
              <w:rPr>
                <w:rFonts w:hint="eastAsia" w:ascii="宋体" w:hAnsi="宋体" w:cs="宋体"/>
                <w:color w:val="auto"/>
                <w:sz w:val="20"/>
                <w:szCs w:val="20"/>
                <w:highlight w:val="none"/>
              </w:rPr>
            </w:pPr>
          </w:p>
        </w:tc>
      </w:tr>
      <w:tr w14:paraId="43267AC9">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0A598A4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5</w:t>
            </w:r>
          </w:p>
        </w:tc>
        <w:tc>
          <w:tcPr>
            <w:tcW w:w="1208" w:type="pct"/>
            <w:tcBorders>
              <w:top w:val="nil"/>
              <w:left w:val="nil"/>
              <w:bottom w:val="single" w:color="auto" w:sz="4" w:space="0"/>
              <w:right w:val="single" w:color="auto" w:sz="4" w:space="0"/>
            </w:tcBorders>
            <w:noWrap/>
            <w:vAlign w:val="center"/>
          </w:tcPr>
          <w:p w14:paraId="281B60C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频闪灯</w:t>
            </w:r>
          </w:p>
        </w:tc>
        <w:tc>
          <w:tcPr>
            <w:tcW w:w="520" w:type="pct"/>
            <w:tcBorders>
              <w:top w:val="nil"/>
              <w:left w:val="nil"/>
              <w:bottom w:val="single" w:color="auto" w:sz="4" w:space="0"/>
              <w:right w:val="single" w:color="auto" w:sz="4" w:space="0"/>
            </w:tcBorders>
            <w:noWrap/>
            <w:vAlign w:val="center"/>
          </w:tcPr>
          <w:p w14:paraId="3D5D4E1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只</w:t>
            </w:r>
          </w:p>
        </w:tc>
        <w:tc>
          <w:tcPr>
            <w:tcW w:w="697" w:type="pct"/>
            <w:tcBorders>
              <w:top w:val="nil"/>
              <w:left w:val="nil"/>
              <w:bottom w:val="single" w:color="auto" w:sz="4" w:space="0"/>
              <w:right w:val="single" w:color="auto" w:sz="4" w:space="0"/>
            </w:tcBorders>
            <w:noWrap/>
            <w:vAlign w:val="center"/>
          </w:tcPr>
          <w:p w14:paraId="3F8AD73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830" w:type="pct"/>
            <w:tcBorders>
              <w:top w:val="nil"/>
              <w:left w:val="nil"/>
              <w:bottom w:val="single" w:color="auto" w:sz="4" w:space="0"/>
              <w:right w:val="single" w:color="auto" w:sz="4" w:space="0"/>
            </w:tcBorders>
            <w:noWrap/>
            <w:vAlign w:val="center"/>
          </w:tcPr>
          <w:p w14:paraId="4C6E947F">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4943A53A">
            <w:pPr>
              <w:widowControl/>
              <w:jc w:val="center"/>
              <w:rPr>
                <w:rFonts w:hint="eastAsia" w:ascii="宋体" w:hAnsi="宋体" w:cs="宋体"/>
                <w:color w:val="auto"/>
                <w:sz w:val="20"/>
                <w:szCs w:val="20"/>
                <w:highlight w:val="none"/>
              </w:rPr>
            </w:pPr>
          </w:p>
        </w:tc>
      </w:tr>
      <w:tr w14:paraId="5A5B192E">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6414D4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6</w:t>
            </w:r>
          </w:p>
        </w:tc>
        <w:tc>
          <w:tcPr>
            <w:tcW w:w="1208" w:type="pct"/>
            <w:tcBorders>
              <w:top w:val="nil"/>
              <w:left w:val="nil"/>
              <w:bottom w:val="single" w:color="auto" w:sz="4" w:space="0"/>
              <w:right w:val="single" w:color="auto" w:sz="4" w:space="0"/>
            </w:tcBorders>
            <w:noWrap/>
            <w:vAlign w:val="center"/>
          </w:tcPr>
          <w:p w14:paraId="023DA77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红灯信号检测器</w:t>
            </w:r>
          </w:p>
        </w:tc>
        <w:tc>
          <w:tcPr>
            <w:tcW w:w="520" w:type="pct"/>
            <w:tcBorders>
              <w:top w:val="nil"/>
              <w:left w:val="nil"/>
              <w:bottom w:val="single" w:color="auto" w:sz="4" w:space="0"/>
              <w:right w:val="single" w:color="auto" w:sz="4" w:space="0"/>
            </w:tcBorders>
            <w:noWrap/>
            <w:vAlign w:val="center"/>
          </w:tcPr>
          <w:p w14:paraId="124DFC1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只</w:t>
            </w:r>
          </w:p>
        </w:tc>
        <w:tc>
          <w:tcPr>
            <w:tcW w:w="697" w:type="pct"/>
            <w:tcBorders>
              <w:top w:val="nil"/>
              <w:left w:val="nil"/>
              <w:bottom w:val="single" w:color="auto" w:sz="4" w:space="0"/>
              <w:right w:val="single" w:color="auto" w:sz="4" w:space="0"/>
            </w:tcBorders>
            <w:noWrap/>
            <w:vAlign w:val="center"/>
          </w:tcPr>
          <w:p w14:paraId="54CD986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8</w:t>
            </w:r>
          </w:p>
        </w:tc>
        <w:tc>
          <w:tcPr>
            <w:tcW w:w="830" w:type="pct"/>
            <w:tcBorders>
              <w:top w:val="nil"/>
              <w:left w:val="nil"/>
              <w:bottom w:val="single" w:color="auto" w:sz="4" w:space="0"/>
              <w:right w:val="single" w:color="auto" w:sz="4" w:space="0"/>
            </w:tcBorders>
            <w:noWrap/>
            <w:vAlign w:val="center"/>
          </w:tcPr>
          <w:p w14:paraId="6E5BF31E">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588AA7FA">
            <w:pPr>
              <w:widowControl/>
              <w:jc w:val="center"/>
              <w:rPr>
                <w:rFonts w:hint="eastAsia" w:ascii="宋体" w:hAnsi="宋体" w:cs="宋体"/>
                <w:color w:val="auto"/>
                <w:sz w:val="20"/>
                <w:szCs w:val="20"/>
                <w:highlight w:val="none"/>
              </w:rPr>
            </w:pPr>
          </w:p>
        </w:tc>
      </w:tr>
      <w:tr w14:paraId="4950F457">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3E1E11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7</w:t>
            </w:r>
          </w:p>
        </w:tc>
        <w:tc>
          <w:tcPr>
            <w:tcW w:w="1208" w:type="pct"/>
            <w:tcBorders>
              <w:top w:val="nil"/>
              <w:left w:val="nil"/>
              <w:bottom w:val="single" w:color="auto" w:sz="4" w:space="0"/>
              <w:right w:val="single" w:color="auto" w:sz="4" w:space="0"/>
            </w:tcBorders>
            <w:noWrap/>
            <w:vAlign w:val="center"/>
          </w:tcPr>
          <w:p w14:paraId="3B85E27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抓拍单元合成终端</w:t>
            </w:r>
          </w:p>
        </w:tc>
        <w:tc>
          <w:tcPr>
            <w:tcW w:w="520" w:type="pct"/>
            <w:tcBorders>
              <w:top w:val="nil"/>
              <w:left w:val="nil"/>
              <w:bottom w:val="single" w:color="auto" w:sz="4" w:space="0"/>
              <w:right w:val="single" w:color="auto" w:sz="4" w:space="0"/>
            </w:tcBorders>
            <w:noWrap/>
            <w:vAlign w:val="center"/>
          </w:tcPr>
          <w:p w14:paraId="1A4E9DDE">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550B19E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830" w:type="pct"/>
            <w:tcBorders>
              <w:top w:val="nil"/>
              <w:left w:val="nil"/>
              <w:bottom w:val="single" w:color="auto" w:sz="4" w:space="0"/>
              <w:right w:val="single" w:color="auto" w:sz="4" w:space="0"/>
            </w:tcBorders>
            <w:noWrap/>
            <w:vAlign w:val="center"/>
          </w:tcPr>
          <w:p w14:paraId="25EE6F7E">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4737F8CF">
            <w:pPr>
              <w:widowControl/>
              <w:jc w:val="center"/>
              <w:rPr>
                <w:rFonts w:hint="eastAsia" w:ascii="宋体" w:hAnsi="宋体" w:cs="宋体"/>
                <w:color w:val="auto"/>
                <w:sz w:val="20"/>
                <w:szCs w:val="20"/>
                <w:highlight w:val="none"/>
              </w:rPr>
            </w:pPr>
          </w:p>
        </w:tc>
      </w:tr>
      <w:tr w14:paraId="6AA1F5CF">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41BA90F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8</w:t>
            </w:r>
          </w:p>
        </w:tc>
        <w:tc>
          <w:tcPr>
            <w:tcW w:w="1208" w:type="pct"/>
            <w:tcBorders>
              <w:top w:val="nil"/>
              <w:left w:val="nil"/>
              <w:bottom w:val="single" w:color="auto" w:sz="4" w:space="0"/>
              <w:right w:val="single" w:color="auto" w:sz="4" w:space="0"/>
            </w:tcBorders>
            <w:noWrap/>
            <w:vAlign w:val="center"/>
          </w:tcPr>
          <w:p w14:paraId="2D5801A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监控球机</w:t>
            </w:r>
          </w:p>
        </w:tc>
        <w:tc>
          <w:tcPr>
            <w:tcW w:w="520" w:type="pct"/>
            <w:tcBorders>
              <w:top w:val="nil"/>
              <w:left w:val="nil"/>
              <w:bottom w:val="single" w:color="auto" w:sz="4" w:space="0"/>
              <w:right w:val="single" w:color="auto" w:sz="4" w:space="0"/>
            </w:tcBorders>
            <w:noWrap/>
            <w:vAlign w:val="center"/>
          </w:tcPr>
          <w:p w14:paraId="2444977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7674BA9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830" w:type="pct"/>
            <w:tcBorders>
              <w:top w:val="nil"/>
              <w:left w:val="nil"/>
              <w:bottom w:val="single" w:color="auto" w:sz="4" w:space="0"/>
              <w:right w:val="single" w:color="auto" w:sz="4" w:space="0"/>
            </w:tcBorders>
            <w:noWrap/>
            <w:vAlign w:val="center"/>
          </w:tcPr>
          <w:p w14:paraId="772698A1">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1EBA42D0">
            <w:pPr>
              <w:widowControl/>
              <w:jc w:val="center"/>
              <w:rPr>
                <w:rFonts w:hint="eastAsia" w:ascii="宋体" w:hAnsi="宋体" w:cs="宋体"/>
                <w:color w:val="auto"/>
                <w:sz w:val="20"/>
                <w:szCs w:val="20"/>
                <w:highlight w:val="none"/>
              </w:rPr>
            </w:pPr>
          </w:p>
        </w:tc>
      </w:tr>
      <w:tr w14:paraId="41B473B3">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625FF4A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9</w:t>
            </w:r>
          </w:p>
        </w:tc>
        <w:tc>
          <w:tcPr>
            <w:tcW w:w="1208" w:type="pct"/>
            <w:tcBorders>
              <w:top w:val="nil"/>
              <w:left w:val="nil"/>
              <w:bottom w:val="single" w:color="auto" w:sz="4" w:space="0"/>
              <w:right w:val="single" w:color="auto" w:sz="4" w:space="0"/>
            </w:tcBorders>
            <w:vAlign w:val="center"/>
          </w:tcPr>
          <w:p w14:paraId="16392DBE">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高空鹰眼相机</w:t>
            </w:r>
          </w:p>
        </w:tc>
        <w:tc>
          <w:tcPr>
            <w:tcW w:w="520" w:type="pct"/>
            <w:tcBorders>
              <w:top w:val="nil"/>
              <w:left w:val="nil"/>
              <w:bottom w:val="single" w:color="auto" w:sz="4" w:space="0"/>
              <w:right w:val="single" w:color="auto" w:sz="4" w:space="0"/>
            </w:tcBorders>
            <w:noWrap/>
            <w:vAlign w:val="center"/>
          </w:tcPr>
          <w:p w14:paraId="2A9C96A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544C938E">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w:t>
            </w:r>
          </w:p>
        </w:tc>
        <w:tc>
          <w:tcPr>
            <w:tcW w:w="830" w:type="pct"/>
            <w:tcBorders>
              <w:top w:val="nil"/>
              <w:left w:val="nil"/>
              <w:bottom w:val="single" w:color="auto" w:sz="4" w:space="0"/>
              <w:right w:val="single" w:color="auto" w:sz="4" w:space="0"/>
            </w:tcBorders>
            <w:noWrap/>
            <w:vAlign w:val="center"/>
          </w:tcPr>
          <w:p w14:paraId="18C59757">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F4B9588">
            <w:pPr>
              <w:widowControl/>
              <w:jc w:val="center"/>
              <w:rPr>
                <w:rFonts w:hint="eastAsia" w:ascii="宋体" w:hAnsi="宋体" w:cs="宋体"/>
                <w:color w:val="auto"/>
                <w:sz w:val="20"/>
                <w:szCs w:val="20"/>
                <w:highlight w:val="none"/>
              </w:rPr>
            </w:pPr>
          </w:p>
        </w:tc>
      </w:tr>
      <w:tr w14:paraId="6629ECB5">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42C7661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1208" w:type="pct"/>
            <w:tcBorders>
              <w:top w:val="nil"/>
              <w:left w:val="nil"/>
              <w:bottom w:val="single" w:color="auto" w:sz="4" w:space="0"/>
              <w:right w:val="single" w:color="auto" w:sz="4" w:space="0"/>
            </w:tcBorders>
            <w:vAlign w:val="center"/>
          </w:tcPr>
          <w:p w14:paraId="76A3F51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违停抓拍球机</w:t>
            </w:r>
          </w:p>
        </w:tc>
        <w:tc>
          <w:tcPr>
            <w:tcW w:w="520" w:type="pct"/>
            <w:tcBorders>
              <w:top w:val="nil"/>
              <w:left w:val="nil"/>
              <w:bottom w:val="single" w:color="auto" w:sz="4" w:space="0"/>
              <w:right w:val="single" w:color="auto" w:sz="4" w:space="0"/>
            </w:tcBorders>
            <w:noWrap/>
            <w:vAlign w:val="center"/>
          </w:tcPr>
          <w:p w14:paraId="0AFF504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7FB849B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w:t>
            </w:r>
          </w:p>
        </w:tc>
        <w:tc>
          <w:tcPr>
            <w:tcW w:w="830" w:type="pct"/>
            <w:tcBorders>
              <w:top w:val="nil"/>
              <w:left w:val="nil"/>
              <w:bottom w:val="single" w:color="auto" w:sz="4" w:space="0"/>
              <w:right w:val="single" w:color="auto" w:sz="4" w:space="0"/>
            </w:tcBorders>
            <w:noWrap/>
            <w:vAlign w:val="center"/>
          </w:tcPr>
          <w:p w14:paraId="5BF04CEA">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CC394A3">
            <w:pPr>
              <w:widowControl/>
              <w:jc w:val="center"/>
              <w:rPr>
                <w:rFonts w:hint="eastAsia" w:ascii="宋体" w:hAnsi="宋体" w:cs="宋体"/>
                <w:color w:val="auto"/>
                <w:sz w:val="20"/>
                <w:szCs w:val="20"/>
                <w:highlight w:val="none"/>
              </w:rPr>
            </w:pPr>
          </w:p>
        </w:tc>
      </w:tr>
      <w:tr w14:paraId="39FFD5B3">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16ABE2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11</w:t>
            </w:r>
          </w:p>
        </w:tc>
        <w:tc>
          <w:tcPr>
            <w:tcW w:w="1208" w:type="pct"/>
            <w:tcBorders>
              <w:top w:val="nil"/>
              <w:left w:val="nil"/>
              <w:bottom w:val="single" w:color="auto" w:sz="4" w:space="0"/>
              <w:right w:val="single" w:color="auto" w:sz="4" w:space="0"/>
            </w:tcBorders>
            <w:vAlign w:val="center"/>
          </w:tcPr>
          <w:p w14:paraId="270D0B2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LED显示屏</w:t>
            </w:r>
          </w:p>
        </w:tc>
        <w:tc>
          <w:tcPr>
            <w:tcW w:w="520" w:type="pct"/>
            <w:tcBorders>
              <w:top w:val="nil"/>
              <w:left w:val="nil"/>
              <w:bottom w:val="single" w:color="auto" w:sz="4" w:space="0"/>
              <w:right w:val="single" w:color="auto" w:sz="4" w:space="0"/>
            </w:tcBorders>
            <w:noWrap/>
            <w:vAlign w:val="center"/>
          </w:tcPr>
          <w:p w14:paraId="3A7180C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平方</w:t>
            </w:r>
          </w:p>
        </w:tc>
        <w:tc>
          <w:tcPr>
            <w:tcW w:w="697" w:type="pct"/>
            <w:tcBorders>
              <w:top w:val="nil"/>
              <w:left w:val="nil"/>
              <w:bottom w:val="single" w:color="auto" w:sz="4" w:space="0"/>
              <w:right w:val="single" w:color="auto" w:sz="4" w:space="0"/>
            </w:tcBorders>
            <w:noWrap/>
            <w:vAlign w:val="center"/>
          </w:tcPr>
          <w:p w14:paraId="2F653EB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w:t>
            </w:r>
          </w:p>
        </w:tc>
        <w:tc>
          <w:tcPr>
            <w:tcW w:w="830" w:type="pct"/>
            <w:tcBorders>
              <w:top w:val="nil"/>
              <w:left w:val="nil"/>
              <w:bottom w:val="single" w:color="auto" w:sz="4" w:space="0"/>
              <w:right w:val="single" w:color="auto" w:sz="4" w:space="0"/>
            </w:tcBorders>
            <w:noWrap/>
            <w:vAlign w:val="center"/>
          </w:tcPr>
          <w:p w14:paraId="5A229FDB">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7D5B7E0E">
            <w:pPr>
              <w:widowControl/>
              <w:jc w:val="center"/>
              <w:rPr>
                <w:rFonts w:hint="eastAsia" w:ascii="宋体" w:hAnsi="宋体" w:cs="宋体"/>
                <w:color w:val="auto"/>
                <w:sz w:val="20"/>
                <w:szCs w:val="20"/>
                <w:highlight w:val="none"/>
              </w:rPr>
            </w:pPr>
          </w:p>
        </w:tc>
      </w:tr>
      <w:tr w14:paraId="04139E7A">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26B5FC2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12</w:t>
            </w:r>
          </w:p>
        </w:tc>
        <w:tc>
          <w:tcPr>
            <w:tcW w:w="1208" w:type="pct"/>
            <w:tcBorders>
              <w:top w:val="nil"/>
              <w:left w:val="nil"/>
              <w:bottom w:val="single" w:color="auto" w:sz="4" w:space="0"/>
              <w:right w:val="single" w:color="auto" w:sz="4" w:space="0"/>
            </w:tcBorders>
            <w:noWrap/>
            <w:vAlign w:val="center"/>
          </w:tcPr>
          <w:p w14:paraId="2E986DD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左转灯</w:t>
            </w:r>
          </w:p>
        </w:tc>
        <w:tc>
          <w:tcPr>
            <w:tcW w:w="520" w:type="pct"/>
            <w:tcBorders>
              <w:top w:val="nil"/>
              <w:left w:val="nil"/>
              <w:bottom w:val="single" w:color="auto" w:sz="4" w:space="0"/>
              <w:right w:val="single" w:color="auto" w:sz="4" w:space="0"/>
            </w:tcBorders>
            <w:noWrap/>
            <w:vAlign w:val="center"/>
          </w:tcPr>
          <w:p w14:paraId="28BAB7F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组</w:t>
            </w:r>
          </w:p>
        </w:tc>
        <w:tc>
          <w:tcPr>
            <w:tcW w:w="697" w:type="pct"/>
            <w:tcBorders>
              <w:top w:val="nil"/>
              <w:left w:val="nil"/>
              <w:bottom w:val="single" w:color="auto" w:sz="4" w:space="0"/>
              <w:right w:val="single" w:color="auto" w:sz="4" w:space="0"/>
            </w:tcBorders>
            <w:noWrap/>
            <w:vAlign w:val="center"/>
          </w:tcPr>
          <w:p w14:paraId="1E31011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8</w:t>
            </w:r>
          </w:p>
        </w:tc>
        <w:tc>
          <w:tcPr>
            <w:tcW w:w="830" w:type="pct"/>
            <w:tcBorders>
              <w:top w:val="nil"/>
              <w:left w:val="nil"/>
              <w:bottom w:val="single" w:color="auto" w:sz="4" w:space="0"/>
              <w:right w:val="single" w:color="auto" w:sz="4" w:space="0"/>
            </w:tcBorders>
            <w:noWrap/>
            <w:vAlign w:val="center"/>
          </w:tcPr>
          <w:p w14:paraId="590367DB">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72B4259B">
            <w:pPr>
              <w:widowControl/>
              <w:jc w:val="center"/>
              <w:rPr>
                <w:rFonts w:hint="eastAsia" w:ascii="宋体" w:hAnsi="宋体" w:cs="宋体"/>
                <w:color w:val="auto"/>
                <w:sz w:val="20"/>
                <w:szCs w:val="20"/>
                <w:highlight w:val="none"/>
              </w:rPr>
            </w:pPr>
          </w:p>
        </w:tc>
      </w:tr>
      <w:tr w14:paraId="50F4B778">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FB368D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13</w:t>
            </w:r>
          </w:p>
        </w:tc>
        <w:tc>
          <w:tcPr>
            <w:tcW w:w="1208" w:type="pct"/>
            <w:tcBorders>
              <w:top w:val="nil"/>
              <w:left w:val="nil"/>
              <w:bottom w:val="single" w:color="auto" w:sz="4" w:space="0"/>
              <w:right w:val="single" w:color="auto" w:sz="4" w:space="0"/>
            </w:tcBorders>
            <w:noWrap/>
            <w:vAlign w:val="center"/>
          </w:tcPr>
          <w:p w14:paraId="20C9D4A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满灯</w:t>
            </w:r>
          </w:p>
        </w:tc>
        <w:tc>
          <w:tcPr>
            <w:tcW w:w="520" w:type="pct"/>
            <w:tcBorders>
              <w:top w:val="nil"/>
              <w:left w:val="nil"/>
              <w:bottom w:val="single" w:color="auto" w:sz="4" w:space="0"/>
              <w:right w:val="single" w:color="auto" w:sz="4" w:space="0"/>
            </w:tcBorders>
            <w:noWrap/>
            <w:vAlign w:val="center"/>
          </w:tcPr>
          <w:p w14:paraId="79EED3C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组</w:t>
            </w:r>
          </w:p>
        </w:tc>
        <w:tc>
          <w:tcPr>
            <w:tcW w:w="697" w:type="pct"/>
            <w:tcBorders>
              <w:top w:val="nil"/>
              <w:left w:val="nil"/>
              <w:bottom w:val="single" w:color="auto" w:sz="4" w:space="0"/>
              <w:right w:val="single" w:color="auto" w:sz="4" w:space="0"/>
            </w:tcBorders>
            <w:noWrap/>
            <w:vAlign w:val="center"/>
          </w:tcPr>
          <w:p w14:paraId="5A3EF7A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20</w:t>
            </w:r>
          </w:p>
        </w:tc>
        <w:tc>
          <w:tcPr>
            <w:tcW w:w="830" w:type="pct"/>
            <w:tcBorders>
              <w:top w:val="nil"/>
              <w:left w:val="nil"/>
              <w:bottom w:val="single" w:color="auto" w:sz="4" w:space="0"/>
              <w:right w:val="single" w:color="auto" w:sz="4" w:space="0"/>
            </w:tcBorders>
            <w:noWrap/>
            <w:vAlign w:val="center"/>
          </w:tcPr>
          <w:p w14:paraId="3CAF4F15">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C799FD0">
            <w:pPr>
              <w:widowControl/>
              <w:jc w:val="center"/>
              <w:rPr>
                <w:rFonts w:hint="eastAsia" w:ascii="宋体" w:hAnsi="宋体" w:cs="宋体"/>
                <w:color w:val="auto"/>
                <w:sz w:val="20"/>
                <w:szCs w:val="20"/>
                <w:highlight w:val="none"/>
              </w:rPr>
            </w:pPr>
          </w:p>
        </w:tc>
      </w:tr>
      <w:tr w14:paraId="7685BE3B">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572F465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14</w:t>
            </w:r>
          </w:p>
        </w:tc>
        <w:tc>
          <w:tcPr>
            <w:tcW w:w="1208" w:type="pct"/>
            <w:tcBorders>
              <w:top w:val="nil"/>
              <w:left w:val="nil"/>
              <w:bottom w:val="single" w:color="auto" w:sz="4" w:space="0"/>
              <w:right w:val="single" w:color="auto" w:sz="4" w:space="0"/>
            </w:tcBorders>
            <w:noWrap/>
            <w:vAlign w:val="center"/>
          </w:tcPr>
          <w:p w14:paraId="4BA9757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右转灯</w:t>
            </w:r>
          </w:p>
        </w:tc>
        <w:tc>
          <w:tcPr>
            <w:tcW w:w="520" w:type="pct"/>
            <w:tcBorders>
              <w:top w:val="nil"/>
              <w:left w:val="nil"/>
              <w:bottom w:val="single" w:color="auto" w:sz="4" w:space="0"/>
              <w:right w:val="single" w:color="auto" w:sz="4" w:space="0"/>
            </w:tcBorders>
            <w:noWrap/>
            <w:vAlign w:val="center"/>
          </w:tcPr>
          <w:p w14:paraId="3F0BCFC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组</w:t>
            </w:r>
          </w:p>
        </w:tc>
        <w:tc>
          <w:tcPr>
            <w:tcW w:w="697" w:type="pct"/>
            <w:tcBorders>
              <w:top w:val="nil"/>
              <w:left w:val="nil"/>
              <w:bottom w:val="single" w:color="auto" w:sz="4" w:space="0"/>
              <w:right w:val="single" w:color="auto" w:sz="4" w:space="0"/>
            </w:tcBorders>
            <w:noWrap/>
            <w:vAlign w:val="center"/>
          </w:tcPr>
          <w:p w14:paraId="432F3A6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830" w:type="pct"/>
            <w:tcBorders>
              <w:top w:val="nil"/>
              <w:left w:val="nil"/>
              <w:bottom w:val="single" w:color="auto" w:sz="4" w:space="0"/>
              <w:right w:val="single" w:color="auto" w:sz="4" w:space="0"/>
            </w:tcBorders>
            <w:noWrap/>
            <w:vAlign w:val="center"/>
          </w:tcPr>
          <w:p w14:paraId="05E00F82">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7FBFA765">
            <w:pPr>
              <w:widowControl/>
              <w:jc w:val="center"/>
              <w:rPr>
                <w:rFonts w:hint="eastAsia" w:ascii="宋体" w:hAnsi="宋体" w:cs="宋体"/>
                <w:color w:val="auto"/>
                <w:sz w:val="20"/>
                <w:szCs w:val="20"/>
                <w:highlight w:val="none"/>
              </w:rPr>
            </w:pPr>
          </w:p>
        </w:tc>
      </w:tr>
      <w:tr w14:paraId="73B7527A">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03DFD70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15</w:t>
            </w:r>
          </w:p>
        </w:tc>
        <w:tc>
          <w:tcPr>
            <w:tcW w:w="1208" w:type="pct"/>
            <w:tcBorders>
              <w:top w:val="nil"/>
              <w:left w:val="nil"/>
              <w:bottom w:val="single" w:color="auto" w:sz="4" w:space="0"/>
              <w:right w:val="single" w:color="auto" w:sz="4" w:space="0"/>
            </w:tcBorders>
            <w:noWrap/>
            <w:vAlign w:val="center"/>
          </w:tcPr>
          <w:p w14:paraId="3D49935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双排辅灯</w:t>
            </w:r>
          </w:p>
        </w:tc>
        <w:tc>
          <w:tcPr>
            <w:tcW w:w="520" w:type="pct"/>
            <w:tcBorders>
              <w:top w:val="nil"/>
              <w:left w:val="nil"/>
              <w:bottom w:val="single" w:color="auto" w:sz="4" w:space="0"/>
              <w:right w:val="single" w:color="auto" w:sz="4" w:space="0"/>
            </w:tcBorders>
            <w:noWrap/>
            <w:vAlign w:val="center"/>
          </w:tcPr>
          <w:p w14:paraId="4AA6625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组</w:t>
            </w:r>
          </w:p>
        </w:tc>
        <w:tc>
          <w:tcPr>
            <w:tcW w:w="697" w:type="pct"/>
            <w:tcBorders>
              <w:top w:val="nil"/>
              <w:left w:val="nil"/>
              <w:bottom w:val="single" w:color="auto" w:sz="4" w:space="0"/>
              <w:right w:val="single" w:color="auto" w:sz="4" w:space="0"/>
            </w:tcBorders>
            <w:noWrap/>
            <w:vAlign w:val="center"/>
          </w:tcPr>
          <w:p w14:paraId="6C17BFD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830" w:type="pct"/>
            <w:tcBorders>
              <w:top w:val="nil"/>
              <w:left w:val="nil"/>
              <w:bottom w:val="single" w:color="auto" w:sz="4" w:space="0"/>
              <w:right w:val="single" w:color="auto" w:sz="4" w:space="0"/>
            </w:tcBorders>
            <w:noWrap/>
            <w:vAlign w:val="center"/>
          </w:tcPr>
          <w:p w14:paraId="66271D80">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5A3B083">
            <w:pPr>
              <w:widowControl/>
              <w:jc w:val="center"/>
              <w:rPr>
                <w:rFonts w:hint="eastAsia" w:ascii="宋体" w:hAnsi="宋体" w:cs="宋体"/>
                <w:color w:val="auto"/>
                <w:sz w:val="20"/>
                <w:szCs w:val="20"/>
                <w:highlight w:val="none"/>
              </w:rPr>
            </w:pPr>
          </w:p>
        </w:tc>
      </w:tr>
      <w:tr w14:paraId="6C254304">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5AE3F7B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16</w:t>
            </w:r>
          </w:p>
        </w:tc>
        <w:tc>
          <w:tcPr>
            <w:tcW w:w="1208" w:type="pct"/>
            <w:tcBorders>
              <w:top w:val="nil"/>
              <w:left w:val="nil"/>
              <w:bottom w:val="single" w:color="auto" w:sz="4" w:space="0"/>
              <w:right w:val="single" w:color="auto" w:sz="4" w:space="0"/>
            </w:tcBorders>
            <w:noWrap/>
            <w:vAlign w:val="center"/>
          </w:tcPr>
          <w:p w14:paraId="76A25EB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单排辅灯</w:t>
            </w:r>
          </w:p>
        </w:tc>
        <w:tc>
          <w:tcPr>
            <w:tcW w:w="520" w:type="pct"/>
            <w:tcBorders>
              <w:top w:val="nil"/>
              <w:left w:val="nil"/>
              <w:bottom w:val="single" w:color="auto" w:sz="4" w:space="0"/>
              <w:right w:val="single" w:color="auto" w:sz="4" w:space="0"/>
            </w:tcBorders>
            <w:noWrap/>
            <w:vAlign w:val="center"/>
          </w:tcPr>
          <w:p w14:paraId="4E18D11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组</w:t>
            </w:r>
          </w:p>
        </w:tc>
        <w:tc>
          <w:tcPr>
            <w:tcW w:w="697" w:type="pct"/>
            <w:tcBorders>
              <w:top w:val="nil"/>
              <w:left w:val="nil"/>
              <w:bottom w:val="single" w:color="auto" w:sz="4" w:space="0"/>
              <w:right w:val="single" w:color="auto" w:sz="4" w:space="0"/>
            </w:tcBorders>
            <w:noWrap/>
            <w:vAlign w:val="center"/>
          </w:tcPr>
          <w:p w14:paraId="291A898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830" w:type="pct"/>
            <w:tcBorders>
              <w:top w:val="nil"/>
              <w:left w:val="nil"/>
              <w:bottom w:val="single" w:color="auto" w:sz="4" w:space="0"/>
              <w:right w:val="single" w:color="auto" w:sz="4" w:space="0"/>
            </w:tcBorders>
            <w:noWrap/>
            <w:vAlign w:val="center"/>
          </w:tcPr>
          <w:p w14:paraId="7A1A7A32">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4CEC9EC">
            <w:pPr>
              <w:widowControl/>
              <w:jc w:val="center"/>
              <w:rPr>
                <w:rFonts w:hint="eastAsia" w:ascii="宋体" w:hAnsi="宋体" w:cs="宋体"/>
                <w:color w:val="auto"/>
                <w:sz w:val="20"/>
                <w:szCs w:val="20"/>
                <w:highlight w:val="none"/>
              </w:rPr>
            </w:pPr>
          </w:p>
        </w:tc>
      </w:tr>
      <w:tr w14:paraId="25A14501">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6C88D9F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17</w:t>
            </w:r>
          </w:p>
        </w:tc>
        <w:tc>
          <w:tcPr>
            <w:tcW w:w="1208" w:type="pct"/>
            <w:tcBorders>
              <w:top w:val="nil"/>
              <w:left w:val="nil"/>
              <w:bottom w:val="single" w:color="auto" w:sz="4" w:space="0"/>
              <w:right w:val="single" w:color="auto" w:sz="4" w:space="0"/>
            </w:tcBorders>
            <w:noWrap/>
            <w:vAlign w:val="center"/>
          </w:tcPr>
          <w:p w14:paraId="591E35E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行人灯</w:t>
            </w:r>
          </w:p>
        </w:tc>
        <w:tc>
          <w:tcPr>
            <w:tcW w:w="520" w:type="pct"/>
            <w:tcBorders>
              <w:top w:val="nil"/>
              <w:left w:val="nil"/>
              <w:bottom w:val="single" w:color="auto" w:sz="4" w:space="0"/>
              <w:right w:val="single" w:color="auto" w:sz="4" w:space="0"/>
            </w:tcBorders>
            <w:noWrap/>
            <w:vAlign w:val="center"/>
          </w:tcPr>
          <w:p w14:paraId="770633F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组</w:t>
            </w:r>
          </w:p>
        </w:tc>
        <w:tc>
          <w:tcPr>
            <w:tcW w:w="697" w:type="pct"/>
            <w:tcBorders>
              <w:top w:val="nil"/>
              <w:left w:val="nil"/>
              <w:bottom w:val="single" w:color="auto" w:sz="4" w:space="0"/>
              <w:right w:val="single" w:color="auto" w:sz="4" w:space="0"/>
            </w:tcBorders>
            <w:noWrap/>
            <w:vAlign w:val="center"/>
          </w:tcPr>
          <w:p w14:paraId="4405215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830" w:type="pct"/>
            <w:tcBorders>
              <w:top w:val="nil"/>
              <w:left w:val="nil"/>
              <w:bottom w:val="single" w:color="auto" w:sz="4" w:space="0"/>
              <w:right w:val="single" w:color="auto" w:sz="4" w:space="0"/>
            </w:tcBorders>
            <w:noWrap/>
            <w:vAlign w:val="center"/>
          </w:tcPr>
          <w:p w14:paraId="13DBE118">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7556FFD3">
            <w:pPr>
              <w:widowControl/>
              <w:jc w:val="center"/>
              <w:rPr>
                <w:rFonts w:hint="eastAsia" w:ascii="宋体" w:hAnsi="宋体" w:cs="宋体"/>
                <w:color w:val="auto"/>
                <w:sz w:val="20"/>
                <w:szCs w:val="20"/>
                <w:highlight w:val="none"/>
              </w:rPr>
            </w:pPr>
          </w:p>
        </w:tc>
      </w:tr>
      <w:tr w14:paraId="02F09881">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6E0FAE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18</w:t>
            </w:r>
          </w:p>
        </w:tc>
        <w:tc>
          <w:tcPr>
            <w:tcW w:w="1208" w:type="pct"/>
            <w:tcBorders>
              <w:top w:val="nil"/>
              <w:left w:val="nil"/>
              <w:bottom w:val="single" w:color="auto" w:sz="4" w:space="0"/>
              <w:right w:val="single" w:color="auto" w:sz="4" w:space="0"/>
            </w:tcBorders>
            <w:noWrap/>
            <w:vAlign w:val="center"/>
          </w:tcPr>
          <w:p w14:paraId="7005301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非机动车灯</w:t>
            </w:r>
          </w:p>
        </w:tc>
        <w:tc>
          <w:tcPr>
            <w:tcW w:w="520" w:type="pct"/>
            <w:tcBorders>
              <w:top w:val="nil"/>
              <w:left w:val="nil"/>
              <w:bottom w:val="single" w:color="auto" w:sz="4" w:space="0"/>
              <w:right w:val="single" w:color="auto" w:sz="4" w:space="0"/>
            </w:tcBorders>
            <w:noWrap/>
            <w:vAlign w:val="center"/>
          </w:tcPr>
          <w:p w14:paraId="12132F4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组</w:t>
            </w:r>
          </w:p>
        </w:tc>
        <w:tc>
          <w:tcPr>
            <w:tcW w:w="697" w:type="pct"/>
            <w:tcBorders>
              <w:top w:val="nil"/>
              <w:left w:val="nil"/>
              <w:bottom w:val="single" w:color="auto" w:sz="4" w:space="0"/>
              <w:right w:val="single" w:color="auto" w:sz="4" w:space="0"/>
            </w:tcBorders>
            <w:noWrap/>
            <w:vAlign w:val="center"/>
          </w:tcPr>
          <w:p w14:paraId="0509D54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16</w:t>
            </w:r>
          </w:p>
        </w:tc>
        <w:tc>
          <w:tcPr>
            <w:tcW w:w="830" w:type="pct"/>
            <w:tcBorders>
              <w:top w:val="nil"/>
              <w:left w:val="nil"/>
              <w:bottom w:val="single" w:color="auto" w:sz="4" w:space="0"/>
              <w:right w:val="single" w:color="auto" w:sz="4" w:space="0"/>
            </w:tcBorders>
            <w:noWrap/>
            <w:vAlign w:val="center"/>
          </w:tcPr>
          <w:p w14:paraId="6547720F">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0EF99EC">
            <w:pPr>
              <w:widowControl/>
              <w:jc w:val="center"/>
              <w:rPr>
                <w:rFonts w:hint="eastAsia" w:ascii="宋体" w:hAnsi="宋体" w:cs="宋体"/>
                <w:color w:val="auto"/>
                <w:sz w:val="20"/>
                <w:szCs w:val="20"/>
                <w:highlight w:val="none"/>
              </w:rPr>
            </w:pPr>
          </w:p>
        </w:tc>
      </w:tr>
      <w:tr w14:paraId="6D832086">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63172EF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19</w:t>
            </w:r>
          </w:p>
        </w:tc>
        <w:tc>
          <w:tcPr>
            <w:tcW w:w="1208" w:type="pct"/>
            <w:tcBorders>
              <w:top w:val="nil"/>
              <w:left w:val="nil"/>
              <w:bottom w:val="single" w:color="auto" w:sz="4" w:space="0"/>
              <w:right w:val="single" w:color="auto" w:sz="4" w:space="0"/>
            </w:tcBorders>
            <w:noWrap/>
            <w:vAlign w:val="center"/>
          </w:tcPr>
          <w:p w14:paraId="0B7144C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交通信号控制机</w:t>
            </w:r>
          </w:p>
        </w:tc>
        <w:tc>
          <w:tcPr>
            <w:tcW w:w="520" w:type="pct"/>
            <w:tcBorders>
              <w:top w:val="nil"/>
              <w:left w:val="nil"/>
              <w:bottom w:val="single" w:color="auto" w:sz="4" w:space="0"/>
              <w:right w:val="single" w:color="auto" w:sz="4" w:space="0"/>
            </w:tcBorders>
            <w:noWrap/>
            <w:vAlign w:val="center"/>
          </w:tcPr>
          <w:p w14:paraId="13687AB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2A393C1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830" w:type="pct"/>
            <w:tcBorders>
              <w:top w:val="nil"/>
              <w:left w:val="nil"/>
              <w:bottom w:val="single" w:color="auto" w:sz="4" w:space="0"/>
              <w:right w:val="single" w:color="auto" w:sz="4" w:space="0"/>
            </w:tcBorders>
            <w:noWrap/>
            <w:vAlign w:val="center"/>
          </w:tcPr>
          <w:p w14:paraId="70C3F8C0">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92AE43F">
            <w:pPr>
              <w:widowControl/>
              <w:jc w:val="center"/>
              <w:rPr>
                <w:rFonts w:hint="eastAsia" w:ascii="宋体" w:hAnsi="宋体" w:cs="宋体"/>
                <w:color w:val="auto"/>
                <w:sz w:val="20"/>
                <w:szCs w:val="20"/>
                <w:highlight w:val="none"/>
              </w:rPr>
            </w:pPr>
          </w:p>
        </w:tc>
      </w:tr>
      <w:tr w14:paraId="0D71D4B6">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5A83942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20</w:t>
            </w:r>
          </w:p>
        </w:tc>
        <w:tc>
          <w:tcPr>
            <w:tcW w:w="1208" w:type="pct"/>
            <w:tcBorders>
              <w:top w:val="nil"/>
              <w:left w:val="nil"/>
              <w:bottom w:val="single" w:color="auto" w:sz="4" w:space="0"/>
              <w:right w:val="single" w:color="auto" w:sz="4" w:space="0"/>
            </w:tcBorders>
            <w:vAlign w:val="center"/>
          </w:tcPr>
          <w:p w14:paraId="04D6EC7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设备接入交换机</w:t>
            </w:r>
          </w:p>
        </w:tc>
        <w:tc>
          <w:tcPr>
            <w:tcW w:w="520" w:type="pct"/>
            <w:tcBorders>
              <w:top w:val="nil"/>
              <w:left w:val="nil"/>
              <w:bottom w:val="single" w:color="auto" w:sz="4" w:space="0"/>
              <w:right w:val="single" w:color="auto" w:sz="4" w:space="0"/>
            </w:tcBorders>
            <w:noWrap/>
            <w:vAlign w:val="center"/>
          </w:tcPr>
          <w:p w14:paraId="443969D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699E3F2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830" w:type="pct"/>
            <w:tcBorders>
              <w:top w:val="nil"/>
              <w:left w:val="nil"/>
              <w:bottom w:val="single" w:color="auto" w:sz="4" w:space="0"/>
              <w:right w:val="single" w:color="auto" w:sz="4" w:space="0"/>
            </w:tcBorders>
            <w:noWrap/>
            <w:vAlign w:val="center"/>
          </w:tcPr>
          <w:p w14:paraId="76EAE55B">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C6DDADB">
            <w:pPr>
              <w:widowControl/>
              <w:jc w:val="center"/>
              <w:rPr>
                <w:rFonts w:hint="eastAsia" w:ascii="宋体" w:hAnsi="宋体" w:cs="宋体"/>
                <w:color w:val="auto"/>
                <w:sz w:val="20"/>
                <w:szCs w:val="20"/>
                <w:highlight w:val="none"/>
              </w:rPr>
            </w:pPr>
          </w:p>
        </w:tc>
      </w:tr>
      <w:tr w14:paraId="1D7F75B2">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62F9F2B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21</w:t>
            </w:r>
          </w:p>
        </w:tc>
        <w:tc>
          <w:tcPr>
            <w:tcW w:w="1208" w:type="pct"/>
            <w:tcBorders>
              <w:top w:val="nil"/>
              <w:left w:val="nil"/>
              <w:bottom w:val="single" w:color="auto" w:sz="4" w:space="0"/>
              <w:right w:val="single" w:color="auto" w:sz="4" w:space="0"/>
            </w:tcBorders>
            <w:vAlign w:val="center"/>
          </w:tcPr>
          <w:p w14:paraId="29E1B4A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路口汇聚交换机</w:t>
            </w:r>
          </w:p>
        </w:tc>
        <w:tc>
          <w:tcPr>
            <w:tcW w:w="520" w:type="pct"/>
            <w:tcBorders>
              <w:top w:val="nil"/>
              <w:left w:val="nil"/>
              <w:bottom w:val="single" w:color="auto" w:sz="4" w:space="0"/>
              <w:right w:val="single" w:color="auto" w:sz="4" w:space="0"/>
            </w:tcBorders>
            <w:noWrap/>
            <w:vAlign w:val="center"/>
          </w:tcPr>
          <w:p w14:paraId="52DBE71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593C822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830" w:type="pct"/>
            <w:tcBorders>
              <w:top w:val="nil"/>
              <w:left w:val="nil"/>
              <w:bottom w:val="single" w:color="auto" w:sz="4" w:space="0"/>
              <w:right w:val="single" w:color="auto" w:sz="4" w:space="0"/>
            </w:tcBorders>
            <w:noWrap/>
            <w:vAlign w:val="center"/>
          </w:tcPr>
          <w:p w14:paraId="015A834B">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86B754B">
            <w:pPr>
              <w:widowControl/>
              <w:jc w:val="center"/>
              <w:rPr>
                <w:rFonts w:hint="eastAsia" w:ascii="宋体" w:hAnsi="宋体" w:cs="宋体"/>
                <w:color w:val="auto"/>
                <w:sz w:val="20"/>
                <w:szCs w:val="20"/>
                <w:highlight w:val="none"/>
              </w:rPr>
            </w:pPr>
          </w:p>
        </w:tc>
      </w:tr>
      <w:tr w14:paraId="6ADC3CFE">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DD2FC8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22</w:t>
            </w:r>
          </w:p>
        </w:tc>
        <w:tc>
          <w:tcPr>
            <w:tcW w:w="1208" w:type="pct"/>
            <w:tcBorders>
              <w:top w:val="nil"/>
              <w:left w:val="nil"/>
              <w:bottom w:val="single" w:color="auto" w:sz="4" w:space="0"/>
              <w:right w:val="single" w:color="auto" w:sz="4" w:space="0"/>
            </w:tcBorders>
            <w:vAlign w:val="center"/>
          </w:tcPr>
          <w:p w14:paraId="622E947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无线拨号终端</w:t>
            </w:r>
          </w:p>
        </w:tc>
        <w:tc>
          <w:tcPr>
            <w:tcW w:w="520" w:type="pct"/>
            <w:tcBorders>
              <w:top w:val="nil"/>
              <w:left w:val="nil"/>
              <w:bottom w:val="single" w:color="auto" w:sz="4" w:space="0"/>
              <w:right w:val="single" w:color="auto" w:sz="4" w:space="0"/>
            </w:tcBorders>
            <w:noWrap/>
            <w:vAlign w:val="center"/>
          </w:tcPr>
          <w:p w14:paraId="3003152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014ED37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830" w:type="pct"/>
            <w:tcBorders>
              <w:top w:val="nil"/>
              <w:left w:val="nil"/>
              <w:bottom w:val="single" w:color="auto" w:sz="4" w:space="0"/>
              <w:right w:val="single" w:color="auto" w:sz="4" w:space="0"/>
            </w:tcBorders>
            <w:noWrap/>
            <w:vAlign w:val="center"/>
          </w:tcPr>
          <w:p w14:paraId="4813E183">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3DBF3189">
            <w:pPr>
              <w:widowControl/>
              <w:jc w:val="center"/>
              <w:rPr>
                <w:rFonts w:hint="eastAsia" w:ascii="宋体" w:hAnsi="宋体" w:cs="宋体"/>
                <w:color w:val="auto"/>
                <w:sz w:val="20"/>
                <w:szCs w:val="20"/>
                <w:highlight w:val="none"/>
              </w:rPr>
            </w:pPr>
          </w:p>
        </w:tc>
      </w:tr>
      <w:tr w14:paraId="36F05B41">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1E1CCF8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23</w:t>
            </w:r>
          </w:p>
        </w:tc>
        <w:tc>
          <w:tcPr>
            <w:tcW w:w="1208" w:type="pct"/>
            <w:tcBorders>
              <w:top w:val="nil"/>
              <w:left w:val="nil"/>
              <w:bottom w:val="single" w:color="auto" w:sz="4" w:space="0"/>
              <w:right w:val="single" w:color="auto" w:sz="4" w:space="0"/>
            </w:tcBorders>
            <w:noWrap/>
            <w:vAlign w:val="center"/>
          </w:tcPr>
          <w:p w14:paraId="5251BC8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智能通信机箱</w:t>
            </w:r>
          </w:p>
        </w:tc>
        <w:tc>
          <w:tcPr>
            <w:tcW w:w="520" w:type="pct"/>
            <w:tcBorders>
              <w:top w:val="nil"/>
              <w:left w:val="nil"/>
              <w:bottom w:val="single" w:color="auto" w:sz="4" w:space="0"/>
              <w:right w:val="single" w:color="auto" w:sz="4" w:space="0"/>
            </w:tcBorders>
            <w:noWrap/>
            <w:vAlign w:val="center"/>
          </w:tcPr>
          <w:p w14:paraId="24B9EB5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台</w:t>
            </w:r>
          </w:p>
        </w:tc>
        <w:tc>
          <w:tcPr>
            <w:tcW w:w="697" w:type="pct"/>
            <w:tcBorders>
              <w:top w:val="nil"/>
              <w:left w:val="nil"/>
              <w:bottom w:val="single" w:color="auto" w:sz="4" w:space="0"/>
              <w:right w:val="single" w:color="auto" w:sz="4" w:space="0"/>
            </w:tcBorders>
            <w:noWrap/>
            <w:vAlign w:val="center"/>
          </w:tcPr>
          <w:p w14:paraId="0B857AB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830" w:type="pct"/>
            <w:tcBorders>
              <w:top w:val="nil"/>
              <w:left w:val="nil"/>
              <w:bottom w:val="single" w:color="auto" w:sz="4" w:space="0"/>
              <w:right w:val="single" w:color="auto" w:sz="4" w:space="0"/>
            </w:tcBorders>
            <w:noWrap/>
            <w:vAlign w:val="center"/>
          </w:tcPr>
          <w:p w14:paraId="1AC079DF">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51021DF">
            <w:pPr>
              <w:widowControl/>
              <w:jc w:val="center"/>
              <w:rPr>
                <w:rFonts w:hint="eastAsia" w:ascii="宋体" w:hAnsi="宋体" w:cs="宋体"/>
                <w:color w:val="auto"/>
                <w:sz w:val="20"/>
                <w:szCs w:val="20"/>
                <w:highlight w:val="none"/>
              </w:rPr>
            </w:pPr>
          </w:p>
        </w:tc>
      </w:tr>
      <w:tr w14:paraId="1946AB01">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DE98E0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24</w:t>
            </w:r>
          </w:p>
        </w:tc>
        <w:tc>
          <w:tcPr>
            <w:tcW w:w="1208" w:type="pct"/>
            <w:vMerge w:val="restart"/>
            <w:tcBorders>
              <w:top w:val="nil"/>
              <w:left w:val="single" w:color="auto" w:sz="4" w:space="0"/>
              <w:bottom w:val="single" w:color="auto" w:sz="4" w:space="0"/>
              <w:right w:val="single" w:color="auto" w:sz="4" w:space="0"/>
            </w:tcBorders>
            <w:noWrap/>
            <w:vAlign w:val="center"/>
          </w:tcPr>
          <w:p w14:paraId="43FA6BF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信号灯杆件</w:t>
            </w:r>
          </w:p>
        </w:tc>
        <w:tc>
          <w:tcPr>
            <w:tcW w:w="520" w:type="pct"/>
            <w:tcBorders>
              <w:top w:val="nil"/>
              <w:left w:val="single" w:color="auto" w:sz="4" w:space="0"/>
              <w:bottom w:val="single" w:color="auto" w:sz="4" w:space="0"/>
              <w:right w:val="single" w:color="auto" w:sz="4" w:space="0"/>
            </w:tcBorders>
            <w:noWrap/>
            <w:vAlign w:val="center"/>
          </w:tcPr>
          <w:p w14:paraId="790D099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根</w:t>
            </w:r>
          </w:p>
        </w:tc>
        <w:tc>
          <w:tcPr>
            <w:tcW w:w="697" w:type="pct"/>
            <w:tcBorders>
              <w:top w:val="nil"/>
              <w:left w:val="nil"/>
              <w:bottom w:val="single" w:color="auto" w:sz="4" w:space="0"/>
              <w:right w:val="single" w:color="auto" w:sz="4" w:space="0"/>
            </w:tcBorders>
            <w:noWrap/>
            <w:vAlign w:val="center"/>
          </w:tcPr>
          <w:p w14:paraId="0435F9C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6（横臂6m）</w:t>
            </w:r>
          </w:p>
        </w:tc>
        <w:tc>
          <w:tcPr>
            <w:tcW w:w="830" w:type="pct"/>
            <w:tcBorders>
              <w:top w:val="nil"/>
              <w:left w:val="nil"/>
              <w:bottom w:val="single" w:color="auto" w:sz="4" w:space="0"/>
              <w:right w:val="single" w:color="auto" w:sz="4" w:space="0"/>
            </w:tcBorders>
            <w:noWrap/>
            <w:vAlign w:val="center"/>
          </w:tcPr>
          <w:p w14:paraId="25BB9D43">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98CCAA3">
            <w:pPr>
              <w:widowControl/>
              <w:jc w:val="center"/>
              <w:rPr>
                <w:rFonts w:hint="eastAsia" w:ascii="宋体" w:hAnsi="宋体" w:cs="宋体"/>
                <w:color w:val="auto"/>
                <w:sz w:val="20"/>
                <w:szCs w:val="20"/>
                <w:highlight w:val="none"/>
              </w:rPr>
            </w:pPr>
          </w:p>
        </w:tc>
      </w:tr>
      <w:tr w14:paraId="26178E0A">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471B0C6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25</w:t>
            </w:r>
          </w:p>
        </w:tc>
        <w:tc>
          <w:tcPr>
            <w:tcW w:w="1208" w:type="pct"/>
            <w:vMerge w:val="continue"/>
            <w:tcBorders>
              <w:top w:val="nil"/>
              <w:left w:val="single" w:color="auto" w:sz="4" w:space="0"/>
              <w:bottom w:val="single" w:color="auto" w:sz="4" w:space="0"/>
              <w:right w:val="single" w:color="auto" w:sz="4" w:space="0"/>
            </w:tcBorders>
            <w:vAlign w:val="center"/>
          </w:tcPr>
          <w:p w14:paraId="73B76005">
            <w:pPr>
              <w:widowControl/>
              <w:jc w:val="left"/>
              <w:rPr>
                <w:rFonts w:hint="eastAsia" w:ascii="宋体" w:hAnsi="宋体" w:cs="宋体"/>
                <w:color w:val="auto"/>
                <w:sz w:val="20"/>
                <w:szCs w:val="20"/>
                <w:highlight w:val="none"/>
              </w:rPr>
            </w:pPr>
          </w:p>
        </w:tc>
        <w:tc>
          <w:tcPr>
            <w:tcW w:w="520" w:type="pct"/>
            <w:tcBorders>
              <w:top w:val="nil"/>
              <w:left w:val="single" w:color="auto" w:sz="4" w:space="0"/>
              <w:bottom w:val="single" w:color="auto" w:sz="4" w:space="0"/>
              <w:right w:val="single" w:color="auto" w:sz="4" w:space="0"/>
            </w:tcBorders>
            <w:noWrap/>
            <w:vAlign w:val="center"/>
          </w:tcPr>
          <w:p w14:paraId="5CEB9E2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根</w:t>
            </w:r>
          </w:p>
        </w:tc>
        <w:tc>
          <w:tcPr>
            <w:tcW w:w="697" w:type="pct"/>
            <w:tcBorders>
              <w:top w:val="nil"/>
              <w:left w:val="nil"/>
              <w:bottom w:val="single" w:color="auto" w:sz="4" w:space="0"/>
              <w:right w:val="single" w:color="auto" w:sz="4" w:space="0"/>
            </w:tcBorders>
            <w:noWrap/>
            <w:vAlign w:val="center"/>
          </w:tcPr>
          <w:p w14:paraId="561ED4D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4（横臂8m）</w:t>
            </w:r>
          </w:p>
        </w:tc>
        <w:tc>
          <w:tcPr>
            <w:tcW w:w="830" w:type="pct"/>
            <w:tcBorders>
              <w:top w:val="nil"/>
              <w:left w:val="nil"/>
              <w:bottom w:val="single" w:color="auto" w:sz="4" w:space="0"/>
              <w:right w:val="single" w:color="auto" w:sz="4" w:space="0"/>
            </w:tcBorders>
            <w:noWrap/>
            <w:vAlign w:val="center"/>
          </w:tcPr>
          <w:p w14:paraId="77D94A45">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6034268">
            <w:pPr>
              <w:widowControl/>
              <w:jc w:val="center"/>
              <w:rPr>
                <w:rFonts w:hint="eastAsia" w:ascii="宋体" w:hAnsi="宋体" w:cs="宋体"/>
                <w:color w:val="auto"/>
                <w:sz w:val="20"/>
                <w:szCs w:val="20"/>
                <w:highlight w:val="none"/>
              </w:rPr>
            </w:pPr>
          </w:p>
        </w:tc>
      </w:tr>
      <w:tr w14:paraId="00570873">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0B0CB9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26</w:t>
            </w:r>
          </w:p>
        </w:tc>
        <w:tc>
          <w:tcPr>
            <w:tcW w:w="1208" w:type="pct"/>
            <w:vMerge w:val="restart"/>
            <w:tcBorders>
              <w:top w:val="nil"/>
              <w:left w:val="single" w:color="auto" w:sz="4" w:space="0"/>
              <w:bottom w:val="single" w:color="auto" w:sz="4" w:space="0"/>
              <w:right w:val="single" w:color="auto" w:sz="4" w:space="0"/>
            </w:tcBorders>
            <w:noWrap/>
            <w:vAlign w:val="center"/>
          </w:tcPr>
          <w:p w14:paraId="497EE49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电子警察杆件</w:t>
            </w:r>
          </w:p>
        </w:tc>
        <w:tc>
          <w:tcPr>
            <w:tcW w:w="520" w:type="pct"/>
            <w:tcBorders>
              <w:top w:val="nil"/>
              <w:left w:val="single" w:color="auto" w:sz="4" w:space="0"/>
              <w:bottom w:val="single" w:color="auto" w:sz="4" w:space="0"/>
              <w:right w:val="single" w:color="auto" w:sz="4" w:space="0"/>
            </w:tcBorders>
            <w:noWrap/>
            <w:vAlign w:val="center"/>
          </w:tcPr>
          <w:p w14:paraId="2413C65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根</w:t>
            </w:r>
          </w:p>
        </w:tc>
        <w:tc>
          <w:tcPr>
            <w:tcW w:w="697" w:type="pct"/>
            <w:tcBorders>
              <w:top w:val="nil"/>
              <w:left w:val="nil"/>
              <w:bottom w:val="single" w:color="auto" w:sz="4" w:space="0"/>
              <w:right w:val="single" w:color="auto" w:sz="4" w:space="0"/>
            </w:tcBorders>
            <w:noWrap/>
            <w:vAlign w:val="center"/>
          </w:tcPr>
          <w:p w14:paraId="25AC3FB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2（横臂6m）</w:t>
            </w:r>
          </w:p>
        </w:tc>
        <w:tc>
          <w:tcPr>
            <w:tcW w:w="830" w:type="pct"/>
            <w:tcBorders>
              <w:top w:val="nil"/>
              <w:left w:val="nil"/>
              <w:bottom w:val="single" w:color="auto" w:sz="4" w:space="0"/>
              <w:right w:val="single" w:color="auto" w:sz="4" w:space="0"/>
            </w:tcBorders>
            <w:noWrap/>
            <w:vAlign w:val="center"/>
          </w:tcPr>
          <w:p w14:paraId="5C14EFA0">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A39A40B">
            <w:pPr>
              <w:widowControl/>
              <w:jc w:val="center"/>
              <w:rPr>
                <w:rFonts w:hint="eastAsia" w:ascii="宋体" w:hAnsi="宋体" w:cs="宋体"/>
                <w:color w:val="auto"/>
                <w:sz w:val="20"/>
                <w:szCs w:val="20"/>
                <w:highlight w:val="none"/>
              </w:rPr>
            </w:pPr>
          </w:p>
        </w:tc>
      </w:tr>
      <w:tr w14:paraId="588C723C">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25EBDE1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27</w:t>
            </w:r>
          </w:p>
        </w:tc>
        <w:tc>
          <w:tcPr>
            <w:tcW w:w="1208" w:type="pct"/>
            <w:vMerge w:val="continue"/>
            <w:tcBorders>
              <w:top w:val="nil"/>
              <w:left w:val="single" w:color="auto" w:sz="4" w:space="0"/>
              <w:bottom w:val="single" w:color="auto" w:sz="4" w:space="0"/>
              <w:right w:val="single" w:color="auto" w:sz="4" w:space="0"/>
            </w:tcBorders>
            <w:vAlign w:val="center"/>
          </w:tcPr>
          <w:p w14:paraId="64B33E84">
            <w:pPr>
              <w:widowControl/>
              <w:jc w:val="left"/>
              <w:rPr>
                <w:rFonts w:hint="eastAsia" w:ascii="宋体" w:hAnsi="宋体" w:cs="宋体"/>
                <w:color w:val="auto"/>
                <w:sz w:val="20"/>
                <w:szCs w:val="20"/>
                <w:highlight w:val="none"/>
              </w:rPr>
            </w:pPr>
          </w:p>
        </w:tc>
        <w:tc>
          <w:tcPr>
            <w:tcW w:w="520" w:type="pct"/>
            <w:tcBorders>
              <w:top w:val="nil"/>
              <w:left w:val="single" w:color="auto" w:sz="4" w:space="0"/>
              <w:bottom w:val="single" w:color="auto" w:sz="4" w:space="0"/>
              <w:right w:val="single" w:color="auto" w:sz="4" w:space="0"/>
            </w:tcBorders>
            <w:noWrap/>
            <w:vAlign w:val="center"/>
          </w:tcPr>
          <w:p w14:paraId="4B723E5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根</w:t>
            </w:r>
          </w:p>
        </w:tc>
        <w:tc>
          <w:tcPr>
            <w:tcW w:w="697" w:type="pct"/>
            <w:tcBorders>
              <w:top w:val="nil"/>
              <w:left w:val="nil"/>
              <w:bottom w:val="single" w:color="auto" w:sz="4" w:space="0"/>
              <w:right w:val="single" w:color="auto" w:sz="4" w:space="0"/>
            </w:tcBorders>
            <w:noWrap/>
            <w:vAlign w:val="center"/>
          </w:tcPr>
          <w:p w14:paraId="78CEA17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4（横臂10m）</w:t>
            </w:r>
          </w:p>
        </w:tc>
        <w:tc>
          <w:tcPr>
            <w:tcW w:w="830" w:type="pct"/>
            <w:tcBorders>
              <w:top w:val="nil"/>
              <w:left w:val="nil"/>
              <w:bottom w:val="single" w:color="auto" w:sz="4" w:space="0"/>
              <w:right w:val="single" w:color="auto" w:sz="4" w:space="0"/>
            </w:tcBorders>
            <w:noWrap/>
            <w:vAlign w:val="center"/>
          </w:tcPr>
          <w:p w14:paraId="2A162B5A">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F89E7C0">
            <w:pPr>
              <w:widowControl/>
              <w:jc w:val="center"/>
              <w:rPr>
                <w:rFonts w:hint="eastAsia" w:ascii="宋体" w:hAnsi="宋体" w:cs="宋体"/>
                <w:color w:val="auto"/>
                <w:sz w:val="20"/>
                <w:szCs w:val="20"/>
                <w:highlight w:val="none"/>
              </w:rPr>
            </w:pPr>
          </w:p>
        </w:tc>
      </w:tr>
      <w:tr w14:paraId="1D6856E1">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1F075E9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28</w:t>
            </w:r>
          </w:p>
        </w:tc>
        <w:tc>
          <w:tcPr>
            <w:tcW w:w="1208" w:type="pct"/>
            <w:vMerge w:val="continue"/>
            <w:tcBorders>
              <w:top w:val="nil"/>
              <w:left w:val="single" w:color="auto" w:sz="4" w:space="0"/>
              <w:bottom w:val="single" w:color="auto" w:sz="4" w:space="0"/>
              <w:right w:val="single" w:color="auto" w:sz="4" w:space="0"/>
            </w:tcBorders>
            <w:vAlign w:val="center"/>
          </w:tcPr>
          <w:p w14:paraId="78C369F7">
            <w:pPr>
              <w:widowControl/>
              <w:jc w:val="left"/>
              <w:rPr>
                <w:rFonts w:hint="eastAsia" w:ascii="宋体" w:hAnsi="宋体" w:cs="宋体"/>
                <w:color w:val="auto"/>
                <w:sz w:val="20"/>
                <w:szCs w:val="20"/>
                <w:highlight w:val="none"/>
              </w:rPr>
            </w:pPr>
          </w:p>
        </w:tc>
        <w:tc>
          <w:tcPr>
            <w:tcW w:w="520" w:type="pct"/>
            <w:tcBorders>
              <w:top w:val="nil"/>
              <w:left w:val="single" w:color="auto" w:sz="4" w:space="0"/>
              <w:bottom w:val="single" w:color="auto" w:sz="4" w:space="0"/>
              <w:right w:val="single" w:color="auto" w:sz="4" w:space="0"/>
            </w:tcBorders>
            <w:noWrap/>
            <w:vAlign w:val="center"/>
          </w:tcPr>
          <w:p w14:paraId="7BC516A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根</w:t>
            </w:r>
          </w:p>
        </w:tc>
        <w:tc>
          <w:tcPr>
            <w:tcW w:w="697" w:type="pct"/>
            <w:tcBorders>
              <w:top w:val="nil"/>
              <w:left w:val="nil"/>
              <w:bottom w:val="single" w:color="auto" w:sz="4" w:space="0"/>
              <w:right w:val="single" w:color="auto" w:sz="4" w:space="0"/>
            </w:tcBorders>
            <w:noWrap/>
            <w:vAlign w:val="center"/>
          </w:tcPr>
          <w:p w14:paraId="5302CA2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830" w:type="pct"/>
            <w:tcBorders>
              <w:top w:val="nil"/>
              <w:left w:val="nil"/>
              <w:bottom w:val="single" w:color="auto" w:sz="4" w:space="0"/>
              <w:right w:val="single" w:color="auto" w:sz="4" w:space="0"/>
            </w:tcBorders>
            <w:noWrap/>
            <w:vAlign w:val="center"/>
          </w:tcPr>
          <w:p w14:paraId="2D111627">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38B988F">
            <w:pPr>
              <w:widowControl/>
              <w:jc w:val="center"/>
              <w:rPr>
                <w:rFonts w:hint="eastAsia" w:ascii="宋体" w:hAnsi="宋体" w:cs="宋体"/>
                <w:color w:val="auto"/>
                <w:sz w:val="20"/>
                <w:szCs w:val="20"/>
                <w:highlight w:val="none"/>
              </w:rPr>
            </w:pPr>
          </w:p>
        </w:tc>
      </w:tr>
      <w:tr w14:paraId="2A832EF7">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46D9C0A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29</w:t>
            </w:r>
          </w:p>
        </w:tc>
        <w:tc>
          <w:tcPr>
            <w:tcW w:w="1208" w:type="pct"/>
            <w:tcBorders>
              <w:top w:val="nil"/>
              <w:left w:val="nil"/>
              <w:bottom w:val="single" w:color="auto" w:sz="4" w:space="0"/>
              <w:right w:val="single" w:color="auto" w:sz="4" w:space="0"/>
            </w:tcBorders>
            <w:noWrap/>
            <w:vAlign w:val="center"/>
          </w:tcPr>
          <w:p w14:paraId="2AC12C2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人行灯杆件</w:t>
            </w:r>
          </w:p>
        </w:tc>
        <w:tc>
          <w:tcPr>
            <w:tcW w:w="520" w:type="pct"/>
            <w:tcBorders>
              <w:top w:val="nil"/>
              <w:left w:val="single" w:color="auto" w:sz="4" w:space="0"/>
              <w:bottom w:val="single" w:color="auto" w:sz="4" w:space="0"/>
              <w:right w:val="single" w:color="auto" w:sz="4" w:space="0"/>
            </w:tcBorders>
            <w:noWrap/>
            <w:vAlign w:val="center"/>
          </w:tcPr>
          <w:p w14:paraId="4FC87BD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根</w:t>
            </w:r>
          </w:p>
        </w:tc>
        <w:tc>
          <w:tcPr>
            <w:tcW w:w="697" w:type="pct"/>
            <w:tcBorders>
              <w:top w:val="nil"/>
              <w:left w:val="nil"/>
              <w:bottom w:val="single" w:color="auto" w:sz="4" w:space="0"/>
              <w:right w:val="single" w:color="auto" w:sz="4" w:space="0"/>
            </w:tcBorders>
            <w:noWrap/>
            <w:vAlign w:val="center"/>
          </w:tcPr>
          <w:p w14:paraId="5943912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6</w:t>
            </w:r>
          </w:p>
        </w:tc>
        <w:tc>
          <w:tcPr>
            <w:tcW w:w="830" w:type="pct"/>
            <w:tcBorders>
              <w:top w:val="nil"/>
              <w:left w:val="nil"/>
              <w:bottom w:val="single" w:color="auto" w:sz="4" w:space="0"/>
              <w:right w:val="single" w:color="auto" w:sz="4" w:space="0"/>
            </w:tcBorders>
            <w:noWrap/>
            <w:vAlign w:val="center"/>
          </w:tcPr>
          <w:p w14:paraId="1023E819">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4C8BCEA3">
            <w:pPr>
              <w:widowControl/>
              <w:jc w:val="center"/>
              <w:rPr>
                <w:rFonts w:hint="eastAsia" w:ascii="宋体" w:hAnsi="宋体" w:cs="宋体"/>
                <w:color w:val="auto"/>
                <w:sz w:val="20"/>
                <w:szCs w:val="20"/>
                <w:highlight w:val="none"/>
              </w:rPr>
            </w:pPr>
          </w:p>
        </w:tc>
      </w:tr>
      <w:tr w14:paraId="254B522E">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05AD74D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30</w:t>
            </w:r>
          </w:p>
        </w:tc>
        <w:tc>
          <w:tcPr>
            <w:tcW w:w="1208" w:type="pct"/>
            <w:tcBorders>
              <w:top w:val="nil"/>
              <w:left w:val="nil"/>
              <w:bottom w:val="single" w:color="auto" w:sz="4" w:space="0"/>
              <w:right w:val="single" w:color="auto" w:sz="4" w:space="0"/>
            </w:tcBorders>
            <w:noWrap/>
            <w:vAlign w:val="center"/>
          </w:tcPr>
          <w:p w14:paraId="6A688EB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辅灯杆件</w:t>
            </w:r>
          </w:p>
        </w:tc>
        <w:tc>
          <w:tcPr>
            <w:tcW w:w="520" w:type="pct"/>
            <w:tcBorders>
              <w:top w:val="nil"/>
              <w:left w:val="single" w:color="auto" w:sz="4" w:space="0"/>
              <w:bottom w:val="single" w:color="auto" w:sz="4" w:space="0"/>
              <w:right w:val="single" w:color="auto" w:sz="4" w:space="0"/>
            </w:tcBorders>
            <w:noWrap/>
            <w:vAlign w:val="center"/>
          </w:tcPr>
          <w:p w14:paraId="48389D5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根</w:t>
            </w:r>
          </w:p>
        </w:tc>
        <w:tc>
          <w:tcPr>
            <w:tcW w:w="697" w:type="pct"/>
            <w:tcBorders>
              <w:top w:val="nil"/>
              <w:left w:val="nil"/>
              <w:bottom w:val="single" w:color="auto" w:sz="4" w:space="0"/>
              <w:right w:val="single" w:color="auto" w:sz="4" w:space="0"/>
            </w:tcBorders>
            <w:noWrap/>
            <w:vAlign w:val="center"/>
          </w:tcPr>
          <w:p w14:paraId="3EF8BA5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830" w:type="pct"/>
            <w:tcBorders>
              <w:top w:val="nil"/>
              <w:left w:val="nil"/>
              <w:bottom w:val="single" w:color="auto" w:sz="4" w:space="0"/>
              <w:right w:val="single" w:color="auto" w:sz="4" w:space="0"/>
            </w:tcBorders>
            <w:noWrap/>
            <w:vAlign w:val="center"/>
          </w:tcPr>
          <w:p w14:paraId="6710999A">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2E1A388">
            <w:pPr>
              <w:widowControl/>
              <w:jc w:val="center"/>
              <w:rPr>
                <w:rFonts w:hint="eastAsia" w:ascii="宋体" w:hAnsi="宋体" w:cs="宋体"/>
                <w:color w:val="auto"/>
                <w:sz w:val="20"/>
                <w:szCs w:val="20"/>
                <w:highlight w:val="none"/>
              </w:rPr>
            </w:pPr>
          </w:p>
        </w:tc>
      </w:tr>
      <w:tr w14:paraId="3F9B6EF7">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559C63E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31</w:t>
            </w:r>
          </w:p>
        </w:tc>
        <w:tc>
          <w:tcPr>
            <w:tcW w:w="1208" w:type="pct"/>
            <w:tcBorders>
              <w:top w:val="nil"/>
              <w:left w:val="nil"/>
              <w:bottom w:val="single" w:color="auto" w:sz="4" w:space="0"/>
              <w:right w:val="single" w:color="auto" w:sz="4" w:space="0"/>
            </w:tcBorders>
            <w:noWrap/>
            <w:vAlign w:val="center"/>
          </w:tcPr>
          <w:p w14:paraId="6BB1D12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机箱美化围挡</w:t>
            </w:r>
          </w:p>
        </w:tc>
        <w:tc>
          <w:tcPr>
            <w:tcW w:w="520" w:type="pct"/>
            <w:tcBorders>
              <w:top w:val="nil"/>
              <w:left w:val="nil"/>
              <w:bottom w:val="single" w:color="auto" w:sz="4" w:space="0"/>
              <w:right w:val="single" w:color="auto" w:sz="4" w:space="0"/>
            </w:tcBorders>
            <w:noWrap/>
            <w:vAlign w:val="center"/>
          </w:tcPr>
          <w:p w14:paraId="1FB1105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平方</w:t>
            </w:r>
          </w:p>
        </w:tc>
        <w:tc>
          <w:tcPr>
            <w:tcW w:w="697" w:type="pct"/>
            <w:tcBorders>
              <w:top w:val="nil"/>
              <w:left w:val="nil"/>
              <w:bottom w:val="single" w:color="auto" w:sz="4" w:space="0"/>
              <w:right w:val="single" w:color="auto" w:sz="4" w:space="0"/>
            </w:tcBorders>
            <w:noWrap/>
            <w:vAlign w:val="center"/>
          </w:tcPr>
          <w:p w14:paraId="66CCD7B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40</w:t>
            </w:r>
          </w:p>
        </w:tc>
        <w:tc>
          <w:tcPr>
            <w:tcW w:w="830" w:type="pct"/>
            <w:tcBorders>
              <w:top w:val="nil"/>
              <w:left w:val="nil"/>
              <w:bottom w:val="single" w:color="auto" w:sz="4" w:space="0"/>
              <w:right w:val="single" w:color="auto" w:sz="4" w:space="0"/>
            </w:tcBorders>
            <w:noWrap/>
            <w:vAlign w:val="center"/>
          </w:tcPr>
          <w:p w14:paraId="5B7C2F7E">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4636CE76">
            <w:pPr>
              <w:widowControl/>
              <w:jc w:val="center"/>
              <w:rPr>
                <w:rFonts w:hint="eastAsia" w:ascii="宋体" w:hAnsi="宋体" w:cs="宋体"/>
                <w:color w:val="auto"/>
                <w:sz w:val="20"/>
                <w:szCs w:val="20"/>
                <w:highlight w:val="none"/>
              </w:rPr>
            </w:pPr>
          </w:p>
        </w:tc>
      </w:tr>
      <w:tr w14:paraId="7BB26190">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48FCDB5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32</w:t>
            </w:r>
          </w:p>
        </w:tc>
        <w:tc>
          <w:tcPr>
            <w:tcW w:w="1208" w:type="pct"/>
            <w:tcBorders>
              <w:top w:val="nil"/>
              <w:left w:val="nil"/>
              <w:bottom w:val="single" w:color="auto" w:sz="4" w:space="0"/>
              <w:right w:val="single" w:color="auto" w:sz="4" w:space="0"/>
            </w:tcBorders>
            <w:noWrap/>
            <w:vAlign w:val="center"/>
          </w:tcPr>
          <w:p w14:paraId="27784C4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抱杆机箱</w:t>
            </w:r>
          </w:p>
        </w:tc>
        <w:tc>
          <w:tcPr>
            <w:tcW w:w="520" w:type="pct"/>
            <w:tcBorders>
              <w:top w:val="nil"/>
              <w:left w:val="nil"/>
              <w:bottom w:val="single" w:color="auto" w:sz="4" w:space="0"/>
              <w:right w:val="single" w:color="auto" w:sz="4" w:space="0"/>
            </w:tcBorders>
            <w:noWrap/>
            <w:vAlign w:val="center"/>
          </w:tcPr>
          <w:p w14:paraId="4D12792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只</w:t>
            </w:r>
          </w:p>
        </w:tc>
        <w:tc>
          <w:tcPr>
            <w:tcW w:w="697" w:type="pct"/>
            <w:tcBorders>
              <w:top w:val="nil"/>
              <w:left w:val="nil"/>
              <w:bottom w:val="single" w:color="auto" w:sz="4" w:space="0"/>
              <w:right w:val="single" w:color="auto" w:sz="4" w:space="0"/>
            </w:tcBorders>
            <w:noWrap/>
            <w:vAlign w:val="center"/>
          </w:tcPr>
          <w:p w14:paraId="58BE028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830" w:type="pct"/>
            <w:tcBorders>
              <w:top w:val="nil"/>
              <w:left w:val="nil"/>
              <w:bottom w:val="single" w:color="auto" w:sz="4" w:space="0"/>
              <w:right w:val="single" w:color="auto" w:sz="4" w:space="0"/>
            </w:tcBorders>
            <w:noWrap/>
            <w:vAlign w:val="center"/>
          </w:tcPr>
          <w:p w14:paraId="0C744546">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3923970">
            <w:pPr>
              <w:widowControl/>
              <w:jc w:val="center"/>
              <w:rPr>
                <w:rFonts w:hint="eastAsia" w:ascii="宋体" w:hAnsi="宋体" w:cs="宋体"/>
                <w:color w:val="auto"/>
                <w:sz w:val="20"/>
                <w:szCs w:val="20"/>
                <w:highlight w:val="none"/>
              </w:rPr>
            </w:pPr>
          </w:p>
        </w:tc>
      </w:tr>
      <w:tr w14:paraId="3548882D">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0555D66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33</w:t>
            </w:r>
          </w:p>
        </w:tc>
        <w:tc>
          <w:tcPr>
            <w:tcW w:w="1208" w:type="pct"/>
            <w:tcBorders>
              <w:top w:val="nil"/>
              <w:left w:val="nil"/>
              <w:bottom w:val="single" w:color="auto" w:sz="4" w:space="0"/>
              <w:right w:val="single" w:color="auto" w:sz="4" w:space="0"/>
            </w:tcBorders>
            <w:noWrap/>
            <w:vAlign w:val="center"/>
          </w:tcPr>
          <w:p w14:paraId="490E5E3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光纤熔接盒（4芯）</w:t>
            </w:r>
          </w:p>
        </w:tc>
        <w:tc>
          <w:tcPr>
            <w:tcW w:w="520" w:type="pct"/>
            <w:tcBorders>
              <w:top w:val="nil"/>
              <w:left w:val="nil"/>
              <w:bottom w:val="single" w:color="auto" w:sz="4" w:space="0"/>
              <w:right w:val="single" w:color="auto" w:sz="4" w:space="0"/>
            </w:tcBorders>
            <w:noWrap/>
            <w:vAlign w:val="center"/>
          </w:tcPr>
          <w:p w14:paraId="4741646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套</w:t>
            </w:r>
          </w:p>
        </w:tc>
        <w:tc>
          <w:tcPr>
            <w:tcW w:w="697" w:type="pct"/>
            <w:tcBorders>
              <w:top w:val="nil"/>
              <w:left w:val="nil"/>
              <w:bottom w:val="single" w:color="auto" w:sz="4" w:space="0"/>
              <w:right w:val="single" w:color="auto" w:sz="4" w:space="0"/>
            </w:tcBorders>
            <w:noWrap/>
            <w:vAlign w:val="center"/>
          </w:tcPr>
          <w:p w14:paraId="32B5D05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830" w:type="pct"/>
            <w:tcBorders>
              <w:top w:val="nil"/>
              <w:left w:val="nil"/>
              <w:bottom w:val="single" w:color="auto" w:sz="4" w:space="0"/>
              <w:right w:val="single" w:color="auto" w:sz="4" w:space="0"/>
            </w:tcBorders>
            <w:noWrap/>
            <w:vAlign w:val="center"/>
          </w:tcPr>
          <w:p w14:paraId="04072674">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15AD921">
            <w:pPr>
              <w:widowControl/>
              <w:jc w:val="center"/>
              <w:rPr>
                <w:rFonts w:hint="eastAsia" w:ascii="宋体" w:hAnsi="宋体" w:cs="宋体"/>
                <w:color w:val="auto"/>
                <w:sz w:val="20"/>
                <w:szCs w:val="20"/>
                <w:highlight w:val="none"/>
              </w:rPr>
            </w:pPr>
          </w:p>
        </w:tc>
      </w:tr>
      <w:tr w14:paraId="09618F19">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A9D013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34</w:t>
            </w:r>
          </w:p>
        </w:tc>
        <w:tc>
          <w:tcPr>
            <w:tcW w:w="1208" w:type="pct"/>
            <w:tcBorders>
              <w:top w:val="nil"/>
              <w:left w:val="nil"/>
              <w:bottom w:val="single" w:color="auto" w:sz="4" w:space="0"/>
              <w:right w:val="single" w:color="auto" w:sz="4" w:space="0"/>
            </w:tcBorders>
            <w:noWrap/>
            <w:vAlign w:val="center"/>
          </w:tcPr>
          <w:p w14:paraId="3445414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光纤熔接盒（24芯）</w:t>
            </w:r>
          </w:p>
        </w:tc>
        <w:tc>
          <w:tcPr>
            <w:tcW w:w="520" w:type="pct"/>
            <w:tcBorders>
              <w:top w:val="nil"/>
              <w:left w:val="nil"/>
              <w:bottom w:val="single" w:color="auto" w:sz="4" w:space="0"/>
              <w:right w:val="single" w:color="auto" w:sz="4" w:space="0"/>
            </w:tcBorders>
            <w:noWrap/>
            <w:vAlign w:val="center"/>
          </w:tcPr>
          <w:p w14:paraId="5FE6ED0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套</w:t>
            </w:r>
          </w:p>
        </w:tc>
        <w:tc>
          <w:tcPr>
            <w:tcW w:w="697" w:type="pct"/>
            <w:tcBorders>
              <w:top w:val="nil"/>
              <w:left w:val="nil"/>
              <w:bottom w:val="single" w:color="auto" w:sz="4" w:space="0"/>
              <w:right w:val="single" w:color="auto" w:sz="4" w:space="0"/>
            </w:tcBorders>
            <w:noWrap/>
            <w:vAlign w:val="center"/>
          </w:tcPr>
          <w:p w14:paraId="39201F6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830" w:type="pct"/>
            <w:tcBorders>
              <w:top w:val="nil"/>
              <w:left w:val="nil"/>
              <w:bottom w:val="single" w:color="auto" w:sz="4" w:space="0"/>
              <w:right w:val="single" w:color="auto" w:sz="4" w:space="0"/>
            </w:tcBorders>
            <w:noWrap/>
            <w:vAlign w:val="center"/>
          </w:tcPr>
          <w:p w14:paraId="20608D0E">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33100A22">
            <w:pPr>
              <w:widowControl/>
              <w:jc w:val="center"/>
              <w:rPr>
                <w:rFonts w:hint="eastAsia" w:ascii="宋体" w:hAnsi="宋体" w:cs="宋体"/>
                <w:color w:val="auto"/>
                <w:sz w:val="20"/>
                <w:szCs w:val="20"/>
                <w:highlight w:val="none"/>
              </w:rPr>
            </w:pPr>
          </w:p>
        </w:tc>
      </w:tr>
      <w:tr w14:paraId="46EFAD3A">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EBB764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35</w:t>
            </w:r>
          </w:p>
        </w:tc>
        <w:tc>
          <w:tcPr>
            <w:tcW w:w="1208" w:type="pct"/>
            <w:tcBorders>
              <w:top w:val="nil"/>
              <w:left w:val="nil"/>
              <w:bottom w:val="single" w:color="auto" w:sz="4" w:space="0"/>
              <w:right w:val="single" w:color="auto" w:sz="4" w:space="0"/>
            </w:tcBorders>
            <w:noWrap/>
            <w:vAlign w:val="center"/>
          </w:tcPr>
          <w:p w14:paraId="78B4F3C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违法抓拍标志</w:t>
            </w:r>
          </w:p>
        </w:tc>
        <w:tc>
          <w:tcPr>
            <w:tcW w:w="520" w:type="pct"/>
            <w:tcBorders>
              <w:top w:val="nil"/>
              <w:left w:val="nil"/>
              <w:bottom w:val="single" w:color="auto" w:sz="4" w:space="0"/>
              <w:right w:val="single" w:color="auto" w:sz="4" w:space="0"/>
            </w:tcBorders>
            <w:noWrap/>
            <w:vAlign w:val="center"/>
          </w:tcPr>
          <w:p w14:paraId="50F91AD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套</w:t>
            </w:r>
          </w:p>
        </w:tc>
        <w:tc>
          <w:tcPr>
            <w:tcW w:w="697" w:type="pct"/>
            <w:tcBorders>
              <w:top w:val="nil"/>
              <w:left w:val="nil"/>
              <w:bottom w:val="single" w:color="auto" w:sz="4" w:space="0"/>
              <w:right w:val="single" w:color="auto" w:sz="4" w:space="0"/>
            </w:tcBorders>
            <w:noWrap/>
            <w:vAlign w:val="center"/>
          </w:tcPr>
          <w:p w14:paraId="7F87AC8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830" w:type="pct"/>
            <w:tcBorders>
              <w:top w:val="nil"/>
              <w:left w:val="nil"/>
              <w:bottom w:val="single" w:color="auto" w:sz="4" w:space="0"/>
              <w:right w:val="single" w:color="auto" w:sz="4" w:space="0"/>
            </w:tcBorders>
            <w:noWrap/>
            <w:vAlign w:val="center"/>
          </w:tcPr>
          <w:p w14:paraId="12F3A67F">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847009F">
            <w:pPr>
              <w:widowControl/>
              <w:jc w:val="center"/>
              <w:rPr>
                <w:rFonts w:hint="eastAsia" w:ascii="宋体" w:hAnsi="宋体" w:cs="宋体"/>
                <w:color w:val="auto"/>
                <w:sz w:val="20"/>
                <w:szCs w:val="20"/>
                <w:highlight w:val="none"/>
              </w:rPr>
            </w:pPr>
          </w:p>
        </w:tc>
      </w:tr>
      <w:tr w14:paraId="21DD906D">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3D55F4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36</w:t>
            </w:r>
          </w:p>
        </w:tc>
        <w:tc>
          <w:tcPr>
            <w:tcW w:w="1208" w:type="pct"/>
            <w:tcBorders>
              <w:top w:val="nil"/>
              <w:left w:val="nil"/>
              <w:bottom w:val="single" w:color="auto" w:sz="4" w:space="0"/>
              <w:right w:val="single" w:color="auto" w:sz="4" w:space="0"/>
            </w:tcBorders>
            <w:noWrap/>
            <w:vAlign w:val="center"/>
          </w:tcPr>
          <w:p w14:paraId="5BB47B5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网线</w:t>
            </w:r>
          </w:p>
        </w:tc>
        <w:tc>
          <w:tcPr>
            <w:tcW w:w="520" w:type="pct"/>
            <w:tcBorders>
              <w:top w:val="nil"/>
              <w:left w:val="nil"/>
              <w:bottom w:val="single" w:color="auto" w:sz="4" w:space="0"/>
              <w:right w:val="single" w:color="auto" w:sz="4" w:space="0"/>
            </w:tcBorders>
            <w:noWrap/>
            <w:vAlign w:val="center"/>
          </w:tcPr>
          <w:p w14:paraId="35EC5E9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47F5CA9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200</w:t>
            </w:r>
          </w:p>
        </w:tc>
        <w:tc>
          <w:tcPr>
            <w:tcW w:w="830" w:type="pct"/>
            <w:tcBorders>
              <w:top w:val="nil"/>
              <w:left w:val="nil"/>
              <w:bottom w:val="single" w:color="auto" w:sz="4" w:space="0"/>
              <w:right w:val="single" w:color="auto" w:sz="4" w:space="0"/>
            </w:tcBorders>
            <w:noWrap/>
            <w:vAlign w:val="center"/>
          </w:tcPr>
          <w:p w14:paraId="3B69760B">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57E25B83">
            <w:pPr>
              <w:widowControl/>
              <w:jc w:val="center"/>
              <w:rPr>
                <w:rFonts w:hint="eastAsia" w:ascii="宋体" w:hAnsi="宋体" w:cs="宋体"/>
                <w:color w:val="auto"/>
                <w:sz w:val="20"/>
                <w:szCs w:val="20"/>
                <w:highlight w:val="none"/>
              </w:rPr>
            </w:pPr>
          </w:p>
        </w:tc>
      </w:tr>
      <w:tr w14:paraId="48BA8447">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4BFA654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37</w:t>
            </w:r>
          </w:p>
        </w:tc>
        <w:tc>
          <w:tcPr>
            <w:tcW w:w="1208" w:type="pct"/>
            <w:tcBorders>
              <w:top w:val="nil"/>
              <w:left w:val="nil"/>
              <w:bottom w:val="single" w:color="auto" w:sz="4" w:space="0"/>
              <w:right w:val="single" w:color="auto" w:sz="4" w:space="0"/>
            </w:tcBorders>
            <w:noWrap/>
            <w:vAlign w:val="center"/>
          </w:tcPr>
          <w:p w14:paraId="600C8A7E">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电源线</w:t>
            </w:r>
          </w:p>
        </w:tc>
        <w:tc>
          <w:tcPr>
            <w:tcW w:w="520" w:type="pct"/>
            <w:tcBorders>
              <w:top w:val="nil"/>
              <w:left w:val="nil"/>
              <w:bottom w:val="single" w:color="auto" w:sz="4" w:space="0"/>
              <w:right w:val="single" w:color="auto" w:sz="4" w:space="0"/>
            </w:tcBorders>
            <w:noWrap/>
            <w:vAlign w:val="center"/>
          </w:tcPr>
          <w:p w14:paraId="5C29EFF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4FE7E20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1000</w:t>
            </w:r>
          </w:p>
        </w:tc>
        <w:tc>
          <w:tcPr>
            <w:tcW w:w="830" w:type="pct"/>
            <w:tcBorders>
              <w:top w:val="nil"/>
              <w:left w:val="nil"/>
              <w:bottom w:val="single" w:color="auto" w:sz="4" w:space="0"/>
              <w:right w:val="single" w:color="auto" w:sz="4" w:space="0"/>
            </w:tcBorders>
            <w:noWrap/>
            <w:vAlign w:val="center"/>
          </w:tcPr>
          <w:p w14:paraId="0DD6CD5C">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490F959">
            <w:pPr>
              <w:widowControl/>
              <w:jc w:val="center"/>
              <w:rPr>
                <w:rFonts w:hint="eastAsia" w:ascii="宋体" w:hAnsi="宋体" w:cs="宋体"/>
                <w:color w:val="auto"/>
                <w:sz w:val="20"/>
                <w:szCs w:val="20"/>
                <w:highlight w:val="none"/>
              </w:rPr>
            </w:pPr>
          </w:p>
        </w:tc>
      </w:tr>
      <w:tr w14:paraId="5456C4C6">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671736E">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38</w:t>
            </w:r>
          </w:p>
        </w:tc>
        <w:tc>
          <w:tcPr>
            <w:tcW w:w="1208" w:type="pct"/>
            <w:tcBorders>
              <w:top w:val="nil"/>
              <w:left w:val="nil"/>
              <w:bottom w:val="single" w:color="auto" w:sz="4" w:space="0"/>
              <w:right w:val="single" w:color="auto" w:sz="4" w:space="0"/>
            </w:tcBorders>
            <w:noWrap/>
            <w:vAlign w:val="center"/>
          </w:tcPr>
          <w:p w14:paraId="3966226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电源线</w:t>
            </w:r>
          </w:p>
        </w:tc>
        <w:tc>
          <w:tcPr>
            <w:tcW w:w="520" w:type="pct"/>
            <w:tcBorders>
              <w:top w:val="nil"/>
              <w:left w:val="nil"/>
              <w:bottom w:val="single" w:color="auto" w:sz="4" w:space="0"/>
              <w:right w:val="single" w:color="auto" w:sz="4" w:space="0"/>
            </w:tcBorders>
            <w:noWrap/>
            <w:vAlign w:val="center"/>
          </w:tcPr>
          <w:p w14:paraId="1E434C7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16D888A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200</w:t>
            </w:r>
          </w:p>
        </w:tc>
        <w:tc>
          <w:tcPr>
            <w:tcW w:w="830" w:type="pct"/>
            <w:tcBorders>
              <w:top w:val="nil"/>
              <w:left w:val="nil"/>
              <w:bottom w:val="single" w:color="auto" w:sz="4" w:space="0"/>
              <w:right w:val="single" w:color="auto" w:sz="4" w:space="0"/>
            </w:tcBorders>
            <w:noWrap/>
            <w:vAlign w:val="center"/>
          </w:tcPr>
          <w:p w14:paraId="0BFE72D1">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3B8765BD">
            <w:pPr>
              <w:widowControl/>
              <w:jc w:val="center"/>
              <w:rPr>
                <w:rFonts w:hint="eastAsia" w:ascii="宋体" w:hAnsi="宋体" w:cs="宋体"/>
                <w:color w:val="auto"/>
                <w:sz w:val="20"/>
                <w:szCs w:val="20"/>
                <w:highlight w:val="none"/>
              </w:rPr>
            </w:pPr>
          </w:p>
        </w:tc>
      </w:tr>
      <w:tr w14:paraId="1135F05C">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1FC7B3D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39</w:t>
            </w:r>
          </w:p>
        </w:tc>
        <w:tc>
          <w:tcPr>
            <w:tcW w:w="1208" w:type="pct"/>
            <w:tcBorders>
              <w:top w:val="nil"/>
              <w:left w:val="nil"/>
              <w:bottom w:val="single" w:color="auto" w:sz="4" w:space="0"/>
              <w:right w:val="single" w:color="auto" w:sz="4" w:space="0"/>
            </w:tcBorders>
            <w:noWrap/>
            <w:vAlign w:val="center"/>
          </w:tcPr>
          <w:p w14:paraId="4B4B767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控制线</w:t>
            </w:r>
          </w:p>
        </w:tc>
        <w:tc>
          <w:tcPr>
            <w:tcW w:w="520" w:type="pct"/>
            <w:tcBorders>
              <w:top w:val="nil"/>
              <w:left w:val="nil"/>
              <w:bottom w:val="single" w:color="auto" w:sz="4" w:space="0"/>
              <w:right w:val="single" w:color="auto" w:sz="4" w:space="0"/>
            </w:tcBorders>
            <w:vAlign w:val="center"/>
          </w:tcPr>
          <w:p w14:paraId="290C2C3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5308046E">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300</w:t>
            </w:r>
          </w:p>
        </w:tc>
        <w:tc>
          <w:tcPr>
            <w:tcW w:w="830" w:type="pct"/>
            <w:tcBorders>
              <w:top w:val="nil"/>
              <w:left w:val="nil"/>
              <w:bottom w:val="single" w:color="auto" w:sz="4" w:space="0"/>
              <w:right w:val="single" w:color="auto" w:sz="4" w:space="0"/>
            </w:tcBorders>
            <w:noWrap/>
            <w:vAlign w:val="center"/>
          </w:tcPr>
          <w:p w14:paraId="759EC560">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706F6C6">
            <w:pPr>
              <w:widowControl/>
              <w:jc w:val="center"/>
              <w:rPr>
                <w:rFonts w:hint="eastAsia" w:ascii="宋体" w:hAnsi="宋体" w:cs="宋体"/>
                <w:color w:val="auto"/>
                <w:sz w:val="20"/>
                <w:szCs w:val="20"/>
                <w:highlight w:val="none"/>
              </w:rPr>
            </w:pPr>
          </w:p>
        </w:tc>
      </w:tr>
      <w:tr w14:paraId="166F22A6">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5D52B88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40</w:t>
            </w:r>
          </w:p>
        </w:tc>
        <w:tc>
          <w:tcPr>
            <w:tcW w:w="1208" w:type="pct"/>
            <w:tcBorders>
              <w:top w:val="nil"/>
              <w:left w:val="nil"/>
              <w:bottom w:val="single" w:color="auto" w:sz="4" w:space="0"/>
              <w:right w:val="single" w:color="auto" w:sz="4" w:space="0"/>
            </w:tcBorders>
            <w:noWrap/>
            <w:vAlign w:val="center"/>
          </w:tcPr>
          <w:p w14:paraId="497D512E">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信号线</w:t>
            </w:r>
          </w:p>
        </w:tc>
        <w:tc>
          <w:tcPr>
            <w:tcW w:w="520" w:type="pct"/>
            <w:tcBorders>
              <w:top w:val="nil"/>
              <w:left w:val="nil"/>
              <w:bottom w:val="single" w:color="auto" w:sz="4" w:space="0"/>
              <w:right w:val="single" w:color="auto" w:sz="4" w:space="0"/>
            </w:tcBorders>
            <w:noWrap/>
            <w:vAlign w:val="center"/>
          </w:tcPr>
          <w:p w14:paraId="67A03883">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08A4DB8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200</w:t>
            </w:r>
          </w:p>
        </w:tc>
        <w:tc>
          <w:tcPr>
            <w:tcW w:w="830" w:type="pct"/>
            <w:tcBorders>
              <w:top w:val="nil"/>
              <w:left w:val="nil"/>
              <w:bottom w:val="single" w:color="auto" w:sz="4" w:space="0"/>
              <w:right w:val="single" w:color="auto" w:sz="4" w:space="0"/>
            </w:tcBorders>
            <w:noWrap/>
            <w:vAlign w:val="center"/>
          </w:tcPr>
          <w:p w14:paraId="378666AB">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3A1D706F">
            <w:pPr>
              <w:widowControl/>
              <w:jc w:val="center"/>
              <w:rPr>
                <w:rFonts w:hint="eastAsia" w:ascii="宋体" w:hAnsi="宋体" w:cs="宋体"/>
                <w:color w:val="auto"/>
                <w:sz w:val="20"/>
                <w:szCs w:val="20"/>
                <w:highlight w:val="none"/>
              </w:rPr>
            </w:pPr>
          </w:p>
        </w:tc>
      </w:tr>
      <w:tr w14:paraId="11EBD97E">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4091095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41</w:t>
            </w:r>
          </w:p>
        </w:tc>
        <w:tc>
          <w:tcPr>
            <w:tcW w:w="1208" w:type="pct"/>
            <w:tcBorders>
              <w:top w:val="nil"/>
              <w:left w:val="nil"/>
              <w:bottom w:val="single" w:color="auto" w:sz="4" w:space="0"/>
              <w:right w:val="single" w:color="auto" w:sz="4" w:space="0"/>
            </w:tcBorders>
            <w:noWrap/>
            <w:vAlign w:val="center"/>
          </w:tcPr>
          <w:p w14:paraId="1720B3B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信号灯电源线</w:t>
            </w:r>
          </w:p>
        </w:tc>
        <w:tc>
          <w:tcPr>
            <w:tcW w:w="520" w:type="pct"/>
            <w:tcBorders>
              <w:top w:val="nil"/>
              <w:left w:val="nil"/>
              <w:bottom w:val="single" w:color="auto" w:sz="4" w:space="0"/>
              <w:right w:val="single" w:color="auto" w:sz="4" w:space="0"/>
            </w:tcBorders>
            <w:noWrap/>
            <w:vAlign w:val="center"/>
          </w:tcPr>
          <w:p w14:paraId="5C9C1EA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6C516B1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6000</w:t>
            </w:r>
          </w:p>
        </w:tc>
        <w:tc>
          <w:tcPr>
            <w:tcW w:w="830" w:type="pct"/>
            <w:tcBorders>
              <w:top w:val="nil"/>
              <w:left w:val="nil"/>
              <w:bottom w:val="single" w:color="auto" w:sz="4" w:space="0"/>
              <w:right w:val="single" w:color="auto" w:sz="4" w:space="0"/>
            </w:tcBorders>
            <w:noWrap/>
            <w:vAlign w:val="center"/>
          </w:tcPr>
          <w:p w14:paraId="0A877EC6">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B1724CF">
            <w:pPr>
              <w:widowControl/>
              <w:jc w:val="center"/>
              <w:rPr>
                <w:rFonts w:hint="eastAsia" w:ascii="宋体" w:hAnsi="宋体" w:cs="宋体"/>
                <w:color w:val="auto"/>
                <w:sz w:val="20"/>
                <w:szCs w:val="20"/>
                <w:highlight w:val="none"/>
              </w:rPr>
            </w:pPr>
          </w:p>
        </w:tc>
      </w:tr>
      <w:tr w14:paraId="4569DC73">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2003646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42</w:t>
            </w:r>
          </w:p>
        </w:tc>
        <w:tc>
          <w:tcPr>
            <w:tcW w:w="1208" w:type="pct"/>
            <w:tcBorders>
              <w:top w:val="nil"/>
              <w:left w:val="nil"/>
              <w:bottom w:val="single" w:color="auto" w:sz="4" w:space="0"/>
              <w:right w:val="single" w:color="auto" w:sz="4" w:space="0"/>
            </w:tcBorders>
            <w:noWrap/>
            <w:vAlign w:val="center"/>
          </w:tcPr>
          <w:p w14:paraId="3D2FB50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单模光纤</w:t>
            </w:r>
          </w:p>
        </w:tc>
        <w:tc>
          <w:tcPr>
            <w:tcW w:w="520" w:type="pct"/>
            <w:tcBorders>
              <w:top w:val="nil"/>
              <w:left w:val="nil"/>
              <w:bottom w:val="single" w:color="auto" w:sz="4" w:space="0"/>
              <w:right w:val="single" w:color="auto" w:sz="4" w:space="0"/>
            </w:tcBorders>
            <w:noWrap/>
            <w:vAlign w:val="center"/>
          </w:tcPr>
          <w:p w14:paraId="6A3FF5A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32BFDF0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1500</w:t>
            </w:r>
          </w:p>
        </w:tc>
        <w:tc>
          <w:tcPr>
            <w:tcW w:w="830" w:type="pct"/>
            <w:tcBorders>
              <w:top w:val="nil"/>
              <w:left w:val="nil"/>
              <w:bottom w:val="single" w:color="auto" w:sz="4" w:space="0"/>
              <w:right w:val="single" w:color="auto" w:sz="4" w:space="0"/>
            </w:tcBorders>
            <w:noWrap/>
            <w:vAlign w:val="center"/>
          </w:tcPr>
          <w:p w14:paraId="05DC2E2C">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AE3EF8D">
            <w:pPr>
              <w:widowControl/>
              <w:jc w:val="center"/>
              <w:rPr>
                <w:rFonts w:hint="eastAsia" w:ascii="宋体" w:hAnsi="宋体" w:cs="宋体"/>
                <w:color w:val="auto"/>
                <w:sz w:val="20"/>
                <w:szCs w:val="20"/>
                <w:highlight w:val="none"/>
              </w:rPr>
            </w:pPr>
          </w:p>
        </w:tc>
      </w:tr>
      <w:tr w14:paraId="110B761D">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093AF4B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43</w:t>
            </w:r>
          </w:p>
        </w:tc>
        <w:tc>
          <w:tcPr>
            <w:tcW w:w="1208" w:type="pct"/>
            <w:tcBorders>
              <w:top w:val="nil"/>
              <w:left w:val="nil"/>
              <w:bottom w:val="single" w:color="auto" w:sz="4" w:space="0"/>
              <w:right w:val="single" w:color="auto" w:sz="4" w:space="0"/>
            </w:tcBorders>
            <w:vAlign w:val="center"/>
          </w:tcPr>
          <w:p w14:paraId="35CB725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单模光纤</w:t>
            </w:r>
          </w:p>
        </w:tc>
        <w:tc>
          <w:tcPr>
            <w:tcW w:w="520" w:type="pct"/>
            <w:tcBorders>
              <w:top w:val="nil"/>
              <w:left w:val="nil"/>
              <w:bottom w:val="single" w:color="auto" w:sz="4" w:space="0"/>
              <w:right w:val="single" w:color="auto" w:sz="4" w:space="0"/>
            </w:tcBorders>
            <w:noWrap/>
            <w:vAlign w:val="center"/>
          </w:tcPr>
          <w:p w14:paraId="58ED52B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238BD0D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150</w:t>
            </w:r>
          </w:p>
        </w:tc>
        <w:tc>
          <w:tcPr>
            <w:tcW w:w="830" w:type="pct"/>
            <w:tcBorders>
              <w:top w:val="nil"/>
              <w:left w:val="nil"/>
              <w:bottom w:val="single" w:color="auto" w:sz="4" w:space="0"/>
              <w:right w:val="single" w:color="auto" w:sz="4" w:space="0"/>
            </w:tcBorders>
            <w:noWrap/>
            <w:vAlign w:val="center"/>
          </w:tcPr>
          <w:p w14:paraId="45D67F39">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50DB885F">
            <w:pPr>
              <w:widowControl/>
              <w:jc w:val="center"/>
              <w:rPr>
                <w:rFonts w:hint="eastAsia" w:ascii="宋体" w:hAnsi="宋体" w:cs="宋体"/>
                <w:color w:val="auto"/>
                <w:sz w:val="20"/>
                <w:szCs w:val="20"/>
                <w:highlight w:val="none"/>
              </w:rPr>
            </w:pPr>
          </w:p>
        </w:tc>
      </w:tr>
      <w:tr w14:paraId="28C3DA9E">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FBEE29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44</w:t>
            </w:r>
          </w:p>
        </w:tc>
        <w:tc>
          <w:tcPr>
            <w:tcW w:w="1208" w:type="pct"/>
            <w:tcBorders>
              <w:top w:val="nil"/>
              <w:left w:val="nil"/>
              <w:bottom w:val="single" w:color="auto" w:sz="4" w:space="0"/>
              <w:right w:val="single" w:color="auto" w:sz="4" w:space="0"/>
            </w:tcBorders>
            <w:vAlign w:val="center"/>
          </w:tcPr>
          <w:p w14:paraId="5907B39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主干电缆</w:t>
            </w:r>
          </w:p>
        </w:tc>
        <w:tc>
          <w:tcPr>
            <w:tcW w:w="520" w:type="pct"/>
            <w:tcBorders>
              <w:top w:val="nil"/>
              <w:left w:val="nil"/>
              <w:bottom w:val="single" w:color="auto" w:sz="4" w:space="0"/>
              <w:right w:val="single" w:color="auto" w:sz="4" w:space="0"/>
            </w:tcBorders>
            <w:noWrap/>
            <w:vAlign w:val="center"/>
          </w:tcPr>
          <w:p w14:paraId="17808D2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39B3017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1500</w:t>
            </w:r>
          </w:p>
        </w:tc>
        <w:tc>
          <w:tcPr>
            <w:tcW w:w="830" w:type="pct"/>
            <w:tcBorders>
              <w:top w:val="nil"/>
              <w:left w:val="nil"/>
              <w:bottom w:val="single" w:color="auto" w:sz="4" w:space="0"/>
              <w:right w:val="single" w:color="auto" w:sz="4" w:space="0"/>
            </w:tcBorders>
            <w:noWrap/>
            <w:vAlign w:val="center"/>
          </w:tcPr>
          <w:p w14:paraId="234BB082">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9BF3E40">
            <w:pPr>
              <w:widowControl/>
              <w:jc w:val="center"/>
              <w:rPr>
                <w:rFonts w:hint="eastAsia" w:ascii="宋体" w:hAnsi="宋体" w:cs="宋体"/>
                <w:color w:val="auto"/>
                <w:sz w:val="20"/>
                <w:szCs w:val="20"/>
                <w:highlight w:val="none"/>
              </w:rPr>
            </w:pPr>
          </w:p>
        </w:tc>
      </w:tr>
      <w:tr w14:paraId="011FC246">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CA6B02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45</w:t>
            </w:r>
          </w:p>
        </w:tc>
        <w:tc>
          <w:tcPr>
            <w:tcW w:w="1208" w:type="pct"/>
            <w:tcBorders>
              <w:top w:val="nil"/>
              <w:left w:val="nil"/>
              <w:bottom w:val="single" w:color="auto" w:sz="4" w:space="0"/>
              <w:right w:val="single" w:color="auto" w:sz="4" w:space="0"/>
            </w:tcBorders>
            <w:vAlign w:val="center"/>
          </w:tcPr>
          <w:p w14:paraId="21C15A7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接地线BV6</w:t>
            </w:r>
          </w:p>
        </w:tc>
        <w:tc>
          <w:tcPr>
            <w:tcW w:w="520" w:type="pct"/>
            <w:tcBorders>
              <w:top w:val="nil"/>
              <w:left w:val="nil"/>
              <w:bottom w:val="single" w:color="auto" w:sz="4" w:space="0"/>
              <w:right w:val="single" w:color="auto" w:sz="4" w:space="0"/>
            </w:tcBorders>
            <w:vAlign w:val="center"/>
          </w:tcPr>
          <w:p w14:paraId="11B8FA1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005E7922">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1000</w:t>
            </w:r>
          </w:p>
        </w:tc>
        <w:tc>
          <w:tcPr>
            <w:tcW w:w="830" w:type="pct"/>
            <w:tcBorders>
              <w:top w:val="nil"/>
              <w:left w:val="nil"/>
              <w:bottom w:val="single" w:color="auto" w:sz="4" w:space="0"/>
              <w:right w:val="single" w:color="auto" w:sz="4" w:space="0"/>
            </w:tcBorders>
            <w:noWrap/>
            <w:vAlign w:val="center"/>
          </w:tcPr>
          <w:p w14:paraId="4359B2BE">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32AEF00">
            <w:pPr>
              <w:widowControl/>
              <w:jc w:val="center"/>
              <w:rPr>
                <w:rFonts w:hint="eastAsia" w:ascii="宋体" w:hAnsi="宋体" w:cs="宋体"/>
                <w:color w:val="auto"/>
                <w:sz w:val="20"/>
                <w:szCs w:val="20"/>
                <w:highlight w:val="none"/>
              </w:rPr>
            </w:pPr>
          </w:p>
        </w:tc>
      </w:tr>
      <w:tr w14:paraId="674FEBB5">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3A6CA0C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46</w:t>
            </w:r>
          </w:p>
        </w:tc>
        <w:tc>
          <w:tcPr>
            <w:tcW w:w="1208" w:type="pct"/>
            <w:tcBorders>
              <w:top w:val="nil"/>
              <w:left w:val="nil"/>
              <w:bottom w:val="single" w:color="auto" w:sz="4" w:space="0"/>
              <w:right w:val="single" w:color="auto" w:sz="4" w:space="0"/>
            </w:tcBorders>
            <w:noWrap/>
            <w:vAlign w:val="center"/>
          </w:tcPr>
          <w:p w14:paraId="7461496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PVC25</w:t>
            </w:r>
          </w:p>
        </w:tc>
        <w:tc>
          <w:tcPr>
            <w:tcW w:w="520" w:type="pct"/>
            <w:tcBorders>
              <w:top w:val="nil"/>
              <w:left w:val="nil"/>
              <w:bottom w:val="single" w:color="auto" w:sz="4" w:space="0"/>
              <w:right w:val="single" w:color="auto" w:sz="4" w:space="0"/>
            </w:tcBorders>
            <w:noWrap/>
            <w:vAlign w:val="center"/>
          </w:tcPr>
          <w:p w14:paraId="534A394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6183530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100</w:t>
            </w:r>
          </w:p>
        </w:tc>
        <w:tc>
          <w:tcPr>
            <w:tcW w:w="830" w:type="pct"/>
            <w:tcBorders>
              <w:top w:val="nil"/>
              <w:left w:val="nil"/>
              <w:bottom w:val="single" w:color="auto" w:sz="4" w:space="0"/>
              <w:right w:val="single" w:color="auto" w:sz="4" w:space="0"/>
            </w:tcBorders>
            <w:noWrap/>
            <w:vAlign w:val="center"/>
          </w:tcPr>
          <w:p w14:paraId="0615C470">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0C1D9E55">
            <w:pPr>
              <w:widowControl/>
              <w:jc w:val="center"/>
              <w:rPr>
                <w:rFonts w:hint="eastAsia" w:ascii="宋体" w:hAnsi="宋体" w:cs="宋体"/>
                <w:color w:val="auto"/>
                <w:sz w:val="20"/>
                <w:szCs w:val="20"/>
                <w:highlight w:val="none"/>
              </w:rPr>
            </w:pPr>
          </w:p>
        </w:tc>
      </w:tr>
      <w:tr w14:paraId="1FDA3FBB">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00126DE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47</w:t>
            </w:r>
          </w:p>
        </w:tc>
        <w:tc>
          <w:tcPr>
            <w:tcW w:w="1208" w:type="pct"/>
            <w:tcBorders>
              <w:top w:val="nil"/>
              <w:left w:val="nil"/>
              <w:bottom w:val="single" w:color="auto" w:sz="4" w:space="0"/>
              <w:right w:val="single" w:color="auto" w:sz="4" w:space="0"/>
            </w:tcBorders>
            <w:vAlign w:val="center"/>
          </w:tcPr>
          <w:p w14:paraId="5E0DEC2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PE80</w:t>
            </w:r>
          </w:p>
        </w:tc>
        <w:tc>
          <w:tcPr>
            <w:tcW w:w="520" w:type="pct"/>
            <w:tcBorders>
              <w:top w:val="nil"/>
              <w:left w:val="nil"/>
              <w:bottom w:val="single" w:color="auto" w:sz="4" w:space="0"/>
              <w:right w:val="single" w:color="auto" w:sz="4" w:space="0"/>
            </w:tcBorders>
            <w:vAlign w:val="center"/>
          </w:tcPr>
          <w:p w14:paraId="5729CD2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79B0BDC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1000</w:t>
            </w:r>
          </w:p>
        </w:tc>
        <w:tc>
          <w:tcPr>
            <w:tcW w:w="830" w:type="pct"/>
            <w:tcBorders>
              <w:top w:val="nil"/>
              <w:left w:val="nil"/>
              <w:bottom w:val="single" w:color="auto" w:sz="4" w:space="0"/>
              <w:right w:val="single" w:color="auto" w:sz="4" w:space="0"/>
            </w:tcBorders>
            <w:noWrap/>
            <w:vAlign w:val="center"/>
          </w:tcPr>
          <w:p w14:paraId="0C6DE00D">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6E391B53">
            <w:pPr>
              <w:widowControl/>
              <w:jc w:val="center"/>
              <w:rPr>
                <w:rFonts w:hint="eastAsia" w:ascii="宋体" w:hAnsi="宋体" w:cs="宋体"/>
                <w:color w:val="auto"/>
                <w:sz w:val="20"/>
                <w:szCs w:val="20"/>
                <w:highlight w:val="none"/>
              </w:rPr>
            </w:pPr>
          </w:p>
        </w:tc>
      </w:tr>
      <w:tr w14:paraId="0832D57D">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12CBB71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48</w:t>
            </w:r>
          </w:p>
        </w:tc>
        <w:tc>
          <w:tcPr>
            <w:tcW w:w="1208" w:type="pct"/>
            <w:tcBorders>
              <w:top w:val="nil"/>
              <w:left w:val="nil"/>
              <w:bottom w:val="single" w:color="auto" w:sz="4" w:space="0"/>
              <w:right w:val="single" w:color="auto" w:sz="4" w:space="0"/>
            </w:tcBorders>
            <w:noWrap/>
            <w:vAlign w:val="center"/>
          </w:tcPr>
          <w:p w14:paraId="2C3B8BC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过路钢管</w:t>
            </w:r>
          </w:p>
        </w:tc>
        <w:tc>
          <w:tcPr>
            <w:tcW w:w="520" w:type="pct"/>
            <w:tcBorders>
              <w:top w:val="nil"/>
              <w:left w:val="nil"/>
              <w:bottom w:val="single" w:color="auto" w:sz="4" w:space="0"/>
              <w:right w:val="single" w:color="auto" w:sz="4" w:space="0"/>
            </w:tcBorders>
            <w:noWrap/>
            <w:vAlign w:val="center"/>
          </w:tcPr>
          <w:p w14:paraId="036E216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3303D9D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70</w:t>
            </w:r>
          </w:p>
        </w:tc>
        <w:tc>
          <w:tcPr>
            <w:tcW w:w="830" w:type="pct"/>
            <w:tcBorders>
              <w:top w:val="nil"/>
              <w:left w:val="nil"/>
              <w:bottom w:val="single" w:color="auto" w:sz="4" w:space="0"/>
              <w:right w:val="single" w:color="auto" w:sz="4" w:space="0"/>
            </w:tcBorders>
            <w:noWrap/>
            <w:vAlign w:val="center"/>
          </w:tcPr>
          <w:p w14:paraId="35C8BEC9">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714BE8E7">
            <w:pPr>
              <w:widowControl/>
              <w:jc w:val="center"/>
              <w:rPr>
                <w:rFonts w:hint="eastAsia" w:ascii="宋体" w:hAnsi="宋体" w:cs="宋体"/>
                <w:color w:val="auto"/>
                <w:sz w:val="20"/>
                <w:szCs w:val="20"/>
                <w:highlight w:val="none"/>
              </w:rPr>
            </w:pPr>
          </w:p>
        </w:tc>
      </w:tr>
      <w:tr w14:paraId="01AA3DF6">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2134E1B9">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49</w:t>
            </w:r>
          </w:p>
        </w:tc>
        <w:tc>
          <w:tcPr>
            <w:tcW w:w="1208" w:type="pct"/>
            <w:tcBorders>
              <w:top w:val="nil"/>
              <w:left w:val="nil"/>
              <w:bottom w:val="single" w:color="auto" w:sz="4" w:space="0"/>
              <w:right w:val="single" w:color="auto" w:sz="4" w:space="0"/>
            </w:tcBorders>
            <w:noWrap/>
            <w:vAlign w:val="center"/>
          </w:tcPr>
          <w:p w14:paraId="04C42A5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顶管</w:t>
            </w:r>
          </w:p>
        </w:tc>
        <w:tc>
          <w:tcPr>
            <w:tcW w:w="520" w:type="pct"/>
            <w:tcBorders>
              <w:top w:val="nil"/>
              <w:left w:val="nil"/>
              <w:bottom w:val="single" w:color="auto" w:sz="4" w:space="0"/>
              <w:right w:val="single" w:color="auto" w:sz="4" w:space="0"/>
            </w:tcBorders>
            <w:noWrap/>
            <w:vAlign w:val="center"/>
          </w:tcPr>
          <w:p w14:paraId="7499CF14">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nil"/>
              <w:bottom w:val="single" w:color="auto" w:sz="4" w:space="0"/>
              <w:right w:val="single" w:color="auto" w:sz="4" w:space="0"/>
            </w:tcBorders>
            <w:noWrap/>
            <w:vAlign w:val="center"/>
          </w:tcPr>
          <w:p w14:paraId="4BAA334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80</w:t>
            </w:r>
          </w:p>
        </w:tc>
        <w:tc>
          <w:tcPr>
            <w:tcW w:w="830" w:type="pct"/>
            <w:tcBorders>
              <w:top w:val="nil"/>
              <w:left w:val="nil"/>
              <w:bottom w:val="single" w:color="auto" w:sz="4" w:space="0"/>
              <w:right w:val="single" w:color="auto" w:sz="4" w:space="0"/>
            </w:tcBorders>
            <w:noWrap/>
            <w:vAlign w:val="center"/>
          </w:tcPr>
          <w:p w14:paraId="5B7E95FE">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24D11A2">
            <w:pPr>
              <w:widowControl/>
              <w:jc w:val="center"/>
              <w:rPr>
                <w:rFonts w:hint="eastAsia" w:ascii="宋体" w:hAnsi="宋体" w:cs="宋体"/>
                <w:color w:val="auto"/>
                <w:sz w:val="20"/>
                <w:szCs w:val="20"/>
                <w:highlight w:val="none"/>
              </w:rPr>
            </w:pPr>
          </w:p>
        </w:tc>
      </w:tr>
      <w:tr w14:paraId="2CE8B845">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B17AC2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50</w:t>
            </w:r>
          </w:p>
        </w:tc>
        <w:tc>
          <w:tcPr>
            <w:tcW w:w="1208" w:type="pct"/>
            <w:tcBorders>
              <w:top w:val="nil"/>
              <w:left w:val="nil"/>
              <w:bottom w:val="single" w:color="auto" w:sz="4" w:space="0"/>
              <w:right w:val="single" w:color="auto" w:sz="4" w:space="0"/>
            </w:tcBorders>
            <w:noWrap/>
            <w:vAlign w:val="center"/>
          </w:tcPr>
          <w:p w14:paraId="56335CC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手孔井</w:t>
            </w:r>
          </w:p>
        </w:tc>
        <w:tc>
          <w:tcPr>
            <w:tcW w:w="520" w:type="pct"/>
            <w:tcBorders>
              <w:top w:val="nil"/>
              <w:left w:val="nil"/>
              <w:bottom w:val="single" w:color="auto" w:sz="4" w:space="0"/>
              <w:right w:val="single" w:color="auto" w:sz="4" w:space="0"/>
            </w:tcBorders>
            <w:noWrap/>
            <w:vAlign w:val="center"/>
          </w:tcPr>
          <w:p w14:paraId="0B7C491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个</w:t>
            </w:r>
          </w:p>
        </w:tc>
        <w:tc>
          <w:tcPr>
            <w:tcW w:w="697" w:type="pct"/>
            <w:tcBorders>
              <w:top w:val="nil"/>
              <w:left w:val="nil"/>
              <w:bottom w:val="single" w:color="auto" w:sz="4" w:space="0"/>
              <w:right w:val="single" w:color="auto" w:sz="4" w:space="0"/>
            </w:tcBorders>
            <w:noWrap/>
            <w:vAlign w:val="center"/>
          </w:tcPr>
          <w:p w14:paraId="3A0CD3AB">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30</w:t>
            </w:r>
          </w:p>
        </w:tc>
        <w:tc>
          <w:tcPr>
            <w:tcW w:w="830" w:type="pct"/>
            <w:tcBorders>
              <w:top w:val="nil"/>
              <w:left w:val="nil"/>
              <w:bottom w:val="single" w:color="auto" w:sz="4" w:space="0"/>
              <w:right w:val="single" w:color="auto" w:sz="4" w:space="0"/>
            </w:tcBorders>
            <w:noWrap/>
            <w:vAlign w:val="center"/>
          </w:tcPr>
          <w:p w14:paraId="19211892">
            <w:pPr>
              <w:widowControl/>
              <w:jc w:val="center"/>
              <w:rPr>
                <w:rFonts w:hint="eastAsia" w:ascii="宋体" w:hAnsi="宋体" w:cs="宋体"/>
                <w:color w:val="auto"/>
                <w:sz w:val="20"/>
                <w:szCs w:val="20"/>
                <w:highlight w:val="none"/>
              </w:rPr>
            </w:pPr>
          </w:p>
        </w:tc>
        <w:tc>
          <w:tcPr>
            <w:tcW w:w="1350" w:type="pct"/>
            <w:tcBorders>
              <w:top w:val="nil"/>
              <w:left w:val="nil"/>
              <w:bottom w:val="single" w:color="auto" w:sz="4" w:space="0"/>
              <w:right w:val="single" w:color="auto" w:sz="4" w:space="0"/>
            </w:tcBorders>
            <w:noWrap/>
            <w:vAlign w:val="center"/>
          </w:tcPr>
          <w:p w14:paraId="25B85D87">
            <w:pPr>
              <w:widowControl/>
              <w:jc w:val="center"/>
              <w:rPr>
                <w:rFonts w:hint="eastAsia" w:ascii="宋体" w:hAnsi="宋体" w:cs="宋体"/>
                <w:color w:val="auto"/>
                <w:sz w:val="20"/>
                <w:szCs w:val="20"/>
                <w:highlight w:val="none"/>
              </w:rPr>
            </w:pPr>
          </w:p>
        </w:tc>
      </w:tr>
      <w:tr w14:paraId="5E66DEEA">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76F1F9B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51</w:t>
            </w:r>
          </w:p>
        </w:tc>
        <w:tc>
          <w:tcPr>
            <w:tcW w:w="1208" w:type="pct"/>
            <w:tcBorders>
              <w:top w:val="nil"/>
              <w:left w:val="nil"/>
              <w:bottom w:val="single" w:color="auto" w:sz="4" w:space="0"/>
              <w:right w:val="single" w:color="auto" w:sz="4" w:space="0"/>
            </w:tcBorders>
            <w:noWrap/>
            <w:vAlign w:val="center"/>
          </w:tcPr>
          <w:p w14:paraId="3C04F83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人孔井</w:t>
            </w:r>
          </w:p>
        </w:tc>
        <w:tc>
          <w:tcPr>
            <w:tcW w:w="520" w:type="pct"/>
            <w:tcBorders>
              <w:top w:val="nil"/>
              <w:left w:val="nil"/>
              <w:bottom w:val="single" w:color="auto" w:sz="4" w:space="0"/>
              <w:right w:val="nil"/>
            </w:tcBorders>
            <w:noWrap/>
            <w:vAlign w:val="center"/>
          </w:tcPr>
          <w:p w14:paraId="25B2DB4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个</w:t>
            </w:r>
          </w:p>
        </w:tc>
        <w:tc>
          <w:tcPr>
            <w:tcW w:w="697" w:type="pct"/>
            <w:tcBorders>
              <w:top w:val="nil"/>
              <w:left w:val="single" w:color="auto" w:sz="4" w:space="0"/>
              <w:bottom w:val="single" w:color="auto" w:sz="4" w:space="0"/>
              <w:right w:val="single" w:color="auto" w:sz="4" w:space="0"/>
            </w:tcBorders>
            <w:noWrap/>
            <w:vAlign w:val="center"/>
          </w:tcPr>
          <w:p w14:paraId="5993EED7">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w:t>
            </w:r>
          </w:p>
        </w:tc>
        <w:tc>
          <w:tcPr>
            <w:tcW w:w="830" w:type="pct"/>
            <w:tcBorders>
              <w:top w:val="nil"/>
              <w:left w:val="single" w:color="auto" w:sz="4" w:space="0"/>
              <w:bottom w:val="single" w:color="auto" w:sz="4" w:space="0"/>
              <w:right w:val="single" w:color="auto" w:sz="4" w:space="0"/>
            </w:tcBorders>
            <w:noWrap/>
            <w:vAlign w:val="center"/>
          </w:tcPr>
          <w:p w14:paraId="1B3E8E17">
            <w:pPr>
              <w:widowControl/>
              <w:jc w:val="center"/>
              <w:rPr>
                <w:rFonts w:hint="eastAsia" w:ascii="宋体" w:hAnsi="宋体" w:cs="宋体"/>
                <w:color w:val="auto"/>
                <w:sz w:val="20"/>
                <w:szCs w:val="20"/>
                <w:highlight w:val="none"/>
              </w:rPr>
            </w:pPr>
          </w:p>
        </w:tc>
        <w:tc>
          <w:tcPr>
            <w:tcW w:w="1350" w:type="pct"/>
            <w:tcBorders>
              <w:top w:val="nil"/>
              <w:left w:val="single" w:color="auto" w:sz="4" w:space="0"/>
              <w:bottom w:val="single" w:color="auto" w:sz="4" w:space="0"/>
              <w:right w:val="single" w:color="auto" w:sz="4" w:space="0"/>
            </w:tcBorders>
            <w:noWrap/>
            <w:vAlign w:val="center"/>
          </w:tcPr>
          <w:p w14:paraId="49DDD5FB">
            <w:pPr>
              <w:widowControl/>
              <w:jc w:val="center"/>
              <w:rPr>
                <w:rFonts w:hint="eastAsia" w:ascii="宋体" w:hAnsi="宋体" w:cs="宋体"/>
                <w:color w:val="auto"/>
                <w:sz w:val="20"/>
                <w:szCs w:val="20"/>
                <w:highlight w:val="none"/>
              </w:rPr>
            </w:pPr>
          </w:p>
        </w:tc>
      </w:tr>
      <w:tr w14:paraId="47ABE4D3">
        <w:tblPrEx>
          <w:tblCellMar>
            <w:top w:w="0" w:type="dxa"/>
            <w:left w:w="108" w:type="dxa"/>
            <w:bottom w:w="0" w:type="dxa"/>
            <w:right w:w="108" w:type="dxa"/>
          </w:tblCellMar>
        </w:tblPrEx>
        <w:trPr>
          <w:trHeight w:val="482" w:hRule="atLeast"/>
        </w:trPr>
        <w:tc>
          <w:tcPr>
            <w:tcW w:w="392" w:type="pct"/>
            <w:tcBorders>
              <w:top w:val="nil"/>
              <w:left w:val="single" w:color="auto" w:sz="4" w:space="0"/>
              <w:bottom w:val="single" w:color="auto" w:sz="4" w:space="0"/>
              <w:right w:val="single" w:color="auto" w:sz="4" w:space="0"/>
            </w:tcBorders>
            <w:noWrap/>
            <w:vAlign w:val="center"/>
          </w:tcPr>
          <w:p w14:paraId="2B82A3F5">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52</w:t>
            </w:r>
          </w:p>
        </w:tc>
        <w:tc>
          <w:tcPr>
            <w:tcW w:w="1208" w:type="pct"/>
            <w:tcBorders>
              <w:top w:val="nil"/>
              <w:left w:val="nil"/>
              <w:bottom w:val="single" w:color="auto" w:sz="4" w:space="0"/>
              <w:right w:val="single" w:color="auto" w:sz="4" w:space="0"/>
            </w:tcBorders>
            <w:noWrap/>
            <w:vAlign w:val="center"/>
          </w:tcPr>
          <w:p w14:paraId="4DD8A586">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路面开挖</w:t>
            </w:r>
          </w:p>
        </w:tc>
        <w:tc>
          <w:tcPr>
            <w:tcW w:w="520" w:type="pct"/>
            <w:tcBorders>
              <w:top w:val="nil"/>
              <w:left w:val="nil"/>
              <w:bottom w:val="single" w:color="auto" w:sz="4" w:space="0"/>
              <w:right w:val="nil"/>
            </w:tcBorders>
            <w:noWrap/>
            <w:vAlign w:val="center"/>
          </w:tcPr>
          <w:p w14:paraId="0B52F660">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nil"/>
              <w:left w:val="single" w:color="auto" w:sz="4" w:space="0"/>
              <w:bottom w:val="single" w:color="auto" w:sz="4" w:space="0"/>
              <w:right w:val="single" w:color="auto" w:sz="4" w:space="0"/>
            </w:tcBorders>
            <w:noWrap/>
            <w:vAlign w:val="center"/>
          </w:tcPr>
          <w:p w14:paraId="08C27B8C">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20</w:t>
            </w:r>
          </w:p>
        </w:tc>
        <w:tc>
          <w:tcPr>
            <w:tcW w:w="830" w:type="pct"/>
            <w:tcBorders>
              <w:top w:val="nil"/>
              <w:left w:val="single" w:color="auto" w:sz="4" w:space="0"/>
              <w:bottom w:val="single" w:color="auto" w:sz="4" w:space="0"/>
              <w:right w:val="single" w:color="auto" w:sz="4" w:space="0"/>
            </w:tcBorders>
            <w:noWrap/>
            <w:vAlign w:val="center"/>
          </w:tcPr>
          <w:p w14:paraId="280A65F4">
            <w:pPr>
              <w:widowControl/>
              <w:jc w:val="center"/>
              <w:rPr>
                <w:rFonts w:hint="eastAsia" w:ascii="宋体" w:hAnsi="宋体" w:cs="宋体"/>
                <w:color w:val="auto"/>
                <w:sz w:val="20"/>
                <w:szCs w:val="20"/>
                <w:highlight w:val="none"/>
              </w:rPr>
            </w:pPr>
          </w:p>
        </w:tc>
        <w:tc>
          <w:tcPr>
            <w:tcW w:w="1350" w:type="pct"/>
            <w:tcBorders>
              <w:top w:val="nil"/>
              <w:left w:val="single" w:color="auto" w:sz="4" w:space="0"/>
              <w:bottom w:val="single" w:color="auto" w:sz="4" w:space="0"/>
              <w:right w:val="single" w:color="auto" w:sz="4" w:space="0"/>
            </w:tcBorders>
            <w:noWrap/>
            <w:vAlign w:val="center"/>
          </w:tcPr>
          <w:p w14:paraId="31F60F0B">
            <w:pPr>
              <w:widowControl/>
              <w:jc w:val="center"/>
              <w:rPr>
                <w:rFonts w:hint="eastAsia" w:ascii="宋体" w:hAnsi="宋体" w:cs="宋体"/>
                <w:color w:val="auto"/>
                <w:sz w:val="20"/>
                <w:szCs w:val="20"/>
                <w:highlight w:val="none"/>
              </w:rPr>
            </w:pPr>
          </w:p>
        </w:tc>
      </w:tr>
      <w:tr w14:paraId="2787D27E">
        <w:tblPrEx>
          <w:tblCellMar>
            <w:top w:w="0" w:type="dxa"/>
            <w:left w:w="108" w:type="dxa"/>
            <w:bottom w:w="0" w:type="dxa"/>
            <w:right w:w="108" w:type="dxa"/>
          </w:tblCellMar>
        </w:tblPrEx>
        <w:trPr>
          <w:trHeight w:val="482" w:hRule="atLeast"/>
        </w:trPr>
        <w:tc>
          <w:tcPr>
            <w:tcW w:w="392" w:type="pct"/>
            <w:tcBorders>
              <w:top w:val="single" w:color="auto" w:sz="4" w:space="0"/>
              <w:left w:val="single" w:color="auto" w:sz="4" w:space="0"/>
              <w:bottom w:val="single" w:color="auto" w:sz="4" w:space="0"/>
              <w:right w:val="single" w:color="auto" w:sz="4" w:space="0"/>
            </w:tcBorders>
            <w:noWrap/>
            <w:vAlign w:val="center"/>
          </w:tcPr>
          <w:p w14:paraId="2876459A">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53</w:t>
            </w:r>
          </w:p>
        </w:tc>
        <w:tc>
          <w:tcPr>
            <w:tcW w:w="1208" w:type="pct"/>
            <w:tcBorders>
              <w:top w:val="single" w:color="auto" w:sz="4" w:space="0"/>
              <w:left w:val="single" w:color="auto" w:sz="4" w:space="0"/>
              <w:bottom w:val="single" w:color="auto" w:sz="4" w:space="0"/>
              <w:right w:val="single" w:color="auto" w:sz="4" w:space="0"/>
            </w:tcBorders>
            <w:noWrap/>
            <w:vAlign w:val="center"/>
          </w:tcPr>
          <w:p w14:paraId="5C58DB5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道板开挖</w:t>
            </w:r>
          </w:p>
        </w:tc>
        <w:tc>
          <w:tcPr>
            <w:tcW w:w="520" w:type="pct"/>
            <w:tcBorders>
              <w:top w:val="single" w:color="auto" w:sz="4" w:space="0"/>
              <w:left w:val="single" w:color="auto" w:sz="4" w:space="0"/>
              <w:bottom w:val="single" w:color="auto" w:sz="4" w:space="0"/>
              <w:right w:val="single" w:color="auto" w:sz="4" w:space="0"/>
            </w:tcBorders>
            <w:noWrap/>
            <w:vAlign w:val="center"/>
          </w:tcPr>
          <w:p w14:paraId="57E393D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single" w:color="auto" w:sz="4" w:space="0"/>
              <w:left w:val="single" w:color="auto" w:sz="4" w:space="0"/>
              <w:bottom w:val="single" w:color="auto" w:sz="4" w:space="0"/>
              <w:right w:val="single" w:color="auto" w:sz="4" w:space="0"/>
            </w:tcBorders>
            <w:noWrap/>
            <w:vAlign w:val="center"/>
          </w:tcPr>
          <w:p w14:paraId="50AC5768">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100</w:t>
            </w:r>
          </w:p>
        </w:tc>
        <w:tc>
          <w:tcPr>
            <w:tcW w:w="830" w:type="pct"/>
            <w:tcBorders>
              <w:top w:val="single" w:color="auto" w:sz="4" w:space="0"/>
              <w:left w:val="single" w:color="auto" w:sz="4" w:space="0"/>
              <w:bottom w:val="single" w:color="auto" w:sz="4" w:space="0"/>
              <w:right w:val="single" w:color="auto" w:sz="4" w:space="0"/>
            </w:tcBorders>
            <w:noWrap/>
            <w:vAlign w:val="center"/>
          </w:tcPr>
          <w:p w14:paraId="7EA20D9D">
            <w:pPr>
              <w:widowControl/>
              <w:jc w:val="center"/>
              <w:rPr>
                <w:rFonts w:hint="eastAsia" w:ascii="宋体" w:hAnsi="宋体" w:cs="宋体"/>
                <w:color w:val="auto"/>
                <w:sz w:val="20"/>
                <w:szCs w:val="20"/>
                <w:highlight w:val="none"/>
              </w:rPr>
            </w:pPr>
          </w:p>
        </w:tc>
        <w:tc>
          <w:tcPr>
            <w:tcW w:w="1350" w:type="pct"/>
            <w:tcBorders>
              <w:top w:val="single" w:color="auto" w:sz="4" w:space="0"/>
              <w:left w:val="single" w:color="auto" w:sz="4" w:space="0"/>
              <w:bottom w:val="single" w:color="auto" w:sz="4" w:space="0"/>
              <w:right w:val="single" w:color="auto" w:sz="4" w:space="0"/>
            </w:tcBorders>
            <w:noWrap/>
            <w:vAlign w:val="center"/>
          </w:tcPr>
          <w:p w14:paraId="29F14243">
            <w:pPr>
              <w:widowControl/>
              <w:jc w:val="center"/>
              <w:rPr>
                <w:rFonts w:hint="eastAsia" w:ascii="宋体" w:hAnsi="宋体" w:cs="宋体"/>
                <w:color w:val="auto"/>
                <w:sz w:val="20"/>
                <w:szCs w:val="20"/>
                <w:highlight w:val="none"/>
              </w:rPr>
            </w:pPr>
          </w:p>
        </w:tc>
      </w:tr>
      <w:tr w14:paraId="3D18392D">
        <w:tblPrEx>
          <w:tblCellMar>
            <w:top w:w="0" w:type="dxa"/>
            <w:left w:w="108" w:type="dxa"/>
            <w:bottom w:w="0" w:type="dxa"/>
            <w:right w:w="108" w:type="dxa"/>
          </w:tblCellMar>
        </w:tblPrEx>
        <w:trPr>
          <w:trHeight w:val="482" w:hRule="atLeast"/>
        </w:trPr>
        <w:tc>
          <w:tcPr>
            <w:tcW w:w="392" w:type="pct"/>
            <w:tcBorders>
              <w:top w:val="single" w:color="auto" w:sz="4" w:space="0"/>
              <w:left w:val="single" w:color="auto" w:sz="4" w:space="0"/>
              <w:bottom w:val="single" w:color="auto" w:sz="4" w:space="0"/>
              <w:right w:val="single" w:color="auto" w:sz="4" w:space="0"/>
            </w:tcBorders>
            <w:noWrap/>
            <w:vAlign w:val="center"/>
          </w:tcPr>
          <w:p w14:paraId="20A2F08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54</w:t>
            </w:r>
          </w:p>
        </w:tc>
        <w:tc>
          <w:tcPr>
            <w:tcW w:w="1208" w:type="pct"/>
            <w:tcBorders>
              <w:top w:val="single" w:color="auto" w:sz="4" w:space="0"/>
              <w:left w:val="single" w:color="auto" w:sz="4" w:space="0"/>
              <w:bottom w:val="single" w:color="auto" w:sz="4" w:space="0"/>
              <w:right w:val="single" w:color="auto" w:sz="4" w:space="0"/>
            </w:tcBorders>
            <w:noWrap/>
            <w:vAlign w:val="center"/>
          </w:tcPr>
          <w:p w14:paraId="25F36E0D">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绿化开挖</w:t>
            </w:r>
          </w:p>
        </w:tc>
        <w:tc>
          <w:tcPr>
            <w:tcW w:w="520" w:type="pct"/>
            <w:tcBorders>
              <w:top w:val="single" w:color="auto" w:sz="4" w:space="0"/>
              <w:left w:val="single" w:color="auto" w:sz="4" w:space="0"/>
              <w:bottom w:val="single" w:color="auto" w:sz="4" w:space="0"/>
              <w:right w:val="single" w:color="auto" w:sz="4" w:space="0"/>
            </w:tcBorders>
            <w:noWrap/>
            <w:vAlign w:val="center"/>
          </w:tcPr>
          <w:p w14:paraId="06D1A2DF">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米</w:t>
            </w:r>
          </w:p>
        </w:tc>
        <w:tc>
          <w:tcPr>
            <w:tcW w:w="697" w:type="pct"/>
            <w:tcBorders>
              <w:top w:val="single" w:color="auto" w:sz="4" w:space="0"/>
              <w:left w:val="single" w:color="auto" w:sz="4" w:space="0"/>
              <w:bottom w:val="single" w:color="auto" w:sz="4" w:space="0"/>
              <w:right w:val="single" w:color="auto" w:sz="4" w:space="0"/>
            </w:tcBorders>
            <w:noWrap/>
            <w:vAlign w:val="center"/>
          </w:tcPr>
          <w:p w14:paraId="3361F6B1">
            <w:pPr>
              <w:widowControl/>
              <w:jc w:val="center"/>
              <w:rPr>
                <w:rFonts w:hint="eastAsia" w:ascii="宋体" w:hAnsi="宋体" w:cs="宋体"/>
                <w:color w:val="auto"/>
                <w:sz w:val="20"/>
                <w:szCs w:val="20"/>
                <w:highlight w:val="none"/>
              </w:rPr>
            </w:pPr>
            <w:r>
              <w:rPr>
                <w:rFonts w:hint="eastAsia" w:ascii="宋体" w:hAnsi="宋体" w:cs="宋体"/>
                <w:color w:val="auto"/>
                <w:kern w:val="0"/>
                <w:sz w:val="20"/>
                <w:szCs w:val="20"/>
                <w:highlight w:val="none"/>
              </w:rPr>
              <w:t>800</w:t>
            </w:r>
          </w:p>
        </w:tc>
        <w:tc>
          <w:tcPr>
            <w:tcW w:w="830" w:type="pct"/>
            <w:tcBorders>
              <w:top w:val="single" w:color="auto" w:sz="4" w:space="0"/>
              <w:left w:val="single" w:color="auto" w:sz="4" w:space="0"/>
              <w:bottom w:val="single" w:color="auto" w:sz="4" w:space="0"/>
              <w:right w:val="single" w:color="auto" w:sz="4" w:space="0"/>
            </w:tcBorders>
            <w:noWrap/>
            <w:vAlign w:val="center"/>
          </w:tcPr>
          <w:p w14:paraId="5041A82F">
            <w:pPr>
              <w:widowControl/>
              <w:jc w:val="center"/>
              <w:rPr>
                <w:rFonts w:hint="eastAsia" w:ascii="宋体" w:hAnsi="宋体" w:cs="宋体"/>
                <w:color w:val="auto"/>
                <w:sz w:val="20"/>
                <w:szCs w:val="20"/>
                <w:highlight w:val="none"/>
              </w:rPr>
            </w:pPr>
          </w:p>
        </w:tc>
        <w:tc>
          <w:tcPr>
            <w:tcW w:w="1350" w:type="pct"/>
            <w:tcBorders>
              <w:top w:val="single" w:color="auto" w:sz="4" w:space="0"/>
              <w:left w:val="single" w:color="auto" w:sz="4" w:space="0"/>
              <w:bottom w:val="single" w:color="auto" w:sz="4" w:space="0"/>
              <w:right w:val="single" w:color="auto" w:sz="4" w:space="0"/>
            </w:tcBorders>
            <w:noWrap/>
            <w:vAlign w:val="center"/>
          </w:tcPr>
          <w:p w14:paraId="01DE02A6">
            <w:pPr>
              <w:widowControl/>
              <w:jc w:val="center"/>
              <w:rPr>
                <w:rFonts w:hint="eastAsia" w:ascii="宋体" w:hAnsi="宋体" w:cs="宋体"/>
                <w:color w:val="auto"/>
                <w:sz w:val="20"/>
                <w:szCs w:val="20"/>
                <w:highlight w:val="none"/>
              </w:rPr>
            </w:pPr>
          </w:p>
        </w:tc>
      </w:tr>
      <w:tr w14:paraId="78BB510A">
        <w:tblPrEx>
          <w:tblCellMar>
            <w:top w:w="0" w:type="dxa"/>
            <w:left w:w="108" w:type="dxa"/>
            <w:bottom w:w="0" w:type="dxa"/>
            <w:right w:w="108" w:type="dxa"/>
          </w:tblCellMar>
        </w:tblPrEx>
        <w:trPr>
          <w:trHeight w:val="482" w:hRule="atLeast"/>
        </w:trPr>
        <w:tc>
          <w:tcPr>
            <w:tcW w:w="3649" w:type="pct"/>
            <w:gridSpan w:val="5"/>
            <w:tcBorders>
              <w:top w:val="single" w:color="auto" w:sz="4" w:space="0"/>
              <w:left w:val="single" w:color="auto" w:sz="4" w:space="0"/>
              <w:bottom w:val="single" w:color="auto" w:sz="4" w:space="0"/>
              <w:right w:val="single" w:color="auto" w:sz="4" w:space="0"/>
            </w:tcBorders>
            <w:noWrap/>
            <w:vAlign w:val="center"/>
          </w:tcPr>
          <w:p w14:paraId="655646E5">
            <w:pPr>
              <w:widowControl/>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合计（元）</w:t>
            </w:r>
          </w:p>
        </w:tc>
        <w:tc>
          <w:tcPr>
            <w:tcW w:w="1350" w:type="pct"/>
            <w:tcBorders>
              <w:top w:val="single" w:color="auto" w:sz="4" w:space="0"/>
              <w:left w:val="single" w:color="auto" w:sz="4" w:space="0"/>
              <w:bottom w:val="single" w:color="auto" w:sz="4" w:space="0"/>
              <w:right w:val="single" w:color="auto" w:sz="4" w:space="0"/>
            </w:tcBorders>
            <w:noWrap/>
            <w:vAlign w:val="center"/>
          </w:tcPr>
          <w:p w14:paraId="39EA9DFA">
            <w:pPr>
              <w:widowControl/>
              <w:jc w:val="center"/>
              <w:rPr>
                <w:rFonts w:hint="eastAsia" w:ascii="宋体" w:hAnsi="宋体" w:cs="宋体"/>
                <w:color w:val="auto"/>
                <w:sz w:val="20"/>
                <w:szCs w:val="20"/>
                <w:highlight w:val="none"/>
              </w:rPr>
            </w:pPr>
          </w:p>
        </w:tc>
      </w:tr>
    </w:tbl>
    <w:p w14:paraId="4520E8F0">
      <w:pPr>
        <w:rPr>
          <w:rFonts w:hint="eastAsia" w:ascii="宋体" w:hAnsi="宋体" w:cs="宋体"/>
          <w:b/>
          <w:color w:val="auto"/>
          <w:sz w:val="28"/>
          <w:szCs w:val="28"/>
          <w:highlight w:val="none"/>
        </w:rPr>
      </w:pPr>
    </w:p>
    <w:p w14:paraId="1A952637">
      <w:pPr>
        <w:rPr>
          <w:rFonts w:hint="eastAsia" w:ascii="宋体" w:hAnsi="宋体" w:cs="宋体"/>
          <w:color w:val="auto"/>
          <w:sz w:val="24"/>
          <w:highlight w:val="none"/>
        </w:rPr>
      </w:pPr>
    </w:p>
    <w:p w14:paraId="66E7DC74">
      <w:pPr>
        <w:rPr>
          <w:rFonts w:hint="eastAsia" w:ascii="宋体" w:hAnsi="宋体" w:cs="宋体"/>
          <w:color w:val="auto"/>
          <w:sz w:val="24"/>
          <w:highlight w:val="none"/>
        </w:rPr>
      </w:pPr>
      <w:r>
        <w:rPr>
          <w:rFonts w:hint="eastAsia" w:ascii="宋体" w:hAnsi="宋体" w:cs="宋体"/>
          <w:color w:val="auto"/>
          <w:sz w:val="24"/>
          <w:highlight w:val="none"/>
        </w:rPr>
        <w:t>法定代表人或授权代表签字：                        日期：   年   月   日</w:t>
      </w:r>
    </w:p>
    <w:p w14:paraId="68012B20">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0FE0546D">
      <w:pPr>
        <w:pStyle w:val="59"/>
        <w:rPr>
          <w:color w:val="auto"/>
          <w:highlight w:val="none"/>
        </w:rPr>
      </w:pPr>
    </w:p>
    <w:p w14:paraId="2C139F5C">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（七）商务响应偏离表（格式）</w:t>
      </w:r>
    </w:p>
    <w:p w14:paraId="07D54406">
      <w:pPr>
        <w:spacing w:line="360" w:lineRule="auto"/>
        <w:jc w:val="center"/>
        <w:rPr>
          <w:rFonts w:hint="eastAsia" w:ascii="宋体" w:hAnsi="宋体" w:cs="宋体"/>
          <w:b/>
          <w:color w:val="auto"/>
          <w:sz w:val="28"/>
          <w:szCs w:val="28"/>
          <w:highlight w:val="none"/>
        </w:rPr>
      </w:pPr>
      <w:r>
        <w:rPr>
          <w:rFonts w:ascii="宋体" w:hAnsi="宋体" w:cs="宋体"/>
          <w:b/>
          <w:color w:val="auto"/>
          <w:sz w:val="28"/>
          <w:szCs w:val="28"/>
          <w:highlight w:val="none"/>
        </w:rPr>
        <w:t>商务响应偏离表</w:t>
      </w:r>
    </w:p>
    <w:p w14:paraId="1B9F451E">
      <w:pPr>
        <w:rPr>
          <w:color w:val="auto"/>
          <w:sz w:val="24"/>
          <w:highlight w:val="none"/>
        </w:rPr>
      </w:pPr>
      <w:r>
        <w:rPr>
          <w:rFonts w:hint="eastAsia" w:ascii="宋体" w:hAnsi="宋体" w:cs="宋体"/>
          <w:bCs/>
          <w:color w:val="auto"/>
          <w:sz w:val="24"/>
          <w:highlight w:val="none"/>
        </w:rPr>
        <w:t>项目名称：</w:t>
      </w:r>
      <w:r>
        <w:rPr>
          <w:rFonts w:hint="eastAsia"/>
          <w:color w:val="auto"/>
          <w:sz w:val="24"/>
          <w:highlight w:val="none"/>
        </w:rPr>
        <w:t xml:space="preserve">                                       </w:t>
      </w:r>
      <w:r>
        <w:rPr>
          <w:rFonts w:hint="eastAsia" w:ascii="宋体" w:hAnsi="宋体" w:cs="宋体"/>
          <w:color w:val="auto"/>
          <w:sz w:val="24"/>
          <w:highlight w:val="none"/>
        </w:rPr>
        <w:t>政府采购编号：</w:t>
      </w:r>
    </w:p>
    <w:tbl>
      <w:tblPr>
        <w:tblStyle w:val="73"/>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32"/>
        <w:gridCol w:w="2541"/>
        <w:gridCol w:w="2540"/>
        <w:gridCol w:w="1817"/>
      </w:tblGrid>
      <w:tr w14:paraId="36848C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482B4672">
            <w:pPr>
              <w:spacing w:before="240" w:after="240"/>
              <w:jc w:val="center"/>
              <w:rPr>
                <w:color w:val="auto"/>
                <w:sz w:val="24"/>
                <w:highlight w:val="none"/>
              </w:rPr>
            </w:pPr>
            <w:r>
              <w:rPr>
                <w:rFonts w:hint="eastAsia" w:ascii="宋体" w:hAnsi="宋体" w:cs="宋体"/>
                <w:color w:val="auto"/>
                <w:sz w:val="24"/>
                <w:highlight w:val="none"/>
              </w:rPr>
              <w:t>序号</w:t>
            </w:r>
          </w:p>
        </w:tc>
        <w:tc>
          <w:tcPr>
            <w:tcW w:w="2032" w:type="dxa"/>
          </w:tcPr>
          <w:p w14:paraId="3F3A663F">
            <w:pPr>
              <w:spacing w:before="240" w:after="240"/>
              <w:jc w:val="center"/>
              <w:rPr>
                <w:color w:val="auto"/>
                <w:sz w:val="24"/>
                <w:highlight w:val="none"/>
              </w:rPr>
            </w:pPr>
            <w:r>
              <w:rPr>
                <w:rFonts w:hint="eastAsia" w:ascii="宋体" w:hAnsi="宋体" w:cs="宋体"/>
                <w:color w:val="auto"/>
                <w:sz w:val="24"/>
                <w:highlight w:val="none"/>
              </w:rPr>
              <w:t>采购文件条目号</w:t>
            </w:r>
          </w:p>
        </w:tc>
        <w:tc>
          <w:tcPr>
            <w:tcW w:w="2541" w:type="dxa"/>
          </w:tcPr>
          <w:p w14:paraId="3E7148C4">
            <w:pPr>
              <w:spacing w:before="240" w:after="240"/>
              <w:jc w:val="center"/>
              <w:rPr>
                <w:color w:val="auto"/>
                <w:sz w:val="24"/>
                <w:highlight w:val="none"/>
              </w:rPr>
            </w:pPr>
            <w:r>
              <w:rPr>
                <w:rFonts w:hint="eastAsia" w:ascii="宋体" w:hAnsi="宋体" w:cs="宋体"/>
                <w:color w:val="auto"/>
                <w:sz w:val="24"/>
                <w:highlight w:val="none"/>
              </w:rPr>
              <w:t>采购文件的商务条款</w:t>
            </w:r>
          </w:p>
        </w:tc>
        <w:tc>
          <w:tcPr>
            <w:tcW w:w="2540" w:type="dxa"/>
          </w:tcPr>
          <w:p w14:paraId="1B0164CB">
            <w:pPr>
              <w:spacing w:before="240" w:after="240"/>
              <w:jc w:val="center"/>
              <w:rPr>
                <w:color w:val="auto"/>
                <w:sz w:val="24"/>
                <w:highlight w:val="none"/>
              </w:rPr>
            </w:pPr>
            <w:r>
              <w:rPr>
                <w:rFonts w:hint="eastAsia" w:ascii="宋体" w:hAnsi="宋体" w:cs="宋体"/>
                <w:color w:val="auto"/>
                <w:sz w:val="24"/>
                <w:highlight w:val="none"/>
              </w:rPr>
              <w:t>投标文件的商务条款</w:t>
            </w:r>
          </w:p>
        </w:tc>
        <w:tc>
          <w:tcPr>
            <w:tcW w:w="1817" w:type="dxa"/>
          </w:tcPr>
          <w:p w14:paraId="1F846E34">
            <w:pPr>
              <w:spacing w:before="240" w:after="240"/>
              <w:jc w:val="center"/>
              <w:rPr>
                <w:color w:val="auto"/>
                <w:sz w:val="24"/>
                <w:highlight w:val="none"/>
              </w:rPr>
            </w:pPr>
            <w:r>
              <w:rPr>
                <w:rFonts w:hint="eastAsia" w:ascii="宋体" w:hAnsi="宋体" w:cs="宋体"/>
                <w:color w:val="auto"/>
                <w:sz w:val="24"/>
                <w:highlight w:val="none"/>
              </w:rPr>
              <w:t>说明</w:t>
            </w:r>
          </w:p>
        </w:tc>
      </w:tr>
      <w:tr w14:paraId="67C1F63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5FD62F5">
            <w:pPr>
              <w:spacing w:before="240" w:after="240"/>
              <w:rPr>
                <w:color w:val="auto"/>
                <w:sz w:val="24"/>
                <w:highlight w:val="none"/>
              </w:rPr>
            </w:pPr>
          </w:p>
        </w:tc>
        <w:tc>
          <w:tcPr>
            <w:tcW w:w="2032" w:type="dxa"/>
          </w:tcPr>
          <w:p w14:paraId="34CA0621">
            <w:pPr>
              <w:spacing w:before="240" w:after="240"/>
              <w:rPr>
                <w:color w:val="auto"/>
                <w:sz w:val="24"/>
                <w:highlight w:val="none"/>
              </w:rPr>
            </w:pPr>
          </w:p>
        </w:tc>
        <w:tc>
          <w:tcPr>
            <w:tcW w:w="2541" w:type="dxa"/>
          </w:tcPr>
          <w:p w14:paraId="4559F183">
            <w:pPr>
              <w:spacing w:before="240" w:after="240"/>
              <w:rPr>
                <w:color w:val="auto"/>
                <w:sz w:val="24"/>
                <w:highlight w:val="none"/>
              </w:rPr>
            </w:pPr>
          </w:p>
        </w:tc>
        <w:tc>
          <w:tcPr>
            <w:tcW w:w="2540" w:type="dxa"/>
          </w:tcPr>
          <w:p w14:paraId="2692FA0B">
            <w:pPr>
              <w:spacing w:before="240" w:after="240"/>
              <w:rPr>
                <w:color w:val="auto"/>
                <w:sz w:val="24"/>
                <w:highlight w:val="none"/>
              </w:rPr>
            </w:pPr>
          </w:p>
        </w:tc>
        <w:tc>
          <w:tcPr>
            <w:tcW w:w="1817" w:type="dxa"/>
          </w:tcPr>
          <w:p w14:paraId="6F8F4E76">
            <w:pPr>
              <w:spacing w:before="240" w:after="240"/>
              <w:rPr>
                <w:color w:val="auto"/>
                <w:sz w:val="24"/>
                <w:highlight w:val="none"/>
              </w:rPr>
            </w:pPr>
          </w:p>
        </w:tc>
      </w:tr>
      <w:tr w14:paraId="0297CB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7102EE5">
            <w:pPr>
              <w:spacing w:before="240" w:after="240"/>
              <w:rPr>
                <w:color w:val="auto"/>
                <w:sz w:val="24"/>
                <w:highlight w:val="none"/>
              </w:rPr>
            </w:pPr>
          </w:p>
        </w:tc>
        <w:tc>
          <w:tcPr>
            <w:tcW w:w="2032" w:type="dxa"/>
          </w:tcPr>
          <w:p w14:paraId="62E3CB86">
            <w:pPr>
              <w:spacing w:before="240" w:after="240"/>
              <w:rPr>
                <w:color w:val="auto"/>
                <w:sz w:val="24"/>
                <w:highlight w:val="none"/>
              </w:rPr>
            </w:pPr>
          </w:p>
        </w:tc>
        <w:tc>
          <w:tcPr>
            <w:tcW w:w="2541" w:type="dxa"/>
          </w:tcPr>
          <w:p w14:paraId="5803C6B2">
            <w:pPr>
              <w:spacing w:before="240" w:after="240"/>
              <w:rPr>
                <w:color w:val="auto"/>
                <w:sz w:val="24"/>
                <w:highlight w:val="none"/>
              </w:rPr>
            </w:pPr>
          </w:p>
        </w:tc>
        <w:tc>
          <w:tcPr>
            <w:tcW w:w="2540" w:type="dxa"/>
          </w:tcPr>
          <w:p w14:paraId="23EA6D89">
            <w:pPr>
              <w:spacing w:before="240" w:after="240"/>
              <w:rPr>
                <w:color w:val="auto"/>
                <w:sz w:val="24"/>
                <w:highlight w:val="none"/>
              </w:rPr>
            </w:pPr>
          </w:p>
        </w:tc>
        <w:tc>
          <w:tcPr>
            <w:tcW w:w="1817" w:type="dxa"/>
          </w:tcPr>
          <w:p w14:paraId="7378F68F">
            <w:pPr>
              <w:spacing w:before="240" w:after="240"/>
              <w:rPr>
                <w:color w:val="auto"/>
                <w:sz w:val="24"/>
                <w:highlight w:val="none"/>
              </w:rPr>
            </w:pPr>
          </w:p>
        </w:tc>
      </w:tr>
      <w:tr w14:paraId="116B74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4602744">
            <w:pPr>
              <w:spacing w:before="240" w:after="240"/>
              <w:rPr>
                <w:color w:val="auto"/>
                <w:sz w:val="24"/>
                <w:highlight w:val="none"/>
              </w:rPr>
            </w:pPr>
          </w:p>
        </w:tc>
        <w:tc>
          <w:tcPr>
            <w:tcW w:w="2032" w:type="dxa"/>
          </w:tcPr>
          <w:p w14:paraId="47CF15B3">
            <w:pPr>
              <w:spacing w:before="240" w:after="240"/>
              <w:rPr>
                <w:color w:val="auto"/>
                <w:sz w:val="24"/>
                <w:highlight w:val="none"/>
              </w:rPr>
            </w:pPr>
          </w:p>
        </w:tc>
        <w:tc>
          <w:tcPr>
            <w:tcW w:w="2541" w:type="dxa"/>
          </w:tcPr>
          <w:p w14:paraId="6E805522">
            <w:pPr>
              <w:spacing w:before="240" w:after="240"/>
              <w:rPr>
                <w:color w:val="auto"/>
                <w:sz w:val="24"/>
                <w:highlight w:val="none"/>
              </w:rPr>
            </w:pPr>
          </w:p>
        </w:tc>
        <w:tc>
          <w:tcPr>
            <w:tcW w:w="2540" w:type="dxa"/>
          </w:tcPr>
          <w:p w14:paraId="4C4EE2C6">
            <w:pPr>
              <w:spacing w:before="240" w:after="240"/>
              <w:rPr>
                <w:color w:val="auto"/>
                <w:sz w:val="24"/>
                <w:highlight w:val="none"/>
              </w:rPr>
            </w:pPr>
          </w:p>
        </w:tc>
        <w:tc>
          <w:tcPr>
            <w:tcW w:w="1817" w:type="dxa"/>
          </w:tcPr>
          <w:p w14:paraId="095EB5A7">
            <w:pPr>
              <w:spacing w:before="240" w:after="240"/>
              <w:rPr>
                <w:color w:val="auto"/>
                <w:sz w:val="24"/>
                <w:highlight w:val="none"/>
              </w:rPr>
            </w:pPr>
          </w:p>
        </w:tc>
      </w:tr>
      <w:tr w14:paraId="5F62511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260379F">
            <w:pPr>
              <w:spacing w:before="240" w:after="240"/>
              <w:rPr>
                <w:color w:val="auto"/>
                <w:sz w:val="24"/>
                <w:highlight w:val="none"/>
              </w:rPr>
            </w:pPr>
          </w:p>
        </w:tc>
        <w:tc>
          <w:tcPr>
            <w:tcW w:w="2032" w:type="dxa"/>
          </w:tcPr>
          <w:p w14:paraId="2042BDA8">
            <w:pPr>
              <w:spacing w:before="240" w:after="240"/>
              <w:rPr>
                <w:color w:val="auto"/>
                <w:sz w:val="24"/>
                <w:highlight w:val="none"/>
              </w:rPr>
            </w:pPr>
          </w:p>
        </w:tc>
        <w:tc>
          <w:tcPr>
            <w:tcW w:w="2541" w:type="dxa"/>
          </w:tcPr>
          <w:p w14:paraId="3B72A947">
            <w:pPr>
              <w:spacing w:before="240" w:after="240"/>
              <w:rPr>
                <w:color w:val="auto"/>
                <w:sz w:val="24"/>
                <w:highlight w:val="none"/>
              </w:rPr>
            </w:pPr>
          </w:p>
        </w:tc>
        <w:tc>
          <w:tcPr>
            <w:tcW w:w="2540" w:type="dxa"/>
          </w:tcPr>
          <w:p w14:paraId="38D4DB11">
            <w:pPr>
              <w:spacing w:before="240" w:after="240"/>
              <w:rPr>
                <w:color w:val="auto"/>
                <w:sz w:val="24"/>
                <w:highlight w:val="none"/>
              </w:rPr>
            </w:pPr>
          </w:p>
        </w:tc>
        <w:tc>
          <w:tcPr>
            <w:tcW w:w="1817" w:type="dxa"/>
          </w:tcPr>
          <w:p w14:paraId="58E4DF96">
            <w:pPr>
              <w:spacing w:before="240" w:after="240"/>
              <w:rPr>
                <w:color w:val="auto"/>
                <w:sz w:val="24"/>
                <w:highlight w:val="none"/>
              </w:rPr>
            </w:pPr>
          </w:p>
        </w:tc>
      </w:tr>
      <w:tr w14:paraId="16D152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9CE9449">
            <w:pPr>
              <w:spacing w:before="240" w:after="240"/>
              <w:rPr>
                <w:color w:val="auto"/>
                <w:sz w:val="24"/>
                <w:highlight w:val="none"/>
              </w:rPr>
            </w:pPr>
          </w:p>
        </w:tc>
        <w:tc>
          <w:tcPr>
            <w:tcW w:w="2032" w:type="dxa"/>
          </w:tcPr>
          <w:p w14:paraId="651B8AAF">
            <w:pPr>
              <w:spacing w:before="240" w:after="240"/>
              <w:rPr>
                <w:color w:val="auto"/>
                <w:sz w:val="24"/>
                <w:highlight w:val="none"/>
              </w:rPr>
            </w:pPr>
          </w:p>
        </w:tc>
        <w:tc>
          <w:tcPr>
            <w:tcW w:w="2541" w:type="dxa"/>
          </w:tcPr>
          <w:p w14:paraId="6CA4576E">
            <w:pPr>
              <w:spacing w:before="240" w:after="240"/>
              <w:rPr>
                <w:color w:val="auto"/>
                <w:sz w:val="24"/>
                <w:highlight w:val="none"/>
              </w:rPr>
            </w:pPr>
          </w:p>
        </w:tc>
        <w:tc>
          <w:tcPr>
            <w:tcW w:w="2540" w:type="dxa"/>
          </w:tcPr>
          <w:p w14:paraId="77BAFA76">
            <w:pPr>
              <w:spacing w:before="240" w:after="240"/>
              <w:rPr>
                <w:color w:val="auto"/>
                <w:sz w:val="24"/>
                <w:highlight w:val="none"/>
              </w:rPr>
            </w:pPr>
          </w:p>
        </w:tc>
        <w:tc>
          <w:tcPr>
            <w:tcW w:w="1817" w:type="dxa"/>
          </w:tcPr>
          <w:p w14:paraId="5B278976">
            <w:pPr>
              <w:spacing w:before="240" w:after="240"/>
              <w:rPr>
                <w:color w:val="auto"/>
                <w:sz w:val="24"/>
                <w:highlight w:val="none"/>
              </w:rPr>
            </w:pPr>
          </w:p>
        </w:tc>
      </w:tr>
      <w:tr w14:paraId="453F09A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76261A1">
            <w:pPr>
              <w:spacing w:before="240" w:after="240"/>
              <w:rPr>
                <w:color w:val="auto"/>
                <w:sz w:val="24"/>
                <w:highlight w:val="none"/>
              </w:rPr>
            </w:pPr>
          </w:p>
        </w:tc>
        <w:tc>
          <w:tcPr>
            <w:tcW w:w="2032" w:type="dxa"/>
          </w:tcPr>
          <w:p w14:paraId="1448518E">
            <w:pPr>
              <w:spacing w:before="240" w:after="240"/>
              <w:rPr>
                <w:color w:val="auto"/>
                <w:sz w:val="24"/>
                <w:highlight w:val="none"/>
              </w:rPr>
            </w:pPr>
          </w:p>
        </w:tc>
        <w:tc>
          <w:tcPr>
            <w:tcW w:w="2541" w:type="dxa"/>
          </w:tcPr>
          <w:p w14:paraId="356D7600">
            <w:pPr>
              <w:spacing w:before="240" w:after="240"/>
              <w:rPr>
                <w:color w:val="auto"/>
                <w:sz w:val="24"/>
                <w:highlight w:val="none"/>
              </w:rPr>
            </w:pPr>
          </w:p>
        </w:tc>
        <w:tc>
          <w:tcPr>
            <w:tcW w:w="2540" w:type="dxa"/>
          </w:tcPr>
          <w:p w14:paraId="4354A76E">
            <w:pPr>
              <w:spacing w:before="240" w:after="240"/>
              <w:rPr>
                <w:color w:val="auto"/>
                <w:sz w:val="24"/>
                <w:highlight w:val="none"/>
              </w:rPr>
            </w:pPr>
          </w:p>
        </w:tc>
        <w:tc>
          <w:tcPr>
            <w:tcW w:w="1817" w:type="dxa"/>
          </w:tcPr>
          <w:p w14:paraId="21A8011A">
            <w:pPr>
              <w:spacing w:before="240" w:after="240"/>
              <w:rPr>
                <w:color w:val="auto"/>
                <w:sz w:val="24"/>
                <w:highlight w:val="none"/>
              </w:rPr>
            </w:pPr>
          </w:p>
        </w:tc>
      </w:tr>
      <w:tr w14:paraId="5CB634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E612E65">
            <w:pPr>
              <w:spacing w:before="240" w:after="240"/>
              <w:rPr>
                <w:color w:val="auto"/>
                <w:sz w:val="24"/>
                <w:highlight w:val="none"/>
              </w:rPr>
            </w:pPr>
          </w:p>
        </w:tc>
        <w:tc>
          <w:tcPr>
            <w:tcW w:w="2032" w:type="dxa"/>
          </w:tcPr>
          <w:p w14:paraId="113DA86B">
            <w:pPr>
              <w:spacing w:before="240" w:after="240"/>
              <w:rPr>
                <w:color w:val="auto"/>
                <w:sz w:val="24"/>
                <w:highlight w:val="none"/>
              </w:rPr>
            </w:pPr>
          </w:p>
        </w:tc>
        <w:tc>
          <w:tcPr>
            <w:tcW w:w="2541" w:type="dxa"/>
          </w:tcPr>
          <w:p w14:paraId="0572CE8A">
            <w:pPr>
              <w:spacing w:before="240" w:after="240"/>
              <w:rPr>
                <w:color w:val="auto"/>
                <w:sz w:val="24"/>
                <w:highlight w:val="none"/>
              </w:rPr>
            </w:pPr>
          </w:p>
        </w:tc>
        <w:tc>
          <w:tcPr>
            <w:tcW w:w="2540" w:type="dxa"/>
          </w:tcPr>
          <w:p w14:paraId="206A4A6B">
            <w:pPr>
              <w:spacing w:before="240" w:after="240"/>
              <w:rPr>
                <w:color w:val="auto"/>
                <w:sz w:val="24"/>
                <w:highlight w:val="none"/>
              </w:rPr>
            </w:pPr>
          </w:p>
        </w:tc>
        <w:tc>
          <w:tcPr>
            <w:tcW w:w="1817" w:type="dxa"/>
          </w:tcPr>
          <w:p w14:paraId="28B5ACE2">
            <w:pPr>
              <w:spacing w:before="240" w:after="240"/>
              <w:rPr>
                <w:color w:val="auto"/>
                <w:sz w:val="24"/>
                <w:highlight w:val="none"/>
              </w:rPr>
            </w:pPr>
          </w:p>
        </w:tc>
      </w:tr>
      <w:tr w14:paraId="0C14AC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518D48A">
            <w:pPr>
              <w:spacing w:before="240" w:after="240"/>
              <w:rPr>
                <w:color w:val="auto"/>
                <w:sz w:val="24"/>
                <w:highlight w:val="none"/>
              </w:rPr>
            </w:pPr>
          </w:p>
        </w:tc>
        <w:tc>
          <w:tcPr>
            <w:tcW w:w="2032" w:type="dxa"/>
          </w:tcPr>
          <w:p w14:paraId="349EA2AD">
            <w:pPr>
              <w:spacing w:before="240" w:after="240"/>
              <w:rPr>
                <w:color w:val="auto"/>
                <w:sz w:val="24"/>
                <w:highlight w:val="none"/>
              </w:rPr>
            </w:pPr>
          </w:p>
        </w:tc>
        <w:tc>
          <w:tcPr>
            <w:tcW w:w="2541" w:type="dxa"/>
          </w:tcPr>
          <w:p w14:paraId="44D399F1">
            <w:pPr>
              <w:spacing w:before="240" w:after="240"/>
              <w:rPr>
                <w:color w:val="auto"/>
                <w:sz w:val="24"/>
                <w:highlight w:val="none"/>
              </w:rPr>
            </w:pPr>
          </w:p>
        </w:tc>
        <w:tc>
          <w:tcPr>
            <w:tcW w:w="2540" w:type="dxa"/>
          </w:tcPr>
          <w:p w14:paraId="04C59D41">
            <w:pPr>
              <w:spacing w:before="240" w:after="240"/>
              <w:rPr>
                <w:color w:val="auto"/>
                <w:sz w:val="24"/>
                <w:highlight w:val="none"/>
              </w:rPr>
            </w:pPr>
          </w:p>
        </w:tc>
        <w:tc>
          <w:tcPr>
            <w:tcW w:w="1817" w:type="dxa"/>
          </w:tcPr>
          <w:p w14:paraId="2C2E6CE7">
            <w:pPr>
              <w:spacing w:before="240" w:after="240"/>
              <w:rPr>
                <w:color w:val="auto"/>
                <w:sz w:val="24"/>
                <w:highlight w:val="none"/>
              </w:rPr>
            </w:pPr>
          </w:p>
        </w:tc>
      </w:tr>
      <w:tr w14:paraId="5F6CD1D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035972E">
            <w:pPr>
              <w:spacing w:before="240" w:after="240"/>
              <w:rPr>
                <w:color w:val="auto"/>
                <w:sz w:val="24"/>
                <w:highlight w:val="none"/>
              </w:rPr>
            </w:pPr>
          </w:p>
        </w:tc>
        <w:tc>
          <w:tcPr>
            <w:tcW w:w="2032" w:type="dxa"/>
          </w:tcPr>
          <w:p w14:paraId="72F5725C">
            <w:pPr>
              <w:spacing w:before="240" w:after="240"/>
              <w:rPr>
                <w:color w:val="auto"/>
                <w:sz w:val="24"/>
                <w:highlight w:val="none"/>
              </w:rPr>
            </w:pPr>
          </w:p>
        </w:tc>
        <w:tc>
          <w:tcPr>
            <w:tcW w:w="2541" w:type="dxa"/>
          </w:tcPr>
          <w:p w14:paraId="4D312B88">
            <w:pPr>
              <w:spacing w:before="240" w:after="240"/>
              <w:rPr>
                <w:color w:val="auto"/>
                <w:sz w:val="24"/>
                <w:highlight w:val="none"/>
              </w:rPr>
            </w:pPr>
          </w:p>
        </w:tc>
        <w:tc>
          <w:tcPr>
            <w:tcW w:w="2540" w:type="dxa"/>
          </w:tcPr>
          <w:p w14:paraId="725FE0D6">
            <w:pPr>
              <w:spacing w:before="240" w:after="240"/>
              <w:rPr>
                <w:color w:val="auto"/>
                <w:sz w:val="24"/>
                <w:highlight w:val="none"/>
              </w:rPr>
            </w:pPr>
          </w:p>
        </w:tc>
        <w:tc>
          <w:tcPr>
            <w:tcW w:w="1817" w:type="dxa"/>
          </w:tcPr>
          <w:p w14:paraId="6341692D">
            <w:pPr>
              <w:spacing w:before="240" w:after="240"/>
              <w:rPr>
                <w:color w:val="auto"/>
                <w:sz w:val="24"/>
                <w:highlight w:val="none"/>
              </w:rPr>
            </w:pPr>
          </w:p>
        </w:tc>
      </w:tr>
      <w:tr w14:paraId="16C3FCC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CBC086A">
            <w:pPr>
              <w:spacing w:before="240" w:after="240"/>
              <w:rPr>
                <w:color w:val="auto"/>
                <w:sz w:val="24"/>
                <w:highlight w:val="none"/>
              </w:rPr>
            </w:pPr>
          </w:p>
        </w:tc>
        <w:tc>
          <w:tcPr>
            <w:tcW w:w="2032" w:type="dxa"/>
          </w:tcPr>
          <w:p w14:paraId="049BB163">
            <w:pPr>
              <w:spacing w:before="240" w:after="240"/>
              <w:rPr>
                <w:color w:val="auto"/>
                <w:sz w:val="24"/>
                <w:highlight w:val="none"/>
              </w:rPr>
            </w:pPr>
          </w:p>
        </w:tc>
        <w:tc>
          <w:tcPr>
            <w:tcW w:w="2541" w:type="dxa"/>
          </w:tcPr>
          <w:p w14:paraId="63F0E593">
            <w:pPr>
              <w:spacing w:before="240" w:after="240"/>
              <w:rPr>
                <w:color w:val="auto"/>
                <w:sz w:val="24"/>
                <w:highlight w:val="none"/>
              </w:rPr>
            </w:pPr>
          </w:p>
        </w:tc>
        <w:tc>
          <w:tcPr>
            <w:tcW w:w="2540" w:type="dxa"/>
          </w:tcPr>
          <w:p w14:paraId="2BA4249A">
            <w:pPr>
              <w:spacing w:before="240" w:after="240"/>
              <w:rPr>
                <w:color w:val="auto"/>
                <w:sz w:val="24"/>
                <w:highlight w:val="none"/>
              </w:rPr>
            </w:pPr>
          </w:p>
        </w:tc>
        <w:tc>
          <w:tcPr>
            <w:tcW w:w="1817" w:type="dxa"/>
          </w:tcPr>
          <w:p w14:paraId="531CE682">
            <w:pPr>
              <w:spacing w:before="240" w:after="240"/>
              <w:rPr>
                <w:color w:val="auto"/>
                <w:sz w:val="24"/>
                <w:highlight w:val="none"/>
              </w:rPr>
            </w:pPr>
          </w:p>
        </w:tc>
      </w:tr>
      <w:tr w14:paraId="7A1479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7C4C87C">
            <w:pPr>
              <w:spacing w:before="240" w:after="240"/>
              <w:rPr>
                <w:color w:val="auto"/>
                <w:sz w:val="24"/>
                <w:highlight w:val="none"/>
              </w:rPr>
            </w:pPr>
          </w:p>
        </w:tc>
        <w:tc>
          <w:tcPr>
            <w:tcW w:w="2032" w:type="dxa"/>
          </w:tcPr>
          <w:p w14:paraId="534C42B8">
            <w:pPr>
              <w:spacing w:before="240" w:after="240"/>
              <w:rPr>
                <w:color w:val="auto"/>
                <w:sz w:val="24"/>
                <w:highlight w:val="none"/>
              </w:rPr>
            </w:pPr>
          </w:p>
        </w:tc>
        <w:tc>
          <w:tcPr>
            <w:tcW w:w="2541" w:type="dxa"/>
          </w:tcPr>
          <w:p w14:paraId="2FA8687B">
            <w:pPr>
              <w:spacing w:before="240" w:after="240"/>
              <w:rPr>
                <w:color w:val="auto"/>
                <w:sz w:val="24"/>
                <w:highlight w:val="none"/>
              </w:rPr>
            </w:pPr>
          </w:p>
        </w:tc>
        <w:tc>
          <w:tcPr>
            <w:tcW w:w="2540" w:type="dxa"/>
          </w:tcPr>
          <w:p w14:paraId="6ABD1624">
            <w:pPr>
              <w:spacing w:before="240" w:after="240"/>
              <w:rPr>
                <w:color w:val="auto"/>
                <w:sz w:val="24"/>
                <w:highlight w:val="none"/>
              </w:rPr>
            </w:pPr>
          </w:p>
        </w:tc>
        <w:tc>
          <w:tcPr>
            <w:tcW w:w="1817" w:type="dxa"/>
          </w:tcPr>
          <w:p w14:paraId="73074CA6">
            <w:pPr>
              <w:spacing w:before="240" w:after="240"/>
              <w:rPr>
                <w:color w:val="auto"/>
                <w:sz w:val="24"/>
                <w:highlight w:val="none"/>
              </w:rPr>
            </w:pPr>
          </w:p>
        </w:tc>
      </w:tr>
    </w:tbl>
    <w:p w14:paraId="7E94BD6C">
      <w:pPr>
        <w:spacing w:line="360" w:lineRule="auto"/>
        <w:rPr>
          <w:rFonts w:hint="eastAsia" w:ascii="宋体" w:hAnsi="宋体" w:cs="宋体"/>
          <w:color w:val="auto"/>
          <w:szCs w:val="21"/>
          <w:highlight w:val="none"/>
        </w:rPr>
      </w:pPr>
      <w:r>
        <w:rPr>
          <w:rFonts w:hint="eastAsia" w:ascii="宋体" w:hAnsi="宋体" w:cs="宋体"/>
          <w:color w:val="auto"/>
          <w:sz w:val="24"/>
          <w:highlight w:val="none"/>
        </w:rPr>
        <w:t>注：1、投标供应商的投标文件（除技术规格部分）与采购文件规定的有偏离的，应在此表中说明。未在上表中说明的，将被认为完全响应采购文件的规定。</w:t>
      </w:r>
    </w:p>
    <w:p w14:paraId="2B33CED9">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         （公章）</w:t>
      </w:r>
    </w:p>
    <w:p w14:paraId="7D9322FC">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10B21AAE">
      <w:pPr>
        <w:spacing w:line="36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1BB645E0">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AA372D9">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（八）技术响应偏离表（格式）</w:t>
      </w:r>
    </w:p>
    <w:p w14:paraId="2B79CBD2">
      <w:pPr>
        <w:spacing w:line="360" w:lineRule="auto"/>
        <w:jc w:val="center"/>
        <w:rPr>
          <w:b/>
          <w:color w:val="auto"/>
          <w:sz w:val="28"/>
          <w:szCs w:val="28"/>
          <w:highlight w:val="none"/>
        </w:rPr>
      </w:pPr>
      <w:r>
        <w:rPr>
          <w:b/>
          <w:color w:val="auto"/>
          <w:sz w:val="28"/>
          <w:szCs w:val="28"/>
          <w:highlight w:val="none"/>
        </w:rPr>
        <w:t>技术响应偏离表</w:t>
      </w:r>
    </w:p>
    <w:p w14:paraId="7A8CFAB9">
      <w:pPr>
        <w:rPr>
          <w:bCs/>
          <w:color w:val="auto"/>
          <w:sz w:val="28"/>
          <w:szCs w:val="28"/>
          <w:highlight w:val="none"/>
        </w:rPr>
      </w:pPr>
      <w:r>
        <w:rPr>
          <w:rFonts w:hint="eastAsia" w:ascii="宋体" w:hAnsi="宋体" w:cs="宋体"/>
          <w:bCs/>
          <w:color w:val="auto"/>
          <w:sz w:val="24"/>
          <w:highlight w:val="none"/>
        </w:rPr>
        <w:t>项目名称：</w:t>
      </w:r>
      <w:r>
        <w:rPr>
          <w:rFonts w:hint="eastAsia"/>
          <w:color w:val="auto"/>
          <w:sz w:val="24"/>
          <w:highlight w:val="none"/>
        </w:rPr>
        <w:t xml:space="preserve">                                       </w:t>
      </w:r>
      <w:r>
        <w:rPr>
          <w:rFonts w:hint="eastAsia" w:ascii="宋体" w:hAnsi="宋体" w:cs="宋体"/>
          <w:color w:val="auto"/>
          <w:sz w:val="24"/>
          <w:highlight w:val="none"/>
        </w:rPr>
        <w:t>政府采购编号：</w:t>
      </w:r>
    </w:p>
    <w:tbl>
      <w:tblPr>
        <w:tblStyle w:val="73"/>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15" w:type="dxa"/>
          <w:left w:w="15" w:type="dxa"/>
          <w:bottom w:w="0" w:type="dxa"/>
          <w:right w:w="15" w:type="dxa"/>
        </w:tblCellMar>
      </w:tblPr>
      <w:tblGrid>
        <w:gridCol w:w="1905"/>
        <w:gridCol w:w="2835"/>
        <w:gridCol w:w="2835"/>
        <w:gridCol w:w="2310"/>
      </w:tblGrid>
      <w:tr w14:paraId="63D337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55" w:hRule="atLeast"/>
          <w:jc w:val="center"/>
        </w:trPr>
        <w:tc>
          <w:tcPr>
            <w:tcW w:w="1905" w:type="dxa"/>
            <w:tcMar>
              <w:top w:w="15" w:type="dxa"/>
              <w:left w:w="15" w:type="dxa"/>
              <w:right w:w="15" w:type="dxa"/>
            </w:tcMar>
            <w:vAlign w:val="center"/>
          </w:tcPr>
          <w:p w14:paraId="0D7B7755">
            <w:pPr>
              <w:spacing w:line="360" w:lineRule="auto"/>
              <w:jc w:val="center"/>
              <w:rPr>
                <w:b/>
                <w:bCs/>
                <w:color w:val="auto"/>
                <w:sz w:val="24"/>
                <w:highlight w:val="none"/>
              </w:rPr>
            </w:pPr>
            <w:r>
              <w:rPr>
                <w:rFonts w:hint="eastAsia" w:ascii="宋体" w:hAnsi="宋体" w:cs="宋体"/>
                <w:b/>
                <w:bCs/>
                <w:color w:val="auto"/>
                <w:sz w:val="24"/>
                <w:highlight w:val="none"/>
              </w:rPr>
              <w:t>名称</w:t>
            </w:r>
          </w:p>
        </w:tc>
        <w:tc>
          <w:tcPr>
            <w:tcW w:w="2835" w:type="dxa"/>
            <w:vAlign w:val="center"/>
          </w:tcPr>
          <w:p w14:paraId="549DAF8D">
            <w:pPr>
              <w:spacing w:line="360" w:lineRule="auto"/>
              <w:jc w:val="center"/>
              <w:rPr>
                <w:b/>
                <w:bCs/>
                <w:color w:val="auto"/>
                <w:sz w:val="24"/>
                <w:highlight w:val="none"/>
              </w:rPr>
            </w:pPr>
            <w:r>
              <w:rPr>
                <w:rFonts w:hint="eastAsia" w:ascii="宋体" w:hAnsi="宋体" w:cs="宋体"/>
                <w:b/>
                <w:bCs/>
                <w:color w:val="auto"/>
                <w:sz w:val="24"/>
                <w:highlight w:val="none"/>
              </w:rPr>
              <w:t>采购要求</w:t>
            </w:r>
          </w:p>
        </w:tc>
        <w:tc>
          <w:tcPr>
            <w:tcW w:w="2835" w:type="dxa"/>
            <w:vAlign w:val="center"/>
          </w:tcPr>
          <w:p w14:paraId="40648C7D">
            <w:pPr>
              <w:spacing w:line="360" w:lineRule="auto"/>
              <w:jc w:val="center"/>
              <w:rPr>
                <w:b/>
                <w:bCs/>
                <w:color w:val="auto"/>
                <w:sz w:val="24"/>
                <w:highlight w:val="none"/>
              </w:rPr>
            </w:pPr>
            <w:r>
              <w:rPr>
                <w:rFonts w:hint="eastAsia" w:ascii="宋体" w:hAnsi="宋体" w:cs="宋体"/>
                <w:b/>
                <w:bCs/>
                <w:color w:val="auto"/>
                <w:sz w:val="24"/>
                <w:highlight w:val="none"/>
              </w:rPr>
              <w:t>实报内容</w:t>
            </w:r>
          </w:p>
        </w:tc>
        <w:tc>
          <w:tcPr>
            <w:tcW w:w="2310" w:type="dxa"/>
            <w:vAlign w:val="center"/>
          </w:tcPr>
          <w:p w14:paraId="6C6E7033">
            <w:pPr>
              <w:spacing w:line="360" w:lineRule="auto"/>
              <w:jc w:val="center"/>
              <w:rPr>
                <w:b/>
                <w:bCs/>
                <w:color w:val="auto"/>
                <w:sz w:val="24"/>
                <w:highlight w:val="none"/>
              </w:rPr>
            </w:pPr>
            <w:r>
              <w:rPr>
                <w:rFonts w:hint="eastAsia" w:ascii="宋体" w:hAnsi="宋体" w:cs="宋体"/>
                <w:b/>
                <w:bCs/>
                <w:color w:val="auto"/>
                <w:sz w:val="24"/>
                <w:highlight w:val="none"/>
              </w:rPr>
              <w:t>偏离说明</w:t>
            </w:r>
          </w:p>
        </w:tc>
      </w:tr>
      <w:tr w14:paraId="19BD955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90DEDA8">
            <w:pPr>
              <w:spacing w:line="360" w:lineRule="auto"/>
              <w:rPr>
                <w:b/>
                <w:bCs/>
                <w:color w:val="auto"/>
                <w:sz w:val="24"/>
                <w:highlight w:val="none"/>
              </w:rPr>
            </w:pPr>
          </w:p>
        </w:tc>
        <w:tc>
          <w:tcPr>
            <w:tcW w:w="2835" w:type="dxa"/>
            <w:vAlign w:val="center"/>
          </w:tcPr>
          <w:p w14:paraId="66630F02">
            <w:pPr>
              <w:spacing w:line="360" w:lineRule="auto"/>
              <w:rPr>
                <w:b/>
                <w:bCs/>
                <w:color w:val="auto"/>
                <w:sz w:val="24"/>
                <w:highlight w:val="none"/>
              </w:rPr>
            </w:pPr>
          </w:p>
        </w:tc>
        <w:tc>
          <w:tcPr>
            <w:tcW w:w="2835" w:type="dxa"/>
            <w:vAlign w:val="center"/>
          </w:tcPr>
          <w:p w14:paraId="0143BCC9">
            <w:pPr>
              <w:spacing w:line="360" w:lineRule="auto"/>
              <w:rPr>
                <w:b/>
                <w:bCs/>
                <w:color w:val="auto"/>
                <w:sz w:val="24"/>
                <w:highlight w:val="none"/>
              </w:rPr>
            </w:pPr>
          </w:p>
        </w:tc>
        <w:tc>
          <w:tcPr>
            <w:tcW w:w="2310" w:type="dxa"/>
            <w:vAlign w:val="center"/>
          </w:tcPr>
          <w:p w14:paraId="1EAE2491">
            <w:pPr>
              <w:spacing w:line="360" w:lineRule="auto"/>
              <w:rPr>
                <w:b/>
                <w:bCs/>
                <w:color w:val="auto"/>
                <w:sz w:val="24"/>
                <w:highlight w:val="none"/>
              </w:rPr>
            </w:pPr>
          </w:p>
        </w:tc>
      </w:tr>
      <w:tr w14:paraId="1A98225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916CE3D">
            <w:pPr>
              <w:spacing w:line="360" w:lineRule="auto"/>
              <w:rPr>
                <w:b/>
                <w:bCs/>
                <w:color w:val="auto"/>
                <w:sz w:val="24"/>
                <w:highlight w:val="none"/>
              </w:rPr>
            </w:pPr>
          </w:p>
        </w:tc>
        <w:tc>
          <w:tcPr>
            <w:tcW w:w="2835" w:type="dxa"/>
            <w:vAlign w:val="center"/>
          </w:tcPr>
          <w:p w14:paraId="1AF2A8A8">
            <w:pPr>
              <w:spacing w:line="360" w:lineRule="auto"/>
              <w:rPr>
                <w:b/>
                <w:bCs/>
                <w:color w:val="auto"/>
                <w:sz w:val="24"/>
                <w:highlight w:val="none"/>
              </w:rPr>
            </w:pPr>
          </w:p>
        </w:tc>
        <w:tc>
          <w:tcPr>
            <w:tcW w:w="2835" w:type="dxa"/>
            <w:vAlign w:val="center"/>
          </w:tcPr>
          <w:p w14:paraId="6A3CF07C">
            <w:pPr>
              <w:spacing w:line="360" w:lineRule="auto"/>
              <w:rPr>
                <w:b/>
                <w:bCs/>
                <w:color w:val="auto"/>
                <w:sz w:val="24"/>
                <w:highlight w:val="none"/>
              </w:rPr>
            </w:pPr>
          </w:p>
        </w:tc>
        <w:tc>
          <w:tcPr>
            <w:tcW w:w="2310" w:type="dxa"/>
            <w:vAlign w:val="center"/>
          </w:tcPr>
          <w:p w14:paraId="3EE2B720">
            <w:pPr>
              <w:spacing w:line="360" w:lineRule="auto"/>
              <w:rPr>
                <w:b/>
                <w:bCs/>
                <w:color w:val="auto"/>
                <w:sz w:val="24"/>
                <w:highlight w:val="none"/>
              </w:rPr>
            </w:pPr>
          </w:p>
        </w:tc>
      </w:tr>
      <w:tr w14:paraId="0DE7EF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596A23AB">
            <w:pPr>
              <w:spacing w:line="360" w:lineRule="auto"/>
              <w:rPr>
                <w:b/>
                <w:bCs/>
                <w:color w:val="auto"/>
                <w:sz w:val="24"/>
                <w:highlight w:val="none"/>
              </w:rPr>
            </w:pPr>
          </w:p>
        </w:tc>
        <w:tc>
          <w:tcPr>
            <w:tcW w:w="2835" w:type="dxa"/>
            <w:vAlign w:val="center"/>
          </w:tcPr>
          <w:p w14:paraId="57E73C93">
            <w:pPr>
              <w:spacing w:line="360" w:lineRule="auto"/>
              <w:rPr>
                <w:b/>
                <w:bCs/>
                <w:color w:val="auto"/>
                <w:sz w:val="24"/>
                <w:highlight w:val="none"/>
              </w:rPr>
            </w:pPr>
          </w:p>
        </w:tc>
        <w:tc>
          <w:tcPr>
            <w:tcW w:w="2835" w:type="dxa"/>
            <w:vAlign w:val="center"/>
          </w:tcPr>
          <w:p w14:paraId="5D0BAAFE">
            <w:pPr>
              <w:spacing w:line="360" w:lineRule="auto"/>
              <w:rPr>
                <w:b/>
                <w:bCs/>
                <w:color w:val="auto"/>
                <w:sz w:val="24"/>
                <w:highlight w:val="none"/>
              </w:rPr>
            </w:pPr>
          </w:p>
        </w:tc>
        <w:tc>
          <w:tcPr>
            <w:tcW w:w="2310" w:type="dxa"/>
            <w:vAlign w:val="center"/>
          </w:tcPr>
          <w:p w14:paraId="23ABB914">
            <w:pPr>
              <w:spacing w:line="360" w:lineRule="auto"/>
              <w:rPr>
                <w:b/>
                <w:bCs/>
                <w:color w:val="auto"/>
                <w:sz w:val="24"/>
                <w:highlight w:val="none"/>
              </w:rPr>
            </w:pPr>
          </w:p>
        </w:tc>
      </w:tr>
      <w:tr w14:paraId="578541C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5E8A7BB">
            <w:pPr>
              <w:spacing w:line="360" w:lineRule="auto"/>
              <w:rPr>
                <w:b/>
                <w:bCs/>
                <w:color w:val="auto"/>
                <w:sz w:val="24"/>
                <w:highlight w:val="none"/>
              </w:rPr>
            </w:pPr>
          </w:p>
        </w:tc>
        <w:tc>
          <w:tcPr>
            <w:tcW w:w="2835" w:type="dxa"/>
            <w:vAlign w:val="center"/>
          </w:tcPr>
          <w:p w14:paraId="1977733F">
            <w:pPr>
              <w:spacing w:line="360" w:lineRule="auto"/>
              <w:rPr>
                <w:b/>
                <w:bCs/>
                <w:color w:val="auto"/>
                <w:sz w:val="24"/>
                <w:highlight w:val="none"/>
              </w:rPr>
            </w:pPr>
          </w:p>
        </w:tc>
        <w:tc>
          <w:tcPr>
            <w:tcW w:w="2835" w:type="dxa"/>
            <w:vAlign w:val="center"/>
          </w:tcPr>
          <w:p w14:paraId="168D0836">
            <w:pPr>
              <w:spacing w:line="360" w:lineRule="auto"/>
              <w:rPr>
                <w:b/>
                <w:bCs/>
                <w:color w:val="auto"/>
                <w:sz w:val="24"/>
                <w:highlight w:val="none"/>
              </w:rPr>
            </w:pPr>
          </w:p>
        </w:tc>
        <w:tc>
          <w:tcPr>
            <w:tcW w:w="2310" w:type="dxa"/>
            <w:vAlign w:val="center"/>
          </w:tcPr>
          <w:p w14:paraId="3B80CEAB">
            <w:pPr>
              <w:spacing w:line="360" w:lineRule="auto"/>
              <w:rPr>
                <w:b/>
                <w:bCs/>
                <w:color w:val="auto"/>
                <w:sz w:val="24"/>
                <w:highlight w:val="none"/>
              </w:rPr>
            </w:pPr>
          </w:p>
        </w:tc>
      </w:tr>
      <w:tr w14:paraId="26343E6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2E3A1A7C">
            <w:pPr>
              <w:spacing w:line="360" w:lineRule="auto"/>
              <w:rPr>
                <w:b/>
                <w:bCs/>
                <w:color w:val="auto"/>
                <w:sz w:val="24"/>
                <w:highlight w:val="none"/>
              </w:rPr>
            </w:pPr>
          </w:p>
        </w:tc>
        <w:tc>
          <w:tcPr>
            <w:tcW w:w="2835" w:type="dxa"/>
            <w:vAlign w:val="center"/>
          </w:tcPr>
          <w:p w14:paraId="0616C5B1">
            <w:pPr>
              <w:spacing w:line="360" w:lineRule="auto"/>
              <w:rPr>
                <w:b/>
                <w:bCs/>
                <w:color w:val="auto"/>
                <w:sz w:val="24"/>
                <w:highlight w:val="none"/>
              </w:rPr>
            </w:pPr>
          </w:p>
        </w:tc>
        <w:tc>
          <w:tcPr>
            <w:tcW w:w="2835" w:type="dxa"/>
            <w:vAlign w:val="center"/>
          </w:tcPr>
          <w:p w14:paraId="32AAC515">
            <w:pPr>
              <w:spacing w:line="360" w:lineRule="auto"/>
              <w:rPr>
                <w:b/>
                <w:bCs/>
                <w:color w:val="auto"/>
                <w:sz w:val="24"/>
                <w:highlight w:val="none"/>
              </w:rPr>
            </w:pPr>
          </w:p>
        </w:tc>
        <w:tc>
          <w:tcPr>
            <w:tcW w:w="2310" w:type="dxa"/>
            <w:vAlign w:val="center"/>
          </w:tcPr>
          <w:p w14:paraId="5C578FCB">
            <w:pPr>
              <w:spacing w:line="360" w:lineRule="auto"/>
              <w:rPr>
                <w:b/>
                <w:bCs/>
                <w:color w:val="auto"/>
                <w:sz w:val="24"/>
                <w:highlight w:val="none"/>
              </w:rPr>
            </w:pPr>
          </w:p>
        </w:tc>
      </w:tr>
      <w:tr w14:paraId="305EE29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D4BDA14">
            <w:pPr>
              <w:spacing w:line="360" w:lineRule="auto"/>
              <w:rPr>
                <w:b/>
                <w:bCs/>
                <w:color w:val="auto"/>
                <w:sz w:val="24"/>
                <w:highlight w:val="none"/>
              </w:rPr>
            </w:pPr>
          </w:p>
        </w:tc>
        <w:tc>
          <w:tcPr>
            <w:tcW w:w="2835" w:type="dxa"/>
            <w:vAlign w:val="center"/>
          </w:tcPr>
          <w:p w14:paraId="21F9FC1F">
            <w:pPr>
              <w:spacing w:line="360" w:lineRule="auto"/>
              <w:rPr>
                <w:b/>
                <w:bCs/>
                <w:color w:val="auto"/>
                <w:sz w:val="24"/>
                <w:highlight w:val="none"/>
              </w:rPr>
            </w:pPr>
          </w:p>
        </w:tc>
        <w:tc>
          <w:tcPr>
            <w:tcW w:w="2835" w:type="dxa"/>
            <w:vAlign w:val="center"/>
          </w:tcPr>
          <w:p w14:paraId="0E49F659">
            <w:pPr>
              <w:spacing w:line="360" w:lineRule="auto"/>
              <w:rPr>
                <w:b/>
                <w:bCs/>
                <w:color w:val="auto"/>
                <w:sz w:val="24"/>
                <w:highlight w:val="none"/>
              </w:rPr>
            </w:pPr>
          </w:p>
        </w:tc>
        <w:tc>
          <w:tcPr>
            <w:tcW w:w="2310" w:type="dxa"/>
            <w:vAlign w:val="center"/>
          </w:tcPr>
          <w:p w14:paraId="467C79F1">
            <w:pPr>
              <w:spacing w:line="360" w:lineRule="auto"/>
              <w:rPr>
                <w:b/>
                <w:bCs/>
                <w:color w:val="auto"/>
                <w:sz w:val="24"/>
                <w:highlight w:val="none"/>
              </w:rPr>
            </w:pPr>
          </w:p>
        </w:tc>
      </w:tr>
      <w:tr w14:paraId="5E7A00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4326FAF1">
            <w:pPr>
              <w:spacing w:line="360" w:lineRule="auto"/>
              <w:rPr>
                <w:b/>
                <w:bCs/>
                <w:color w:val="auto"/>
                <w:sz w:val="24"/>
                <w:highlight w:val="none"/>
              </w:rPr>
            </w:pPr>
          </w:p>
        </w:tc>
        <w:tc>
          <w:tcPr>
            <w:tcW w:w="2835" w:type="dxa"/>
            <w:vAlign w:val="center"/>
          </w:tcPr>
          <w:p w14:paraId="4975CBB6">
            <w:pPr>
              <w:spacing w:line="360" w:lineRule="auto"/>
              <w:rPr>
                <w:b/>
                <w:bCs/>
                <w:color w:val="auto"/>
                <w:sz w:val="24"/>
                <w:highlight w:val="none"/>
              </w:rPr>
            </w:pPr>
          </w:p>
        </w:tc>
        <w:tc>
          <w:tcPr>
            <w:tcW w:w="2835" w:type="dxa"/>
            <w:vAlign w:val="center"/>
          </w:tcPr>
          <w:p w14:paraId="4714EEFE">
            <w:pPr>
              <w:spacing w:line="360" w:lineRule="auto"/>
              <w:rPr>
                <w:b/>
                <w:bCs/>
                <w:color w:val="auto"/>
                <w:sz w:val="24"/>
                <w:highlight w:val="none"/>
              </w:rPr>
            </w:pPr>
          </w:p>
        </w:tc>
        <w:tc>
          <w:tcPr>
            <w:tcW w:w="2310" w:type="dxa"/>
            <w:vAlign w:val="center"/>
          </w:tcPr>
          <w:p w14:paraId="09215301">
            <w:pPr>
              <w:spacing w:line="360" w:lineRule="auto"/>
              <w:rPr>
                <w:b/>
                <w:bCs/>
                <w:color w:val="auto"/>
                <w:sz w:val="24"/>
                <w:highlight w:val="none"/>
              </w:rPr>
            </w:pPr>
          </w:p>
        </w:tc>
      </w:tr>
    </w:tbl>
    <w:p w14:paraId="097F09C8">
      <w:pPr>
        <w:spacing w:line="360" w:lineRule="auto"/>
        <w:rPr>
          <w:rFonts w:hint="eastAsia" w:ascii="宋体" w:hAnsi="宋体" w:cs="宋体"/>
          <w:b/>
          <w:bCs/>
          <w:color w:val="auto"/>
          <w:sz w:val="24"/>
          <w:highlight w:val="none"/>
        </w:rPr>
      </w:pPr>
    </w:p>
    <w:p w14:paraId="69A6F0AE">
      <w:pPr>
        <w:spacing w:line="360" w:lineRule="auto"/>
        <w:rPr>
          <w:b/>
          <w:bCs/>
          <w:color w:val="auto"/>
          <w:sz w:val="24"/>
          <w:highlight w:val="none"/>
        </w:rPr>
      </w:pPr>
      <w:r>
        <w:rPr>
          <w:rFonts w:hint="eastAsia" w:ascii="宋体" w:hAnsi="宋体" w:cs="宋体"/>
          <w:b/>
          <w:bCs/>
          <w:color w:val="auto"/>
          <w:sz w:val="24"/>
          <w:highlight w:val="none"/>
        </w:rPr>
        <w:t>法定代表人或法定代表人授权代表签字或盖章：</w:t>
      </w:r>
    </w:p>
    <w:p w14:paraId="446C37CD">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（1）本表不得删除；</w:t>
      </w:r>
    </w:p>
    <w:p w14:paraId="06A57F3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（2）投标供应商的技术规格部分与采购文件规定的有偏离的，应在此表中说明。未在上表中说明的，将被认为完全响应采购文件的规定；</w:t>
      </w:r>
    </w:p>
    <w:p w14:paraId="160EA00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（3）如有技术偏离项，请于本表中列明偏离内容，如需要可自行延长，其余无偏离内容不须赘述；</w:t>
      </w:r>
    </w:p>
    <w:p w14:paraId="4A1ECD3E">
      <w:pPr>
        <w:spacing w:line="360" w:lineRule="auto"/>
        <w:ind w:firstLine="480"/>
        <w:rPr>
          <w:color w:val="auto"/>
          <w:sz w:val="24"/>
          <w:highlight w:val="none"/>
        </w:rPr>
      </w:pPr>
    </w:p>
    <w:p w14:paraId="1AB4980C">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         （公章）</w:t>
      </w:r>
    </w:p>
    <w:p w14:paraId="1D39B3A4">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49AD65A8">
      <w:pPr>
        <w:overflowPunct w:val="0"/>
        <w:adjustRightInd w:val="0"/>
        <w:spacing w:line="360" w:lineRule="auto"/>
        <w:jc w:val="right"/>
        <w:textAlignment w:val="baseline"/>
        <w:rPr>
          <w:rFonts w:hint="eastAsia" w:ascii="宋体" w:hAnsi="宋体" w:cs="宋体"/>
          <w:b/>
          <w:color w:val="auto"/>
          <w:sz w:val="28"/>
          <w:szCs w:val="28"/>
          <w:highlight w:val="none"/>
        </w:rPr>
      </w:pPr>
      <w:r>
        <w:rPr>
          <w:rFonts w:hint="eastAsia" w:ascii="宋体" w:hAnsi="宋体" w:cs="宋体"/>
          <w:bCs/>
          <w:color w:val="auto"/>
          <w:sz w:val="24"/>
          <w:highlight w:val="none"/>
        </w:rPr>
        <w:t>日期：</w:t>
      </w:r>
      <w:r>
        <w:rPr>
          <w:rFonts w:hint="eastAsia"/>
          <w:bCs/>
          <w:color w:val="auto"/>
          <w:sz w:val="24"/>
          <w:highlight w:val="none"/>
        </w:rPr>
        <w:t xml:space="preserve">      </w:t>
      </w:r>
      <w:r>
        <w:rPr>
          <w:rFonts w:hint="eastAsia" w:ascii="宋体" w:hAnsi="宋体" w:cs="宋体"/>
          <w:bCs/>
          <w:color w:val="auto"/>
          <w:sz w:val="24"/>
          <w:highlight w:val="none"/>
        </w:rPr>
        <w:t>年</w:t>
      </w:r>
      <w:r>
        <w:rPr>
          <w:rFonts w:hint="eastAsia"/>
          <w:bCs/>
          <w:color w:val="auto"/>
          <w:sz w:val="24"/>
          <w:highlight w:val="none"/>
        </w:rPr>
        <w:t xml:space="preserve">  </w:t>
      </w:r>
      <w:r>
        <w:rPr>
          <w:rFonts w:hint="eastAsia" w:ascii="宋体" w:hAnsi="宋体" w:cs="宋体"/>
          <w:bCs/>
          <w:color w:val="auto"/>
          <w:sz w:val="24"/>
          <w:highlight w:val="none"/>
        </w:rPr>
        <w:t>月</w:t>
      </w:r>
      <w:r>
        <w:rPr>
          <w:rFonts w:hint="eastAsia"/>
          <w:bCs/>
          <w:color w:val="auto"/>
          <w:sz w:val="24"/>
          <w:highlight w:val="none"/>
        </w:rPr>
        <w:t xml:space="preserve">   </w:t>
      </w:r>
      <w:r>
        <w:rPr>
          <w:rFonts w:hint="eastAsia" w:ascii="宋体" w:hAnsi="宋体" w:cs="宋体"/>
          <w:bCs/>
          <w:color w:val="auto"/>
          <w:sz w:val="24"/>
          <w:highlight w:val="none"/>
        </w:rPr>
        <w:t>日</w:t>
      </w:r>
      <w:r>
        <w:rPr>
          <w:rFonts w:hint="eastAsia" w:ascii="宋体" w:hAnsi="宋体" w:cs="宋体"/>
          <w:b/>
          <w:color w:val="auto"/>
          <w:sz w:val="28"/>
          <w:szCs w:val="28"/>
          <w:highlight w:val="none"/>
        </w:rPr>
        <w:br w:type="page"/>
      </w:r>
    </w:p>
    <w:p w14:paraId="1C21B806">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（九）企业业绩一览表（格式）</w:t>
      </w:r>
    </w:p>
    <w:p w14:paraId="549D776D">
      <w:pPr>
        <w:spacing w:line="400" w:lineRule="exact"/>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企业业绩一览表</w:t>
      </w:r>
    </w:p>
    <w:p w14:paraId="37FB61BF">
      <w:pPr>
        <w:pStyle w:val="950"/>
        <w:rPr>
          <w:color w:val="auto"/>
          <w:highlight w:val="none"/>
          <w:lang w:val="zh-CN"/>
        </w:rPr>
      </w:pPr>
    </w:p>
    <w:tbl>
      <w:tblPr>
        <w:tblStyle w:val="7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4D86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41E1AB5D">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61" w:type="dxa"/>
            <w:vAlign w:val="center"/>
          </w:tcPr>
          <w:p w14:paraId="0977D380">
            <w:pPr>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462" w:type="dxa"/>
            <w:vAlign w:val="center"/>
          </w:tcPr>
          <w:p w14:paraId="54F97844">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项目时间</w:t>
            </w:r>
          </w:p>
        </w:tc>
        <w:tc>
          <w:tcPr>
            <w:tcW w:w="1672" w:type="dxa"/>
            <w:vAlign w:val="center"/>
          </w:tcPr>
          <w:p w14:paraId="0187AD56">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合同金额</w:t>
            </w:r>
          </w:p>
          <w:p w14:paraId="4D116D8B">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（人民币）</w:t>
            </w:r>
          </w:p>
        </w:tc>
        <w:tc>
          <w:tcPr>
            <w:tcW w:w="1977" w:type="dxa"/>
            <w:vAlign w:val="center"/>
          </w:tcPr>
          <w:p w14:paraId="30A45B45">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业主单位</w:t>
            </w:r>
          </w:p>
        </w:tc>
        <w:tc>
          <w:tcPr>
            <w:tcW w:w="2347" w:type="dxa"/>
            <w:vAlign w:val="center"/>
          </w:tcPr>
          <w:p w14:paraId="2C4E28FB">
            <w:pPr>
              <w:jc w:val="center"/>
              <w:rPr>
                <w:rFonts w:hint="eastAsia" w:ascii="宋体" w:hAnsi="宋体" w:cs="宋体"/>
                <w:color w:val="auto"/>
                <w:sz w:val="24"/>
                <w:highlight w:val="none"/>
              </w:rPr>
            </w:pPr>
            <w:r>
              <w:rPr>
                <w:rFonts w:hint="eastAsia" w:ascii="宋体" w:hAnsi="宋体" w:cs="宋体"/>
                <w:color w:val="auto"/>
                <w:sz w:val="24"/>
                <w:highlight w:val="none"/>
              </w:rPr>
              <w:t>备注（注明是否有业主反馈意见）</w:t>
            </w:r>
          </w:p>
        </w:tc>
      </w:tr>
      <w:tr w14:paraId="0516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4A606F7D">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vAlign w:val="center"/>
          </w:tcPr>
          <w:p w14:paraId="70A1DD15">
            <w:pPr>
              <w:jc w:val="center"/>
              <w:rPr>
                <w:rFonts w:hint="eastAsia" w:ascii="宋体" w:hAnsi="宋体" w:cs="宋体"/>
                <w:color w:val="auto"/>
                <w:sz w:val="26"/>
                <w:szCs w:val="21"/>
                <w:highlight w:val="none"/>
              </w:rPr>
            </w:pPr>
          </w:p>
        </w:tc>
        <w:tc>
          <w:tcPr>
            <w:tcW w:w="1462" w:type="dxa"/>
            <w:vAlign w:val="center"/>
          </w:tcPr>
          <w:p w14:paraId="0CAB6432">
            <w:pPr>
              <w:jc w:val="center"/>
              <w:rPr>
                <w:rFonts w:hint="eastAsia" w:ascii="宋体" w:hAnsi="宋体" w:cs="宋体"/>
                <w:color w:val="auto"/>
                <w:sz w:val="26"/>
                <w:szCs w:val="21"/>
                <w:highlight w:val="none"/>
              </w:rPr>
            </w:pPr>
          </w:p>
        </w:tc>
        <w:tc>
          <w:tcPr>
            <w:tcW w:w="1672" w:type="dxa"/>
            <w:vAlign w:val="center"/>
          </w:tcPr>
          <w:p w14:paraId="262F857E">
            <w:pPr>
              <w:jc w:val="center"/>
              <w:rPr>
                <w:rFonts w:hint="eastAsia" w:ascii="宋体" w:hAnsi="宋体" w:cs="宋体"/>
                <w:color w:val="auto"/>
                <w:sz w:val="26"/>
                <w:szCs w:val="21"/>
                <w:highlight w:val="none"/>
              </w:rPr>
            </w:pPr>
          </w:p>
        </w:tc>
        <w:tc>
          <w:tcPr>
            <w:tcW w:w="1977" w:type="dxa"/>
            <w:vAlign w:val="center"/>
          </w:tcPr>
          <w:p w14:paraId="0820F683">
            <w:pPr>
              <w:jc w:val="center"/>
              <w:rPr>
                <w:rFonts w:hint="eastAsia" w:ascii="宋体" w:hAnsi="宋体" w:cs="宋体"/>
                <w:color w:val="auto"/>
                <w:sz w:val="26"/>
                <w:szCs w:val="21"/>
                <w:highlight w:val="none"/>
              </w:rPr>
            </w:pPr>
          </w:p>
        </w:tc>
        <w:tc>
          <w:tcPr>
            <w:tcW w:w="2347" w:type="dxa"/>
            <w:vAlign w:val="center"/>
          </w:tcPr>
          <w:p w14:paraId="739DBADB">
            <w:pPr>
              <w:jc w:val="center"/>
              <w:rPr>
                <w:rFonts w:hint="eastAsia" w:ascii="宋体" w:hAnsi="宋体" w:cs="宋体"/>
                <w:color w:val="auto"/>
                <w:sz w:val="26"/>
                <w:szCs w:val="21"/>
                <w:highlight w:val="none"/>
              </w:rPr>
            </w:pPr>
          </w:p>
        </w:tc>
      </w:tr>
      <w:tr w14:paraId="5F1E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4523B700">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vAlign w:val="center"/>
          </w:tcPr>
          <w:p w14:paraId="063057C4">
            <w:pPr>
              <w:jc w:val="center"/>
              <w:rPr>
                <w:rFonts w:hint="eastAsia" w:ascii="宋体" w:hAnsi="宋体" w:cs="宋体"/>
                <w:color w:val="auto"/>
                <w:sz w:val="26"/>
                <w:szCs w:val="21"/>
                <w:highlight w:val="none"/>
              </w:rPr>
            </w:pPr>
          </w:p>
        </w:tc>
        <w:tc>
          <w:tcPr>
            <w:tcW w:w="1462" w:type="dxa"/>
            <w:vAlign w:val="center"/>
          </w:tcPr>
          <w:p w14:paraId="07A3A8BD">
            <w:pPr>
              <w:jc w:val="center"/>
              <w:rPr>
                <w:rFonts w:hint="eastAsia" w:ascii="宋体" w:hAnsi="宋体" w:cs="宋体"/>
                <w:color w:val="auto"/>
                <w:sz w:val="26"/>
                <w:szCs w:val="21"/>
                <w:highlight w:val="none"/>
              </w:rPr>
            </w:pPr>
          </w:p>
        </w:tc>
        <w:tc>
          <w:tcPr>
            <w:tcW w:w="1672" w:type="dxa"/>
            <w:vAlign w:val="center"/>
          </w:tcPr>
          <w:p w14:paraId="2C8D066B">
            <w:pPr>
              <w:jc w:val="center"/>
              <w:rPr>
                <w:rFonts w:hint="eastAsia" w:ascii="宋体" w:hAnsi="宋体" w:cs="宋体"/>
                <w:color w:val="auto"/>
                <w:sz w:val="26"/>
                <w:szCs w:val="21"/>
                <w:highlight w:val="none"/>
              </w:rPr>
            </w:pPr>
          </w:p>
        </w:tc>
        <w:tc>
          <w:tcPr>
            <w:tcW w:w="1977" w:type="dxa"/>
            <w:vAlign w:val="center"/>
          </w:tcPr>
          <w:p w14:paraId="393C13B5">
            <w:pPr>
              <w:jc w:val="center"/>
              <w:rPr>
                <w:rFonts w:hint="eastAsia" w:ascii="宋体" w:hAnsi="宋体" w:cs="宋体"/>
                <w:color w:val="auto"/>
                <w:sz w:val="26"/>
                <w:szCs w:val="21"/>
                <w:highlight w:val="none"/>
              </w:rPr>
            </w:pPr>
          </w:p>
        </w:tc>
        <w:tc>
          <w:tcPr>
            <w:tcW w:w="2347" w:type="dxa"/>
            <w:vAlign w:val="center"/>
          </w:tcPr>
          <w:p w14:paraId="50CCE29E">
            <w:pPr>
              <w:jc w:val="center"/>
              <w:rPr>
                <w:rFonts w:hint="eastAsia" w:ascii="宋体" w:hAnsi="宋体" w:cs="宋体"/>
                <w:color w:val="auto"/>
                <w:sz w:val="26"/>
                <w:szCs w:val="21"/>
                <w:highlight w:val="none"/>
              </w:rPr>
            </w:pPr>
          </w:p>
        </w:tc>
      </w:tr>
      <w:tr w14:paraId="2B08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33564744">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vAlign w:val="center"/>
          </w:tcPr>
          <w:p w14:paraId="0FF8D40C">
            <w:pPr>
              <w:jc w:val="center"/>
              <w:rPr>
                <w:rFonts w:hint="eastAsia" w:ascii="宋体" w:hAnsi="宋体" w:cs="宋体"/>
                <w:color w:val="auto"/>
                <w:sz w:val="26"/>
                <w:szCs w:val="21"/>
                <w:highlight w:val="none"/>
              </w:rPr>
            </w:pPr>
          </w:p>
        </w:tc>
        <w:tc>
          <w:tcPr>
            <w:tcW w:w="1462" w:type="dxa"/>
            <w:vAlign w:val="center"/>
          </w:tcPr>
          <w:p w14:paraId="57EB89C1">
            <w:pPr>
              <w:jc w:val="center"/>
              <w:rPr>
                <w:rFonts w:hint="eastAsia" w:ascii="宋体" w:hAnsi="宋体" w:cs="宋体"/>
                <w:color w:val="auto"/>
                <w:sz w:val="26"/>
                <w:szCs w:val="21"/>
                <w:highlight w:val="none"/>
              </w:rPr>
            </w:pPr>
          </w:p>
        </w:tc>
        <w:tc>
          <w:tcPr>
            <w:tcW w:w="1672" w:type="dxa"/>
            <w:vAlign w:val="center"/>
          </w:tcPr>
          <w:p w14:paraId="02109034">
            <w:pPr>
              <w:jc w:val="center"/>
              <w:rPr>
                <w:rFonts w:hint="eastAsia" w:ascii="宋体" w:hAnsi="宋体" w:cs="宋体"/>
                <w:color w:val="auto"/>
                <w:sz w:val="26"/>
                <w:szCs w:val="21"/>
                <w:highlight w:val="none"/>
              </w:rPr>
            </w:pPr>
          </w:p>
        </w:tc>
        <w:tc>
          <w:tcPr>
            <w:tcW w:w="1977" w:type="dxa"/>
            <w:vAlign w:val="center"/>
          </w:tcPr>
          <w:p w14:paraId="5078BB42">
            <w:pPr>
              <w:jc w:val="center"/>
              <w:rPr>
                <w:rFonts w:hint="eastAsia" w:ascii="宋体" w:hAnsi="宋体" w:cs="宋体"/>
                <w:color w:val="auto"/>
                <w:sz w:val="26"/>
                <w:szCs w:val="21"/>
                <w:highlight w:val="none"/>
              </w:rPr>
            </w:pPr>
          </w:p>
        </w:tc>
        <w:tc>
          <w:tcPr>
            <w:tcW w:w="2347" w:type="dxa"/>
            <w:vAlign w:val="center"/>
          </w:tcPr>
          <w:p w14:paraId="42B4BECD">
            <w:pPr>
              <w:jc w:val="center"/>
              <w:rPr>
                <w:rFonts w:hint="eastAsia" w:ascii="宋体" w:hAnsi="宋体" w:cs="宋体"/>
                <w:color w:val="auto"/>
                <w:sz w:val="26"/>
                <w:szCs w:val="21"/>
                <w:highlight w:val="none"/>
              </w:rPr>
            </w:pPr>
          </w:p>
        </w:tc>
      </w:tr>
      <w:tr w14:paraId="1208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03AB4808">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vAlign w:val="center"/>
          </w:tcPr>
          <w:p w14:paraId="5CF710C7">
            <w:pPr>
              <w:jc w:val="center"/>
              <w:rPr>
                <w:rFonts w:hint="eastAsia" w:ascii="宋体" w:hAnsi="宋体" w:cs="宋体"/>
                <w:color w:val="auto"/>
                <w:sz w:val="26"/>
                <w:szCs w:val="21"/>
                <w:highlight w:val="none"/>
              </w:rPr>
            </w:pPr>
          </w:p>
        </w:tc>
        <w:tc>
          <w:tcPr>
            <w:tcW w:w="1462" w:type="dxa"/>
            <w:vAlign w:val="center"/>
          </w:tcPr>
          <w:p w14:paraId="0D4B9323">
            <w:pPr>
              <w:jc w:val="center"/>
              <w:rPr>
                <w:rFonts w:hint="eastAsia" w:ascii="宋体" w:hAnsi="宋体" w:cs="宋体"/>
                <w:color w:val="auto"/>
                <w:sz w:val="26"/>
                <w:szCs w:val="21"/>
                <w:highlight w:val="none"/>
              </w:rPr>
            </w:pPr>
          </w:p>
        </w:tc>
        <w:tc>
          <w:tcPr>
            <w:tcW w:w="1672" w:type="dxa"/>
            <w:vAlign w:val="center"/>
          </w:tcPr>
          <w:p w14:paraId="27586E52">
            <w:pPr>
              <w:jc w:val="center"/>
              <w:rPr>
                <w:rFonts w:hint="eastAsia" w:ascii="宋体" w:hAnsi="宋体" w:cs="宋体"/>
                <w:color w:val="auto"/>
                <w:sz w:val="26"/>
                <w:szCs w:val="21"/>
                <w:highlight w:val="none"/>
              </w:rPr>
            </w:pPr>
          </w:p>
        </w:tc>
        <w:tc>
          <w:tcPr>
            <w:tcW w:w="1977" w:type="dxa"/>
            <w:vAlign w:val="center"/>
          </w:tcPr>
          <w:p w14:paraId="068D1A02">
            <w:pPr>
              <w:jc w:val="center"/>
              <w:rPr>
                <w:rFonts w:hint="eastAsia" w:ascii="宋体" w:hAnsi="宋体" w:cs="宋体"/>
                <w:color w:val="auto"/>
                <w:sz w:val="26"/>
                <w:szCs w:val="21"/>
                <w:highlight w:val="none"/>
              </w:rPr>
            </w:pPr>
          </w:p>
        </w:tc>
        <w:tc>
          <w:tcPr>
            <w:tcW w:w="2347" w:type="dxa"/>
            <w:vAlign w:val="center"/>
          </w:tcPr>
          <w:p w14:paraId="6E2B6683">
            <w:pPr>
              <w:jc w:val="center"/>
              <w:rPr>
                <w:rFonts w:hint="eastAsia" w:ascii="宋体" w:hAnsi="宋体" w:cs="宋体"/>
                <w:color w:val="auto"/>
                <w:sz w:val="26"/>
                <w:szCs w:val="21"/>
                <w:highlight w:val="none"/>
              </w:rPr>
            </w:pPr>
          </w:p>
        </w:tc>
      </w:tr>
      <w:tr w14:paraId="0DEEA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6F2514E8">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vAlign w:val="center"/>
          </w:tcPr>
          <w:p w14:paraId="7C9FF6B9">
            <w:pPr>
              <w:jc w:val="center"/>
              <w:rPr>
                <w:rFonts w:hint="eastAsia" w:ascii="宋体" w:hAnsi="宋体" w:cs="宋体"/>
                <w:color w:val="auto"/>
                <w:sz w:val="26"/>
                <w:szCs w:val="21"/>
                <w:highlight w:val="none"/>
              </w:rPr>
            </w:pPr>
          </w:p>
        </w:tc>
        <w:tc>
          <w:tcPr>
            <w:tcW w:w="1462" w:type="dxa"/>
            <w:vAlign w:val="center"/>
          </w:tcPr>
          <w:p w14:paraId="1FC90D85">
            <w:pPr>
              <w:jc w:val="center"/>
              <w:rPr>
                <w:rFonts w:hint="eastAsia" w:ascii="宋体" w:hAnsi="宋体" w:cs="宋体"/>
                <w:color w:val="auto"/>
                <w:sz w:val="26"/>
                <w:szCs w:val="21"/>
                <w:highlight w:val="none"/>
              </w:rPr>
            </w:pPr>
          </w:p>
        </w:tc>
        <w:tc>
          <w:tcPr>
            <w:tcW w:w="1672" w:type="dxa"/>
            <w:vAlign w:val="center"/>
          </w:tcPr>
          <w:p w14:paraId="7F1879F5">
            <w:pPr>
              <w:jc w:val="center"/>
              <w:rPr>
                <w:rFonts w:hint="eastAsia" w:ascii="宋体" w:hAnsi="宋体" w:cs="宋体"/>
                <w:color w:val="auto"/>
                <w:sz w:val="26"/>
                <w:szCs w:val="21"/>
                <w:highlight w:val="none"/>
              </w:rPr>
            </w:pPr>
          </w:p>
        </w:tc>
        <w:tc>
          <w:tcPr>
            <w:tcW w:w="1977" w:type="dxa"/>
            <w:vAlign w:val="center"/>
          </w:tcPr>
          <w:p w14:paraId="690BB99E">
            <w:pPr>
              <w:jc w:val="center"/>
              <w:rPr>
                <w:rFonts w:hint="eastAsia" w:ascii="宋体" w:hAnsi="宋体" w:cs="宋体"/>
                <w:color w:val="auto"/>
                <w:sz w:val="26"/>
                <w:szCs w:val="21"/>
                <w:highlight w:val="none"/>
              </w:rPr>
            </w:pPr>
          </w:p>
        </w:tc>
        <w:tc>
          <w:tcPr>
            <w:tcW w:w="2347" w:type="dxa"/>
            <w:vAlign w:val="center"/>
          </w:tcPr>
          <w:p w14:paraId="01DCC7EE">
            <w:pPr>
              <w:jc w:val="center"/>
              <w:rPr>
                <w:rFonts w:hint="eastAsia" w:ascii="宋体" w:hAnsi="宋体" w:cs="宋体"/>
                <w:color w:val="auto"/>
                <w:sz w:val="26"/>
                <w:szCs w:val="21"/>
                <w:highlight w:val="none"/>
              </w:rPr>
            </w:pPr>
          </w:p>
        </w:tc>
      </w:tr>
      <w:tr w14:paraId="5823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1888E8B8">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vAlign w:val="center"/>
          </w:tcPr>
          <w:p w14:paraId="5754876D">
            <w:pPr>
              <w:jc w:val="center"/>
              <w:rPr>
                <w:rFonts w:hint="eastAsia" w:ascii="宋体" w:hAnsi="宋体" w:cs="宋体"/>
                <w:color w:val="auto"/>
                <w:sz w:val="26"/>
                <w:szCs w:val="21"/>
                <w:highlight w:val="none"/>
              </w:rPr>
            </w:pPr>
          </w:p>
        </w:tc>
        <w:tc>
          <w:tcPr>
            <w:tcW w:w="1462" w:type="dxa"/>
            <w:vAlign w:val="center"/>
          </w:tcPr>
          <w:p w14:paraId="60DC3D5B">
            <w:pPr>
              <w:jc w:val="center"/>
              <w:rPr>
                <w:rFonts w:hint="eastAsia" w:ascii="宋体" w:hAnsi="宋体" w:cs="宋体"/>
                <w:color w:val="auto"/>
                <w:sz w:val="26"/>
                <w:szCs w:val="21"/>
                <w:highlight w:val="none"/>
              </w:rPr>
            </w:pPr>
          </w:p>
        </w:tc>
        <w:tc>
          <w:tcPr>
            <w:tcW w:w="1672" w:type="dxa"/>
            <w:vAlign w:val="center"/>
          </w:tcPr>
          <w:p w14:paraId="7C2AC750">
            <w:pPr>
              <w:jc w:val="center"/>
              <w:rPr>
                <w:rFonts w:hint="eastAsia" w:ascii="宋体" w:hAnsi="宋体" w:cs="宋体"/>
                <w:color w:val="auto"/>
                <w:sz w:val="26"/>
                <w:szCs w:val="21"/>
                <w:highlight w:val="none"/>
              </w:rPr>
            </w:pPr>
          </w:p>
        </w:tc>
        <w:tc>
          <w:tcPr>
            <w:tcW w:w="1977" w:type="dxa"/>
            <w:vAlign w:val="center"/>
          </w:tcPr>
          <w:p w14:paraId="102D408D">
            <w:pPr>
              <w:jc w:val="center"/>
              <w:rPr>
                <w:rFonts w:hint="eastAsia" w:ascii="宋体" w:hAnsi="宋体" w:cs="宋体"/>
                <w:color w:val="auto"/>
                <w:sz w:val="26"/>
                <w:szCs w:val="21"/>
                <w:highlight w:val="none"/>
              </w:rPr>
            </w:pPr>
          </w:p>
        </w:tc>
        <w:tc>
          <w:tcPr>
            <w:tcW w:w="2347" w:type="dxa"/>
            <w:vAlign w:val="center"/>
          </w:tcPr>
          <w:p w14:paraId="331217B2">
            <w:pPr>
              <w:jc w:val="center"/>
              <w:rPr>
                <w:rFonts w:hint="eastAsia" w:ascii="宋体" w:hAnsi="宋体" w:cs="宋体"/>
                <w:color w:val="auto"/>
                <w:sz w:val="26"/>
                <w:szCs w:val="21"/>
                <w:highlight w:val="none"/>
              </w:rPr>
            </w:pPr>
          </w:p>
        </w:tc>
      </w:tr>
    </w:tbl>
    <w:p w14:paraId="73DC800A">
      <w:pPr>
        <w:rPr>
          <w:rFonts w:hint="eastAsia" w:ascii="宋体" w:hAnsi="宋体" w:cs="宋体"/>
          <w:color w:val="auto"/>
          <w:highlight w:val="none"/>
        </w:rPr>
      </w:pPr>
      <w:r>
        <w:rPr>
          <w:rFonts w:hint="eastAsia" w:ascii="宋体" w:hAnsi="宋体" w:cs="宋体"/>
          <w:color w:val="auto"/>
          <w:sz w:val="24"/>
          <w:highlight w:val="none"/>
        </w:rPr>
        <w:t>注：附评分标准中需要提交的证明材料。</w:t>
      </w:r>
    </w:p>
    <w:p w14:paraId="6D290334">
      <w:pPr>
        <w:rPr>
          <w:rFonts w:hint="eastAsia" w:ascii="宋体" w:hAnsi="宋体" w:cs="宋体"/>
          <w:color w:val="auto"/>
          <w:highlight w:val="none"/>
        </w:rPr>
      </w:pPr>
    </w:p>
    <w:p w14:paraId="596CE098">
      <w:pPr>
        <w:rPr>
          <w:rFonts w:hint="eastAsia" w:ascii="宋体" w:hAnsi="宋体" w:cs="宋体"/>
          <w:color w:val="auto"/>
          <w:highlight w:val="none"/>
        </w:rPr>
      </w:pPr>
    </w:p>
    <w:p w14:paraId="40F1070D">
      <w:pPr>
        <w:wordWrap w:val="0"/>
        <w:spacing w:line="480" w:lineRule="auto"/>
        <w:ind w:firstLine="3120" w:firstLineChars="1300"/>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79A863C6">
      <w:pPr>
        <w:wordWrap w:val="0"/>
        <w:spacing w:line="48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            </w:t>
      </w:r>
    </w:p>
    <w:p w14:paraId="4C088BE7">
      <w:pPr>
        <w:ind w:firstLine="7080" w:firstLineChars="2950"/>
        <w:rPr>
          <w:rFonts w:hint="eastAsia" w:ascii="宋体" w:hAnsi="宋体" w:cs="宋体"/>
          <w:b/>
          <w:color w:val="auto"/>
          <w:sz w:val="28"/>
          <w:szCs w:val="28"/>
          <w:highlight w:val="none"/>
        </w:rPr>
      </w:pPr>
      <w:r>
        <w:rPr>
          <w:rFonts w:hint="eastAsia" w:ascii="宋体" w:hAnsi="宋体" w:cs="宋体"/>
          <w:bCs/>
          <w:color w:val="auto"/>
          <w:sz w:val="24"/>
          <w:highlight w:val="none"/>
        </w:rPr>
        <w:t>日  期：    年  月   日</w:t>
      </w:r>
      <w:r>
        <w:rPr>
          <w:rFonts w:hint="eastAsia" w:ascii="宋体" w:hAnsi="宋体" w:cs="宋体"/>
          <w:b/>
          <w:color w:val="auto"/>
          <w:sz w:val="28"/>
          <w:szCs w:val="28"/>
          <w:highlight w:val="none"/>
        </w:rPr>
        <w:br w:type="page"/>
      </w:r>
    </w:p>
    <w:p w14:paraId="7EEC0930">
      <w:pPr>
        <w:spacing w:before="240" w:beforeLines="100" w:after="240" w:afterLines="100" w:line="360" w:lineRule="auto"/>
        <w:jc w:val="center"/>
        <w:outlineLvl w:val="0"/>
        <w:rPr>
          <w:rFonts w:hint="eastAsia" w:ascii="宋体" w:hAnsi="宋体" w:cs="宋体"/>
          <w:bCs/>
          <w:color w:val="auto"/>
          <w:sz w:val="24"/>
          <w:highlight w:val="none"/>
        </w:rPr>
      </w:pPr>
      <w:r>
        <w:rPr>
          <w:rFonts w:hint="eastAsia" w:ascii="宋体" w:hAnsi="宋体" w:cs="宋体"/>
          <w:b/>
          <w:color w:val="auto"/>
          <w:sz w:val="28"/>
          <w:szCs w:val="28"/>
          <w:highlight w:val="none"/>
        </w:rPr>
        <w:t>（十）项目人员配置表（格式）</w:t>
      </w:r>
    </w:p>
    <w:p w14:paraId="40296256">
      <w:pPr>
        <w:spacing w:line="400" w:lineRule="exact"/>
        <w:jc w:val="center"/>
        <w:outlineLvl w:val="0"/>
        <w:rPr>
          <w:color w:val="auto"/>
          <w:highlight w:val="none"/>
        </w:rPr>
      </w:pPr>
      <w:r>
        <w:rPr>
          <w:rFonts w:hint="eastAsia" w:ascii="宋体" w:hAnsi="宋体" w:cs="宋体"/>
          <w:b/>
          <w:color w:val="auto"/>
          <w:sz w:val="28"/>
          <w:szCs w:val="28"/>
          <w:highlight w:val="none"/>
        </w:rPr>
        <w:t xml:space="preserve">项目人员配置表 </w:t>
      </w:r>
    </w:p>
    <w:p w14:paraId="0EAE464D">
      <w:pPr>
        <w:spacing w:line="360" w:lineRule="auto"/>
        <w:rPr>
          <w:rFonts w:hint="eastAsia" w:ascii="宋体" w:hAnsi="宋体" w:cs="宋体"/>
          <w:bCs/>
          <w:color w:val="auto"/>
          <w:sz w:val="24"/>
          <w:highlight w:val="none"/>
        </w:rPr>
      </w:pPr>
    </w:p>
    <w:p w14:paraId="4ECBAF4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投标供应商名称（盖章）                            政府采购编号：</w:t>
      </w:r>
    </w:p>
    <w:tbl>
      <w:tblPr>
        <w:tblStyle w:val="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2"/>
        <w:gridCol w:w="2116"/>
        <w:gridCol w:w="1274"/>
        <w:gridCol w:w="1274"/>
        <w:gridCol w:w="1274"/>
        <w:gridCol w:w="1274"/>
        <w:gridCol w:w="1274"/>
      </w:tblGrid>
      <w:tr w14:paraId="37476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39" w:type="pct"/>
            <w:vAlign w:val="center"/>
          </w:tcPr>
          <w:p w14:paraId="770FC5DA">
            <w:pPr>
              <w:spacing w:line="360" w:lineRule="auto"/>
              <w:jc w:val="center"/>
              <w:rPr>
                <w:rFonts w:hint="eastAsia" w:ascii="宋体" w:hAnsi="宋体" w:cs="宋体"/>
                <w:b/>
                <w:color w:val="auto"/>
                <w:highlight w:val="none"/>
              </w:rPr>
            </w:pPr>
            <w:r>
              <w:rPr>
                <w:rFonts w:hint="eastAsia" w:ascii="宋体" w:hAnsi="宋体" w:cs="宋体"/>
                <w:b/>
                <w:color w:val="auto"/>
                <w:highlight w:val="none"/>
              </w:rPr>
              <w:t>序号</w:t>
            </w:r>
          </w:p>
        </w:tc>
        <w:tc>
          <w:tcPr>
            <w:tcW w:w="1062" w:type="pct"/>
            <w:vAlign w:val="center"/>
          </w:tcPr>
          <w:p w14:paraId="33262997">
            <w:pPr>
              <w:spacing w:line="360" w:lineRule="auto"/>
              <w:jc w:val="center"/>
              <w:rPr>
                <w:rFonts w:hint="eastAsia" w:ascii="宋体" w:hAnsi="宋体" w:cs="宋体"/>
                <w:b/>
                <w:color w:val="auto"/>
                <w:highlight w:val="none"/>
              </w:rPr>
            </w:pPr>
            <w:r>
              <w:rPr>
                <w:rFonts w:hint="eastAsia" w:ascii="宋体" w:hAnsi="宋体" w:cs="宋体"/>
                <w:b/>
                <w:color w:val="auto"/>
                <w:highlight w:val="none"/>
              </w:rPr>
              <w:t>岗位名称</w:t>
            </w:r>
          </w:p>
        </w:tc>
        <w:tc>
          <w:tcPr>
            <w:tcW w:w="639" w:type="pct"/>
            <w:vAlign w:val="center"/>
          </w:tcPr>
          <w:p w14:paraId="5A166730">
            <w:pPr>
              <w:spacing w:line="360" w:lineRule="auto"/>
              <w:jc w:val="center"/>
              <w:rPr>
                <w:rFonts w:hint="eastAsia" w:ascii="宋体" w:hAnsi="宋体" w:cs="宋体"/>
                <w:b/>
                <w:color w:val="auto"/>
                <w:highlight w:val="none"/>
              </w:rPr>
            </w:pPr>
            <w:r>
              <w:rPr>
                <w:rFonts w:hint="eastAsia" w:ascii="宋体" w:hAnsi="宋体" w:cs="宋体"/>
                <w:b/>
                <w:color w:val="auto"/>
                <w:highlight w:val="none"/>
              </w:rPr>
              <w:t>姓名</w:t>
            </w:r>
          </w:p>
        </w:tc>
        <w:tc>
          <w:tcPr>
            <w:tcW w:w="639" w:type="pct"/>
            <w:vAlign w:val="center"/>
          </w:tcPr>
          <w:p w14:paraId="28817468">
            <w:pPr>
              <w:spacing w:line="360" w:lineRule="auto"/>
              <w:jc w:val="center"/>
              <w:rPr>
                <w:rFonts w:hint="eastAsia" w:ascii="宋体" w:hAnsi="宋体" w:cs="宋体"/>
                <w:b/>
                <w:color w:val="auto"/>
                <w:highlight w:val="none"/>
              </w:rPr>
            </w:pPr>
            <w:r>
              <w:rPr>
                <w:rFonts w:hint="eastAsia" w:ascii="宋体" w:hAnsi="宋体" w:cs="宋体"/>
                <w:b/>
                <w:color w:val="auto"/>
                <w:highlight w:val="none"/>
              </w:rPr>
              <w:t>性别</w:t>
            </w:r>
          </w:p>
        </w:tc>
        <w:tc>
          <w:tcPr>
            <w:tcW w:w="639" w:type="pct"/>
            <w:vAlign w:val="center"/>
          </w:tcPr>
          <w:p w14:paraId="095B76B4">
            <w:pPr>
              <w:spacing w:line="360" w:lineRule="auto"/>
              <w:jc w:val="center"/>
              <w:rPr>
                <w:rFonts w:hint="eastAsia" w:ascii="宋体" w:hAnsi="宋体" w:cs="宋体"/>
                <w:b/>
                <w:color w:val="auto"/>
                <w:highlight w:val="none"/>
              </w:rPr>
            </w:pPr>
            <w:r>
              <w:rPr>
                <w:rFonts w:hint="eastAsia" w:ascii="宋体" w:hAnsi="宋体" w:cs="宋体"/>
                <w:b/>
                <w:color w:val="auto"/>
                <w:highlight w:val="none"/>
              </w:rPr>
              <w:t>年龄</w:t>
            </w:r>
          </w:p>
        </w:tc>
        <w:tc>
          <w:tcPr>
            <w:tcW w:w="639" w:type="pct"/>
            <w:vAlign w:val="center"/>
          </w:tcPr>
          <w:p w14:paraId="14E57E5B">
            <w:pPr>
              <w:spacing w:line="360" w:lineRule="auto"/>
              <w:jc w:val="center"/>
              <w:rPr>
                <w:rFonts w:hint="eastAsia" w:ascii="宋体" w:hAnsi="宋体" w:cs="宋体"/>
                <w:b/>
                <w:color w:val="auto"/>
                <w:highlight w:val="none"/>
              </w:rPr>
            </w:pPr>
            <w:r>
              <w:rPr>
                <w:rFonts w:hint="eastAsia" w:ascii="宋体" w:hAnsi="宋体" w:cs="宋体"/>
                <w:b/>
                <w:color w:val="auto"/>
                <w:highlight w:val="none"/>
              </w:rPr>
              <w:t>学历</w:t>
            </w:r>
          </w:p>
        </w:tc>
        <w:tc>
          <w:tcPr>
            <w:tcW w:w="639" w:type="pct"/>
            <w:vAlign w:val="center"/>
          </w:tcPr>
          <w:p w14:paraId="432D2DEB">
            <w:pPr>
              <w:spacing w:line="360" w:lineRule="auto"/>
              <w:jc w:val="center"/>
              <w:rPr>
                <w:rFonts w:hint="eastAsia" w:ascii="宋体" w:hAnsi="宋体" w:cs="宋体"/>
                <w:b/>
                <w:color w:val="auto"/>
                <w:highlight w:val="none"/>
              </w:rPr>
            </w:pPr>
            <w:r>
              <w:rPr>
                <w:rFonts w:hint="eastAsia" w:ascii="宋体" w:hAnsi="宋体" w:cs="宋体"/>
                <w:b/>
                <w:color w:val="auto"/>
                <w:highlight w:val="none"/>
              </w:rPr>
              <w:t>备注</w:t>
            </w:r>
          </w:p>
        </w:tc>
      </w:tr>
      <w:tr w14:paraId="53343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vAlign w:val="center"/>
          </w:tcPr>
          <w:p w14:paraId="49581013">
            <w:pPr>
              <w:spacing w:line="36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1062" w:type="pct"/>
            <w:vAlign w:val="center"/>
          </w:tcPr>
          <w:p w14:paraId="526D8151">
            <w:pPr>
              <w:spacing w:line="360" w:lineRule="auto"/>
              <w:jc w:val="center"/>
              <w:rPr>
                <w:rFonts w:hint="eastAsia" w:ascii="宋体" w:hAnsi="宋体" w:cs="宋体"/>
                <w:color w:val="auto"/>
                <w:highlight w:val="none"/>
              </w:rPr>
            </w:pPr>
          </w:p>
        </w:tc>
        <w:tc>
          <w:tcPr>
            <w:tcW w:w="639" w:type="pct"/>
            <w:vAlign w:val="center"/>
          </w:tcPr>
          <w:p w14:paraId="4E06E727">
            <w:pPr>
              <w:spacing w:line="360" w:lineRule="auto"/>
              <w:jc w:val="center"/>
              <w:rPr>
                <w:rFonts w:hint="eastAsia" w:ascii="宋体" w:hAnsi="宋体" w:cs="宋体"/>
                <w:color w:val="auto"/>
                <w:highlight w:val="none"/>
              </w:rPr>
            </w:pPr>
          </w:p>
        </w:tc>
        <w:tc>
          <w:tcPr>
            <w:tcW w:w="639" w:type="pct"/>
            <w:vAlign w:val="center"/>
          </w:tcPr>
          <w:p w14:paraId="79DE9E21">
            <w:pPr>
              <w:spacing w:line="360" w:lineRule="auto"/>
              <w:jc w:val="center"/>
              <w:rPr>
                <w:rFonts w:hint="eastAsia" w:ascii="宋体" w:hAnsi="宋体" w:cs="宋体"/>
                <w:b/>
                <w:color w:val="auto"/>
                <w:highlight w:val="none"/>
              </w:rPr>
            </w:pPr>
          </w:p>
        </w:tc>
        <w:tc>
          <w:tcPr>
            <w:tcW w:w="639" w:type="pct"/>
            <w:vAlign w:val="center"/>
          </w:tcPr>
          <w:p w14:paraId="6C654575">
            <w:pPr>
              <w:spacing w:line="360" w:lineRule="auto"/>
              <w:jc w:val="center"/>
              <w:rPr>
                <w:rFonts w:hint="eastAsia" w:ascii="宋体" w:hAnsi="宋体" w:cs="宋体"/>
                <w:b/>
                <w:color w:val="auto"/>
                <w:highlight w:val="none"/>
              </w:rPr>
            </w:pPr>
          </w:p>
        </w:tc>
        <w:tc>
          <w:tcPr>
            <w:tcW w:w="639" w:type="pct"/>
            <w:vAlign w:val="center"/>
          </w:tcPr>
          <w:p w14:paraId="042681E2">
            <w:pPr>
              <w:spacing w:line="360" w:lineRule="auto"/>
              <w:jc w:val="center"/>
              <w:rPr>
                <w:rFonts w:hint="eastAsia" w:ascii="宋体" w:hAnsi="宋体" w:cs="宋体"/>
                <w:color w:val="auto"/>
                <w:highlight w:val="none"/>
              </w:rPr>
            </w:pPr>
          </w:p>
        </w:tc>
        <w:tc>
          <w:tcPr>
            <w:tcW w:w="639" w:type="pct"/>
            <w:vAlign w:val="center"/>
          </w:tcPr>
          <w:p w14:paraId="54516FA0">
            <w:pPr>
              <w:spacing w:line="360" w:lineRule="auto"/>
              <w:jc w:val="center"/>
              <w:rPr>
                <w:rFonts w:hint="eastAsia" w:ascii="宋体" w:hAnsi="宋体" w:cs="宋体"/>
                <w:color w:val="auto"/>
                <w:highlight w:val="none"/>
              </w:rPr>
            </w:pPr>
          </w:p>
        </w:tc>
      </w:tr>
      <w:tr w14:paraId="3B30C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vAlign w:val="center"/>
          </w:tcPr>
          <w:p w14:paraId="14AD6D8D">
            <w:pPr>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1062" w:type="pct"/>
            <w:vAlign w:val="center"/>
          </w:tcPr>
          <w:p w14:paraId="5C506754">
            <w:pPr>
              <w:spacing w:line="360" w:lineRule="auto"/>
              <w:jc w:val="center"/>
              <w:rPr>
                <w:rFonts w:hint="eastAsia" w:ascii="宋体" w:hAnsi="宋体" w:cs="宋体"/>
                <w:color w:val="auto"/>
                <w:highlight w:val="none"/>
              </w:rPr>
            </w:pPr>
          </w:p>
        </w:tc>
        <w:tc>
          <w:tcPr>
            <w:tcW w:w="639" w:type="pct"/>
            <w:vAlign w:val="center"/>
          </w:tcPr>
          <w:p w14:paraId="1398E8B2">
            <w:pPr>
              <w:spacing w:line="360" w:lineRule="auto"/>
              <w:jc w:val="center"/>
              <w:rPr>
                <w:rFonts w:hint="eastAsia" w:ascii="宋体" w:hAnsi="宋体" w:cs="宋体"/>
                <w:color w:val="auto"/>
                <w:highlight w:val="none"/>
              </w:rPr>
            </w:pPr>
          </w:p>
        </w:tc>
        <w:tc>
          <w:tcPr>
            <w:tcW w:w="639" w:type="pct"/>
            <w:vAlign w:val="center"/>
          </w:tcPr>
          <w:p w14:paraId="6C23ACB5">
            <w:pPr>
              <w:spacing w:line="360" w:lineRule="auto"/>
              <w:jc w:val="center"/>
              <w:rPr>
                <w:rFonts w:hint="eastAsia" w:ascii="宋体" w:hAnsi="宋体" w:cs="宋体"/>
                <w:color w:val="auto"/>
                <w:highlight w:val="none"/>
              </w:rPr>
            </w:pPr>
          </w:p>
        </w:tc>
        <w:tc>
          <w:tcPr>
            <w:tcW w:w="639" w:type="pct"/>
            <w:vAlign w:val="center"/>
          </w:tcPr>
          <w:p w14:paraId="2FA596DD">
            <w:pPr>
              <w:spacing w:line="360" w:lineRule="auto"/>
              <w:jc w:val="center"/>
              <w:rPr>
                <w:rFonts w:hint="eastAsia" w:ascii="宋体" w:hAnsi="宋体" w:cs="宋体"/>
                <w:color w:val="auto"/>
                <w:highlight w:val="none"/>
              </w:rPr>
            </w:pPr>
          </w:p>
        </w:tc>
        <w:tc>
          <w:tcPr>
            <w:tcW w:w="639" w:type="pct"/>
            <w:vAlign w:val="center"/>
          </w:tcPr>
          <w:p w14:paraId="7E99608B">
            <w:pPr>
              <w:spacing w:line="360" w:lineRule="auto"/>
              <w:jc w:val="center"/>
              <w:rPr>
                <w:rFonts w:hint="eastAsia" w:ascii="宋体" w:hAnsi="宋体" w:cs="宋体"/>
                <w:color w:val="auto"/>
                <w:highlight w:val="none"/>
              </w:rPr>
            </w:pPr>
          </w:p>
        </w:tc>
        <w:tc>
          <w:tcPr>
            <w:tcW w:w="639" w:type="pct"/>
            <w:vAlign w:val="center"/>
          </w:tcPr>
          <w:p w14:paraId="5D19A08B">
            <w:pPr>
              <w:spacing w:line="360" w:lineRule="auto"/>
              <w:jc w:val="center"/>
              <w:rPr>
                <w:rFonts w:hint="eastAsia" w:ascii="宋体" w:hAnsi="宋体" w:cs="宋体"/>
                <w:color w:val="auto"/>
                <w:highlight w:val="none"/>
              </w:rPr>
            </w:pPr>
          </w:p>
        </w:tc>
      </w:tr>
      <w:tr w14:paraId="0EAAC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vAlign w:val="center"/>
          </w:tcPr>
          <w:p w14:paraId="5A010F92">
            <w:pPr>
              <w:spacing w:line="36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1062" w:type="pct"/>
            <w:vAlign w:val="center"/>
          </w:tcPr>
          <w:p w14:paraId="75BF2855">
            <w:pPr>
              <w:spacing w:line="360" w:lineRule="auto"/>
              <w:jc w:val="center"/>
              <w:rPr>
                <w:rFonts w:hint="eastAsia" w:ascii="宋体" w:hAnsi="宋体" w:cs="宋体"/>
                <w:color w:val="auto"/>
                <w:highlight w:val="none"/>
              </w:rPr>
            </w:pPr>
          </w:p>
        </w:tc>
        <w:tc>
          <w:tcPr>
            <w:tcW w:w="639" w:type="pct"/>
            <w:vAlign w:val="center"/>
          </w:tcPr>
          <w:p w14:paraId="417B2BFB">
            <w:pPr>
              <w:spacing w:line="360" w:lineRule="auto"/>
              <w:jc w:val="center"/>
              <w:rPr>
                <w:rFonts w:hint="eastAsia" w:ascii="宋体" w:hAnsi="宋体" w:cs="宋体"/>
                <w:color w:val="auto"/>
                <w:highlight w:val="none"/>
              </w:rPr>
            </w:pPr>
          </w:p>
        </w:tc>
        <w:tc>
          <w:tcPr>
            <w:tcW w:w="639" w:type="pct"/>
            <w:vAlign w:val="center"/>
          </w:tcPr>
          <w:p w14:paraId="2D5313A0">
            <w:pPr>
              <w:spacing w:line="360" w:lineRule="auto"/>
              <w:jc w:val="center"/>
              <w:rPr>
                <w:rFonts w:hint="eastAsia" w:ascii="宋体" w:hAnsi="宋体" w:cs="宋体"/>
                <w:color w:val="auto"/>
                <w:highlight w:val="none"/>
              </w:rPr>
            </w:pPr>
          </w:p>
        </w:tc>
        <w:tc>
          <w:tcPr>
            <w:tcW w:w="639" w:type="pct"/>
            <w:vAlign w:val="center"/>
          </w:tcPr>
          <w:p w14:paraId="6724B9FD">
            <w:pPr>
              <w:spacing w:line="360" w:lineRule="auto"/>
              <w:jc w:val="center"/>
              <w:rPr>
                <w:rFonts w:hint="eastAsia" w:ascii="宋体" w:hAnsi="宋体" w:cs="宋体"/>
                <w:color w:val="auto"/>
                <w:highlight w:val="none"/>
              </w:rPr>
            </w:pPr>
          </w:p>
        </w:tc>
        <w:tc>
          <w:tcPr>
            <w:tcW w:w="639" w:type="pct"/>
            <w:vAlign w:val="center"/>
          </w:tcPr>
          <w:p w14:paraId="07000916">
            <w:pPr>
              <w:spacing w:line="360" w:lineRule="auto"/>
              <w:jc w:val="center"/>
              <w:rPr>
                <w:rFonts w:hint="eastAsia" w:ascii="宋体" w:hAnsi="宋体" w:cs="宋体"/>
                <w:color w:val="auto"/>
                <w:highlight w:val="none"/>
              </w:rPr>
            </w:pPr>
          </w:p>
        </w:tc>
        <w:tc>
          <w:tcPr>
            <w:tcW w:w="639" w:type="pct"/>
            <w:vAlign w:val="center"/>
          </w:tcPr>
          <w:p w14:paraId="2769533B">
            <w:pPr>
              <w:spacing w:line="360" w:lineRule="auto"/>
              <w:jc w:val="center"/>
              <w:rPr>
                <w:rFonts w:hint="eastAsia" w:ascii="宋体" w:hAnsi="宋体" w:cs="宋体"/>
                <w:color w:val="auto"/>
                <w:highlight w:val="none"/>
              </w:rPr>
            </w:pPr>
          </w:p>
        </w:tc>
      </w:tr>
      <w:tr w14:paraId="087B3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vAlign w:val="center"/>
          </w:tcPr>
          <w:p w14:paraId="48BF638E">
            <w:pPr>
              <w:spacing w:line="360" w:lineRule="auto"/>
              <w:rPr>
                <w:rFonts w:hint="eastAsia" w:ascii="宋体" w:hAnsi="宋体" w:cs="宋体"/>
                <w:color w:val="auto"/>
                <w:highlight w:val="none"/>
              </w:rPr>
            </w:pPr>
            <w:r>
              <w:rPr>
                <w:rFonts w:hint="eastAsia" w:ascii="宋体" w:hAnsi="宋体" w:cs="宋体"/>
                <w:color w:val="auto"/>
                <w:highlight w:val="none"/>
              </w:rPr>
              <w:t>… …</w:t>
            </w:r>
          </w:p>
        </w:tc>
        <w:tc>
          <w:tcPr>
            <w:tcW w:w="1062" w:type="pct"/>
          </w:tcPr>
          <w:p w14:paraId="715B09E3">
            <w:pPr>
              <w:spacing w:line="360" w:lineRule="auto"/>
              <w:jc w:val="center"/>
              <w:rPr>
                <w:rFonts w:hint="eastAsia" w:ascii="宋体" w:hAnsi="宋体" w:cs="宋体"/>
                <w:color w:val="auto"/>
                <w:highlight w:val="none"/>
              </w:rPr>
            </w:pPr>
          </w:p>
        </w:tc>
        <w:tc>
          <w:tcPr>
            <w:tcW w:w="639" w:type="pct"/>
            <w:vAlign w:val="center"/>
          </w:tcPr>
          <w:p w14:paraId="4C97385C">
            <w:pPr>
              <w:spacing w:line="360" w:lineRule="auto"/>
              <w:jc w:val="center"/>
              <w:rPr>
                <w:rFonts w:hint="eastAsia" w:ascii="宋体" w:hAnsi="宋体" w:cs="宋体"/>
                <w:color w:val="auto"/>
                <w:highlight w:val="none"/>
              </w:rPr>
            </w:pPr>
          </w:p>
        </w:tc>
        <w:tc>
          <w:tcPr>
            <w:tcW w:w="639" w:type="pct"/>
            <w:vAlign w:val="center"/>
          </w:tcPr>
          <w:p w14:paraId="6059F4AA">
            <w:pPr>
              <w:spacing w:line="360" w:lineRule="auto"/>
              <w:jc w:val="center"/>
              <w:rPr>
                <w:rFonts w:hint="eastAsia" w:ascii="宋体" w:hAnsi="宋体" w:cs="宋体"/>
                <w:color w:val="auto"/>
                <w:highlight w:val="none"/>
              </w:rPr>
            </w:pPr>
          </w:p>
        </w:tc>
        <w:tc>
          <w:tcPr>
            <w:tcW w:w="639" w:type="pct"/>
            <w:vAlign w:val="center"/>
          </w:tcPr>
          <w:p w14:paraId="760C1664">
            <w:pPr>
              <w:spacing w:line="360" w:lineRule="auto"/>
              <w:jc w:val="center"/>
              <w:rPr>
                <w:rFonts w:hint="eastAsia" w:ascii="宋体" w:hAnsi="宋体" w:cs="宋体"/>
                <w:color w:val="auto"/>
                <w:highlight w:val="none"/>
              </w:rPr>
            </w:pPr>
          </w:p>
        </w:tc>
        <w:tc>
          <w:tcPr>
            <w:tcW w:w="639" w:type="pct"/>
            <w:vAlign w:val="center"/>
          </w:tcPr>
          <w:p w14:paraId="48C3E51A">
            <w:pPr>
              <w:spacing w:line="360" w:lineRule="auto"/>
              <w:jc w:val="center"/>
              <w:rPr>
                <w:rFonts w:hint="eastAsia" w:ascii="宋体" w:hAnsi="宋体" w:cs="宋体"/>
                <w:color w:val="auto"/>
                <w:highlight w:val="none"/>
              </w:rPr>
            </w:pPr>
          </w:p>
        </w:tc>
        <w:tc>
          <w:tcPr>
            <w:tcW w:w="639" w:type="pct"/>
            <w:vAlign w:val="center"/>
          </w:tcPr>
          <w:p w14:paraId="1E38EA25">
            <w:pPr>
              <w:spacing w:line="360" w:lineRule="auto"/>
              <w:jc w:val="center"/>
              <w:rPr>
                <w:rFonts w:hint="eastAsia" w:ascii="宋体" w:hAnsi="宋体" w:cs="宋体"/>
                <w:color w:val="auto"/>
                <w:highlight w:val="none"/>
              </w:rPr>
            </w:pPr>
          </w:p>
        </w:tc>
      </w:tr>
      <w:tr w14:paraId="1DDF0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vAlign w:val="center"/>
          </w:tcPr>
          <w:p w14:paraId="7AD83027">
            <w:pPr>
              <w:spacing w:line="360" w:lineRule="auto"/>
              <w:jc w:val="center"/>
              <w:rPr>
                <w:rFonts w:hint="eastAsia" w:ascii="宋体" w:hAnsi="宋体" w:cs="宋体"/>
                <w:color w:val="auto"/>
                <w:highlight w:val="none"/>
              </w:rPr>
            </w:pPr>
          </w:p>
        </w:tc>
        <w:tc>
          <w:tcPr>
            <w:tcW w:w="1062" w:type="pct"/>
            <w:vAlign w:val="center"/>
          </w:tcPr>
          <w:p w14:paraId="52BC4466">
            <w:pPr>
              <w:spacing w:line="360" w:lineRule="auto"/>
              <w:rPr>
                <w:rFonts w:hint="eastAsia" w:ascii="宋体" w:hAnsi="宋体" w:cs="宋体"/>
                <w:color w:val="auto"/>
                <w:highlight w:val="none"/>
              </w:rPr>
            </w:pPr>
          </w:p>
        </w:tc>
        <w:tc>
          <w:tcPr>
            <w:tcW w:w="639" w:type="pct"/>
            <w:vAlign w:val="center"/>
          </w:tcPr>
          <w:p w14:paraId="1B98DD31">
            <w:pPr>
              <w:spacing w:line="360" w:lineRule="auto"/>
              <w:jc w:val="center"/>
              <w:rPr>
                <w:rFonts w:hint="eastAsia" w:ascii="宋体" w:hAnsi="宋体" w:cs="宋体"/>
                <w:color w:val="auto"/>
                <w:highlight w:val="none"/>
              </w:rPr>
            </w:pPr>
          </w:p>
        </w:tc>
        <w:tc>
          <w:tcPr>
            <w:tcW w:w="639" w:type="pct"/>
            <w:vAlign w:val="center"/>
          </w:tcPr>
          <w:p w14:paraId="526A5600">
            <w:pPr>
              <w:spacing w:line="360" w:lineRule="auto"/>
              <w:jc w:val="center"/>
              <w:rPr>
                <w:rFonts w:hint="eastAsia" w:ascii="宋体" w:hAnsi="宋体" w:cs="宋体"/>
                <w:color w:val="auto"/>
                <w:highlight w:val="none"/>
              </w:rPr>
            </w:pPr>
          </w:p>
        </w:tc>
        <w:tc>
          <w:tcPr>
            <w:tcW w:w="639" w:type="pct"/>
            <w:vAlign w:val="center"/>
          </w:tcPr>
          <w:p w14:paraId="5472167D">
            <w:pPr>
              <w:spacing w:line="360" w:lineRule="auto"/>
              <w:jc w:val="center"/>
              <w:rPr>
                <w:rFonts w:hint="eastAsia" w:ascii="宋体" w:hAnsi="宋体" w:cs="宋体"/>
                <w:color w:val="auto"/>
                <w:highlight w:val="none"/>
              </w:rPr>
            </w:pPr>
          </w:p>
        </w:tc>
        <w:tc>
          <w:tcPr>
            <w:tcW w:w="639" w:type="pct"/>
            <w:vAlign w:val="center"/>
          </w:tcPr>
          <w:p w14:paraId="37D5A71B">
            <w:pPr>
              <w:spacing w:line="360" w:lineRule="auto"/>
              <w:jc w:val="center"/>
              <w:rPr>
                <w:rFonts w:hint="eastAsia" w:ascii="宋体" w:hAnsi="宋体" w:cs="宋体"/>
                <w:color w:val="auto"/>
                <w:highlight w:val="none"/>
              </w:rPr>
            </w:pPr>
          </w:p>
        </w:tc>
        <w:tc>
          <w:tcPr>
            <w:tcW w:w="639" w:type="pct"/>
            <w:vAlign w:val="center"/>
          </w:tcPr>
          <w:p w14:paraId="1A788DA7">
            <w:pPr>
              <w:spacing w:line="360" w:lineRule="auto"/>
              <w:jc w:val="center"/>
              <w:rPr>
                <w:rFonts w:hint="eastAsia" w:ascii="宋体" w:hAnsi="宋体" w:cs="宋体"/>
                <w:color w:val="auto"/>
                <w:highlight w:val="none"/>
              </w:rPr>
            </w:pPr>
          </w:p>
        </w:tc>
      </w:tr>
      <w:tr w14:paraId="40299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10222196">
            <w:pPr>
              <w:spacing w:line="360" w:lineRule="auto"/>
              <w:jc w:val="center"/>
              <w:rPr>
                <w:rFonts w:hint="eastAsia" w:ascii="宋体" w:hAnsi="宋体" w:cs="宋体"/>
                <w:color w:val="auto"/>
                <w:highlight w:val="none"/>
              </w:rPr>
            </w:pPr>
          </w:p>
        </w:tc>
        <w:tc>
          <w:tcPr>
            <w:tcW w:w="1062" w:type="pct"/>
            <w:vAlign w:val="center"/>
          </w:tcPr>
          <w:p w14:paraId="086F36BC">
            <w:pPr>
              <w:spacing w:line="360" w:lineRule="auto"/>
              <w:ind w:firstLine="525"/>
              <w:rPr>
                <w:rFonts w:hint="eastAsia" w:ascii="宋体" w:hAnsi="宋体" w:cs="宋体"/>
                <w:color w:val="auto"/>
                <w:highlight w:val="none"/>
              </w:rPr>
            </w:pPr>
          </w:p>
        </w:tc>
        <w:tc>
          <w:tcPr>
            <w:tcW w:w="639" w:type="pct"/>
            <w:vAlign w:val="center"/>
          </w:tcPr>
          <w:p w14:paraId="2D938976">
            <w:pPr>
              <w:spacing w:line="360" w:lineRule="auto"/>
              <w:jc w:val="center"/>
              <w:rPr>
                <w:rFonts w:hint="eastAsia" w:ascii="宋体" w:hAnsi="宋体" w:cs="宋体"/>
                <w:color w:val="auto"/>
                <w:highlight w:val="none"/>
              </w:rPr>
            </w:pPr>
          </w:p>
        </w:tc>
        <w:tc>
          <w:tcPr>
            <w:tcW w:w="639" w:type="pct"/>
            <w:vAlign w:val="center"/>
          </w:tcPr>
          <w:p w14:paraId="100D526E">
            <w:pPr>
              <w:spacing w:line="360" w:lineRule="auto"/>
              <w:jc w:val="center"/>
              <w:rPr>
                <w:rFonts w:hint="eastAsia" w:ascii="宋体" w:hAnsi="宋体" w:cs="宋体"/>
                <w:color w:val="auto"/>
                <w:highlight w:val="none"/>
              </w:rPr>
            </w:pPr>
          </w:p>
        </w:tc>
        <w:tc>
          <w:tcPr>
            <w:tcW w:w="639" w:type="pct"/>
            <w:vAlign w:val="center"/>
          </w:tcPr>
          <w:p w14:paraId="6A200247">
            <w:pPr>
              <w:spacing w:line="360" w:lineRule="auto"/>
              <w:jc w:val="center"/>
              <w:rPr>
                <w:rFonts w:hint="eastAsia" w:ascii="宋体" w:hAnsi="宋体" w:cs="宋体"/>
                <w:color w:val="auto"/>
                <w:highlight w:val="none"/>
              </w:rPr>
            </w:pPr>
          </w:p>
        </w:tc>
        <w:tc>
          <w:tcPr>
            <w:tcW w:w="639" w:type="pct"/>
            <w:vAlign w:val="center"/>
          </w:tcPr>
          <w:p w14:paraId="69044019">
            <w:pPr>
              <w:spacing w:line="360" w:lineRule="auto"/>
              <w:jc w:val="center"/>
              <w:rPr>
                <w:rFonts w:hint="eastAsia" w:ascii="宋体" w:hAnsi="宋体" w:cs="宋体"/>
                <w:color w:val="auto"/>
                <w:highlight w:val="none"/>
              </w:rPr>
            </w:pPr>
          </w:p>
        </w:tc>
        <w:tc>
          <w:tcPr>
            <w:tcW w:w="639" w:type="pct"/>
            <w:vAlign w:val="center"/>
          </w:tcPr>
          <w:p w14:paraId="631BE4E8">
            <w:pPr>
              <w:spacing w:line="360" w:lineRule="auto"/>
              <w:jc w:val="center"/>
              <w:rPr>
                <w:rFonts w:hint="eastAsia" w:ascii="宋体" w:hAnsi="宋体" w:cs="宋体"/>
                <w:color w:val="auto"/>
                <w:highlight w:val="none"/>
              </w:rPr>
            </w:pPr>
          </w:p>
        </w:tc>
      </w:tr>
      <w:tr w14:paraId="1AA80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15EE48AE">
            <w:pPr>
              <w:spacing w:line="360" w:lineRule="auto"/>
              <w:jc w:val="center"/>
              <w:rPr>
                <w:rFonts w:hint="eastAsia" w:ascii="宋体" w:hAnsi="宋体" w:cs="宋体"/>
                <w:color w:val="auto"/>
                <w:highlight w:val="none"/>
              </w:rPr>
            </w:pPr>
          </w:p>
        </w:tc>
        <w:tc>
          <w:tcPr>
            <w:tcW w:w="1062" w:type="pct"/>
            <w:vAlign w:val="center"/>
          </w:tcPr>
          <w:p w14:paraId="7166F8A6">
            <w:pPr>
              <w:spacing w:line="360" w:lineRule="auto"/>
              <w:jc w:val="center"/>
              <w:rPr>
                <w:rFonts w:hint="eastAsia" w:ascii="宋体" w:hAnsi="宋体" w:cs="宋体"/>
                <w:color w:val="auto"/>
                <w:highlight w:val="none"/>
              </w:rPr>
            </w:pPr>
          </w:p>
        </w:tc>
        <w:tc>
          <w:tcPr>
            <w:tcW w:w="639" w:type="pct"/>
            <w:vAlign w:val="center"/>
          </w:tcPr>
          <w:p w14:paraId="165DF669">
            <w:pPr>
              <w:spacing w:line="360" w:lineRule="auto"/>
              <w:jc w:val="center"/>
              <w:rPr>
                <w:rFonts w:hint="eastAsia" w:ascii="宋体" w:hAnsi="宋体" w:cs="宋体"/>
                <w:color w:val="auto"/>
                <w:highlight w:val="none"/>
              </w:rPr>
            </w:pPr>
          </w:p>
        </w:tc>
        <w:tc>
          <w:tcPr>
            <w:tcW w:w="639" w:type="pct"/>
            <w:vAlign w:val="center"/>
          </w:tcPr>
          <w:p w14:paraId="2DC2E899">
            <w:pPr>
              <w:spacing w:line="360" w:lineRule="auto"/>
              <w:jc w:val="center"/>
              <w:rPr>
                <w:rFonts w:hint="eastAsia" w:ascii="宋体" w:hAnsi="宋体" w:cs="宋体"/>
                <w:color w:val="auto"/>
                <w:highlight w:val="none"/>
              </w:rPr>
            </w:pPr>
          </w:p>
        </w:tc>
        <w:tc>
          <w:tcPr>
            <w:tcW w:w="639" w:type="pct"/>
            <w:vAlign w:val="center"/>
          </w:tcPr>
          <w:p w14:paraId="2961EFE1">
            <w:pPr>
              <w:spacing w:line="360" w:lineRule="auto"/>
              <w:jc w:val="center"/>
              <w:rPr>
                <w:rFonts w:hint="eastAsia" w:ascii="宋体" w:hAnsi="宋体" w:cs="宋体"/>
                <w:color w:val="auto"/>
                <w:highlight w:val="none"/>
              </w:rPr>
            </w:pPr>
          </w:p>
        </w:tc>
        <w:tc>
          <w:tcPr>
            <w:tcW w:w="639" w:type="pct"/>
            <w:vAlign w:val="center"/>
          </w:tcPr>
          <w:p w14:paraId="2D3C4A5B">
            <w:pPr>
              <w:spacing w:line="360" w:lineRule="auto"/>
              <w:jc w:val="center"/>
              <w:rPr>
                <w:rFonts w:hint="eastAsia" w:ascii="宋体" w:hAnsi="宋体" w:cs="宋体"/>
                <w:color w:val="auto"/>
                <w:highlight w:val="none"/>
              </w:rPr>
            </w:pPr>
          </w:p>
        </w:tc>
        <w:tc>
          <w:tcPr>
            <w:tcW w:w="639" w:type="pct"/>
            <w:vAlign w:val="center"/>
          </w:tcPr>
          <w:p w14:paraId="7CFD40B3">
            <w:pPr>
              <w:spacing w:line="360" w:lineRule="auto"/>
              <w:jc w:val="center"/>
              <w:rPr>
                <w:rFonts w:hint="eastAsia" w:ascii="宋体" w:hAnsi="宋体" w:cs="宋体"/>
                <w:color w:val="auto"/>
                <w:highlight w:val="none"/>
              </w:rPr>
            </w:pPr>
          </w:p>
        </w:tc>
      </w:tr>
      <w:tr w14:paraId="749D0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vAlign w:val="center"/>
          </w:tcPr>
          <w:p w14:paraId="3A952B99">
            <w:pPr>
              <w:spacing w:line="360" w:lineRule="auto"/>
              <w:jc w:val="center"/>
              <w:rPr>
                <w:rFonts w:hint="eastAsia" w:ascii="宋体" w:hAnsi="宋体" w:cs="宋体"/>
                <w:color w:val="auto"/>
                <w:highlight w:val="none"/>
              </w:rPr>
            </w:pPr>
          </w:p>
        </w:tc>
        <w:tc>
          <w:tcPr>
            <w:tcW w:w="1062" w:type="pct"/>
            <w:vAlign w:val="center"/>
          </w:tcPr>
          <w:p w14:paraId="07B66440">
            <w:pPr>
              <w:spacing w:line="360" w:lineRule="auto"/>
              <w:ind w:firstLine="315"/>
              <w:rPr>
                <w:rFonts w:hint="eastAsia" w:ascii="宋体" w:hAnsi="宋体" w:cs="宋体"/>
                <w:color w:val="auto"/>
                <w:highlight w:val="none"/>
              </w:rPr>
            </w:pPr>
          </w:p>
        </w:tc>
        <w:tc>
          <w:tcPr>
            <w:tcW w:w="639" w:type="pct"/>
            <w:vAlign w:val="center"/>
          </w:tcPr>
          <w:p w14:paraId="7B30B2A7">
            <w:pPr>
              <w:spacing w:line="360" w:lineRule="auto"/>
              <w:jc w:val="center"/>
              <w:rPr>
                <w:rFonts w:hint="eastAsia" w:ascii="宋体" w:hAnsi="宋体" w:cs="宋体"/>
                <w:color w:val="auto"/>
                <w:highlight w:val="none"/>
              </w:rPr>
            </w:pPr>
          </w:p>
        </w:tc>
        <w:tc>
          <w:tcPr>
            <w:tcW w:w="639" w:type="pct"/>
            <w:vAlign w:val="center"/>
          </w:tcPr>
          <w:p w14:paraId="1642B4D8">
            <w:pPr>
              <w:spacing w:line="360" w:lineRule="auto"/>
              <w:jc w:val="center"/>
              <w:rPr>
                <w:rFonts w:hint="eastAsia" w:ascii="宋体" w:hAnsi="宋体" w:cs="宋体"/>
                <w:color w:val="auto"/>
                <w:highlight w:val="none"/>
              </w:rPr>
            </w:pPr>
          </w:p>
        </w:tc>
        <w:tc>
          <w:tcPr>
            <w:tcW w:w="639" w:type="pct"/>
            <w:vAlign w:val="center"/>
          </w:tcPr>
          <w:p w14:paraId="182085D5">
            <w:pPr>
              <w:spacing w:line="360" w:lineRule="auto"/>
              <w:jc w:val="center"/>
              <w:rPr>
                <w:rFonts w:hint="eastAsia" w:ascii="宋体" w:hAnsi="宋体" w:cs="宋体"/>
                <w:color w:val="auto"/>
                <w:highlight w:val="none"/>
              </w:rPr>
            </w:pPr>
          </w:p>
        </w:tc>
        <w:tc>
          <w:tcPr>
            <w:tcW w:w="639" w:type="pct"/>
            <w:vAlign w:val="center"/>
          </w:tcPr>
          <w:p w14:paraId="32BAFB2C">
            <w:pPr>
              <w:spacing w:line="360" w:lineRule="auto"/>
              <w:jc w:val="center"/>
              <w:rPr>
                <w:rFonts w:hint="eastAsia" w:ascii="宋体" w:hAnsi="宋体" w:cs="宋体"/>
                <w:color w:val="auto"/>
                <w:highlight w:val="none"/>
              </w:rPr>
            </w:pPr>
          </w:p>
        </w:tc>
        <w:tc>
          <w:tcPr>
            <w:tcW w:w="639" w:type="pct"/>
            <w:vAlign w:val="center"/>
          </w:tcPr>
          <w:p w14:paraId="4A4282B4">
            <w:pPr>
              <w:spacing w:line="360" w:lineRule="auto"/>
              <w:jc w:val="center"/>
              <w:rPr>
                <w:rFonts w:hint="eastAsia" w:ascii="宋体" w:hAnsi="宋体" w:cs="宋体"/>
                <w:color w:val="auto"/>
                <w:highlight w:val="none"/>
              </w:rPr>
            </w:pPr>
          </w:p>
        </w:tc>
      </w:tr>
      <w:tr w14:paraId="31AF1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vAlign w:val="center"/>
          </w:tcPr>
          <w:p w14:paraId="46BB517F">
            <w:pPr>
              <w:spacing w:line="360" w:lineRule="auto"/>
              <w:jc w:val="center"/>
              <w:rPr>
                <w:rFonts w:hint="eastAsia" w:ascii="宋体" w:hAnsi="宋体" w:cs="宋体"/>
                <w:color w:val="auto"/>
                <w:highlight w:val="none"/>
              </w:rPr>
            </w:pPr>
          </w:p>
        </w:tc>
        <w:tc>
          <w:tcPr>
            <w:tcW w:w="1062" w:type="pct"/>
            <w:vAlign w:val="center"/>
          </w:tcPr>
          <w:p w14:paraId="1B324649">
            <w:pPr>
              <w:spacing w:line="360" w:lineRule="auto"/>
              <w:ind w:firstLine="525"/>
              <w:rPr>
                <w:rFonts w:hint="eastAsia" w:ascii="宋体" w:hAnsi="宋体" w:cs="宋体"/>
                <w:color w:val="auto"/>
                <w:highlight w:val="none"/>
              </w:rPr>
            </w:pPr>
          </w:p>
        </w:tc>
        <w:tc>
          <w:tcPr>
            <w:tcW w:w="639" w:type="pct"/>
            <w:vAlign w:val="center"/>
          </w:tcPr>
          <w:p w14:paraId="72BF2D7E">
            <w:pPr>
              <w:spacing w:line="360" w:lineRule="auto"/>
              <w:jc w:val="center"/>
              <w:rPr>
                <w:rFonts w:hint="eastAsia" w:ascii="宋体" w:hAnsi="宋体" w:cs="宋体"/>
                <w:color w:val="auto"/>
                <w:highlight w:val="none"/>
              </w:rPr>
            </w:pPr>
          </w:p>
        </w:tc>
        <w:tc>
          <w:tcPr>
            <w:tcW w:w="639" w:type="pct"/>
            <w:vAlign w:val="center"/>
          </w:tcPr>
          <w:p w14:paraId="2B4125D9">
            <w:pPr>
              <w:spacing w:line="360" w:lineRule="auto"/>
              <w:jc w:val="center"/>
              <w:rPr>
                <w:rFonts w:hint="eastAsia" w:ascii="宋体" w:hAnsi="宋体" w:cs="宋体"/>
                <w:color w:val="auto"/>
                <w:highlight w:val="none"/>
              </w:rPr>
            </w:pPr>
          </w:p>
        </w:tc>
        <w:tc>
          <w:tcPr>
            <w:tcW w:w="639" w:type="pct"/>
            <w:vAlign w:val="center"/>
          </w:tcPr>
          <w:p w14:paraId="7D55BF09">
            <w:pPr>
              <w:spacing w:line="360" w:lineRule="auto"/>
              <w:jc w:val="center"/>
              <w:rPr>
                <w:rFonts w:hint="eastAsia" w:ascii="宋体" w:hAnsi="宋体" w:cs="宋体"/>
                <w:color w:val="auto"/>
                <w:highlight w:val="none"/>
              </w:rPr>
            </w:pPr>
          </w:p>
        </w:tc>
        <w:tc>
          <w:tcPr>
            <w:tcW w:w="639" w:type="pct"/>
            <w:vAlign w:val="center"/>
          </w:tcPr>
          <w:p w14:paraId="5D8EA7DD">
            <w:pPr>
              <w:spacing w:line="360" w:lineRule="auto"/>
              <w:jc w:val="center"/>
              <w:rPr>
                <w:rFonts w:hint="eastAsia" w:ascii="宋体" w:hAnsi="宋体" w:cs="宋体"/>
                <w:color w:val="auto"/>
                <w:highlight w:val="none"/>
              </w:rPr>
            </w:pPr>
          </w:p>
        </w:tc>
        <w:tc>
          <w:tcPr>
            <w:tcW w:w="639" w:type="pct"/>
            <w:vAlign w:val="center"/>
          </w:tcPr>
          <w:p w14:paraId="44CAC332">
            <w:pPr>
              <w:spacing w:line="360" w:lineRule="auto"/>
              <w:jc w:val="center"/>
              <w:rPr>
                <w:rFonts w:hint="eastAsia" w:ascii="宋体" w:hAnsi="宋体" w:cs="宋体"/>
                <w:color w:val="auto"/>
                <w:highlight w:val="none"/>
              </w:rPr>
            </w:pPr>
          </w:p>
        </w:tc>
      </w:tr>
      <w:tr w14:paraId="0A65A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vAlign w:val="center"/>
          </w:tcPr>
          <w:p w14:paraId="25F64A34">
            <w:pPr>
              <w:spacing w:line="360" w:lineRule="auto"/>
              <w:jc w:val="center"/>
              <w:rPr>
                <w:rFonts w:hint="eastAsia" w:ascii="宋体" w:hAnsi="宋体" w:cs="宋体"/>
                <w:color w:val="auto"/>
                <w:highlight w:val="none"/>
              </w:rPr>
            </w:pPr>
          </w:p>
        </w:tc>
        <w:tc>
          <w:tcPr>
            <w:tcW w:w="1062" w:type="pct"/>
            <w:vAlign w:val="center"/>
          </w:tcPr>
          <w:p w14:paraId="74898202">
            <w:pPr>
              <w:spacing w:line="360" w:lineRule="auto"/>
              <w:jc w:val="center"/>
              <w:rPr>
                <w:rFonts w:hint="eastAsia" w:ascii="宋体" w:hAnsi="宋体" w:cs="宋体"/>
                <w:color w:val="auto"/>
                <w:highlight w:val="none"/>
              </w:rPr>
            </w:pPr>
          </w:p>
        </w:tc>
        <w:tc>
          <w:tcPr>
            <w:tcW w:w="639" w:type="pct"/>
            <w:vAlign w:val="center"/>
          </w:tcPr>
          <w:p w14:paraId="5A4D6DC0">
            <w:pPr>
              <w:spacing w:line="360" w:lineRule="auto"/>
              <w:jc w:val="center"/>
              <w:rPr>
                <w:rFonts w:hint="eastAsia" w:ascii="宋体" w:hAnsi="宋体" w:cs="宋体"/>
                <w:color w:val="auto"/>
                <w:highlight w:val="none"/>
              </w:rPr>
            </w:pPr>
          </w:p>
        </w:tc>
        <w:tc>
          <w:tcPr>
            <w:tcW w:w="639" w:type="pct"/>
            <w:vAlign w:val="center"/>
          </w:tcPr>
          <w:p w14:paraId="677855A9">
            <w:pPr>
              <w:spacing w:line="360" w:lineRule="auto"/>
              <w:jc w:val="center"/>
              <w:rPr>
                <w:rFonts w:hint="eastAsia" w:ascii="宋体" w:hAnsi="宋体" w:cs="宋体"/>
                <w:color w:val="auto"/>
                <w:highlight w:val="none"/>
              </w:rPr>
            </w:pPr>
          </w:p>
        </w:tc>
        <w:tc>
          <w:tcPr>
            <w:tcW w:w="639" w:type="pct"/>
            <w:vAlign w:val="center"/>
          </w:tcPr>
          <w:p w14:paraId="0E7B185A">
            <w:pPr>
              <w:spacing w:line="360" w:lineRule="auto"/>
              <w:jc w:val="center"/>
              <w:rPr>
                <w:rFonts w:hint="eastAsia" w:ascii="宋体" w:hAnsi="宋体" w:cs="宋体"/>
                <w:color w:val="auto"/>
                <w:highlight w:val="none"/>
              </w:rPr>
            </w:pPr>
          </w:p>
        </w:tc>
        <w:tc>
          <w:tcPr>
            <w:tcW w:w="639" w:type="pct"/>
            <w:vAlign w:val="center"/>
          </w:tcPr>
          <w:p w14:paraId="2361F403">
            <w:pPr>
              <w:spacing w:line="360" w:lineRule="auto"/>
              <w:jc w:val="center"/>
              <w:rPr>
                <w:rFonts w:hint="eastAsia" w:ascii="宋体" w:hAnsi="宋体" w:cs="宋体"/>
                <w:color w:val="auto"/>
                <w:highlight w:val="none"/>
              </w:rPr>
            </w:pPr>
          </w:p>
        </w:tc>
        <w:tc>
          <w:tcPr>
            <w:tcW w:w="639" w:type="pct"/>
            <w:vAlign w:val="center"/>
          </w:tcPr>
          <w:p w14:paraId="7FDADD38">
            <w:pPr>
              <w:spacing w:line="360" w:lineRule="auto"/>
              <w:jc w:val="center"/>
              <w:rPr>
                <w:rFonts w:hint="eastAsia" w:ascii="宋体" w:hAnsi="宋体" w:cs="宋体"/>
                <w:color w:val="auto"/>
                <w:highlight w:val="none"/>
              </w:rPr>
            </w:pPr>
          </w:p>
        </w:tc>
      </w:tr>
      <w:tr w14:paraId="2ADA6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vAlign w:val="center"/>
          </w:tcPr>
          <w:p w14:paraId="79D6A491">
            <w:pPr>
              <w:spacing w:line="360" w:lineRule="auto"/>
              <w:jc w:val="center"/>
              <w:rPr>
                <w:rFonts w:hint="eastAsia" w:ascii="宋体" w:hAnsi="宋体" w:cs="宋体"/>
                <w:color w:val="auto"/>
                <w:highlight w:val="none"/>
              </w:rPr>
            </w:pPr>
            <w:r>
              <w:rPr>
                <w:rFonts w:hint="eastAsia" w:ascii="宋体" w:hAnsi="宋体" w:cs="宋体"/>
                <w:color w:val="auto"/>
                <w:highlight w:val="none"/>
              </w:rPr>
              <w:t>… …</w:t>
            </w:r>
          </w:p>
        </w:tc>
        <w:tc>
          <w:tcPr>
            <w:tcW w:w="1062" w:type="pct"/>
            <w:vAlign w:val="center"/>
          </w:tcPr>
          <w:p w14:paraId="3A745ACB">
            <w:pPr>
              <w:spacing w:line="360" w:lineRule="auto"/>
              <w:ind w:firstLine="420"/>
              <w:rPr>
                <w:rFonts w:hint="eastAsia" w:ascii="宋体" w:hAnsi="宋体" w:cs="宋体"/>
                <w:color w:val="auto"/>
                <w:highlight w:val="none"/>
              </w:rPr>
            </w:pPr>
          </w:p>
        </w:tc>
        <w:tc>
          <w:tcPr>
            <w:tcW w:w="639" w:type="pct"/>
            <w:vAlign w:val="center"/>
          </w:tcPr>
          <w:p w14:paraId="1CCBEB00">
            <w:pPr>
              <w:spacing w:line="360" w:lineRule="auto"/>
              <w:jc w:val="center"/>
              <w:rPr>
                <w:rFonts w:hint="eastAsia" w:ascii="宋体" w:hAnsi="宋体" w:cs="宋体"/>
                <w:color w:val="auto"/>
                <w:highlight w:val="none"/>
              </w:rPr>
            </w:pPr>
          </w:p>
        </w:tc>
        <w:tc>
          <w:tcPr>
            <w:tcW w:w="639" w:type="pct"/>
            <w:vAlign w:val="center"/>
          </w:tcPr>
          <w:p w14:paraId="56031CE4">
            <w:pPr>
              <w:spacing w:line="360" w:lineRule="auto"/>
              <w:jc w:val="center"/>
              <w:rPr>
                <w:rFonts w:hint="eastAsia" w:ascii="宋体" w:hAnsi="宋体" w:cs="宋体"/>
                <w:color w:val="auto"/>
                <w:highlight w:val="none"/>
              </w:rPr>
            </w:pPr>
          </w:p>
        </w:tc>
        <w:tc>
          <w:tcPr>
            <w:tcW w:w="639" w:type="pct"/>
            <w:vAlign w:val="center"/>
          </w:tcPr>
          <w:p w14:paraId="50783204">
            <w:pPr>
              <w:spacing w:line="360" w:lineRule="auto"/>
              <w:jc w:val="center"/>
              <w:rPr>
                <w:rFonts w:hint="eastAsia" w:ascii="宋体" w:hAnsi="宋体" w:cs="宋体"/>
                <w:color w:val="auto"/>
                <w:highlight w:val="none"/>
              </w:rPr>
            </w:pPr>
          </w:p>
        </w:tc>
        <w:tc>
          <w:tcPr>
            <w:tcW w:w="639" w:type="pct"/>
            <w:vAlign w:val="center"/>
          </w:tcPr>
          <w:p w14:paraId="2E239F77">
            <w:pPr>
              <w:spacing w:line="360" w:lineRule="auto"/>
              <w:jc w:val="center"/>
              <w:rPr>
                <w:rFonts w:hint="eastAsia" w:ascii="宋体" w:hAnsi="宋体" w:cs="宋体"/>
                <w:color w:val="auto"/>
                <w:highlight w:val="none"/>
              </w:rPr>
            </w:pPr>
          </w:p>
        </w:tc>
        <w:tc>
          <w:tcPr>
            <w:tcW w:w="639" w:type="pct"/>
            <w:vAlign w:val="center"/>
          </w:tcPr>
          <w:p w14:paraId="27A9742B">
            <w:pPr>
              <w:spacing w:line="360" w:lineRule="auto"/>
              <w:jc w:val="center"/>
              <w:rPr>
                <w:rFonts w:hint="eastAsia" w:ascii="宋体" w:hAnsi="宋体" w:cs="宋体"/>
                <w:color w:val="auto"/>
                <w:highlight w:val="none"/>
              </w:rPr>
            </w:pPr>
          </w:p>
        </w:tc>
      </w:tr>
    </w:tbl>
    <w:p w14:paraId="1837FBF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36C94BA1">
      <w:pPr>
        <w:spacing w:line="360" w:lineRule="auto"/>
        <w:rPr>
          <w:rFonts w:hint="eastAsia" w:ascii="宋体" w:hAnsi="宋体" w:cs="宋体"/>
          <w:bCs/>
          <w:color w:val="auto"/>
          <w:sz w:val="32"/>
          <w:highlight w:val="none"/>
        </w:rPr>
      </w:pPr>
    </w:p>
    <w:p w14:paraId="63673BB9">
      <w:pPr>
        <w:spacing w:line="360" w:lineRule="auto"/>
        <w:rPr>
          <w:rFonts w:hint="eastAsia" w:ascii="宋体" w:hAnsi="宋体"/>
          <w:bCs/>
          <w:color w:val="auto"/>
          <w:highlight w:val="none"/>
        </w:rPr>
      </w:pPr>
      <w:r>
        <w:rPr>
          <w:rFonts w:hint="eastAsia" w:ascii="宋体" w:hAnsi="宋体"/>
          <w:bCs/>
          <w:color w:val="auto"/>
          <w:highlight w:val="none"/>
        </w:rPr>
        <w:t>注：1.表格不够可自行延长。</w:t>
      </w:r>
    </w:p>
    <w:p w14:paraId="0A6B190D">
      <w:pPr>
        <w:pStyle w:val="956"/>
        <w:ind w:firstLine="420" w:firstLineChars="200"/>
        <w:rPr>
          <w:rFonts w:hint="eastAsia" w:cs="宋体"/>
          <w:bCs/>
          <w:color w:val="auto"/>
          <w:highlight w:val="none"/>
        </w:rPr>
      </w:pPr>
      <w:r>
        <w:rPr>
          <w:rFonts w:hint="eastAsia"/>
          <w:bCs/>
          <w:color w:val="auto"/>
          <w:highlight w:val="none"/>
        </w:rPr>
        <w:t>2.上表内容须提供投标人近三个月中任意一个月份（不含开标当月）经社保部门确认的社保缴纳名单扫描件（标注各人员所处位置）和相关证书扫描件作为填列证明材料，证明材料请附在本表之后。</w:t>
      </w:r>
    </w:p>
    <w:p w14:paraId="49ACD054">
      <w:pPr>
        <w:pStyle w:val="956"/>
        <w:rPr>
          <w:rFonts w:hint="eastAsia" w:cs="宋体"/>
          <w:bCs/>
          <w:color w:val="auto"/>
          <w:highlight w:val="none"/>
        </w:rPr>
      </w:pPr>
    </w:p>
    <w:p w14:paraId="05C100BC">
      <w:pPr>
        <w:pStyle w:val="956"/>
        <w:rPr>
          <w:rFonts w:hint="eastAsia" w:cs="宋体"/>
          <w:color w:val="auto"/>
          <w:highlight w:val="none"/>
        </w:rPr>
      </w:pPr>
    </w:p>
    <w:p w14:paraId="5845D415">
      <w:pPr>
        <w:pStyle w:val="956"/>
        <w:rPr>
          <w:rFonts w:hint="eastAsia" w:cs="宋体"/>
          <w:color w:val="auto"/>
          <w:highlight w:val="none"/>
        </w:rPr>
      </w:pPr>
    </w:p>
    <w:p w14:paraId="09E614C8">
      <w:pPr>
        <w:pStyle w:val="956"/>
        <w:rPr>
          <w:rFonts w:hint="eastAsia" w:cs="宋体"/>
          <w:color w:val="auto"/>
          <w:highlight w:val="none"/>
        </w:rPr>
      </w:pPr>
    </w:p>
    <w:p w14:paraId="5AB7E664">
      <w:pPr>
        <w:pStyle w:val="956"/>
        <w:rPr>
          <w:rFonts w:hint="eastAsia" w:cs="宋体"/>
          <w:color w:val="auto"/>
          <w:highlight w:val="none"/>
        </w:rPr>
      </w:pPr>
    </w:p>
    <w:p w14:paraId="5C0E6AD6">
      <w:pPr>
        <w:pStyle w:val="956"/>
        <w:rPr>
          <w:rFonts w:hint="eastAsia" w:cs="宋体"/>
          <w:color w:val="auto"/>
          <w:highlight w:val="none"/>
        </w:rPr>
      </w:pPr>
    </w:p>
    <w:p w14:paraId="30256BC9">
      <w:pPr>
        <w:pStyle w:val="956"/>
        <w:jc w:val="center"/>
        <w:rPr>
          <w:rFonts w:hint="eastAsia" w:cs="宋体"/>
          <w:bCs/>
          <w:color w:val="auto"/>
          <w:sz w:val="24"/>
          <w:szCs w:val="24"/>
          <w:highlight w:val="none"/>
        </w:rPr>
      </w:pPr>
    </w:p>
    <w:p w14:paraId="26A4C1E8">
      <w:pPr>
        <w:pStyle w:val="956"/>
        <w:rPr>
          <w:rFonts w:hint="eastAsia" w:cs="宋体"/>
          <w:bCs/>
          <w:color w:val="auto"/>
          <w:sz w:val="24"/>
          <w:szCs w:val="24"/>
          <w:highlight w:val="none"/>
        </w:rPr>
      </w:pPr>
    </w:p>
    <w:p w14:paraId="19AFAA7D">
      <w:pPr>
        <w:spacing w:before="240" w:beforeLines="100" w:after="240" w:afterLines="100" w:line="360" w:lineRule="auto"/>
        <w:ind w:firstLine="228" w:firstLineChars="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（十一）中小企业声明函（格式）</w:t>
      </w:r>
    </w:p>
    <w:p w14:paraId="032C42A6">
      <w:pPr>
        <w:spacing w:after="240" w:afterLines="100" w:line="58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中小企业声明函（货物）</w:t>
      </w:r>
    </w:p>
    <w:p w14:paraId="5405877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本公司（联合体）郑重声明，根据《政府采购促进中小企业发展管理办法》（财库﹝2020﹞46 号）的规定，本公司</w:t>
      </w:r>
      <w:r>
        <w:rPr>
          <w:rFonts w:hint="eastAsia" w:ascii="宋体" w:hAnsi="宋体"/>
          <w:bCs/>
          <w:color w:val="auto"/>
          <w:sz w:val="24"/>
          <w:highlight w:val="none"/>
          <w:u w:val="single"/>
        </w:rPr>
        <w:t>（联合体）</w:t>
      </w:r>
      <w:r>
        <w:rPr>
          <w:rFonts w:hint="eastAsia" w:ascii="宋体" w:hAnsi="宋体"/>
          <w:bCs/>
          <w:color w:val="auto"/>
          <w:sz w:val="24"/>
          <w:highlight w:val="none"/>
        </w:rPr>
        <w:t>参加</w:t>
      </w:r>
      <w:r>
        <w:rPr>
          <w:rFonts w:hint="eastAsia" w:ascii="宋体" w:hAnsi="宋体"/>
          <w:bCs/>
          <w:color w:val="auto"/>
          <w:sz w:val="24"/>
          <w:highlight w:val="none"/>
          <w:u w:val="single"/>
        </w:rPr>
        <w:t>（单位名称）</w:t>
      </w:r>
      <w:r>
        <w:rPr>
          <w:rFonts w:hint="eastAsia" w:ascii="宋体" w:hAnsi="宋体"/>
          <w:bCs/>
          <w:color w:val="auto"/>
          <w:sz w:val="24"/>
          <w:highlight w:val="none"/>
        </w:rPr>
        <w:t>的</w:t>
      </w:r>
      <w:r>
        <w:rPr>
          <w:rFonts w:hint="eastAsia" w:ascii="宋体" w:hAnsi="宋体"/>
          <w:bCs/>
          <w:color w:val="auto"/>
          <w:sz w:val="24"/>
          <w:highlight w:val="none"/>
          <w:u w:val="single"/>
        </w:rPr>
        <w:t>（项目名称）</w:t>
      </w:r>
      <w:r>
        <w:rPr>
          <w:rFonts w:hint="eastAsia" w:ascii="宋体" w:hAnsi="宋体"/>
          <w:bCs/>
          <w:color w:val="auto"/>
          <w:sz w:val="24"/>
          <w:highlight w:val="none"/>
        </w:rPr>
        <w:t>采购活动，货物全部由符合政策要求的中小企业承接。相关企业（含联合体中的中小企业、签订分包意向协议的中小企业）的具体情况如下</w:t>
      </w:r>
      <w:r>
        <w:rPr>
          <w:rFonts w:ascii="宋体" w:hAnsi="宋体"/>
          <w:bCs/>
          <w:color w:val="auto"/>
          <w:sz w:val="24"/>
          <w:highlight w:val="none"/>
        </w:rPr>
        <w:t>：</w:t>
      </w:r>
    </w:p>
    <w:p w14:paraId="732B8E3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1. </w:t>
      </w:r>
      <w:r>
        <w:rPr>
          <w:rFonts w:hint="eastAsia" w:ascii="宋体" w:hAnsi="宋体" w:cs="宋体"/>
          <w:color w:val="auto"/>
          <w:kern w:val="0"/>
          <w:sz w:val="24"/>
          <w:highlight w:val="none"/>
          <w:u w:val="single"/>
        </w:rPr>
        <w:t xml:space="preserve">（标的名称） </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（采购文件中明确的所属行业）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人，营业收入为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万元，资产总额为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万元，属于</w:t>
      </w:r>
      <w:r>
        <w:rPr>
          <w:rFonts w:hint="eastAsia" w:ascii="宋体" w:hAnsi="宋体" w:cs="宋体"/>
          <w:color w:val="auto"/>
          <w:kern w:val="0"/>
          <w:sz w:val="24"/>
          <w:highlight w:val="none"/>
          <w:u w:val="single"/>
        </w:rPr>
        <w:t>（中型企业、小型企业、微型企业）</w:t>
      </w:r>
      <w:r>
        <w:rPr>
          <w:rFonts w:ascii="宋体" w:hAnsi="宋体"/>
          <w:bCs/>
          <w:color w:val="auto"/>
          <w:sz w:val="24"/>
          <w:highlight w:val="none"/>
        </w:rPr>
        <w:t>；</w:t>
      </w:r>
    </w:p>
    <w:p w14:paraId="68FADF1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2.</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u w:val="single"/>
        </w:rPr>
        <w:t xml:space="preserve">（标的名称） </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（采购文件中明确的所属行业）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人，营业收入为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万元，资产总额为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万元，属于</w:t>
      </w:r>
      <w:r>
        <w:rPr>
          <w:rFonts w:hint="eastAsia" w:ascii="宋体" w:hAnsi="宋体" w:cs="宋体"/>
          <w:color w:val="auto"/>
          <w:kern w:val="0"/>
          <w:sz w:val="24"/>
          <w:highlight w:val="none"/>
          <w:u w:val="single"/>
        </w:rPr>
        <w:t>（中型企业、小型企业、微型企业）</w:t>
      </w:r>
      <w:r>
        <w:rPr>
          <w:rFonts w:ascii="宋体" w:hAnsi="宋体"/>
          <w:bCs/>
          <w:color w:val="auto"/>
          <w:sz w:val="24"/>
          <w:highlight w:val="none"/>
        </w:rPr>
        <w:t>；</w:t>
      </w:r>
    </w:p>
    <w:p w14:paraId="7B4D67C5">
      <w:pPr>
        <w:spacing w:line="360" w:lineRule="auto"/>
        <w:ind w:firstLine="480"/>
        <w:rPr>
          <w:rFonts w:hint="eastAsia" w:ascii="宋体" w:hAnsi="宋体"/>
          <w:bCs/>
          <w:color w:val="auto"/>
          <w:sz w:val="24"/>
          <w:highlight w:val="none"/>
        </w:rPr>
      </w:pPr>
      <w:r>
        <w:rPr>
          <w:rFonts w:ascii="宋体" w:hAnsi="宋体"/>
          <w:bCs/>
          <w:color w:val="auto"/>
          <w:sz w:val="24"/>
          <w:highlight w:val="none"/>
        </w:rPr>
        <w:t>……</w:t>
      </w:r>
    </w:p>
    <w:p w14:paraId="6392D86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r>
        <w:rPr>
          <w:rFonts w:ascii="宋体" w:hAnsi="宋体"/>
          <w:bCs/>
          <w:color w:val="auto"/>
          <w:sz w:val="24"/>
          <w:highlight w:val="none"/>
        </w:rPr>
        <w:t>。</w:t>
      </w:r>
    </w:p>
    <w:p w14:paraId="1385516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cs="宋体"/>
          <w:color w:val="auto"/>
          <w:kern w:val="0"/>
          <w:sz w:val="24"/>
          <w:highlight w:val="none"/>
        </w:rPr>
        <w:t>本企业对上述声明内容的真实性负责。如有虚假，将依法承担相应责任</w:t>
      </w:r>
      <w:r>
        <w:rPr>
          <w:rFonts w:ascii="宋体" w:hAnsi="宋体"/>
          <w:bCs/>
          <w:color w:val="auto"/>
          <w:sz w:val="24"/>
          <w:highlight w:val="none"/>
        </w:rPr>
        <w:t>。</w:t>
      </w:r>
    </w:p>
    <w:p w14:paraId="7C9159D2">
      <w:pPr>
        <w:spacing w:line="360" w:lineRule="auto"/>
        <w:ind w:firstLine="480"/>
        <w:rPr>
          <w:rFonts w:hint="eastAsia" w:ascii="宋体" w:hAnsi="宋体"/>
          <w:bCs/>
          <w:color w:val="auto"/>
          <w:sz w:val="24"/>
          <w:highlight w:val="none"/>
        </w:rPr>
      </w:pPr>
    </w:p>
    <w:p w14:paraId="6F2FD954">
      <w:pPr>
        <w:spacing w:line="360" w:lineRule="auto"/>
        <w:ind w:firstLine="4800"/>
        <w:rPr>
          <w:rFonts w:hint="eastAsia" w:ascii="宋体" w:hAnsi="宋体"/>
          <w:bCs/>
          <w:color w:val="auto"/>
          <w:sz w:val="24"/>
          <w:highlight w:val="none"/>
        </w:rPr>
      </w:pPr>
      <w:r>
        <w:rPr>
          <w:rFonts w:hint="eastAsia" w:ascii="宋体" w:hAnsi="宋体"/>
          <w:bCs/>
          <w:color w:val="auto"/>
          <w:sz w:val="24"/>
          <w:highlight w:val="none"/>
        </w:rPr>
        <w:t>企业名称（盖章）：</w:t>
      </w:r>
    </w:p>
    <w:p w14:paraId="19B15817">
      <w:pPr>
        <w:spacing w:line="360" w:lineRule="auto"/>
        <w:ind w:firstLine="4800"/>
        <w:rPr>
          <w:rFonts w:hint="eastAsia" w:ascii="宋体" w:hAnsi="宋体"/>
          <w:bCs/>
          <w:color w:val="auto"/>
          <w:sz w:val="24"/>
          <w:highlight w:val="none"/>
        </w:rPr>
      </w:pPr>
      <w:r>
        <w:rPr>
          <w:rFonts w:hint="eastAsia" w:ascii="宋体" w:hAnsi="宋体"/>
          <w:bCs/>
          <w:color w:val="auto"/>
          <w:sz w:val="24"/>
          <w:highlight w:val="none"/>
        </w:rPr>
        <w:t>日　　　　　　期：</w:t>
      </w:r>
    </w:p>
    <w:p w14:paraId="438D2579">
      <w:pPr>
        <w:spacing w:line="360" w:lineRule="auto"/>
        <w:ind w:firstLine="420"/>
        <w:rPr>
          <w:color w:val="auto"/>
          <w:highlight w:val="none"/>
        </w:rPr>
      </w:pPr>
    </w:p>
    <w:p w14:paraId="18E378DD">
      <w:pPr>
        <w:spacing w:line="360" w:lineRule="auto"/>
        <w:ind w:firstLine="420"/>
        <w:rPr>
          <w:color w:val="auto"/>
          <w:highlight w:val="none"/>
        </w:rPr>
      </w:pPr>
      <w:r>
        <w:rPr>
          <w:rFonts w:hint="eastAsia"/>
          <w:color w:val="auto"/>
          <w:highlight w:val="none"/>
        </w:rPr>
        <w:t>注：（1）</w:t>
      </w:r>
      <w:r>
        <w:rPr>
          <w:rFonts w:hint="eastAsia" w:ascii="宋体" w:hAnsi="宋体" w:cs="宋体"/>
          <w:color w:val="auto"/>
          <w:highlight w:val="none"/>
        </w:rPr>
        <w:t>从业人员、营业收入、资产总额填报上一年度数据，无上一年度数据的新成立企业可不填报</w:t>
      </w:r>
      <w:r>
        <w:rPr>
          <w:rFonts w:hint="eastAsia"/>
          <w:color w:val="auto"/>
          <w:highlight w:val="none"/>
        </w:rPr>
        <w:t>。</w:t>
      </w:r>
    </w:p>
    <w:p w14:paraId="69A06AF5">
      <w:pPr>
        <w:spacing w:line="360" w:lineRule="auto"/>
        <w:ind w:firstLine="421"/>
        <w:rPr>
          <w:rFonts w:hint="eastAsia" w:ascii="宋体" w:hAnsi="宋体"/>
          <w:color w:val="auto"/>
          <w:szCs w:val="21"/>
          <w:highlight w:val="none"/>
          <w:lang w:val="zh-CN"/>
        </w:rPr>
      </w:pPr>
      <w:r>
        <w:rPr>
          <w:rFonts w:hint="eastAsia"/>
          <w:color w:val="auto"/>
          <w:highlight w:val="none"/>
        </w:rPr>
        <w:t>（2）成交供应商的《中小企业声明函》将随成交公告进行公示。供应商按照本办法规定提供声明函内容不实的，属于提供虚假材料谋取中标，依照《中华人民共和国政府采购法》等国家有关规定追究相应责任。</w:t>
      </w:r>
    </w:p>
    <w:p w14:paraId="4A342D71">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4EC02C3B">
      <w:pPr>
        <w:spacing w:before="240" w:beforeLines="100" w:after="240" w:afterLines="100" w:line="360" w:lineRule="auto"/>
        <w:ind w:firstLine="228" w:firstLineChars="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（十二）监狱企业声明函（格式）</w:t>
      </w:r>
    </w:p>
    <w:p w14:paraId="3D6DA7A7">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本公司郑重声明，根据《关于政府采购支持监狱企业发展有关问题的通知》（财库〔2014〕68号）的规定，本公司为 ______（请填写：监狱、非监狱）企业。即，本公司同时满足以下条件：</w:t>
      </w:r>
    </w:p>
    <w:p w14:paraId="32C591CD">
      <w:pPr>
        <w:spacing w:line="360" w:lineRule="auto"/>
        <w:ind w:firstLine="194" w:firstLineChars="81"/>
        <w:rPr>
          <w:rFonts w:hint="eastAsia" w:ascii="宋体" w:hAnsi="宋体" w:cs="宋体"/>
          <w:bCs/>
          <w:color w:val="auto"/>
          <w:sz w:val="24"/>
          <w:highlight w:val="none"/>
        </w:rPr>
      </w:pPr>
      <w:r>
        <w:rPr>
          <w:rFonts w:hint="eastAsia" w:ascii="宋体" w:hAnsi="宋体" w:cs="宋体"/>
          <w:bCs/>
          <w:color w:val="auto"/>
          <w:sz w:val="24"/>
          <w:highlight w:val="none"/>
        </w:rPr>
        <w:t>1、根据《关于政府采购支持监狱企业发展有关问题的通知》（财库〔2014〕68号），本公司为______（请填写：监狱、非监狱）企业。</w:t>
      </w:r>
    </w:p>
    <w:p w14:paraId="60774109">
      <w:pPr>
        <w:spacing w:line="360" w:lineRule="auto"/>
        <w:ind w:firstLine="194" w:firstLineChars="81"/>
        <w:rPr>
          <w:rFonts w:hint="eastAsia" w:ascii="宋体" w:hAnsi="宋体" w:cs="宋体"/>
          <w:bCs/>
          <w:color w:val="auto"/>
          <w:sz w:val="24"/>
          <w:highlight w:val="none"/>
        </w:rPr>
      </w:pPr>
      <w:r>
        <w:rPr>
          <w:rFonts w:hint="eastAsia" w:ascii="宋体" w:hAnsi="宋体" w:cs="宋体"/>
          <w:bCs/>
          <w:color w:val="auto"/>
          <w:sz w:val="24"/>
          <w:highlight w:val="none"/>
        </w:rPr>
        <w:t>2、本公司参加__________________单位的________________________项目采购活动提供本企业制造的货物，由本企业承担工程、提供服务，或者提供其他______（请填写：监狱、非监狱）企业制造的货物。</w:t>
      </w:r>
    </w:p>
    <w:p w14:paraId="5A06CEC2">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本公司对上述声明的真实性负责。如有虚假，将依法承担相应责任。</w:t>
      </w:r>
    </w:p>
    <w:p w14:paraId="5236D62C">
      <w:pPr>
        <w:spacing w:line="360" w:lineRule="auto"/>
        <w:ind w:firstLine="194" w:firstLineChars="81"/>
        <w:rPr>
          <w:rFonts w:hint="eastAsia" w:ascii="宋体" w:hAnsi="宋体" w:cs="宋体"/>
          <w:bCs/>
          <w:color w:val="auto"/>
          <w:sz w:val="24"/>
          <w:highlight w:val="none"/>
        </w:rPr>
      </w:pPr>
    </w:p>
    <w:p w14:paraId="1CC32CD4">
      <w:pPr>
        <w:spacing w:line="360" w:lineRule="auto"/>
        <w:ind w:firstLine="171" w:firstLineChars="81"/>
        <w:outlineLvl w:val="0"/>
        <w:rPr>
          <w:rFonts w:hint="eastAsia" w:ascii="宋体" w:hAnsi="宋体" w:cs="宋体"/>
          <w:bCs/>
          <w:color w:val="auto"/>
          <w:szCs w:val="21"/>
          <w:highlight w:val="none"/>
        </w:rPr>
      </w:pPr>
      <w:r>
        <w:rPr>
          <w:rFonts w:hint="eastAsia" w:ascii="宋体" w:hAnsi="宋体" w:cs="宋体"/>
          <w:b/>
          <w:color w:val="auto"/>
          <w:szCs w:val="21"/>
          <w:highlight w:val="none"/>
        </w:rPr>
        <w:t>注：</w:t>
      </w:r>
      <w:r>
        <w:rPr>
          <w:rFonts w:hint="eastAsia" w:ascii="宋体" w:hAnsi="宋体" w:cs="宋体"/>
          <w:color w:val="auto"/>
          <w:kern w:val="0"/>
          <w:szCs w:val="21"/>
          <w:highlight w:val="none"/>
          <w:lang w:val="zh-CN"/>
        </w:rPr>
        <w:t>投标供应商如为“监狱</w:t>
      </w:r>
      <w:r>
        <w:rPr>
          <w:rFonts w:hint="eastAsia" w:ascii="宋体" w:hAnsi="宋体" w:cs="宋体"/>
          <w:bCs/>
          <w:color w:val="auto"/>
          <w:szCs w:val="21"/>
          <w:highlight w:val="none"/>
        </w:rPr>
        <w:t>企业</w:t>
      </w:r>
      <w:r>
        <w:rPr>
          <w:rFonts w:hint="eastAsia" w:ascii="宋体" w:hAnsi="宋体" w:cs="宋体"/>
          <w:color w:val="auto"/>
          <w:kern w:val="0"/>
          <w:szCs w:val="21"/>
          <w:highlight w:val="none"/>
          <w:lang w:val="zh-CN"/>
        </w:rPr>
        <w:t>”，必须提供由省级以上监狱管理局、戒毒管理局（含新疆生产建设兵团）出具的属于监狱企业的证明文件</w:t>
      </w:r>
      <w:r>
        <w:rPr>
          <w:rFonts w:hint="eastAsia" w:ascii="宋体" w:hAnsi="宋体" w:cs="宋体"/>
          <w:bCs/>
          <w:color w:val="auto"/>
          <w:szCs w:val="21"/>
          <w:highlight w:val="none"/>
        </w:rPr>
        <w:t>复印件；如未按要求填写和提供有效证明或</w:t>
      </w:r>
      <w:r>
        <w:rPr>
          <w:rFonts w:hint="eastAsia" w:ascii="宋体" w:hAnsi="宋体" w:cs="宋体"/>
          <w:color w:val="auto"/>
          <w:kern w:val="0"/>
          <w:szCs w:val="21"/>
          <w:highlight w:val="none"/>
          <w:lang w:val="zh-CN"/>
        </w:rPr>
        <w:t>相关内容表述不清的，</w:t>
      </w:r>
      <w:r>
        <w:rPr>
          <w:rFonts w:hint="eastAsia" w:ascii="宋体" w:hAnsi="宋体" w:cs="宋体"/>
          <w:bCs/>
          <w:color w:val="auto"/>
          <w:szCs w:val="21"/>
          <w:highlight w:val="none"/>
        </w:rPr>
        <w:t>不得享受价格扣除。</w:t>
      </w:r>
      <w:r>
        <w:rPr>
          <w:rFonts w:hint="eastAsia" w:ascii="宋体" w:hAnsi="宋体" w:cs="宋体"/>
          <w:color w:val="auto"/>
          <w:kern w:val="0"/>
          <w:szCs w:val="21"/>
          <w:highlight w:val="none"/>
          <w:lang w:val="zh-CN"/>
        </w:rPr>
        <w:t>投标供应商对所报相关数据的真实性负责，</w:t>
      </w:r>
      <w:r>
        <w:rPr>
          <w:rFonts w:hint="eastAsia" w:ascii="宋体" w:hAnsi="宋体" w:cs="宋体"/>
          <w:bCs/>
          <w:color w:val="auto"/>
          <w:szCs w:val="21"/>
          <w:highlight w:val="none"/>
        </w:rPr>
        <w:t>江苏嘉朗创智工程咨询管理有限公司</w:t>
      </w:r>
      <w:r>
        <w:rPr>
          <w:rFonts w:hint="eastAsia" w:ascii="宋体" w:hAnsi="宋体" w:cs="宋体"/>
          <w:color w:val="auto"/>
          <w:kern w:val="0"/>
          <w:szCs w:val="21"/>
          <w:highlight w:val="none"/>
          <w:lang w:val="zh-CN"/>
        </w:rPr>
        <w:t>有权将相关内容进行公示；</w:t>
      </w:r>
    </w:p>
    <w:p w14:paraId="069B8880">
      <w:pPr>
        <w:spacing w:line="360" w:lineRule="auto"/>
        <w:ind w:firstLine="194" w:firstLineChars="81"/>
        <w:rPr>
          <w:rFonts w:hint="eastAsia" w:ascii="宋体" w:hAnsi="宋体" w:cs="宋体"/>
          <w:bCs/>
          <w:color w:val="auto"/>
          <w:sz w:val="24"/>
          <w:highlight w:val="none"/>
        </w:rPr>
      </w:pPr>
    </w:p>
    <w:p w14:paraId="17D054EB">
      <w:pPr>
        <w:spacing w:line="360" w:lineRule="auto"/>
        <w:ind w:firstLine="194" w:firstLineChars="81"/>
        <w:rPr>
          <w:rFonts w:hint="eastAsia" w:ascii="宋体" w:hAnsi="宋体" w:cs="宋体"/>
          <w:bCs/>
          <w:color w:val="auto"/>
          <w:sz w:val="24"/>
          <w:highlight w:val="none"/>
        </w:rPr>
      </w:pPr>
    </w:p>
    <w:p w14:paraId="2E567A9D">
      <w:pPr>
        <w:wordWrap w:val="0"/>
        <w:spacing w:line="360" w:lineRule="auto"/>
        <w:ind w:firstLine="194" w:firstLineChars="81"/>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企业名称（盖章）：            </w:t>
      </w:r>
    </w:p>
    <w:p w14:paraId="46AA9833">
      <w:pPr>
        <w:wordWrap w:val="0"/>
        <w:spacing w:line="360" w:lineRule="auto"/>
        <w:ind w:firstLine="194" w:firstLineChars="81"/>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199DBB17">
      <w:pPr>
        <w:wordWrap w:val="0"/>
        <w:spacing w:line="360" w:lineRule="auto"/>
        <w:ind w:firstLine="194" w:firstLineChars="81"/>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日　　　　　　期：            </w:t>
      </w:r>
    </w:p>
    <w:p w14:paraId="531F1DAC">
      <w:pPr>
        <w:ind w:firstLine="490" w:firstLineChars="175"/>
        <w:outlineLvl w:val="0"/>
        <w:rPr>
          <w:rFonts w:hint="eastAsia" w:ascii="宋体" w:hAnsi="宋体" w:cs="宋体"/>
          <w:bCs/>
          <w:color w:val="auto"/>
          <w:sz w:val="28"/>
          <w:szCs w:val="28"/>
          <w:highlight w:val="none"/>
        </w:rPr>
      </w:pPr>
    </w:p>
    <w:p w14:paraId="6BC231CA">
      <w:pPr>
        <w:spacing w:line="460" w:lineRule="exact"/>
        <w:jc w:val="center"/>
        <w:rPr>
          <w:rFonts w:hint="eastAsia" w:ascii="宋体" w:hAnsi="宋体" w:cs="宋体"/>
          <w:bCs/>
          <w:color w:val="auto"/>
          <w:sz w:val="24"/>
          <w:highlight w:val="none"/>
        </w:rPr>
      </w:pPr>
    </w:p>
    <w:p w14:paraId="13FCF837">
      <w:pPr>
        <w:spacing w:line="460" w:lineRule="exact"/>
        <w:jc w:val="center"/>
        <w:rPr>
          <w:rFonts w:hint="eastAsia" w:ascii="宋体" w:hAnsi="宋体" w:cs="宋体"/>
          <w:bCs/>
          <w:color w:val="auto"/>
          <w:sz w:val="24"/>
          <w:highlight w:val="none"/>
        </w:rPr>
      </w:pPr>
    </w:p>
    <w:p w14:paraId="6ACB03C2">
      <w:pPr>
        <w:spacing w:line="460" w:lineRule="exact"/>
        <w:jc w:val="center"/>
        <w:rPr>
          <w:rFonts w:hint="eastAsia" w:ascii="宋体" w:hAnsi="宋体" w:cs="宋体"/>
          <w:bCs/>
          <w:color w:val="auto"/>
          <w:sz w:val="24"/>
          <w:highlight w:val="none"/>
        </w:rPr>
      </w:pPr>
    </w:p>
    <w:p w14:paraId="095C2902">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2F9DEB33">
      <w:pPr>
        <w:spacing w:before="240" w:beforeLines="100" w:after="240" w:afterLines="100"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（十三）</w:t>
      </w:r>
      <w:bookmarkStart w:id="5" w:name="_Hlk2681693"/>
      <w:bookmarkStart w:id="6" w:name="_Hlk2683078"/>
      <w:r>
        <w:rPr>
          <w:rFonts w:hint="eastAsia" w:ascii="宋体" w:hAnsi="宋体" w:cs="宋体"/>
          <w:b/>
          <w:color w:val="auto"/>
          <w:sz w:val="28"/>
          <w:szCs w:val="28"/>
          <w:highlight w:val="none"/>
        </w:rPr>
        <w:t>残疾人福利性单位声明函</w:t>
      </w:r>
      <w:bookmarkEnd w:id="5"/>
      <w:r>
        <w:rPr>
          <w:rFonts w:hint="eastAsia" w:ascii="宋体" w:hAnsi="宋体" w:cs="宋体"/>
          <w:b/>
          <w:color w:val="auto"/>
          <w:sz w:val="28"/>
          <w:szCs w:val="28"/>
          <w:highlight w:val="none"/>
        </w:rPr>
        <w:t>（格式）</w:t>
      </w:r>
    </w:p>
    <w:p w14:paraId="5854C337">
      <w:pPr>
        <w:pStyle w:val="66"/>
        <w:shd w:val="clear" w:color="auto" w:fill="FFFFFF"/>
        <w:spacing w:before="0" w:beforeAutospacing="0" w:after="0" w:afterAutospacing="0" w:line="480" w:lineRule="atLeast"/>
        <w:rPr>
          <w:rFonts w:hint="eastAsia" w:cs="宋体"/>
          <w:color w:val="auto"/>
          <w:highlight w:val="none"/>
        </w:rPr>
      </w:pPr>
    </w:p>
    <w:p w14:paraId="46D1FDF4">
      <w:pPr>
        <w:pStyle w:val="66"/>
        <w:shd w:val="clear" w:color="auto" w:fill="FFFFFF"/>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highlight w:val="none"/>
          <w:u w:val="single"/>
        </w:rPr>
        <w:t xml:space="preserve">             </w:t>
      </w:r>
      <w:r>
        <w:rPr>
          <w:rFonts w:hint="eastAsia" w:cs="宋体"/>
          <w:color w:val="auto"/>
          <w:highlight w:val="none"/>
        </w:rPr>
        <w:t>单位的</w:t>
      </w:r>
      <w:r>
        <w:rPr>
          <w:rFonts w:hint="eastAsia" w:cs="宋体"/>
          <w:color w:val="auto"/>
          <w:highlight w:val="none"/>
          <w:u w:val="single"/>
        </w:rPr>
        <w:t xml:space="preserve">                 </w:t>
      </w:r>
      <w:r>
        <w:rPr>
          <w:rFonts w:hint="eastAsia" w:cs="宋体"/>
          <w:color w:val="auto"/>
          <w:highlight w:val="none"/>
        </w:rPr>
        <w:t>项目采购活动提供本单位制造的货物（由本单位承担工程/提供服务），或者提供其他残疾人福利性单位制造的货物（不包括使用非残疾人福利性单位注册商标的货物）。</w:t>
      </w:r>
    </w:p>
    <w:p w14:paraId="010865D7">
      <w:pPr>
        <w:pStyle w:val="66"/>
        <w:shd w:val="clear" w:color="auto" w:fill="FFFFFF"/>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本单位对上述声明的真实性负责。如有虚假，将依法承担相应责任。</w:t>
      </w:r>
    </w:p>
    <w:p w14:paraId="3A37A7AC">
      <w:pPr>
        <w:pStyle w:val="66"/>
        <w:shd w:val="clear" w:color="auto" w:fill="FFFFFF"/>
        <w:spacing w:before="0" w:beforeAutospacing="0" w:after="0" w:afterAutospacing="0" w:line="360" w:lineRule="auto"/>
        <w:ind w:firstLine="480" w:firstLineChars="200"/>
        <w:rPr>
          <w:rFonts w:hint="eastAsia" w:cs="宋体"/>
          <w:color w:val="auto"/>
          <w:highlight w:val="none"/>
        </w:rPr>
      </w:pPr>
    </w:p>
    <w:p w14:paraId="04283EAA">
      <w:pPr>
        <w:pStyle w:val="66"/>
        <w:shd w:val="clear" w:color="auto" w:fill="FFFFFF"/>
        <w:spacing w:before="0" w:beforeAutospacing="0" w:after="0" w:afterAutospacing="0" w:line="360" w:lineRule="auto"/>
        <w:rPr>
          <w:rFonts w:hint="eastAsia" w:cs="宋体"/>
          <w:color w:val="auto"/>
          <w:highlight w:val="none"/>
        </w:rPr>
      </w:pPr>
    </w:p>
    <w:p w14:paraId="16F8C226">
      <w:pPr>
        <w:pStyle w:val="66"/>
        <w:shd w:val="clear" w:color="auto" w:fill="FFFFFF"/>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单位名称（盖章）：        </w:t>
      </w:r>
    </w:p>
    <w:p w14:paraId="603CDCBB">
      <w:pPr>
        <w:pStyle w:val="66"/>
        <w:shd w:val="clear" w:color="auto" w:fill="FFFFFF"/>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日期：        </w:t>
      </w:r>
    </w:p>
    <w:bookmarkEnd w:id="6"/>
    <w:p w14:paraId="19ECE33A">
      <w:pPr>
        <w:jc w:val="center"/>
        <w:outlineLvl w:val="0"/>
        <w:rPr>
          <w:rFonts w:hint="eastAsia" w:ascii="宋体" w:hAnsi="宋体" w:cs="宋体"/>
          <w:bCs/>
          <w:color w:val="auto"/>
          <w:sz w:val="24"/>
          <w:highlight w:val="none"/>
        </w:rPr>
      </w:pPr>
    </w:p>
    <w:p w14:paraId="2FD5F420">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E03311D">
      <w:pPr>
        <w:spacing w:before="240" w:beforeLines="100" w:after="240" w:afterLines="100" w:line="360" w:lineRule="auto"/>
        <w:jc w:val="center"/>
        <w:rPr>
          <w:rFonts w:hint="eastAsia" w:ascii="宋体" w:hAnsi="宋体" w:cs="宋体"/>
          <w:color w:val="auto"/>
          <w:highlight w:val="none"/>
        </w:rPr>
      </w:pPr>
      <w:r>
        <w:rPr>
          <w:rFonts w:hint="eastAsia" w:ascii="宋体" w:hAnsi="宋体" w:cs="宋体"/>
          <w:b/>
          <w:color w:val="auto"/>
          <w:sz w:val="28"/>
          <w:szCs w:val="28"/>
          <w:highlight w:val="none"/>
        </w:rPr>
        <w:t>（十四）技术文件（格式自拟）</w:t>
      </w:r>
    </w:p>
    <w:p w14:paraId="1B7FF5F0">
      <w:pPr>
        <w:pStyle w:val="25"/>
        <w:rPr>
          <w:rFonts w:hint="eastAsia" w:ascii="宋体" w:hAnsi="宋体" w:eastAsia="宋体" w:cs="宋体"/>
          <w:color w:val="auto"/>
          <w:highlight w:val="none"/>
        </w:rPr>
      </w:pPr>
    </w:p>
    <w:p w14:paraId="170AA7D8">
      <w:pPr>
        <w:pStyle w:val="5"/>
        <w:rPr>
          <w:rFonts w:hint="eastAsia" w:ascii="宋体" w:hAnsi="宋体" w:eastAsia="宋体" w:cs="宋体"/>
          <w:color w:val="auto"/>
          <w:highlight w:val="none"/>
        </w:rPr>
      </w:pPr>
    </w:p>
    <w:sectPr>
      <w:headerReference r:id="rId3" w:type="default"/>
      <w:footerReference r:id="rId4" w:type="default"/>
      <w:footerReference r:id="rId5" w:type="even"/>
      <w:pgSz w:w="11906" w:h="16838"/>
      <w:pgMar w:top="1440" w:right="1080" w:bottom="1440" w:left="108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文鼎CS中宋">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panose1 w:val="02040602050305030304"/>
    <w:charset w:val="00"/>
    <w:family w:val="roman"/>
    <w:pitch w:val="default"/>
    <w:sig w:usb0="00000287" w:usb1="00000000" w:usb2="00000000" w:usb3="00000000" w:csb0="2000009F" w:csb1="DFD7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姚体">
    <w:panose1 w:val="02010601030101010101"/>
    <w:charset w:val="86"/>
    <w:family w:val="auto"/>
    <w:pitch w:val="default"/>
    <w:sig w:usb0="00000003" w:usb1="080E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Helvetica">
    <w:panose1 w:val="020B0504020202030204"/>
    <w:charset w:val="00"/>
    <w:family w:val="swiss"/>
    <w:pitch w:val="default"/>
    <w:sig w:usb0="00000007" w:usb1="00000000" w:usb2="00000000" w:usb3="00000000" w:csb0="00000093"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auto"/>
    <w:pitch w:val="default"/>
    <w:sig w:usb0="00000000"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8286E">
    <w:pPr>
      <w:pStyle w:val="43"/>
      <w:jc w:val="both"/>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ED18851">
                          <w:pPr>
                            <w:pStyle w:val="43"/>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rjBNU8YBAACKAwAADgAAAAAAAAABACAAAAAfAQAAZHJzL2Uyb0RvYy54&#10;bWxQSwUGAAAAAAYABgBZAQAAVwUAAAAA&#10;">
              <v:fill on="f" focussize="0,0"/>
              <v:stroke on="f"/>
              <v:imagedata o:title=""/>
              <o:lock v:ext="edit" aspectratio="f"/>
              <v:textbox inset="0mm,0mm,0mm,0mm" style="mso-fit-shape-to-text:t;">
                <w:txbxContent>
                  <w:p w14:paraId="2ED18851">
                    <w:pPr>
                      <w:pStyle w:val="43"/>
                    </w:pPr>
                    <w:r>
                      <w:fldChar w:fldCharType="begin"/>
                    </w:r>
                    <w:r>
                      <w:instrText xml:space="preserve"> PAGE  \* MERGEFORMAT </w:instrText>
                    </w:r>
                    <w:r>
                      <w:fldChar w:fldCharType="separate"/>
                    </w:r>
                    <w:r>
                      <w:t>54</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9F2B">
    <w:pPr>
      <w:pStyle w:val="43"/>
      <w:framePr w:wrap="around" w:vAnchor="text" w:hAnchor="margin" w:xAlign="center" w:y="1"/>
      <w:rPr>
        <w:rStyle w:val="79"/>
      </w:rPr>
    </w:pPr>
    <w:r>
      <w:fldChar w:fldCharType="begin"/>
    </w:r>
    <w:r>
      <w:rPr>
        <w:rStyle w:val="79"/>
      </w:rPr>
      <w:instrText xml:space="preserve">PAGE  </w:instrText>
    </w:r>
    <w:r>
      <w:fldChar w:fldCharType="end"/>
    </w:r>
  </w:p>
  <w:p w14:paraId="58D90F35">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3F6A8">
    <w:pPr>
      <w:pStyle w:val="4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603"/>
      <w:lvlText w:val=""/>
      <w:lvlJc w:val="left"/>
      <w:pPr>
        <w:tabs>
          <w:tab w:val="left" w:pos="780"/>
        </w:tabs>
        <w:ind w:left="780" w:hanging="360"/>
      </w:pPr>
      <w:rPr>
        <w:rFonts w:hint="default" w:ascii="Wingdings" w:hAnsi="Wingdings"/>
      </w:rPr>
    </w:lvl>
  </w:abstractNum>
  <w:abstractNum w:abstractNumId="1">
    <w:nsid w:val="00000002"/>
    <w:multiLevelType w:val="multilevel"/>
    <w:tmpl w:val="00000002"/>
    <w:lvl w:ilvl="0" w:tentative="0">
      <w:start w:val="1"/>
      <w:numFmt w:val="decimal"/>
      <w:pStyle w:val="296"/>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00000003"/>
    <w:multiLevelType w:val="multilevel"/>
    <w:tmpl w:val="00000003"/>
    <w:lvl w:ilvl="0" w:tentative="0">
      <w:start w:val="1"/>
      <w:numFmt w:val="bullet"/>
      <w:pStyle w:val="28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00000004"/>
    <w:multiLevelType w:val="multilevel"/>
    <w:tmpl w:val="00000004"/>
    <w:lvl w:ilvl="0" w:tentative="0">
      <w:start w:val="1"/>
      <w:numFmt w:val="decimal"/>
      <w:pStyle w:val="595"/>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00000005"/>
    <w:multiLevelType w:val="multilevel"/>
    <w:tmpl w:val="00000005"/>
    <w:lvl w:ilvl="0" w:tentative="0">
      <w:start w:val="1"/>
      <w:numFmt w:val="decimal"/>
      <w:pStyle w:val="600"/>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06"/>
    <w:multiLevelType w:val="singleLevel"/>
    <w:tmpl w:val="00000006"/>
    <w:lvl w:ilvl="0" w:tentative="0">
      <w:start w:val="1"/>
      <w:numFmt w:val="none"/>
      <w:pStyle w:val="346"/>
      <w:lvlText w:val=""/>
      <w:lvlJc w:val="left"/>
      <w:pPr>
        <w:ind w:left="0" w:firstLine="0"/>
      </w:pPr>
    </w:lvl>
  </w:abstractNum>
  <w:abstractNum w:abstractNumId="6">
    <w:nsid w:val="00000007"/>
    <w:multiLevelType w:val="singleLevel"/>
    <w:tmpl w:val="00000007"/>
    <w:lvl w:ilvl="0" w:tentative="0">
      <w:start w:val="1"/>
      <w:numFmt w:val="bullet"/>
      <w:pStyle w:val="275"/>
      <w:lvlText w:val=""/>
      <w:lvlJc w:val="left"/>
      <w:pPr>
        <w:tabs>
          <w:tab w:val="left" w:pos="360"/>
        </w:tabs>
        <w:ind w:left="360" w:hanging="360"/>
      </w:pPr>
      <w:rPr>
        <w:rFonts w:hint="default" w:ascii="Symbol" w:hAnsi="Symbol"/>
      </w:rPr>
    </w:lvl>
  </w:abstractNum>
  <w:abstractNum w:abstractNumId="7">
    <w:nsid w:val="00000008"/>
    <w:multiLevelType w:val="multilevel"/>
    <w:tmpl w:val="00000008"/>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0000009"/>
    <w:multiLevelType w:val="multilevel"/>
    <w:tmpl w:val="00000009"/>
    <w:lvl w:ilvl="0" w:tentative="0">
      <w:start w:val="1"/>
      <w:numFmt w:val="decimal"/>
      <w:pStyle w:val="3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0000000A"/>
    <w:multiLevelType w:val="multilevel"/>
    <w:tmpl w:val="0000000A"/>
    <w:lvl w:ilvl="0" w:tentative="0">
      <w:start w:val="1"/>
      <w:numFmt w:val="bullet"/>
      <w:pStyle w:val="575"/>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6"/>
  </w:num>
  <w:num w:numId="2">
    <w:abstractNumId w:val="2"/>
  </w:num>
  <w:num w:numId="3">
    <w:abstractNumId w:val="1"/>
  </w:num>
  <w:num w:numId="4">
    <w:abstractNumId w:val="8"/>
  </w:num>
  <w:num w:numId="5">
    <w:abstractNumId w:val="5"/>
  </w:num>
  <w:num w:numId="6">
    <w:abstractNumId w:val="9"/>
  </w:num>
  <w:num w:numId="7">
    <w:abstractNumId w:val="3"/>
  </w:num>
  <w:num w:numId="8">
    <w:abstractNumId w:val="4"/>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FE2"/>
    <w:rsid w:val="00003988"/>
    <w:rsid w:val="002902C9"/>
    <w:rsid w:val="002B41DA"/>
    <w:rsid w:val="003A4B72"/>
    <w:rsid w:val="004757BC"/>
    <w:rsid w:val="00523507"/>
    <w:rsid w:val="00560D6E"/>
    <w:rsid w:val="005D7C6D"/>
    <w:rsid w:val="0082335E"/>
    <w:rsid w:val="00827FE2"/>
    <w:rsid w:val="008509AB"/>
    <w:rsid w:val="0092739A"/>
    <w:rsid w:val="009A73DC"/>
    <w:rsid w:val="00B71FF5"/>
    <w:rsid w:val="00B87BAB"/>
    <w:rsid w:val="00CE4537"/>
    <w:rsid w:val="0B422D73"/>
    <w:rsid w:val="0EEC3721"/>
    <w:rsid w:val="148D505F"/>
    <w:rsid w:val="155B515D"/>
    <w:rsid w:val="182730FE"/>
    <w:rsid w:val="2E4B3B69"/>
    <w:rsid w:val="31BC7D6E"/>
    <w:rsid w:val="32140F57"/>
    <w:rsid w:val="36DA4CA7"/>
    <w:rsid w:val="38557AE8"/>
    <w:rsid w:val="3A9B093F"/>
    <w:rsid w:val="5014494B"/>
    <w:rsid w:val="534C6B39"/>
    <w:rsid w:val="55D41DE6"/>
    <w:rsid w:val="57631674"/>
    <w:rsid w:val="5E563CE0"/>
    <w:rsid w:val="5E90292B"/>
    <w:rsid w:val="6E952788"/>
    <w:rsid w:val="6EE94B93"/>
    <w:rsid w:val="6FB33B59"/>
    <w:rsid w:val="71897B60"/>
    <w:rsid w:val="73F255CD"/>
    <w:rsid w:val="7B034564"/>
    <w:rsid w:val="7F54171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nhideWhenUsed="0" w:uiPriority="99" w:semiHidden="0"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3"/>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3">
    <w:name w:val="heading 2"/>
    <w:basedOn w:val="1"/>
    <w:next w:val="1"/>
    <w:link w:val="622"/>
    <w:unhideWhenUsed/>
    <w:qFormat/>
    <w:uiPriority w:val="9"/>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4">
    <w:name w:val="heading 3"/>
    <w:basedOn w:val="1"/>
    <w:next w:val="1"/>
    <w:link w:val="621"/>
    <w:unhideWhenUsed/>
    <w:qFormat/>
    <w:uiPriority w:val="9"/>
    <w:pPr>
      <w:keepNext/>
      <w:keepLines/>
      <w:spacing w:before="260" w:after="260" w:line="416" w:lineRule="auto"/>
      <w:outlineLvl w:val="2"/>
    </w:pPr>
    <w:rPr>
      <w:rFonts w:ascii="黑体" w:eastAsia="黑体"/>
      <w:b/>
      <w:bCs/>
      <w:sz w:val="32"/>
      <w:szCs w:val="32"/>
    </w:rPr>
  </w:style>
  <w:style w:type="paragraph" w:styleId="5">
    <w:name w:val="heading 4"/>
    <w:basedOn w:val="1"/>
    <w:next w:val="1"/>
    <w:link w:val="620"/>
    <w:unhideWhenUsed/>
    <w:qFormat/>
    <w:uiPriority w:val="9"/>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7"/>
    <w:semiHidden/>
    <w:unhideWhenUsed/>
    <w:qFormat/>
    <w:uiPriority w:val="9"/>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70"/>
    <w:semiHidden/>
    <w:unhideWhenUsed/>
    <w:qFormat/>
    <w:uiPriority w:val="9"/>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8"/>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2"/>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semiHidden/>
    <w:unhideWhenUsed/>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firstLineChars="200"/>
    </w:pPr>
    <w:rPr>
      <w:rFonts w:hAnsi="宋体"/>
      <w:color w:val="000000"/>
      <w:spacing w:val="-8"/>
      <w:szCs w:val="20"/>
    </w:rPr>
  </w:style>
  <w:style w:type="paragraph" w:styleId="12">
    <w:name w:val="toc 7"/>
    <w:basedOn w:val="1"/>
    <w:next w:val="1"/>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qFormat/>
    <w:uiPriority w:val="0"/>
    <w:pPr>
      <w:ind w:left="1400" w:leftChars="1400"/>
    </w:pPr>
    <w:rPr>
      <w:szCs w:val="20"/>
    </w:rPr>
  </w:style>
  <w:style w:type="paragraph" w:styleId="14">
    <w:name w:val="List Number"/>
    <w:basedOn w:val="1"/>
    <w:link w:val="781"/>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1"/>
    <w:qFormat/>
    <w:uiPriority w:val="0"/>
    <w:pPr>
      <w:widowControl/>
      <w:ind w:firstLine="420"/>
      <w:jc w:val="left"/>
    </w:pPr>
  </w:style>
  <w:style w:type="paragraph" w:styleId="16">
    <w:name w:val="caption"/>
    <w:basedOn w:val="1"/>
    <w:next w:val="1"/>
    <w:link w:val="857"/>
    <w:qFormat/>
    <w:uiPriority w:val="0"/>
    <w:rPr>
      <w:rFonts w:ascii="Arial" w:hAnsi="Arial" w:eastAsia="黑体"/>
      <w:sz w:val="20"/>
      <w:szCs w:val="20"/>
    </w:rPr>
  </w:style>
  <w:style w:type="paragraph" w:styleId="17">
    <w:name w:val="index 5"/>
    <w:basedOn w:val="1"/>
    <w:next w:val="1"/>
    <w:qFormat/>
    <w:uiPriority w:val="0"/>
    <w:pPr>
      <w:ind w:left="800" w:leftChars="800"/>
    </w:pPr>
    <w:rPr>
      <w:szCs w:val="20"/>
    </w:rPr>
  </w:style>
  <w:style w:type="paragraph" w:styleId="18">
    <w:name w:val="List Bullet"/>
    <w:basedOn w:val="1"/>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79"/>
    <w:qFormat/>
    <w:uiPriority w:val="0"/>
    <w:pPr>
      <w:shd w:val="clear" w:color="auto" w:fill="000080"/>
    </w:pPr>
    <w:rPr>
      <w:shd w:val="clear" w:color="auto" w:fill="000080"/>
    </w:rPr>
  </w:style>
  <w:style w:type="paragraph" w:styleId="20">
    <w:name w:val="annotation text"/>
    <w:basedOn w:val="1"/>
    <w:link w:val="650"/>
    <w:qFormat/>
    <w:uiPriority w:val="99"/>
    <w:pPr>
      <w:jc w:val="left"/>
    </w:pPr>
  </w:style>
  <w:style w:type="paragraph" w:styleId="21">
    <w:name w:val="index 6"/>
    <w:basedOn w:val="1"/>
    <w:next w:val="1"/>
    <w:qFormat/>
    <w:uiPriority w:val="0"/>
    <w:pPr>
      <w:ind w:left="1000" w:leftChars="1000"/>
    </w:pPr>
    <w:rPr>
      <w:szCs w:val="20"/>
    </w:rPr>
  </w:style>
  <w:style w:type="paragraph" w:styleId="22">
    <w:name w:val="Salutation"/>
    <w:basedOn w:val="1"/>
    <w:next w:val="1"/>
    <w:link w:val="657"/>
    <w:qFormat/>
    <w:uiPriority w:val="0"/>
    <w:pPr>
      <w:adjustRightInd w:val="0"/>
      <w:spacing w:after="20" w:line="288" w:lineRule="auto"/>
      <w:ind w:firstLine="420"/>
      <w:textAlignment w:val="baseline"/>
    </w:pPr>
    <w:rPr>
      <w:sz w:val="28"/>
    </w:rPr>
  </w:style>
  <w:style w:type="paragraph" w:styleId="23">
    <w:name w:val="Body Text 3"/>
    <w:basedOn w:val="1"/>
    <w:link w:val="682"/>
    <w:qFormat/>
    <w:uiPriority w:val="0"/>
    <w:pPr>
      <w:adjustRightInd w:val="0"/>
      <w:spacing w:after="20" w:line="288" w:lineRule="auto"/>
      <w:jc w:val="center"/>
      <w:textAlignment w:val="baseline"/>
    </w:pPr>
    <w:rPr>
      <w:b/>
      <w:bCs/>
      <w:sz w:val="24"/>
    </w:rPr>
  </w:style>
  <w:style w:type="paragraph" w:styleId="24">
    <w:name w:val="Closing"/>
    <w:basedOn w:val="1"/>
    <w:link w:val="629"/>
    <w:qFormat/>
    <w:uiPriority w:val="0"/>
    <w:pPr>
      <w:adjustRightInd w:val="0"/>
      <w:spacing w:after="20" w:line="288" w:lineRule="auto"/>
      <w:ind w:left="100" w:leftChars="2100" w:firstLine="420"/>
      <w:textAlignment w:val="baseline"/>
    </w:pPr>
    <w:rPr>
      <w:sz w:val="28"/>
    </w:rPr>
  </w:style>
  <w:style w:type="paragraph" w:styleId="25">
    <w:name w:val="Body Text"/>
    <w:basedOn w:val="1"/>
    <w:next w:val="1"/>
    <w:link w:val="633"/>
    <w:qFormat/>
    <w:uiPriority w:val="0"/>
    <w:pPr>
      <w:autoSpaceDE w:val="0"/>
      <w:autoSpaceDN w:val="0"/>
      <w:adjustRightInd w:val="0"/>
    </w:pPr>
    <w:rPr>
      <w:rFonts w:ascii="仿宋_GB2312" w:eastAsia="仿宋_GB2312"/>
      <w:kern w:val="0"/>
      <w:sz w:val="28"/>
      <w:szCs w:val="20"/>
    </w:rPr>
  </w:style>
  <w:style w:type="paragraph" w:styleId="26">
    <w:name w:val="Body Text Indent"/>
    <w:basedOn w:val="1"/>
    <w:link w:val="648"/>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List Number 3"/>
    <w:basedOn w:val="1"/>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8">
    <w:name w:val="List 2"/>
    <w:basedOn w:val="1"/>
    <w:qFormat/>
    <w:uiPriority w:val="0"/>
    <w:pPr>
      <w:ind w:left="840" w:hanging="420" w:firstLineChars="200"/>
    </w:pPr>
    <w:rPr>
      <w:rFonts w:hAnsi="宋体"/>
      <w:color w:val="000000"/>
      <w:spacing w:val="-8"/>
      <w:szCs w:val="20"/>
    </w:rPr>
  </w:style>
  <w:style w:type="paragraph" w:styleId="29">
    <w:name w:val="List Continue"/>
    <w:basedOn w:val="1"/>
    <w:qFormat/>
    <w:uiPriority w:val="0"/>
    <w:pPr>
      <w:spacing w:after="120"/>
      <w:ind w:left="420" w:firstLine="448" w:firstLineChars="200"/>
    </w:pPr>
    <w:rPr>
      <w:rFonts w:hAnsi="宋体"/>
      <w:color w:val="000000"/>
      <w:spacing w:val="-8"/>
      <w:szCs w:val="20"/>
    </w:rPr>
  </w:style>
  <w:style w:type="paragraph" w:styleId="30">
    <w:name w:val="Block Text"/>
    <w:basedOn w:val="1"/>
    <w:qFormat/>
    <w:uiPriority w:val="0"/>
    <w:pPr>
      <w:adjustRightInd w:val="0"/>
      <w:ind w:left="420" w:right="33"/>
      <w:jc w:val="left"/>
      <w:textAlignment w:val="baseline"/>
    </w:pPr>
    <w:rPr>
      <w:kern w:val="0"/>
      <w:sz w:val="24"/>
      <w:szCs w:val="20"/>
    </w:rPr>
  </w:style>
  <w:style w:type="paragraph" w:styleId="31">
    <w:name w:val="List Bullet 2"/>
    <w:basedOn w:val="1"/>
    <w:qFormat/>
    <w:uiPriority w:val="99"/>
    <w:pPr>
      <w:tabs>
        <w:tab w:val="left" w:pos="780"/>
      </w:tabs>
      <w:ind w:left="780" w:firstLine="200" w:firstLineChars="200"/>
    </w:pPr>
    <w:rPr>
      <w:rFonts w:hAnsi="宋体"/>
      <w:color w:val="000000"/>
      <w:spacing w:val="-8"/>
      <w:szCs w:val="20"/>
    </w:rPr>
  </w:style>
  <w:style w:type="paragraph" w:styleId="32">
    <w:name w:val="index 4"/>
    <w:basedOn w:val="1"/>
    <w:next w:val="1"/>
    <w:qFormat/>
    <w:uiPriority w:val="0"/>
    <w:pPr>
      <w:ind w:left="600" w:leftChars="600"/>
    </w:pPr>
    <w:rPr>
      <w:szCs w:val="20"/>
    </w:rPr>
  </w:style>
  <w:style w:type="paragraph" w:styleId="33">
    <w:name w:val="toc 5"/>
    <w:basedOn w:val="1"/>
    <w:next w:val="1"/>
    <w:qFormat/>
    <w:uiPriority w:val="39"/>
    <w:pPr>
      <w:adjustRightInd w:val="0"/>
      <w:spacing w:line="288" w:lineRule="auto"/>
      <w:ind w:left="840" w:firstLine="420"/>
      <w:jc w:val="left"/>
      <w:textAlignment w:val="baseline"/>
    </w:pPr>
    <w:rPr>
      <w:sz w:val="18"/>
      <w:szCs w:val="18"/>
    </w:rPr>
  </w:style>
  <w:style w:type="paragraph" w:styleId="34">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5">
    <w:name w:val="Plain Text"/>
    <w:basedOn w:val="1"/>
    <w:link w:val="639"/>
    <w:qFormat/>
    <w:uiPriority w:val="99"/>
    <w:rPr>
      <w:rFonts w:ascii="宋体" w:hAnsi="Courier New"/>
      <w:szCs w:val="21"/>
    </w:rPr>
  </w:style>
  <w:style w:type="paragraph" w:styleId="36">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7">
    <w:name w:val="toc 8"/>
    <w:basedOn w:val="1"/>
    <w:next w:val="1"/>
    <w:qFormat/>
    <w:uiPriority w:val="39"/>
    <w:pPr>
      <w:adjustRightInd w:val="0"/>
      <w:spacing w:line="288" w:lineRule="auto"/>
      <w:ind w:left="1470" w:firstLine="420"/>
      <w:jc w:val="left"/>
      <w:textAlignment w:val="baseline"/>
    </w:pPr>
    <w:rPr>
      <w:sz w:val="18"/>
      <w:szCs w:val="18"/>
    </w:rPr>
  </w:style>
  <w:style w:type="paragraph" w:styleId="38">
    <w:name w:val="index 3"/>
    <w:basedOn w:val="1"/>
    <w:next w:val="1"/>
    <w:qFormat/>
    <w:uiPriority w:val="0"/>
    <w:pPr>
      <w:ind w:left="400" w:leftChars="400"/>
    </w:pPr>
    <w:rPr>
      <w:szCs w:val="20"/>
    </w:rPr>
  </w:style>
  <w:style w:type="paragraph" w:styleId="39">
    <w:name w:val="Date"/>
    <w:basedOn w:val="1"/>
    <w:next w:val="1"/>
    <w:link w:val="643"/>
    <w:qFormat/>
    <w:uiPriority w:val="99"/>
    <w:pPr>
      <w:ind w:left="100" w:leftChars="2500"/>
    </w:pPr>
    <w:rPr>
      <w:rFonts w:ascii="楷体_GB2312" w:eastAsia="楷体_GB2312"/>
      <w:b/>
      <w:sz w:val="28"/>
    </w:rPr>
  </w:style>
  <w:style w:type="paragraph" w:styleId="40">
    <w:name w:val="Body Text Indent 2"/>
    <w:basedOn w:val="1"/>
    <w:link w:val="661"/>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1">
    <w:name w:val="endnote text"/>
    <w:basedOn w:val="1"/>
    <w:link w:val="805"/>
    <w:qFormat/>
    <w:uiPriority w:val="0"/>
    <w:pPr>
      <w:widowControl/>
      <w:snapToGrid w:val="0"/>
      <w:jc w:val="left"/>
    </w:pPr>
    <w:rPr>
      <w:rFonts w:ascii="Tahoma" w:hAnsi="Tahoma"/>
      <w:kern w:val="0"/>
      <w:sz w:val="20"/>
      <w:szCs w:val="20"/>
    </w:rPr>
  </w:style>
  <w:style w:type="paragraph" w:styleId="42">
    <w:name w:val="Balloon Text"/>
    <w:basedOn w:val="1"/>
    <w:link w:val="644"/>
    <w:qFormat/>
    <w:uiPriority w:val="99"/>
    <w:rPr>
      <w:sz w:val="18"/>
      <w:szCs w:val="18"/>
    </w:rPr>
  </w:style>
  <w:style w:type="paragraph" w:styleId="43">
    <w:name w:val="footer"/>
    <w:basedOn w:val="1"/>
    <w:link w:val="664"/>
    <w:qFormat/>
    <w:uiPriority w:val="99"/>
    <w:pPr>
      <w:tabs>
        <w:tab w:val="center" w:pos="4153"/>
        <w:tab w:val="right" w:pos="8306"/>
      </w:tabs>
      <w:snapToGrid w:val="0"/>
      <w:jc w:val="left"/>
    </w:pPr>
    <w:rPr>
      <w:sz w:val="18"/>
      <w:szCs w:val="18"/>
    </w:rPr>
  </w:style>
  <w:style w:type="paragraph" w:styleId="44">
    <w:name w:val="envelope return"/>
    <w:basedOn w:val="1"/>
    <w:qFormat/>
    <w:uiPriority w:val="0"/>
    <w:pPr>
      <w:snapToGrid w:val="0"/>
    </w:pPr>
    <w:rPr>
      <w:rFonts w:ascii="Arial" w:hAnsi="Arial"/>
    </w:rPr>
  </w:style>
  <w:style w:type="paragraph" w:styleId="45">
    <w:name w:val="header"/>
    <w:basedOn w:val="1"/>
    <w:link w:val="672"/>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qFormat/>
    <w:uiPriority w:val="0"/>
    <w:rPr>
      <w:rFonts w:eastAsia="楷体_GB2312"/>
      <w:sz w:val="26"/>
      <w:szCs w:val="20"/>
    </w:rPr>
  </w:style>
  <w:style w:type="paragraph" w:styleId="49">
    <w:name w:val="index 1"/>
    <w:basedOn w:val="1"/>
    <w:next w:val="1"/>
    <w:qFormat/>
    <w:uiPriority w:val="0"/>
    <w:rPr>
      <w:szCs w:val="20"/>
    </w:rPr>
  </w:style>
  <w:style w:type="paragraph" w:styleId="50">
    <w:name w:val="Subtitle"/>
    <w:basedOn w:val="1"/>
    <w:next w:val="1"/>
    <w:link w:val="705"/>
    <w:qFormat/>
    <w:uiPriority w:val="11"/>
    <w:pPr>
      <w:spacing w:before="240" w:after="60" w:line="312" w:lineRule="auto"/>
      <w:jc w:val="center"/>
      <w:outlineLvl w:val="1"/>
    </w:pPr>
    <w:rPr>
      <w:rFonts w:ascii="Cambria" w:hAnsi="Cambria"/>
      <w:b/>
      <w:bCs/>
      <w:kern w:val="28"/>
      <w:sz w:val="32"/>
      <w:szCs w:val="32"/>
    </w:rPr>
  </w:style>
  <w:style w:type="paragraph" w:styleId="51">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6"/>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qFormat/>
    <w:uiPriority w:val="39"/>
    <w:pPr>
      <w:adjustRightInd w:val="0"/>
      <w:spacing w:line="288" w:lineRule="auto"/>
      <w:ind w:left="1050" w:firstLine="420"/>
      <w:jc w:val="left"/>
      <w:textAlignment w:val="baseline"/>
    </w:pPr>
    <w:rPr>
      <w:sz w:val="18"/>
      <w:szCs w:val="18"/>
    </w:rPr>
  </w:style>
  <w:style w:type="paragraph" w:styleId="54">
    <w:name w:val="List 5"/>
    <w:basedOn w:val="1"/>
    <w:qFormat/>
    <w:uiPriority w:val="0"/>
    <w:pPr>
      <w:ind w:left="2100" w:hanging="420" w:firstLineChars="200"/>
    </w:pPr>
    <w:rPr>
      <w:rFonts w:hAnsi="宋体"/>
      <w:color w:val="000000"/>
      <w:spacing w:val="-8"/>
      <w:szCs w:val="20"/>
    </w:rPr>
  </w:style>
  <w:style w:type="paragraph" w:styleId="55">
    <w:name w:val="Body Text Indent 3"/>
    <w:basedOn w:val="1"/>
    <w:link w:val="645"/>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qFormat/>
    <w:uiPriority w:val="0"/>
    <w:pPr>
      <w:ind w:left="1200" w:leftChars="1200"/>
    </w:pPr>
    <w:rPr>
      <w:szCs w:val="20"/>
    </w:rPr>
  </w:style>
  <w:style w:type="paragraph" w:styleId="57">
    <w:name w:val="index 9"/>
    <w:basedOn w:val="1"/>
    <w:next w:val="1"/>
    <w:qFormat/>
    <w:uiPriority w:val="0"/>
    <w:pPr>
      <w:ind w:left="1600" w:leftChars="1600"/>
    </w:pPr>
    <w:rPr>
      <w:szCs w:val="20"/>
    </w:rPr>
  </w:style>
  <w:style w:type="paragraph" w:styleId="58">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6"/>
    <w:qFormat/>
    <w:uiPriority w:val="0"/>
    <w:pPr>
      <w:adjustRightInd w:val="0"/>
      <w:spacing w:after="20" w:line="720" w:lineRule="auto"/>
      <w:ind w:firstLine="420"/>
      <w:textAlignment w:val="baseline"/>
    </w:pPr>
    <w:rPr>
      <w:sz w:val="30"/>
    </w:rPr>
  </w:style>
  <w:style w:type="paragraph" w:styleId="62">
    <w:name w:val="List 4"/>
    <w:basedOn w:val="1"/>
    <w:qFormat/>
    <w:uiPriority w:val="0"/>
    <w:pPr>
      <w:ind w:left="1680" w:hanging="420" w:firstLineChars="200"/>
    </w:pPr>
    <w:rPr>
      <w:rFonts w:hAnsi="宋体"/>
      <w:color w:val="000000"/>
      <w:spacing w:val="-8"/>
      <w:szCs w:val="20"/>
    </w:rPr>
  </w:style>
  <w:style w:type="paragraph" w:styleId="63">
    <w:name w:val="List Continue 2"/>
    <w:basedOn w:val="1"/>
    <w:qFormat/>
    <w:uiPriority w:val="99"/>
    <w:pPr>
      <w:spacing w:after="120"/>
      <w:ind w:left="840" w:firstLine="448" w:firstLineChars="200"/>
    </w:pPr>
    <w:rPr>
      <w:rFonts w:hAnsi="宋体"/>
      <w:color w:val="000000"/>
      <w:spacing w:val="-8"/>
      <w:szCs w:val="20"/>
    </w:rPr>
  </w:style>
  <w:style w:type="paragraph" w:styleId="64">
    <w:name w:val="Message Header"/>
    <w:basedOn w:val="25"/>
    <w:link w:val="653"/>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2"/>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qFormat/>
    <w:uiPriority w:val="0"/>
    <w:pPr>
      <w:spacing w:after="120"/>
      <w:ind w:left="1260" w:firstLine="448" w:firstLineChars="200"/>
    </w:pPr>
    <w:rPr>
      <w:rFonts w:hAnsi="宋体"/>
      <w:color w:val="000000"/>
      <w:spacing w:val="-8"/>
      <w:szCs w:val="20"/>
    </w:rPr>
  </w:style>
  <w:style w:type="paragraph" w:styleId="68">
    <w:name w:val="index 2"/>
    <w:basedOn w:val="1"/>
    <w:next w:val="1"/>
    <w:qFormat/>
    <w:uiPriority w:val="0"/>
    <w:pPr>
      <w:ind w:left="200" w:leftChars="200"/>
    </w:pPr>
    <w:rPr>
      <w:szCs w:val="20"/>
    </w:rPr>
  </w:style>
  <w:style w:type="paragraph" w:styleId="69">
    <w:name w:val="Title"/>
    <w:basedOn w:val="1"/>
    <w:next w:val="1"/>
    <w:link w:val="624"/>
    <w:qFormat/>
    <w:uiPriority w:val="1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1"/>
    <w:qFormat/>
    <w:uiPriority w:val="0"/>
    <w:rPr>
      <w:b/>
      <w:bCs/>
    </w:rPr>
  </w:style>
  <w:style w:type="paragraph" w:styleId="71">
    <w:name w:val="Body Text First Indent"/>
    <w:basedOn w:val="25"/>
    <w:link w:val="649"/>
    <w:qFormat/>
    <w:uiPriority w:val="0"/>
    <w:pPr>
      <w:adjustRightInd/>
      <w:spacing w:after="120"/>
      <w:ind w:firstLine="420" w:firstLineChars="200"/>
    </w:pPr>
    <w:rPr>
      <w:color w:val="000000"/>
      <w:spacing w:val="-8"/>
      <w:kern w:val="2"/>
      <w:sz w:val="21"/>
    </w:rPr>
  </w:style>
  <w:style w:type="paragraph" w:styleId="72">
    <w:name w:val="Body Text First Indent 2"/>
    <w:basedOn w:val="26"/>
    <w:link w:val="630"/>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qFormat/>
    <w:uiPriority w:val="0"/>
    <w:rPr>
      <w:b/>
      <w:bCs/>
    </w:rPr>
  </w:style>
  <w:style w:type="character" w:styleId="78">
    <w:name w:val="endnote reference"/>
    <w:qFormat/>
    <w:uiPriority w:val="0"/>
    <w:rPr>
      <w:rFonts w:ascii="Tahoma" w:hAnsi="Tahoma"/>
      <w:kern w:val="0"/>
      <w:szCs w:val="20"/>
      <w:vertAlign w:val="superscript"/>
    </w:rPr>
  </w:style>
  <w:style w:type="character" w:styleId="79">
    <w:name w:val="page number"/>
    <w:basedOn w:val="76"/>
    <w:qFormat/>
    <w:uiPriority w:val="0"/>
  </w:style>
  <w:style w:type="character" w:styleId="80">
    <w:name w:val="FollowedHyperlink"/>
    <w:qFormat/>
    <w:uiPriority w:val="99"/>
    <w:rPr>
      <w:color w:val="800080"/>
      <w:u w:val="single"/>
    </w:rPr>
  </w:style>
  <w:style w:type="character" w:styleId="81">
    <w:name w:val="Emphasis"/>
    <w:qFormat/>
    <w:uiPriority w:val="20"/>
    <w:rPr>
      <w:i/>
    </w:rPr>
  </w:style>
  <w:style w:type="character" w:styleId="82">
    <w:name w:val="line number"/>
    <w:qFormat/>
    <w:uiPriority w:val="99"/>
  </w:style>
  <w:style w:type="character" w:styleId="83">
    <w:name w:val="HTML Typewriter"/>
    <w:qFormat/>
    <w:uiPriority w:val="0"/>
    <w:rPr>
      <w:rFonts w:ascii="宋体" w:hAnsi="宋体" w:eastAsia="宋体" w:cs="宋体"/>
      <w:sz w:val="24"/>
      <w:szCs w:val="24"/>
    </w:rPr>
  </w:style>
  <w:style w:type="character" w:styleId="84">
    <w:name w:val="Hyperlink"/>
    <w:qFormat/>
    <w:uiPriority w:val="99"/>
    <w:rPr>
      <w:color w:val="0000FF"/>
      <w:u w:val="single"/>
    </w:rPr>
  </w:style>
  <w:style w:type="character" w:styleId="85">
    <w:name w:val="annotation reference"/>
    <w:qFormat/>
    <w:uiPriority w:val="99"/>
    <w:rPr>
      <w:sz w:val="21"/>
      <w:szCs w:val="21"/>
    </w:rPr>
  </w:style>
  <w:style w:type="character" w:styleId="86">
    <w:name w:val="footnote reference"/>
    <w:qFormat/>
    <w:uiPriority w:val="0"/>
    <w:rPr>
      <w:rFonts w:ascii="宋体" w:hAnsi="宋体" w:eastAsia="宋体"/>
      <w:vertAlign w:val="superscript"/>
    </w:rPr>
  </w:style>
  <w:style w:type="paragraph" w:customStyle="1" w:styleId="8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8">
    <w:name w:val="正文首行缩进 21"/>
    <w:basedOn w:val="89"/>
    <w:qFormat/>
    <w:uiPriority w:val="0"/>
    <w:pPr>
      <w:spacing w:after="120" w:line="240" w:lineRule="auto"/>
      <w:ind w:left="200" w:leftChars="200" w:firstLine="200"/>
    </w:pPr>
    <w:rPr>
      <w:szCs w:val="24"/>
    </w:rPr>
  </w:style>
  <w:style w:type="paragraph" w:customStyle="1" w:styleId="89">
    <w:name w:val="正文文本缩进1"/>
    <w:basedOn w:val="1"/>
    <w:qFormat/>
    <w:uiPriority w:val="0"/>
    <w:pPr>
      <w:spacing w:line="600" w:lineRule="exact"/>
      <w:ind w:firstLine="560" w:firstLineChars="200"/>
    </w:pPr>
    <w:rPr>
      <w:sz w:val="28"/>
      <w:szCs w:val="20"/>
    </w:rPr>
  </w:style>
  <w:style w:type="paragraph" w:customStyle="1" w:styleId="90">
    <w:name w:val="页脚1"/>
    <w:basedOn w:val="1"/>
    <w:next w:val="91"/>
    <w:qFormat/>
    <w:uiPriority w:val="99"/>
    <w:pPr>
      <w:tabs>
        <w:tab w:val="center" w:pos="4153"/>
        <w:tab w:val="right" w:pos="8306"/>
      </w:tabs>
      <w:jc w:val="left"/>
    </w:pPr>
    <w:rPr>
      <w:rFonts w:ascii="Calibri" w:hAnsi="Calibri"/>
      <w:sz w:val="18"/>
      <w:szCs w:val="18"/>
    </w:rPr>
  </w:style>
  <w:style w:type="paragraph" w:customStyle="1" w:styleId="91">
    <w:name w:val="TOC Heading1"/>
    <w:next w:val="1"/>
    <w:qFormat/>
    <w:uiPriority w:val="0"/>
    <w:rPr>
      <w:rFonts w:ascii="Times New Roman" w:hAnsi="Times New Roman" w:eastAsia="宋体" w:cs="Times New Roman"/>
      <w:sz w:val="32"/>
      <w:lang w:val="en-US" w:eastAsia="zh-CN" w:bidi="ar-SA"/>
    </w:rPr>
  </w:style>
  <w:style w:type="paragraph" w:customStyle="1" w:styleId="92">
    <w:name w:val="_Style 1"/>
    <w:basedOn w:val="1"/>
    <w:qFormat/>
    <w:uiPriority w:val="34"/>
    <w:pPr>
      <w:spacing w:line="360" w:lineRule="auto"/>
      <w:ind w:firstLine="420" w:firstLineChars="200"/>
    </w:pPr>
    <w:rPr>
      <w:rFonts w:ascii="Calibri" w:hAnsi="Calibri"/>
      <w:sz w:val="24"/>
      <w:szCs w:val="22"/>
    </w:rPr>
  </w:style>
  <w:style w:type="paragraph" w:customStyle="1" w:styleId="93">
    <w:name w:val="+正文"/>
    <w:basedOn w:val="1"/>
    <w:link w:val="631"/>
    <w:qFormat/>
    <w:uiPriority w:val="0"/>
    <w:pPr>
      <w:spacing w:line="360" w:lineRule="auto"/>
      <w:ind w:firstLine="200" w:firstLineChars="200"/>
    </w:pPr>
    <w:rPr>
      <w:kern w:val="0"/>
      <w:sz w:val="24"/>
      <w:szCs w:val="28"/>
    </w:rPr>
  </w:style>
  <w:style w:type="paragraph" w:customStyle="1" w:styleId="94">
    <w:name w:val="正文 + 宋体"/>
    <w:basedOn w:val="2"/>
    <w:link w:val="635"/>
    <w:qFormat/>
    <w:uiPriority w:val="0"/>
    <w:pPr>
      <w:widowControl/>
      <w:spacing w:before="120" w:after="120" w:line="240" w:lineRule="auto"/>
      <w:ind w:left="-51" w:firstLine="0"/>
    </w:pPr>
    <w:rPr>
      <w:rFonts w:ascii="新宋体" w:hAnsi="宋体"/>
      <w:sz w:val="28"/>
      <w:szCs w:val="28"/>
    </w:rPr>
  </w:style>
  <w:style w:type="paragraph" w:customStyle="1" w:styleId="95">
    <w:name w:val="表格正文"/>
    <w:basedOn w:val="1"/>
    <w:link w:val="655"/>
    <w:qFormat/>
    <w:uiPriority w:val="0"/>
  </w:style>
  <w:style w:type="paragraph" w:customStyle="1" w:styleId="96">
    <w:name w:val="普通正文"/>
    <w:basedOn w:val="1"/>
    <w:link w:val="674"/>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8">
    <w:name w:val="标题2"/>
    <w:basedOn w:val="3"/>
    <w:next w:val="1"/>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9">
    <w:name w:val="样式 标题 3 + (西文) 宋体 黑色"/>
    <w:basedOn w:val="4"/>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100">
    <w:name w:val="Char Char Char Char Char Char Char Char Char Char Char"/>
    <w:basedOn w:val="19"/>
    <w:qFormat/>
    <w:uiPriority w:val="0"/>
    <w:pPr>
      <w:ind w:firstLine="420" w:firstLineChars="200"/>
    </w:pPr>
    <w:rPr>
      <w:rFonts w:hAnsi="宋体"/>
      <w:color w:val="000000"/>
      <w:spacing w:val="-8"/>
      <w:szCs w:val="20"/>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3">
    <w:name w:val="样式 标题 2标题 2 Char Char + (西文) 仿宋_GB2312"/>
    <w:basedOn w:val="3"/>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4">
    <w:name w:val="table_lines"/>
    <w:basedOn w:val="1"/>
    <w:qFormat/>
    <w:uiPriority w:val="0"/>
    <w:pPr>
      <w:widowControl/>
      <w:jc w:val="left"/>
    </w:pPr>
    <w:rPr>
      <w:kern w:val="0"/>
      <w:sz w:val="20"/>
      <w:szCs w:val="20"/>
    </w:rPr>
  </w:style>
  <w:style w:type="paragraph" w:customStyle="1" w:styleId="10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6">
    <w:name w:val="样式 纯文本 + 楷体_GB2312 小四 行距: 固定值 20 磅1"/>
    <w:basedOn w:val="35"/>
    <w:qFormat/>
    <w:uiPriority w:val="0"/>
    <w:pPr>
      <w:spacing w:line="400" w:lineRule="exact"/>
      <w:ind w:firstLine="200" w:firstLineChars="200"/>
    </w:pPr>
    <w:rPr>
      <w:rFonts w:ascii="楷体_GB2312" w:eastAsia="楷体_GB2312"/>
      <w:sz w:val="24"/>
      <w:szCs w:val="20"/>
    </w:rPr>
  </w:style>
  <w:style w:type="paragraph" w:customStyle="1" w:styleId="107">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9">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0">
    <w:name w:val="Char Char Char1 Char Char Char"/>
    <w:basedOn w:val="1"/>
    <w:qFormat/>
    <w:uiPriority w:val="0"/>
    <w:pPr>
      <w:ind w:firstLine="200" w:firstLineChars="200"/>
    </w:pPr>
    <w:rPr>
      <w:rFonts w:ascii="Tahoma" w:hAnsi="Tahoma"/>
      <w:sz w:val="24"/>
      <w:szCs w:val="20"/>
    </w:rPr>
  </w:style>
  <w:style w:type="paragraph" w:customStyle="1" w:styleId="111">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2">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3">
    <w:name w:val="样式1"/>
    <w:basedOn w:val="5"/>
    <w:qFormat/>
    <w:uiPriority w:val="0"/>
    <w:pPr>
      <w:ind w:firstLine="448" w:firstLineChars="200"/>
    </w:pPr>
    <w:rPr>
      <w:color w:val="000000"/>
      <w:spacing w:val="-8"/>
    </w:rPr>
  </w:style>
  <w:style w:type="paragraph" w:customStyle="1" w:styleId="114">
    <w:name w:val="表格文字"/>
    <w:basedOn w:val="1"/>
    <w:qFormat/>
    <w:uiPriority w:val="0"/>
    <w:pPr>
      <w:adjustRightInd w:val="0"/>
      <w:spacing w:line="288" w:lineRule="auto"/>
      <w:jc w:val="left"/>
      <w:textAlignment w:val="baseline"/>
    </w:pPr>
    <w:rPr>
      <w:kern w:val="0"/>
      <w:szCs w:val="20"/>
    </w:rPr>
  </w:style>
  <w:style w:type="paragraph" w:customStyle="1" w:styleId="115">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6">
    <w:name w:val="标准文字"/>
    <w:basedOn w:val="1"/>
    <w:qFormat/>
    <w:uiPriority w:val="0"/>
    <w:pPr>
      <w:adjustRightInd w:val="0"/>
      <w:spacing w:after="20" w:line="360" w:lineRule="auto"/>
      <w:ind w:firstLine="420"/>
      <w:textAlignment w:val="baseline"/>
    </w:pPr>
  </w:style>
  <w:style w:type="paragraph" w:customStyle="1" w:styleId="117">
    <w:name w:val="标题0"/>
    <w:basedOn w:val="69"/>
    <w:next w:val="69"/>
    <w:qFormat/>
    <w:uiPriority w:val="0"/>
    <w:rPr>
      <w:sz w:val="52"/>
    </w:rPr>
  </w:style>
  <w:style w:type="paragraph" w:customStyle="1" w:styleId="118">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9">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20">
    <w:name w:val="表头"/>
    <w:basedOn w:val="1"/>
    <w:link w:val="762"/>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1">
    <w:name w:val="图形"/>
    <w:basedOn w:val="1"/>
    <w:qFormat/>
    <w:uiPriority w:val="0"/>
    <w:pPr>
      <w:adjustRightInd w:val="0"/>
      <w:spacing w:after="20" w:line="288" w:lineRule="auto"/>
      <w:ind w:firstLine="420"/>
      <w:jc w:val="center"/>
      <w:textAlignment w:val="baseline"/>
    </w:pPr>
  </w:style>
  <w:style w:type="paragraph" w:customStyle="1" w:styleId="12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3">
    <w:name w:val="正文(缩进)"/>
    <w:basedOn w:val="1"/>
    <w:qFormat/>
    <w:uiPriority w:val="0"/>
    <w:pPr>
      <w:widowControl/>
      <w:spacing w:line="360" w:lineRule="auto"/>
      <w:ind w:firstLine="200" w:firstLineChars="200"/>
    </w:pPr>
    <w:rPr>
      <w:rFonts w:eastAsia="仿宋_GB2312"/>
      <w:sz w:val="24"/>
      <w:szCs w:val="20"/>
    </w:rPr>
  </w:style>
  <w:style w:type="paragraph" w:customStyle="1" w:styleId="124">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5">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7">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9">
    <w:name w:val="函数注释2"/>
    <w:basedOn w:val="1"/>
    <w:qFormat/>
    <w:uiPriority w:val="0"/>
    <w:pPr>
      <w:adjustRightInd w:val="0"/>
      <w:spacing w:after="20" w:line="288" w:lineRule="auto"/>
      <w:ind w:left="1680" w:firstLine="420"/>
      <w:textAlignment w:val="baseline"/>
    </w:pPr>
  </w:style>
  <w:style w:type="paragraph" w:customStyle="1" w:styleId="130">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1">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2">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3">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5">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6">
    <w:name w:val="表格"/>
    <w:basedOn w:val="1"/>
    <w:link w:val="847"/>
    <w:qFormat/>
    <w:uiPriority w:val="0"/>
    <w:pPr>
      <w:jc w:val="center"/>
    </w:pPr>
    <w:rPr>
      <w:szCs w:val="21"/>
    </w:rPr>
  </w:style>
  <w:style w:type="paragraph" w:customStyle="1" w:styleId="137">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8">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9">
    <w:name w:val="名词解释11"/>
    <w:basedOn w:val="140"/>
    <w:qFormat/>
    <w:uiPriority w:val="0"/>
    <w:pPr>
      <w:spacing w:after="0"/>
      <w:ind w:firstLine="0"/>
    </w:pPr>
  </w:style>
  <w:style w:type="paragraph" w:customStyle="1" w:styleId="140">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41">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42">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3">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4">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5">
    <w:name w:val="列表2"/>
    <w:basedOn w:val="1"/>
    <w:qFormat/>
    <w:uiPriority w:val="0"/>
    <w:pPr>
      <w:tabs>
        <w:tab w:val="left" w:pos="1470"/>
      </w:tabs>
      <w:adjustRightInd w:val="0"/>
      <w:spacing w:after="20" w:line="288" w:lineRule="auto"/>
      <w:ind w:left="1469" w:hanging="420"/>
      <w:textAlignment w:val="baseline"/>
    </w:pPr>
  </w:style>
  <w:style w:type="paragraph" w:customStyle="1" w:styleId="146">
    <w:name w:val="Javis"/>
    <w:basedOn w:val="1"/>
    <w:qFormat/>
    <w:uiPriority w:val="0"/>
    <w:pPr>
      <w:ind w:right="210" w:rightChars="100"/>
    </w:pPr>
    <w:rPr>
      <w:rFonts w:cs="宋体"/>
      <w:sz w:val="24"/>
      <w:szCs w:val="20"/>
    </w:rPr>
  </w:style>
  <w:style w:type="paragraph" w:customStyle="1" w:styleId="147">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8">
    <w:name w:val="表中"/>
    <w:basedOn w:val="1"/>
    <w:qFormat/>
    <w:uiPriority w:val="0"/>
    <w:pPr>
      <w:adjustRightInd w:val="0"/>
      <w:spacing w:line="360" w:lineRule="atLeast"/>
      <w:jc w:val="center"/>
      <w:textAlignment w:val="baseline"/>
    </w:pPr>
    <w:rPr>
      <w:kern w:val="0"/>
      <w:szCs w:val="20"/>
    </w:rPr>
  </w:style>
  <w:style w:type="paragraph" w:customStyle="1" w:styleId="149">
    <w:name w:val="Char"/>
    <w:basedOn w:val="1"/>
    <w:link w:val="779"/>
    <w:qFormat/>
    <w:uiPriority w:val="0"/>
    <w:rPr>
      <w:rFonts w:ascii="仿宋_GB2312" w:eastAsia="仿宋_GB2312"/>
      <w:b/>
      <w:sz w:val="32"/>
      <w:szCs w:val="32"/>
    </w:rPr>
  </w:style>
  <w:style w:type="paragraph" w:customStyle="1" w:styleId="1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1">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52">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3">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4">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5">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6">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7">
    <w:name w:val="样式2"/>
    <w:basedOn w:val="4"/>
    <w:qFormat/>
    <w:uiPriority w:val="0"/>
    <w:pPr>
      <w:spacing w:before="0" w:after="0"/>
      <w:ind w:firstLine="448" w:firstLineChars="200"/>
    </w:pPr>
    <w:rPr>
      <w:rFonts w:ascii="Times New Roman" w:hAnsi="宋体" w:eastAsia="宋体"/>
      <w:color w:val="000000"/>
      <w:spacing w:val="-8"/>
      <w:sz w:val="24"/>
    </w:rPr>
  </w:style>
  <w:style w:type="paragraph" w:customStyle="1" w:styleId="158">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9">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0">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1">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2">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3">
    <w:name w:val="样式 标题 1 + 加粗"/>
    <w:basedOn w:val="2"/>
    <w:qFormat/>
    <w:uiPriority w:val="0"/>
    <w:pPr>
      <w:widowControl/>
      <w:spacing w:before="120" w:after="120" w:line="240" w:lineRule="auto"/>
      <w:ind w:left="0" w:firstLine="0"/>
    </w:pPr>
    <w:rPr>
      <w:rFonts w:ascii="新宋体" w:hAnsi="宋体"/>
      <w:sz w:val="28"/>
      <w:szCs w:val="28"/>
    </w:rPr>
  </w:style>
  <w:style w:type="paragraph" w:customStyle="1" w:styleId="16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5">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8">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0">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1">
    <w:name w:val="样式3"/>
    <w:basedOn w:val="35"/>
    <w:qFormat/>
    <w:uiPriority w:val="0"/>
    <w:pPr>
      <w:ind w:firstLine="448" w:firstLineChars="200"/>
    </w:pPr>
    <w:rPr>
      <w:rFonts w:cs="Courier New"/>
      <w:color w:val="000000"/>
      <w:spacing w:val="-8"/>
    </w:rPr>
  </w:style>
  <w:style w:type="paragraph" w:customStyle="1" w:styleId="172">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3">
    <w:name w:val="列表段落1"/>
    <w:basedOn w:val="1"/>
    <w:link w:val="684"/>
    <w:qFormat/>
    <w:uiPriority w:val="34"/>
    <w:pPr>
      <w:ind w:firstLine="420" w:firstLineChars="200"/>
    </w:pPr>
    <w:rPr>
      <w:rFonts w:ascii="Calibri" w:hAnsi="Calibri"/>
      <w:szCs w:val="22"/>
    </w:rPr>
  </w:style>
  <w:style w:type="paragraph" w:customStyle="1" w:styleId="174">
    <w:name w:val="列出段落1"/>
    <w:basedOn w:val="1"/>
    <w:qFormat/>
    <w:uiPriority w:val="0"/>
    <w:pPr>
      <w:ind w:firstLine="420" w:firstLineChars="200"/>
    </w:pPr>
    <w:rPr>
      <w:rFonts w:ascii="Calibri" w:hAnsi="Calibri"/>
      <w:color w:val="000000"/>
      <w:spacing w:val="-8"/>
      <w:szCs w:val="22"/>
    </w:rPr>
  </w:style>
  <w:style w:type="paragraph" w:customStyle="1" w:styleId="175">
    <w:name w:val="Char Char Char Char Char Char Char Char Char Char Char Char Char Char Char Char"/>
    <w:basedOn w:val="1"/>
    <w:qFormat/>
    <w:uiPriority w:val="0"/>
    <w:pPr>
      <w:tabs>
        <w:tab w:val="left" w:pos="360"/>
      </w:tabs>
    </w:pPr>
    <w:rPr>
      <w:sz w:val="24"/>
    </w:rPr>
  </w:style>
  <w:style w:type="paragraph" w:customStyle="1" w:styleId="176">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7">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8">
    <w:name w:val="列表_名词"/>
    <w:basedOn w:val="139"/>
    <w:qFormat/>
    <w:uiPriority w:val="0"/>
    <w:pPr>
      <w:tabs>
        <w:tab w:val="left" w:pos="2745"/>
      </w:tabs>
      <w:ind w:left="2745" w:hanging="420"/>
    </w:pPr>
  </w:style>
  <w:style w:type="paragraph" w:customStyle="1" w:styleId="179">
    <w:name w:val="表蕊"/>
    <w:basedOn w:val="1"/>
    <w:link w:val="751"/>
    <w:qFormat/>
    <w:uiPriority w:val="0"/>
    <w:pPr>
      <w:adjustRightInd w:val="0"/>
      <w:spacing w:line="320" w:lineRule="atLeast"/>
      <w:jc w:val="left"/>
      <w:textAlignment w:val="baseline"/>
    </w:pPr>
    <w:rPr>
      <w:rFonts w:eastAsia="楷体_GB2312"/>
      <w:spacing w:val="-10"/>
      <w:kern w:val="0"/>
      <w:szCs w:val="20"/>
    </w:rPr>
  </w:style>
  <w:style w:type="paragraph" w:customStyle="1" w:styleId="180">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1">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2">
    <w:name w:val="标准式样"/>
    <w:basedOn w:val="59"/>
    <w:qFormat/>
    <w:uiPriority w:val="0"/>
  </w:style>
  <w:style w:type="paragraph" w:customStyle="1" w:styleId="183">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4">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5">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6">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8">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9">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90">
    <w:name w:val="p0"/>
    <w:basedOn w:val="1"/>
    <w:qFormat/>
    <w:uiPriority w:val="0"/>
    <w:pPr>
      <w:widowControl/>
      <w:jc w:val="left"/>
    </w:pPr>
    <w:rPr>
      <w:rFonts w:ascii="Calibri" w:hAnsi="Calibri" w:cs="宋体"/>
      <w:kern w:val="0"/>
      <w:szCs w:val="21"/>
    </w:rPr>
  </w:style>
  <w:style w:type="paragraph" w:customStyle="1" w:styleId="191">
    <w:name w:val="普通文字"/>
    <w:basedOn w:val="1"/>
    <w:next w:val="1"/>
    <w:qFormat/>
    <w:uiPriority w:val="0"/>
    <w:rPr>
      <w:rFonts w:ascii="宋体"/>
      <w:kern w:val="0"/>
      <w:sz w:val="24"/>
      <w:szCs w:val="20"/>
      <w:u w:color="000000"/>
    </w:rPr>
  </w:style>
  <w:style w:type="paragraph" w:customStyle="1" w:styleId="192">
    <w:name w:val="样式 标题 2 + Times New Roman 四号 非加粗 段前: 5 磅 段后: 0 磅 行距: 固定值 20..."/>
    <w:basedOn w:val="3"/>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93">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4">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5">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6">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7">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8">
    <w:name w:val="默认段落字体 Para Char Char Char Char Char Char Char"/>
    <w:basedOn w:val="1"/>
    <w:qFormat/>
    <w:uiPriority w:val="0"/>
    <w:rPr>
      <w:rFonts w:ascii="Tahoma" w:hAnsi="Tahoma" w:eastAsia="华文细黑" w:cs="Cambria"/>
      <w:sz w:val="24"/>
      <w:szCs w:val="20"/>
    </w:rPr>
  </w:style>
  <w:style w:type="paragraph" w:customStyle="1" w:styleId="199">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200">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201">
    <w:name w:val="样式 标题 1 + 黑体 三号 非加粗 居中 段前: 6 磅 段后: 6 磅 行距: 固定值 20 磅"/>
    <w:basedOn w:val="2"/>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2">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3">
    <w:name w:val="Definition Term"/>
    <w:basedOn w:val="1"/>
    <w:next w:val="204"/>
    <w:qFormat/>
    <w:uiPriority w:val="0"/>
    <w:pPr>
      <w:autoSpaceDE w:val="0"/>
      <w:autoSpaceDN w:val="0"/>
      <w:adjustRightInd w:val="0"/>
      <w:jc w:val="left"/>
    </w:pPr>
    <w:rPr>
      <w:rFonts w:eastAsia="华文细黑" w:cs="Cambria"/>
      <w:kern w:val="0"/>
      <w:sz w:val="24"/>
      <w:szCs w:val="20"/>
    </w:rPr>
  </w:style>
  <w:style w:type="paragraph" w:customStyle="1" w:styleId="204">
    <w:name w:val="Definition List"/>
    <w:basedOn w:val="1"/>
    <w:next w:val="203"/>
    <w:qFormat/>
    <w:uiPriority w:val="0"/>
    <w:pPr>
      <w:autoSpaceDE w:val="0"/>
      <w:autoSpaceDN w:val="0"/>
      <w:adjustRightInd w:val="0"/>
      <w:ind w:left="360"/>
      <w:jc w:val="left"/>
    </w:pPr>
    <w:rPr>
      <w:rFonts w:eastAsia="华文细黑" w:cs="Cambria"/>
      <w:kern w:val="0"/>
      <w:sz w:val="24"/>
      <w:szCs w:val="20"/>
    </w:rPr>
  </w:style>
  <w:style w:type="paragraph" w:customStyle="1" w:styleId="205">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6">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7">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8">
    <w:name w:val="1"/>
    <w:basedOn w:val="1"/>
    <w:qFormat/>
    <w:uiPriority w:val="0"/>
    <w:pPr>
      <w:spacing w:line="360" w:lineRule="auto"/>
      <w:ind w:firstLine="200" w:firstLineChars="200"/>
    </w:pPr>
    <w:rPr>
      <w:rFonts w:ascii="宋体" w:hAnsi="宋体" w:eastAsia="华文细黑" w:cs="宋体"/>
      <w:sz w:val="24"/>
    </w:rPr>
  </w:style>
  <w:style w:type="paragraph" w:customStyle="1" w:styleId="2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10">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1">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2">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13">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4">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首行缩进两字"/>
    <w:link w:val="702"/>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8">
    <w:name w:val="font9"/>
    <w:basedOn w:val="1"/>
    <w:qFormat/>
    <w:uiPriority w:val="0"/>
    <w:pPr>
      <w:widowControl/>
      <w:spacing w:before="100" w:beforeAutospacing="1" w:after="100" w:afterAutospacing="1"/>
      <w:jc w:val="left"/>
    </w:pPr>
    <w:rPr>
      <w:b/>
      <w:bCs/>
      <w:kern w:val="0"/>
      <w:sz w:val="20"/>
      <w:szCs w:val="20"/>
    </w:rPr>
  </w:style>
  <w:style w:type="paragraph" w:customStyle="1" w:styleId="219">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2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1">
    <w:name w:val="font11"/>
    <w:basedOn w:val="1"/>
    <w:qFormat/>
    <w:uiPriority w:val="0"/>
    <w:pPr>
      <w:widowControl/>
      <w:spacing w:before="100" w:beforeAutospacing="1" w:after="100" w:afterAutospacing="1"/>
      <w:jc w:val="left"/>
    </w:pPr>
    <w:rPr>
      <w:b/>
      <w:bCs/>
      <w:kern w:val="0"/>
      <w:sz w:val="18"/>
      <w:szCs w:val="18"/>
    </w:rPr>
  </w:style>
  <w:style w:type="paragraph" w:customStyle="1" w:styleId="22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5">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7">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0">
    <w:name w:val="Char Char1 Char Char Char Char"/>
    <w:basedOn w:val="19"/>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1">
    <w:name w:val="font14"/>
    <w:basedOn w:val="1"/>
    <w:qFormat/>
    <w:uiPriority w:val="0"/>
    <w:pPr>
      <w:widowControl/>
      <w:spacing w:before="100" w:beforeAutospacing="1" w:after="100" w:afterAutospacing="1"/>
      <w:jc w:val="left"/>
    </w:pPr>
    <w:rPr>
      <w:kern w:val="0"/>
      <w:sz w:val="36"/>
      <w:szCs w:val="36"/>
    </w:rPr>
  </w:style>
  <w:style w:type="paragraph" w:customStyle="1" w:styleId="232">
    <w:name w:val="font13"/>
    <w:basedOn w:val="1"/>
    <w:qFormat/>
    <w:uiPriority w:val="0"/>
    <w:pPr>
      <w:widowControl/>
      <w:spacing w:before="100" w:beforeAutospacing="1" w:after="100" w:afterAutospacing="1"/>
      <w:jc w:val="left"/>
    </w:pPr>
    <w:rPr>
      <w:i/>
      <w:iCs/>
      <w:kern w:val="0"/>
      <w:sz w:val="36"/>
      <w:szCs w:val="36"/>
    </w:rPr>
  </w:style>
  <w:style w:type="paragraph" w:customStyle="1" w:styleId="233">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6">
    <w:name w:val="cucd-TB-Head"/>
    <w:basedOn w:val="1"/>
    <w:next w:val="237"/>
    <w:qFormat/>
    <w:uiPriority w:val="0"/>
    <w:pPr>
      <w:spacing w:line="360" w:lineRule="auto"/>
    </w:pPr>
    <w:rPr>
      <w:rFonts w:ascii="Calibri" w:hAnsi="宋体"/>
      <w:b/>
      <w:sz w:val="24"/>
    </w:rPr>
  </w:style>
  <w:style w:type="paragraph" w:customStyle="1" w:styleId="237">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8">
    <w:name w:val="cucd-4"/>
    <w:next w:val="237"/>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9">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40">
    <w:name w:val="样式 cucd-0 + 宋体"/>
    <w:basedOn w:val="237"/>
    <w:qFormat/>
    <w:uiPriority w:val="0"/>
    <w:rPr>
      <w:rFonts w:ascii="宋体" w:hAnsi="宋体"/>
    </w:rPr>
  </w:style>
  <w:style w:type="paragraph" w:customStyle="1" w:styleId="241">
    <w:name w:val="_Style 9"/>
    <w:basedOn w:val="1"/>
    <w:qFormat/>
    <w:uiPriority w:val="0"/>
    <w:pPr>
      <w:spacing w:line="360" w:lineRule="auto"/>
    </w:pPr>
    <w:rPr>
      <w:rFonts w:ascii="Tahoma" w:hAnsi="Tahoma"/>
      <w:sz w:val="24"/>
      <w:szCs w:val="20"/>
    </w:rPr>
  </w:style>
  <w:style w:type="paragraph" w:customStyle="1" w:styleId="242">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43">
    <w:name w:val="标书正文"/>
    <w:basedOn w:val="1"/>
    <w:qFormat/>
    <w:uiPriority w:val="0"/>
    <w:pPr>
      <w:spacing w:line="360" w:lineRule="auto"/>
      <w:ind w:firstLine="480" w:firstLineChars="200"/>
    </w:pPr>
    <w:rPr>
      <w:sz w:val="24"/>
    </w:rPr>
  </w:style>
  <w:style w:type="paragraph" w:customStyle="1" w:styleId="244">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5">
    <w:name w:val="正文一"/>
    <w:basedOn w:val="1"/>
    <w:qFormat/>
    <w:uiPriority w:val="0"/>
    <w:pPr>
      <w:spacing w:line="360" w:lineRule="auto"/>
      <w:ind w:firstLine="200" w:firstLineChars="200"/>
    </w:pPr>
    <w:rPr>
      <w:rFonts w:ascii="宋体" w:hAnsi="宋体"/>
      <w:sz w:val="24"/>
      <w:szCs w:val="28"/>
    </w:rPr>
  </w:style>
  <w:style w:type="paragraph" w:customStyle="1" w:styleId="24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7">
    <w:name w:val="List Paragraph_c6ec43bb-0761-48c7-b9d3-5c5971195e12"/>
    <w:basedOn w:val="1"/>
    <w:qFormat/>
    <w:uiPriority w:val="34"/>
    <w:pPr>
      <w:spacing w:line="360" w:lineRule="auto"/>
      <w:ind w:firstLine="420" w:firstLineChars="200"/>
    </w:pPr>
    <w:rPr>
      <w:sz w:val="24"/>
    </w:rPr>
  </w:style>
  <w:style w:type="paragraph" w:customStyle="1" w:styleId="248">
    <w:name w:val="明显引用1"/>
    <w:basedOn w:val="1"/>
    <w:next w:val="1"/>
    <w:link w:val="731"/>
    <w:qFormat/>
    <w:uiPriority w:val="30"/>
    <w:pPr>
      <w:pBdr>
        <w:bottom w:val="single" w:color="4F81BD" w:sz="4" w:space="4"/>
      </w:pBdr>
      <w:spacing w:before="200" w:after="280"/>
      <w:ind w:left="936" w:right="936"/>
    </w:pPr>
    <w:rPr>
      <w:b/>
      <w:bCs/>
      <w:i/>
      <w:iCs/>
      <w:color w:val="4F81BD"/>
      <w:szCs w:val="22"/>
    </w:rPr>
  </w:style>
  <w:style w:type="paragraph" w:customStyle="1" w:styleId="249">
    <w:name w:val="标题5"/>
    <w:basedOn w:val="4"/>
    <w:link w:val="720"/>
    <w:qFormat/>
    <w:uiPriority w:val="0"/>
    <w:pPr>
      <w:spacing w:line="413" w:lineRule="auto"/>
    </w:pPr>
    <w:rPr>
      <w:rFonts w:ascii="Arial" w:hAnsi="Arial" w:eastAsia="宋体"/>
      <w:kern w:val="0"/>
      <w:sz w:val="24"/>
    </w:rPr>
  </w:style>
  <w:style w:type="paragraph" w:customStyle="1" w:styleId="250">
    <w:name w:val="引用1"/>
    <w:basedOn w:val="1"/>
    <w:next w:val="1"/>
    <w:link w:val="732"/>
    <w:qFormat/>
    <w:uiPriority w:val="29"/>
    <w:rPr>
      <w:i/>
      <w:iCs/>
      <w:color w:val="000000"/>
      <w:szCs w:val="22"/>
    </w:rPr>
  </w:style>
  <w:style w:type="paragraph" w:customStyle="1" w:styleId="251">
    <w:name w:val="修订1"/>
    <w:qFormat/>
    <w:uiPriority w:val="99"/>
    <w:rPr>
      <w:rFonts w:ascii="Times New Roman" w:hAnsi="Times New Roman" w:eastAsia="宋体" w:cs="Times New Roman"/>
      <w:kern w:val="2"/>
      <w:sz w:val="21"/>
      <w:szCs w:val="24"/>
      <w:lang w:val="en-US" w:eastAsia="zh-CN" w:bidi="ar-SA"/>
    </w:rPr>
  </w:style>
  <w:style w:type="paragraph" w:customStyle="1" w:styleId="25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4">
    <w:name w:val="TOC 标题1"/>
    <w:basedOn w:val="2"/>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5">
    <w:name w:val="Char Char Char Char Char Char Char Char Char Char"/>
    <w:basedOn w:val="1"/>
    <w:qFormat/>
    <w:uiPriority w:val="0"/>
    <w:pPr>
      <w:tabs>
        <w:tab w:val="left" w:pos="360"/>
      </w:tabs>
    </w:pPr>
  </w:style>
  <w:style w:type="paragraph" w:customStyle="1" w:styleId="256">
    <w:name w:val="Table Paragraph"/>
    <w:basedOn w:val="1"/>
    <w:qFormat/>
    <w:uiPriority w:val="1"/>
    <w:pPr>
      <w:jc w:val="left"/>
    </w:pPr>
    <w:rPr>
      <w:rFonts w:ascii="Calibri" w:hAnsi="Calibri"/>
      <w:kern w:val="0"/>
      <w:sz w:val="22"/>
      <w:szCs w:val="22"/>
      <w:lang w:eastAsia="en-US"/>
    </w:rPr>
  </w:style>
  <w:style w:type="paragraph" w:customStyle="1" w:styleId="257">
    <w:name w:val="默认段落字体 Para Char Char Char1 Char"/>
    <w:basedOn w:val="1"/>
    <w:qFormat/>
    <w:uiPriority w:val="0"/>
    <w:pPr>
      <w:spacing w:line="360" w:lineRule="auto"/>
      <w:ind w:left="420" w:firstLine="420"/>
    </w:pPr>
    <w:rPr>
      <w:kern w:val="0"/>
      <w:sz w:val="24"/>
      <w:szCs w:val="21"/>
    </w:rPr>
  </w:style>
  <w:style w:type="paragraph" w:customStyle="1" w:styleId="258">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9">
    <w:name w:val="默认段落字体 Para Char Char Char"/>
    <w:basedOn w:val="1"/>
    <w:qFormat/>
    <w:uiPriority w:val="0"/>
  </w:style>
  <w:style w:type="paragraph" w:customStyle="1" w:styleId="260">
    <w:name w:val="Table Text Char"/>
    <w:link w:val="749"/>
    <w:qFormat/>
    <w:uiPriority w:val="0"/>
    <w:pPr>
      <w:snapToGrid w:val="0"/>
      <w:spacing w:before="80" w:after="80"/>
    </w:pPr>
    <w:rPr>
      <w:rFonts w:ascii="Arial" w:hAnsi="Arial" w:eastAsia="宋体" w:cs="Times New Roman"/>
      <w:sz w:val="18"/>
      <w:lang w:val="en-US" w:eastAsia="zh-CN" w:bidi="ar-SA"/>
    </w:rPr>
  </w:style>
  <w:style w:type="paragraph" w:customStyle="1" w:styleId="261">
    <w:name w:val="公文正文"/>
    <w:link w:val="752"/>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2">
    <w:name w:val="文档-正文"/>
    <w:basedOn w:val="1"/>
    <w:link w:val="758"/>
    <w:qFormat/>
    <w:uiPriority w:val="0"/>
    <w:pPr>
      <w:widowControl/>
      <w:spacing w:line="360" w:lineRule="auto"/>
      <w:ind w:firstLine="200" w:firstLineChars="200"/>
      <w:jc w:val="left"/>
    </w:pPr>
    <w:rPr>
      <w:rFonts w:ascii="Arial" w:hAnsi="Arial"/>
      <w:kern w:val="0"/>
      <w:sz w:val="24"/>
      <w:szCs w:val="20"/>
    </w:rPr>
  </w:style>
  <w:style w:type="paragraph" w:customStyle="1" w:styleId="263">
    <w:name w:val="标准段落正文"/>
    <w:basedOn w:val="1"/>
    <w:link w:val="759"/>
    <w:qFormat/>
    <w:uiPriority w:val="0"/>
    <w:pPr>
      <w:spacing w:line="312" w:lineRule="auto"/>
      <w:ind w:firstLine="480"/>
    </w:pPr>
    <w:rPr>
      <w:sz w:val="24"/>
      <w:szCs w:val="20"/>
    </w:rPr>
  </w:style>
  <w:style w:type="paragraph" w:customStyle="1" w:styleId="264">
    <w:name w:val="方案标题2"/>
    <w:basedOn w:val="1"/>
    <w:next w:val="1"/>
    <w:link w:val="761"/>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5">
    <w:name w:val="方案标题3"/>
    <w:basedOn w:val="264"/>
    <w:next w:val="1"/>
    <w:link w:val="764"/>
    <w:qFormat/>
    <w:uiPriority w:val="0"/>
    <w:pPr>
      <w:outlineLvl w:val="2"/>
    </w:pPr>
    <w:rPr>
      <w:sz w:val="24"/>
      <w:szCs w:val="30"/>
    </w:rPr>
  </w:style>
  <w:style w:type="paragraph" w:customStyle="1" w:styleId="266">
    <w:name w:val="小四文本缩进"/>
    <w:basedOn w:val="1"/>
    <w:link w:val="766"/>
    <w:qFormat/>
    <w:uiPriority w:val="0"/>
    <w:pPr>
      <w:spacing w:line="360" w:lineRule="auto"/>
      <w:ind w:firstLine="480" w:firstLineChars="200"/>
    </w:pPr>
    <w:rPr>
      <w:sz w:val="24"/>
      <w:szCs w:val="20"/>
    </w:rPr>
  </w:style>
  <w:style w:type="paragraph" w:customStyle="1" w:styleId="26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9">
    <w:name w:val="_Style 3"/>
    <w:basedOn w:val="1"/>
    <w:qFormat/>
    <w:uiPriority w:val="0"/>
    <w:pPr>
      <w:widowControl/>
      <w:spacing w:after="160" w:line="240" w:lineRule="exact"/>
      <w:jc w:val="left"/>
    </w:pPr>
    <w:rPr>
      <w:szCs w:val="20"/>
    </w:rPr>
  </w:style>
  <w:style w:type="paragraph" w:customStyle="1" w:styleId="270">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3">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4">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5">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7">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8">
    <w:name w:val="大标题"/>
    <w:basedOn w:val="2"/>
    <w:qFormat/>
    <w:uiPriority w:val="0"/>
    <w:pPr>
      <w:pageBreakBefore/>
      <w:tabs>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9">
    <w:name w:val="文字"/>
    <w:basedOn w:val="1"/>
    <w:qFormat/>
    <w:uiPriority w:val="0"/>
    <w:pPr>
      <w:tabs>
        <w:tab w:val="left" w:pos="8520"/>
      </w:tabs>
      <w:spacing w:line="312" w:lineRule="auto"/>
      <w:ind w:right="-210" w:firstLine="556"/>
    </w:pPr>
    <w:rPr>
      <w:rFonts w:ascii="宋体"/>
      <w:sz w:val="28"/>
      <w:szCs w:val="20"/>
    </w:rPr>
  </w:style>
  <w:style w:type="paragraph" w:customStyle="1" w:styleId="28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82">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83">
    <w:name w:val="Char Char1 Char Char Char Char Char Char"/>
    <w:basedOn w:val="1"/>
    <w:qFormat/>
    <w:uiPriority w:val="0"/>
    <w:rPr>
      <w:rFonts w:ascii="Tahoma" w:hAnsi="Tahoma"/>
      <w:sz w:val="24"/>
    </w:rPr>
  </w:style>
  <w:style w:type="paragraph" w:customStyle="1" w:styleId="284">
    <w:name w:val="方案项目"/>
    <w:basedOn w:val="285"/>
    <w:qFormat/>
    <w:uiPriority w:val="0"/>
    <w:pPr>
      <w:numPr>
        <w:ilvl w:val="0"/>
        <w:numId w:val="2"/>
      </w:numPr>
      <w:tabs>
        <w:tab w:val="clear" w:pos="987"/>
      </w:tabs>
      <w:ind w:left="567" w:firstLine="0"/>
    </w:pPr>
  </w:style>
  <w:style w:type="paragraph" w:customStyle="1" w:styleId="285">
    <w:name w:val="方案正文"/>
    <w:basedOn w:val="1"/>
    <w:link w:val="925"/>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0">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2">
    <w:name w:val="目录文字"/>
    <w:basedOn w:val="1"/>
    <w:qFormat/>
    <w:uiPriority w:val="0"/>
    <w:pPr>
      <w:widowControl/>
      <w:spacing w:line="480" w:lineRule="auto"/>
      <w:jc w:val="left"/>
    </w:pPr>
    <w:rPr>
      <w:rFonts w:ascii="宋体" w:hAnsi="宋体"/>
      <w:kern w:val="0"/>
      <w:sz w:val="24"/>
      <w:szCs w:val="20"/>
    </w:rPr>
  </w:style>
  <w:style w:type="paragraph" w:customStyle="1" w:styleId="2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6">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30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
    <w:name w:val="Birdseed"/>
    <w:basedOn w:val="1"/>
    <w:qFormat/>
    <w:uiPriority w:val="0"/>
    <w:pPr>
      <w:widowControl/>
      <w:jc w:val="left"/>
    </w:pPr>
    <w:rPr>
      <w:rFonts w:ascii="Palatino Linotype" w:hAnsi="Palatino Linotype"/>
      <w:kern w:val="0"/>
      <w:sz w:val="18"/>
      <w:szCs w:val="20"/>
    </w:rPr>
  </w:style>
  <w:style w:type="paragraph" w:customStyle="1" w:styleId="30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7">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8">
    <w:name w:val="标题3"/>
    <w:basedOn w:val="1"/>
    <w:link w:val="866"/>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1">
    <w:name w:val="段"/>
    <w:link w:val="84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8">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20">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2">
    <w:name w:val="宏图高科"/>
    <w:basedOn w:val="1"/>
    <w:qFormat/>
    <w:uiPriority w:val="0"/>
    <w:pPr>
      <w:spacing w:line="360" w:lineRule="auto"/>
      <w:ind w:firstLine="480"/>
    </w:pPr>
    <w:rPr>
      <w:rFonts w:eastAsia="楷体_GB2312"/>
      <w:sz w:val="24"/>
      <w:szCs w:val="20"/>
    </w:rPr>
  </w:style>
  <w:style w:type="paragraph" w:customStyle="1" w:styleId="323">
    <w:name w:val="喜"/>
    <w:basedOn w:val="4"/>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四号线第四级"/>
    <w:basedOn w:val="1"/>
    <w:qFormat/>
    <w:uiPriority w:val="0"/>
    <w:pPr>
      <w:tabs>
        <w:tab w:val="left" w:pos="600"/>
      </w:tabs>
      <w:ind w:left="600" w:hanging="420"/>
    </w:pPr>
  </w:style>
  <w:style w:type="paragraph" w:customStyle="1" w:styleId="3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9">
    <w:name w:val="Char3"/>
    <w:basedOn w:val="19"/>
    <w:qFormat/>
    <w:uiPriority w:val="0"/>
    <w:pPr>
      <w:numPr>
        <w:ilvl w:val="0"/>
        <w:numId w:val="4"/>
      </w:numPr>
      <w:ind w:firstLine="183" w:firstLineChars="183"/>
    </w:pPr>
    <w:rPr>
      <w:rFonts w:ascii="Tahoma" w:hAnsi="Tahoma"/>
      <w:sz w:val="24"/>
      <w:szCs w:val="20"/>
      <w:shd w:val="clear" w:color="auto" w:fill="auto"/>
    </w:rPr>
  </w:style>
  <w:style w:type="paragraph" w:customStyle="1" w:styleId="33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1">
    <w:name w:val="正文段"/>
    <w:basedOn w:val="1"/>
    <w:qFormat/>
    <w:uiPriority w:val="0"/>
    <w:pPr>
      <w:widowControl/>
      <w:snapToGrid w:val="0"/>
      <w:spacing w:afterLines="50"/>
      <w:ind w:firstLine="200" w:firstLineChars="200"/>
    </w:pPr>
    <w:rPr>
      <w:kern w:val="0"/>
      <w:sz w:val="24"/>
      <w:szCs w:val="20"/>
    </w:rPr>
  </w:style>
  <w:style w:type="paragraph" w:customStyle="1" w:styleId="33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3">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4">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5">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纯文本1"/>
    <w:basedOn w:val="1"/>
    <w:qFormat/>
    <w:uiPriority w:val="0"/>
    <w:pPr>
      <w:adjustRightInd w:val="0"/>
      <w:textAlignment w:val="baseline"/>
    </w:pPr>
    <w:rPr>
      <w:rFonts w:ascii="宋体" w:hAnsi="Courier New" w:eastAsia="楷体_GB2312"/>
      <w:sz w:val="26"/>
      <w:szCs w:val="20"/>
    </w:rPr>
  </w:style>
  <w:style w:type="paragraph" w:customStyle="1" w:styleId="34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4">
    <w:name w:val="Char2 Char Char Char"/>
    <w:basedOn w:val="19"/>
    <w:qFormat/>
    <w:uiPriority w:val="0"/>
    <w:rPr>
      <w:rFonts w:ascii="Tahoma" w:hAnsi="Tahoma"/>
      <w:sz w:val="24"/>
      <w:shd w:val="clear" w:color="auto" w:fill="auto"/>
    </w:rPr>
  </w:style>
  <w:style w:type="paragraph" w:customStyle="1" w:styleId="345">
    <w:name w:val="Char Char Char Char Char Char Char Char"/>
    <w:basedOn w:val="1"/>
    <w:qFormat/>
    <w:uiPriority w:val="0"/>
    <w:rPr>
      <w:szCs w:val="20"/>
    </w:rPr>
  </w:style>
  <w:style w:type="paragraph" w:customStyle="1" w:styleId="346">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7">
    <w:name w:val="Char2 Char Char Char2"/>
    <w:basedOn w:val="1"/>
    <w:qFormat/>
    <w:uiPriority w:val="0"/>
    <w:pPr>
      <w:keepNext/>
      <w:keepLines/>
      <w:spacing w:line="360" w:lineRule="auto"/>
      <w:ind w:firstLine="200" w:firstLineChars="200"/>
    </w:pPr>
    <w:rPr>
      <w:rFonts w:ascii="Tahoma" w:hAnsi="Tahoma"/>
      <w:sz w:val="24"/>
      <w:szCs w:val="20"/>
    </w:rPr>
  </w:style>
  <w:style w:type="paragraph" w:customStyle="1" w:styleId="348">
    <w:name w:val="方案标题1"/>
    <w:basedOn w:val="2"/>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9">
    <w:name w:val="Char1 Char Char Char Char Char Char"/>
    <w:basedOn w:val="1"/>
    <w:next w:val="1"/>
    <w:qFormat/>
    <w:uiPriority w:val="0"/>
    <w:pPr>
      <w:keepNext/>
      <w:keepLines/>
      <w:pageBreakBefore/>
    </w:pPr>
    <w:rPr>
      <w:rFonts w:ascii="Tahoma" w:hAnsi="Tahoma"/>
      <w:sz w:val="24"/>
      <w:szCs w:val="20"/>
    </w:rPr>
  </w:style>
  <w:style w:type="paragraph" w:customStyle="1" w:styleId="35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3">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4">
    <w:name w:val="默认段落字体 Para Char Char Char Char Char Char Char Char Char Char"/>
    <w:basedOn w:val="1"/>
    <w:qFormat/>
    <w:uiPriority w:val="0"/>
    <w:rPr>
      <w:rFonts w:ascii="Tahoma" w:hAnsi="Tahoma"/>
      <w:sz w:val="24"/>
      <w:szCs w:val="20"/>
    </w:rPr>
  </w:style>
  <w:style w:type="paragraph" w:customStyle="1" w:styleId="35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6">
    <w:name w:val="2 Char Char Char Char Char Char Char"/>
    <w:basedOn w:val="1"/>
    <w:qFormat/>
    <w:uiPriority w:val="0"/>
    <w:rPr>
      <w:rFonts w:ascii="Tahoma" w:hAnsi="Tahoma"/>
      <w:sz w:val="24"/>
      <w:szCs w:val="20"/>
    </w:rPr>
  </w:style>
  <w:style w:type="paragraph" w:customStyle="1" w:styleId="357">
    <w:name w:val="样式 加粗 居中"/>
    <w:basedOn w:val="1"/>
    <w:qFormat/>
    <w:uiPriority w:val="0"/>
    <w:pPr>
      <w:jc w:val="center"/>
    </w:pPr>
    <w:rPr>
      <w:rFonts w:eastAsia="黑体"/>
      <w:b/>
      <w:sz w:val="48"/>
      <w:szCs w:val="20"/>
    </w:rPr>
  </w:style>
  <w:style w:type="paragraph" w:customStyle="1" w:styleId="358">
    <w:name w:val="Char Char Char Char1"/>
    <w:basedOn w:val="1"/>
    <w:qFormat/>
    <w:uiPriority w:val="0"/>
    <w:rPr>
      <w:szCs w:val="20"/>
    </w:rPr>
  </w:style>
  <w:style w:type="paragraph" w:customStyle="1" w:styleId="359">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6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8">
    <w:name w:val="Char Char Char Char3"/>
    <w:basedOn w:val="19"/>
    <w:qFormat/>
    <w:uiPriority w:val="0"/>
    <w:pPr>
      <w:adjustRightInd w:val="0"/>
      <w:snapToGrid w:val="0"/>
      <w:spacing w:line="360" w:lineRule="auto"/>
    </w:pPr>
    <w:rPr>
      <w:rFonts w:ascii="Tahoma" w:hAnsi="Tahoma"/>
      <w:sz w:val="24"/>
      <w:shd w:val="clear" w:color="auto" w:fill="auto"/>
    </w:rPr>
  </w:style>
  <w:style w:type="paragraph" w:customStyle="1" w:styleId="369">
    <w:name w:val="小四 段落 宋体 Char Char Char"/>
    <w:basedOn w:val="14"/>
    <w:link w:val="780"/>
    <w:qFormat/>
    <w:uiPriority w:val="0"/>
    <w:pPr>
      <w:tabs>
        <w:tab w:val="clear" w:pos="360"/>
      </w:tabs>
      <w:ind w:left="0" w:right="-33" w:firstLine="480" w:firstLineChars="200"/>
      <w:jc w:val="left"/>
    </w:pPr>
    <w:rPr>
      <w:rFonts w:eastAsia="宋体"/>
      <w:szCs w:val="20"/>
    </w:rPr>
  </w:style>
  <w:style w:type="paragraph" w:customStyle="1" w:styleId="370">
    <w:name w:val="标书正文格式"/>
    <w:link w:val="785"/>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1">
    <w:name w:val="l15"/>
    <w:basedOn w:val="1"/>
    <w:link w:val="792"/>
    <w:qFormat/>
    <w:uiPriority w:val="0"/>
    <w:pPr>
      <w:widowControl/>
      <w:spacing w:before="100" w:beforeAutospacing="1" w:after="100" w:afterAutospacing="1" w:line="300" w:lineRule="atLeast"/>
      <w:jc w:val="left"/>
    </w:pPr>
    <w:rPr>
      <w:color w:val="000000"/>
      <w:kern w:val="0"/>
      <w:sz w:val="23"/>
      <w:szCs w:val="23"/>
    </w:rPr>
  </w:style>
  <w:style w:type="paragraph" w:customStyle="1" w:styleId="372">
    <w:name w:val="常规"/>
    <w:basedOn w:val="1"/>
    <w:link w:val="793"/>
    <w:qFormat/>
    <w:uiPriority w:val="0"/>
    <w:pPr>
      <w:spacing w:beforeLines="100" w:afterLines="100" w:line="360" w:lineRule="auto"/>
      <w:ind w:left="1134"/>
    </w:pPr>
    <w:rPr>
      <w:rFonts w:ascii="Tahoma" w:hAnsi="Tahoma"/>
      <w:szCs w:val="21"/>
    </w:rPr>
  </w:style>
  <w:style w:type="paragraph" w:customStyle="1" w:styleId="373">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4">
    <w:name w:val="Char2"/>
    <w:basedOn w:val="19"/>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5">
    <w:name w:val="MM Topic 3"/>
    <w:basedOn w:val="4"/>
    <w:qFormat/>
    <w:uiPriority w:val="0"/>
    <w:pPr>
      <w:tabs>
        <w:tab w:val="left" w:pos="360"/>
      </w:tabs>
      <w:spacing w:line="413" w:lineRule="auto"/>
      <w:ind w:left="360" w:hanging="360"/>
    </w:pPr>
    <w:rPr>
      <w:rFonts w:ascii="Times New Roman" w:eastAsia="宋体"/>
    </w:rPr>
  </w:style>
  <w:style w:type="paragraph" w:customStyle="1" w:styleId="376">
    <w:name w:val="菲页1"/>
    <w:basedOn w:val="3"/>
    <w:qFormat/>
    <w:uiPriority w:val="0"/>
    <w:pPr>
      <w:widowControl/>
      <w:ind w:left="0" w:firstLine="0"/>
      <w:jc w:val="center"/>
    </w:pPr>
    <w:rPr>
      <w:rFonts w:ascii="黑体" w:hAnsi="宋体"/>
      <w:b w:val="0"/>
      <w:bCs w:val="0"/>
      <w:kern w:val="0"/>
      <w:sz w:val="52"/>
      <w:szCs w:val="20"/>
    </w:rPr>
  </w:style>
  <w:style w:type="paragraph" w:customStyle="1" w:styleId="377">
    <w:name w:val="Char Char Char Char1 Char Char Char"/>
    <w:basedOn w:val="1"/>
    <w:qFormat/>
    <w:uiPriority w:val="0"/>
    <w:pPr>
      <w:spacing w:line="360" w:lineRule="auto"/>
    </w:pPr>
    <w:rPr>
      <w:sz w:val="24"/>
      <w:szCs w:val="20"/>
    </w:rPr>
  </w:style>
  <w:style w:type="paragraph" w:customStyle="1" w:styleId="378">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79">
    <w:name w:val="1-二级标题"/>
    <w:basedOn w:val="1"/>
    <w:qFormat/>
    <w:uiPriority w:val="0"/>
    <w:pPr>
      <w:spacing w:line="360" w:lineRule="auto"/>
      <w:ind w:firstLine="200" w:firstLineChars="200"/>
      <w:outlineLvl w:val="1"/>
    </w:pPr>
    <w:rPr>
      <w:rFonts w:ascii="宋体" w:hAnsi="宋体"/>
      <w:b/>
      <w:sz w:val="24"/>
    </w:rPr>
  </w:style>
  <w:style w:type="paragraph" w:customStyle="1" w:styleId="380">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81">
    <w:name w:val="Char Char Char Char Char Char Char Char1"/>
    <w:basedOn w:val="1"/>
    <w:qFormat/>
    <w:uiPriority w:val="0"/>
    <w:pPr>
      <w:spacing w:line="360" w:lineRule="auto"/>
    </w:pPr>
    <w:rPr>
      <w:sz w:val="24"/>
      <w:szCs w:val="20"/>
    </w:rPr>
  </w:style>
  <w:style w:type="paragraph" w:customStyle="1" w:styleId="382">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83">
    <w:name w:val="样式 标题4 楷体_GB2312 四号 加粗 两端对齐 段前: 7.8 磅 段后: 7.8 磅 行距: 1.5 倍行距 + 段前..."/>
    <w:basedOn w:val="5"/>
    <w:next w:val="71"/>
    <w:qFormat/>
    <w:uiPriority w:val="0"/>
    <w:pPr>
      <w:spacing w:before="100" w:after="100" w:line="372" w:lineRule="auto"/>
      <w:ind w:left="0" w:firstLine="0"/>
    </w:pPr>
    <w:rPr>
      <w:rFonts w:eastAsia="仿宋_GB2312"/>
      <w:bCs w:val="0"/>
      <w:szCs w:val="20"/>
    </w:rPr>
  </w:style>
  <w:style w:type="paragraph" w:customStyle="1" w:styleId="384">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5">
    <w:name w:val="Char Char1 Char Char Char Char Char Char1"/>
    <w:basedOn w:val="1"/>
    <w:qFormat/>
    <w:uiPriority w:val="0"/>
    <w:pPr>
      <w:spacing w:line="360" w:lineRule="auto"/>
    </w:pPr>
    <w:rPr>
      <w:rFonts w:ascii="Tahoma" w:hAnsi="Tahoma"/>
      <w:sz w:val="24"/>
    </w:rPr>
  </w:style>
  <w:style w:type="paragraph" w:customStyle="1" w:styleId="386">
    <w:name w:val="Char Char1 Char Char Char Char1 Char Char Char Char Char Char"/>
    <w:basedOn w:val="1"/>
    <w:qFormat/>
    <w:uiPriority w:val="0"/>
    <w:pPr>
      <w:spacing w:line="360" w:lineRule="auto"/>
    </w:pPr>
    <w:rPr>
      <w:rFonts w:ascii="Tahoma" w:hAnsi="Tahoma"/>
      <w:sz w:val="24"/>
      <w:szCs w:val="20"/>
    </w:rPr>
  </w:style>
  <w:style w:type="paragraph" w:customStyle="1" w:styleId="387">
    <w:name w:val="_Style 95"/>
    <w:basedOn w:val="19"/>
    <w:qFormat/>
    <w:uiPriority w:val="0"/>
    <w:pPr>
      <w:spacing w:line="360" w:lineRule="auto"/>
    </w:pPr>
    <w:rPr>
      <w:rFonts w:ascii="Tahoma" w:hAnsi="Tahoma"/>
      <w:sz w:val="24"/>
      <w:szCs w:val="20"/>
      <w:shd w:val="clear" w:color="auto" w:fill="auto"/>
    </w:rPr>
  </w:style>
  <w:style w:type="paragraph" w:customStyle="1" w:styleId="388">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89">
    <w:name w:val="菲页2"/>
    <w:basedOn w:val="4"/>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0">
    <w:name w:val="1."/>
    <w:basedOn w:val="1"/>
    <w:qFormat/>
    <w:uiPriority w:val="0"/>
    <w:pPr>
      <w:spacing w:line="360" w:lineRule="auto"/>
      <w:ind w:firstLine="480" w:firstLineChars="200"/>
    </w:pPr>
    <w:rPr>
      <w:sz w:val="24"/>
    </w:rPr>
  </w:style>
  <w:style w:type="paragraph" w:customStyle="1" w:styleId="391">
    <w:name w:val="MM Topic 2"/>
    <w:basedOn w:val="3"/>
    <w:qFormat/>
    <w:uiPriority w:val="0"/>
    <w:pPr>
      <w:tabs>
        <w:tab w:val="clear" w:pos="567"/>
      </w:tabs>
      <w:adjustRightInd w:val="0"/>
      <w:spacing w:line="416" w:lineRule="atLeast"/>
      <w:ind w:left="0" w:hanging="360"/>
      <w:jc w:val="left"/>
      <w:textAlignment w:val="baseline"/>
    </w:pPr>
    <w:rPr>
      <w:kern w:val="0"/>
    </w:rPr>
  </w:style>
  <w:style w:type="paragraph" w:customStyle="1" w:styleId="392">
    <w:name w:val="_Style 951"/>
    <w:basedOn w:val="19"/>
    <w:qFormat/>
    <w:uiPriority w:val="0"/>
    <w:pPr>
      <w:spacing w:line="360" w:lineRule="auto"/>
    </w:pPr>
    <w:rPr>
      <w:rFonts w:ascii="Tahoma" w:hAnsi="Tahoma"/>
      <w:sz w:val="24"/>
      <w:szCs w:val="20"/>
      <w:shd w:val="clear" w:color="auto" w:fill="auto"/>
    </w:rPr>
  </w:style>
  <w:style w:type="paragraph" w:customStyle="1" w:styleId="393">
    <w:name w:val="表内容"/>
    <w:qFormat/>
    <w:uiPriority w:val="0"/>
    <w:rPr>
      <w:rFonts w:ascii="宋体" w:hAnsi="Times New Roman" w:eastAsia="宋体" w:cs="Times New Roman"/>
      <w:kern w:val="21"/>
      <w:sz w:val="24"/>
      <w:szCs w:val="24"/>
      <w:lang w:val="en-US" w:eastAsia="zh-CN" w:bidi="ar-SA"/>
    </w:rPr>
  </w:style>
  <w:style w:type="paragraph" w:customStyle="1" w:styleId="394">
    <w:name w:val="菲页(卷)"/>
    <w:basedOn w:val="2"/>
    <w:next w:val="87"/>
    <w:qFormat/>
    <w:uiPriority w:val="0"/>
    <w:pPr>
      <w:widowControl/>
      <w:spacing w:before="0" w:after="0" w:line="240" w:lineRule="auto"/>
      <w:ind w:left="432" w:hanging="432"/>
      <w:outlineLvl w:val="1"/>
    </w:pPr>
    <w:rPr>
      <w:b w:val="0"/>
      <w:bCs w:val="0"/>
      <w:kern w:val="0"/>
      <w:sz w:val="52"/>
      <w:szCs w:val="20"/>
    </w:rPr>
  </w:style>
  <w:style w:type="paragraph" w:customStyle="1" w:styleId="395">
    <w:name w:val="Char12"/>
    <w:basedOn w:val="1"/>
    <w:qFormat/>
    <w:uiPriority w:val="0"/>
    <w:pPr>
      <w:spacing w:line="360" w:lineRule="auto"/>
    </w:pPr>
    <w:rPr>
      <w:rFonts w:ascii="仿宋_GB2312" w:eastAsia="仿宋_GB2312"/>
      <w:b/>
      <w:sz w:val="32"/>
      <w:szCs w:val="32"/>
    </w:rPr>
  </w:style>
  <w:style w:type="paragraph" w:customStyle="1" w:styleId="396">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7">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8">
    <w:name w:val="Char Char Char Char Char Char1"/>
    <w:basedOn w:val="1"/>
    <w:qFormat/>
    <w:uiPriority w:val="0"/>
    <w:pPr>
      <w:spacing w:line="360" w:lineRule="auto"/>
    </w:pPr>
    <w:rPr>
      <w:rFonts w:ascii="Tahoma" w:hAnsi="Tahoma"/>
      <w:sz w:val="24"/>
      <w:szCs w:val="20"/>
    </w:rPr>
  </w:style>
  <w:style w:type="paragraph" w:customStyle="1" w:styleId="399">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00">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401">
    <w:name w:val="标书表格字体格式"/>
    <w:next w:val="370"/>
    <w:qFormat/>
    <w:uiPriority w:val="0"/>
    <w:rPr>
      <w:rFonts w:ascii="Times New Roman" w:hAnsi="Times New Roman" w:eastAsia="宋体" w:cs="Times New Roman"/>
      <w:kern w:val="2"/>
      <w:sz w:val="21"/>
      <w:szCs w:val="24"/>
      <w:lang w:val="en-US" w:eastAsia="zh-CN" w:bidi="ar-SA"/>
    </w:rPr>
  </w:style>
  <w:style w:type="paragraph" w:customStyle="1" w:styleId="402">
    <w:name w:val="Char2 Char Char Char1"/>
    <w:basedOn w:val="19"/>
    <w:qFormat/>
    <w:uiPriority w:val="0"/>
    <w:pPr>
      <w:spacing w:line="360" w:lineRule="auto"/>
    </w:pPr>
    <w:rPr>
      <w:rFonts w:ascii="Tahoma" w:hAnsi="Tahoma"/>
      <w:sz w:val="24"/>
      <w:shd w:val="clear" w:color="auto" w:fill="auto"/>
    </w:rPr>
  </w:style>
  <w:style w:type="paragraph" w:customStyle="1" w:styleId="403">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4">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5">
    <w:name w:val="题注4"/>
    <w:basedOn w:val="1"/>
    <w:next w:val="16"/>
    <w:qFormat/>
    <w:uiPriority w:val="0"/>
    <w:pPr>
      <w:spacing w:line="360" w:lineRule="auto"/>
      <w:jc w:val="center"/>
    </w:pPr>
    <w:rPr>
      <w:b/>
      <w:color w:val="000000"/>
      <w:sz w:val="24"/>
      <w:szCs w:val="21"/>
    </w:rPr>
  </w:style>
  <w:style w:type="paragraph" w:customStyle="1" w:styleId="406">
    <w:name w:val="MM Topic 1"/>
    <w:basedOn w:val="2"/>
    <w:qFormat/>
    <w:uiPriority w:val="0"/>
    <w:pPr>
      <w:tabs>
        <w:tab w:val="clear" w:pos="1800"/>
      </w:tabs>
      <w:spacing w:line="576" w:lineRule="auto"/>
      <w:ind w:left="360" w:hanging="360"/>
    </w:pPr>
    <w:rPr>
      <w:rFonts w:ascii="Times New Roman" w:eastAsia="宋体"/>
      <w:bCs w:val="0"/>
      <w:szCs w:val="20"/>
    </w:rPr>
  </w:style>
  <w:style w:type="paragraph" w:customStyle="1" w:styleId="407">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8">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09">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0">
    <w:name w:val="Char Char Char Char2"/>
    <w:basedOn w:val="19"/>
    <w:qFormat/>
    <w:uiPriority w:val="0"/>
    <w:rPr>
      <w:rFonts w:ascii="Tahoma" w:hAnsi="Tahoma"/>
      <w:kern w:val="0"/>
      <w:sz w:val="24"/>
      <w:szCs w:val="20"/>
      <w:shd w:val="clear" w:color="auto" w:fill="auto"/>
    </w:rPr>
  </w:style>
  <w:style w:type="paragraph" w:customStyle="1" w:styleId="411">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12">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3">
    <w:name w:val="Char1 Char Char Char Char Char Char1"/>
    <w:basedOn w:val="1"/>
    <w:qFormat/>
    <w:uiPriority w:val="0"/>
    <w:pPr>
      <w:spacing w:line="360" w:lineRule="auto"/>
    </w:pPr>
    <w:rPr>
      <w:rFonts w:ascii="Tahoma" w:hAnsi="Tahoma"/>
      <w:sz w:val="24"/>
      <w:szCs w:val="20"/>
    </w:rPr>
  </w:style>
  <w:style w:type="paragraph" w:customStyle="1" w:styleId="414">
    <w:name w:val="列出段落11"/>
    <w:basedOn w:val="1"/>
    <w:qFormat/>
    <w:uiPriority w:val="34"/>
    <w:pPr>
      <w:ind w:firstLine="420" w:firstLineChars="200"/>
    </w:pPr>
    <w:rPr>
      <w:szCs w:val="20"/>
    </w:rPr>
  </w:style>
  <w:style w:type="paragraph" w:customStyle="1" w:styleId="415">
    <w:name w:val="正文文本缩进 31"/>
    <w:basedOn w:val="1"/>
    <w:qFormat/>
    <w:uiPriority w:val="0"/>
    <w:pPr>
      <w:spacing w:line="360" w:lineRule="auto"/>
      <w:ind w:firstLine="480"/>
    </w:pPr>
    <w:rPr>
      <w:rFonts w:ascii="宋体"/>
      <w:b/>
      <w:szCs w:val="20"/>
    </w:rPr>
  </w:style>
  <w:style w:type="paragraph" w:customStyle="1" w:styleId="416">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7">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8">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20">
    <w:name w:val="；要求；"/>
    <w:basedOn w:val="1"/>
    <w:qFormat/>
    <w:uiPriority w:val="0"/>
    <w:pPr>
      <w:spacing w:line="600" w:lineRule="exact"/>
      <w:ind w:left="420"/>
    </w:pPr>
    <w:rPr>
      <w:sz w:val="28"/>
    </w:rPr>
  </w:style>
  <w:style w:type="paragraph" w:customStyle="1" w:styleId="421">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2">
    <w:name w:val="Char Char Char Char11"/>
    <w:basedOn w:val="1"/>
    <w:qFormat/>
    <w:uiPriority w:val="0"/>
  </w:style>
  <w:style w:type="paragraph" w:customStyle="1" w:styleId="423">
    <w:name w:val="样式"/>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4">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5">
    <w:name w:val="列出段落2"/>
    <w:basedOn w:val="1"/>
    <w:qFormat/>
    <w:uiPriority w:val="0"/>
    <w:pPr>
      <w:jc w:val="left"/>
    </w:pPr>
    <w:rPr>
      <w:rFonts w:ascii="Calibri" w:hAnsi="Calibri"/>
      <w:kern w:val="0"/>
      <w:sz w:val="22"/>
      <w:szCs w:val="22"/>
      <w:lang w:eastAsia="en-US"/>
    </w:rPr>
  </w:style>
  <w:style w:type="paragraph" w:customStyle="1" w:styleId="426">
    <w:name w:val="页眉雅黑"/>
    <w:basedOn w:val="45"/>
    <w:link w:val="819"/>
    <w:qFormat/>
    <w:uiPriority w:val="0"/>
    <w:pPr>
      <w:widowControl/>
      <w:pBdr>
        <w:bottom w:val="single" w:color="auto" w:sz="6" w:space="3"/>
      </w:pBdr>
      <w:tabs>
        <w:tab w:val="clear" w:pos="4153"/>
        <w:tab w:val="clear" w:pos="8306"/>
      </w:tabs>
    </w:pPr>
    <w:rPr>
      <w:rFonts w:ascii="微软雅黑" w:hAnsi="微软雅黑" w:eastAsia="微软雅黑"/>
      <w:color w:val="000000"/>
      <w:kern w:val="0"/>
      <w:sz w:val="21"/>
      <w:szCs w:val="21"/>
    </w:rPr>
  </w:style>
  <w:style w:type="paragraph" w:customStyle="1" w:styleId="427">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8">
    <w:name w:val="Char Char Char Char Char1 Char"/>
    <w:basedOn w:val="1"/>
    <w:qFormat/>
    <w:uiPriority w:val="0"/>
  </w:style>
  <w:style w:type="paragraph" w:customStyle="1" w:styleId="429">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0">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31">
    <w:name w:val="正文2"/>
    <w:basedOn w:val="1"/>
    <w:link w:val="823"/>
    <w:qFormat/>
    <w:uiPriority w:val="0"/>
    <w:pPr>
      <w:spacing w:before="156" w:line="360" w:lineRule="auto"/>
      <w:ind w:firstLine="510" w:firstLineChars="200"/>
    </w:pPr>
    <w:rPr>
      <w:kern w:val="0"/>
      <w:sz w:val="20"/>
      <w:szCs w:val="20"/>
    </w:rPr>
  </w:style>
  <w:style w:type="paragraph" w:customStyle="1" w:styleId="432">
    <w:name w:val="_Style 2"/>
    <w:basedOn w:val="1"/>
    <w:qFormat/>
    <w:uiPriority w:val="34"/>
    <w:pPr>
      <w:ind w:firstLine="200" w:firstLineChars="200"/>
    </w:pPr>
  </w:style>
  <w:style w:type="paragraph" w:customStyle="1" w:styleId="433">
    <w:name w:val="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4">
    <w:name w:val="正文内容"/>
    <w:basedOn w:val="1"/>
    <w:link w:val="824"/>
    <w:qFormat/>
    <w:uiPriority w:val="0"/>
    <w:pPr>
      <w:spacing w:line="360" w:lineRule="auto"/>
      <w:ind w:firstLine="200" w:firstLineChars="200"/>
    </w:pPr>
    <w:rPr>
      <w:rFonts w:eastAsia="楷体_GB2312"/>
      <w:kern w:val="0"/>
      <w:sz w:val="28"/>
      <w:szCs w:val="28"/>
    </w:rPr>
  </w:style>
  <w:style w:type="paragraph" w:customStyle="1" w:styleId="435">
    <w:name w:val="JS正文"/>
    <w:basedOn w:val="1"/>
    <w:link w:val="825"/>
    <w:qFormat/>
    <w:uiPriority w:val="0"/>
    <w:pPr>
      <w:widowControl/>
      <w:spacing w:after="160" w:line="360" w:lineRule="auto"/>
      <w:ind w:firstLine="420" w:firstLineChars="200"/>
      <w:jc w:val="left"/>
    </w:pPr>
    <w:rPr>
      <w:kern w:val="0"/>
      <w:sz w:val="24"/>
      <w:szCs w:val="20"/>
      <w:lang w:eastAsia="en-US" w:bidi="en-US"/>
    </w:rPr>
  </w:style>
  <w:style w:type="paragraph" w:customStyle="1" w:styleId="436">
    <w:name w:val="正文0"/>
    <w:basedOn w:val="1"/>
    <w:link w:val="829"/>
    <w:qFormat/>
    <w:uiPriority w:val="0"/>
    <w:pPr>
      <w:spacing w:line="360" w:lineRule="auto"/>
      <w:ind w:firstLine="480" w:firstLineChars="200"/>
    </w:pPr>
    <w:rPr>
      <w:sz w:val="24"/>
    </w:rPr>
  </w:style>
  <w:style w:type="paragraph" w:customStyle="1" w:styleId="437">
    <w:name w:val="样式 标题 2 + 黑体 小四 非加粗"/>
    <w:basedOn w:val="3"/>
    <w:link w:val="832"/>
    <w:qFormat/>
    <w:uiPriority w:val="0"/>
    <w:pPr>
      <w:widowControl/>
      <w:tabs>
        <w:tab w:val="clear" w:pos="567"/>
      </w:tabs>
      <w:spacing w:line="360" w:lineRule="auto"/>
      <w:ind w:left="0" w:firstLine="0"/>
    </w:pPr>
    <w:rPr>
      <w:rFonts w:ascii="黑体" w:hAnsi="黑体"/>
      <w:kern w:val="0"/>
      <w:sz w:val="24"/>
    </w:rPr>
  </w:style>
  <w:style w:type="paragraph" w:customStyle="1" w:styleId="438">
    <w:name w:val="正文（带首行缩进）"/>
    <w:basedOn w:val="1"/>
    <w:link w:val="833"/>
    <w:qFormat/>
    <w:uiPriority w:val="0"/>
    <w:pPr>
      <w:spacing w:line="360" w:lineRule="auto"/>
      <w:ind w:firstLine="480" w:firstLineChars="200"/>
    </w:pPr>
    <w:rPr>
      <w:sz w:val="24"/>
      <w:szCs w:val="20"/>
    </w:rPr>
  </w:style>
  <w:style w:type="paragraph" w:customStyle="1" w:styleId="439">
    <w:name w:val="正文标题后"/>
    <w:basedOn w:val="1"/>
    <w:link w:val="834"/>
    <w:qFormat/>
    <w:uiPriority w:val="0"/>
    <w:pPr>
      <w:spacing w:line="360" w:lineRule="auto"/>
      <w:ind w:right="-40" w:rightChars="-19" w:firstLine="480" w:firstLineChars="200"/>
      <w:jc w:val="left"/>
    </w:pPr>
    <w:rPr>
      <w:rFonts w:ascii="宋体" w:hAnsi="宋体"/>
      <w:kern w:val="0"/>
      <w:sz w:val="24"/>
      <w:szCs w:val="20"/>
    </w:rPr>
  </w:style>
  <w:style w:type="paragraph" w:customStyle="1" w:styleId="440">
    <w:name w:val="样式4"/>
    <w:basedOn w:val="1"/>
    <w:link w:val="835"/>
    <w:qFormat/>
    <w:uiPriority w:val="0"/>
    <w:pPr>
      <w:spacing w:line="360" w:lineRule="auto"/>
      <w:ind w:firstLine="200" w:firstLineChars="200"/>
    </w:pPr>
    <w:rPr>
      <w:sz w:val="28"/>
      <w:szCs w:val="21"/>
    </w:rPr>
  </w:style>
  <w:style w:type="paragraph" w:customStyle="1" w:styleId="441">
    <w:name w:val="jim正文"/>
    <w:basedOn w:val="1"/>
    <w:link w:val="836"/>
    <w:qFormat/>
    <w:uiPriority w:val="0"/>
    <w:pPr>
      <w:spacing w:line="560" w:lineRule="exact"/>
      <w:ind w:firstLine="200" w:firstLineChars="200"/>
    </w:pPr>
    <w:rPr>
      <w:rFonts w:eastAsia="仿宋_GB2312"/>
      <w:sz w:val="28"/>
      <w:szCs w:val="28"/>
    </w:rPr>
  </w:style>
  <w:style w:type="paragraph" w:customStyle="1" w:styleId="442">
    <w:name w:val="首行缩进 2"/>
    <w:link w:val="837"/>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3">
    <w:name w:val="（1）标题"/>
    <w:basedOn w:val="444"/>
    <w:link w:val="838"/>
    <w:qFormat/>
    <w:uiPriority w:val="0"/>
    <w:pPr>
      <w:ind w:left="420" w:hanging="420"/>
    </w:pPr>
  </w:style>
  <w:style w:type="paragraph" w:customStyle="1" w:styleId="444">
    <w:name w:val="小小标题"/>
    <w:basedOn w:val="173"/>
    <w:link w:val="888"/>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5">
    <w:name w:val="图表"/>
    <w:basedOn w:val="16"/>
    <w:link w:val="842"/>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6">
    <w:name w:val="正文段落"/>
    <w:basedOn w:val="1"/>
    <w:link w:val="846"/>
    <w:qFormat/>
    <w:uiPriority w:val="0"/>
    <w:pPr>
      <w:spacing w:line="360" w:lineRule="auto"/>
      <w:ind w:firstLine="480" w:firstLineChars="200"/>
    </w:pPr>
    <w:rPr>
      <w:kern w:val="0"/>
      <w:sz w:val="24"/>
    </w:rPr>
  </w:style>
  <w:style w:type="paragraph" w:customStyle="1" w:styleId="447">
    <w:name w:val="题注小四"/>
    <w:basedOn w:val="16"/>
    <w:link w:val="850"/>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8">
    <w:name w:val="表格1"/>
    <w:basedOn w:val="1"/>
    <w:next w:val="1"/>
    <w:link w:val="858"/>
    <w:qFormat/>
    <w:uiPriority w:val="0"/>
    <w:pPr>
      <w:widowControl/>
      <w:spacing w:line="360" w:lineRule="auto"/>
      <w:ind w:firstLine="200" w:firstLineChars="200"/>
      <w:jc w:val="center"/>
    </w:pPr>
    <w:rPr>
      <w:rFonts w:ascii="宋体" w:hAnsi="宋体"/>
      <w:kern w:val="0"/>
      <w:sz w:val="20"/>
      <w:szCs w:val="20"/>
    </w:rPr>
  </w:style>
  <w:style w:type="paragraph" w:customStyle="1" w:styleId="449">
    <w:name w:val="z-窗体顶端1"/>
    <w:basedOn w:val="1"/>
    <w:next w:val="1"/>
    <w:link w:val="907"/>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0">
    <w:name w:val="正文-2"/>
    <w:basedOn w:val="1"/>
    <w:link w:val="868"/>
    <w:qFormat/>
    <w:uiPriority w:val="0"/>
    <w:pPr>
      <w:tabs>
        <w:tab w:val="left" w:pos="1000"/>
      </w:tabs>
      <w:spacing w:line="360" w:lineRule="auto"/>
      <w:ind w:firstLine="480" w:firstLineChars="200"/>
    </w:pPr>
    <w:rPr>
      <w:kern w:val="0"/>
      <w:sz w:val="24"/>
      <w:szCs w:val="20"/>
    </w:rPr>
  </w:style>
  <w:style w:type="paragraph" w:customStyle="1" w:styleId="451">
    <w:name w:val="正文-1"/>
    <w:basedOn w:val="1"/>
    <w:link w:val="873"/>
    <w:qFormat/>
    <w:uiPriority w:val="0"/>
    <w:pPr>
      <w:spacing w:line="360" w:lineRule="auto"/>
      <w:ind w:firstLine="480" w:firstLineChars="200"/>
      <w:jc w:val="left"/>
    </w:pPr>
    <w:rPr>
      <w:sz w:val="24"/>
    </w:rPr>
  </w:style>
  <w:style w:type="paragraph" w:customStyle="1" w:styleId="452">
    <w:name w:val="正文（小四宋体）"/>
    <w:basedOn w:val="1"/>
    <w:link w:val="874"/>
    <w:qFormat/>
    <w:uiPriority w:val="0"/>
    <w:pPr>
      <w:adjustRightInd w:val="0"/>
      <w:snapToGrid w:val="0"/>
      <w:spacing w:line="360" w:lineRule="auto"/>
      <w:ind w:firstLine="480" w:firstLineChars="200"/>
    </w:pPr>
    <w:rPr>
      <w:rFonts w:ascii="宋体"/>
      <w:sz w:val="24"/>
      <w:szCs w:val="20"/>
    </w:rPr>
  </w:style>
  <w:style w:type="paragraph" w:customStyle="1" w:styleId="453">
    <w:name w:val="jimNormal"/>
    <w:basedOn w:val="1"/>
    <w:link w:val="877"/>
    <w:qFormat/>
    <w:uiPriority w:val="0"/>
    <w:pPr>
      <w:spacing w:line="360" w:lineRule="auto"/>
      <w:ind w:firstLine="560"/>
    </w:pPr>
    <w:rPr>
      <w:sz w:val="24"/>
      <w:szCs w:val="20"/>
    </w:rPr>
  </w:style>
  <w:style w:type="paragraph" w:customStyle="1" w:styleId="454">
    <w:name w:val="报告正文"/>
    <w:basedOn w:val="15"/>
    <w:link w:val="878"/>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5">
    <w:name w:val="z正文"/>
    <w:basedOn w:val="1"/>
    <w:link w:val="880"/>
    <w:qFormat/>
    <w:uiPriority w:val="0"/>
    <w:pPr>
      <w:spacing w:line="360" w:lineRule="auto"/>
      <w:ind w:firstLine="480" w:firstLineChars="200"/>
    </w:pPr>
    <w:rPr>
      <w:sz w:val="24"/>
      <w:szCs w:val="20"/>
    </w:rPr>
  </w:style>
  <w:style w:type="paragraph" w:customStyle="1" w:styleId="456">
    <w:name w:val="gh正文"/>
    <w:link w:val="883"/>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7">
    <w:name w:val="z-窗体底端1"/>
    <w:basedOn w:val="1"/>
    <w:next w:val="1"/>
    <w:link w:val="895"/>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8">
    <w:name w:val="正文 + (符号) 宋体"/>
    <w:basedOn w:val="55"/>
    <w:link w:val="889"/>
    <w:qFormat/>
    <w:uiPriority w:val="0"/>
    <w:pPr>
      <w:widowControl/>
      <w:adjustRightInd/>
      <w:spacing w:after="120"/>
      <w:ind w:firstLine="623" w:firstLineChars="225"/>
      <w:jc w:val="both"/>
    </w:pPr>
    <w:rPr>
      <w:rFonts w:ascii="Times New Roman"/>
      <w:kern w:val="2"/>
      <w:sz w:val="28"/>
      <w:szCs w:val="28"/>
    </w:rPr>
  </w:style>
  <w:style w:type="paragraph" w:customStyle="1" w:styleId="459">
    <w:name w:val="批注主题1"/>
    <w:basedOn w:val="20"/>
    <w:next w:val="20"/>
    <w:link w:val="891"/>
    <w:qFormat/>
    <w:uiPriority w:val="0"/>
    <w:pPr>
      <w:spacing w:line="360" w:lineRule="auto"/>
      <w:ind w:firstLine="200" w:firstLineChars="200"/>
    </w:pPr>
    <w:rPr>
      <w:b/>
      <w:bCs/>
      <w:kern w:val="0"/>
      <w:sz w:val="20"/>
      <w:szCs w:val="20"/>
    </w:rPr>
  </w:style>
  <w:style w:type="paragraph" w:customStyle="1" w:styleId="460">
    <w:name w:val="FXT正文"/>
    <w:basedOn w:val="1"/>
    <w:link w:val="892"/>
    <w:qFormat/>
    <w:uiPriority w:val="0"/>
    <w:pPr>
      <w:autoSpaceDE w:val="0"/>
      <w:autoSpaceDN w:val="0"/>
      <w:adjustRightInd w:val="0"/>
      <w:snapToGrid w:val="0"/>
      <w:spacing w:line="360" w:lineRule="auto"/>
      <w:ind w:firstLine="200" w:firstLineChars="200"/>
      <w:jc w:val="left"/>
    </w:pPr>
    <w:rPr>
      <w:sz w:val="24"/>
    </w:rPr>
  </w:style>
  <w:style w:type="paragraph" w:customStyle="1" w:styleId="461">
    <w:name w:val="CM13"/>
    <w:basedOn w:val="213"/>
    <w:next w:val="213"/>
    <w:qFormat/>
    <w:uiPriority w:val="99"/>
    <w:rPr>
      <w:rFonts w:ascii="方正姚体" w:hAnsi="Times New Roman" w:eastAsia="方正姚体" w:cs="Times New Roman"/>
      <w:color w:val="auto"/>
    </w:rPr>
  </w:style>
  <w:style w:type="paragraph" w:customStyle="1" w:styleId="462">
    <w:name w:val="Char2 Char Char Char Char Char Char Char Char Char"/>
    <w:basedOn w:val="1"/>
    <w:qFormat/>
    <w:uiPriority w:val="0"/>
    <w:pPr>
      <w:tabs>
        <w:tab w:val="left" w:pos="420"/>
      </w:tabs>
      <w:ind w:left="420" w:hanging="420"/>
    </w:pPr>
  </w:style>
  <w:style w:type="paragraph" w:customStyle="1" w:styleId="463">
    <w:name w:val="use图标"/>
    <w:basedOn w:val="1"/>
    <w:qFormat/>
    <w:uiPriority w:val="0"/>
    <w:pPr>
      <w:spacing w:beforeLines="50" w:afterLines="50" w:line="360" w:lineRule="auto"/>
      <w:ind w:firstLine="200" w:firstLineChars="200"/>
      <w:jc w:val="center"/>
    </w:pPr>
    <w:rPr>
      <w:sz w:val="24"/>
    </w:rPr>
  </w:style>
  <w:style w:type="paragraph" w:customStyle="1" w:styleId="464">
    <w:name w:val="金安桥正文"/>
    <w:basedOn w:val="26"/>
    <w:qFormat/>
    <w:uiPriority w:val="0"/>
    <w:pPr>
      <w:widowControl w:val="0"/>
      <w:ind w:left="0" w:firstLine="200" w:firstLineChars="200"/>
      <w:jc w:val="left"/>
    </w:pPr>
    <w:rPr>
      <w:rFonts w:ascii="Calibri" w:hAnsi="Calibri" w:eastAsia="宋体"/>
      <w:sz w:val="24"/>
    </w:rPr>
  </w:style>
  <w:style w:type="paragraph" w:customStyle="1" w:styleId="465">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6">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7">
    <w:name w:val="正文_表格"/>
    <w:basedOn w:val="35"/>
    <w:qFormat/>
    <w:uiPriority w:val="0"/>
    <w:pPr>
      <w:spacing w:line="360" w:lineRule="auto"/>
      <w:ind w:firstLine="200" w:firstLineChars="200"/>
    </w:pPr>
    <w:rPr>
      <w:rFonts w:hint="eastAsia" w:ascii="Times New Roman" w:hAnsi="Times New Roman"/>
      <w:kern w:val="0"/>
      <w:sz w:val="22"/>
      <w:szCs w:val="28"/>
    </w:rPr>
  </w:style>
  <w:style w:type="paragraph" w:customStyle="1" w:styleId="468">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69">
    <w:name w:val="CM2"/>
    <w:basedOn w:val="213"/>
    <w:next w:val="213"/>
    <w:qFormat/>
    <w:uiPriority w:val="99"/>
    <w:rPr>
      <w:rFonts w:ascii="方正姚体" w:hAnsi="Times New Roman" w:eastAsia="方正姚体" w:cs="Times New Roman"/>
      <w:color w:val="auto"/>
    </w:rPr>
  </w:style>
  <w:style w:type="paragraph" w:customStyle="1" w:styleId="470">
    <w:name w:val="技术报告正文"/>
    <w:basedOn w:val="1"/>
    <w:qFormat/>
    <w:uiPriority w:val="0"/>
    <w:pPr>
      <w:spacing w:line="360" w:lineRule="auto"/>
      <w:ind w:firstLine="200" w:firstLineChars="200"/>
    </w:pPr>
    <w:rPr>
      <w:rFonts w:eastAsia="仿宋_GB2312"/>
      <w:kern w:val="0"/>
      <w:sz w:val="24"/>
    </w:rPr>
  </w:style>
  <w:style w:type="paragraph" w:customStyle="1" w:styleId="471">
    <w:name w:val="aa2"/>
    <w:basedOn w:val="1"/>
    <w:qFormat/>
    <w:uiPriority w:val="0"/>
    <w:pPr>
      <w:spacing w:line="360" w:lineRule="auto"/>
      <w:ind w:firstLine="200" w:firstLineChars="200"/>
      <w:jc w:val="left"/>
      <w:outlineLvl w:val="1"/>
    </w:pPr>
    <w:rPr>
      <w:b/>
      <w:sz w:val="28"/>
      <w:szCs w:val="20"/>
    </w:rPr>
  </w:style>
  <w:style w:type="paragraph" w:customStyle="1" w:styleId="472">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3">
    <w:name w:val="五级条标题"/>
    <w:basedOn w:val="474"/>
    <w:next w:val="1"/>
    <w:qFormat/>
    <w:uiPriority w:val="99"/>
    <w:pPr>
      <w:outlineLvl w:val="5"/>
    </w:pPr>
  </w:style>
  <w:style w:type="paragraph" w:customStyle="1" w:styleId="474">
    <w:name w:val="四级条标题"/>
    <w:basedOn w:val="475"/>
    <w:next w:val="1"/>
    <w:qFormat/>
    <w:uiPriority w:val="99"/>
    <w:pPr>
      <w:outlineLvl w:val="4"/>
    </w:pPr>
  </w:style>
  <w:style w:type="paragraph" w:customStyle="1" w:styleId="475">
    <w:name w:val="三级条标题"/>
    <w:basedOn w:val="476"/>
    <w:next w:val="1"/>
    <w:qFormat/>
    <w:uiPriority w:val="99"/>
    <w:pPr>
      <w:outlineLvl w:val="3"/>
    </w:pPr>
  </w:style>
  <w:style w:type="paragraph" w:customStyle="1" w:styleId="476">
    <w:name w:val="二级条标题"/>
    <w:basedOn w:val="477"/>
    <w:next w:val="1"/>
    <w:qFormat/>
    <w:uiPriority w:val="99"/>
    <w:pPr>
      <w:outlineLvl w:val="2"/>
    </w:pPr>
    <w:rPr>
      <w:rFonts w:ascii="宋体" w:eastAsia="宋体"/>
      <w:b w:val="0"/>
    </w:rPr>
  </w:style>
  <w:style w:type="paragraph" w:customStyle="1" w:styleId="477">
    <w:name w:val="一级条标题"/>
    <w:basedOn w:val="2"/>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8">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79">
    <w:name w:val="图表内容"/>
    <w:basedOn w:val="1"/>
    <w:qFormat/>
    <w:uiPriority w:val="1"/>
    <w:pPr>
      <w:jc w:val="center"/>
    </w:pPr>
    <w:rPr>
      <w:rFonts w:ascii="Arial" w:hAnsi="Arial"/>
      <w:szCs w:val="22"/>
    </w:rPr>
  </w:style>
  <w:style w:type="paragraph" w:customStyle="1" w:styleId="480">
    <w:name w:val="aa3"/>
    <w:basedOn w:val="471"/>
    <w:qFormat/>
    <w:uiPriority w:val="0"/>
    <w:rPr>
      <w:b w:val="0"/>
    </w:rPr>
  </w:style>
  <w:style w:type="paragraph" w:customStyle="1" w:styleId="481">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2">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3">
    <w:name w:val="CM58"/>
    <w:basedOn w:val="213"/>
    <w:next w:val="213"/>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4">
    <w:name w:val="正文文本缩进 21"/>
    <w:basedOn w:val="1"/>
    <w:qFormat/>
    <w:uiPriority w:val="0"/>
    <w:pPr>
      <w:spacing w:line="360" w:lineRule="auto"/>
      <w:ind w:left="850" w:firstLine="200" w:firstLineChars="200"/>
    </w:pPr>
    <w:rPr>
      <w:sz w:val="28"/>
      <w:szCs w:val="20"/>
    </w:rPr>
  </w:style>
  <w:style w:type="paragraph" w:customStyle="1" w:styleId="485">
    <w:name w:val="段落11"/>
    <w:basedOn w:val="1"/>
    <w:qFormat/>
    <w:uiPriority w:val="0"/>
    <w:pPr>
      <w:spacing w:line="360" w:lineRule="auto"/>
      <w:ind w:firstLine="480" w:firstLineChars="200"/>
    </w:pPr>
    <w:rPr>
      <w:rFonts w:ascii="宋体" w:hAnsi="宋体"/>
      <w:sz w:val="24"/>
    </w:rPr>
  </w:style>
  <w:style w:type="paragraph" w:customStyle="1" w:styleId="486">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7">
    <w:name w:val="CM85"/>
    <w:basedOn w:val="213"/>
    <w:next w:val="213"/>
    <w:qFormat/>
    <w:uiPriority w:val="99"/>
    <w:rPr>
      <w:rFonts w:ascii="方正姚体" w:hAnsi="Times New Roman" w:eastAsia="方正姚体" w:cs="Times New Roman"/>
      <w:color w:val="auto"/>
    </w:rPr>
  </w:style>
  <w:style w:type="paragraph" w:customStyle="1" w:styleId="488">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89">
    <w:name w:val="p17"/>
    <w:basedOn w:val="1"/>
    <w:qFormat/>
    <w:uiPriority w:val="0"/>
    <w:pPr>
      <w:widowControl/>
      <w:spacing w:line="360" w:lineRule="auto"/>
      <w:ind w:firstLine="420"/>
    </w:pPr>
  </w:style>
  <w:style w:type="paragraph" w:customStyle="1" w:styleId="490">
    <w:name w:val="CM27"/>
    <w:basedOn w:val="213"/>
    <w:next w:val="213"/>
    <w:qFormat/>
    <w:uiPriority w:val="99"/>
    <w:pPr>
      <w:spacing w:line="471" w:lineRule="atLeast"/>
    </w:pPr>
    <w:rPr>
      <w:rFonts w:ascii="方正姚体" w:hAnsi="Times New Roman" w:eastAsia="方正姚体" w:cs="Times New Roman"/>
      <w:color w:val="auto"/>
    </w:rPr>
  </w:style>
  <w:style w:type="paragraph" w:customStyle="1" w:styleId="491">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2">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3">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4">
    <w:name w:val="修订11"/>
    <w:qFormat/>
    <w:uiPriority w:val="0"/>
    <w:rPr>
      <w:rFonts w:ascii="Times New Roman" w:hAnsi="Times New Roman" w:eastAsia="宋体" w:cs="Times New Roman"/>
      <w:kern w:val="2"/>
      <w:sz w:val="28"/>
      <w:lang w:val="en-US" w:eastAsia="zh-CN" w:bidi="ar-SA"/>
    </w:rPr>
  </w:style>
  <w:style w:type="paragraph" w:customStyle="1" w:styleId="495">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6">
    <w:name w:val="CM22"/>
    <w:basedOn w:val="213"/>
    <w:next w:val="213"/>
    <w:qFormat/>
    <w:uiPriority w:val="99"/>
    <w:pPr>
      <w:spacing w:line="463" w:lineRule="atLeast"/>
    </w:pPr>
    <w:rPr>
      <w:rFonts w:ascii="方正姚体" w:hAnsi="Times New Roman" w:eastAsia="方正姚体" w:cs="Times New Roman"/>
      <w:color w:val="auto"/>
    </w:rPr>
  </w:style>
  <w:style w:type="paragraph" w:customStyle="1" w:styleId="497">
    <w:name w:val="标题1"/>
    <w:basedOn w:val="1"/>
    <w:qFormat/>
    <w:uiPriority w:val="0"/>
    <w:pPr>
      <w:spacing w:line="360" w:lineRule="auto"/>
      <w:ind w:firstLine="200" w:firstLineChars="200"/>
      <w:jc w:val="left"/>
    </w:pPr>
    <w:rPr>
      <w:b/>
      <w:sz w:val="32"/>
      <w:szCs w:val="22"/>
    </w:rPr>
  </w:style>
  <w:style w:type="paragraph" w:customStyle="1" w:styleId="498">
    <w:name w:val="样式 样式 宋体 + 首行缩进:  1 字符"/>
    <w:basedOn w:val="499"/>
    <w:qFormat/>
    <w:uiPriority w:val="0"/>
    <w:pPr>
      <w:spacing w:beforeLines="50" w:afterLines="50"/>
    </w:pPr>
  </w:style>
  <w:style w:type="paragraph" w:customStyle="1" w:styleId="499">
    <w:name w:val="样式 宋体"/>
    <w:basedOn w:val="1"/>
    <w:qFormat/>
    <w:uiPriority w:val="0"/>
    <w:pPr>
      <w:spacing w:line="360" w:lineRule="auto"/>
      <w:ind w:firstLine="100" w:firstLineChars="100"/>
    </w:pPr>
    <w:rPr>
      <w:rFonts w:ascii="宋体" w:hAnsi="宋体" w:cs="宋体"/>
      <w:sz w:val="24"/>
      <w:szCs w:val="20"/>
    </w:rPr>
  </w:style>
  <w:style w:type="paragraph" w:customStyle="1" w:styleId="500">
    <w:name w:val="样式 标题 1 + 三号"/>
    <w:basedOn w:val="2"/>
    <w:qFormat/>
    <w:uiPriority w:val="0"/>
    <w:pPr>
      <w:tabs>
        <w:tab w:val="clear" w:pos="1800"/>
      </w:tabs>
      <w:ind w:left="0" w:firstLine="0"/>
      <w:jc w:val="both"/>
    </w:pPr>
    <w:rPr>
      <w:rFonts w:ascii="Times New Roman" w:eastAsia="宋体"/>
      <w:sz w:val="32"/>
    </w:rPr>
  </w:style>
  <w:style w:type="paragraph" w:customStyle="1" w:styleId="501">
    <w:name w:val="CM10"/>
    <w:basedOn w:val="213"/>
    <w:next w:val="213"/>
    <w:qFormat/>
    <w:uiPriority w:val="99"/>
    <w:pPr>
      <w:spacing w:line="460" w:lineRule="atLeast"/>
    </w:pPr>
    <w:rPr>
      <w:rFonts w:ascii="方正姚体" w:hAnsi="Times New Roman" w:eastAsia="方正姚体" w:cs="Times New Roman"/>
      <w:color w:val="auto"/>
    </w:rPr>
  </w:style>
  <w:style w:type="paragraph" w:customStyle="1" w:styleId="502">
    <w:name w:val="CM87"/>
    <w:basedOn w:val="213"/>
    <w:next w:val="213"/>
    <w:qFormat/>
    <w:uiPriority w:val="99"/>
    <w:rPr>
      <w:rFonts w:ascii="方正姚体" w:hAnsi="Times New Roman" w:eastAsia="方正姚体" w:cs="Times New Roman"/>
      <w:color w:val="auto"/>
    </w:rPr>
  </w:style>
  <w:style w:type="paragraph" w:customStyle="1" w:styleId="503">
    <w:name w:val="表格样式"/>
    <w:basedOn w:val="1"/>
    <w:qFormat/>
    <w:uiPriority w:val="0"/>
    <w:pPr>
      <w:spacing w:line="360" w:lineRule="auto"/>
      <w:jc w:val="center"/>
    </w:pPr>
    <w:rPr>
      <w:rFonts w:ascii="宋体"/>
      <w:szCs w:val="20"/>
    </w:rPr>
  </w:style>
  <w:style w:type="paragraph" w:customStyle="1" w:styleId="504">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5">
    <w:name w:val="正文中图名"/>
    <w:basedOn w:val="1"/>
    <w:next w:val="1"/>
    <w:qFormat/>
    <w:uiPriority w:val="0"/>
    <w:pPr>
      <w:spacing w:line="360" w:lineRule="auto"/>
      <w:ind w:firstLine="200" w:firstLineChars="200"/>
      <w:jc w:val="center"/>
    </w:pPr>
    <w:rPr>
      <w:sz w:val="24"/>
    </w:rPr>
  </w:style>
  <w:style w:type="paragraph" w:customStyle="1" w:styleId="506">
    <w:name w:val="000"/>
    <w:basedOn w:val="1"/>
    <w:qFormat/>
    <w:uiPriority w:val="0"/>
    <w:pPr>
      <w:widowControl/>
      <w:spacing w:line="360" w:lineRule="auto"/>
      <w:ind w:firstLine="200" w:firstLineChars="200"/>
    </w:pPr>
    <w:rPr>
      <w:rFonts w:ascii="仿宋_GB2312" w:eastAsia="仿宋_GB2312"/>
      <w:sz w:val="24"/>
    </w:rPr>
  </w:style>
  <w:style w:type="paragraph" w:customStyle="1" w:styleId="507">
    <w:name w:val="usezw"/>
    <w:basedOn w:val="1"/>
    <w:qFormat/>
    <w:uiPriority w:val="0"/>
    <w:pPr>
      <w:spacing w:line="360" w:lineRule="auto"/>
      <w:ind w:firstLine="480" w:firstLineChars="200"/>
      <w:jc w:val="left"/>
    </w:pPr>
    <w:rPr>
      <w:rFonts w:ascii="宋体" w:hAnsi="宋体"/>
      <w:bCs/>
      <w:sz w:val="24"/>
      <w:szCs w:val="21"/>
    </w:rPr>
  </w:style>
  <w:style w:type="paragraph" w:customStyle="1" w:styleId="508">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09">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10">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1">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2">
    <w:name w:val="正文11111"/>
    <w:basedOn w:val="1"/>
    <w:qFormat/>
    <w:uiPriority w:val="0"/>
    <w:pPr>
      <w:spacing w:line="360" w:lineRule="auto"/>
      <w:ind w:firstLine="480" w:firstLineChars="200"/>
      <w:jc w:val="left"/>
    </w:pPr>
    <w:rPr>
      <w:rFonts w:ascii="宋体" w:hAnsi="宋体"/>
      <w:sz w:val="24"/>
    </w:rPr>
  </w:style>
  <w:style w:type="paragraph" w:customStyle="1" w:styleId="513">
    <w:name w:val="标准—正文"/>
    <w:basedOn w:val="1"/>
    <w:qFormat/>
    <w:uiPriority w:val="0"/>
    <w:pPr>
      <w:widowControl/>
      <w:spacing w:line="288" w:lineRule="auto"/>
      <w:ind w:firstLine="200" w:firstLineChars="200"/>
      <w:jc w:val="left"/>
    </w:pPr>
    <w:rPr>
      <w:kern w:val="0"/>
      <w:sz w:val="24"/>
      <w:lang w:bidi="en-US"/>
    </w:rPr>
  </w:style>
  <w:style w:type="paragraph" w:customStyle="1" w:styleId="514">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5">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6">
    <w:name w:val="TOC 标题11"/>
    <w:basedOn w:val="2"/>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7">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8">
    <w:name w:val="样式 标题 2 + 段前: 0.5 行 段后: 0.5 行"/>
    <w:basedOn w:val="3"/>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19">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20">
    <w:name w:val="样式 Def1 首行缩进"/>
    <w:basedOn w:val="1"/>
    <w:qFormat/>
    <w:uiPriority w:val="99"/>
    <w:pPr>
      <w:spacing w:line="360" w:lineRule="auto"/>
      <w:ind w:firstLine="560" w:firstLineChars="200"/>
    </w:pPr>
    <w:rPr>
      <w:sz w:val="28"/>
    </w:rPr>
  </w:style>
  <w:style w:type="paragraph" w:customStyle="1" w:styleId="521">
    <w:name w:val="CM84"/>
    <w:basedOn w:val="213"/>
    <w:next w:val="213"/>
    <w:qFormat/>
    <w:uiPriority w:val="99"/>
    <w:rPr>
      <w:rFonts w:ascii="方正姚体" w:hAnsi="Times New Roman" w:eastAsia="方正姚体" w:cs="Times New Roman"/>
      <w:color w:val="auto"/>
    </w:rPr>
  </w:style>
  <w:style w:type="paragraph" w:customStyle="1" w:styleId="522">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3">
    <w:name w:val="Char2 Char Char Char Char Char Char Char Char Char1"/>
    <w:basedOn w:val="1"/>
    <w:qFormat/>
    <w:uiPriority w:val="0"/>
    <w:pPr>
      <w:tabs>
        <w:tab w:val="left" w:pos="420"/>
      </w:tabs>
      <w:ind w:left="420" w:hanging="420"/>
    </w:pPr>
  </w:style>
  <w:style w:type="paragraph" w:customStyle="1" w:styleId="524">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5">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6">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7">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8">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29">
    <w:name w:val="表头样式"/>
    <w:basedOn w:val="1"/>
    <w:next w:val="1"/>
    <w:qFormat/>
    <w:uiPriority w:val="0"/>
    <w:pPr>
      <w:spacing w:before="120" w:after="120" w:line="360" w:lineRule="auto"/>
      <w:jc w:val="center"/>
    </w:pPr>
    <w:rPr>
      <w:rFonts w:eastAsia="黑体"/>
      <w:sz w:val="24"/>
      <w:szCs w:val="20"/>
    </w:rPr>
  </w:style>
  <w:style w:type="paragraph" w:customStyle="1" w:styleId="530">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1">
    <w:name w:val="技术报告标题正文"/>
    <w:basedOn w:val="470"/>
    <w:qFormat/>
    <w:uiPriority w:val="0"/>
    <w:pPr>
      <w:ind w:firstLine="0" w:firstLineChars="0"/>
      <w:jc w:val="left"/>
    </w:pPr>
  </w:style>
  <w:style w:type="paragraph" w:customStyle="1" w:styleId="532">
    <w:name w:val="图表框内字"/>
    <w:basedOn w:val="1"/>
    <w:qFormat/>
    <w:uiPriority w:val="0"/>
    <w:pPr>
      <w:spacing w:line="360" w:lineRule="auto"/>
      <w:ind w:firstLine="200" w:firstLineChars="200"/>
      <w:jc w:val="center"/>
    </w:pPr>
    <w:rPr>
      <w:spacing w:val="-8"/>
      <w:kern w:val="0"/>
      <w:sz w:val="24"/>
    </w:rPr>
  </w:style>
  <w:style w:type="paragraph" w:customStyle="1" w:styleId="533">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4">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5">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6">
    <w:name w:val="正文缩进1"/>
    <w:basedOn w:val="1"/>
    <w:qFormat/>
    <w:uiPriority w:val="0"/>
    <w:pPr>
      <w:spacing w:line="360" w:lineRule="auto"/>
      <w:ind w:firstLine="200" w:firstLineChars="200"/>
    </w:pPr>
    <w:rPr>
      <w:rFonts w:ascii="仿宋_GB2312" w:eastAsia="仿宋_GB2312"/>
      <w:sz w:val="28"/>
    </w:rPr>
  </w:style>
  <w:style w:type="paragraph" w:customStyle="1" w:styleId="537">
    <w:name w:val="_Style 7"/>
    <w:basedOn w:val="1"/>
    <w:qFormat/>
    <w:uiPriority w:val="0"/>
    <w:pPr>
      <w:widowControl/>
      <w:spacing w:line="360" w:lineRule="auto"/>
      <w:ind w:firstLine="420" w:firstLineChars="200"/>
    </w:pPr>
    <w:rPr>
      <w:sz w:val="24"/>
    </w:rPr>
  </w:style>
  <w:style w:type="paragraph" w:customStyle="1" w:styleId="538">
    <w:name w:val="默认段落字体 Para Char Char Char Char"/>
    <w:basedOn w:val="1"/>
    <w:qFormat/>
    <w:uiPriority w:val="0"/>
    <w:pPr>
      <w:spacing w:line="360" w:lineRule="auto"/>
      <w:ind w:firstLine="200" w:firstLineChars="200"/>
    </w:pPr>
    <w:rPr>
      <w:sz w:val="24"/>
    </w:rPr>
  </w:style>
  <w:style w:type="paragraph" w:customStyle="1" w:styleId="539">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40">
    <w:name w:val="CM9"/>
    <w:basedOn w:val="213"/>
    <w:next w:val="213"/>
    <w:qFormat/>
    <w:uiPriority w:val="99"/>
    <w:pPr>
      <w:spacing w:line="458" w:lineRule="atLeast"/>
    </w:pPr>
    <w:rPr>
      <w:rFonts w:ascii="方正姚体" w:hAnsi="Times New Roman" w:eastAsia="方正姚体" w:cs="Times New Roman"/>
      <w:color w:val="auto"/>
    </w:rPr>
  </w:style>
  <w:style w:type="paragraph" w:customStyle="1" w:styleId="541">
    <w:name w:val="一级标题"/>
    <w:basedOn w:val="2"/>
    <w:next w:val="3"/>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2">
    <w:name w:val="正文文字1"/>
    <w:basedOn w:val="25"/>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3">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4">
    <w:name w:val="正文+ 首行缩进:  2 字符"/>
    <w:basedOn w:val="1"/>
    <w:qFormat/>
    <w:uiPriority w:val="0"/>
    <w:pPr>
      <w:ind w:firstLine="554" w:firstLineChars="200"/>
    </w:pPr>
    <w:rPr>
      <w:rFonts w:eastAsia="仿宋_GB2312"/>
      <w:kern w:val="44"/>
      <w:sz w:val="28"/>
      <w:szCs w:val="44"/>
    </w:rPr>
  </w:style>
  <w:style w:type="paragraph" w:customStyle="1" w:styleId="545">
    <w:name w:val="文档结构图1"/>
    <w:basedOn w:val="1"/>
    <w:qFormat/>
    <w:uiPriority w:val="0"/>
    <w:pPr>
      <w:spacing w:line="360" w:lineRule="auto"/>
      <w:ind w:firstLine="200" w:firstLineChars="200"/>
    </w:pPr>
    <w:rPr>
      <w:rFonts w:ascii="宋体"/>
      <w:sz w:val="18"/>
      <w:szCs w:val="18"/>
    </w:rPr>
  </w:style>
  <w:style w:type="paragraph" w:customStyle="1" w:styleId="546">
    <w:name w:val="图表标题"/>
    <w:basedOn w:val="1"/>
    <w:qFormat/>
    <w:uiPriority w:val="0"/>
    <w:pPr>
      <w:keepNext/>
      <w:spacing w:line="360" w:lineRule="auto"/>
      <w:jc w:val="center"/>
    </w:pPr>
    <w:rPr>
      <w:rFonts w:ascii="黑体" w:hAnsi="黑体" w:eastAsia="黑体"/>
      <w:szCs w:val="21"/>
    </w:rPr>
  </w:style>
  <w:style w:type="paragraph" w:customStyle="1" w:styleId="547">
    <w:name w:val="日期1"/>
    <w:basedOn w:val="1"/>
    <w:next w:val="1"/>
    <w:qFormat/>
    <w:uiPriority w:val="0"/>
    <w:pPr>
      <w:spacing w:line="360" w:lineRule="auto"/>
      <w:ind w:left="100" w:leftChars="2500" w:firstLine="200" w:firstLineChars="200"/>
    </w:pPr>
    <w:rPr>
      <w:sz w:val="28"/>
      <w:szCs w:val="20"/>
    </w:rPr>
  </w:style>
  <w:style w:type="paragraph" w:customStyle="1" w:styleId="548">
    <w:name w:val="4"/>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9">
    <w:name w:val="列出段落3"/>
    <w:basedOn w:val="1"/>
    <w:qFormat/>
    <w:uiPriority w:val="34"/>
    <w:pPr>
      <w:ind w:firstLine="420" w:firstLineChars="200"/>
    </w:pPr>
  </w:style>
  <w:style w:type="paragraph" w:customStyle="1" w:styleId="550">
    <w:name w:val="列出段落4"/>
    <w:basedOn w:val="1"/>
    <w:qFormat/>
    <w:uiPriority w:val="99"/>
    <w:pPr>
      <w:ind w:firstLine="420" w:firstLineChars="200"/>
    </w:pPr>
  </w:style>
  <w:style w:type="paragraph" w:customStyle="1" w:styleId="551">
    <w:name w:val="列出段落5"/>
    <w:basedOn w:val="1"/>
    <w:qFormat/>
    <w:uiPriority w:val="34"/>
    <w:pPr>
      <w:ind w:firstLine="420" w:firstLineChars="200"/>
    </w:pPr>
    <w:rPr>
      <w:rFonts w:ascii="Calibri" w:hAnsi="Calibri"/>
      <w:szCs w:val="22"/>
    </w:rPr>
  </w:style>
  <w:style w:type="paragraph" w:customStyle="1" w:styleId="552">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3">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4">
    <w:name w:val="正文-内容"/>
    <w:link w:val="909"/>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5">
    <w:name w:val="中等深浅网格 21"/>
    <w:link w:val="916"/>
    <w:qFormat/>
    <w:uiPriority w:val="1"/>
    <w:rPr>
      <w:rFonts w:ascii="Calibri" w:hAnsi="Calibri" w:eastAsia="宋体" w:cs="Times New Roman"/>
      <w:lang w:val="en-US" w:eastAsia="zh-CN" w:bidi="ar-SA"/>
    </w:rPr>
  </w:style>
  <w:style w:type="paragraph" w:customStyle="1" w:styleId="556">
    <w:name w:val="项目编号A"/>
    <w:basedOn w:val="1"/>
    <w:link w:val="917"/>
    <w:qFormat/>
    <w:uiPriority w:val="0"/>
    <w:pPr>
      <w:widowControl/>
      <w:tabs>
        <w:tab w:val="left" w:pos="360"/>
      </w:tabs>
      <w:spacing w:line="360" w:lineRule="auto"/>
      <w:jc w:val="left"/>
    </w:pPr>
    <w:rPr>
      <w:rFonts w:ascii="Arial" w:hAnsi="Arial"/>
      <w:sz w:val="24"/>
    </w:rPr>
  </w:style>
  <w:style w:type="paragraph" w:customStyle="1" w:styleId="557">
    <w:name w:val="百姓X"/>
    <w:basedOn w:val="1"/>
    <w:link w:val="923"/>
    <w:qFormat/>
    <w:uiPriority w:val="0"/>
    <w:pPr>
      <w:widowControl/>
      <w:spacing w:before="120" w:after="120" w:line="360" w:lineRule="auto"/>
      <w:ind w:firstLine="540"/>
      <w:jc w:val="left"/>
    </w:pPr>
    <w:rPr>
      <w:rFonts w:ascii="Arial Narrow" w:hAnsi="Arial Narrow"/>
      <w:sz w:val="24"/>
    </w:rPr>
  </w:style>
  <w:style w:type="paragraph" w:customStyle="1" w:styleId="558">
    <w:name w:val="彩色列表 - 着色 11"/>
    <w:basedOn w:val="1"/>
    <w:link w:val="927"/>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59">
    <w:name w:val="jq正文缩进"/>
    <w:basedOn w:val="1"/>
    <w:link w:val="933"/>
    <w:qFormat/>
    <w:uiPriority w:val="0"/>
    <w:pPr>
      <w:widowControl/>
      <w:spacing w:line="360" w:lineRule="auto"/>
      <w:ind w:firstLine="480" w:firstLineChars="200"/>
      <w:jc w:val="left"/>
    </w:pPr>
    <w:rPr>
      <w:rFonts w:ascii="宋体" w:hAnsi="宋体"/>
      <w:kern w:val="0"/>
      <w:sz w:val="24"/>
    </w:rPr>
  </w:style>
  <w:style w:type="paragraph" w:customStyle="1" w:styleId="560">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1">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2">
    <w:name w:val="1.1.1.1B"/>
    <w:basedOn w:val="5"/>
    <w:qFormat/>
    <w:uiPriority w:val="0"/>
    <w:pPr>
      <w:widowControl/>
      <w:tabs>
        <w:tab w:val="clear" w:pos="1080"/>
      </w:tabs>
      <w:spacing w:before="240" w:after="240" w:line="240" w:lineRule="auto"/>
      <w:ind w:left="737" w:hanging="737" w:firstLineChars="176"/>
      <w:jc w:val="left"/>
    </w:pPr>
    <w:rPr>
      <w:sz w:val="24"/>
      <w:szCs w:val="24"/>
    </w:rPr>
  </w:style>
  <w:style w:type="paragraph" w:customStyle="1" w:styleId="563">
    <w:name w:val="WPS Plain"/>
    <w:qFormat/>
    <w:uiPriority w:val="0"/>
    <w:rPr>
      <w:rFonts w:ascii="Times New Roman" w:hAnsi="Times New Roman" w:eastAsia="宋体" w:cs="Times New Roman"/>
      <w:lang w:val="en-US" w:eastAsia="zh-CN" w:bidi="ar-SA"/>
    </w:rPr>
  </w:style>
  <w:style w:type="paragraph" w:customStyle="1" w:styleId="564">
    <w:name w:val="样式 标题 2 + 楷体_GB2312 小四"/>
    <w:basedOn w:val="3"/>
    <w:qFormat/>
    <w:uiPriority w:val="0"/>
    <w:pPr>
      <w:widowControl/>
      <w:tabs>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5">
    <w:name w:val="二级无"/>
    <w:basedOn w:val="1"/>
    <w:qFormat/>
    <w:uiPriority w:val="0"/>
    <w:pPr>
      <w:widowControl/>
      <w:jc w:val="left"/>
    </w:pPr>
    <w:rPr>
      <w:rFonts w:ascii="宋体" w:hAnsi="宋体" w:cs="宋体"/>
      <w:kern w:val="0"/>
      <w:sz w:val="24"/>
    </w:rPr>
  </w:style>
  <w:style w:type="paragraph" w:customStyle="1" w:styleId="566">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7">
    <w:name w:val="@顶格文字"/>
    <w:basedOn w:val="1"/>
    <w:qFormat/>
    <w:uiPriority w:val="0"/>
    <w:pPr>
      <w:widowControl/>
      <w:jc w:val="left"/>
    </w:pPr>
    <w:rPr>
      <w:rFonts w:ascii="仿宋" w:hAnsi="仿宋" w:eastAsia="仿宋" w:cs="宋体"/>
      <w:kern w:val="0"/>
      <w:sz w:val="28"/>
    </w:rPr>
  </w:style>
  <w:style w:type="paragraph" w:customStyle="1" w:styleId="568">
    <w:name w:val="网格表 31"/>
    <w:basedOn w:val="2"/>
    <w:next w:val="1"/>
    <w:qFormat/>
    <w:uiPriority w:val="39"/>
    <w:pPr>
      <w:widowControl/>
      <w:tabs>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69">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0">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1">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2">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3">
    <w:name w:val="样式 标题 2 + 段前: 0.5 行"/>
    <w:basedOn w:val="3"/>
    <w:next w:val="1"/>
    <w:qFormat/>
    <w:uiPriority w:val="0"/>
    <w:pPr>
      <w:widowControl/>
      <w:tabs>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4">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5">
    <w:name w:val="Item Step"/>
    <w:qFormat/>
    <w:uiPriority w:val="0"/>
    <w:pPr>
      <w:numPr>
        <w:ilvl w:val="0"/>
        <w:numId w:val="6"/>
      </w:numPr>
      <w:tabs>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6">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7">
    <w:name w:val="样式 标题 3 + 楷体_GB2312 小四"/>
    <w:basedOn w:val="4"/>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8">
    <w:name w:val="1.1B"/>
    <w:basedOn w:val="3"/>
    <w:qFormat/>
    <w:uiPriority w:val="0"/>
    <w:pPr>
      <w:widowControl/>
      <w:tabs>
        <w:tab w:val="clear" w:pos="567"/>
      </w:tabs>
      <w:spacing w:before="240" w:after="240" w:line="240" w:lineRule="auto"/>
      <w:ind w:left="100" w:leftChars="100" w:right="100" w:rightChars="100" w:hanging="397"/>
      <w:jc w:val="left"/>
    </w:pPr>
    <w:rPr>
      <w:sz w:val="28"/>
      <w:szCs w:val="28"/>
    </w:rPr>
  </w:style>
  <w:style w:type="paragraph" w:customStyle="1" w:styleId="579">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0">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1">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2">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3">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4">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5">
    <w:name w:val="樣式3"/>
    <w:basedOn w:val="586"/>
    <w:qFormat/>
    <w:uiPriority w:val="0"/>
    <w:pPr>
      <w:tabs>
        <w:tab w:val="left" w:pos="1260"/>
        <w:tab w:val="left" w:pos="1800"/>
      </w:tabs>
      <w:ind w:left="1800" w:hanging="488"/>
    </w:pPr>
  </w:style>
  <w:style w:type="paragraph" w:customStyle="1" w:styleId="586">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7">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8">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89">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0">
    <w:name w:val="华宇标题3"/>
    <w:basedOn w:val="3"/>
    <w:next w:val="1"/>
    <w:qFormat/>
    <w:uiPriority w:val="0"/>
    <w:pPr>
      <w:widowControl/>
      <w:tabs>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1">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2">
    <w:name w:val="1B"/>
    <w:basedOn w:val="2"/>
    <w:qFormat/>
    <w:uiPriority w:val="0"/>
    <w:pPr>
      <w:widowControl/>
      <w:tabs>
        <w:tab w:val="clear" w:pos="1800"/>
      </w:tabs>
      <w:spacing w:before="360" w:after="360" w:line="480" w:lineRule="auto"/>
      <w:ind w:left="340" w:hanging="340"/>
      <w:jc w:val="left"/>
    </w:pPr>
    <w:rPr>
      <w:rFonts w:ascii="Times New Roman" w:hAnsi="宋体"/>
      <w:sz w:val="28"/>
      <w:szCs w:val="24"/>
    </w:rPr>
  </w:style>
  <w:style w:type="paragraph" w:customStyle="1" w:styleId="593">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4">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5">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6">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7">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8">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599">
    <w:name w:val="p18"/>
    <w:basedOn w:val="1"/>
    <w:qFormat/>
    <w:uiPriority w:val="0"/>
    <w:pPr>
      <w:widowControl/>
      <w:spacing w:line="360" w:lineRule="auto"/>
      <w:ind w:firstLine="420"/>
      <w:jc w:val="left"/>
    </w:pPr>
    <w:rPr>
      <w:rFonts w:ascii="宋体" w:hAnsi="宋体" w:cs="宋体"/>
      <w:kern w:val="0"/>
      <w:sz w:val="24"/>
    </w:rPr>
  </w:style>
  <w:style w:type="paragraph" w:customStyle="1" w:styleId="600">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1">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2">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3">
    <w:name w:val="List2"/>
    <w:basedOn w:val="1"/>
    <w:qFormat/>
    <w:uiPriority w:val="0"/>
    <w:pPr>
      <w:widowControl/>
      <w:numPr>
        <w:ilvl w:val="0"/>
        <w:numId w:val="9"/>
      </w:numPr>
      <w:tabs>
        <w:tab w:val="clear" w:pos="780"/>
      </w:tabs>
      <w:spacing w:line="360" w:lineRule="auto"/>
      <w:ind w:left="643"/>
      <w:jc w:val="left"/>
    </w:pPr>
    <w:rPr>
      <w:rFonts w:ascii="宋体" w:hAnsi="宋体" w:cs="宋体"/>
      <w:kern w:val="0"/>
      <w:sz w:val="24"/>
    </w:rPr>
  </w:style>
  <w:style w:type="paragraph" w:customStyle="1" w:styleId="604">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5">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6">
    <w:name w:val="样式 标题 4 + 楷体_GB2312 小四 两端对齐"/>
    <w:basedOn w:val="5"/>
    <w:qFormat/>
    <w:uiPriority w:val="0"/>
    <w:pPr>
      <w:widowControl/>
      <w:tabs>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7">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8">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09">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0">
    <w:name w:val="标头1"/>
    <w:basedOn w:val="4"/>
    <w:qFormat/>
    <w:uiPriority w:val="0"/>
    <w:pPr>
      <w:widowControl/>
      <w:tabs>
        <w:tab w:val="left" w:pos="360"/>
      </w:tabs>
      <w:spacing w:beforeLines="100" w:after="120" w:line="240" w:lineRule="auto"/>
      <w:jc w:val="left"/>
    </w:pPr>
    <w:rPr>
      <w:rFonts w:hAnsi="黑体"/>
      <w:bCs w:val="0"/>
      <w:sz w:val="28"/>
      <w:szCs w:val="24"/>
    </w:rPr>
  </w:style>
  <w:style w:type="paragraph" w:customStyle="1" w:styleId="611">
    <w:name w:val="普文W"/>
    <w:basedOn w:val="35"/>
    <w:qFormat/>
    <w:uiPriority w:val="0"/>
    <w:pPr>
      <w:widowControl/>
      <w:spacing w:before="120" w:after="120" w:line="360" w:lineRule="auto"/>
      <w:ind w:firstLine="200" w:firstLineChars="200"/>
      <w:jc w:val="left"/>
    </w:pPr>
    <w:rPr>
      <w:rFonts w:cs="黑体"/>
      <w:sz w:val="24"/>
      <w:szCs w:val="20"/>
    </w:rPr>
  </w:style>
  <w:style w:type="paragraph" w:customStyle="1" w:styleId="612">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3">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4">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5">
    <w:name w:val="1.1.1B"/>
    <w:basedOn w:val="4"/>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6">
    <w:name w:val="列出段落21"/>
    <w:basedOn w:val="1"/>
    <w:qFormat/>
    <w:uiPriority w:val="99"/>
    <w:pPr>
      <w:ind w:firstLine="420" w:firstLineChars="200"/>
    </w:pPr>
    <w:rPr>
      <w:sz w:val="24"/>
      <w:szCs w:val="20"/>
    </w:rPr>
  </w:style>
  <w:style w:type="paragraph" w:customStyle="1" w:styleId="617">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8">
    <w:name w:val="列表段落2"/>
    <w:basedOn w:val="1"/>
    <w:qFormat/>
    <w:uiPriority w:val="99"/>
    <w:pPr>
      <w:ind w:firstLine="420" w:firstLineChars="200"/>
    </w:pPr>
  </w:style>
  <w:style w:type="paragraph" w:customStyle="1" w:styleId="619">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0">
    <w:name w:val="标题 4 字符1"/>
    <w:link w:val="5"/>
    <w:qFormat/>
    <w:uiPriority w:val="0"/>
    <w:rPr>
      <w:rFonts w:ascii="Arial" w:hAnsi="Arial" w:eastAsia="黑体"/>
      <w:b/>
      <w:bCs/>
      <w:kern w:val="2"/>
      <w:sz w:val="28"/>
      <w:szCs w:val="28"/>
    </w:rPr>
  </w:style>
  <w:style w:type="character" w:customStyle="1" w:styleId="621">
    <w:name w:val="标题 3 字符1"/>
    <w:link w:val="4"/>
    <w:qFormat/>
    <w:uiPriority w:val="9"/>
    <w:rPr>
      <w:rFonts w:ascii="黑体" w:eastAsia="黑体"/>
      <w:b/>
      <w:bCs/>
      <w:kern w:val="2"/>
      <w:sz w:val="32"/>
      <w:szCs w:val="32"/>
    </w:rPr>
  </w:style>
  <w:style w:type="character" w:customStyle="1" w:styleId="622">
    <w:name w:val="标题 2 字符"/>
    <w:link w:val="3"/>
    <w:qFormat/>
    <w:uiPriority w:val="0"/>
    <w:rPr>
      <w:rFonts w:ascii="Arial" w:hAnsi="Arial" w:eastAsia="黑体"/>
      <w:b/>
      <w:bCs/>
      <w:kern w:val="2"/>
      <w:sz w:val="32"/>
      <w:szCs w:val="32"/>
    </w:rPr>
  </w:style>
  <w:style w:type="character" w:customStyle="1" w:styleId="623">
    <w:name w:val="标题 1 字符"/>
    <w:link w:val="2"/>
    <w:qFormat/>
    <w:uiPriority w:val="9"/>
    <w:rPr>
      <w:rFonts w:ascii="黑体" w:eastAsia="黑体"/>
      <w:b/>
      <w:bCs/>
      <w:kern w:val="44"/>
      <w:sz w:val="44"/>
      <w:szCs w:val="44"/>
    </w:rPr>
  </w:style>
  <w:style w:type="character" w:customStyle="1" w:styleId="624">
    <w:name w:val="标题 字符"/>
    <w:link w:val="69"/>
    <w:qFormat/>
    <w:uiPriority w:val="0"/>
    <w:rPr>
      <w:rFonts w:ascii="Arial" w:hAnsi="Arial" w:cs="Arial"/>
      <w:b/>
      <w:bCs/>
      <w:kern w:val="2"/>
      <w:sz w:val="32"/>
      <w:szCs w:val="32"/>
    </w:rPr>
  </w:style>
  <w:style w:type="character" w:customStyle="1" w:styleId="625">
    <w:name w:val="样式 三号 下划线"/>
    <w:qFormat/>
    <w:uiPriority w:val="0"/>
    <w:rPr>
      <w:sz w:val="28"/>
      <w:u w:val="single"/>
    </w:rPr>
  </w:style>
  <w:style w:type="character" w:customStyle="1" w:styleId="626">
    <w:name w:val="正文文本 2 字符"/>
    <w:link w:val="61"/>
    <w:qFormat/>
    <w:uiPriority w:val="0"/>
    <w:rPr>
      <w:kern w:val="2"/>
      <w:sz w:val="30"/>
      <w:szCs w:val="24"/>
    </w:rPr>
  </w:style>
  <w:style w:type="character" w:customStyle="1" w:styleId="627">
    <w:name w:val="Char Char4"/>
    <w:qFormat/>
    <w:uiPriority w:val="0"/>
    <w:rPr>
      <w:kern w:val="2"/>
      <w:sz w:val="18"/>
      <w:szCs w:val="18"/>
    </w:rPr>
  </w:style>
  <w:style w:type="character" w:customStyle="1" w:styleId="628">
    <w:name w:val="style331"/>
    <w:qFormat/>
    <w:uiPriority w:val="0"/>
    <w:rPr>
      <w:color w:val="9900FF"/>
      <w:sz w:val="18"/>
      <w:szCs w:val="18"/>
    </w:rPr>
  </w:style>
  <w:style w:type="character" w:customStyle="1" w:styleId="629">
    <w:name w:val="结束语 字符"/>
    <w:link w:val="24"/>
    <w:qFormat/>
    <w:uiPriority w:val="0"/>
    <w:rPr>
      <w:kern w:val="2"/>
      <w:sz w:val="28"/>
      <w:szCs w:val="24"/>
    </w:rPr>
  </w:style>
  <w:style w:type="character" w:customStyle="1" w:styleId="630">
    <w:name w:val="正文文本首行缩进 2 字符"/>
    <w:link w:val="72"/>
    <w:qFormat/>
    <w:uiPriority w:val="0"/>
    <w:rPr>
      <w:rFonts w:ascii="仿宋_GB2312" w:hAnsi="宋体" w:eastAsia="仿宋_GB2312"/>
      <w:color w:val="000000"/>
      <w:spacing w:val="-8"/>
      <w:kern w:val="2"/>
      <w:sz w:val="21"/>
    </w:rPr>
  </w:style>
  <w:style w:type="character" w:customStyle="1" w:styleId="631">
    <w:name w:val="+正文 Char3"/>
    <w:link w:val="93"/>
    <w:qFormat/>
    <w:uiPriority w:val="0"/>
    <w:rPr>
      <w:sz w:val="24"/>
      <w:szCs w:val="28"/>
    </w:rPr>
  </w:style>
  <w:style w:type="character" w:customStyle="1" w:styleId="632">
    <w:name w:val="font41"/>
    <w:basedOn w:val="76"/>
    <w:qFormat/>
    <w:uiPriority w:val="0"/>
    <w:rPr>
      <w:rFonts w:hint="eastAsia" w:ascii="宋体" w:hAnsi="宋体" w:eastAsia="宋体" w:cs="宋体"/>
      <w:color w:val="000000"/>
      <w:sz w:val="20"/>
      <w:szCs w:val="20"/>
      <w:u w:val="none"/>
    </w:rPr>
  </w:style>
  <w:style w:type="character" w:customStyle="1" w:styleId="633">
    <w:name w:val="正文文本 字符"/>
    <w:link w:val="25"/>
    <w:qFormat/>
    <w:uiPriority w:val="0"/>
    <w:rPr>
      <w:rFonts w:ascii="仿宋_GB2312" w:eastAsia="仿宋_GB2312"/>
      <w:sz w:val="28"/>
    </w:rPr>
  </w:style>
  <w:style w:type="character" w:customStyle="1" w:styleId="634">
    <w:name w:val="unnamed21"/>
    <w:qFormat/>
    <w:uiPriority w:val="0"/>
    <w:rPr>
      <w:b/>
      <w:bCs/>
      <w:color w:val="FF6600"/>
      <w:sz w:val="21"/>
      <w:szCs w:val="21"/>
      <w:u w:val="none"/>
    </w:rPr>
  </w:style>
  <w:style w:type="character" w:customStyle="1" w:styleId="635">
    <w:name w:val="正文 + 宋体 Char"/>
    <w:link w:val="94"/>
    <w:qFormat/>
    <w:uiPriority w:val="0"/>
    <w:rPr>
      <w:rFonts w:ascii="新宋体" w:hAnsi="宋体" w:eastAsia="黑体"/>
      <w:b/>
      <w:bCs/>
      <w:kern w:val="44"/>
      <w:sz w:val="28"/>
      <w:szCs w:val="28"/>
    </w:rPr>
  </w:style>
  <w:style w:type="character" w:customStyle="1" w:styleId="636">
    <w:name w:val="font21"/>
    <w:basedOn w:val="76"/>
    <w:qFormat/>
    <w:uiPriority w:val="0"/>
    <w:rPr>
      <w:rFonts w:ascii="Tahoma" w:hAnsi="Tahoma" w:eastAsia="Tahoma" w:cs="Tahoma"/>
      <w:color w:val="000000"/>
      <w:sz w:val="22"/>
      <w:szCs w:val="22"/>
      <w:u w:val="none"/>
    </w:rPr>
  </w:style>
  <w:style w:type="character" w:customStyle="1" w:styleId="637">
    <w:name w:val="apple-converted-space"/>
    <w:basedOn w:val="76"/>
    <w:qFormat/>
    <w:uiPriority w:val="0"/>
  </w:style>
  <w:style w:type="character" w:customStyle="1" w:styleId="638">
    <w:name w:val="标题 7 字符"/>
    <w:link w:val="8"/>
    <w:qFormat/>
    <w:uiPriority w:val="9"/>
    <w:rPr>
      <w:b/>
      <w:kern w:val="2"/>
      <w:sz w:val="24"/>
      <w:szCs w:val="24"/>
    </w:rPr>
  </w:style>
  <w:style w:type="character" w:customStyle="1" w:styleId="639">
    <w:name w:val="纯文本 字符"/>
    <w:link w:val="35"/>
    <w:qFormat/>
    <w:uiPriority w:val="99"/>
    <w:rPr>
      <w:rFonts w:ascii="宋体" w:hAnsi="Courier New"/>
      <w:kern w:val="2"/>
      <w:sz w:val="21"/>
      <w:szCs w:val="21"/>
    </w:rPr>
  </w:style>
  <w:style w:type="character" w:customStyle="1" w:styleId="640">
    <w:name w:val="itm1"/>
    <w:qFormat/>
    <w:uiPriority w:val="0"/>
    <w:rPr>
      <w:rFonts w:hint="eastAsia" w:ascii="宋体" w:hAnsi="宋体" w:eastAsia="宋体"/>
      <w:sz w:val="21"/>
      <w:szCs w:val="21"/>
    </w:rPr>
  </w:style>
  <w:style w:type="character" w:customStyle="1" w:styleId="641">
    <w:name w:val="正文缩进 字符"/>
    <w:link w:val="15"/>
    <w:qFormat/>
    <w:uiPriority w:val="0"/>
  </w:style>
  <w:style w:type="character" w:customStyle="1" w:styleId="642">
    <w:name w:val="普通(网站) 字符1"/>
    <w:link w:val="66"/>
    <w:qFormat/>
    <w:uiPriority w:val="0"/>
    <w:rPr>
      <w:rFonts w:ascii="宋体" w:hAnsi="宋体"/>
      <w:sz w:val="24"/>
      <w:szCs w:val="24"/>
    </w:rPr>
  </w:style>
  <w:style w:type="character" w:customStyle="1" w:styleId="643">
    <w:name w:val="日期 字符"/>
    <w:link w:val="39"/>
    <w:qFormat/>
    <w:uiPriority w:val="99"/>
    <w:rPr>
      <w:rFonts w:ascii="楷体_GB2312" w:eastAsia="楷体_GB2312"/>
      <w:b/>
      <w:kern w:val="2"/>
      <w:sz w:val="28"/>
      <w:szCs w:val="24"/>
    </w:rPr>
  </w:style>
  <w:style w:type="character" w:customStyle="1" w:styleId="644">
    <w:name w:val="批注框文本 字符"/>
    <w:link w:val="42"/>
    <w:qFormat/>
    <w:uiPriority w:val="99"/>
    <w:rPr>
      <w:kern w:val="2"/>
      <w:sz w:val="18"/>
      <w:szCs w:val="18"/>
    </w:rPr>
  </w:style>
  <w:style w:type="character" w:customStyle="1" w:styleId="645">
    <w:name w:val="正文文本缩进 3 字符"/>
    <w:link w:val="55"/>
    <w:qFormat/>
    <w:uiPriority w:val="0"/>
    <w:rPr>
      <w:rFonts w:ascii="仿宋_GB2312" w:eastAsia="仿宋_GB2312"/>
      <w:sz w:val="32"/>
    </w:rPr>
  </w:style>
  <w:style w:type="character" w:customStyle="1" w:styleId="646">
    <w:name w:val="Char Char7"/>
    <w:qFormat/>
    <w:uiPriority w:val="0"/>
    <w:rPr>
      <w:rFonts w:ascii="Times New Roman" w:hAnsi="Times New Roman" w:eastAsia="宋体" w:cs="Times New Roman"/>
      <w:b/>
      <w:bCs/>
      <w:szCs w:val="21"/>
    </w:rPr>
  </w:style>
  <w:style w:type="character" w:customStyle="1" w:styleId="647">
    <w:name w:val="font61"/>
    <w:basedOn w:val="76"/>
    <w:qFormat/>
    <w:uiPriority w:val="0"/>
    <w:rPr>
      <w:rFonts w:hint="eastAsia" w:ascii="宋体" w:hAnsi="宋体" w:eastAsia="宋体" w:cs="宋体"/>
      <w:color w:val="000000"/>
      <w:sz w:val="22"/>
      <w:szCs w:val="22"/>
      <w:u w:val="none"/>
    </w:rPr>
  </w:style>
  <w:style w:type="character" w:customStyle="1" w:styleId="648">
    <w:name w:val="正文文本缩进 字符"/>
    <w:link w:val="26"/>
    <w:qFormat/>
    <w:uiPriority w:val="0"/>
    <w:rPr>
      <w:rFonts w:ascii="仿宋_GB2312" w:eastAsia="仿宋_GB2312"/>
      <w:sz w:val="28"/>
    </w:rPr>
  </w:style>
  <w:style w:type="character" w:customStyle="1" w:styleId="649">
    <w:name w:val="正文文本首行缩进 字符"/>
    <w:link w:val="71"/>
    <w:qFormat/>
    <w:uiPriority w:val="0"/>
    <w:rPr>
      <w:rFonts w:ascii="仿宋_GB2312" w:eastAsia="仿宋_GB2312"/>
      <w:color w:val="000000"/>
      <w:spacing w:val="-8"/>
      <w:kern w:val="2"/>
      <w:sz w:val="21"/>
    </w:rPr>
  </w:style>
  <w:style w:type="character" w:customStyle="1" w:styleId="650">
    <w:name w:val="批注文字 字符"/>
    <w:link w:val="20"/>
    <w:qFormat/>
    <w:uiPriority w:val="99"/>
    <w:rPr>
      <w:kern w:val="2"/>
      <w:sz w:val="21"/>
      <w:szCs w:val="24"/>
    </w:rPr>
  </w:style>
  <w:style w:type="character" w:customStyle="1" w:styleId="651">
    <w:name w:val="批注主题 字符"/>
    <w:link w:val="70"/>
    <w:qFormat/>
    <w:uiPriority w:val="0"/>
    <w:rPr>
      <w:b/>
      <w:bCs/>
      <w:kern w:val="2"/>
      <w:sz w:val="21"/>
      <w:szCs w:val="24"/>
    </w:rPr>
  </w:style>
  <w:style w:type="character" w:customStyle="1" w:styleId="652">
    <w:name w:val="标题 9 字符"/>
    <w:link w:val="10"/>
    <w:qFormat/>
    <w:uiPriority w:val="0"/>
    <w:rPr>
      <w:rFonts w:ascii="Arial" w:hAnsi="Arial" w:eastAsia="黑体"/>
      <w:kern w:val="2"/>
      <w:sz w:val="21"/>
      <w:szCs w:val="24"/>
    </w:rPr>
  </w:style>
  <w:style w:type="character" w:customStyle="1" w:styleId="653">
    <w:name w:val="信息标题 字符"/>
    <w:link w:val="64"/>
    <w:qFormat/>
    <w:uiPriority w:val="0"/>
    <w:rPr>
      <w:rFonts w:ascii="Garamond" w:hAnsi="Garamond"/>
      <w:color w:val="000000"/>
      <w:spacing w:val="-8"/>
      <w:sz w:val="18"/>
    </w:rPr>
  </w:style>
  <w:style w:type="character" w:customStyle="1" w:styleId="654">
    <w:name w:val="Char Char Char Char Char Char Char Char Char Char Char Char Char"/>
    <w:qFormat/>
    <w:uiPriority w:val="0"/>
    <w:rPr>
      <w:rFonts w:eastAsia="宋体"/>
      <w:b/>
      <w:bCs/>
      <w:sz w:val="32"/>
      <w:szCs w:val="44"/>
      <w:lang w:val="en-US" w:eastAsia="zh-CN" w:bidi="ar-SA"/>
    </w:rPr>
  </w:style>
  <w:style w:type="character" w:customStyle="1" w:styleId="655">
    <w:name w:val="表格正文 Char Char"/>
    <w:link w:val="95"/>
    <w:qFormat/>
    <w:uiPriority w:val="0"/>
    <w:rPr>
      <w:kern w:val="2"/>
      <w:sz w:val="21"/>
      <w:szCs w:val="24"/>
    </w:rPr>
  </w:style>
  <w:style w:type="character" w:customStyle="1" w:styleId="656">
    <w:name w:val="HTML 预设格式 字符"/>
    <w:link w:val="65"/>
    <w:qFormat/>
    <w:uiPriority w:val="99"/>
    <w:rPr>
      <w:rFonts w:ascii="黑体" w:hAnsi="Courier New" w:eastAsia="黑体"/>
    </w:rPr>
  </w:style>
  <w:style w:type="character" w:customStyle="1" w:styleId="657">
    <w:name w:val="称呼 字符"/>
    <w:link w:val="22"/>
    <w:qFormat/>
    <w:uiPriority w:val="0"/>
    <w:rPr>
      <w:kern w:val="2"/>
      <w:sz w:val="28"/>
      <w:szCs w:val="24"/>
    </w:rPr>
  </w:style>
  <w:style w:type="character" w:customStyle="1" w:styleId="658">
    <w:name w:val="apple-style-span"/>
    <w:basedOn w:val="76"/>
    <w:qFormat/>
    <w:uiPriority w:val="0"/>
  </w:style>
  <w:style w:type="character" w:customStyle="1" w:styleId="659">
    <w:name w:val="tw4winTerm"/>
    <w:qFormat/>
    <w:uiPriority w:val="0"/>
    <w:rPr>
      <w:color w:val="0000FF"/>
    </w:rPr>
  </w:style>
  <w:style w:type="character" w:customStyle="1" w:styleId="660">
    <w:name w:val="Char Char13"/>
    <w:qFormat/>
    <w:uiPriority w:val="0"/>
    <w:rPr>
      <w:rFonts w:ascii="仿宋_GB2312" w:hAnsi="Times New Roman" w:eastAsia="宋体" w:cs="Times New Roman"/>
      <w:sz w:val="18"/>
      <w:szCs w:val="18"/>
    </w:rPr>
  </w:style>
  <w:style w:type="character" w:customStyle="1" w:styleId="661">
    <w:name w:val="正文文本缩进 2 字符"/>
    <w:link w:val="40"/>
    <w:qFormat/>
    <w:uiPriority w:val="0"/>
    <w:rPr>
      <w:rFonts w:ascii="楷体_GB2312" w:eastAsia="楷体_GB2312"/>
      <w:kern w:val="2"/>
      <w:sz w:val="24"/>
      <w:szCs w:val="24"/>
    </w:rPr>
  </w:style>
  <w:style w:type="character" w:customStyle="1" w:styleId="662">
    <w:name w:val="b"/>
    <w:basedOn w:val="76"/>
    <w:qFormat/>
    <w:uiPriority w:val="0"/>
  </w:style>
  <w:style w:type="character" w:customStyle="1" w:styleId="663">
    <w:name w:val="标题 31"/>
    <w:qFormat/>
    <w:uiPriority w:val="0"/>
    <w:rPr>
      <w:rFonts w:hint="eastAsia" w:ascii="黑体" w:hAnsi="ˎ̥" w:eastAsia="黑体"/>
      <w:sz w:val="28"/>
    </w:rPr>
  </w:style>
  <w:style w:type="character" w:customStyle="1" w:styleId="664">
    <w:name w:val="页脚 字符"/>
    <w:link w:val="43"/>
    <w:qFormat/>
    <w:uiPriority w:val="99"/>
    <w:rPr>
      <w:kern w:val="2"/>
      <w:sz w:val="18"/>
      <w:szCs w:val="18"/>
    </w:rPr>
  </w:style>
  <w:style w:type="character" w:customStyle="1" w:styleId="665">
    <w:name w:val="正文文本 Char Char"/>
    <w:qFormat/>
    <w:uiPriority w:val="0"/>
    <w:rPr>
      <w:rFonts w:ascii="楷体_GB2312" w:hAnsi="Arial" w:eastAsia="楷体_GB2312" w:cs="Times New Roman"/>
      <w:sz w:val="28"/>
      <w:szCs w:val="28"/>
    </w:rPr>
  </w:style>
  <w:style w:type="character" w:customStyle="1" w:styleId="666">
    <w:name w:val="font51"/>
    <w:basedOn w:val="76"/>
    <w:qFormat/>
    <w:uiPriority w:val="0"/>
    <w:rPr>
      <w:rFonts w:hint="default" w:ascii="Times New Roman" w:hAnsi="Times New Roman" w:cs="Times New Roman"/>
      <w:color w:val="000000"/>
      <w:sz w:val="20"/>
      <w:szCs w:val="20"/>
      <w:u w:val="none"/>
    </w:rPr>
  </w:style>
  <w:style w:type="character" w:customStyle="1" w:styleId="667">
    <w:name w:val="Char Char8"/>
    <w:qFormat/>
    <w:uiPriority w:val="0"/>
    <w:rPr>
      <w:rFonts w:ascii="Times New Roman" w:hAnsi="Times New Roman"/>
      <w:b/>
      <w:bCs/>
      <w:kern w:val="44"/>
      <w:sz w:val="44"/>
      <w:szCs w:val="44"/>
    </w:rPr>
  </w:style>
  <w:style w:type="character" w:customStyle="1" w:styleId="668">
    <w:name w:val="Char Char14"/>
    <w:qFormat/>
    <w:uiPriority w:val="0"/>
    <w:rPr>
      <w:rFonts w:ascii="楷体_GB2312" w:hAnsi="Arial" w:eastAsia="楷体_GB2312" w:cs="Times New Roman"/>
      <w:sz w:val="28"/>
      <w:szCs w:val="24"/>
    </w:rPr>
  </w:style>
  <w:style w:type="character" w:customStyle="1" w:styleId="669">
    <w:name w:val="Char Char9"/>
    <w:qFormat/>
    <w:uiPriority w:val="0"/>
    <w:rPr>
      <w:rFonts w:ascii="Cambria" w:hAnsi="Cambria" w:eastAsia="宋体" w:cs="Times New Roman"/>
      <w:b/>
      <w:bCs/>
      <w:sz w:val="32"/>
      <w:szCs w:val="32"/>
    </w:rPr>
  </w:style>
  <w:style w:type="character" w:customStyle="1" w:styleId="670">
    <w:name w:val="标题 6 字符"/>
    <w:link w:val="7"/>
    <w:qFormat/>
    <w:uiPriority w:val="0"/>
    <w:rPr>
      <w:rFonts w:ascii="Arial" w:hAnsi="Arial" w:eastAsia="黑体"/>
      <w:b/>
      <w:kern w:val="2"/>
      <w:sz w:val="24"/>
      <w:szCs w:val="24"/>
    </w:rPr>
  </w:style>
  <w:style w:type="character" w:customStyle="1" w:styleId="671">
    <w:name w:val="标题 8 字符"/>
    <w:link w:val="9"/>
    <w:qFormat/>
    <w:uiPriority w:val="0"/>
    <w:rPr>
      <w:rFonts w:ascii="Arial" w:hAnsi="Arial" w:eastAsia="黑体"/>
      <w:kern w:val="2"/>
      <w:sz w:val="24"/>
      <w:szCs w:val="24"/>
    </w:rPr>
  </w:style>
  <w:style w:type="character" w:customStyle="1" w:styleId="672">
    <w:name w:val="页眉 字符1"/>
    <w:link w:val="45"/>
    <w:qFormat/>
    <w:uiPriority w:val="99"/>
    <w:rPr>
      <w:rFonts w:eastAsia="宋体"/>
      <w:kern w:val="2"/>
      <w:sz w:val="18"/>
      <w:szCs w:val="18"/>
      <w:lang w:val="en-US" w:eastAsia="zh-CN" w:bidi="ar-SA"/>
    </w:rPr>
  </w:style>
  <w:style w:type="character" w:customStyle="1" w:styleId="673">
    <w:name w:val="font71"/>
    <w:qFormat/>
    <w:uiPriority w:val="0"/>
    <w:rPr>
      <w:rFonts w:ascii="Times New Roman" w:hAnsi="Times New Roman" w:eastAsia="宋体" w:cs="Times New Roman"/>
      <w:kern w:val="2"/>
      <w:sz w:val="21"/>
      <w:szCs w:val="24"/>
      <w:lang w:val="en-US" w:eastAsia="zh-CN" w:bidi="ar-SA"/>
    </w:rPr>
  </w:style>
  <w:style w:type="character" w:customStyle="1" w:styleId="674">
    <w:name w:val="普通正文 Char Char"/>
    <w:link w:val="96"/>
    <w:qFormat/>
    <w:uiPriority w:val="0"/>
    <w:rPr>
      <w:rFonts w:ascii="Arial" w:hAnsi="Arial"/>
      <w:sz w:val="24"/>
      <w:szCs w:val="24"/>
    </w:rPr>
  </w:style>
  <w:style w:type="character" w:customStyle="1" w:styleId="675">
    <w:name w:val="font"/>
    <w:basedOn w:val="76"/>
    <w:qFormat/>
    <w:uiPriority w:val="0"/>
  </w:style>
  <w:style w:type="character" w:customStyle="1" w:styleId="676">
    <w:name w:val="脚注文本 字符"/>
    <w:link w:val="52"/>
    <w:qFormat/>
    <w:uiPriority w:val="0"/>
    <w:rPr>
      <w:sz w:val="18"/>
      <w:szCs w:val="18"/>
    </w:rPr>
  </w:style>
  <w:style w:type="character" w:customStyle="1" w:styleId="677">
    <w:name w:val="一般文字 字元 Char"/>
    <w:qFormat/>
    <w:uiPriority w:val="0"/>
    <w:rPr>
      <w:rFonts w:ascii="宋体" w:hAnsi="Courier New" w:eastAsia="宋体"/>
      <w:kern w:val="2"/>
      <w:sz w:val="21"/>
      <w:lang w:val="en-US" w:eastAsia="zh-CN" w:bidi="ar-SA"/>
    </w:rPr>
  </w:style>
  <w:style w:type="character" w:customStyle="1" w:styleId="678">
    <w:name w:val="Char Char15"/>
    <w:qFormat/>
    <w:uiPriority w:val="0"/>
    <w:rPr>
      <w:rFonts w:ascii="仿宋_GB2312" w:hAnsi="Times New Roman" w:eastAsia="宋体" w:cs="Times New Roman"/>
      <w:sz w:val="24"/>
      <w:szCs w:val="24"/>
      <w:shd w:val="clear" w:color="auto" w:fill="000080"/>
    </w:rPr>
  </w:style>
  <w:style w:type="character" w:customStyle="1" w:styleId="679">
    <w:name w:val="文档结构图 字符"/>
    <w:link w:val="19"/>
    <w:qFormat/>
    <w:uiPriority w:val="0"/>
    <w:rPr>
      <w:kern w:val="2"/>
      <w:sz w:val="21"/>
      <w:szCs w:val="24"/>
      <w:shd w:val="clear" w:color="auto" w:fill="000080"/>
    </w:rPr>
  </w:style>
  <w:style w:type="character" w:customStyle="1" w:styleId="680">
    <w:name w:val="text_list1"/>
    <w:qFormat/>
    <w:uiPriority w:val="0"/>
    <w:rPr>
      <w:rFonts w:hint="default" w:ascii="Arial" w:hAnsi="Arial" w:cs="Arial"/>
      <w:color w:val="000000"/>
      <w:spacing w:val="272"/>
      <w:sz w:val="16"/>
      <w:szCs w:val="16"/>
    </w:rPr>
  </w:style>
  <w:style w:type="character" w:customStyle="1" w:styleId="681">
    <w:name w:val="font31"/>
    <w:basedOn w:val="76"/>
    <w:qFormat/>
    <w:uiPriority w:val="0"/>
    <w:rPr>
      <w:rFonts w:hint="eastAsia" w:ascii="宋体" w:hAnsi="宋体" w:eastAsia="宋体" w:cs="宋体"/>
      <w:color w:val="000000"/>
      <w:sz w:val="22"/>
      <w:szCs w:val="22"/>
      <w:u w:val="none"/>
    </w:rPr>
  </w:style>
  <w:style w:type="character" w:customStyle="1" w:styleId="682">
    <w:name w:val="正文文本 3 字符"/>
    <w:link w:val="23"/>
    <w:qFormat/>
    <w:uiPriority w:val="0"/>
    <w:rPr>
      <w:b/>
      <w:bCs/>
      <w:kern w:val="2"/>
      <w:sz w:val="24"/>
      <w:szCs w:val="24"/>
    </w:rPr>
  </w:style>
  <w:style w:type="character" w:customStyle="1" w:styleId="683">
    <w:name w:val="普通(网站) 字符"/>
    <w:qFormat/>
    <w:uiPriority w:val="0"/>
    <w:rPr>
      <w:rFonts w:ascii="宋体" w:hAnsi="宋体" w:cs="宋体"/>
      <w:sz w:val="24"/>
      <w:szCs w:val="24"/>
    </w:rPr>
  </w:style>
  <w:style w:type="character" w:customStyle="1" w:styleId="684">
    <w:name w:val="列出段落 Char"/>
    <w:link w:val="173"/>
    <w:qFormat/>
    <w:uiPriority w:val="0"/>
    <w:rPr>
      <w:rFonts w:ascii="Calibri" w:hAnsi="Calibri"/>
      <w:kern w:val="2"/>
      <w:sz w:val="21"/>
      <w:szCs w:val="22"/>
    </w:rPr>
  </w:style>
  <w:style w:type="character" w:customStyle="1" w:styleId="685">
    <w:name w:val="CITE"/>
    <w:qFormat/>
    <w:uiPriority w:val="0"/>
    <w:rPr>
      <w:i/>
    </w:rPr>
  </w:style>
  <w:style w:type="character" w:customStyle="1" w:styleId="686">
    <w:name w:val="Char Char1"/>
    <w:qFormat/>
    <w:uiPriority w:val="0"/>
    <w:rPr>
      <w:rFonts w:ascii="黑体" w:hAnsi="Arial" w:eastAsia="黑体" w:cs="Arial"/>
      <w:b/>
      <w:bCs/>
      <w:kern w:val="2"/>
      <w:sz w:val="32"/>
      <w:szCs w:val="32"/>
      <w:lang w:val="en-US" w:eastAsia="zh-CN" w:bidi="ar-SA"/>
    </w:rPr>
  </w:style>
  <w:style w:type="character" w:customStyle="1" w:styleId="687">
    <w:name w:val="HTML Markup"/>
    <w:qFormat/>
    <w:uiPriority w:val="0"/>
    <w:rPr>
      <w:vanish/>
      <w:color w:val="FF0000"/>
    </w:rPr>
  </w:style>
  <w:style w:type="character" w:customStyle="1" w:styleId="688">
    <w:name w:val="CODE"/>
    <w:qFormat/>
    <w:uiPriority w:val="0"/>
    <w:rPr>
      <w:rFonts w:ascii="Courier New" w:hAnsi="Courier New"/>
      <w:sz w:val="20"/>
    </w:rPr>
  </w:style>
  <w:style w:type="character" w:customStyle="1" w:styleId="689">
    <w:name w:val="Char Char"/>
    <w:qFormat/>
    <w:uiPriority w:val="0"/>
    <w:rPr>
      <w:rFonts w:eastAsia="宋体"/>
      <w:b/>
      <w:bCs/>
      <w:kern w:val="2"/>
      <w:sz w:val="21"/>
      <w:szCs w:val="24"/>
      <w:lang w:val="en-US" w:eastAsia="zh-CN" w:bidi="ar-SA"/>
    </w:rPr>
  </w:style>
  <w:style w:type="character" w:customStyle="1" w:styleId="690">
    <w:name w:val="Char Char2"/>
    <w:qFormat/>
    <w:uiPriority w:val="0"/>
    <w:rPr>
      <w:rFonts w:eastAsia="宋体"/>
      <w:kern w:val="2"/>
      <w:sz w:val="21"/>
      <w:szCs w:val="24"/>
      <w:lang w:val="en-US" w:eastAsia="zh-CN" w:bidi="ar-SA"/>
    </w:rPr>
  </w:style>
  <w:style w:type="character" w:customStyle="1" w:styleId="691">
    <w:name w:val="Sample"/>
    <w:qFormat/>
    <w:uiPriority w:val="0"/>
    <w:rPr>
      <w:rFonts w:ascii="Courier New" w:hAnsi="Courier New"/>
    </w:rPr>
  </w:style>
  <w:style w:type="character" w:customStyle="1" w:styleId="692">
    <w:name w:val="Comment"/>
    <w:qFormat/>
    <w:uiPriority w:val="0"/>
    <w:rPr>
      <w:vanish/>
    </w:rPr>
  </w:style>
  <w:style w:type="character" w:customStyle="1" w:styleId="693">
    <w:name w:val="Typewriter"/>
    <w:qFormat/>
    <w:uiPriority w:val="0"/>
    <w:rPr>
      <w:rFonts w:ascii="Courier New" w:hAnsi="Courier New"/>
      <w:sz w:val="20"/>
    </w:rPr>
  </w:style>
  <w:style w:type="character" w:customStyle="1" w:styleId="694">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5">
    <w:name w:val="Variable"/>
    <w:qFormat/>
    <w:uiPriority w:val="0"/>
    <w:rPr>
      <w:i/>
    </w:rPr>
  </w:style>
  <w:style w:type="character" w:customStyle="1" w:styleId="696">
    <w:name w:val="Char Char411"/>
    <w:qFormat/>
    <w:uiPriority w:val="0"/>
    <w:rPr>
      <w:rFonts w:ascii="宋体" w:hAnsi="宋体" w:eastAsia="黑体" w:cs="Arial"/>
      <w:b/>
      <w:kern w:val="2"/>
      <w:sz w:val="28"/>
      <w:szCs w:val="32"/>
      <w:lang w:val="en-US" w:eastAsia="zh-CN" w:bidi="ar-SA"/>
    </w:rPr>
  </w:style>
  <w:style w:type="character" w:customStyle="1" w:styleId="697">
    <w:name w:val="Char Char3"/>
    <w:qFormat/>
    <w:uiPriority w:val="0"/>
    <w:rPr>
      <w:rFonts w:ascii="黑体" w:hAnsi="宋体" w:eastAsia="黑体" w:cs="Arial"/>
      <w:b/>
      <w:bCs/>
      <w:kern w:val="2"/>
      <w:sz w:val="24"/>
      <w:szCs w:val="24"/>
      <w:lang w:val="en-US" w:eastAsia="zh-CN" w:bidi="ar-SA"/>
    </w:rPr>
  </w:style>
  <w:style w:type="character" w:customStyle="1" w:styleId="698">
    <w:name w:val="Definition"/>
    <w:qFormat/>
    <w:uiPriority w:val="0"/>
    <w:rPr>
      <w:i/>
    </w:rPr>
  </w:style>
  <w:style w:type="character" w:customStyle="1" w:styleId="699">
    <w:name w:val="Keyboard"/>
    <w:qFormat/>
    <w:uiPriority w:val="0"/>
    <w:rPr>
      <w:rFonts w:ascii="Courier New" w:hAnsi="Courier New"/>
      <w:b/>
      <w:sz w:val="20"/>
    </w:rPr>
  </w:style>
  <w:style w:type="character" w:customStyle="1" w:styleId="700">
    <w:name w:val="标题 Char1"/>
    <w:qFormat/>
    <w:uiPriority w:val="10"/>
    <w:rPr>
      <w:rFonts w:ascii="Cambria" w:hAnsi="Cambria" w:eastAsia="宋体" w:cs="Times New Roman"/>
      <w:b/>
      <w:bCs/>
      <w:sz w:val="32"/>
      <w:szCs w:val="32"/>
    </w:rPr>
  </w:style>
  <w:style w:type="character" w:customStyle="1" w:styleId="701">
    <w:name w:val="副标题 Char"/>
    <w:qFormat/>
    <w:uiPriority w:val="0"/>
    <w:rPr>
      <w:rFonts w:ascii="Cambria" w:hAnsi="Cambria"/>
      <w:b/>
      <w:bCs/>
      <w:kern w:val="28"/>
      <w:sz w:val="32"/>
      <w:szCs w:val="32"/>
    </w:rPr>
  </w:style>
  <w:style w:type="character" w:customStyle="1" w:styleId="702">
    <w:name w:val="正文首行缩进两字 Char"/>
    <w:link w:val="215"/>
    <w:qFormat/>
    <w:uiPriority w:val="0"/>
    <w:rPr>
      <w:sz w:val="24"/>
      <w:szCs w:val="24"/>
      <w:lang w:val="en-US" w:eastAsia="zh-CN" w:bidi="ar-SA"/>
    </w:rPr>
  </w:style>
  <w:style w:type="character" w:customStyle="1" w:styleId="703">
    <w:name w:val="font01"/>
    <w:qFormat/>
    <w:uiPriority w:val="0"/>
    <w:rPr>
      <w:rFonts w:hint="eastAsia" w:ascii="宋体" w:hAnsi="宋体" w:eastAsia="宋体" w:cs="宋体"/>
      <w:color w:val="000000"/>
      <w:sz w:val="21"/>
      <w:szCs w:val="21"/>
      <w:u w:val="none"/>
    </w:rPr>
  </w:style>
  <w:style w:type="character" w:customStyle="1" w:styleId="704">
    <w:name w:val="case31"/>
    <w:qFormat/>
    <w:uiPriority w:val="0"/>
    <w:rPr>
      <w:rFonts w:hint="default"/>
      <w:sz w:val="21"/>
      <w:szCs w:val="21"/>
    </w:rPr>
  </w:style>
  <w:style w:type="character" w:customStyle="1" w:styleId="705">
    <w:name w:val="副标题 字符1"/>
    <w:basedOn w:val="76"/>
    <w:link w:val="50"/>
    <w:qFormat/>
    <w:uiPriority w:val="11"/>
    <w:rPr>
      <w:rFonts w:ascii="Cambria" w:hAnsi="Cambria" w:cs="Times New Roman"/>
      <w:b/>
      <w:bCs/>
      <w:kern w:val="28"/>
      <w:sz w:val="32"/>
      <w:szCs w:val="32"/>
    </w:rPr>
  </w:style>
  <w:style w:type="character" w:customStyle="1" w:styleId="706">
    <w:name w:val="纯文本 Char1"/>
    <w:qFormat/>
    <w:uiPriority w:val="99"/>
    <w:rPr>
      <w:rFonts w:ascii="宋体" w:hAnsi="Courier New" w:cs="Courier New"/>
      <w:kern w:val="2"/>
      <w:sz w:val="21"/>
      <w:szCs w:val="21"/>
    </w:rPr>
  </w:style>
  <w:style w:type="character" w:customStyle="1" w:styleId="707">
    <w:name w:val="标题 5 字符"/>
    <w:link w:val="6"/>
    <w:qFormat/>
    <w:uiPriority w:val="0"/>
    <w:rPr>
      <w:rFonts w:ascii="黑体" w:eastAsia="黑体"/>
      <w:b/>
      <w:bCs/>
      <w:kern w:val="2"/>
      <w:sz w:val="28"/>
      <w:szCs w:val="28"/>
    </w:rPr>
  </w:style>
  <w:style w:type="character" w:customStyle="1" w:styleId="708">
    <w:name w:val="批注文字 Char1"/>
    <w:qFormat/>
    <w:uiPriority w:val="99"/>
    <w:rPr>
      <w:kern w:val="2"/>
      <w:sz w:val="21"/>
      <w:lang w:bidi="ar-SA"/>
    </w:rPr>
  </w:style>
  <w:style w:type="character" w:customStyle="1" w:styleId="709">
    <w:name w:val="批注主题 Char1"/>
    <w:qFormat/>
    <w:uiPriority w:val="0"/>
    <w:rPr>
      <w:b/>
      <w:bCs/>
      <w:kern w:val="2"/>
      <w:sz w:val="21"/>
      <w:lang w:bidi="ar-SA"/>
    </w:rPr>
  </w:style>
  <w:style w:type="character" w:customStyle="1" w:styleId="710">
    <w:name w:val="Char Char2111"/>
    <w:qFormat/>
    <w:uiPriority w:val="0"/>
    <w:rPr>
      <w:rFonts w:eastAsia="宋体"/>
      <w:kern w:val="2"/>
      <w:sz w:val="21"/>
      <w:szCs w:val="24"/>
      <w:lang w:val="en-US" w:eastAsia="zh-CN" w:bidi="ar-SA"/>
    </w:rPr>
  </w:style>
  <w:style w:type="character" w:customStyle="1" w:styleId="711">
    <w:name w:val="Char Char311"/>
    <w:qFormat/>
    <w:uiPriority w:val="0"/>
    <w:rPr>
      <w:rFonts w:ascii="黑体" w:hAnsi="宋体" w:eastAsia="黑体" w:cs="Arial"/>
      <w:b/>
      <w:bCs/>
      <w:kern w:val="2"/>
      <w:sz w:val="24"/>
      <w:szCs w:val="24"/>
      <w:lang w:val="en-US" w:eastAsia="zh-CN" w:bidi="ar-SA"/>
    </w:rPr>
  </w:style>
  <w:style w:type="character" w:customStyle="1" w:styleId="712">
    <w:name w:val="Char Char51"/>
    <w:qFormat/>
    <w:uiPriority w:val="0"/>
    <w:rPr>
      <w:rFonts w:eastAsia="宋体"/>
      <w:b/>
      <w:bCs/>
      <w:kern w:val="2"/>
      <w:sz w:val="21"/>
      <w:szCs w:val="24"/>
      <w:lang w:val="en-US" w:eastAsia="zh-CN" w:bidi="ar-SA"/>
    </w:rPr>
  </w:style>
  <w:style w:type="character" w:customStyle="1" w:styleId="713">
    <w:name w:val="Char Char111"/>
    <w:qFormat/>
    <w:uiPriority w:val="0"/>
    <w:rPr>
      <w:rFonts w:ascii="黑体" w:hAnsi="Arial" w:eastAsia="黑体" w:cs="Arial"/>
      <w:b/>
      <w:bCs/>
      <w:kern w:val="2"/>
      <w:sz w:val="32"/>
      <w:szCs w:val="32"/>
      <w:lang w:val="en-US" w:eastAsia="zh-CN" w:bidi="ar-SA"/>
    </w:rPr>
  </w:style>
  <w:style w:type="character" w:customStyle="1" w:styleId="714">
    <w:name w:val="正文文本缩进 Char1"/>
    <w:qFormat/>
    <w:uiPriority w:val="0"/>
    <w:rPr>
      <w:b/>
      <w:kern w:val="2"/>
      <w:sz w:val="30"/>
    </w:rPr>
  </w:style>
  <w:style w:type="character" w:customStyle="1" w:styleId="715">
    <w:name w:val="标题4 Char Char"/>
    <w:qFormat/>
    <w:uiPriority w:val="0"/>
    <w:rPr>
      <w:rFonts w:ascii="Arial" w:hAnsi="Arial"/>
      <w:b/>
      <w:bCs/>
      <w:sz w:val="24"/>
      <w:szCs w:val="32"/>
      <w:lang w:bidi="ar-SA"/>
    </w:rPr>
  </w:style>
  <w:style w:type="character" w:customStyle="1" w:styleId="716">
    <w:name w:val="明显引用 Char"/>
    <w:qFormat/>
    <w:uiPriority w:val="30"/>
    <w:rPr>
      <w:b/>
      <w:bCs/>
      <w:i/>
      <w:iCs/>
      <w:color w:val="4F81BD"/>
      <w:kern w:val="2"/>
      <w:sz w:val="21"/>
      <w:szCs w:val="22"/>
    </w:rPr>
  </w:style>
  <w:style w:type="character" w:customStyle="1" w:styleId="717">
    <w:name w:val="书籍标题1"/>
    <w:qFormat/>
    <w:uiPriority w:val="33"/>
    <w:rPr>
      <w:b/>
      <w:bCs/>
      <w:smallCaps/>
      <w:spacing w:val="5"/>
    </w:rPr>
  </w:style>
  <w:style w:type="character" w:customStyle="1" w:styleId="718">
    <w:name w:val="明显强调1"/>
    <w:qFormat/>
    <w:uiPriority w:val="21"/>
    <w:rPr>
      <w:b/>
      <w:bCs/>
      <w:i/>
      <w:iCs/>
      <w:color w:val="4F81BD"/>
    </w:rPr>
  </w:style>
  <w:style w:type="character" w:customStyle="1" w:styleId="719">
    <w:name w:val="Char Char18"/>
    <w:qFormat/>
    <w:uiPriority w:val="0"/>
    <w:rPr>
      <w:b/>
      <w:bCs/>
      <w:kern w:val="44"/>
      <w:sz w:val="44"/>
      <w:szCs w:val="44"/>
    </w:rPr>
  </w:style>
  <w:style w:type="character" w:customStyle="1" w:styleId="720">
    <w:name w:val="标题5 Char Char"/>
    <w:link w:val="249"/>
    <w:qFormat/>
    <w:uiPriority w:val="0"/>
    <w:rPr>
      <w:rFonts w:ascii="Arial" w:hAnsi="Arial"/>
      <w:b/>
      <w:bCs/>
      <w:sz w:val="24"/>
      <w:szCs w:val="32"/>
    </w:rPr>
  </w:style>
  <w:style w:type="character" w:customStyle="1" w:styleId="721">
    <w:name w:val="textcontents"/>
    <w:qFormat/>
    <w:uiPriority w:val="0"/>
    <w:rPr>
      <w:rFonts w:cs="Times New Roman"/>
    </w:rPr>
  </w:style>
  <w:style w:type="character" w:customStyle="1" w:styleId="722">
    <w:name w:val="不明显强调1"/>
    <w:qFormat/>
    <w:uiPriority w:val="0"/>
    <w:rPr>
      <w:i/>
      <w:iCs/>
      <w:color w:val="808080"/>
    </w:rPr>
  </w:style>
  <w:style w:type="character" w:customStyle="1" w:styleId="723">
    <w:name w:val="不明显参考1"/>
    <w:qFormat/>
    <w:uiPriority w:val="31"/>
    <w:rPr>
      <w:smallCaps/>
      <w:color w:val="C0504D"/>
      <w:u w:val="single"/>
    </w:rPr>
  </w:style>
  <w:style w:type="character" w:customStyle="1" w:styleId="724">
    <w:name w:val="日期 Char1"/>
    <w:qFormat/>
    <w:uiPriority w:val="99"/>
    <w:rPr>
      <w:kern w:val="2"/>
      <w:sz w:val="21"/>
      <w:szCs w:val="22"/>
    </w:rPr>
  </w:style>
  <w:style w:type="character" w:customStyle="1" w:styleId="725">
    <w:name w:val="正文文本 Char1"/>
    <w:qFormat/>
    <w:uiPriority w:val="0"/>
    <w:rPr>
      <w:kern w:val="2"/>
      <w:sz w:val="21"/>
      <w:szCs w:val="22"/>
    </w:rPr>
  </w:style>
  <w:style w:type="character" w:customStyle="1" w:styleId="726">
    <w:name w:val="批注文字 Char Char"/>
    <w:qFormat/>
    <w:uiPriority w:val="0"/>
    <w:rPr>
      <w:rFonts w:ascii="宋体" w:hAnsi="Times New Roman" w:eastAsia="宋体" w:cs="Times New Roman"/>
      <w:sz w:val="28"/>
      <w:szCs w:val="20"/>
    </w:rPr>
  </w:style>
  <w:style w:type="character" w:customStyle="1" w:styleId="727">
    <w:name w:val="明显参考1"/>
    <w:qFormat/>
    <w:uiPriority w:val="32"/>
    <w:rPr>
      <w:b/>
      <w:bCs/>
      <w:smallCaps/>
      <w:color w:val="C0504D"/>
      <w:spacing w:val="5"/>
      <w:u w:val="single"/>
    </w:rPr>
  </w:style>
  <w:style w:type="character" w:customStyle="1" w:styleId="728">
    <w:name w:val="批注框文本 Char1"/>
    <w:qFormat/>
    <w:uiPriority w:val="99"/>
    <w:rPr>
      <w:kern w:val="2"/>
      <w:sz w:val="18"/>
      <w:szCs w:val="18"/>
    </w:rPr>
  </w:style>
  <w:style w:type="character" w:customStyle="1" w:styleId="729">
    <w:name w:val="引用 Char"/>
    <w:qFormat/>
    <w:uiPriority w:val="29"/>
    <w:rPr>
      <w:i/>
      <w:iCs/>
      <w:color w:val="000000"/>
      <w:kern w:val="2"/>
      <w:sz w:val="21"/>
      <w:szCs w:val="22"/>
    </w:rPr>
  </w:style>
  <w:style w:type="character" w:customStyle="1" w:styleId="730">
    <w:name w:val="文档结构图 Char1"/>
    <w:qFormat/>
    <w:uiPriority w:val="99"/>
    <w:rPr>
      <w:rFonts w:ascii="宋体"/>
      <w:kern w:val="2"/>
      <w:sz w:val="18"/>
      <w:szCs w:val="18"/>
    </w:rPr>
  </w:style>
  <w:style w:type="character" w:customStyle="1" w:styleId="731">
    <w:name w:val="明显引用 Char1"/>
    <w:basedOn w:val="76"/>
    <w:link w:val="248"/>
    <w:qFormat/>
    <w:uiPriority w:val="99"/>
    <w:rPr>
      <w:b/>
      <w:bCs/>
      <w:i/>
      <w:iCs/>
      <w:color w:val="4F81BD"/>
      <w:kern w:val="2"/>
      <w:sz w:val="21"/>
      <w:szCs w:val="24"/>
    </w:rPr>
  </w:style>
  <w:style w:type="character" w:customStyle="1" w:styleId="732">
    <w:name w:val="引用 Char1"/>
    <w:basedOn w:val="76"/>
    <w:link w:val="250"/>
    <w:qFormat/>
    <w:uiPriority w:val="99"/>
    <w:rPr>
      <w:i/>
      <w:iCs/>
      <w:color w:val="000000"/>
      <w:kern w:val="2"/>
      <w:sz w:val="21"/>
      <w:szCs w:val="24"/>
    </w:rPr>
  </w:style>
  <w:style w:type="character" w:customStyle="1" w:styleId="733">
    <w:name w:val="Char Char41"/>
    <w:qFormat/>
    <w:uiPriority w:val="0"/>
    <w:rPr>
      <w:rFonts w:ascii="华文细黑" w:hAnsi="华文细黑" w:eastAsia="幼圆" w:cs="Tahoma"/>
      <w:b/>
      <w:kern w:val="2"/>
      <w:sz w:val="28"/>
      <w:szCs w:val="32"/>
      <w:lang w:val="en-US" w:eastAsia="zh-CN" w:bidi="ar-SA"/>
    </w:rPr>
  </w:style>
  <w:style w:type="character" w:customStyle="1" w:styleId="734">
    <w:name w:val="Char Char17"/>
    <w:qFormat/>
    <w:uiPriority w:val="0"/>
    <w:rPr>
      <w:b/>
      <w:bCs/>
      <w:sz w:val="24"/>
      <w:szCs w:val="24"/>
    </w:rPr>
  </w:style>
  <w:style w:type="character" w:customStyle="1" w:styleId="735">
    <w:name w:val="Char Char23"/>
    <w:qFormat/>
    <w:uiPriority w:val="0"/>
    <w:rPr>
      <w:rFonts w:ascii="幼圆" w:hAnsi="华文细黑" w:eastAsia="幼圆" w:cs="Tahoma"/>
      <w:b/>
      <w:bCs/>
      <w:kern w:val="2"/>
      <w:sz w:val="30"/>
      <w:szCs w:val="24"/>
    </w:rPr>
  </w:style>
  <w:style w:type="character" w:customStyle="1" w:styleId="736">
    <w:name w:val="Char Char11"/>
    <w:qFormat/>
    <w:uiPriority w:val="0"/>
    <w:rPr>
      <w:rFonts w:ascii="幼圆" w:hAnsi="Tahoma" w:eastAsia="幼圆" w:cs="Tahoma"/>
      <w:b/>
      <w:bCs/>
      <w:kern w:val="2"/>
      <w:sz w:val="32"/>
      <w:szCs w:val="32"/>
      <w:lang w:val="en-US" w:eastAsia="zh-CN" w:bidi="ar-SA"/>
    </w:rPr>
  </w:style>
  <w:style w:type="character" w:customStyle="1" w:styleId="737">
    <w:name w:val="Char Char31"/>
    <w:qFormat/>
    <w:uiPriority w:val="0"/>
    <w:rPr>
      <w:rFonts w:ascii="幼圆" w:hAnsi="华文细黑" w:eastAsia="幼圆" w:cs="Tahoma"/>
      <w:b/>
      <w:bCs/>
      <w:kern w:val="2"/>
      <w:sz w:val="24"/>
      <w:szCs w:val="24"/>
      <w:lang w:val="en-US" w:eastAsia="zh-CN" w:bidi="ar-SA"/>
    </w:rPr>
  </w:style>
  <w:style w:type="character" w:customStyle="1" w:styleId="738">
    <w:name w:val="Char Char24"/>
    <w:qFormat/>
    <w:uiPriority w:val="0"/>
    <w:rPr>
      <w:rFonts w:eastAsia="华文细黑"/>
      <w:kern w:val="2"/>
      <w:sz w:val="21"/>
      <w:szCs w:val="24"/>
      <w:lang w:val="en-US" w:eastAsia="zh-CN" w:bidi="ar-SA"/>
    </w:rPr>
  </w:style>
  <w:style w:type="character" w:customStyle="1" w:styleId="739">
    <w:name w:val="Char Char5"/>
    <w:qFormat/>
    <w:uiPriority w:val="0"/>
    <w:rPr>
      <w:rFonts w:eastAsia="华文细黑"/>
      <w:b/>
      <w:bCs/>
      <w:kern w:val="2"/>
      <w:sz w:val="21"/>
      <w:szCs w:val="24"/>
      <w:lang w:val="en-US" w:eastAsia="zh-CN" w:bidi="ar-SA"/>
    </w:rPr>
  </w:style>
  <w:style w:type="character" w:customStyle="1" w:styleId="740">
    <w:name w:val="Char Char19"/>
    <w:qFormat/>
    <w:uiPriority w:val="0"/>
    <w:rPr>
      <w:rFonts w:ascii="仿宋_GB2312" w:hAnsi="仿宋_GB2312"/>
      <w:b/>
      <w:bCs/>
      <w:kern w:val="2"/>
      <w:sz w:val="28"/>
      <w:szCs w:val="28"/>
    </w:rPr>
  </w:style>
  <w:style w:type="character" w:customStyle="1" w:styleId="741">
    <w:name w:val="Char Char21"/>
    <w:qFormat/>
    <w:uiPriority w:val="0"/>
    <w:rPr>
      <w:rFonts w:ascii="华文细黑" w:hAnsi="华文细黑" w:eastAsia="幼圆" w:cs="Tahoma"/>
      <w:b/>
      <w:kern w:val="2"/>
      <w:sz w:val="30"/>
      <w:szCs w:val="30"/>
    </w:rPr>
  </w:style>
  <w:style w:type="character" w:customStyle="1" w:styleId="742">
    <w:name w:val="Char Char181"/>
    <w:qFormat/>
    <w:uiPriority w:val="0"/>
    <w:rPr>
      <w:rFonts w:ascii="Tahoma" w:hAnsi="Tahoma" w:eastAsia="幼圆"/>
      <w:b/>
      <w:bCs/>
      <w:sz w:val="24"/>
      <w:szCs w:val="24"/>
    </w:rPr>
  </w:style>
  <w:style w:type="character" w:customStyle="1" w:styleId="743">
    <w:name w:val="Char Char20"/>
    <w:qFormat/>
    <w:uiPriority w:val="0"/>
    <w:rPr>
      <w:rFonts w:ascii="Tahoma" w:hAnsi="Tahoma" w:eastAsia="幼圆"/>
      <w:b/>
      <w:bCs/>
      <w:kern w:val="2"/>
      <w:sz w:val="28"/>
      <w:szCs w:val="28"/>
    </w:rPr>
  </w:style>
  <w:style w:type="character" w:customStyle="1" w:styleId="744">
    <w:name w:val="Char Char22"/>
    <w:qFormat/>
    <w:uiPriority w:val="0"/>
    <w:rPr>
      <w:rFonts w:ascii="幼圆" w:hAnsi="华文细黑" w:eastAsia="幼圆" w:cs="Tahoma"/>
      <w:b/>
      <w:bCs/>
      <w:color w:val="FF0000"/>
      <w:kern w:val="2"/>
      <w:sz w:val="30"/>
      <w:szCs w:val="30"/>
    </w:rPr>
  </w:style>
  <w:style w:type="character" w:customStyle="1" w:styleId="745">
    <w:name w:val="手改 Char Char"/>
    <w:qFormat/>
    <w:uiPriority w:val="0"/>
    <w:rPr>
      <w:kern w:val="2"/>
      <w:sz w:val="21"/>
      <w:szCs w:val="24"/>
    </w:rPr>
  </w:style>
  <w:style w:type="character" w:customStyle="1" w:styleId="746">
    <w:name w:val="Char Char16"/>
    <w:qFormat/>
    <w:uiPriority w:val="0"/>
    <w:rPr>
      <w:rFonts w:ascii="Tahoma" w:hAnsi="Tahoma" w:eastAsia="幼圆"/>
      <w:sz w:val="24"/>
      <w:szCs w:val="24"/>
    </w:rPr>
  </w:style>
  <w:style w:type="character" w:customStyle="1" w:styleId="747">
    <w:name w:val="Heading 1 Char_9325948a-d682-4458-8478-564cb4882f15"/>
    <w:qFormat/>
    <w:uiPriority w:val="0"/>
    <w:rPr>
      <w:rFonts w:ascii="黑体" w:hAnsi="黑体" w:eastAsia="黑体"/>
      <w:b/>
      <w:bCs/>
      <w:sz w:val="72"/>
      <w:szCs w:val="72"/>
      <w:lang w:val="en-US" w:eastAsia="en-US" w:bidi="ar-SA"/>
    </w:rPr>
  </w:style>
  <w:style w:type="character" w:customStyle="1" w:styleId="748">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49">
    <w:name w:val="Table Text Char Char"/>
    <w:link w:val="260"/>
    <w:qFormat/>
    <w:uiPriority w:val="0"/>
    <w:rPr>
      <w:rFonts w:ascii="Arial" w:hAnsi="Arial"/>
      <w:sz w:val="18"/>
      <w:lang w:val="en-US" w:eastAsia="zh-CN" w:bidi="ar-SA"/>
    </w:rPr>
  </w:style>
  <w:style w:type="character" w:customStyle="1" w:styleId="750">
    <w:name w:val="t121"/>
    <w:qFormat/>
    <w:uiPriority w:val="0"/>
    <w:rPr>
      <w:sz w:val="21"/>
      <w:szCs w:val="21"/>
    </w:rPr>
  </w:style>
  <w:style w:type="character" w:customStyle="1" w:styleId="751">
    <w:name w:val="表蕊 Char1"/>
    <w:link w:val="179"/>
    <w:qFormat/>
    <w:uiPriority w:val="0"/>
    <w:rPr>
      <w:rFonts w:eastAsia="楷体_GB2312"/>
      <w:spacing w:val="-10"/>
      <w:sz w:val="21"/>
    </w:rPr>
  </w:style>
  <w:style w:type="character" w:customStyle="1" w:styleId="752">
    <w:name w:val="公文正文 Char"/>
    <w:link w:val="261"/>
    <w:qFormat/>
    <w:uiPriority w:val="0"/>
    <w:rPr>
      <w:rFonts w:ascii="仿宋_GB2312" w:hAnsi="宋体" w:eastAsia="仿宋_GB2312"/>
      <w:kern w:val="28"/>
      <w:sz w:val="28"/>
      <w:szCs w:val="24"/>
      <w:lang w:val="en-US" w:eastAsia="zh-CN" w:bidi="ar-SA"/>
    </w:rPr>
  </w:style>
  <w:style w:type="character" w:customStyle="1" w:styleId="753">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4">
    <w:name w:val="Table Text Char Char Char Char Char Char"/>
    <w:qFormat/>
    <w:uiPriority w:val="0"/>
    <w:rPr>
      <w:rFonts w:ascii="Arial" w:hAnsi="Arial" w:eastAsia="宋体" w:cs="Arial"/>
      <w:kern w:val="2"/>
      <w:sz w:val="18"/>
      <w:szCs w:val="18"/>
      <w:lang w:val="en-US" w:eastAsia="zh-CN" w:bidi="ar-SA"/>
    </w:rPr>
  </w:style>
  <w:style w:type="character" w:customStyle="1" w:styleId="755">
    <w:name w:val="style1 style3"/>
    <w:qFormat/>
    <w:uiPriority w:val="0"/>
  </w:style>
  <w:style w:type="character" w:customStyle="1" w:styleId="756">
    <w:name w:val="param_td12"/>
    <w:qFormat/>
    <w:uiPriority w:val="0"/>
  </w:style>
  <w:style w:type="character" w:customStyle="1" w:styleId="757">
    <w:name w:val="blacktext"/>
    <w:qFormat/>
    <w:uiPriority w:val="0"/>
  </w:style>
  <w:style w:type="character" w:customStyle="1" w:styleId="758">
    <w:name w:val="文档-正文 Char Char"/>
    <w:link w:val="262"/>
    <w:qFormat/>
    <w:uiPriority w:val="0"/>
    <w:rPr>
      <w:rFonts w:ascii="Arial" w:hAnsi="Arial" w:cs="Arial"/>
      <w:sz w:val="24"/>
    </w:rPr>
  </w:style>
  <w:style w:type="character" w:customStyle="1" w:styleId="759">
    <w:name w:val="标准段落正文 Char1"/>
    <w:link w:val="263"/>
    <w:qFormat/>
    <w:uiPriority w:val="0"/>
    <w:rPr>
      <w:kern w:val="2"/>
      <w:sz w:val="24"/>
    </w:rPr>
  </w:style>
  <w:style w:type="character" w:customStyle="1" w:styleId="760">
    <w:name w:val="h Char"/>
    <w:qFormat/>
    <w:uiPriority w:val="0"/>
    <w:rPr>
      <w:rFonts w:eastAsia="宋体"/>
      <w:kern w:val="2"/>
      <w:sz w:val="18"/>
      <w:szCs w:val="18"/>
      <w:lang w:val="en-US" w:eastAsia="zh-CN" w:bidi="ar-SA"/>
    </w:rPr>
  </w:style>
  <w:style w:type="character" w:customStyle="1" w:styleId="761">
    <w:name w:val="方案标题2 Char"/>
    <w:link w:val="264"/>
    <w:qFormat/>
    <w:uiPriority w:val="0"/>
    <w:rPr>
      <w:rFonts w:ascii="黑体" w:hAnsi="Arial" w:eastAsia="黑体"/>
      <w:b/>
      <w:snapToGrid w:val="0"/>
      <w:spacing w:val="14"/>
      <w:sz w:val="28"/>
      <w:szCs w:val="32"/>
    </w:rPr>
  </w:style>
  <w:style w:type="character" w:customStyle="1" w:styleId="762">
    <w:name w:val="表头 Char"/>
    <w:link w:val="120"/>
    <w:qFormat/>
    <w:uiPriority w:val="0"/>
    <w:rPr>
      <w:rFonts w:eastAsia="黑体"/>
      <w:spacing w:val="-10"/>
      <w:sz w:val="21"/>
    </w:rPr>
  </w:style>
  <w:style w:type="character" w:customStyle="1" w:styleId="763">
    <w:name w:val="style16"/>
    <w:qFormat/>
    <w:uiPriority w:val="0"/>
  </w:style>
  <w:style w:type="character" w:customStyle="1" w:styleId="764">
    <w:name w:val="方案标题3 Char"/>
    <w:link w:val="265"/>
    <w:qFormat/>
    <w:uiPriority w:val="0"/>
    <w:rPr>
      <w:rFonts w:ascii="黑体" w:hAnsi="Arial" w:eastAsia="黑体"/>
      <w:b/>
      <w:snapToGrid w:val="0"/>
      <w:spacing w:val="14"/>
      <w:sz w:val="24"/>
      <w:szCs w:val="30"/>
    </w:rPr>
  </w:style>
  <w:style w:type="character" w:customStyle="1" w:styleId="765">
    <w:name w:val="style_zi_2"/>
    <w:qFormat/>
    <w:uiPriority w:val="0"/>
  </w:style>
  <w:style w:type="character" w:customStyle="1" w:styleId="766">
    <w:name w:val="小四文本缩进 Char"/>
    <w:link w:val="266"/>
    <w:qFormat/>
    <w:uiPriority w:val="0"/>
    <w:rPr>
      <w:kern w:val="2"/>
      <w:sz w:val="24"/>
    </w:rPr>
  </w:style>
  <w:style w:type="character" w:customStyle="1" w:styleId="767">
    <w:name w:val="hui3"/>
    <w:qFormat/>
    <w:uiPriority w:val="0"/>
    <w:rPr>
      <w:color w:val="333333"/>
    </w:rPr>
  </w:style>
  <w:style w:type="character" w:customStyle="1" w:styleId="768">
    <w:name w:val="正文首行缩进 Char1"/>
    <w:qFormat/>
    <w:uiPriority w:val="99"/>
    <w:rPr>
      <w:rFonts w:ascii="华文中宋" w:eastAsia="华文中宋"/>
      <w:kern w:val="2"/>
      <w:sz w:val="21"/>
      <w:lang w:bidi="ar-SA"/>
    </w:rPr>
  </w:style>
  <w:style w:type="character" w:customStyle="1" w:styleId="769">
    <w:name w:val="脚注文本 Char1"/>
    <w:qFormat/>
    <w:uiPriority w:val="99"/>
    <w:rPr>
      <w:kern w:val="2"/>
      <w:sz w:val="18"/>
      <w:szCs w:val="18"/>
      <w:lang w:bidi="ar-SA"/>
    </w:rPr>
  </w:style>
  <w:style w:type="character" w:customStyle="1" w:styleId="770">
    <w:name w:val="HTML 预设格式 Char1"/>
    <w:qFormat/>
    <w:uiPriority w:val="99"/>
    <w:rPr>
      <w:rFonts w:ascii="Courier New" w:hAnsi="Courier New" w:cs="Courier New"/>
      <w:kern w:val="2"/>
      <w:lang w:bidi="ar-SA"/>
    </w:rPr>
  </w:style>
  <w:style w:type="character" w:customStyle="1" w:styleId="771">
    <w:name w:val="已访问的超链接1"/>
    <w:qFormat/>
    <w:uiPriority w:val="0"/>
    <w:rPr>
      <w:rFonts w:ascii="Tahoma" w:hAnsi="Tahoma"/>
      <w:color w:val="585858"/>
      <w:sz w:val="24"/>
      <w:szCs w:val="20"/>
      <w:u w:val="none"/>
    </w:rPr>
  </w:style>
  <w:style w:type="character" w:customStyle="1" w:styleId="772">
    <w:name w:val="结束语 Char1"/>
    <w:qFormat/>
    <w:uiPriority w:val="0"/>
    <w:rPr>
      <w:kern w:val="2"/>
      <w:sz w:val="21"/>
      <w:lang w:bidi="ar-SA"/>
    </w:rPr>
  </w:style>
  <w:style w:type="character" w:customStyle="1" w:styleId="773">
    <w:name w:val="Char Char26"/>
    <w:qFormat/>
    <w:uiPriority w:val="0"/>
    <w:rPr>
      <w:rFonts w:ascii="黑体" w:eastAsia="黑体"/>
      <w:b/>
      <w:bCs/>
      <w:kern w:val="2"/>
      <w:sz w:val="32"/>
      <w:szCs w:val="32"/>
      <w:lang w:val="en-US" w:eastAsia="zh-CN" w:bidi="ar-SA"/>
    </w:rPr>
  </w:style>
  <w:style w:type="character" w:customStyle="1" w:styleId="774">
    <w:name w:val="Char Char Char Char Char Char Char Char Char Char Char Char Char Char"/>
    <w:qFormat/>
    <w:uiPriority w:val="0"/>
    <w:rPr>
      <w:rFonts w:eastAsia="宋体"/>
      <w:b/>
      <w:bCs/>
      <w:sz w:val="32"/>
      <w:szCs w:val="44"/>
      <w:lang w:val="en-US" w:eastAsia="zh-CN" w:bidi="ar-SA"/>
    </w:rPr>
  </w:style>
  <w:style w:type="character" w:customStyle="1" w:styleId="775">
    <w:name w:val="style3"/>
    <w:qFormat/>
    <w:uiPriority w:val="0"/>
    <w:rPr>
      <w:rFonts w:ascii="Tahoma" w:hAnsi="Tahoma"/>
      <w:kern w:val="0"/>
      <w:szCs w:val="20"/>
    </w:rPr>
  </w:style>
  <w:style w:type="character" w:customStyle="1" w:styleId="776">
    <w:name w:val="textnorm_chn1"/>
    <w:qFormat/>
    <w:uiPriority w:val="0"/>
    <w:rPr>
      <w:rFonts w:hint="default" w:ascii="Arial" w:hAnsi="Arial" w:cs="Arial"/>
      <w:color w:val="21254A"/>
      <w:sz w:val="22"/>
      <w:szCs w:val="22"/>
    </w:rPr>
  </w:style>
  <w:style w:type="character" w:customStyle="1" w:styleId="777">
    <w:name w:val="表头 Char Char"/>
    <w:qFormat/>
    <w:uiPriority w:val="0"/>
    <w:rPr>
      <w:rFonts w:eastAsia="黑体"/>
      <w:spacing w:val="-10"/>
      <w:sz w:val="21"/>
      <w:lang w:val="en-US" w:eastAsia="zh-CN" w:bidi="ar-SA"/>
    </w:rPr>
  </w:style>
  <w:style w:type="character" w:customStyle="1" w:styleId="778">
    <w:name w:val="孙普文字 Char Char"/>
    <w:qFormat/>
    <w:uiPriority w:val="0"/>
    <w:rPr>
      <w:rFonts w:ascii="宋体" w:hAnsi="Courier New" w:eastAsia="宋体"/>
      <w:sz w:val="21"/>
      <w:szCs w:val="21"/>
      <w:lang w:val="en-US" w:eastAsia="zh-CN" w:bidi="ar-SA"/>
    </w:rPr>
  </w:style>
  <w:style w:type="character" w:customStyle="1" w:styleId="779">
    <w:name w:val="Char Char Char"/>
    <w:link w:val="149"/>
    <w:qFormat/>
    <w:uiPriority w:val="0"/>
    <w:rPr>
      <w:rFonts w:ascii="仿宋_GB2312" w:eastAsia="仿宋_GB2312"/>
      <w:b/>
      <w:kern w:val="2"/>
      <w:sz w:val="32"/>
      <w:szCs w:val="32"/>
    </w:rPr>
  </w:style>
  <w:style w:type="character" w:customStyle="1" w:styleId="780">
    <w:name w:val="小四 段落 宋体 Char Char Char Char1"/>
    <w:link w:val="369"/>
    <w:qFormat/>
    <w:uiPriority w:val="0"/>
    <w:rPr>
      <w:rFonts w:ascii="Tahoma" w:hAnsi="Tahoma"/>
      <w:kern w:val="2"/>
      <w:sz w:val="24"/>
    </w:rPr>
  </w:style>
  <w:style w:type="character" w:customStyle="1" w:styleId="781">
    <w:name w:val="列表编号 字符"/>
    <w:link w:val="14"/>
    <w:qFormat/>
    <w:uiPriority w:val="0"/>
    <w:rPr>
      <w:rFonts w:ascii="Tahoma" w:hAnsi="Tahoma" w:eastAsia="楷体_GB2312"/>
      <w:kern w:val="2"/>
      <w:sz w:val="24"/>
      <w:szCs w:val="24"/>
    </w:rPr>
  </w:style>
  <w:style w:type="character" w:customStyle="1" w:styleId="782">
    <w:name w:val="txt1"/>
    <w:qFormat/>
    <w:uiPriority w:val="0"/>
    <w:rPr>
      <w:rFonts w:hint="default" w:ascii="ˎ̥" w:hAnsi="ˎ̥"/>
      <w:sz w:val="18"/>
      <w:szCs w:val="18"/>
    </w:rPr>
  </w:style>
  <w:style w:type="character" w:customStyle="1" w:styleId="783">
    <w:name w:val="文档结构图 Char Char"/>
    <w:qFormat/>
    <w:uiPriority w:val="0"/>
    <w:rPr>
      <w:rFonts w:ascii="宋体"/>
      <w:kern w:val="2"/>
      <w:sz w:val="18"/>
      <w:szCs w:val="18"/>
    </w:rPr>
  </w:style>
  <w:style w:type="character" w:customStyle="1" w:styleId="784">
    <w:name w:val="公文正文 Char Char"/>
    <w:qFormat/>
    <w:uiPriority w:val="0"/>
    <w:rPr>
      <w:rFonts w:ascii="仿宋_GB2312" w:hAnsi="宋体" w:eastAsia="仿宋_GB2312"/>
      <w:kern w:val="28"/>
      <w:sz w:val="28"/>
      <w:szCs w:val="24"/>
      <w:lang w:val="en-US" w:eastAsia="zh-CN" w:bidi="ar-SA"/>
    </w:rPr>
  </w:style>
  <w:style w:type="character" w:customStyle="1" w:styleId="785">
    <w:name w:val="标书正文格式 Char1"/>
    <w:link w:val="370"/>
    <w:qFormat/>
    <w:uiPriority w:val="0"/>
    <w:rPr>
      <w:rFonts w:eastAsia="楷体_GB2312"/>
      <w:kern w:val="2"/>
      <w:sz w:val="24"/>
      <w:szCs w:val="24"/>
      <w:lang w:val="en-US" w:eastAsia="zh-CN" w:bidi="ar-SA"/>
    </w:rPr>
  </w:style>
  <w:style w:type="character" w:customStyle="1" w:styleId="786">
    <w:name w:val="Footer1 Char Char"/>
    <w:qFormat/>
    <w:uiPriority w:val="0"/>
    <w:rPr>
      <w:rFonts w:ascii="Tahoma" w:hAnsi="Tahoma" w:eastAsia="宋体"/>
      <w:kern w:val="2"/>
      <w:sz w:val="18"/>
      <w:szCs w:val="18"/>
      <w:lang w:val="en-US" w:eastAsia="zh-CN" w:bidi="ar-SA"/>
    </w:rPr>
  </w:style>
  <w:style w:type="character" w:customStyle="1" w:styleId="787">
    <w:name w:val="小四文本缩进 Char Char"/>
    <w:qFormat/>
    <w:uiPriority w:val="0"/>
    <w:rPr>
      <w:kern w:val="2"/>
      <w:sz w:val="24"/>
      <w:lang w:bidi="ar-SA"/>
    </w:rPr>
  </w:style>
  <w:style w:type="character" w:customStyle="1" w:styleId="788">
    <w:name w:val="称呼 Char1"/>
    <w:qFormat/>
    <w:uiPriority w:val="0"/>
    <w:rPr>
      <w:kern w:val="2"/>
      <w:sz w:val="21"/>
      <w:lang w:bidi="ar-SA"/>
    </w:rPr>
  </w:style>
  <w:style w:type="character" w:customStyle="1" w:styleId="789">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90">
    <w:name w:val="方案标题2 Char Char"/>
    <w:qFormat/>
    <w:uiPriority w:val="0"/>
    <w:rPr>
      <w:rFonts w:ascii="黑体" w:hAnsi="Arial" w:eastAsia="黑体"/>
      <w:b/>
      <w:spacing w:val="14"/>
      <w:sz w:val="28"/>
      <w:szCs w:val="32"/>
      <w:lang w:val="en-US" w:eastAsia="zh-CN" w:bidi="ar-SA"/>
    </w:rPr>
  </w:style>
  <w:style w:type="character" w:customStyle="1" w:styleId="791">
    <w:name w:val="方案标题3 Char Char"/>
    <w:qFormat/>
    <w:uiPriority w:val="0"/>
    <w:rPr>
      <w:rFonts w:ascii="黑体" w:hAnsi="Arial" w:eastAsia="黑体"/>
      <w:spacing w:val="14"/>
      <w:sz w:val="24"/>
      <w:szCs w:val="30"/>
      <w:lang w:val="en-US" w:eastAsia="zh-CN" w:bidi="ar-SA"/>
    </w:rPr>
  </w:style>
  <w:style w:type="character" w:customStyle="1" w:styleId="792">
    <w:name w:val="l15 Char Char"/>
    <w:link w:val="371"/>
    <w:qFormat/>
    <w:uiPriority w:val="0"/>
    <w:rPr>
      <w:color w:val="000000"/>
      <w:sz w:val="23"/>
      <w:szCs w:val="23"/>
    </w:rPr>
  </w:style>
  <w:style w:type="character" w:customStyle="1" w:styleId="793">
    <w:name w:val="常规 Char Char"/>
    <w:link w:val="372"/>
    <w:qFormat/>
    <w:uiPriority w:val="0"/>
    <w:rPr>
      <w:rFonts w:ascii="Tahoma" w:hAnsi="Tahoma"/>
      <w:kern w:val="2"/>
      <w:sz w:val="21"/>
      <w:szCs w:val="21"/>
    </w:rPr>
  </w:style>
  <w:style w:type="character" w:customStyle="1" w:styleId="794">
    <w:name w:val="页眉 Char Char"/>
    <w:qFormat/>
    <w:uiPriority w:val="0"/>
    <w:rPr>
      <w:kern w:val="2"/>
      <w:sz w:val="18"/>
      <w:szCs w:val="18"/>
    </w:rPr>
  </w:style>
  <w:style w:type="character" w:customStyle="1" w:styleId="795">
    <w:name w:val="paramname"/>
    <w:qFormat/>
    <w:uiPriority w:val="0"/>
    <w:rPr>
      <w:rFonts w:ascii="Tahoma" w:hAnsi="Tahoma"/>
      <w:kern w:val="0"/>
      <w:szCs w:val="20"/>
    </w:rPr>
  </w:style>
  <w:style w:type="character" w:customStyle="1" w:styleId="796">
    <w:name w:val="p71"/>
    <w:qFormat/>
    <w:uiPriority w:val="0"/>
    <w:rPr>
      <w:rFonts w:ascii="Tahoma" w:hAnsi="Tahoma"/>
      <w:kern w:val="0"/>
      <w:szCs w:val="20"/>
    </w:rPr>
  </w:style>
  <w:style w:type="character" w:customStyle="1" w:styleId="797">
    <w:name w:val="p141"/>
    <w:qFormat/>
    <w:uiPriority w:val="0"/>
    <w:rPr>
      <w:sz w:val="21"/>
      <w:szCs w:val="21"/>
    </w:rPr>
  </w:style>
  <w:style w:type="character" w:customStyle="1" w:styleId="798">
    <w:name w:val="Para head"/>
    <w:qFormat/>
    <w:uiPriority w:val="0"/>
    <w:rPr>
      <w:rFonts w:ascii="Arial" w:hAnsi="Arial" w:eastAsia="Times New Roman"/>
      <w:sz w:val="20"/>
    </w:rPr>
  </w:style>
  <w:style w:type="character" w:customStyle="1" w:styleId="799">
    <w:name w:val="样式 宋体 小四"/>
    <w:qFormat/>
    <w:uiPriority w:val="0"/>
    <w:rPr>
      <w:rFonts w:ascii="宋体" w:hAnsi="宋体"/>
      <w:sz w:val="24"/>
      <w:szCs w:val="20"/>
    </w:rPr>
  </w:style>
  <w:style w:type="character" w:customStyle="1" w:styleId="800">
    <w:name w:val="style31"/>
    <w:qFormat/>
    <w:uiPriority w:val="0"/>
    <w:rPr>
      <w:rFonts w:ascii="Tahoma" w:hAnsi="Tahoma"/>
      <w:sz w:val="23"/>
      <w:szCs w:val="23"/>
    </w:rPr>
  </w:style>
  <w:style w:type="character" w:customStyle="1" w:styleId="801">
    <w:name w:val="css41"/>
    <w:qFormat/>
    <w:uiPriority w:val="0"/>
    <w:rPr>
      <w:rFonts w:hint="default"/>
      <w:spacing w:val="0"/>
      <w:sz w:val="26"/>
      <w:szCs w:val="26"/>
    </w:rPr>
  </w:style>
  <w:style w:type="character" w:customStyle="1" w:styleId="802">
    <w:name w:val="标题 1 Char1"/>
    <w:qFormat/>
    <w:uiPriority w:val="0"/>
    <w:rPr>
      <w:rFonts w:ascii="楷体_GB2312" w:hAnsi="Times New Roman" w:eastAsia="楷体_GB2312"/>
      <w:color w:val="000000"/>
      <w:sz w:val="20"/>
    </w:rPr>
  </w:style>
  <w:style w:type="character" w:customStyle="1" w:styleId="803">
    <w:name w:val="标题 4 Char1"/>
    <w:qFormat/>
    <w:uiPriority w:val="0"/>
    <w:rPr>
      <w:rFonts w:ascii="Times New Roman" w:hAnsi="Times New Roman" w:eastAsia="宋体"/>
      <w:kern w:val="2"/>
      <w:sz w:val="20"/>
    </w:rPr>
  </w:style>
  <w:style w:type="character" w:customStyle="1" w:styleId="804">
    <w:name w:val="infodetail1"/>
    <w:qFormat/>
    <w:uiPriority w:val="0"/>
    <w:rPr>
      <w:rFonts w:hint="default" w:ascii="ˎ̥" w:hAnsi="ˎ̥"/>
      <w:kern w:val="0"/>
      <w:sz w:val="24"/>
      <w:szCs w:val="24"/>
    </w:rPr>
  </w:style>
  <w:style w:type="character" w:customStyle="1" w:styleId="805">
    <w:name w:val="尾注文本 字符"/>
    <w:basedOn w:val="76"/>
    <w:link w:val="41"/>
    <w:qFormat/>
    <w:uiPriority w:val="0"/>
    <w:rPr>
      <w:rFonts w:ascii="Tahoma" w:hAnsi="Tahoma"/>
    </w:rPr>
  </w:style>
  <w:style w:type="character" w:customStyle="1" w:styleId="806">
    <w:name w:val="正文文本缩进 Char2"/>
    <w:qFormat/>
    <w:uiPriority w:val="0"/>
    <w:rPr>
      <w:b/>
      <w:kern w:val="2"/>
      <w:sz w:val="30"/>
    </w:rPr>
  </w:style>
  <w:style w:type="character" w:customStyle="1" w:styleId="807">
    <w:name w:val="Char Char231"/>
    <w:qFormat/>
    <w:uiPriority w:val="0"/>
    <w:rPr>
      <w:rFonts w:ascii="幼圆" w:hAnsi="华文细黑" w:eastAsia="幼圆" w:cs="Tahoma"/>
      <w:b/>
      <w:bCs/>
      <w:kern w:val="2"/>
      <w:sz w:val="30"/>
      <w:szCs w:val="24"/>
    </w:rPr>
  </w:style>
  <w:style w:type="character" w:customStyle="1" w:styleId="808">
    <w:name w:val="Char Char191"/>
    <w:qFormat/>
    <w:uiPriority w:val="0"/>
    <w:rPr>
      <w:rFonts w:ascii="仿宋_GB2312" w:hAnsi="仿宋_GB2312"/>
      <w:b/>
      <w:bCs/>
      <w:kern w:val="2"/>
      <w:sz w:val="28"/>
      <w:szCs w:val="28"/>
    </w:rPr>
  </w:style>
  <w:style w:type="character" w:customStyle="1" w:styleId="809">
    <w:name w:val="Char Char211"/>
    <w:qFormat/>
    <w:uiPriority w:val="0"/>
    <w:rPr>
      <w:rFonts w:ascii="华文细黑" w:hAnsi="华文细黑" w:eastAsia="幼圆" w:cs="Tahoma"/>
      <w:b/>
      <w:kern w:val="2"/>
      <w:sz w:val="30"/>
      <w:szCs w:val="30"/>
    </w:rPr>
  </w:style>
  <w:style w:type="character" w:customStyle="1" w:styleId="810">
    <w:name w:val="Char Char201"/>
    <w:qFormat/>
    <w:uiPriority w:val="0"/>
    <w:rPr>
      <w:rFonts w:ascii="Tahoma" w:hAnsi="Tahoma" w:eastAsia="幼圆"/>
      <w:b/>
      <w:bCs/>
      <w:kern w:val="2"/>
      <w:sz w:val="28"/>
      <w:szCs w:val="28"/>
    </w:rPr>
  </w:style>
  <w:style w:type="character" w:customStyle="1" w:styleId="811">
    <w:name w:val="Char Char221"/>
    <w:qFormat/>
    <w:uiPriority w:val="0"/>
    <w:rPr>
      <w:rFonts w:ascii="幼圆" w:hAnsi="华文细黑" w:eastAsia="幼圆" w:cs="Tahoma"/>
      <w:b/>
      <w:bCs/>
      <w:color w:val="FF0000"/>
      <w:kern w:val="2"/>
      <w:sz w:val="30"/>
      <w:szCs w:val="30"/>
    </w:rPr>
  </w:style>
  <w:style w:type="character" w:customStyle="1" w:styleId="812">
    <w:name w:val="Char Char161"/>
    <w:qFormat/>
    <w:uiPriority w:val="0"/>
    <w:rPr>
      <w:rFonts w:ascii="Tahoma" w:hAnsi="Tahoma" w:eastAsia="幼圆"/>
      <w:sz w:val="24"/>
      <w:szCs w:val="24"/>
    </w:rPr>
  </w:style>
  <w:style w:type="character" w:customStyle="1" w:styleId="813">
    <w:name w:val="副标题 Char2"/>
    <w:qFormat/>
    <w:uiPriority w:val="0"/>
    <w:rPr>
      <w:rFonts w:ascii="Cambria" w:hAnsi="Cambria" w:cs="Times New Roman"/>
      <w:b/>
      <w:bCs/>
      <w:kern w:val="28"/>
      <w:sz w:val="32"/>
      <w:szCs w:val="32"/>
    </w:rPr>
  </w:style>
  <w:style w:type="character" w:customStyle="1" w:styleId="814">
    <w:name w:val="副标题 字符"/>
    <w:qFormat/>
    <w:uiPriority w:val="0"/>
    <w:rPr>
      <w:rFonts w:ascii="等线 Light" w:hAnsi="等线 Light" w:cs="Times New Roman"/>
      <w:b/>
      <w:bCs/>
      <w:kern w:val="28"/>
      <w:sz w:val="32"/>
      <w:szCs w:val="32"/>
    </w:rPr>
  </w:style>
  <w:style w:type="character" w:customStyle="1" w:styleId="815">
    <w:name w:val="明显引用 Char2"/>
    <w:qFormat/>
    <w:uiPriority w:val="99"/>
    <w:rPr>
      <w:b/>
      <w:bCs/>
      <w:i/>
      <w:iCs/>
      <w:color w:val="4F81BD"/>
      <w:kern w:val="2"/>
      <w:sz w:val="21"/>
    </w:rPr>
  </w:style>
  <w:style w:type="character" w:customStyle="1" w:styleId="816">
    <w:name w:val="明显引用 字符"/>
    <w:qFormat/>
    <w:uiPriority w:val="99"/>
    <w:rPr>
      <w:i/>
      <w:iCs/>
      <w:color w:val="4472C4"/>
      <w:kern w:val="2"/>
      <w:sz w:val="21"/>
    </w:rPr>
  </w:style>
  <w:style w:type="character" w:customStyle="1" w:styleId="817">
    <w:name w:val="引用 Char2"/>
    <w:qFormat/>
    <w:uiPriority w:val="99"/>
    <w:rPr>
      <w:i/>
      <w:iCs/>
      <w:color w:val="000000"/>
      <w:kern w:val="2"/>
      <w:sz w:val="21"/>
    </w:rPr>
  </w:style>
  <w:style w:type="character" w:customStyle="1" w:styleId="818">
    <w:name w:val="引用 字符"/>
    <w:qFormat/>
    <w:uiPriority w:val="99"/>
    <w:rPr>
      <w:i/>
      <w:iCs/>
      <w:color w:val="404040"/>
      <w:kern w:val="2"/>
      <w:sz w:val="21"/>
    </w:rPr>
  </w:style>
  <w:style w:type="character" w:customStyle="1" w:styleId="819">
    <w:name w:val="页眉雅黑 Char Char"/>
    <w:link w:val="426"/>
    <w:qFormat/>
    <w:uiPriority w:val="0"/>
    <w:rPr>
      <w:rFonts w:ascii="微软雅黑" w:hAnsi="微软雅黑" w:eastAsia="微软雅黑"/>
      <w:color w:val="000000"/>
      <w:sz w:val="21"/>
      <w:szCs w:val="21"/>
    </w:rPr>
  </w:style>
  <w:style w:type="character" w:customStyle="1" w:styleId="820">
    <w:name w:val="批注文字 Char2"/>
    <w:qFormat/>
    <w:uiPriority w:val="0"/>
    <w:rPr>
      <w:sz w:val="24"/>
    </w:rPr>
  </w:style>
  <w:style w:type="character" w:customStyle="1" w:styleId="821">
    <w:name w:val="正文文本缩进 Char3"/>
    <w:qFormat/>
    <w:uiPriority w:val="0"/>
    <w:rPr>
      <w:rFonts w:ascii="宋体" w:hAnsi="Arial"/>
      <w:color w:val="FF6600"/>
      <w:sz w:val="24"/>
      <w:szCs w:val="24"/>
      <w:lang w:val="zh-CN"/>
    </w:rPr>
  </w:style>
  <w:style w:type="character" w:customStyle="1" w:styleId="822">
    <w:name w:val="fontstyle01"/>
    <w:qFormat/>
    <w:uiPriority w:val="0"/>
    <w:rPr>
      <w:rFonts w:hint="eastAsia" w:ascii="宋体" w:hAnsi="宋体" w:eastAsia="宋体"/>
      <w:color w:val="000000"/>
      <w:sz w:val="24"/>
      <w:szCs w:val="24"/>
    </w:rPr>
  </w:style>
  <w:style w:type="character" w:customStyle="1" w:styleId="823">
    <w:name w:val="正文2 Char Char"/>
    <w:link w:val="431"/>
    <w:qFormat/>
    <w:uiPriority w:val="99"/>
  </w:style>
  <w:style w:type="character" w:customStyle="1" w:styleId="824">
    <w:name w:val="正文内容 Char"/>
    <w:link w:val="434"/>
    <w:qFormat/>
    <w:uiPriority w:val="0"/>
    <w:rPr>
      <w:rFonts w:eastAsia="楷体_GB2312" w:cs="宋体"/>
      <w:sz w:val="28"/>
      <w:szCs w:val="28"/>
    </w:rPr>
  </w:style>
  <w:style w:type="character" w:customStyle="1" w:styleId="825">
    <w:name w:val="JS正文 Char Char"/>
    <w:link w:val="435"/>
    <w:qFormat/>
    <w:uiPriority w:val="0"/>
    <w:rPr>
      <w:sz w:val="24"/>
      <w:lang w:eastAsia="en-US" w:bidi="en-US"/>
    </w:rPr>
  </w:style>
  <w:style w:type="character" w:customStyle="1" w:styleId="826">
    <w:name w:val="正文文本 3 Char1"/>
    <w:qFormat/>
    <w:uiPriority w:val="99"/>
    <w:rPr>
      <w:sz w:val="16"/>
      <w:szCs w:val="16"/>
    </w:rPr>
  </w:style>
  <w:style w:type="character" w:customStyle="1" w:styleId="827">
    <w:name w:val="c-gap-right-small2"/>
    <w:qFormat/>
    <w:uiPriority w:val="0"/>
  </w:style>
  <w:style w:type="character" w:customStyle="1" w:styleId="828">
    <w:name w:val="z-窗体顶端 Char1"/>
    <w:qFormat/>
    <w:uiPriority w:val="99"/>
    <w:rPr>
      <w:rFonts w:ascii="Arial" w:hAnsi="Arial" w:cs="Arial"/>
      <w:vanish/>
      <w:sz w:val="16"/>
      <w:szCs w:val="16"/>
    </w:rPr>
  </w:style>
  <w:style w:type="character" w:customStyle="1" w:styleId="829">
    <w:name w:val="正文0 Char"/>
    <w:link w:val="436"/>
    <w:qFormat/>
    <w:uiPriority w:val="0"/>
    <w:rPr>
      <w:kern w:val="2"/>
      <w:sz w:val="24"/>
      <w:szCs w:val="24"/>
    </w:rPr>
  </w:style>
  <w:style w:type="character" w:customStyle="1" w:styleId="830">
    <w:name w:val="Char Char Char2"/>
    <w:qFormat/>
    <w:uiPriority w:val="0"/>
    <w:rPr>
      <w:rFonts w:ascii="Arial" w:hAnsi="Arial" w:eastAsia="黑体"/>
      <w:b/>
      <w:bCs/>
      <w:sz w:val="32"/>
      <w:szCs w:val="32"/>
      <w:lang w:val="en-US" w:eastAsia="zh-CN" w:bidi="ar-SA"/>
    </w:rPr>
  </w:style>
  <w:style w:type="character" w:customStyle="1" w:styleId="831">
    <w:name w:val="标题 2 Char1"/>
    <w:qFormat/>
    <w:uiPriority w:val="0"/>
    <w:rPr>
      <w:rFonts w:ascii="Cambria" w:hAnsi="Cambria" w:eastAsia="宋体" w:cs="Times New Roman"/>
      <w:b/>
      <w:bCs/>
      <w:kern w:val="2"/>
      <w:sz w:val="32"/>
      <w:szCs w:val="32"/>
    </w:rPr>
  </w:style>
  <w:style w:type="character" w:customStyle="1" w:styleId="832">
    <w:name w:val="样式 标题 2 + 黑体 小四 非加粗 Char Char"/>
    <w:link w:val="437"/>
    <w:qFormat/>
    <w:uiPriority w:val="0"/>
    <w:rPr>
      <w:rFonts w:ascii="黑体" w:hAnsi="黑体" w:eastAsia="黑体"/>
      <w:b/>
      <w:bCs/>
      <w:sz w:val="24"/>
      <w:szCs w:val="32"/>
    </w:rPr>
  </w:style>
  <w:style w:type="character" w:customStyle="1" w:styleId="833">
    <w:name w:val="正文（带首行缩进） Char"/>
    <w:link w:val="438"/>
    <w:qFormat/>
    <w:uiPriority w:val="0"/>
    <w:rPr>
      <w:kern w:val="2"/>
      <w:sz w:val="24"/>
    </w:rPr>
  </w:style>
  <w:style w:type="character" w:customStyle="1" w:styleId="834">
    <w:name w:val="正文标题后 Char"/>
    <w:link w:val="439"/>
    <w:qFormat/>
    <w:uiPriority w:val="0"/>
    <w:rPr>
      <w:rFonts w:ascii="宋体" w:hAnsi="宋体" w:cs="宋体"/>
      <w:sz w:val="24"/>
    </w:rPr>
  </w:style>
  <w:style w:type="character" w:customStyle="1" w:styleId="835">
    <w:name w:val="样式4 Char4"/>
    <w:link w:val="440"/>
    <w:qFormat/>
    <w:uiPriority w:val="0"/>
    <w:rPr>
      <w:kern w:val="2"/>
      <w:sz w:val="28"/>
      <w:szCs w:val="21"/>
    </w:rPr>
  </w:style>
  <w:style w:type="character" w:customStyle="1" w:styleId="836">
    <w:name w:val="jim正文 Char"/>
    <w:link w:val="441"/>
    <w:qFormat/>
    <w:uiPriority w:val="0"/>
    <w:rPr>
      <w:rFonts w:eastAsia="仿宋_GB2312"/>
      <w:kern w:val="2"/>
      <w:sz w:val="28"/>
      <w:szCs w:val="28"/>
    </w:rPr>
  </w:style>
  <w:style w:type="character" w:customStyle="1" w:styleId="837">
    <w:name w:val="首行缩进 2 Char"/>
    <w:link w:val="442"/>
    <w:qFormat/>
    <w:uiPriority w:val="0"/>
    <w:rPr>
      <w:kern w:val="2"/>
      <w:sz w:val="24"/>
      <w:szCs w:val="24"/>
      <w:lang w:val="en-US" w:eastAsia="zh-CN" w:bidi="ar-SA"/>
    </w:rPr>
  </w:style>
  <w:style w:type="character" w:customStyle="1" w:styleId="838">
    <w:name w:val="（1）标题 Char"/>
    <w:link w:val="443"/>
    <w:qFormat/>
    <w:uiPriority w:val="0"/>
    <w:rPr>
      <w:sz w:val="24"/>
      <w:szCs w:val="24"/>
    </w:rPr>
  </w:style>
  <w:style w:type="character" w:customStyle="1" w:styleId="839">
    <w:name w:val="Body Text Indent Char"/>
    <w:qFormat/>
    <w:uiPriority w:val="0"/>
  </w:style>
  <w:style w:type="character" w:customStyle="1" w:styleId="840">
    <w:name w:val="页眉 Char1"/>
    <w:qFormat/>
    <w:uiPriority w:val="0"/>
    <w:rPr>
      <w:rFonts w:ascii="Times New Roman" w:hAnsi="Times New Roman"/>
      <w:kern w:val="2"/>
      <w:sz w:val="18"/>
      <w:szCs w:val="18"/>
    </w:rPr>
  </w:style>
  <w:style w:type="character" w:customStyle="1" w:styleId="841">
    <w:name w:val="段 Char"/>
    <w:link w:val="311"/>
    <w:qFormat/>
    <w:uiPriority w:val="0"/>
    <w:rPr>
      <w:rFonts w:ascii="宋体"/>
      <w:sz w:val="21"/>
      <w:lang w:bidi="ar-SA"/>
    </w:rPr>
  </w:style>
  <w:style w:type="character" w:customStyle="1" w:styleId="842">
    <w:name w:val="图表 Char"/>
    <w:link w:val="445"/>
    <w:qFormat/>
    <w:uiPriority w:val="0"/>
    <w:rPr>
      <w:rFonts w:ascii="黑体" w:hAnsi="黑体" w:eastAsia="黑体" w:cs="Mangal"/>
      <w:color w:val="000000"/>
      <w:sz w:val="21"/>
      <w:szCs w:val="18"/>
    </w:rPr>
  </w:style>
  <w:style w:type="character" w:customStyle="1" w:styleId="843">
    <w:name w:val="opr-jigou-danpoi-tel-l"/>
    <w:qFormat/>
    <w:uiPriority w:val="0"/>
  </w:style>
  <w:style w:type="character" w:customStyle="1" w:styleId="844">
    <w:name w:val="正文文本缩进 2 Char1"/>
    <w:qFormat/>
    <w:uiPriority w:val="99"/>
    <w:rPr>
      <w:sz w:val="24"/>
      <w:szCs w:val="24"/>
    </w:rPr>
  </w:style>
  <w:style w:type="character" w:customStyle="1" w:styleId="845">
    <w:name w:val="占位符文本1"/>
    <w:qFormat/>
    <w:uiPriority w:val="99"/>
    <w:rPr>
      <w:color w:val="808080"/>
    </w:rPr>
  </w:style>
  <w:style w:type="character" w:customStyle="1" w:styleId="846">
    <w:name w:val="正文段落 Char Char"/>
    <w:link w:val="446"/>
    <w:qFormat/>
    <w:uiPriority w:val="0"/>
    <w:rPr>
      <w:sz w:val="24"/>
      <w:szCs w:val="24"/>
    </w:rPr>
  </w:style>
  <w:style w:type="character" w:customStyle="1" w:styleId="847">
    <w:name w:val="表格 Char Char"/>
    <w:link w:val="136"/>
    <w:qFormat/>
    <w:uiPriority w:val="0"/>
    <w:rPr>
      <w:kern w:val="2"/>
      <w:sz w:val="21"/>
      <w:szCs w:val="21"/>
    </w:rPr>
  </w:style>
  <w:style w:type="character" w:customStyle="1" w:styleId="848">
    <w:name w:val="样式 粉红"/>
    <w:qFormat/>
    <w:uiPriority w:val="0"/>
    <w:rPr>
      <w:color w:val="auto"/>
      <w:u w:val="none"/>
    </w:rPr>
  </w:style>
  <w:style w:type="character" w:customStyle="1" w:styleId="849">
    <w:name w:val="标题 6 Char1"/>
    <w:qFormat/>
    <w:uiPriority w:val="9"/>
    <w:rPr>
      <w:rFonts w:ascii="Cambria" w:hAnsi="Cambria" w:eastAsia="宋体" w:cs="Times New Roman"/>
      <w:b/>
      <w:bCs/>
      <w:kern w:val="2"/>
      <w:sz w:val="24"/>
      <w:szCs w:val="24"/>
    </w:rPr>
  </w:style>
  <w:style w:type="character" w:customStyle="1" w:styleId="850">
    <w:name w:val="题注小四 Char"/>
    <w:link w:val="447"/>
    <w:qFormat/>
    <w:uiPriority w:val="0"/>
    <w:rPr>
      <w:rFonts w:ascii="宋体" w:hAnsi="宋体" w:cs="宋体"/>
      <w:kern w:val="2"/>
      <w:sz w:val="24"/>
      <w:szCs w:val="24"/>
    </w:rPr>
  </w:style>
  <w:style w:type="character" w:customStyle="1" w:styleId="851">
    <w:name w:val="页码1"/>
    <w:qFormat/>
    <w:uiPriority w:val="0"/>
    <w:rPr>
      <w:rFonts w:cs="Times New Roman"/>
    </w:rPr>
  </w:style>
  <w:style w:type="character" w:customStyle="1" w:styleId="852">
    <w:name w:val="页脚 Char1"/>
    <w:qFormat/>
    <w:uiPriority w:val="99"/>
    <w:rPr>
      <w:rFonts w:ascii="Times New Roman" w:hAnsi="Times New Roman"/>
      <w:kern w:val="2"/>
      <w:sz w:val="18"/>
      <w:szCs w:val="18"/>
    </w:rPr>
  </w:style>
  <w:style w:type="character" w:customStyle="1" w:styleId="853">
    <w:name w:val="hrefstyle"/>
    <w:qFormat/>
    <w:uiPriority w:val="0"/>
  </w:style>
  <w:style w:type="character" w:customStyle="1" w:styleId="854">
    <w:name w:val="Balloon Text Char"/>
    <w:qFormat/>
    <w:uiPriority w:val="0"/>
    <w:rPr>
      <w:kern w:val="2"/>
      <w:sz w:val="18"/>
    </w:rPr>
  </w:style>
  <w:style w:type="character" w:customStyle="1" w:styleId="855">
    <w:name w:val="z-窗体底端 Char1"/>
    <w:qFormat/>
    <w:uiPriority w:val="99"/>
    <w:rPr>
      <w:rFonts w:ascii="Arial" w:hAnsi="Arial" w:cs="Arial"/>
      <w:vanish/>
      <w:sz w:val="16"/>
      <w:szCs w:val="16"/>
    </w:rPr>
  </w:style>
  <w:style w:type="character" w:customStyle="1" w:styleId="856">
    <w:name w:val="opr-jigou-danpoi-address-l"/>
    <w:qFormat/>
    <w:uiPriority w:val="0"/>
  </w:style>
  <w:style w:type="character" w:customStyle="1" w:styleId="857">
    <w:name w:val="题注 字符"/>
    <w:link w:val="16"/>
    <w:qFormat/>
    <w:uiPriority w:val="0"/>
    <w:rPr>
      <w:rFonts w:ascii="Arial" w:hAnsi="Arial" w:eastAsia="黑体" w:cs="Arial"/>
      <w:kern w:val="2"/>
    </w:rPr>
  </w:style>
  <w:style w:type="character" w:customStyle="1" w:styleId="858">
    <w:name w:val="表格1 Char Char"/>
    <w:link w:val="448"/>
    <w:qFormat/>
    <w:uiPriority w:val="0"/>
    <w:rPr>
      <w:rFonts w:ascii="宋体" w:hAnsi="宋体"/>
    </w:rPr>
  </w:style>
  <w:style w:type="character" w:customStyle="1" w:styleId="859">
    <w:name w:val="opr-jigou-danpoi-tel-s"/>
    <w:qFormat/>
    <w:uiPriority w:val="0"/>
  </w:style>
  <w:style w:type="character" w:customStyle="1" w:styleId="860">
    <w:name w:val="z-窗体顶端 Char"/>
    <w:qFormat/>
    <w:uiPriority w:val="99"/>
    <w:rPr>
      <w:rFonts w:ascii="Arial" w:hAnsi="Arial"/>
      <w:vanish/>
      <w:sz w:val="16"/>
      <w:szCs w:val="16"/>
    </w:rPr>
  </w:style>
  <w:style w:type="character" w:customStyle="1" w:styleId="861">
    <w:name w:val="Body Text First Indent 2 Char"/>
    <w:qFormat/>
    <w:uiPriority w:val="0"/>
    <w:rPr>
      <w:rFonts w:ascii="Times New Roman" w:hAnsi="Times New Roman" w:eastAsia="宋体"/>
      <w:sz w:val="24"/>
    </w:rPr>
  </w:style>
  <w:style w:type="character" w:customStyle="1" w:styleId="862">
    <w:name w:val="Header Char_5a4e079b-29e3-4030-96eb-375afaab70c8"/>
    <w:qFormat/>
    <w:uiPriority w:val="0"/>
    <w:rPr>
      <w:sz w:val="18"/>
    </w:rPr>
  </w:style>
  <w:style w:type="character" w:customStyle="1" w:styleId="863">
    <w:name w:val="标题 7 Char1"/>
    <w:qFormat/>
    <w:uiPriority w:val="9"/>
    <w:rPr>
      <w:rFonts w:ascii="Times New Roman" w:hAnsi="Times New Roman" w:cs="Times New Roman"/>
      <w:b/>
      <w:bCs/>
      <w:kern w:val="2"/>
      <w:sz w:val="24"/>
      <w:szCs w:val="24"/>
    </w:rPr>
  </w:style>
  <w:style w:type="character" w:customStyle="1" w:styleId="864">
    <w:name w:val="bold1"/>
    <w:qFormat/>
    <w:uiPriority w:val="0"/>
    <w:rPr>
      <w:b/>
      <w:bCs/>
    </w:rPr>
  </w:style>
  <w:style w:type="character" w:customStyle="1" w:styleId="865">
    <w:name w:val="unnamed61"/>
    <w:qFormat/>
    <w:uiPriority w:val="0"/>
    <w:rPr>
      <w:sz w:val="20"/>
      <w:szCs w:val="20"/>
      <w:u w:val="none"/>
    </w:rPr>
  </w:style>
  <w:style w:type="character" w:customStyle="1" w:styleId="866">
    <w:name w:val="标题3 Char"/>
    <w:link w:val="308"/>
    <w:qFormat/>
    <w:uiPriority w:val="0"/>
    <w:rPr>
      <w:rFonts w:ascii="宋体"/>
      <w:b/>
      <w:sz w:val="24"/>
    </w:rPr>
  </w:style>
  <w:style w:type="character" w:customStyle="1" w:styleId="867">
    <w:name w:val="标题 2 Char2"/>
    <w:qFormat/>
    <w:uiPriority w:val="0"/>
    <w:rPr>
      <w:rFonts w:ascii="Arial" w:hAnsi="Arial" w:eastAsia="宋体" w:cs="Times New Roman"/>
      <w:b/>
      <w:sz w:val="28"/>
      <w:szCs w:val="20"/>
    </w:rPr>
  </w:style>
  <w:style w:type="character" w:customStyle="1" w:styleId="868">
    <w:name w:val="正文-2 Char"/>
    <w:link w:val="450"/>
    <w:qFormat/>
    <w:uiPriority w:val="0"/>
    <w:rPr>
      <w:sz w:val="24"/>
    </w:rPr>
  </w:style>
  <w:style w:type="character" w:customStyle="1" w:styleId="869">
    <w:name w:val="批注引用1"/>
    <w:qFormat/>
    <w:uiPriority w:val="0"/>
    <w:rPr>
      <w:rFonts w:cs="Times New Roman"/>
      <w:sz w:val="21"/>
      <w:szCs w:val="21"/>
    </w:rPr>
  </w:style>
  <w:style w:type="character" w:customStyle="1" w:styleId="870">
    <w:name w:val="Char Char Char1"/>
    <w:qFormat/>
    <w:uiPriority w:val="0"/>
    <w:rPr>
      <w:rFonts w:eastAsia="黑体"/>
      <w:bCs/>
      <w:sz w:val="28"/>
      <w:szCs w:val="32"/>
      <w:lang w:val="en-US" w:eastAsia="zh-CN" w:bidi="ar-SA"/>
    </w:rPr>
  </w:style>
  <w:style w:type="character" w:customStyle="1" w:styleId="871">
    <w:name w:val="Char Char6"/>
    <w:qFormat/>
    <w:uiPriority w:val="0"/>
    <w:rPr>
      <w:rFonts w:ascii="Calibri" w:hAnsi="Calibri" w:eastAsia="黑体"/>
      <w:b/>
      <w:bCs/>
      <w:kern w:val="44"/>
      <w:sz w:val="28"/>
      <w:szCs w:val="44"/>
      <w:lang w:val="en-US" w:eastAsia="zh-CN" w:bidi="ar-SA"/>
    </w:rPr>
  </w:style>
  <w:style w:type="character" w:customStyle="1" w:styleId="872">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3">
    <w:name w:val="正文-1 Char"/>
    <w:link w:val="451"/>
    <w:qFormat/>
    <w:uiPriority w:val="0"/>
    <w:rPr>
      <w:kern w:val="2"/>
      <w:sz w:val="24"/>
      <w:szCs w:val="24"/>
    </w:rPr>
  </w:style>
  <w:style w:type="character" w:customStyle="1" w:styleId="874">
    <w:name w:val="正文（小四宋体） Char Char"/>
    <w:link w:val="452"/>
    <w:qFormat/>
    <w:uiPriority w:val="0"/>
    <w:rPr>
      <w:rFonts w:ascii="宋体"/>
      <w:kern w:val="2"/>
      <w:sz w:val="24"/>
    </w:rPr>
  </w:style>
  <w:style w:type="character" w:customStyle="1" w:styleId="875">
    <w:name w:val="标题 8 Char1"/>
    <w:qFormat/>
    <w:uiPriority w:val="9"/>
    <w:rPr>
      <w:rFonts w:ascii="Cambria" w:hAnsi="Cambria" w:eastAsia="宋体" w:cs="Times New Roman"/>
      <w:kern w:val="2"/>
      <w:sz w:val="24"/>
      <w:szCs w:val="24"/>
    </w:rPr>
  </w:style>
  <w:style w:type="character" w:customStyle="1" w:styleId="876">
    <w:name w:val="Comment Text Char"/>
    <w:qFormat/>
    <w:uiPriority w:val="0"/>
    <w:rPr>
      <w:kern w:val="2"/>
      <w:sz w:val="28"/>
    </w:rPr>
  </w:style>
  <w:style w:type="character" w:customStyle="1" w:styleId="877">
    <w:name w:val="jimNormal Char"/>
    <w:link w:val="453"/>
    <w:qFormat/>
    <w:uiPriority w:val="0"/>
    <w:rPr>
      <w:kern w:val="2"/>
      <w:sz w:val="24"/>
    </w:rPr>
  </w:style>
  <w:style w:type="character" w:customStyle="1" w:styleId="878">
    <w:name w:val="报告正文 Char"/>
    <w:link w:val="454"/>
    <w:qFormat/>
    <w:uiPriority w:val="0"/>
    <w:rPr>
      <w:rFonts w:ascii="宋体" w:hAnsi="宋体"/>
      <w:color w:val="000000"/>
      <w:kern w:val="2"/>
      <w:sz w:val="24"/>
      <w:u w:val="none" w:color="000000"/>
    </w:rPr>
  </w:style>
  <w:style w:type="character" w:customStyle="1" w:styleId="879">
    <w:name w:val="标题 2[858D7CFB-ED40-4347-BF05-701D383B685F]"/>
    <w:qFormat/>
    <w:uiPriority w:val="0"/>
    <w:rPr>
      <w:rFonts w:ascii="Arial" w:hAnsi="Arial" w:eastAsia="宋体"/>
      <w:b/>
      <w:kern w:val="2"/>
      <w:sz w:val="28"/>
      <w:lang w:val="en-US" w:eastAsia="zh-CN"/>
    </w:rPr>
  </w:style>
  <w:style w:type="character" w:customStyle="1" w:styleId="880">
    <w:name w:val="z正文 Char"/>
    <w:link w:val="455"/>
    <w:qFormat/>
    <w:uiPriority w:val="0"/>
    <w:rPr>
      <w:kern w:val="2"/>
      <w:sz w:val="24"/>
    </w:rPr>
  </w:style>
  <w:style w:type="character" w:customStyle="1" w:styleId="881">
    <w:name w:val="页码 New"/>
    <w:qFormat/>
    <w:uiPriority w:val="0"/>
    <w:rPr>
      <w:rFonts w:cs="Times New Roman"/>
    </w:rPr>
  </w:style>
  <w:style w:type="character" w:customStyle="1" w:styleId="882">
    <w:name w:val="WJH标题 4 Char1"/>
    <w:qFormat/>
    <w:uiPriority w:val="0"/>
    <w:rPr>
      <w:rFonts w:ascii="宋体" w:hAnsi="宋体" w:eastAsia="宋体" w:cs="宋体"/>
      <w:b/>
      <w:bCs/>
      <w:kern w:val="2"/>
      <w:sz w:val="24"/>
      <w:szCs w:val="24"/>
      <w:lang w:val="en-US" w:eastAsia="zh-CN" w:bidi="ar-SA"/>
    </w:rPr>
  </w:style>
  <w:style w:type="character" w:customStyle="1" w:styleId="883">
    <w:name w:val="gh正文 Char"/>
    <w:link w:val="456"/>
    <w:qFormat/>
    <w:uiPriority w:val="0"/>
    <w:rPr>
      <w:rFonts w:ascii="宋体" w:hAnsi="宋体" w:cs="宋体"/>
      <w:spacing w:val="-4"/>
      <w:sz w:val="28"/>
      <w:szCs w:val="28"/>
      <w:lang w:val="en-US" w:eastAsia="zh-CN" w:bidi="ar-SA"/>
    </w:rPr>
  </w:style>
  <w:style w:type="character" w:customStyle="1" w:styleId="884">
    <w:name w:val="opr-jigou-danpoi-address-s"/>
    <w:qFormat/>
    <w:uiPriority w:val="0"/>
  </w:style>
  <w:style w:type="character" w:customStyle="1" w:styleId="885">
    <w:name w:val="z-窗体底端 Char"/>
    <w:qFormat/>
    <w:uiPriority w:val="0"/>
    <w:rPr>
      <w:rFonts w:ascii="Arial" w:hAnsi="Arial"/>
      <w:vanish/>
      <w:sz w:val="16"/>
      <w:szCs w:val="16"/>
    </w:rPr>
  </w:style>
  <w:style w:type="character" w:customStyle="1" w:styleId="886">
    <w:name w:val="标题 5 Char1"/>
    <w:qFormat/>
    <w:uiPriority w:val="9"/>
    <w:rPr>
      <w:rFonts w:ascii="Times New Roman" w:hAnsi="Times New Roman" w:cs="Times New Roman"/>
      <w:b/>
      <w:bCs/>
      <w:kern w:val="2"/>
      <w:sz w:val="28"/>
      <w:szCs w:val="28"/>
    </w:rPr>
  </w:style>
  <w:style w:type="character" w:customStyle="1" w:styleId="887">
    <w:name w:val="尾注文本 Char1"/>
    <w:qFormat/>
    <w:uiPriority w:val="99"/>
    <w:rPr>
      <w:sz w:val="24"/>
      <w:szCs w:val="24"/>
    </w:rPr>
  </w:style>
  <w:style w:type="character" w:customStyle="1" w:styleId="888">
    <w:name w:val="小小标题 Char"/>
    <w:link w:val="444"/>
    <w:qFormat/>
    <w:uiPriority w:val="0"/>
    <w:rPr>
      <w:sz w:val="24"/>
      <w:szCs w:val="24"/>
    </w:rPr>
  </w:style>
  <w:style w:type="character" w:customStyle="1" w:styleId="889">
    <w:name w:val="正文 + (符号) 宋体 Char"/>
    <w:link w:val="458"/>
    <w:qFormat/>
    <w:uiPriority w:val="0"/>
    <w:rPr>
      <w:rFonts w:eastAsia="仿宋_GB2312"/>
      <w:kern w:val="2"/>
      <w:sz w:val="28"/>
      <w:szCs w:val="28"/>
    </w:rPr>
  </w:style>
  <w:style w:type="character" w:customStyle="1" w:styleId="890">
    <w:name w:val="Footer Char_3fc5b4d4-e48a-4ecf-ae18-97c771ec9a79"/>
    <w:qFormat/>
    <w:uiPriority w:val="0"/>
    <w:rPr>
      <w:sz w:val="18"/>
    </w:rPr>
  </w:style>
  <w:style w:type="character" w:customStyle="1" w:styleId="891">
    <w:name w:val="批注主题 Char Char"/>
    <w:link w:val="459"/>
    <w:qFormat/>
    <w:uiPriority w:val="0"/>
    <w:rPr>
      <w:b/>
      <w:bCs/>
    </w:rPr>
  </w:style>
  <w:style w:type="character" w:customStyle="1" w:styleId="892">
    <w:name w:val="FXT正文 Char"/>
    <w:link w:val="460"/>
    <w:qFormat/>
    <w:uiPriority w:val="0"/>
    <w:rPr>
      <w:kern w:val="2"/>
      <w:sz w:val="24"/>
      <w:szCs w:val="24"/>
    </w:rPr>
  </w:style>
  <w:style w:type="character" w:customStyle="1" w:styleId="893">
    <w:name w:val="脚注文本 Char2"/>
    <w:qFormat/>
    <w:uiPriority w:val="0"/>
    <w:rPr>
      <w:sz w:val="18"/>
      <w:szCs w:val="18"/>
    </w:rPr>
  </w:style>
  <w:style w:type="character" w:customStyle="1" w:styleId="894">
    <w:name w:val="正文文本缩进 2 Char2"/>
    <w:qFormat/>
    <w:uiPriority w:val="0"/>
    <w:rPr>
      <w:sz w:val="24"/>
      <w:szCs w:val="22"/>
    </w:rPr>
  </w:style>
  <w:style w:type="character" w:customStyle="1" w:styleId="895">
    <w:name w:val="z-窗体底端 Char2"/>
    <w:basedOn w:val="76"/>
    <w:link w:val="457"/>
    <w:qFormat/>
    <w:uiPriority w:val="99"/>
    <w:rPr>
      <w:rFonts w:ascii="Arial" w:hAnsi="Arial" w:cs="Arial"/>
      <w:vanish/>
      <w:kern w:val="2"/>
      <w:sz w:val="16"/>
      <w:szCs w:val="16"/>
    </w:rPr>
  </w:style>
  <w:style w:type="character" w:customStyle="1" w:styleId="896">
    <w:name w:val="正文文本 3 Char2"/>
    <w:qFormat/>
    <w:uiPriority w:val="0"/>
    <w:rPr>
      <w:sz w:val="16"/>
      <w:szCs w:val="16"/>
    </w:rPr>
  </w:style>
  <w:style w:type="character" w:customStyle="1" w:styleId="897">
    <w:name w:val="页脚 Char2"/>
    <w:qFormat/>
    <w:uiPriority w:val="0"/>
    <w:rPr>
      <w:sz w:val="18"/>
      <w:szCs w:val="18"/>
    </w:rPr>
  </w:style>
  <w:style w:type="character" w:customStyle="1" w:styleId="898">
    <w:name w:val="正文文本缩进 3 Char1"/>
    <w:qFormat/>
    <w:uiPriority w:val="99"/>
    <w:rPr>
      <w:sz w:val="16"/>
      <w:szCs w:val="16"/>
    </w:rPr>
  </w:style>
  <w:style w:type="character" w:customStyle="1" w:styleId="899">
    <w:name w:val="文档结构图 Char2"/>
    <w:qFormat/>
    <w:uiPriority w:val="0"/>
    <w:rPr>
      <w:rFonts w:ascii="宋体"/>
      <w:sz w:val="18"/>
      <w:szCs w:val="18"/>
    </w:rPr>
  </w:style>
  <w:style w:type="character" w:customStyle="1" w:styleId="900">
    <w:name w:val="页眉 Char2"/>
    <w:qFormat/>
    <w:uiPriority w:val="0"/>
    <w:rPr>
      <w:sz w:val="18"/>
      <w:szCs w:val="18"/>
    </w:rPr>
  </w:style>
  <w:style w:type="character" w:customStyle="1" w:styleId="901">
    <w:name w:val="正文文本 Char2"/>
    <w:qFormat/>
    <w:uiPriority w:val="99"/>
    <w:rPr>
      <w:sz w:val="24"/>
      <w:szCs w:val="22"/>
    </w:rPr>
  </w:style>
  <w:style w:type="character" w:customStyle="1" w:styleId="902">
    <w:name w:val="正文首行缩进 2 Char1"/>
    <w:basedOn w:val="806"/>
    <w:qFormat/>
    <w:uiPriority w:val="99"/>
    <w:rPr>
      <w:kern w:val="2"/>
      <w:sz w:val="24"/>
      <w:szCs w:val="22"/>
    </w:rPr>
  </w:style>
  <w:style w:type="character" w:customStyle="1" w:styleId="903">
    <w:name w:val="尾注文本 Char2"/>
    <w:qFormat/>
    <w:uiPriority w:val="0"/>
    <w:rPr>
      <w:sz w:val="24"/>
      <w:szCs w:val="22"/>
    </w:rPr>
  </w:style>
  <w:style w:type="character" w:customStyle="1" w:styleId="904">
    <w:name w:val="HTML 预设格式 Char2"/>
    <w:qFormat/>
    <w:uiPriority w:val="0"/>
    <w:rPr>
      <w:rFonts w:ascii="Courier New" w:hAnsi="Courier New" w:cs="Courier New"/>
    </w:rPr>
  </w:style>
  <w:style w:type="character" w:customStyle="1" w:styleId="905">
    <w:name w:val="正文首行缩进 Char2"/>
    <w:basedOn w:val="901"/>
    <w:qFormat/>
    <w:uiPriority w:val="0"/>
    <w:rPr>
      <w:sz w:val="24"/>
      <w:szCs w:val="22"/>
    </w:rPr>
  </w:style>
  <w:style w:type="character" w:customStyle="1" w:styleId="906">
    <w:name w:val="正文文本 2 Char1"/>
    <w:qFormat/>
    <w:uiPriority w:val="99"/>
    <w:rPr>
      <w:sz w:val="24"/>
      <w:szCs w:val="22"/>
    </w:rPr>
  </w:style>
  <w:style w:type="character" w:customStyle="1" w:styleId="907">
    <w:name w:val="z-窗体顶端 Char2"/>
    <w:basedOn w:val="76"/>
    <w:link w:val="449"/>
    <w:qFormat/>
    <w:uiPriority w:val="99"/>
    <w:rPr>
      <w:rFonts w:ascii="Arial" w:hAnsi="Arial" w:cs="Arial"/>
      <w:vanish/>
      <w:kern w:val="2"/>
      <w:sz w:val="16"/>
      <w:szCs w:val="16"/>
    </w:rPr>
  </w:style>
  <w:style w:type="character" w:customStyle="1" w:styleId="908">
    <w:name w:val="普通(网站) Char1"/>
    <w:qFormat/>
    <w:uiPriority w:val="0"/>
    <w:rPr>
      <w:rFonts w:ascii="宋体" w:hAnsi="宋体" w:cs="宋体"/>
      <w:sz w:val="24"/>
      <w:szCs w:val="24"/>
    </w:rPr>
  </w:style>
  <w:style w:type="character" w:customStyle="1" w:styleId="909">
    <w:name w:val="正文-内容 Char"/>
    <w:link w:val="554"/>
    <w:qFormat/>
    <w:uiPriority w:val="0"/>
    <w:rPr>
      <w:rFonts w:ascii="Calibri" w:hAnsi="Calibri"/>
      <w:kern w:val="2"/>
      <w:sz w:val="24"/>
      <w:szCs w:val="24"/>
    </w:rPr>
  </w:style>
  <w:style w:type="character" w:customStyle="1" w:styleId="910">
    <w:name w:val="opration3"/>
    <w:qFormat/>
    <w:uiPriority w:val="0"/>
  </w:style>
  <w:style w:type="character" w:customStyle="1" w:styleId="911">
    <w:name w:val="info4"/>
    <w:qFormat/>
    <w:uiPriority w:val="0"/>
  </w:style>
  <w:style w:type="character" w:customStyle="1" w:styleId="912">
    <w:name w:val="dash6b63_6587__char"/>
    <w:qFormat/>
    <w:uiPriority w:val="0"/>
    <w:rPr>
      <w:rFonts w:cs="Times New Roman"/>
    </w:rPr>
  </w:style>
  <w:style w:type="character" w:customStyle="1" w:styleId="913">
    <w:name w:val="unnamed1"/>
    <w:qFormat/>
    <w:uiPriority w:val="0"/>
  </w:style>
  <w:style w:type="character" w:customStyle="1" w:styleId="914">
    <w:name w:val="c1"/>
    <w:qFormat/>
    <w:uiPriority w:val="0"/>
  </w:style>
  <w:style w:type="character" w:customStyle="1" w:styleId="915">
    <w:name w:val="style11"/>
    <w:qFormat/>
    <w:uiPriority w:val="0"/>
    <w:rPr>
      <w:rFonts w:hint="eastAsia" w:ascii="宋体" w:hAnsi="宋体" w:eastAsia="宋体"/>
    </w:rPr>
  </w:style>
  <w:style w:type="character" w:customStyle="1" w:styleId="916">
    <w:name w:val="中等深浅网格 2 Char"/>
    <w:link w:val="555"/>
    <w:qFormat/>
    <w:uiPriority w:val="1"/>
    <w:rPr>
      <w:rFonts w:ascii="Calibri" w:hAnsi="Calibri"/>
    </w:rPr>
  </w:style>
  <w:style w:type="character" w:customStyle="1" w:styleId="917">
    <w:name w:val="项目编号A Char"/>
    <w:link w:val="556"/>
    <w:qFormat/>
    <w:uiPriority w:val="0"/>
    <w:rPr>
      <w:rFonts w:ascii="Arial" w:hAnsi="Arial"/>
      <w:kern w:val="2"/>
      <w:sz w:val="24"/>
      <w:szCs w:val="24"/>
    </w:rPr>
  </w:style>
  <w:style w:type="character" w:customStyle="1" w:styleId="918">
    <w:name w:val="unnamed31"/>
    <w:qFormat/>
    <w:uiPriority w:val="0"/>
    <w:rPr>
      <w:rFonts w:hint="eastAsia" w:ascii="幼圆" w:eastAsia="幼圆"/>
      <w:spacing w:val="300"/>
      <w:sz w:val="21"/>
      <w:szCs w:val="21"/>
    </w:rPr>
  </w:style>
  <w:style w:type="character" w:customStyle="1" w:styleId="919">
    <w:name w:val="style1"/>
    <w:qFormat/>
    <w:uiPriority w:val="0"/>
  </w:style>
  <w:style w:type="character" w:customStyle="1" w:styleId="920">
    <w:name w:val="Body Text First Indent Char"/>
    <w:qFormat/>
    <w:uiPriority w:val="0"/>
    <w:rPr>
      <w:rFonts w:ascii="宋体"/>
      <w:kern w:val="2"/>
      <w:sz w:val="24"/>
      <w:szCs w:val="24"/>
    </w:rPr>
  </w:style>
  <w:style w:type="character" w:customStyle="1" w:styleId="921">
    <w:name w:val="常规 Char"/>
    <w:qFormat/>
    <w:uiPriority w:val="0"/>
    <w:rPr>
      <w:kern w:val="2"/>
      <w:sz w:val="21"/>
      <w:szCs w:val="21"/>
    </w:rPr>
  </w:style>
  <w:style w:type="character" w:customStyle="1" w:styleId="922">
    <w:name w:val="msoins"/>
    <w:qFormat/>
    <w:uiPriority w:val="0"/>
    <w:rPr>
      <w:color w:val="008080"/>
      <w:u w:val="single"/>
    </w:rPr>
  </w:style>
  <w:style w:type="character" w:customStyle="1" w:styleId="923">
    <w:name w:val="百姓X Char"/>
    <w:link w:val="557"/>
    <w:qFormat/>
    <w:uiPriority w:val="0"/>
    <w:rPr>
      <w:rFonts w:ascii="Arial Narrow" w:hAnsi="Arial Narrow"/>
      <w:kern w:val="2"/>
      <w:sz w:val="24"/>
      <w:szCs w:val="24"/>
    </w:rPr>
  </w:style>
  <w:style w:type="character" w:customStyle="1" w:styleId="924">
    <w:name w:val="页眉 字符"/>
    <w:qFormat/>
    <w:uiPriority w:val="99"/>
    <w:rPr>
      <w:rFonts w:eastAsia="宋体"/>
      <w:b/>
      <w:kern w:val="2"/>
      <w:sz w:val="18"/>
      <w:szCs w:val="24"/>
      <w:lang w:val="en-US" w:eastAsia="zh-CN" w:bidi="ar-SA"/>
    </w:rPr>
  </w:style>
  <w:style w:type="character" w:customStyle="1" w:styleId="925">
    <w:name w:val="方案正文 Char1"/>
    <w:link w:val="285"/>
    <w:qFormat/>
    <w:uiPriority w:val="0"/>
    <w:rPr>
      <w:rFonts w:ascii="Arial" w:hAnsi="Arial"/>
      <w:bCs/>
      <w:snapToGrid w:val="0"/>
      <w:sz w:val="21"/>
      <w:szCs w:val="24"/>
    </w:rPr>
  </w:style>
  <w:style w:type="character" w:customStyle="1" w:styleId="926">
    <w:name w:val="font12gray1"/>
    <w:qFormat/>
    <w:uiPriority w:val="0"/>
    <w:rPr>
      <w:spacing w:val="300"/>
      <w:sz w:val="18"/>
      <w:szCs w:val="18"/>
    </w:rPr>
  </w:style>
  <w:style w:type="character" w:customStyle="1" w:styleId="927">
    <w:name w:val="彩色列表 - 着色 1 Char"/>
    <w:link w:val="558"/>
    <w:qFormat/>
    <w:uiPriority w:val="34"/>
    <w:rPr>
      <w:rFonts w:ascii="Calibri" w:hAnsi="Calibri"/>
    </w:rPr>
  </w:style>
  <w:style w:type="character" w:customStyle="1" w:styleId="928">
    <w:name w:val="标题 3 字符"/>
    <w:qFormat/>
    <w:uiPriority w:val="9"/>
    <w:rPr>
      <w:rFonts w:ascii="宋体"/>
      <w:color w:val="000000"/>
      <w:spacing w:val="20"/>
      <w:sz w:val="24"/>
    </w:rPr>
  </w:style>
  <w:style w:type="character" w:customStyle="1" w:styleId="929">
    <w:name w:val="f11"/>
    <w:qFormat/>
    <w:uiPriority w:val="0"/>
    <w:rPr>
      <w:spacing w:val="360"/>
      <w:sz w:val="24"/>
      <w:szCs w:val="24"/>
    </w:rPr>
  </w:style>
  <w:style w:type="character" w:customStyle="1" w:styleId="930">
    <w:name w:val="info"/>
    <w:qFormat/>
    <w:uiPriority w:val="0"/>
  </w:style>
  <w:style w:type="character" w:customStyle="1" w:styleId="931">
    <w:name w:val="标题 4 字符"/>
    <w:qFormat/>
    <w:uiPriority w:val="0"/>
    <w:rPr>
      <w:b/>
      <w:spacing w:val="20"/>
      <w:sz w:val="24"/>
    </w:rPr>
  </w:style>
  <w:style w:type="character" w:customStyle="1" w:styleId="932">
    <w:name w:val="ha28"/>
    <w:qFormat/>
    <w:uiPriority w:val="0"/>
  </w:style>
  <w:style w:type="character" w:customStyle="1" w:styleId="933">
    <w:name w:val="jq正文缩进 Char Char"/>
    <w:link w:val="559"/>
    <w:qFormat/>
    <w:uiPriority w:val="0"/>
    <w:rPr>
      <w:rFonts w:ascii="宋体" w:hAnsi="宋体"/>
      <w:sz w:val="24"/>
      <w:szCs w:val="24"/>
    </w:rPr>
  </w:style>
  <w:style w:type="character" w:customStyle="1" w:styleId="934">
    <w:name w:val="标题 3 Char1"/>
    <w:qFormat/>
    <w:uiPriority w:val="0"/>
    <w:rPr>
      <w:rFonts w:ascii="Times New Roman" w:hAnsi="Times New Roman" w:eastAsia="黑体" w:cs="Times New Roman"/>
      <w:b/>
      <w:sz w:val="28"/>
      <w:szCs w:val="20"/>
    </w:rPr>
  </w:style>
  <w:style w:type="character" w:customStyle="1" w:styleId="935">
    <w:name w:val="方案正文 Char"/>
    <w:qFormat/>
    <w:uiPriority w:val="0"/>
    <w:rPr>
      <w:rFonts w:eastAsia="宋体"/>
      <w:kern w:val="2"/>
      <w:sz w:val="24"/>
      <w:szCs w:val="24"/>
      <w:lang w:val="en-US" w:eastAsia="zh-CN" w:bidi="ar-SA"/>
    </w:rPr>
  </w:style>
  <w:style w:type="character" w:customStyle="1" w:styleId="936">
    <w:name w:val="style21"/>
    <w:qFormat/>
    <w:uiPriority w:val="0"/>
    <w:rPr>
      <w:b/>
      <w:bCs/>
      <w:color w:val="000000"/>
    </w:rPr>
  </w:style>
  <w:style w:type="character" w:customStyle="1" w:styleId="937">
    <w:name w:val="c2"/>
    <w:qFormat/>
    <w:uiPriority w:val="0"/>
  </w:style>
  <w:style w:type="character" w:customStyle="1" w:styleId="938">
    <w:name w:val="样式 仿宋"/>
    <w:qFormat/>
    <w:uiPriority w:val="0"/>
    <w:rPr>
      <w:rFonts w:ascii="仿宋" w:hAnsi="仿宋" w:eastAsia="仿宋"/>
      <w:kern w:val="1"/>
    </w:rPr>
  </w:style>
  <w:style w:type="character" w:customStyle="1" w:styleId="939">
    <w:name w:val="font101"/>
    <w:basedOn w:val="76"/>
    <w:qFormat/>
    <w:uiPriority w:val="0"/>
    <w:rPr>
      <w:rFonts w:hint="default" w:ascii="Times New Roman" w:hAnsi="Times New Roman" w:cs="Times New Roman"/>
      <w:color w:val="000000"/>
      <w:sz w:val="22"/>
      <w:szCs w:val="22"/>
      <w:u w:val="none"/>
    </w:rPr>
  </w:style>
  <w:style w:type="character" w:customStyle="1" w:styleId="940">
    <w:name w:val="font112"/>
    <w:basedOn w:val="76"/>
    <w:qFormat/>
    <w:uiPriority w:val="0"/>
    <w:rPr>
      <w:rFonts w:hint="default" w:ascii="Times New Roman" w:hAnsi="Times New Roman" w:cs="Times New Roman"/>
      <w:color w:val="000000"/>
      <w:sz w:val="21"/>
      <w:szCs w:val="21"/>
      <w:u w:val="none"/>
    </w:rPr>
  </w:style>
  <w:style w:type="character" w:customStyle="1" w:styleId="941">
    <w:name w:val="font121"/>
    <w:basedOn w:val="76"/>
    <w:qFormat/>
    <w:uiPriority w:val="0"/>
    <w:rPr>
      <w:rFonts w:hint="eastAsia" w:ascii="宋体" w:hAnsi="宋体" w:eastAsia="宋体" w:cs="宋体"/>
      <w:color w:val="000000"/>
      <w:sz w:val="18"/>
      <w:szCs w:val="18"/>
      <w:u w:val="none"/>
    </w:rPr>
  </w:style>
  <w:style w:type="character" w:customStyle="1" w:styleId="942">
    <w:name w:val="font131"/>
    <w:basedOn w:val="76"/>
    <w:qFormat/>
    <w:uiPriority w:val="0"/>
    <w:rPr>
      <w:rFonts w:ascii="微软雅黑" w:hAnsi="微软雅黑" w:eastAsia="微软雅黑" w:cs="微软雅黑"/>
      <w:color w:val="000000"/>
      <w:sz w:val="22"/>
      <w:szCs w:val="22"/>
      <w:u w:val="none"/>
    </w:rPr>
  </w:style>
  <w:style w:type="character" w:customStyle="1" w:styleId="943">
    <w:name w:val="font141"/>
    <w:basedOn w:val="76"/>
    <w:qFormat/>
    <w:uiPriority w:val="0"/>
    <w:rPr>
      <w:rFonts w:hint="default" w:ascii="Times New Roman" w:hAnsi="Times New Roman" w:cs="Times New Roman"/>
      <w:color w:val="000000"/>
      <w:sz w:val="18"/>
      <w:szCs w:val="18"/>
      <w:u w:val="none"/>
    </w:rPr>
  </w:style>
  <w:style w:type="character" w:customStyle="1" w:styleId="944">
    <w:name w:val="font151"/>
    <w:basedOn w:val="76"/>
    <w:qFormat/>
    <w:uiPriority w:val="0"/>
    <w:rPr>
      <w:rFonts w:hint="default" w:ascii="Times New Roman" w:hAnsi="Times New Roman" w:cs="Times New Roman"/>
      <w:color w:val="000000"/>
      <w:sz w:val="18"/>
      <w:szCs w:val="18"/>
      <w:u w:val="none"/>
      <w:vertAlign w:val="superscript"/>
    </w:rPr>
  </w:style>
  <w:style w:type="table" w:customStyle="1" w:styleId="945">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6">
    <w:name w:val="网格型2"/>
    <w:basedOn w:val="7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3"/>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4"/>
    <w:basedOn w:val="73"/>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9">
    <w:name w:val="网格型-西北院"/>
    <w:basedOn w:val="73"/>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50">
    <w:name w:val="正文文本1"/>
    <w:basedOn w:val="1"/>
    <w:next w:val="951"/>
    <w:qFormat/>
    <w:uiPriority w:val="0"/>
    <w:rPr>
      <w:rFonts w:ascii="仿宋_GB2312" w:eastAsia="仿宋_GB2312"/>
      <w:sz w:val="28"/>
      <w:szCs w:val="20"/>
    </w:rPr>
  </w:style>
  <w:style w:type="paragraph" w:customStyle="1" w:styleId="951">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2">
    <w:name w:val="标题 41"/>
    <w:basedOn w:val="1"/>
    <w:next w:val="1"/>
    <w:qFormat/>
    <w:uiPriority w:val="0"/>
    <w:pPr>
      <w:keepNext/>
      <w:jc w:val="center"/>
      <w:outlineLvl w:val="3"/>
    </w:pPr>
    <w:rPr>
      <w:rFonts w:eastAsia="楷体_GB2312"/>
      <w:b/>
      <w:bCs/>
      <w:sz w:val="13"/>
    </w:rPr>
  </w:style>
  <w:style w:type="paragraph" w:customStyle="1" w:styleId="953">
    <w:name w:val="首行缩进"/>
    <w:basedOn w:val="1"/>
    <w:qFormat/>
    <w:uiPriority w:val="0"/>
    <w:pPr>
      <w:ind w:firstLine="480"/>
    </w:pPr>
    <w:rPr>
      <w:szCs w:val="20"/>
      <w:lang w:val="zh-CN"/>
    </w:rPr>
  </w:style>
  <w:style w:type="paragraph" w:customStyle="1" w:styleId="954">
    <w:name w:val="列出段落"/>
    <w:basedOn w:val="1"/>
    <w:qFormat/>
    <w:uiPriority w:val="34"/>
    <w:pPr>
      <w:ind w:firstLine="420"/>
    </w:pPr>
    <w:rPr>
      <w:rFonts w:ascii="Calibri" w:hAnsi="Calibri"/>
      <w:szCs w:val="22"/>
    </w:rPr>
  </w:style>
  <w:style w:type="paragraph" w:customStyle="1" w:styleId="955">
    <w:name w:val="文本块1"/>
    <w:basedOn w:val="1"/>
    <w:qFormat/>
    <w:uiPriority w:val="0"/>
    <w:pPr>
      <w:ind w:left="420" w:right="33"/>
      <w:jc w:val="left"/>
    </w:pPr>
    <w:rPr>
      <w:sz w:val="24"/>
      <w:szCs w:val="20"/>
    </w:rPr>
  </w:style>
  <w:style w:type="paragraph" w:customStyle="1" w:styleId="956">
    <w:name w:val="样式 小四 段前: 5 磅 段后: 5 磅 首行缩进:  2 字符"/>
    <w:basedOn w:val="1"/>
    <w:qFormat/>
    <w:uiPriority w:val="0"/>
    <w:pPr>
      <w:spacing w:line="360" w:lineRule="auto"/>
    </w:pPr>
    <w:rPr>
      <w:rFonts w:ascii="宋体" w:hAnsi="宋体"/>
      <w:szCs w:val="21"/>
    </w:rPr>
  </w:style>
  <w:style w:type="paragraph" w:customStyle="1" w:styleId="957">
    <w:name w:val="页脚11"/>
    <w:basedOn w:val="1"/>
    <w:qFormat/>
    <w:uiPriority w:val="99"/>
    <w:pPr>
      <w:tabs>
        <w:tab w:val="center" w:pos="7143"/>
        <w:tab w:val="right" w:pos="14287"/>
      </w:tabs>
    </w:pPr>
  </w:style>
  <w:style w:type="paragraph" w:customStyle="1" w:styleId="958">
    <w:name w:val="正文文本11"/>
    <w:basedOn w:val="1"/>
    <w:qFormat/>
    <w:uiPriority w:val="0"/>
    <w:rPr>
      <w:rFonts w:ascii="仿宋_GB2312" w:eastAsia="仿宋_GB2312"/>
      <w:sz w:val="28"/>
      <w:szCs w:val="20"/>
      <w:lang w:eastAsia="en-US"/>
    </w:rPr>
  </w:style>
  <w:style w:type="character" w:customStyle="1" w:styleId="959">
    <w:name w:val="NormalCharacter1"/>
    <w:link w:val="960"/>
    <w:qFormat/>
    <w:uiPriority w:val="99"/>
  </w:style>
  <w:style w:type="paragraph" w:customStyle="1" w:styleId="960">
    <w:name w:val="UserStyle_4"/>
    <w:basedOn w:val="1"/>
    <w:link w:val="959"/>
    <w:qFormat/>
    <w:uiPriority w:val="99"/>
  </w:style>
  <w:style w:type="paragraph" w:styleId="961">
    <w:name w:val="No Spacing"/>
    <w:qFormat/>
    <w:uiPriority w:val="1"/>
    <w:pPr>
      <w:widowControl w:val="0"/>
      <w:jc w:val="both"/>
    </w:pPr>
    <w:rPr>
      <w:rFonts w:ascii="Calibri" w:hAnsi="Calibri" w:eastAsia="宋体" w:cs="Times New Roman"/>
      <w:sz w:val="21"/>
      <w:szCs w:val="22"/>
      <w:lang w:val="en-US" w:eastAsia="zh-CN" w:bidi="ar-SA"/>
    </w:rPr>
  </w:style>
  <w:style w:type="paragraph" w:styleId="962">
    <w:name w:val="List Paragraph"/>
    <w:basedOn w:val="1"/>
    <w:qFormat/>
    <w:uiPriority w:val="34"/>
    <w:pPr>
      <w:ind w:firstLine="420" w:firstLineChars="200"/>
    </w:pPr>
    <w:rPr>
      <w:rFonts w:ascii="Calibri" w:hAnsi="Calibri"/>
      <w:szCs w:val="22"/>
    </w:rPr>
  </w:style>
  <w:style w:type="paragraph" w:customStyle="1" w:styleId="963">
    <w:name w:val="纯文本11"/>
    <w:basedOn w:val="1"/>
    <w:qFormat/>
    <w:uiPriority w:val="0"/>
    <w:rPr>
      <w:rFonts w:ascii="宋体" w:hAnsi="Courier New"/>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75</Pages>
  <Words>21025</Words>
  <Characters>21788</Characters>
  <Lines>371</Lines>
  <Paragraphs>104</Paragraphs>
  <TotalTime>17</TotalTime>
  <ScaleCrop>false</ScaleCrop>
  <LinksUpToDate>false</LinksUpToDate>
  <CharactersWithSpaces>22191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2020-04-27T18:55:00Z</dcterms:created>
  <dc:creator>ly</dc:creator>
  <cp:lastModifiedBy>迷</cp:lastModifiedBy>
  <cp:lastPrinted>2024-11-20T06:11:00Z</cp:lastPrinted>
  <dcterms:modified xsi:type="dcterms:W3CDTF">2026-04-03T08:58:14Z</dcterms:modified>
  <dc:title>竞争性谈判采购文件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74BD940924A64B86BEE73D18976A9D88_13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eyJoZGlkIjoiOThmMThkMGM2ZGM1ODZlNGI1MjczZDY5NGZlM2ZhOTIiLCJ1c2VySWQiOiI4NzY4MDk4NjAifQ==</vt:lpwstr>
  </property>
</Properties>
</file>