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DD6969">
      <w:pPr>
        <w:jc w:val="right"/>
        <w:rPr>
          <w:rFonts w:hint="eastAsia" w:ascii="宋体" w:hAnsi="宋体" w:eastAsia="宋体" w:cs="宋体"/>
          <w:caps/>
          <w:sz w:val="44"/>
          <w:szCs w:val="44"/>
          <w:highlight w:val="none"/>
          <w:lang w:val="zh-CN"/>
        </w:rPr>
      </w:pPr>
    </w:p>
    <w:p w14:paraId="369DAD1A">
      <w:pPr>
        <w:rPr>
          <w:rFonts w:hint="eastAsia" w:ascii="宋体" w:hAnsi="宋体" w:eastAsia="宋体" w:cs="宋体"/>
          <w:caps/>
          <w:sz w:val="44"/>
          <w:szCs w:val="44"/>
          <w:highlight w:val="none"/>
          <w:lang w:val="zh-CN"/>
        </w:rPr>
      </w:pPr>
    </w:p>
    <w:p w14:paraId="2632493C">
      <w:pPr>
        <w:jc w:val="center"/>
        <w:rPr>
          <w:rFonts w:hint="eastAsia" w:ascii="宋体" w:hAnsi="宋体" w:eastAsia="宋体" w:cs="宋体"/>
          <w:b/>
          <w:sz w:val="20"/>
          <w:highlight w:val="none"/>
        </w:rPr>
      </w:pPr>
      <w:bookmarkStart w:id="0" w:name="_Toc503948053"/>
      <w:bookmarkStart w:id="1" w:name="_Toc503948559"/>
      <w:r>
        <w:rPr>
          <w:rFonts w:hint="eastAsia" w:ascii="宋体" w:hAnsi="宋体" w:eastAsia="宋体" w:cs="宋体"/>
          <w:b/>
          <w:sz w:val="72"/>
          <w:highlight w:val="none"/>
        </w:rPr>
        <w:t>竞争性磋商文件</w:t>
      </w:r>
      <w:bookmarkEnd w:id="0"/>
      <w:bookmarkEnd w:id="1"/>
    </w:p>
    <w:p w14:paraId="58F91677">
      <w:pPr>
        <w:rPr>
          <w:rFonts w:hint="eastAsia" w:ascii="宋体" w:hAnsi="宋体" w:eastAsia="宋体" w:cs="宋体"/>
          <w:sz w:val="32"/>
          <w:szCs w:val="32"/>
          <w:highlight w:val="none"/>
          <w:lang w:val="zh-CN"/>
        </w:rPr>
      </w:pPr>
    </w:p>
    <w:p w14:paraId="0F2BD41F">
      <w:pPr>
        <w:rPr>
          <w:rFonts w:hint="eastAsia" w:ascii="宋体" w:hAnsi="宋体" w:eastAsia="宋体" w:cs="宋体"/>
          <w:sz w:val="32"/>
          <w:szCs w:val="32"/>
          <w:highlight w:val="none"/>
          <w:lang w:val="zh-CN"/>
        </w:rPr>
      </w:pPr>
    </w:p>
    <w:p w14:paraId="62529AA6">
      <w:pPr>
        <w:rPr>
          <w:rFonts w:hint="eastAsia" w:ascii="宋体" w:hAnsi="宋体" w:eastAsia="宋体" w:cs="宋体"/>
          <w:sz w:val="32"/>
          <w:szCs w:val="32"/>
          <w:highlight w:val="none"/>
          <w:lang w:val="zh-CN"/>
        </w:rPr>
      </w:pPr>
    </w:p>
    <w:p w14:paraId="0275ABEC">
      <w:pPr>
        <w:pStyle w:val="38"/>
        <w:rPr>
          <w:rFonts w:hint="eastAsia"/>
          <w:lang w:val="zh-CN"/>
        </w:rPr>
      </w:pPr>
    </w:p>
    <w:p w14:paraId="16156119">
      <w:pPr>
        <w:rPr>
          <w:rFonts w:hint="eastAsia" w:ascii="宋体" w:hAnsi="宋体" w:eastAsia="宋体" w:cs="宋体"/>
          <w:sz w:val="44"/>
          <w:szCs w:val="44"/>
          <w:highlight w:val="none"/>
          <w:lang w:val="zh-CN"/>
        </w:rPr>
      </w:pPr>
    </w:p>
    <w:p w14:paraId="7E2ABDA4">
      <w:pPr>
        <w:keepNext w:val="0"/>
        <w:keepLines w:val="0"/>
        <w:pageBreakBefore w:val="0"/>
        <w:widowControl w:val="0"/>
        <w:kinsoku/>
        <w:wordWrap/>
        <w:overflowPunct/>
        <w:topLinePunct w:val="0"/>
        <w:autoSpaceDE/>
        <w:autoSpaceDN/>
        <w:bidi w:val="0"/>
        <w:adjustRightInd/>
        <w:snapToGrid/>
        <w:spacing w:line="360" w:lineRule="auto"/>
        <w:ind w:left="420"/>
        <w:textAlignment w:val="auto"/>
        <w:rPr>
          <w:rFonts w:hint="eastAsia" w:ascii="宋体" w:hAnsi="宋体" w:eastAsia="宋体" w:cs="宋体"/>
          <w:sz w:val="36"/>
          <w:szCs w:val="36"/>
          <w:highlight w:val="none"/>
        </w:rPr>
      </w:pPr>
      <w:r>
        <w:rPr>
          <w:rFonts w:hint="eastAsia" w:ascii="宋体" w:hAnsi="宋体" w:eastAsia="宋体" w:cs="宋体"/>
          <w:sz w:val="36"/>
          <w:szCs w:val="36"/>
          <w:highlight w:val="none"/>
          <w:lang w:val="zh-CN"/>
        </w:rPr>
        <w:t>项目编号：JSZC-320115-PCGL-C2026-0001</w:t>
      </w:r>
    </w:p>
    <w:p w14:paraId="38862E01">
      <w:pPr>
        <w:keepNext w:val="0"/>
        <w:keepLines w:val="0"/>
        <w:pageBreakBefore w:val="0"/>
        <w:widowControl w:val="0"/>
        <w:kinsoku/>
        <w:wordWrap/>
        <w:overflowPunct/>
        <w:topLinePunct w:val="0"/>
        <w:autoSpaceDE/>
        <w:autoSpaceDN/>
        <w:bidi w:val="0"/>
        <w:adjustRightInd/>
        <w:snapToGrid/>
        <w:spacing w:line="360" w:lineRule="auto"/>
        <w:ind w:left="420"/>
        <w:textAlignment w:val="auto"/>
        <w:rPr>
          <w:rFonts w:hint="eastAsia" w:ascii="宋体" w:hAnsi="宋体" w:eastAsia="宋体" w:cs="宋体"/>
          <w:sz w:val="32"/>
          <w:szCs w:val="32"/>
          <w:highlight w:val="none"/>
        </w:rPr>
      </w:pPr>
      <w:r>
        <w:rPr>
          <w:rFonts w:hint="eastAsia" w:ascii="宋体" w:hAnsi="宋体" w:eastAsia="宋体" w:cs="宋体"/>
          <w:sz w:val="36"/>
          <w:szCs w:val="36"/>
          <w:highlight w:val="none"/>
          <w:lang w:val="zh-CN"/>
        </w:rPr>
        <w:t>项目名称：湖熟街道灵苑山公墓内建造墓穴项目</w:t>
      </w:r>
    </w:p>
    <w:p w14:paraId="16FCADA8">
      <w:pPr>
        <w:ind w:left="420"/>
        <w:rPr>
          <w:rFonts w:hint="eastAsia" w:ascii="宋体" w:hAnsi="宋体" w:eastAsia="宋体" w:cs="宋体"/>
          <w:sz w:val="36"/>
          <w:szCs w:val="36"/>
          <w:highlight w:val="none"/>
          <w:lang w:val="zh-CN"/>
        </w:rPr>
      </w:pPr>
    </w:p>
    <w:p w14:paraId="78599834">
      <w:pPr>
        <w:ind w:left="420"/>
        <w:rPr>
          <w:rFonts w:hint="eastAsia" w:ascii="宋体" w:hAnsi="宋体" w:eastAsia="宋体" w:cs="宋体"/>
          <w:sz w:val="36"/>
          <w:szCs w:val="36"/>
          <w:highlight w:val="none"/>
          <w:lang w:val="zh-CN"/>
        </w:rPr>
      </w:pPr>
    </w:p>
    <w:p w14:paraId="4494ED9B">
      <w:pPr>
        <w:pStyle w:val="38"/>
        <w:rPr>
          <w:rFonts w:hint="eastAsia" w:ascii="宋体" w:hAnsi="宋体" w:eastAsia="宋体" w:cs="宋体"/>
          <w:sz w:val="36"/>
          <w:szCs w:val="36"/>
          <w:highlight w:val="none"/>
          <w:lang w:val="zh-CN"/>
        </w:rPr>
      </w:pPr>
    </w:p>
    <w:p w14:paraId="1F782E99">
      <w:pPr>
        <w:pStyle w:val="38"/>
        <w:rPr>
          <w:rFonts w:hint="eastAsia" w:ascii="宋体" w:hAnsi="宋体" w:eastAsia="宋体" w:cs="宋体"/>
          <w:sz w:val="36"/>
          <w:szCs w:val="36"/>
          <w:highlight w:val="none"/>
          <w:lang w:val="zh-CN"/>
        </w:rPr>
      </w:pPr>
    </w:p>
    <w:p w14:paraId="2D45C0B5">
      <w:pPr>
        <w:pStyle w:val="38"/>
        <w:rPr>
          <w:rFonts w:hint="eastAsia" w:ascii="宋体" w:hAnsi="宋体" w:eastAsia="宋体" w:cs="宋体"/>
          <w:sz w:val="36"/>
          <w:szCs w:val="36"/>
          <w:highlight w:val="none"/>
          <w:lang w:val="zh-CN"/>
        </w:rPr>
      </w:pPr>
    </w:p>
    <w:p w14:paraId="116BA960">
      <w:pPr>
        <w:ind w:left="420"/>
        <w:rPr>
          <w:rFonts w:hint="eastAsia" w:ascii="宋体" w:hAnsi="宋体" w:eastAsia="宋体" w:cs="宋体"/>
          <w:sz w:val="36"/>
          <w:szCs w:val="36"/>
          <w:highlight w:val="none"/>
          <w:lang w:val="zh-CN"/>
        </w:rPr>
      </w:pPr>
    </w:p>
    <w:p w14:paraId="32D7EC8B">
      <w:pPr>
        <w:pStyle w:val="38"/>
        <w:rPr>
          <w:rFonts w:hint="eastAsia"/>
          <w:lang w:val="zh-CN"/>
        </w:rPr>
      </w:pPr>
    </w:p>
    <w:p w14:paraId="0AC156AA">
      <w:pPr>
        <w:keepNext w:val="0"/>
        <w:keepLines w:val="0"/>
        <w:pageBreakBefore w:val="0"/>
        <w:widowControl w:val="0"/>
        <w:kinsoku/>
        <w:wordWrap/>
        <w:overflowPunct/>
        <w:topLinePunct w:val="0"/>
        <w:autoSpaceDE/>
        <w:autoSpaceDN/>
        <w:bidi w:val="0"/>
        <w:adjustRightInd/>
        <w:snapToGrid/>
        <w:spacing w:line="360" w:lineRule="auto"/>
        <w:ind w:left="420"/>
        <w:jc w:val="center"/>
        <w:textAlignment w:val="auto"/>
        <w:rPr>
          <w:rFonts w:hint="eastAsia" w:ascii="宋体" w:hAnsi="宋体" w:eastAsia="宋体" w:cs="宋体"/>
          <w:sz w:val="36"/>
          <w:szCs w:val="36"/>
          <w:highlight w:val="none"/>
          <w:lang w:val="zh-CN"/>
        </w:rPr>
      </w:pPr>
      <w:r>
        <w:rPr>
          <w:rFonts w:hint="eastAsia" w:ascii="宋体" w:hAnsi="宋体" w:eastAsia="宋体" w:cs="宋体"/>
          <w:sz w:val="36"/>
          <w:szCs w:val="36"/>
          <w:highlight w:val="none"/>
          <w:lang w:val="zh-CN"/>
        </w:rPr>
        <w:t>采购人：</w:t>
      </w:r>
      <w:bookmarkStart w:id="2" w:name="_Toc503948560"/>
      <w:bookmarkStart w:id="3" w:name="_Toc503948054"/>
      <w:r>
        <w:rPr>
          <w:rFonts w:hint="eastAsia" w:ascii="宋体" w:hAnsi="宋体" w:eastAsia="宋体" w:cs="宋体"/>
          <w:sz w:val="36"/>
          <w:szCs w:val="36"/>
          <w:highlight w:val="none"/>
          <w:lang w:val="zh-CN"/>
        </w:rPr>
        <w:t>南京市江宁区人民政府湖熟街道办事处</w:t>
      </w:r>
    </w:p>
    <w:bookmarkEnd w:id="2"/>
    <w:bookmarkEnd w:id="3"/>
    <w:p w14:paraId="7D5E3FED">
      <w:pPr>
        <w:keepNext w:val="0"/>
        <w:keepLines w:val="0"/>
        <w:pageBreakBefore w:val="0"/>
        <w:widowControl w:val="0"/>
        <w:kinsoku/>
        <w:wordWrap/>
        <w:overflowPunct/>
        <w:topLinePunct w:val="0"/>
        <w:autoSpaceDE/>
        <w:autoSpaceDN/>
        <w:bidi w:val="0"/>
        <w:adjustRightInd/>
        <w:snapToGrid/>
        <w:spacing w:line="360" w:lineRule="auto"/>
        <w:ind w:left="420"/>
        <w:jc w:val="center"/>
        <w:textAlignment w:val="auto"/>
        <w:rPr>
          <w:rFonts w:hint="eastAsia" w:ascii="宋体" w:hAnsi="宋体" w:eastAsia="宋体" w:cs="宋体"/>
          <w:sz w:val="36"/>
          <w:szCs w:val="36"/>
          <w:highlight w:val="none"/>
          <w:lang w:val="zh-CN"/>
        </w:rPr>
      </w:pPr>
      <w:r>
        <w:rPr>
          <w:rFonts w:hint="eastAsia" w:ascii="宋体" w:hAnsi="宋体" w:eastAsia="宋体" w:cs="宋体"/>
          <w:sz w:val="36"/>
          <w:szCs w:val="36"/>
          <w:highlight w:val="none"/>
          <w:lang w:val="en-US" w:eastAsia="zh-CN"/>
        </w:rPr>
        <w:t>招标代理：</w:t>
      </w:r>
      <w:r>
        <w:rPr>
          <w:rFonts w:hint="eastAsia" w:ascii="宋体" w:hAnsi="宋体" w:eastAsia="宋体" w:cs="宋体"/>
          <w:sz w:val="36"/>
          <w:szCs w:val="36"/>
          <w:highlight w:val="none"/>
          <w:lang w:val="zh-CN"/>
        </w:rPr>
        <w:t>南京普诚工程咨询管理有限公司</w:t>
      </w:r>
    </w:p>
    <w:p w14:paraId="2F815490">
      <w:pPr>
        <w:jc w:val="center"/>
        <w:rPr>
          <w:rFonts w:hint="eastAsia" w:ascii="宋体" w:hAnsi="宋体" w:eastAsia="宋体" w:cs="宋体"/>
          <w:sz w:val="44"/>
          <w:szCs w:val="44"/>
          <w:highlight w:val="none"/>
          <w:lang w:val="zh-CN"/>
        </w:rPr>
      </w:pPr>
    </w:p>
    <w:p w14:paraId="0C235462">
      <w:pPr>
        <w:jc w:val="center"/>
        <w:rPr>
          <w:rFonts w:hint="eastAsia" w:ascii="宋体" w:hAnsi="宋体" w:eastAsia="宋体" w:cs="宋体"/>
          <w:sz w:val="44"/>
          <w:szCs w:val="44"/>
          <w:highlight w:val="none"/>
        </w:rPr>
      </w:pPr>
      <w:r>
        <w:rPr>
          <w:rFonts w:hint="eastAsia" w:ascii="宋体" w:hAnsi="宋体" w:eastAsia="宋体" w:cs="宋体"/>
          <w:sz w:val="44"/>
          <w:szCs w:val="44"/>
          <w:highlight w:val="none"/>
          <w:lang w:val="zh-CN"/>
        </w:rPr>
        <w:t>二</w:t>
      </w:r>
      <w:r>
        <w:rPr>
          <w:rFonts w:hint="eastAsia" w:ascii="宋体" w:hAnsi="宋体" w:eastAsia="宋体" w:cs="宋体"/>
          <w:sz w:val="44"/>
          <w:szCs w:val="44"/>
          <w:highlight w:val="none"/>
        </w:rPr>
        <w:t>○</w:t>
      </w:r>
      <w:r>
        <w:rPr>
          <w:rFonts w:hint="eastAsia" w:ascii="宋体" w:hAnsi="宋体" w:eastAsia="宋体" w:cs="宋体"/>
          <w:sz w:val="44"/>
          <w:szCs w:val="44"/>
          <w:highlight w:val="none"/>
          <w:lang w:val="zh-CN"/>
        </w:rPr>
        <w:t>二</w:t>
      </w:r>
      <w:r>
        <w:rPr>
          <w:rFonts w:hint="eastAsia" w:ascii="宋体" w:hAnsi="宋体" w:eastAsia="宋体" w:cs="宋体"/>
          <w:sz w:val="44"/>
          <w:szCs w:val="44"/>
          <w:highlight w:val="none"/>
          <w:lang w:val="en-US" w:eastAsia="zh-CN"/>
        </w:rPr>
        <w:t>六</w:t>
      </w:r>
      <w:r>
        <w:rPr>
          <w:rFonts w:hint="eastAsia" w:ascii="宋体" w:hAnsi="宋体" w:eastAsia="宋体" w:cs="宋体"/>
          <w:sz w:val="44"/>
          <w:szCs w:val="44"/>
          <w:highlight w:val="none"/>
          <w:lang w:val="zh-CN"/>
        </w:rPr>
        <w:t>年</w:t>
      </w:r>
      <w:r>
        <w:rPr>
          <w:rFonts w:hint="eastAsia" w:ascii="宋体" w:hAnsi="宋体" w:cs="宋体"/>
          <w:sz w:val="44"/>
          <w:szCs w:val="44"/>
          <w:highlight w:val="none"/>
          <w:lang w:val="en-US" w:eastAsia="zh-CN"/>
        </w:rPr>
        <w:t>四</w:t>
      </w:r>
      <w:r>
        <w:rPr>
          <w:rFonts w:hint="eastAsia" w:ascii="宋体" w:hAnsi="宋体" w:eastAsia="宋体" w:cs="宋体"/>
          <w:sz w:val="44"/>
          <w:szCs w:val="44"/>
          <w:highlight w:val="none"/>
          <w:lang w:val="zh-CN"/>
        </w:rPr>
        <w:t>月</w:t>
      </w:r>
    </w:p>
    <w:p w14:paraId="201F064B">
      <w:pPr>
        <w:jc w:val="center"/>
        <w:rPr>
          <w:rFonts w:hint="eastAsia" w:ascii="宋体" w:hAnsi="宋体" w:eastAsia="宋体" w:cs="宋体"/>
          <w:sz w:val="44"/>
          <w:szCs w:val="44"/>
          <w:highlight w:val="none"/>
        </w:rPr>
      </w:pPr>
    </w:p>
    <w:p w14:paraId="1B7F3520">
      <w:pPr>
        <w:pStyle w:val="332"/>
        <w:spacing w:line="240" w:lineRule="auto"/>
        <w:ind w:left="187" w:hanging="187"/>
        <w:outlineLvl w:val="9"/>
        <w:rPr>
          <w:rFonts w:hint="eastAsia" w:ascii="宋体" w:hAnsi="宋体" w:eastAsia="宋体" w:cs="宋体"/>
          <w:color w:val="000000"/>
          <w:sz w:val="22"/>
          <w:highlight w:val="none"/>
          <w:lang w:val="en-US" w:eastAsia="zh-CN"/>
        </w:rPr>
        <w:sectPr>
          <w:pgSz w:w="11906" w:h="16838"/>
          <w:pgMar w:top="1440" w:right="1440" w:bottom="1440" w:left="1440" w:header="851" w:footer="992" w:gutter="0"/>
          <w:cols w:space="1701" w:num="1"/>
          <w:titlePg/>
          <w:docGrid w:linePitch="360" w:charSpace="0"/>
        </w:sectPr>
      </w:pPr>
      <w:bookmarkStart w:id="4" w:name="_Toc503948561"/>
      <w:bookmarkStart w:id="5" w:name="_Toc503948055"/>
      <w:r>
        <w:rPr>
          <w:rFonts w:hint="eastAsia" w:ascii="宋体" w:hAnsi="宋体" w:eastAsia="宋体" w:cs="宋体"/>
          <w:color w:val="000000"/>
          <w:sz w:val="22"/>
          <w:highlight w:val="none"/>
          <w:lang w:val="en-US" w:eastAsia="zh-CN"/>
        </w:rPr>
        <w:t xml:space="preserve"> </w:t>
      </w:r>
    </w:p>
    <w:p w14:paraId="1E75A73D">
      <w:pPr>
        <w:pStyle w:val="446"/>
        <w:spacing w:before="0" w:line="240" w:lineRule="auto"/>
        <w:jc w:val="center"/>
        <w:rPr>
          <w:rFonts w:hint="eastAsia" w:ascii="宋体" w:hAnsi="宋体" w:eastAsia="宋体" w:cs="宋体"/>
          <w:color w:val="000000"/>
          <w:sz w:val="40"/>
          <w:highlight w:val="none"/>
          <w:lang w:val="zh-CN"/>
        </w:rPr>
      </w:pPr>
      <w:bookmarkStart w:id="6" w:name="_Toc16154"/>
      <w:bookmarkStart w:id="7" w:name="_Toc7505"/>
      <w:bookmarkStart w:id="8" w:name="_Toc10604"/>
      <w:bookmarkStart w:id="9" w:name="_Toc17325"/>
      <w:bookmarkStart w:id="10" w:name="_Toc22540"/>
      <w:bookmarkStart w:id="11" w:name="_Toc26356"/>
      <w:r>
        <w:rPr>
          <w:rFonts w:hint="eastAsia" w:ascii="宋体" w:hAnsi="宋体" w:eastAsia="宋体" w:cs="宋体"/>
          <w:color w:val="000000"/>
          <w:sz w:val="40"/>
          <w:highlight w:val="none"/>
          <w:lang w:val="zh-CN"/>
        </w:rPr>
        <w:t>目录</w:t>
      </w:r>
      <w:bookmarkEnd w:id="6"/>
      <w:bookmarkEnd w:id="7"/>
      <w:bookmarkEnd w:id="8"/>
      <w:bookmarkEnd w:id="9"/>
      <w:bookmarkEnd w:id="10"/>
      <w:bookmarkEnd w:id="11"/>
    </w:p>
    <w:p w14:paraId="1AC111EC">
      <w:pPr>
        <w:pStyle w:val="21"/>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"1-2"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_Toc28017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第一章  </w:t>
      </w:r>
      <w:r>
        <w:rPr>
          <w:rFonts w:hint="eastAsia" w:ascii="宋体" w:hAnsi="宋体" w:eastAsia="宋体" w:cs="宋体"/>
          <w:highlight w:val="none"/>
          <w:lang w:val="en-US"/>
        </w:rPr>
        <w:t>竞争性</w:t>
      </w:r>
      <w:r>
        <w:rPr>
          <w:rFonts w:hint="eastAsia" w:ascii="宋体" w:hAnsi="宋体" w:eastAsia="宋体" w:cs="宋体"/>
          <w:highlight w:val="none"/>
        </w:rPr>
        <w:t>磋商</w:t>
      </w:r>
      <w:r>
        <w:rPr>
          <w:rFonts w:hint="eastAsia" w:ascii="宋体" w:hAnsi="宋体" w:eastAsia="宋体" w:cs="宋体"/>
          <w:highlight w:val="none"/>
          <w:lang w:val="en-US" w:eastAsia="zh-CN"/>
        </w:rPr>
        <w:t>公告</w:t>
      </w:r>
      <w:r>
        <w:tab/>
      </w:r>
      <w:r>
        <w:fldChar w:fldCharType="begin"/>
      </w:r>
      <w:r>
        <w:instrText xml:space="preserve"> PAGEREF _Toc28017 \h </w:instrText>
      </w:r>
      <w:r>
        <w:fldChar w:fldCharType="separate"/>
      </w:r>
      <w:r>
        <w:t>2</w:t>
      </w:r>
      <w:r>
        <w:fldChar w:fldCharType="end"/>
      </w:r>
      <w:r>
        <w:rPr>
          <w:rFonts w:hint="eastAsia" w:ascii="宋体" w:hAnsi="宋体" w:eastAsia="宋体" w:cs="宋体"/>
          <w:color w:val="000000"/>
          <w:highlight w:val="none"/>
        </w:rPr>
        <w:fldChar w:fldCharType="end"/>
      </w:r>
    </w:p>
    <w:p w14:paraId="7D45131E">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_Toc15681 </w:instrText>
      </w:r>
      <w:r>
        <w:rPr>
          <w:rFonts w:hint="eastAsia" w:ascii="宋体" w:hAnsi="宋体" w:eastAsia="宋体" w:cs="宋体"/>
          <w:highlight w:val="none"/>
        </w:rPr>
        <w:fldChar w:fldCharType="separate"/>
      </w:r>
      <w:r>
        <w:rPr>
          <w:rFonts w:hint="eastAsia" w:ascii="宋体" w:hAnsi="宋体" w:eastAsia="宋体" w:cs="宋体"/>
          <w:bCs/>
          <w:szCs w:val="22"/>
          <w:highlight w:val="none"/>
          <w:shd w:val="clear" w:color="auto" w:fill="FFFFFF"/>
        </w:rPr>
        <w:t>一、项目基本情况</w:t>
      </w:r>
      <w:r>
        <w:tab/>
      </w:r>
      <w:r>
        <w:fldChar w:fldCharType="begin"/>
      </w:r>
      <w:r>
        <w:instrText xml:space="preserve"> PAGEREF _Toc15681 \h </w:instrText>
      </w:r>
      <w:r>
        <w:fldChar w:fldCharType="separate"/>
      </w:r>
      <w:r>
        <w:t>2</w:t>
      </w:r>
      <w:r>
        <w:fldChar w:fldCharType="end"/>
      </w:r>
      <w:r>
        <w:rPr>
          <w:rFonts w:hint="eastAsia" w:ascii="宋体" w:hAnsi="宋体" w:eastAsia="宋体" w:cs="宋体"/>
          <w:color w:val="000000"/>
          <w:highlight w:val="none"/>
        </w:rPr>
        <w:fldChar w:fldCharType="end"/>
      </w:r>
    </w:p>
    <w:p w14:paraId="3C27D0F3">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_Toc23803 </w:instrText>
      </w:r>
      <w:r>
        <w:rPr>
          <w:rFonts w:hint="eastAsia" w:ascii="宋体" w:hAnsi="宋体" w:eastAsia="宋体" w:cs="宋体"/>
          <w:highlight w:val="none"/>
        </w:rPr>
        <w:fldChar w:fldCharType="separate"/>
      </w:r>
      <w:r>
        <w:rPr>
          <w:rFonts w:hint="eastAsia" w:ascii="宋体" w:hAnsi="宋体" w:eastAsia="宋体" w:cs="宋体"/>
          <w:bCs/>
          <w:szCs w:val="22"/>
          <w:highlight w:val="none"/>
          <w:shd w:val="clear" w:color="auto" w:fill="FFFFFF"/>
        </w:rPr>
        <w:t>二、申请人的资格要求</w:t>
      </w:r>
      <w:r>
        <w:tab/>
      </w:r>
      <w:r>
        <w:fldChar w:fldCharType="begin"/>
      </w:r>
      <w:r>
        <w:instrText xml:space="preserve"> PAGEREF _Toc23803 \h </w:instrText>
      </w:r>
      <w:r>
        <w:fldChar w:fldCharType="separate"/>
      </w:r>
      <w:r>
        <w:t>2</w:t>
      </w:r>
      <w:r>
        <w:fldChar w:fldCharType="end"/>
      </w:r>
      <w:r>
        <w:rPr>
          <w:rFonts w:hint="eastAsia" w:ascii="宋体" w:hAnsi="宋体" w:eastAsia="宋体" w:cs="宋体"/>
          <w:color w:val="000000"/>
          <w:highlight w:val="none"/>
        </w:rPr>
        <w:fldChar w:fldCharType="end"/>
      </w:r>
    </w:p>
    <w:p w14:paraId="02909001">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_Toc24768 </w:instrText>
      </w:r>
      <w:r>
        <w:rPr>
          <w:rFonts w:hint="eastAsia" w:ascii="宋体" w:hAnsi="宋体" w:eastAsia="宋体" w:cs="宋体"/>
          <w:highlight w:val="none"/>
        </w:rPr>
        <w:fldChar w:fldCharType="separate"/>
      </w:r>
      <w:r>
        <w:rPr>
          <w:rFonts w:hint="eastAsia" w:ascii="宋体" w:hAnsi="宋体" w:eastAsia="宋体" w:cs="宋体"/>
          <w:bCs/>
          <w:szCs w:val="22"/>
          <w:highlight w:val="none"/>
          <w:shd w:val="clear" w:color="auto" w:fill="FFFFFF"/>
        </w:rPr>
        <w:t>三、获取采购文件</w:t>
      </w:r>
      <w:r>
        <w:tab/>
      </w:r>
      <w:r>
        <w:fldChar w:fldCharType="begin"/>
      </w:r>
      <w:r>
        <w:instrText xml:space="preserve"> PAGEREF _Toc24768 \h </w:instrText>
      </w:r>
      <w:r>
        <w:fldChar w:fldCharType="separate"/>
      </w:r>
      <w:r>
        <w:t>3</w:t>
      </w:r>
      <w:r>
        <w:fldChar w:fldCharType="end"/>
      </w:r>
      <w:r>
        <w:rPr>
          <w:rFonts w:hint="eastAsia" w:ascii="宋体" w:hAnsi="宋体" w:eastAsia="宋体" w:cs="宋体"/>
          <w:color w:val="000000"/>
          <w:highlight w:val="none"/>
        </w:rPr>
        <w:fldChar w:fldCharType="end"/>
      </w:r>
    </w:p>
    <w:p w14:paraId="04C6F442">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_Toc15174 </w:instrText>
      </w:r>
      <w:r>
        <w:rPr>
          <w:rFonts w:hint="eastAsia" w:ascii="宋体" w:hAnsi="宋体" w:eastAsia="宋体" w:cs="宋体"/>
          <w:highlight w:val="none"/>
        </w:rPr>
        <w:fldChar w:fldCharType="separate"/>
      </w:r>
      <w:r>
        <w:rPr>
          <w:rFonts w:hint="eastAsia" w:ascii="宋体" w:hAnsi="宋体" w:eastAsia="宋体" w:cs="宋体"/>
          <w:bCs/>
          <w:szCs w:val="22"/>
          <w:highlight w:val="none"/>
          <w:shd w:val="clear" w:color="auto" w:fill="FFFFFF"/>
        </w:rPr>
        <w:t>四、响应文件提交</w:t>
      </w:r>
      <w:r>
        <w:tab/>
      </w:r>
      <w:r>
        <w:fldChar w:fldCharType="begin"/>
      </w:r>
      <w:r>
        <w:instrText xml:space="preserve"> PAGEREF _Toc15174 \h </w:instrText>
      </w:r>
      <w:r>
        <w:fldChar w:fldCharType="separate"/>
      </w:r>
      <w:r>
        <w:t>3</w:t>
      </w:r>
      <w:r>
        <w:fldChar w:fldCharType="end"/>
      </w:r>
      <w:r>
        <w:rPr>
          <w:rFonts w:hint="eastAsia" w:ascii="宋体" w:hAnsi="宋体" w:eastAsia="宋体" w:cs="宋体"/>
          <w:color w:val="000000"/>
          <w:highlight w:val="none"/>
        </w:rPr>
        <w:fldChar w:fldCharType="end"/>
      </w:r>
    </w:p>
    <w:p w14:paraId="754E7B30">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_Toc3622 </w:instrText>
      </w:r>
      <w:r>
        <w:rPr>
          <w:rFonts w:hint="eastAsia" w:ascii="宋体" w:hAnsi="宋体" w:eastAsia="宋体" w:cs="宋体"/>
          <w:highlight w:val="none"/>
        </w:rPr>
        <w:fldChar w:fldCharType="separate"/>
      </w:r>
      <w:r>
        <w:rPr>
          <w:rFonts w:hint="eastAsia" w:ascii="宋体" w:hAnsi="宋体" w:eastAsia="宋体" w:cs="宋体"/>
          <w:bCs/>
          <w:szCs w:val="22"/>
          <w:highlight w:val="none"/>
          <w:shd w:val="clear" w:color="auto" w:fill="FFFFFF"/>
        </w:rPr>
        <w:t>五、开启</w:t>
      </w:r>
      <w:r>
        <w:tab/>
      </w:r>
      <w:r>
        <w:fldChar w:fldCharType="begin"/>
      </w:r>
      <w:r>
        <w:instrText xml:space="preserve"> PAGEREF _Toc3622 \h </w:instrText>
      </w:r>
      <w:r>
        <w:fldChar w:fldCharType="separate"/>
      </w:r>
      <w:r>
        <w:t>3</w:t>
      </w:r>
      <w:r>
        <w:fldChar w:fldCharType="end"/>
      </w:r>
      <w:r>
        <w:rPr>
          <w:rFonts w:hint="eastAsia" w:ascii="宋体" w:hAnsi="宋体" w:eastAsia="宋体" w:cs="宋体"/>
          <w:color w:val="000000"/>
          <w:highlight w:val="none"/>
        </w:rPr>
        <w:fldChar w:fldCharType="end"/>
      </w:r>
    </w:p>
    <w:p w14:paraId="2906A0A0">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_Toc29277 </w:instrText>
      </w:r>
      <w:r>
        <w:rPr>
          <w:rFonts w:hint="eastAsia" w:ascii="宋体" w:hAnsi="宋体" w:eastAsia="宋体" w:cs="宋体"/>
          <w:highlight w:val="none"/>
        </w:rPr>
        <w:fldChar w:fldCharType="separate"/>
      </w:r>
      <w:r>
        <w:rPr>
          <w:rFonts w:hint="eastAsia" w:ascii="宋体" w:hAnsi="宋体" w:eastAsia="宋体" w:cs="宋体"/>
          <w:bCs/>
          <w:szCs w:val="22"/>
          <w:highlight w:val="none"/>
          <w:shd w:val="clear" w:color="auto" w:fill="FFFFFF"/>
        </w:rPr>
        <w:t>六、公告期限</w:t>
      </w:r>
      <w:r>
        <w:tab/>
      </w:r>
      <w:r>
        <w:fldChar w:fldCharType="begin"/>
      </w:r>
      <w:r>
        <w:instrText xml:space="preserve"> PAGEREF _Toc29277 \h </w:instrText>
      </w:r>
      <w:r>
        <w:fldChar w:fldCharType="separate"/>
      </w:r>
      <w:r>
        <w:t>3</w:t>
      </w:r>
      <w:r>
        <w:fldChar w:fldCharType="end"/>
      </w:r>
      <w:r>
        <w:rPr>
          <w:rFonts w:hint="eastAsia" w:ascii="宋体" w:hAnsi="宋体" w:eastAsia="宋体" w:cs="宋体"/>
          <w:color w:val="000000"/>
          <w:highlight w:val="none"/>
        </w:rPr>
        <w:fldChar w:fldCharType="end"/>
      </w:r>
    </w:p>
    <w:p w14:paraId="19A350F6">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_Toc25253 </w:instrText>
      </w:r>
      <w:r>
        <w:rPr>
          <w:rFonts w:hint="eastAsia" w:ascii="宋体" w:hAnsi="宋体" w:eastAsia="宋体" w:cs="宋体"/>
          <w:highlight w:val="none"/>
        </w:rPr>
        <w:fldChar w:fldCharType="separate"/>
      </w:r>
      <w:r>
        <w:rPr>
          <w:rFonts w:hint="eastAsia" w:ascii="宋体" w:hAnsi="宋体" w:eastAsia="宋体" w:cs="宋体"/>
          <w:bCs/>
          <w:szCs w:val="22"/>
          <w:highlight w:val="none"/>
          <w:shd w:val="clear" w:color="auto" w:fill="FFFFFF"/>
        </w:rPr>
        <w:t>七、其他补充事宜</w:t>
      </w:r>
      <w:r>
        <w:tab/>
      </w:r>
      <w:r>
        <w:fldChar w:fldCharType="begin"/>
      </w:r>
      <w:r>
        <w:instrText xml:space="preserve"> PAGEREF _Toc25253 \h </w:instrText>
      </w:r>
      <w:r>
        <w:fldChar w:fldCharType="separate"/>
      </w:r>
      <w:r>
        <w:t>3</w:t>
      </w:r>
      <w:r>
        <w:fldChar w:fldCharType="end"/>
      </w:r>
      <w:r>
        <w:rPr>
          <w:rFonts w:hint="eastAsia" w:ascii="宋体" w:hAnsi="宋体" w:eastAsia="宋体" w:cs="宋体"/>
          <w:color w:val="000000"/>
          <w:highlight w:val="none"/>
        </w:rPr>
        <w:fldChar w:fldCharType="end"/>
      </w:r>
    </w:p>
    <w:p w14:paraId="40D7F9E2">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_Toc24756 </w:instrText>
      </w:r>
      <w:r>
        <w:rPr>
          <w:rFonts w:hint="eastAsia" w:ascii="宋体" w:hAnsi="宋体" w:eastAsia="宋体" w:cs="宋体"/>
          <w:highlight w:val="none"/>
        </w:rPr>
        <w:fldChar w:fldCharType="separate"/>
      </w:r>
      <w:r>
        <w:rPr>
          <w:rFonts w:hint="eastAsia" w:ascii="宋体" w:hAnsi="宋体" w:eastAsia="宋体" w:cs="宋体"/>
          <w:bCs/>
          <w:szCs w:val="22"/>
          <w:highlight w:val="none"/>
          <w:shd w:val="clear" w:color="auto" w:fill="FFFFFF"/>
        </w:rPr>
        <w:t>八、凡对本次采购提出询问，请按以下方式联系。</w:t>
      </w:r>
      <w:r>
        <w:tab/>
      </w:r>
      <w:r>
        <w:fldChar w:fldCharType="begin"/>
      </w:r>
      <w:r>
        <w:instrText xml:space="preserve"> PAGEREF _Toc24756 \h </w:instrText>
      </w:r>
      <w:r>
        <w:fldChar w:fldCharType="separate"/>
      </w:r>
      <w:r>
        <w:t>5</w:t>
      </w:r>
      <w:r>
        <w:fldChar w:fldCharType="end"/>
      </w:r>
      <w:r>
        <w:rPr>
          <w:rFonts w:hint="eastAsia" w:ascii="宋体" w:hAnsi="宋体" w:eastAsia="宋体" w:cs="宋体"/>
          <w:color w:val="000000"/>
          <w:highlight w:val="none"/>
        </w:rPr>
        <w:fldChar w:fldCharType="end"/>
      </w:r>
    </w:p>
    <w:p w14:paraId="522CC4F4">
      <w:pPr>
        <w:pStyle w:val="21"/>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_Toc18628 </w:instrText>
      </w:r>
      <w:r>
        <w:rPr>
          <w:rFonts w:hint="eastAsia" w:ascii="宋体" w:hAnsi="宋体" w:eastAsia="宋体" w:cs="宋体"/>
          <w:highlight w:val="none"/>
        </w:rPr>
        <w:fldChar w:fldCharType="separate"/>
      </w:r>
      <w:r>
        <w:rPr>
          <w:rFonts w:hint="eastAsia" w:ascii="宋体" w:hAnsi="宋体" w:eastAsia="宋体" w:cs="宋体"/>
          <w:highlight w:val="none"/>
        </w:rPr>
        <w:t>第二章  磋商供应商须知</w:t>
      </w:r>
      <w:r>
        <w:tab/>
      </w:r>
      <w:r>
        <w:fldChar w:fldCharType="begin"/>
      </w:r>
      <w:r>
        <w:instrText xml:space="preserve"> PAGEREF _Toc18628 \h </w:instrText>
      </w:r>
      <w:r>
        <w:fldChar w:fldCharType="separate"/>
      </w:r>
      <w:r>
        <w:t>7</w:t>
      </w:r>
      <w:r>
        <w:fldChar w:fldCharType="end"/>
      </w:r>
      <w:r>
        <w:rPr>
          <w:rFonts w:hint="eastAsia" w:ascii="宋体" w:hAnsi="宋体" w:eastAsia="宋体" w:cs="宋体"/>
          <w:color w:val="000000"/>
          <w:highlight w:val="none"/>
        </w:rPr>
        <w:fldChar w:fldCharType="end"/>
      </w:r>
    </w:p>
    <w:p w14:paraId="20861670">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_Toc15634 </w:instrText>
      </w:r>
      <w:r>
        <w:rPr>
          <w:rFonts w:hint="eastAsia" w:ascii="宋体" w:hAnsi="宋体" w:eastAsia="宋体" w:cs="宋体"/>
          <w:highlight w:val="none"/>
        </w:rPr>
        <w:fldChar w:fldCharType="separate"/>
      </w:r>
      <w:r>
        <w:rPr>
          <w:rFonts w:hint="eastAsia" w:ascii="宋体" w:hAnsi="宋体" w:eastAsia="宋体" w:cs="宋体"/>
          <w:bCs/>
          <w:szCs w:val="21"/>
          <w:highlight w:val="none"/>
          <w:lang w:val="zh-CN" w:eastAsia="zh-CN"/>
        </w:rPr>
        <w:t>一、总则</w:t>
      </w:r>
      <w:r>
        <w:tab/>
      </w:r>
      <w:r>
        <w:fldChar w:fldCharType="begin"/>
      </w:r>
      <w:r>
        <w:instrText xml:space="preserve"> PAGEREF _Toc15634 \h </w:instrText>
      </w:r>
      <w:r>
        <w:fldChar w:fldCharType="separate"/>
      </w:r>
      <w:r>
        <w:t>8</w:t>
      </w:r>
      <w:r>
        <w:fldChar w:fldCharType="end"/>
      </w:r>
      <w:r>
        <w:rPr>
          <w:rFonts w:hint="eastAsia" w:ascii="宋体" w:hAnsi="宋体" w:eastAsia="宋体" w:cs="宋体"/>
          <w:color w:val="000000"/>
          <w:highlight w:val="none"/>
        </w:rPr>
        <w:fldChar w:fldCharType="end"/>
      </w:r>
    </w:p>
    <w:p w14:paraId="6771B568">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_Toc8473 </w:instrText>
      </w:r>
      <w:r>
        <w:rPr>
          <w:rFonts w:hint="eastAsia" w:ascii="宋体" w:hAnsi="宋体" w:eastAsia="宋体" w:cs="宋体"/>
          <w:highlight w:val="none"/>
        </w:rPr>
        <w:fldChar w:fldCharType="separate"/>
      </w:r>
      <w:r>
        <w:rPr>
          <w:rFonts w:hint="eastAsia" w:ascii="宋体" w:hAnsi="宋体" w:eastAsia="宋体" w:cs="宋体"/>
          <w:bCs/>
          <w:szCs w:val="21"/>
          <w:highlight w:val="none"/>
          <w:lang w:val="zh-CN" w:eastAsia="zh-CN"/>
        </w:rPr>
        <w:t>二、</w:t>
      </w:r>
      <w:r>
        <w:rPr>
          <w:rFonts w:hint="eastAsia" w:ascii="宋体" w:hAnsi="宋体" w:eastAsia="宋体" w:cs="宋体"/>
          <w:bCs/>
          <w:szCs w:val="21"/>
          <w:highlight w:val="none"/>
          <w:lang w:val="en-US" w:eastAsia="zh-CN"/>
        </w:rPr>
        <w:t>竞争性磋商文件</w:t>
      </w:r>
      <w:r>
        <w:tab/>
      </w:r>
      <w:r>
        <w:fldChar w:fldCharType="begin"/>
      </w:r>
      <w:r>
        <w:instrText xml:space="preserve"> PAGEREF _Toc8473 \h </w:instrText>
      </w:r>
      <w:r>
        <w:fldChar w:fldCharType="separate"/>
      </w:r>
      <w:r>
        <w:t>10</w:t>
      </w:r>
      <w:r>
        <w:fldChar w:fldCharType="end"/>
      </w:r>
      <w:r>
        <w:rPr>
          <w:rFonts w:hint="eastAsia" w:ascii="宋体" w:hAnsi="宋体" w:eastAsia="宋体" w:cs="宋体"/>
          <w:color w:val="000000"/>
          <w:highlight w:val="none"/>
        </w:rPr>
        <w:fldChar w:fldCharType="end"/>
      </w:r>
    </w:p>
    <w:p w14:paraId="30331FD6">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_Toc7899 </w:instrText>
      </w:r>
      <w:r>
        <w:rPr>
          <w:rFonts w:hint="eastAsia" w:ascii="宋体" w:hAnsi="宋体" w:eastAsia="宋体" w:cs="宋体"/>
          <w:highlight w:val="none"/>
        </w:rPr>
        <w:fldChar w:fldCharType="separate"/>
      </w:r>
      <w:r>
        <w:rPr>
          <w:rFonts w:hint="eastAsia" w:ascii="宋体" w:hAnsi="宋体" w:eastAsia="宋体" w:cs="宋体"/>
          <w:bCs/>
          <w:szCs w:val="21"/>
          <w:highlight w:val="none"/>
          <w:lang w:val="en-US" w:eastAsia="zh-CN"/>
        </w:rPr>
        <w:t>三</w:t>
      </w:r>
      <w:r>
        <w:rPr>
          <w:rFonts w:hint="eastAsia" w:ascii="宋体" w:hAnsi="宋体" w:eastAsia="宋体" w:cs="宋体"/>
          <w:bCs/>
          <w:szCs w:val="21"/>
          <w:highlight w:val="none"/>
          <w:lang w:val="zh-CN" w:eastAsia="zh-CN"/>
        </w:rPr>
        <w:t>、磋商响应文件编制</w:t>
      </w:r>
      <w:r>
        <w:tab/>
      </w:r>
      <w:r>
        <w:fldChar w:fldCharType="begin"/>
      </w:r>
      <w:r>
        <w:instrText xml:space="preserve"> PAGEREF _Toc7899 \h </w:instrText>
      </w:r>
      <w:r>
        <w:fldChar w:fldCharType="separate"/>
      </w:r>
      <w:r>
        <w:t>11</w:t>
      </w:r>
      <w:r>
        <w:fldChar w:fldCharType="end"/>
      </w:r>
      <w:r>
        <w:rPr>
          <w:rFonts w:hint="eastAsia" w:ascii="宋体" w:hAnsi="宋体" w:eastAsia="宋体" w:cs="宋体"/>
          <w:color w:val="000000"/>
          <w:highlight w:val="none"/>
        </w:rPr>
        <w:fldChar w:fldCharType="end"/>
      </w:r>
    </w:p>
    <w:p w14:paraId="35A2A3D3">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_Toc8708 </w:instrText>
      </w:r>
      <w:r>
        <w:rPr>
          <w:rFonts w:hint="eastAsia" w:ascii="宋体" w:hAnsi="宋体" w:eastAsia="宋体" w:cs="宋体"/>
          <w:highlight w:val="none"/>
        </w:rPr>
        <w:fldChar w:fldCharType="separate"/>
      </w:r>
      <w:r>
        <w:rPr>
          <w:rFonts w:hint="eastAsia" w:ascii="宋体" w:hAnsi="宋体" w:eastAsia="宋体" w:cs="宋体"/>
          <w:bCs/>
          <w:szCs w:val="21"/>
          <w:highlight w:val="none"/>
          <w:lang w:val="en-US" w:eastAsia="zh-CN"/>
        </w:rPr>
        <w:t>四</w:t>
      </w:r>
      <w:r>
        <w:rPr>
          <w:rFonts w:hint="eastAsia" w:ascii="宋体" w:hAnsi="宋体" w:eastAsia="宋体" w:cs="宋体"/>
          <w:bCs/>
          <w:szCs w:val="21"/>
          <w:highlight w:val="none"/>
          <w:lang w:val="zh-CN" w:eastAsia="zh-CN"/>
        </w:rPr>
        <w:t>、磋商响应文件的递交</w:t>
      </w:r>
      <w:r>
        <w:tab/>
      </w:r>
      <w:r>
        <w:fldChar w:fldCharType="begin"/>
      </w:r>
      <w:r>
        <w:instrText xml:space="preserve"> PAGEREF _Toc8708 \h </w:instrText>
      </w:r>
      <w:r>
        <w:fldChar w:fldCharType="separate"/>
      </w:r>
      <w:r>
        <w:t>13</w:t>
      </w:r>
      <w:r>
        <w:fldChar w:fldCharType="end"/>
      </w:r>
      <w:r>
        <w:rPr>
          <w:rFonts w:hint="eastAsia" w:ascii="宋体" w:hAnsi="宋体" w:eastAsia="宋体" w:cs="宋体"/>
          <w:color w:val="000000"/>
          <w:highlight w:val="none"/>
        </w:rPr>
        <w:fldChar w:fldCharType="end"/>
      </w:r>
    </w:p>
    <w:p w14:paraId="71944F67">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_Toc30060 </w:instrText>
      </w:r>
      <w:r>
        <w:rPr>
          <w:rFonts w:hint="eastAsia" w:ascii="宋体" w:hAnsi="宋体" w:eastAsia="宋体" w:cs="宋体"/>
          <w:highlight w:val="none"/>
        </w:rPr>
        <w:fldChar w:fldCharType="separate"/>
      </w:r>
      <w:r>
        <w:rPr>
          <w:rFonts w:hint="eastAsia" w:ascii="宋体" w:hAnsi="宋体" w:eastAsia="宋体" w:cs="宋体"/>
          <w:bCs/>
          <w:szCs w:val="21"/>
          <w:highlight w:val="none"/>
          <w:lang w:val="en-US" w:eastAsia="zh-CN"/>
        </w:rPr>
        <w:t>五</w:t>
      </w:r>
      <w:r>
        <w:rPr>
          <w:rFonts w:hint="eastAsia" w:ascii="宋体" w:hAnsi="宋体" w:eastAsia="宋体" w:cs="宋体"/>
          <w:bCs/>
          <w:szCs w:val="21"/>
          <w:highlight w:val="none"/>
          <w:lang w:val="zh-CN" w:eastAsia="zh-CN"/>
        </w:rPr>
        <w:t>、磋商</w:t>
      </w:r>
      <w:r>
        <w:tab/>
      </w:r>
      <w:r>
        <w:fldChar w:fldCharType="begin"/>
      </w:r>
      <w:r>
        <w:instrText xml:space="preserve"> PAGEREF _Toc30060 \h </w:instrText>
      </w:r>
      <w:r>
        <w:fldChar w:fldCharType="separate"/>
      </w:r>
      <w:r>
        <w:t>14</w:t>
      </w:r>
      <w:r>
        <w:fldChar w:fldCharType="end"/>
      </w:r>
      <w:r>
        <w:rPr>
          <w:rFonts w:hint="eastAsia" w:ascii="宋体" w:hAnsi="宋体" w:eastAsia="宋体" w:cs="宋体"/>
          <w:color w:val="000000"/>
          <w:highlight w:val="none"/>
        </w:rPr>
        <w:fldChar w:fldCharType="end"/>
      </w:r>
    </w:p>
    <w:p w14:paraId="599EF7A7">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_Toc11770 </w:instrText>
      </w:r>
      <w:r>
        <w:rPr>
          <w:rFonts w:hint="eastAsia" w:ascii="宋体" w:hAnsi="宋体" w:eastAsia="宋体" w:cs="宋体"/>
          <w:highlight w:val="none"/>
        </w:rPr>
        <w:fldChar w:fldCharType="separate"/>
      </w:r>
      <w:r>
        <w:rPr>
          <w:rFonts w:hint="eastAsia" w:ascii="宋体" w:hAnsi="宋体" w:eastAsia="宋体" w:cs="宋体"/>
          <w:bCs/>
          <w:szCs w:val="21"/>
          <w:highlight w:val="none"/>
          <w:lang w:val="en-US" w:eastAsia="zh-CN"/>
        </w:rPr>
        <w:t>六、成交</w:t>
      </w:r>
      <w:r>
        <w:tab/>
      </w:r>
      <w:r>
        <w:fldChar w:fldCharType="begin"/>
      </w:r>
      <w:r>
        <w:instrText xml:space="preserve"> PAGEREF _Toc11770 \h </w:instrText>
      </w:r>
      <w:r>
        <w:fldChar w:fldCharType="separate"/>
      </w:r>
      <w:r>
        <w:t>18</w:t>
      </w:r>
      <w:r>
        <w:fldChar w:fldCharType="end"/>
      </w:r>
      <w:r>
        <w:rPr>
          <w:rFonts w:hint="eastAsia" w:ascii="宋体" w:hAnsi="宋体" w:eastAsia="宋体" w:cs="宋体"/>
          <w:color w:val="000000"/>
          <w:highlight w:val="none"/>
        </w:rPr>
        <w:fldChar w:fldCharType="end"/>
      </w:r>
    </w:p>
    <w:p w14:paraId="38B2D02A">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_Toc20400 </w:instrText>
      </w:r>
      <w:r>
        <w:rPr>
          <w:rFonts w:hint="eastAsia" w:ascii="宋体" w:hAnsi="宋体" w:eastAsia="宋体" w:cs="宋体"/>
          <w:highlight w:val="none"/>
        </w:rPr>
        <w:fldChar w:fldCharType="separate"/>
      </w:r>
      <w:r>
        <w:rPr>
          <w:rFonts w:hint="eastAsia" w:ascii="宋体" w:hAnsi="宋体" w:eastAsia="宋体" w:cs="宋体"/>
          <w:bCs/>
          <w:szCs w:val="21"/>
          <w:highlight w:val="none"/>
          <w:lang w:val="en-US" w:eastAsia="zh-CN"/>
        </w:rPr>
        <w:t>七</w:t>
      </w:r>
      <w:r>
        <w:rPr>
          <w:rFonts w:hint="eastAsia" w:ascii="宋体" w:hAnsi="宋体" w:eastAsia="宋体" w:cs="宋体"/>
          <w:bCs/>
          <w:szCs w:val="21"/>
          <w:highlight w:val="none"/>
          <w:lang w:val="zh-CN" w:eastAsia="zh-CN"/>
        </w:rPr>
        <w:t>、质疑和投诉</w:t>
      </w:r>
      <w:r>
        <w:tab/>
      </w:r>
      <w:r>
        <w:fldChar w:fldCharType="begin"/>
      </w:r>
      <w:r>
        <w:instrText xml:space="preserve"> PAGEREF _Toc20400 \h </w:instrText>
      </w:r>
      <w:r>
        <w:fldChar w:fldCharType="separate"/>
      </w:r>
      <w:r>
        <w:t>20</w:t>
      </w:r>
      <w:r>
        <w:fldChar w:fldCharType="end"/>
      </w:r>
      <w:r>
        <w:rPr>
          <w:rFonts w:hint="eastAsia" w:ascii="宋体" w:hAnsi="宋体" w:eastAsia="宋体" w:cs="宋体"/>
          <w:color w:val="000000"/>
          <w:highlight w:val="none"/>
        </w:rPr>
        <w:fldChar w:fldCharType="end"/>
      </w:r>
    </w:p>
    <w:p w14:paraId="7CDA2F36">
      <w:pPr>
        <w:pStyle w:val="21"/>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_Toc7516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第三章 </w:t>
      </w:r>
      <w:r>
        <w:rPr>
          <w:rFonts w:hint="eastAsia" w:ascii="宋体" w:hAnsi="宋体" w:eastAsia="宋体" w:cs="宋体"/>
          <w:highlight w:val="none"/>
          <w:lang w:val="en-US"/>
        </w:rPr>
        <w:t xml:space="preserve"> </w:t>
      </w:r>
      <w:r>
        <w:rPr>
          <w:rFonts w:hint="eastAsia" w:ascii="宋体" w:hAnsi="宋体" w:eastAsia="宋体" w:cs="宋体"/>
          <w:highlight w:val="none"/>
        </w:rPr>
        <w:t>磋商评审标准</w:t>
      </w:r>
      <w:r>
        <w:tab/>
      </w:r>
      <w:r>
        <w:fldChar w:fldCharType="begin"/>
      </w:r>
      <w:r>
        <w:instrText xml:space="preserve"> PAGEREF _Toc7516 \h </w:instrText>
      </w:r>
      <w:r>
        <w:fldChar w:fldCharType="separate"/>
      </w:r>
      <w:r>
        <w:t>22</w:t>
      </w:r>
      <w:r>
        <w:fldChar w:fldCharType="end"/>
      </w:r>
      <w:r>
        <w:rPr>
          <w:rFonts w:hint="eastAsia" w:ascii="宋体" w:hAnsi="宋体" w:eastAsia="宋体" w:cs="宋体"/>
          <w:color w:val="000000"/>
          <w:highlight w:val="none"/>
        </w:rPr>
        <w:fldChar w:fldCharType="end"/>
      </w:r>
    </w:p>
    <w:p w14:paraId="6D81AE5F">
      <w:pPr>
        <w:pStyle w:val="21"/>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_Toc7454 </w:instrText>
      </w:r>
      <w:r>
        <w:rPr>
          <w:rFonts w:hint="eastAsia" w:ascii="宋体" w:hAnsi="宋体" w:eastAsia="宋体" w:cs="宋体"/>
          <w:highlight w:val="none"/>
        </w:rPr>
        <w:fldChar w:fldCharType="separate"/>
      </w:r>
      <w:r>
        <w:rPr>
          <w:rFonts w:hint="eastAsia" w:ascii="宋体" w:hAnsi="宋体" w:eastAsia="宋体" w:cs="宋体"/>
          <w:highlight w:val="none"/>
        </w:rPr>
        <w:t>第四章  采购项目</w:t>
      </w:r>
      <w:r>
        <w:rPr>
          <w:rFonts w:hint="eastAsia" w:ascii="宋体" w:hAnsi="宋体" w:eastAsia="宋体" w:cs="宋体"/>
          <w:highlight w:val="none"/>
          <w:lang w:val="en-US" w:eastAsia="zh-CN"/>
        </w:rPr>
        <w:t>需求</w:t>
      </w:r>
      <w:r>
        <w:tab/>
      </w:r>
      <w:r>
        <w:fldChar w:fldCharType="begin"/>
      </w:r>
      <w:r>
        <w:instrText xml:space="preserve"> PAGEREF _Toc7454 \h </w:instrText>
      </w:r>
      <w:r>
        <w:fldChar w:fldCharType="separate"/>
      </w:r>
      <w:r>
        <w:t>25</w:t>
      </w:r>
      <w:r>
        <w:fldChar w:fldCharType="end"/>
      </w:r>
      <w:r>
        <w:rPr>
          <w:rFonts w:hint="eastAsia" w:ascii="宋体" w:hAnsi="宋体" w:eastAsia="宋体" w:cs="宋体"/>
          <w:color w:val="000000"/>
          <w:highlight w:val="none"/>
        </w:rPr>
        <w:fldChar w:fldCharType="end"/>
      </w:r>
    </w:p>
    <w:p w14:paraId="4F57BFE6">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_Toc8186 </w:instrText>
      </w:r>
      <w:r>
        <w:rPr>
          <w:rFonts w:hint="eastAsia" w:ascii="宋体" w:hAnsi="宋体" w:eastAsia="宋体" w:cs="宋体"/>
          <w:highlight w:val="none"/>
        </w:rPr>
        <w:fldChar w:fldCharType="separate"/>
      </w:r>
      <w:r>
        <w:rPr>
          <w:rFonts w:hint="eastAsia" w:ascii="宋体" w:hAnsi="宋体" w:eastAsia="宋体" w:cs="宋体"/>
          <w:bCs/>
          <w:szCs w:val="21"/>
          <w:highlight w:val="none"/>
          <w:lang w:val="en-US" w:eastAsia="zh-CN"/>
        </w:rPr>
        <w:t>一、项目概况</w:t>
      </w:r>
      <w:r>
        <w:tab/>
      </w:r>
      <w:r>
        <w:fldChar w:fldCharType="begin"/>
      </w:r>
      <w:r>
        <w:instrText xml:space="preserve"> PAGEREF _Toc8186 \h </w:instrText>
      </w:r>
      <w:r>
        <w:fldChar w:fldCharType="separate"/>
      </w:r>
      <w:r>
        <w:t>25</w:t>
      </w:r>
      <w:r>
        <w:fldChar w:fldCharType="end"/>
      </w:r>
      <w:r>
        <w:rPr>
          <w:rFonts w:hint="eastAsia" w:ascii="宋体" w:hAnsi="宋体" w:eastAsia="宋体" w:cs="宋体"/>
          <w:color w:val="000000"/>
          <w:highlight w:val="none"/>
        </w:rPr>
        <w:fldChar w:fldCharType="end"/>
      </w:r>
    </w:p>
    <w:p w14:paraId="77FE7FEC">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_Toc7086 </w:instrText>
      </w:r>
      <w:r>
        <w:rPr>
          <w:rFonts w:hint="eastAsia" w:ascii="宋体" w:hAnsi="宋体" w:eastAsia="宋体" w:cs="宋体"/>
          <w:highlight w:val="none"/>
        </w:rPr>
        <w:fldChar w:fldCharType="separate"/>
      </w:r>
      <w:r>
        <w:rPr>
          <w:rFonts w:hint="eastAsia" w:ascii="宋体" w:hAnsi="宋体" w:eastAsia="宋体" w:cs="宋体"/>
          <w:bCs/>
          <w:szCs w:val="21"/>
          <w:highlight w:val="none"/>
          <w:lang w:val="en-US" w:eastAsia="zh-CN"/>
        </w:rPr>
        <w:t>二、工程量清单</w:t>
      </w:r>
      <w:r>
        <w:tab/>
      </w:r>
      <w:r>
        <w:fldChar w:fldCharType="begin"/>
      </w:r>
      <w:r>
        <w:instrText xml:space="preserve"> PAGEREF _Toc7086 \h </w:instrText>
      </w:r>
      <w:r>
        <w:fldChar w:fldCharType="separate"/>
      </w:r>
      <w:r>
        <w:t>25</w:t>
      </w:r>
      <w:r>
        <w:fldChar w:fldCharType="end"/>
      </w:r>
      <w:r>
        <w:rPr>
          <w:rFonts w:hint="eastAsia" w:ascii="宋体" w:hAnsi="宋体" w:eastAsia="宋体" w:cs="宋体"/>
          <w:color w:val="000000"/>
          <w:highlight w:val="none"/>
        </w:rPr>
        <w:fldChar w:fldCharType="end"/>
      </w:r>
    </w:p>
    <w:p w14:paraId="0C5EB040">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_Toc15275 </w:instrText>
      </w:r>
      <w:r>
        <w:rPr>
          <w:rFonts w:hint="eastAsia" w:ascii="宋体" w:hAnsi="宋体" w:eastAsia="宋体" w:cs="宋体"/>
          <w:highlight w:val="none"/>
        </w:rPr>
        <w:fldChar w:fldCharType="separate"/>
      </w:r>
      <w:r>
        <w:rPr>
          <w:rFonts w:hint="eastAsia" w:ascii="宋体" w:hAnsi="宋体" w:eastAsia="宋体" w:cs="宋体"/>
          <w:bCs/>
          <w:szCs w:val="21"/>
          <w:highlight w:val="none"/>
          <w:lang w:val="en-US" w:eastAsia="zh-CN"/>
        </w:rPr>
        <w:t>三、报价说明</w:t>
      </w:r>
      <w:r>
        <w:tab/>
      </w:r>
      <w:r>
        <w:fldChar w:fldCharType="begin"/>
      </w:r>
      <w:r>
        <w:instrText xml:space="preserve"> PAGEREF _Toc15275 \h </w:instrText>
      </w:r>
      <w:r>
        <w:fldChar w:fldCharType="separate"/>
      </w:r>
      <w:r>
        <w:t>25</w:t>
      </w:r>
      <w:r>
        <w:fldChar w:fldCharType="end"/>
      </w:r>
      <w:r>
        <w:rPr>
          <w:rFonts w:hint="eastAsia" w:ascii="宋体" w:hAnsi="宋体" w:eastAsia="宋体" w:cs="宋体"/>
          <w:color w:val="000000"/>
          <w:highlight w:val="none"/>
        </w:rPr>
        <w:fldChar w:fldCharType="end"/>
      </w:r>
    </w:p>
    <w:p w14:paraId="5307C3C5">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_Toc662 </w:instrText>
      </w:r>
      <w:r>
        <w:rPr>
          <w:rFonts w:hint="eastAsia" w:ascii="宋体" w:hAnsi="宋体" w:eastAsia="宋体" w:cs="宋体"/>
          <w:highlight w:val="none"/>
        </w:rPr>
        <w:fldChar w:fldCharType="separate"/>
      </w:r>
      <w:r>
        <w:rPr>
          <w:rFonts w:hint="eastAsia" w:ascii="宋体" w:hAnsi="宋体" w:eastAsia="宋体" w:cs="宋体"/>
          <w:bCs/>
          <w:szCs w:val="21"/>
          <w:highlight w:val="none"/>
          <w:lang w:val="en-US" w:eastAsia="zh-CN"/>
        </w:rPr>
        <w:t>四、施工要求</w:t>
      </w:r>
      <w:r>
        <w:tab/>
      </w:r>
      <w:r>
        <w:fldChar w:fldCharType="begin"/>
      </w:r>
      <w:r>
        <w:instrText xml:space="preserve"> PAGEREF _Toc662 \h </w:instrText>
      </w:r>
      <w:r>
        <w:fldChar w:fldCharType="separate"/>
      </w:r>
      <w:r>
        <w:t>25</w:t>
      </w:r>
      <w:r>
        <w:fldChar w:fldCharType="end"/>
      </w:r>
      <w:r>
        <w:rPr>
          <w:rFonts w:hint="eastAsia" w:ascii="宋体" w:hAnsi="宋体" w:eastAsia="宋体" w:cs="宋体"/>
          <w:color w:val="000000"/>
          <w:highlight w:val="none"/>
        </w:rPr>
        <w:fldChar w:fldCharType="end"/>
      </w:r>
    </w:p>
    <w:p w14:paraId="4353A49C">
      <w:pPr>
        <w:pStyle w:val="21"/>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_Toc22689 </w:instrText>
      </w:r>
      <w:r>
        <w:rPr>
          <w:rFonts w:hint="eastAsia" w:ascii="宋体" w:hAnsi="宋体" w:eastAsia="宋体" w:cs="宋体"/>
          <w:highlight w:val="none"/>
        </w:rPr>
        <w:fldChar w:fldCharType="separate"/>
      </w:r>
      <w:r>
        <w:rPr>
          <w:rFonts w:hint="eastAsia" w:ascii="宋体" w:hAnsi="宋体" w:eastAsia="宋体" w:cs="宋体"/>
          <w:highlight w:val="none"/>
          <w:lang w:val="zh-CN"/>
        </w:rPr>
        <w:t>第五章  合同主要条款及格式</w:t>
      </w:r>
      <w:r>
        <w:tab/>
      </w:r>
      <w:r>
        <w:fldChar w:fldCharType="begin"/>
      </w:r>
      <w:r>
        <w:instrText xml:space="preserve"> PAGEREF _Toc22689 \h </w:instrText>
      </w:r>
      <w:r>
        <w:fldChar w:fldCharType="separate"/>
      </w:r>
      <w:r>
        <w:t>27</w:t>
      </w:r>
      <w:r>
        <w:fldChar w:fldCharType="end"/>
      </w:r>
      <w:r>
        <w:rPr>
          <w:rFonts w:hint="eastAsia" w:ascii="宋体" w:hAnsi="宋体" w:eastAsia="宋体" w:cs="宋体"/>
          <w:color w:val="000000"/>
          <w:highlight w:val="none"/>
        </w:rPr>
        <w:fldChar w:fldCharType="end"/>
      </w:r>
    </w:p>
    <w:p w14:paraId="2A90EAA4">
      <w:pPr>
        <w:pStyle w:val="21"/>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_Toc14281 </w:instrText>
      </w:r>
      <w:r>
        <w:rPr>
          <w:rFonts w:hint="eastAsia" w:ascii="宋体" w:hAnsi="宋体" w:eastAsia="宋体" w:cs="宋体"/>
          <w:highlight w:val="none"/>
        </w:rPr>
        <w:fldChar w:fldCharType="separate"/>
      </w:r>
      <w:r>
        <w:rPr>
          <w:rFonts w:hint="eastAsia" w:ascii="宋体" w:hAnsi="宋体" w:eastAsia="宋体" w:cs="宋体"/>
          <w:highlight w:val="none"/>
          <w:lang w:val="zh-CN"/>
        </w:rPr>
        <w:t xml:space="preserve">第六章 </w:t>
      </w:r>
      <w:r>
        <w:rPr>
          <w:rFonts w:hint="eastAsia" w:ascii="宋体" w:hAnsi="宋体" w:eastAsia="宋体" w:cs="宋体"/>
          <w:highlight w:val="none"/>
          <w:lang w:val="en-US"/>
        </w:rPr>
        <w:t xml:space="preserve"> </w:t>
      </w:r>
      <w:r>
        <w:rPr>
          <w:rFonts w:hint="eastAsia" w:ascii="宋体" w:hAnsi="宋体" w:eastAsia="宋体" w:cs="宋体"/>
          <w:highlight w:val="none"/>
          <w:lang w:val="zh-CN"/>
        </w:rPr>
        <w:t>磋商响应文件格式</w:t>
      </w:r>
      <w:r>
        <w:tab/>
      </w:r>
      <w:r>
        <w:fldChar w:fldCharType="begin"/>
      </w:r>
      <w:r>
        <w:instrText xml:space="preserve"> PAGEREF _Toc14281 \h </w:instrText>
      </w:r>
      <w:r>
        <w:fldChar w:fldCharType="separate"/>
      </w:r>
      <w:r>
        <w:t>66</w:t>
      </w:r>
      <w:r>
        <w:fldChar w:fldCharType="end"/>
      </w:r>
      <w:r>
        <w:rPr>
          <w:rFonts w:hint="eastAsia" w:ascii="宋体" w:hAnsi="宋体" w:eastAsia="宋体" w:cs="宋体"/>
          <w:color w:val="000000"/>
          <w:highlight w:val="none"/>
        </w:rPr>
        <w:fldChar w:fldCharType="end"/>
      </w:r>
    </w:p>
    <w:p w14:paraId="7326E879">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_Toc4452 </w:instrText>
      </w:r>
      <w:r>
        <w:rPr>
          <w:rFonts w:hint="eastAsia" w:ascii="宋体" w:hAnsi="宋体" w:eastAsia="宋体" w:cs="宋体"/>
          <w:highlight w:val="none"/>
        </w:rPr>
        <w:fldChar w:fldCharType="separate"/>
      </w:r>
      <w:r>
        <w:rPr>
          <w:rFonts w:hint="eastAsia" w:ascii="宋体" w:hAnsi="宋体" w:eastAsia="宋体" w:cs="宋体"/>
          <w:szCs w:val="21"/>
          <w:highlight w:val="none"/>
          <w:lang w:val="zh-CN"/>
        </w:rPr>
        <w:t>附件一、磋商申请及声明</w:t>
      </w:r>
      <w:r>
        <w:tab/>
      </w:r>
      <w:r>
        <w:fldChar w:fldCharType="begin"/>
      </w:r>
      <w:r>
        <w:instrText xml:space="preserve"> PAGEREF _Toc4452 \h </w:instrText>
      </w:r>
      <w:r>
        <w:fldChar w:fldCharType="separate"/>
      </w:r>
      <w:r>
        <w:t>66</w:t>
      </w:r>
      <w:r>
        <w:fldChar w:fldCharType="end"/>
      </w:r>
      <w:r>
        <w:rPr>
          <w:rFonts w:hint="eastAsia" w:ascii="宋体" w:hAnsi="宋体" w:eastAsia="宋体" w:cs="宋体"/>
          <w:color w:val="000000"/>
          <w:highlight w:val="none"/>
        </w:rPr>
        <w:fldChar w:fldCharType="end"/>
      </w:r>
    </w:p>
    <w:p w14:paraId="4E44C107">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_Toc3725 </w:instrText>
      </w:r>
      <w:r>
        <w:rPr>
          <w:rFonts w:hint="eastAsia" w:ascii="宋体" w:hAnsi="宋体" w:eastAsia="宋体" w:cs="宋体"/>
          <w:highlight w:val="none"/>
        </w:rPr>
        <w:fldChar w:fldCharType="separate"/>
      </w:r>
      <w:r>
        <w:rPr>
          <w:rFonts w:hint="eastAsia" w:ascii="宋体" w:hAnsi="宋体" w:eastAsia="宋体" w:cs="宋体"/>
          <w:szCs w:val="21"/>
          <w:highlight w:val="none"/>
        </w:rPr>
        <w:t>附件二、法定代表人授权委托书</w:t>
      </w:r>
      <w:r>
        <w:tab/>
      </w:r>
      <w:r>
        <w:fldChar w:fldCharType="begin"/>
      </w:r>
      <w:r>
        <w:instrText xml:space="preserve"> PAGEREF _Toc3725 \h </w:instrText>
      </w:r>
      <w:r>
        <w:fldChar w:fldCharType="separate"/>
      </w:r>
      <w:r>
        <w:t>67</w:t>
      </w:r>
      <w:r>
        <w:fldChar w:fldCharType="end"/>
      </w:r>
      <w:r>
        <w:rPr>
          <w:rFonts w:hint="eastAsia" w:ascii="宋体" w:hAnsi="宋体" w:eastAsia="宋体" w:cs="宋体"/>
          <w:color w:val="000000"/>
          <w:highlight w:val="none"/>
        </w:rPr>
        <w:fldChar w:fldCharType="end"/>
      </w:r>
    </w:p>
    <w:p w14:paraId="169038C3">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_Toc27542 </w:instrText>
      </w:r>
      <w:r>
        <w:rPr>
          <w:rFonts w:hint="eastAsia" w:ascii="宋体" w:hAnsi="宋体" w:eastAsia="宋体" w:cs="宋体"/>
          <w:highlight w:val="none"/>
        </w:rPr>
        <w:fldChar w:fldCharType="separate"/>
      </w:r>
      <w:r>
        <w:rPr>
          <w:rFonts w:hint="eastAsia" w:ascii="宋体" w:hAnsi="宋体" w:eastAsia="宋体" w:cs="宋体"/>
          <w:szCs w:val="21"/>
          <w:highlight w:val="none"/>
          <w:lang w:val="zh-CN"/>
        </w:rPr>
        <w:t>附件三、磋商报价表</w:t>
      </w:r>
      <w:r>
        <w:tab/>
      </w:r>
      <w:r>
        <w:fldChar w:fldCharType="begin"/>
      </w:r>
      <w:r>
        <w:instrText xml:space="preserve"> PAGEREF _Toc27542 \h </w:instrText>
      </w:r>
      <w:r>
        <w:fldChar w:fldCharType="separate"/>
      </w:r>
      <w:r>
        <w:t>68</w:t>
      </w:r>
      <w:r>
        <w:fldChar w:fldCharType="end"/>
      </w:r>
      <w:r>
        <w:rPr>
          <w:rFonts w:hint="eastAsia" w:ascii="宋体" w:hAnsi="宋体" w:eastAsia="宋体" w:cs="宋体"/>
          <w:color w:val="000000"/>
          <w:highlight w:val="none"/>
        </w:rPr>
        <w:fldChar w:fldCharType="end"/>
      </w:r>
    </w:p>
    <w:p w14:paraId="1FCB33D6">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_Toc16292 </w:instrText>
      </w:r>
      <w:r>
        <w:rPr>
          <w:rFonts w:hint="eastAsia" w:ascii="宋体" w:hAnsi="宋体" w:eastAsia="宋体" w:cs="宋体"/>
          <w:highlight w:val="none"/>
        </w:rPr>
        <w:fldChar w:fldCharType="separate"/>
      </w:r>
      <w:r>
        <w:rPr>
          <w:rFonts w:hint="eastAsia" w:ascii="宋体" w:hAnsi="宋体" w:eastAsia="宋体" w:cs="宋体"/>
          <w:szCs w:val="21"/>
          <w:highlight w:val="none"/>
          <w:lang w:val="zh-CN"/>
        </w:rPr>
        <w:t>附件</w:t>
      </w:r>
      <w:r>
        <w:rPr>
          <w:rFonts w:hint="eastAsia" w:ascii="宋体" w:hAnsi="宋体" w:eastAsia="宋体" w:cs="宋体"/>
          <w:bCs/>
          <w:szCs w:val="21"/>
          <w:highlight w:val="none"/>
        </w:rPr>
        <w:t>四</w:t>
      </w:r>
      <w:r>
        <w:rPr>
          <w:rFonts w:hint="eastAsia" w:ascii="宋体" w:hAnsi="宋体" w:eastAsia="宋体" w:cs="宋体"/>
          <w:szCs w:val="21"/>
          <w:highlight w:val="none"/>
          <w:lang w:val="zh-CN"/>
        </w:rPr>
        <w:t>、</w:t>
      </w:r>
      <w:r>
        <w:rPr>
          <w:rFonts w:hint="eastAsia" w:ascii="宋体" w:hAnsi="宋体" w:eastAsia="宋体" w:cs="宋体"/>
          <w:szCs w:val="21"/>
          <w:highlight w:val="none"/>
        </w:rPr>
        <w:t>分项报价明细表</w:t>
      </w:r>
      <w:r>
        <w:tab/>
      </w:r>
      <w:r>
        <w:fldChar w:fldCharType="begin"/>
      </w:r>
      <w:r>
        <w:instrText xml:space="preserve"> PAGEREF _Toc16292 \h </w:instrText>
      </w:r>
      <w:r>
        <w:fldChar w:fldCharType="separate"/>
      </w:r>
      <w:r>
        <w:t>68</w:t>
      </w:r>
      <w:r>
        <w:fldChar w:fldCharType="end"/>
      </w:r>
      <w:r>
        <w:rPr>
          <w:rFonts w:hint="eastAsia" w:ascii="宋体" w:hAnsi="宋体" w:eastAsia="宋体" w:cs="宋体"/>
          <w:color w:val="000000"/>
          <w:highlight w:val="none"/>
        </w:rPr>
        <w:fldChar w:fldCharType="end"/>
      </w:r>
    </w:p>
    <w:p w14:paraId="46227F14">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_Toc2031 </w:instrText>
      </w:r>
      <w:r>
        <w:rPr>
          <w:rFonts w:hint="eastAsia" w:ascii="宋体" w:hAnsi="宋体" w:eastAsia="宋体" w:cs="宋体"/>
          <w:highlight w:val="none"/>
        </w:rPr>
        <w:fldChar w:fldCharType="separate"/>
      </w:r>
      <w:r>
        <w:rPr>
          <w:rFonts w:hint="eastAsia" w:ascii="宋体" w:hAnsi="宋体" w:eastAsia="宋体" w:cs="宋体"/>
          <w:szCs w:val="21"/>
          <w:highlight w:val="none"/>
          <w:lang w:val="zh-CN"/>
        </w:rPr>
        <w:t>附件五、商务条款响应表</w:t>
      </w:r>
      <w:r>
        <w:tab/>
      </w:r>
      <w:r>
        <w:fldChar w:fldCharType="begin"/>
      </w:r>
      <w:r>
        <w:instrText xml:space="preserve"> PAGEREF _Toc2031 \h </w:instrText>
      </w:r>
      <w:r>
        <w:fldChar w:fldCharType="separate"/>
      </w:r>
      <w:r>
        <w:t>69</w:t>
      </w:r>
      <w:r>
        <w:fldChar w:fldCharType="end"/>
      </w:r>
      <w:r>
        <w:rPr>
          <w:rFonts w:hint="eastAsia" w:ascii="宋体" w:hAnsi="宋体" w:eastAsia="宋体" w:cs="宋体"/>
          <w:color w:val="000000"/>
          <w:highlight w:val="none"/>
        </w:rPr>
        <w:fldChar w:fldCharType="end"/>
      </w:r>
    </w:p>
    <w:p w14:paraId="7905A67A">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_Toc4060 </w:instrText>
      </w:r>
      <w:r>
        <w:rPr>
          <w:rFonts w:hint="eastAsia" w:ascii="宋体" w:hAnsi="宋体" w:eastAsia="宋体" w:cs="宋体"/>
          <w:highlight w:val="none"/>
        </w:rPr>
        <w:fldChar w:fldCharType="separate"/>
      </w:r>
      <w:r>
        <w:rPr>
          <w:rFonts w:hint="eastAsia" w:ascii="宋体" w:hAnsi="宋体" w:eastAsia="宋体" w:cs="宋体"/>
          <w:szCs w:val="21"/>
          <w:highlight w:val="none"/>
          <w:lang w:val="zh-CN"/>
        </w:rPr>
        <w:t>附件六、技术规格偏离表</w:t>
      </w:r>
      <w:r>
        <w:tab/>
      </w:r>
      <w:r>
        <w:fldChar w:fldCharType="begin"/>
      </w:r>
      <w:r>
        <w:instrText xml:space="preserve"> PAGEREF _Toc4060 \h </w:instrText>
      </w:r>
      <w:r>
        <w:fldChar w:fldCharType="separate"/>
      </w:r>
      <w:r>
        <w:t>70</w:t>
      </w:r>
      <w:r>
        <w:fldChar w:fldCharType="end"/>
      </w:r>
      <w:r>
        <w:rPr>
          <w:rFonts w:hint="eastAsia" w:ascii="宋体" w:hAnsi="宋体" w:eastAsia="宋体" w:cs="宋体"/>
          <w:color w:val="000000"/>
          <w:highlight w:val="none"/>
        </w:rPr>
        <w:fldChar w:fldCharType="end"/>
      </w:r>
    </w:p>
    <w:p w14:paraId="05660011">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_Toc2842 </w:instrText>
      </w:r>
      <w:r>
        <w:rPr>
          <w:rFonts w:hint="eastAsia" w:ascii="宋体" w:hAnsi="宋体" w:eastAsia="宋体" w:cs="宋体"/>
          <w:highlight w:val="none"/>
        </w:rPr>
        <w:fldChar w:fldCharType="separate"/>
      </w:r>
      <w:r>
        <w:rPr>
          <w:rFonts w:hint="eastAsia" w:ascii="宋体" w:hAnsi="宋体" w:eastAsia="宋体" w:cs="宋体"/>
          <w:szCs w:val="21"/>
          <w:highlight w:val="none"/>
        </w:rPr>
        <w:t>附件</w:t>
      </w:r>
      <w:r>
        <w:rPr>
          <w:rFonts w:hint="eastAsia" w:ascii="宋体" w:hAnsi="宋体" w:eastAsia="宋体" w:cs="宋体"/>
          <w:szCs w:val="21"/>
          <w:highlight w:val="none"/>
          <w:lang w:val="en-US" w:eastAsia="zh-CN"/>
        </w:rPr>
        <w:t>八</w:t>
      </w:r>
      <w:r>
        <w:rPr>
          <w:rFonts w:hint="eastAsia" w:ascii="宋体" w:hAnsi="宋体" w:eastAsia="宋体" w:cs="宋体"/>
          <w:szCs w:val="21"/>
          <w:highlight w:val="none"/>
        </w:rPr>
        <w:t>、无重大违法记录声明</w:t>
      </w:r>
      <w:r>
        <w:tab/>
      </w:r>
      <w:r>
        <w:fldChar w:fldCharType="begin"/>
      </w:r>
      <w:r>
        <w:instrText xml:space="preserve"> PAGEREF _Toc2842 \h </w:instrText>
      </w:r>
      <w:r>
        <w:fldChar w:fldCharType="separate"/>
      </w:r>
      <w:r>
        <w:t>71</w:t>
      </w:r>
      <w:r>
        <w:fldChar w:fldCharType="end"/>
      </w:r>
      <w:r>
        <w:rPr>
          <w:rFonts w:hint="eastAsia" w:ascii="宋体" w:hAnsi="宋体" w:eastAsia="宋体" w:cs="宋体"/>
          <w:color w:val="000000"/>
          <w:highlight w:val="none"/>
        </w:rPr>
        <w:fldChar w:fldCharType="end"/>
      </w:r>
    </w:p>
    <w:p w14:paraId="66B50627">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_Toc3 </w:instrText>
      </w:r>
      <w:r>
        <w:rPr>
          <w:rFonts w:hint="eastAsia" w:ascii="宋体" w:hAnsi="宋体" w:eastAsia="宋体" w:cs="宋体"/>
          <w:highlight w:val="none"/>
        </w:rPr>
        <w:fldChar w:fldCharType="separate"/>
      </w:r>
      <w:r>
        <w:rPr>
          <w:rFonts w:hint="eastAsia" w:ascii="宋体" w:hAnsi="宋体" w:eastAsia="宋体" w:cs="宋体"/>
          <w:spacing w:val="15"/>
          <w:szCs w:val="21"/>
          <w:highlight w:val="none"/>
        </w:rPr>
        <w:t>附件</w:t>
      </w:r>
      <w:r>
        <w:rPr>
          <w:rFonts w:hint="eastAsia" w:ascii="宋体" w:hAnsi="宋体" w:eastAsia="宋体" w:cs="宋体"/>
          <w:spacing w:val="15"/>
          <w:szCs w:val="21"/>
          <w:highlight w:val="none"/>
          <w:lang w:val="en-US" w:eastAsia="zh-CN"/>
        </w:rPr>
        <w:t>十</w:t>
      </w:r>
      <w:r>
        <w:rPr>
          <w:rFonts w:hint="eastAsia" w:ascii="宋体" w:hAnsi="宋体" w:eastAsia="宋体" w:cs="宋体"/>
          <w:spacing w:val="15"/>
          <w:szCs w:val="21"/>
          <w:highlight w:val="none"/>
        </w:rPr>
        <w:t>、</w:t>
      </w:r>
      <w:r>
        <w:rPr>
          <w:rFonts w:hint="eastAsia" w:ascii="宋体" w:hAnsi="宋体" w:eastAsia="宋体" w:cs="宋体"/>
        </w:rPr>
        <w:t>拟投入本项目人员一览表</w:t>
      </w:r>
      <w:r>
        <w:tab/>
      </w:r>
      <w:r>
        <w:fldChar w:fldCharType="begin"/>
      </w:r>
      <w:r>
        <w:instrText xml:space="preserve"> PAGEREF _Toc3 \h </w:instrText>
      </w:r>
      <w:r>
        <w:fldChar w:fldCharType="separate"/>
      </w:r>
      <w:r>
        <w:t>72</w:t>
      </w:r>
      <w:r>
        <w:fldChar w:fldCharType="end"/>
      </w:r>
      <w:r>
        <w:rPr>
          <w:rFonts w:hint="eastAsia" w:ascii="宋体" w:hAnsi="宋体" w:eastAsia="宋体" w:cs="宋体"/>
          <w:color w:val="000000"/>
          <w:highlight w:val="none"/>
        </w:rPr>
        <w:fldChar w:fldCharType="end"/>
      </w:r>
    </w:p>
    <w:p w14:paraId="689F461B">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_Toc20044 </w:instrText>
      </w:r>
      <w:r>
        <w:rPr>
          <w:rFonts w:hint="eastAsia" w:ascii="宋体" w:hAnsi="宋体" w:eastAsia="宋体" w:cs="宋体"/>
          <w:highlight w:val="none"/>
        </w:rPr>
        <w:fldChar w:fldCharType="separate"/>
      </w:r>
      <w:r>
        <w:rPr>
          <w:rFonts w:hint="eastAsia" w:ascii="宋体" w:hAnsi="宋体" w:eastAsia="宋体" w:cs="宋体"/>
          <w:spacing w:val="15"/>
          <w:szCs w:val="21"/>
          <w:highlight w:val="none"/>
        </w:rPr>
        <w:t>附件</w:t>
      </w:r>
      <w:r>
        <w:rPr>
          <w:rFonts w:hint="eastAsia" w:ascii="宋体" w:hAnsi="宋体" w:eastAsia="宋体" w:cs="宋体"/>
          <w:spacing w:val="15"/>
          <w:szCs w:val="21"/>
          <w:highlight w:val="none"/>
          <w:lang w:val="en-US" w:eastAsia="zh-CN"/>
        </w:rPr>
        <w:t>十二</w:t>
      </w:r>
      <w:r>
        <w:rPr>
          <w:rFonts w:hint="eastAsia" w:ascii="宋体" w:hAnsi="宋体" w:eastAsia="宋体" w:cs="宋体"/>
          <w:spacing w:val="15"/>
          <w:szCs w:val="21"/>
          <w:highlight w:val="none"/>
        </w:rPr>
        <w:t>、具备履行合同所必需的设备和专业技术能力的声明</w:t>
      </w:r>
      <w:r>
        <w:tab/>
      </w:r>
      <w:r>
        <w:fldChar w:fldCharType="begin"/>
      </w:r>
      <w:r>
        <w:instrText xml:space="preserve"> PAGEREF _Toc20044 \h </w:instrText>
      </w:r>
      <w:r>
        <w:fldChar w:fldCharType="separate"/>
      </w:r>
      <w:r>
        <w:t>73</w:t>
      </w:r>
      <w:r>
        <w:fldChar w:fldCharType="end"/>
      </w:r>
      <w:r>
        <w:rPr>
          <w:rFonts w:hint="eastAsia" w:ascii="宋体" w:hAnsi="宋体" w:eastAsia="宋体" w:cs="宋体"/>
          <w:color w:val="000000"/>
          <w:highlight w:val="none"/>
        </w:rPr>
        <w:fldChar w:fldCharType="end"/>
      </w:r>
    </w:p>
    <w:p w14:paraId="71BB11C6">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_Toc31121 </w:instrText>
      </w:r>
      <w:r>
        <w:rPr>
          <w:rFonts w:hint="eastAsia" w:ascii="宋体" w:hAnsi="宋体" w:eastAsia="宋体" w:cs="宋体"/>
          <w:highlight w:val="none"/>
        </w:rPr>
        <w:fldChar w:fldCharType="separate"/>
      </w:r>
      <w:r>
        <w:rPr>
          <w:rFonts w:hint="eastAsia" w:ascii="宋体" w:hAnsi="宋体" w:eastAsia="宋体" w:cs="宋体"/>
          <w:spacing w:val="15"/>
          <w:szCs w:val="21"/>
          <w:highlight w:val="none"/>
        </w:rPr>
        <w:t>附件</w:t>
      </w:r>
      <w:r>
        <w:rPr>
          <w:rFonts w:hint="eastAsia" w:ascii="宋体" w:hAnsi="宋体" w:eastAsia="宋体" w:cs="宋体"/>
          <w:spacing w:val="15"/>
          <w:szCs w:val="21"/>
          <w:highlight w:val="none"/>
          <w:lang w:val="en-US" w:eastAsia="zh-CN"/>
        </w:rPr>
        <w:t>十三</w:t>
      </w:r>
      <w:r>
        <w:rPr>
          <w:rFonts w:hint="eastAsia" w:ascii="宋体" w:hAnsi="宋体" w:eastAsia="宋体" w:cs="宋体"/>
          <w:spacing w:val="15"/>
          <w:szCs w:val="21"/>
          <w:highlight w:val="none"/>
        </w:rPr>
        <w:t>、中小企业声明函</w:t>
      </w:r>
      <w:r>
        <w:tab/>
      </w:r>
      <w:r>
        <w:fldChar w:fldCharType="begin"/>
      </w:r>
      <w:r>
        <w:instrText xml:space="preserve"> PAGEREF _Toc31121 \h </w:instrText>
      </w:r>
      <w:r>
        <w:fldChar w:fldCharType="separate"/>
      </w:r>
      <w:r>
        <w:t>74</w:t>
      </w:r>
      <w:r>
        <w:fldChar w:fldCharType="end"/>
      </w:r>
      <w:r>
        <w:rPr>
          <w:rFonts w:hint="eastAsia" w:ascii="宋体" w:hAnsi="宋体" w:eastAsia="宋体" w:cs="宋体"/>
          <w:color w:val="000000"/>
          <w:highlight w:val="none"/>
        </w:rPr>
        <w:fldChar w:fldCharType="end"/>
      </w:r>
    </w:p>
    <w:p w14:paraId="22D2937A">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_Toc7637 </w:instrText>
      </w:r>
      <w:r>
        <w:rPr>
          <w:rFonts w:hint="eastAsia" w:ascii="宋体" w:hAnsi="宋体" w:eastAsia="宋体" w:cs="宋体"/>
          <w:highlight w:val="none"/>
        </w:rPr>
        <w:fldChar w:fldCharType="separate"/>
      </w:r>
      <w:r>
        <w:rPr>
          <w:rFonts w:hint="eastAsia" w:ascii="宋体" w:hAnsi="宋体" w:eastAsia="宋体" w:cs="宋体"/>
          <w:spacing w:val="15"/>
          <w:szCs w:val="21"/>
          <w:highlight w:val="none"/>
        </w:rPr>
        <w:t>附件</w:t>
      </w:r>
      <w:r>
        <w:rPr>
          <w:rFonts w:hint="eastAsia" w:ascii="宋体" w:hAnsi="宋体" w:eastAsia="宋体" w:cs="宋体"/>
          <w:spacing w:val="15"/>
          <w:szCs w:val="21"/>
          <w:highlight w:val="none"/>
          <w:lang w:val="en-US" w:eastAsia="zh-CN"/>
        </w:rPr>
        <w:t>十四</w:t>
      </w:r>
      <w:r>
        <w:rPr>
          <w:rFonts w:hint="eastAsia" w:ascii="宋体" w:hAnsi="宋体" w:eastAsia="宋体" w:cs="宋体"/>
          <w:spacing w:val="15"/>
          <w:szCs w:val="21"/>
          <w:highlight w:val="none"/>
        </w:rPr>
        <w:t>、残疾人福利性单位声明函</w:t>
      </w:r>
      <w:r>
        <w:tab/>
      </w:r>
      <w:r>
        <w:fldChar w:fldCharType="begin"/>
      </w:r>
      <w:r>
        <w:instrText xml:space="preserve"> PAGEREF _Toc7637 \h </w:instrText>
      </w:r>
      <w:r>
        <w:fldChar w:fldCharType="separate"/>
      </w:r>
      <w:r>
        <w:t>74</w:t>
      </w:r>
      <w:r>
        <w:fldChar w:fldCharType="end"/>
      </w:r>
      <w:r>
        <w:rPr>
          <w:rFonts w:hint="eastAsia" w:ascii="宋体" w:hAnsi="宋体" w:eastAsia="宋体" w:cs="宋体"/>
          <w:color w:val="000000"/>
          <w:highlight w:val="none"/>
        </w:rPr>
        <w:fldChar w:fldCharType="end"/>
      </w:r>
    </w:p>
    <w:p w14:paraId="43C7F2BB">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_Toc17795 </w:instrText>
      </w:r>
      <w:r>
        <w:rPr>
          <w:rFonts w:hint="eastAsia" w:ascii="宋体" w:hAnsi="宋体" w:eastAsia="宋体" w:cs="宋体"/>
          <w:highlight w:val="none"/>
        </w:rPr>
        <w:fldChar w:fldCharType="separate"/>
      </w:r>
      <w:r>
        <w:rPr>
          <w:rFonts w:hint="eastAsia" w:ascii="宋体" w:hAnsi="宋体" w:eastAsia="宋体" w:cs="宋体"/>
          <w:spacing w:val="15"/>
          <w:szCs w:val="21"/>
          <w:highlight w:val="none"/>
        </w:rPr>
        <w:t>附件十</w:t>
      </w:r>
      <w:r>
        <w:rPr>
          <w:rFonts w:hint="eastAsia" w:ascii="宋体" w:hAnsi="宋体" w:cs="宋体"/>
          <w:spacing w:val="15"/>
          <w:szCs w:val="21"/>
          <w:highlight w:val="none"/>
          <w:lang w:val="en-US" w:eastAsia="zh-CN"/>
        </w:rPr>
        <w:t>五</w:t>
      </w:r>
      <w:r>
        <w:rPr>
          <w:rFonts w:hint="eastAsia" w:ascii="宋体" w:hAnsi="宋体" w:eastAsia="宋体" w:cs="宋体"/>
          <w:spacing w:val="15"/>
          <w:szCs w:val="21"/>
          <w:highlight w:val="none"/>
        </w:rPr>
        <w:t>、南京市政府采购供应商信用记录表暨信用承诺书</w:t>
      </w:r>
      <w:r>
        <w:tab/>
      </w:r>
      <w:r>
        <w:fldChar w:fldCharType="begin"/>
      </w:r>
      <w:r>
        <w:instrText xml:space="preserve"> PAGEREF _Toc17795 \h </w:instrText>
      </w:r>
      <w:r>
        <w:fldChar w:fldCharType="separate"/>
      </w:r>
      <w:r>
        <w:t>75</w:t>
      </w:r>
      <w:r>
        <w:fldChar w:fldCharType="end"/>
      </w:r>
      <w:r>
        <w:rPr>
          <w:rFonts w:hint="eastAsia" w:ascii="宋体" w:hAnsi="宋体" w:eastAsia="宋体" w:cs="宋体"/>
          <w:color w:val="000000"/>
          <w:highlight w:val="none"/>
        </w:rPr>
        <w:fldChar w:fldCharType="end"/>
      </w:r>
    </w:p>
    <w:p w14:paraId="5CE9C6B1">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_Toc15610 </w:instrText>
      </w:r>
      <w:r>
        <w:rPr>
          <w:rFonts w:hint="eastAsia" w:ascii="宋体" w:hAnsi="宋体" w:eastAsia="宋体" w:cs="宋体"/>
          <w:highlight w:val="none"/>
        </w:rPr>
        <w:fldChar w:fldCharType="separate"/>
      </w:r>
      <w:r>
        <w:rPr>
          <w:rFonts w:hint="eastAsia" w:ascii="宋体" w:hAnsi="宋体" w:eastAsia="宋体" w:cs="宋体"/>
          <w:spacing w:val="15"/>
          <w:szCs w:val="21"/>
          <w:highlight w:val="none"/>
        </w:rPr>
        <w:t>附件十</w:t>
      </w:r>
      <w:r>
        <w:rPr>
          <w:rFonts w:hint="eastAsia" w:ascii="宋体" w:hAnsi="宋体" w:cs="宋体"/>
          <w:spacing w:val="15"/>
          <w:szCs w:val="21"/>
          <w:highlight w:val="none"/>
          <w:lang w:val="en-US" w:eastAsia="zh-CN"/>
        </w:rPr>
        <w:t>六</w:t>
      </w:r>
      <w:r>
        <w:rPr>
          <w:rFonts w:hint="eastAsia" w:ascii="宋体" w:hAnsi="宋体" w:eastAsia="宋体" w:cs="宋体"/>
          <w:spacing w:val="15"/>
          <w:szCs w:val="21"/>
          <w:highlight w:val="none"/>
        </w:rPr>
        <w:t>、“信用中国”、“中国政府采购网”网站截图</w:t>
      </w:r>
      <w:r>
        <w:tab/>
      </w:r>
      <w:r>
        <w:fldChar w:fldCharType="begin"/>
      </w:r>
      <w:r>
        <w:instrText xml:space="preserve"> PAGEREF _Toc15610 \h </w:instrText>
      </w:r>
      <w:r>
        <w:fldChar w:fldCharType="separate"/>
      </w:r>
      <w:r>
        <w:t>75</w:t>
      </w:r>
      <w:r>
        <w:fldChar w:fldCharType="end"/>
      </w:r>
      <w:r>
        <w:rPr>
          <w:rFonts w:hint="eastAsia" w:ascii="宋体" w:hAnsi="宋体" w:eastAsia="宋体" w:cs="宋体"/>
          <w:color w:val="000000"/>
          <w:highlight w:val="none"/>
        </w:rPr>
        <w:fldChar w:fldCharType="end"/>
      </w:r>
    </w:p>
    <w:p w14:paraId="53E11C09">
      <w:pPr>
        <w:pStyle w:val="27"/>
        <w:tabs>
          <w:tab w:val="right" w:leader="dot" w:pos="9026"/>
        </w:tabs>
      </w:pP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_Toc18242 </w:instrText>
      </w:r>
      <w:r>
        <w:rPr>
          <w:rFonts w:hint="eastAsia" w:ascii="宋体" w:hAnsi="宋体" w:eastAsia="宋体" w:cs="宋体"/>
          <w:highlight w:val="none"/>
        </w:rPr>
        <w:fldChar w:fldCharType="separate"/>
      </w:r>
      <w:r>
        <w:rPr>
          <w:rFonts w:hint="eastAsia" w:ascii="宋体" w:hAnsi="宋体" w:eastAsia="宋体" w:cs="宋体"/>
          <w:spacing w:val="15"/>
          <w:szCs w:val="21"/>
          <w:highlight w:val="none"/>
        </w:rPr>
        <w:t>附件十</w:t>
      </w:r>
      <w:r>
        <w:rPr>
          <w:rFonts w:hint="eastAsia" w:ascii="宋体" w:hAnsi="宋体" w:cs="宋体"/>
          <w:spacing w:val="15"/>
          <w:szCs w:val="21"/>
          <w:highlight w:val="none"/>
          <w:lang w:val="en-US" w:eastAsia="zh-CN"/>
        </w:rPr>
        <w:t>七</w:t>
      </w:r>
      <w:r>
        <w:rPr>
          <w:rFonts w:hint="eastAsia" w:ascii="宋体" w:hAnsi="宋体" w:eastAsia="宋体" w:cs="宋体"/>
          <w:spacing w:val="15"/>
          <w:szCs w:val="21"/>
          <w:highlight w:val="none"/>
        </w:rPr>
        <w:t>、磋商供应商认为需提供的其他资料</w:t>
      </w:r>
      <w:r>
        <w:tab/>
      </w:r>
      <w:r>
        <w:fldChar w:fldCharType="begin"/>
      </w:r>
      <w:r>
        <w:instrText xml:space="preserve"> PAGEREF _Toc18242 \h </w:instrText>
      </w:r>
      <w:r>
        <w:fldChar w:fldCharType="separate"/>
      </w:r>
      <w:r>
        <w:t>75</w:t>
      </w:r>
      <w:r>
        <w:fldChar w:fldCharType="end"/>
      </w:r>
      <w:r>
        <w:rPr>
          <w:rFonts w:hint="eastAsia" w:ascii="宋体" w:hAnsi="宋体" w:eastAsia="宋体" w:cs="宋体"/>
          <w:color w:val="000000"/>
          <w:highlight w:val="none"/>
        </w:rPr>
        <w:fldChar w:fldCharType="end"/>
      </w:r>
    </w:p>
    <w:p w14:paraId="51E37C22">
      <w:pPr>
        <w:pStyle w:val="332"/>
        <w:spacing w:line="240" w:lineRule="auto"/>
        <w:outlineLvl w:val="9"/>
        <w:rPr>
          <w:rFonts w:hint="eastAsia" w:ascii="宋体" w:hAnsi="宋体" w:eastAsia="宋体" w:cs="宋体"/>
          <w:color w:val="000000"/>
          <w:highlight w:val="none"/>
        </w:rPr>
        <w:sectPr>
          <w:footerReference r:id="rId4" w:type="first"/>
          <w:footerReference r:id="rId3" w:type="default"/>
          <w:pgSz w:w="11906" w:h="16838"/>
          <w:pgMar w:top="1440" w:right="1440" w:bottom="1440" w:left="1440" w:header="851" w:footer="992" w:gutter="0"/>
          <w:pgNumType w:fmt="decimal" w:start="1"/>
          <w:cols w:space="1701" w:num="1"/>
          <w:titlePg/>
          <w:docGrid w:linePitch="360" w:charSpace="0"/>
        </w:sectPr>
      </w:pPr>
      <w:r>
        <w:rPr>
          <w:rFonts w:hint="eastAsia" w:ascii="宋体" w:hAnsi="宋体" w:eastAsia="宋体" w:cs="宋体"/>
          <w:color w:val="000000"/>
          <w:highlight w:val="none"/>
        </w:rPr>
        <w:fldChar w:fldCharType="end"/>
      </w:r>
    </w:p>
    <w:p w14:paraId="13824919">
      <w:pPr>
        <w:pStyle w:val="332"/>
        <w:keepNext w:val="0"/>
        <w:keepLines w:val="0"/>
        <w:pageBreakBefore w:val="0"/>
        <w:widowControl/>
        <w:kinsoku/>
        <w:wordWrap/>
        <w:overflowPunct/>
        <w:topLinePunct w:val="0"/>
        <w:autoSpaceDE/>
        <w:autoSpaceDN/>
        <w:bidi w:val="0"/>
        <w:adjustRightInd/>
        <w:snapToGrid/>
        <w:spacing w:line="360" w:lineRule="auto"/>
        <w:ind w:left="272" w:right="45" w:hanging="272"/>
        <w:textAlignment w:val="auto"/>
        <w:rPr>
          <w:rFonts w:hint="eastAsia" w:ascii="宋体" w:hAnsi="宋体" w:eastAsia="宋体" w:cs="宋体"/>
          <w:b/>
          <w:bCs w:val="0"/>
          <w:color w:val="000000"/>
          <w:highlight w:val="none"/>
          <w:lang w:eastAsia="zh-CN"/>
        </w:rPr>
      </w:pPr>
      <w:bookmarkStart w:id="12" w:name="_Toc535597864"/>
      <w:bookmarkStart w:id="13" w:name="_Toc24196"/>
      <w:bookmarkStart w:id="14" w:name="_Toc28017"/>
      <w:r>
        <w:rPr>
          <w:rFonts w:hint="eastAsia" w:ascii="宋体" w:hAnsi="宋体" w:eastAsia="宋体" w:cs="宋体"/>
          <w:b/>
          <w:bCs w:val="0"/>
          <w:color w:val="000000"/>
          <w:highlight w:val="none"/>
        </w:rPr>
        <w:t>第一章</w:t>
      </w:r>
      <w:r>
        <w:rPr>
          <w:rFonts w:hint="eastAsia" w:eastAsia="宋体" w:cs="宋体"/>
          <w:b/>
          <w:bCs w:val="0"/>
          <w:color w:val="000000"/>
          <w:highlight w:val="none"/>
          <w:lang w:val="en-US" w:eastAsia="zh-CN"/>
        </w:rPr>
        <w:t xml:space="preserve"> </w:t>
      </w:r>
      <w:r>
        <w:rPr>
          <w:rFonts w:hint="eastAsia" w:ascii="宋体" w:hAnsi="宋体" w:eastAsia="宋体" w:cs="宋体"/>
          <w:b/>
          <w:bCs w:val="0"/>
          <w:color w:val="000000"/>
          <w:highlight w:val="none"/>
          <w:lang w:val="en-US"/>
        </w:rPr>
        <w:t>竞争性</w:t>
      </w:r>
      <w:r>
        <w:rPr>
          <w:rFonts w:hint="eastAsia" w:ascii="宋体" w:hAnsi="宋体" w:eastAsia="宋体" w:cs="宋体"/>
          <w:b/>
          <w:bCs w:val="0"/>
          <w:color w:val="000000"/>
          <w:highlight w:val="none"/>
        </w:rPr>
        <w:t>磋商</w:t>
      </w:r>
      <w:bookmarkEnd w:id="4"/>
      <w:bookmarkEnd w:id="5"/>
      <w:bookmarkEnd w:id="12"/>
      <w:r>
        <w:rPr>
          <w:rFonts w:hint="eastAsia" w:ascii="宋体" w:hAnsi="宋体" w:eastAsia="宋体" w:cs="宋体"/>
          <w:b/>
          <w:bCs w:val="0"/>
          <w:color w:val="000000"/>
          <w:highlight w:val="none"/>
          <w:lang w:val="en-US" w:eastAsia="zh-CN"/>
        </w:rPr>
        <w:t>公告</w:t>
      </w:r>
      <w:bookmarkEnd w:id="13"/>
      <w:bookmarkEnd w:id="14"/>
    </w:p>
    <w:tbl>
      <w:tblPr>
        <w:tblStyle w:val="31"/>
        <w:tblW w:w="503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top w:w="15" w:type="dxa"/>
          <w:left w:w="15" w:type="dxa"/>
          <w:bottom w:w="15" w:type="dxa"/>
          <w:right w:w="15" w:type="dxa"/>
        </w:tblCellMar>
      </w:tblPr>
      <w:tblGrid>
        <w:gridCol w:w="9158"/>
      </w:tblGrid>
      <w:tr w14:paraId="401ED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5" w:type="dxa"/>
            <w:left w:w="15" w:type="dxa"/>
            <w:bottom w:w="15" w:type="dxa"/>
            <w:right w:w="15" w:type="dxa"/>
          </w:tblCellMar>
        </w:tblPrEx>
        <w:trPr>
          <w:trHeight w:val="1911" w:hRule="atLeast"/>
        </w:trPr>
        <w:tc>
          <w:tcPr>
            <w:tcW w:w="9160" w:type="dxa"/>
            <w:shd w:val="clear" w:color="auto" w:fill="FFFFFF"/>
            <w:noWrap w:val="0"/>
            <w:vAlign w:val="center"/>
          </w:tcPr>
          <w:p w14:paraId="1643904E">
            <w:pPr>
              <w:pStyle w:val="236"/>
              <w:spacing w:before="0" w:beforeAutospacing="0" w:after="0" w:afterAutospacing="0" w:line="360" w:lineRule="auto"/>
              <w:rPr>
                <w:rFonts w:hint="eastAsia" w:ascii="宋体" w:hAnsi="宋体" w:eastAsia="宋体" w:cs="宋体"/>
                <w:sz w:val="21"/>
                <w:szCs w:val="21"/>
                <w:highlight w:val="none"/>
                <w:lang w:eastAsia="zh-CN"/>
              </w:rPr>
            </w:pPr>
            <w:bookmarkStart w:id="15" w:name="_Toc503948056"/>
            <w:bookmarkStart w:id="16" w:name="_Toc503948563"/>
            <w:bookmarkStart w:id="17" w:name="_Toc535597865"/>
            <w:bookmarkStart w:id="18" w:name="_Toc503948562"/>
            <w:r>
              <w:rPr>
                <w:rFonts w:hint="eastAsia" w:ascii="宋体" w:hAnsi="宋体" w:eastAsia="宋体" w:cs="宋体"/>
                <w:color w:val="000000"/>
                <w:sz w:val="21"/>
                <w:szCs w:val="21"/>
                <w:highlight w:val="none"/>
              </w:rPr>
              <w:t>项目概况</w:t>
            </w:r>
            <w:r>
              <w:rPr>
                <w:rFonts w:hint="eastAsia" w:cs="宋体"/>
                <w:color w:val="000000"/>
                <w:sz w:val="21"/>
                <w:szCs w:val="21"/>
                <w:highlight w:val="none"/>
                <w:lang w:eastAsia="zh-CN"/>
              </w:rPr>
              <w:t>：</w:t>
            </w:r>
          </w:p>
          <w:p w14:paraId="271F9E2F">
            <w:pPr>
              <w:pStyle w:val="23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color w:val="000000" w:themeColor="text1"/>
                <w:kern w:val="0"/>
                <w:sz w:val="21"/>
                <w:szCs w:val="21"/>
                <w:highlight w:val="none"/>
                <w:u w:val="single"/>
                <w:lang w:val="en-US" w:eastAsia="zh-CN"/>
              </w:rPr>
              <w:t>湖熟街道灵苑山公墓内建造墓穴项目采购项目（</w:t>
            </w:r>
            <w:r>
              <w:rPr>
                <w:rFonts w:hint="eastAsia" w:ascii="宋体" w:hAnsi="宋体" w:eastAsia="宋体" w:cs="宋体"/>
                <w:color w:val="000000"/>
                <w:sz w:val="21"/>
                <w:szCs w:val="21"/>
                <w:highlight w:val="none"/>
                <w:u w:val="single"/>
                <w:lang w:eastAsia="zh-CN"/>
              </w:rPr>
              <w:t>JSZC-320115-PCGL-C2026-0001</w:t>
            </w:r>
            <w:r>
              <w:rPr>
                <w:rFonts w:hint="eastAsia" w:ascii="宋体" w:hAnsi="宋体" w:eastAsia="宋体" w:cs="宋体"/>
                <w:color w:val="000000" w:themeColor="text1"/>
                <w:kern w:val="0"/>
                <w:sz w:val="21"/>
                <w:szCs w:val="21"/>
                <w:highlight w:val="none"/>
                <w:u w:val="single"/>
                <w:lang w:val="en-US" w:eastAsia="zh-CN"/>
              </w:rPr>
              <w:t>）</w:t>
            </w:r>
            <w:r>
              <w:rPr>
                <w:rFonts w:hint="eastAsia" w:ascii="宋体" w:hAnsi="宋体" w:eastAsia="宋体" w:cs="宋体"/>
                <w:color w:val="000000" w:themeColor="text1"/>
                <w:kern w:val="0"/>
                <w:sz w:val="21"/>
                <w:szCs w:val="21"/>
              </w:rPr>
              <w:t>的潜在供应商应在</w:t>
            </w:r>
            <w:r>
              <w:rPr>
                <w:rFonts w:hint="eastAsia" w:ascii="宋体" w:hAnsi="宋体" w:eastAsia="宋体" w:cs="宋体"/>
                <w:color w:val="000000" w:themeColor="text1"/>
                <w:kern w:val="0"/>
                <w:sz w:val="21"/>
                <w:szCs w:val="21"/>
                <w:lang w:val="zh-CN" w:eastAsia="zh-CN"/>
              </w:rPr>
              <w:t>“江苏政府采购网、南京公共采购信息网”自行免费下载 获取采购文件，并于</w:t>
            </w:r>
            <w:r>
              <w:rPr>
                <w:rFonts w:hint="eastAsia" w:ascii="宋体" w:hAnsi="宋体" w:eastAsia="宋体" w:cs="宋体"/>
                <w:color w:val="000000" w:themeColor="text1"/>
                <w:kern w:val="0"/>
                <w:sz w:val="21"/>
                <w:szCs w:val="21"/>
                <w:highlight w:val="none"/>
                <w:u w:val="single"/>
                <w:lang w:val="en-US" w:eastAsia="zh-CN"/>
              </w:rPr>
              <w:t xml:space="preserve"> 2026年0</w:t>
            </w:r>
            <w:r>
              <w:rPr>
                <w:rFonts w:hint="eastAsia" w:cs="宋体"/>
                <w:color w:val="000000" w:themeColor="text1"/>
                <w:kern w:val="0"/>
                <w:sz w:val="21"/>
                <w:szCs w:val="21"/>
                <w:highlight w:val="none"/>
                <w:u w:val="single"/>
                <w:lang w:val="en-US" w:eastAsia="zh-CN"/>
              </w:rPr>
              <w:t>4</w:t>
            </w:r>
            <w:r>
              <w:rPr>
                <w:rFonts w:hint="eastAsia" w:ascii="宋体" w:hAnsi="宋体" w:eastAsia="宋体" w:cs="宋体"/>
                <w:color w:val="000000" w:themeColor="text1"/>
                <w:kern w:val="0"/>
                <w:sz w:val="21"/>
                <w:szCs w:val="21"/>
                <w:highlight w:val="none"/>
                <w:u w:val="single"/>
                <w:lang w:val="en-US" w:eastAsia="zh-CN"/>
              </w:rPr>
              <w:t>月</w:t>
            </w:r>
            <w:r>
              <w:rPr>
                <w:rFonts w:hint="eastAsia" w:cs="宋体"/>
                <w:color w:val="000000" w:themeColor="text1"/>
                <w:kern w:val="0"/>
                <w:sz w:val="21"/>
                <w:szCs w:val="21"/>
                <w:highlight w:val="none"/>
                <w:u w:val="single"/>
                <w:lang w:val="en-US" w:eastAsia="zh-CN"/>
              </w:rPr>
              <w:t>15</w:t>
            </w:r>
            <w:r>
              <w:rPr>
                <w:rFonts w:hint="eastAsia" w:ascii="宋体" w:hAnsi="宋体" w:eastAsia="宋体" w:cs="宋体"/>
                <w:color w:val="000000" w:themeColor="text1"/>
                <w:kern w:val="0"/>
                <w:sz w:val="21"/>
                <w:szCs w:val="21"/>
                <w:highlight w:val="none"/>
                <w:u w:val="single"/>
                <w:lang w:val="en-US" w:eastAsia="zh-CN"/>
              </w:rPr>
              <w:t xml:space="preserve">日14时30分 </w:t>
            </w:r>
            <w:r>
              <w:rPr>
                <w:rFonts w:hint="eastAsia" w:ascii="宋体" w:hAnsi="宋体" w:eastAsia="宋体" w:cs="宋体"/>
                <w:color w:val="000000" w:themeColor="text1"/>
                <w:kern w:val="0"/>
                <w:sz w:val="21"/>
                <w:szCs w:val="21"/>
                <w:highlight w:val="none"/>
                <w:lang w:val="zh-CN" w:eastAsia="zh-CN"/>
              </w:rPr>
              <w:t>（北京时间）前提交响应文件。</w:t>
            </w:r>
          </w:p>
        </w:tc>
      </w:tr>
    </w:tbl>
    <w:p w14:paraId="194A153F">
      <w:pPr>
        <w:bidi w:val="0"/>
        <w:rPr>
          <w:rStyle w:val="243"/>
          <w:rFonts w:hint="eastAsia" w:ascii="宋体" w:hAnsi="宋体" w:eastAsia="宋体" w:cs="宋体"/>
          <w:b w:val="0"/>
          <w:bCs w:val="0"/>
          <w:color w:val="000000"/>
          <w:sz w:val="21"/>
          <w:szCs w:val="21"/>
          <w:highlight w:val="none"/>
          <w:shd w:val="clear" w:color="auto" w:fill="FFFFFF"/>
        </w:rPr>
      </w:pPr>
      <w:bookmarkStart w:id="19" w:name="_Toc23041"/>
      <w:bookmarkStart w:id="20" w:name="_Toc23476"/>
      <w:bookmarkStart w:id="21" w:name="_Toc26983"/>
    </w:p>
    <w:p w14:paraId="60110C9A">
      <w:pPr>
        <w:pStyle w:val="184"/>
        <w:keepNext w:val="0"/>
        <w:keepLines w:val="0"/>
        <w:widowControl/>
        <w:shd w:val="clear" w:color="auto" w:fill="FFFFFF"/>
        <w:spacing w:before="0" w:after="0" w:line="360" w:lineRule="auto"/>
        <w:rPr>
          <w:rFonts w:hint="eastAsia" w:ascii="宋体" w:hAnsi="宋体" w:eastAsia="宋体" w:cs="宋体"/>
          <w:b/>
          <w:bCs/>
          <w:color w:val="000000"/>
          <w:sz w:val="22"/>
          <w:szCs w:val="22"/>
          <w:highlight w:val="none"/>
        </w:rPr>
      </w:pPr>
      <w:bookmarkStart w:id="22" w:name="_Toc15681"/>
      <w:bookmarkStart w:id="23" w:name="_Toc170"/>
      <w:r>
        <w:rPr>
          <w:rStyle w:val="243"/>
          <w:rFonts w:hint="eastAsia" w:ascii="宋体" w:hAnsi="宋体" w:eastAsia="宋体" w:cs="宋体"/>
          <w:b/>
          <w:bCs/>
          <w:color w:val="000000"/>
          <w:sz w:val="22"/>
          <w:szCs w:val="22"/>
          <w:highlight w:val="none"/>
          <w:shd w:val="clear" w:color="auto" w:fill="FFFFFF"/>
        </w:rPr>
        <w:t>一、项目基本情况</w:t>
      </w:r>
      <w:bookmarkEnd w:id="19"/>
      <w:bookmarkEnd w:id="20"/>
      <w:bookmarkEnd w:id="21"/>
      <w:bookmarkEnd w:id="22"/>
      <w:bookmarkEnd w:id="23"/>
    </w:p>
    <w:p w14:paraId="5F7B06C7">
      <w:pPr>
        <w:keepNext w:val="0"/>
        <w:keepLines w:val="0"/>
        <w:pageBreakBefore w:val="0"/>
        <w:widowControl w:val="0"/>
        <w:spacing w:line="360" w:lineRule="auto"/>
        <w:ind w:firstLine="420" w:firstLineChars="200"/>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项目编号：JSZC-320115-PCGL-C2026-0001 </w:t>
      </w:r>
    </w:p>
    <w:p w14:paraId="166436BC">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项目名称：</w:t>
      </w:r>
      <w:r>
        <w:rPr>
          <w:rFonts w:hint="eastAsia" w:ascii="宋体" w:hAnsi="宋体" w:eastAsia="宋体" w:cs="宋体"/>
          <w:color w:val="000000"/>
          <w:sz w:val="21"/>
          <w:szCs w:val="21"/>
          <w:highlight w:val="none"/>
          <w:shd w:val="clear" w:color="auto" w:fill="FFFFFF"/>
          <w:lang w:eastAsia="zh-CN"/>
        </w:rPr>
        <w:t>湖熟街道灵苑山公墓内建造墓穴项目</w:t>
      </w:r>
      <w:r>
        <w:rPr>
          <w:rFonts w:hint="eastAsia" w:ascii="宋体" w:hAnsi="宋体" w:eastAsia="宋体" w:cs="宋体"/>
          <w:color w:val="000000"/>
          <w:sz w:val="21"/>
          <w:szCs w:val="21"/>
          <w:highlight w:val="none"/>
          <w:shd w:val="clear" w:color="auto" w:fill="FFFFFF"/>
        </w:rPr>
        <w:t> </w:t>
      </w:r>
    </w:p>
    <w:p w14:paraId="040CBF79">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采购方式：竞争性磋商 </w:t>
      </w:r>
    </w:p>
    <w:p w14:paraId="1BC006A4">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预算金额：</w:t>
      </w:r>
      <w:r>
        <w:rPr>
          <w:rFonts w:hint="eastAsia" w:ascii="宋体" w:hAnsi="宋体" w:eastAsia="宋体" w:cs="宋体"/>
          <w:color w:val="000000"/>
          <w:sz w:val="21"/>
          <w:szCs w:val="21"/>
          <w:highlight w:val="none"/>
          <w:shd w:val="clear" w:color="auto" w:fill="FFFFFF"/>
          <w:lang w:val="en-US" w:eastAsia="zh-CN"/>
        </w:rPr>
        <w:t>275.33万元</w:t>
      </w:r>
      <w:r>
        <w:rPr>
          <w:rFonts w:hint="eastAsia" w:ascii="宋体" w:hAnsi="宋体" w:eastAsia="宋体" w:cs="宋体"/>
          <w:color w:val="000000"/>
          <w:sz w:val="21"/>
          <w:szCs w:val="21"/>
          <w:highlight w:val="none"/>
          <w:shd w:val="clear" w:color="auto" w:fill="FFFFFF"/>
        </w:rPr>
        <w:t> </w:t>
      </w:r>
    </w:p>
    <w:p w14:paraId="50C7A8B4">
      <w:pPr>
        <w:keepNext w:val="0"/>
        <w:keepLines w:val="0"/>
        <w:pageBreakBefore w:val="0"/>
        <w:widowControl w:val="0"/>
        <w:spacing w:line="360" w:lineRule="auto"/>
        <w:ind w:firstLine="420" w:firstLineChars="200"/>
        <w:rPr>
          <w:rFonts w:hint="eastAsia" w:ascii="宋体" w:hAnsi="宋体" w:eastAsia="宋体" w:cs="宋体"/>
          <w:highlight w:val="none"/>
          <w:lang w:val="en-US" w:eastAsia="zh-CN"/>
        </w:rPr>
      </w:pPr>
      <w:r>
        <w:rPr>
          <w:rFonts w:hint="eastAsia" w:ascii="宋体" w:hAnsi="宋体" w:eastAsia="宋体" w:cs="宋体"/>
          <w:color w:val="000000"/>
          <w:sz w:val="21"/>
          <w:szCs w:val="21"/>
          <w:highlight w:val="none"/>
          <w:shd w:val="clear" w:color="auto" w:fill="FFFFFF"/>
        </w:rPr>
        <w:t>最高限价</w:t>
      </w:r>
      <w:r>
        <w:rPr>
          <w:rFonts w:hint="eastAsia" w:ascii="宋体" w:hAnsi="宋体" w:cs="宋体"/>
          <w:color w:val="000000"/>
          <w:sz w:val="21"/>
          <w:szCs w:val="21"/>
          <w:highlight w:val="none"/>
          <w:shd w:val="clear" w:color="auto" w:fill="FFFFFF"/>
          <w:lang w:eastAsia="zh-CN"/>
        </w:rPr>
        <w:t>：</w:t>
      </w:r>
      <w:r>
        <w:rPr>
          <w:rFonts w:hint="eastAsia" w:ascii="宋体" w:hAnsi="宋体" w:cs="宋体"/>
          <w:color w:val="000000"/>
          <w:sz w:val="21"/>
          <w:szCs w:val="21"/>
          <w:highlight w:val="none"/>
          <w:shd w:val="clear" w:color="auto" w:fill="FFFFFF"/>
          <w:lang w:val="en-US" w:eastAsia="zh-CN"/>
        </w:rPr>
        <w:t>272.88015万元</w:t>
      </w:r>
      <w:r>
        <w:rPr>
          <w:rFonts w:hint="eastAsia" w:ascii="宋体" w:hAnsi="宋体" w:eastAsia="宋体" w:cs="宋体"/>
          <w:sz w:val="21"/>
          <w:szCs w:val="21"/>
          <w:highlight w:val="none"/>
        </w:rPr>
        <w:t>（</w:t>
      </w:r>
      <w:r>
        <w:rPr>
          <w:rFonts w:hint="eastAsia" w:ascii="宋体" w:hAnsi="宋体" w:eastAsia="宋体" w:cs="宋体"/>
          <w:b w:val="0"/>
          <w:bCs w:val="0"/>
          <w:szCs w:val="21"/>
          <w:highlight w:val="none"/>
          <w:lang w:val="en-US" w:eastAsia="zh-CN"/>
        </w:rPr>
        <w:t>供应商的磋商报价超过最高限价的其响应文件将被作为无效响应处理）</w:t>
      </w:r>
    </w:p>
    <w:p w14:paraId="03B41BE9">
      <w:pPr>
        <w:pStyle w:val="236"/>
        <w:shd w:val="clear" w:color="auto" w:fill="FFFFFF"/>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shd w:val="clear" w:color="auto" w:fill="FFFFFF"/>
        </w:rPr>
        <w:t>采购需求：</w:t>
      </w:r>
      <w:r>
        <w:rPr>
          <w:rFonts w:hint="eastAsia" w:ascii="宋体" w:hAnsi="宋体" w:eastAsia="宋体" w:cs="宋体"/>
          <w:color w:val="000000"/>
          <w:sz w:val="21"/>
          <w:szCs w:val="21"/>
          <w:highlight w:val="none"/>
          <w:shd w:val="clear" w:color="auto" w:fill="FFFFFF"/>
          <w:lang w:eastAsia="zh-CN"/>
        </w:rPr>
        <w:t>湖熟街道灵苑山公墓内建造墓穴项目</w:t>
      </w:r>
      <w:r>
        <w:rPr>
          <w:rFonts w:hint="eastAsia" w:ascii="宋体" w:hAnsi="宋体" w:eastAsia="宋体" w:cs="宋体"/>
          <w:color w:val="000000"/>
          <w:sz w:val="21"/>
          <w:szCs w:val="21"/>
          <w:highlight w:val="none"/>
          <w:shd w:val="clear" w:color="auto" w:fill="FFFFFF"/>
          <w:lang w:eastAsia="zh-CN" w:bidi="ar"/>
        </w:rPr>
        <w:t>，具体详见采购文件及工程量清单</w:t>
      </w:r>
      <w:r>
        <w:rPr>
          <w:rFonts w:hint="eastAsia" w:ascii="宋体" w:hAnsi="宋体" w:eastAsia="宋体" w:cs="宋体"/>
          <w:color w:val="000000"/>
          <w:sz w:val="21"/>
          <w:szCs w:val="21"/>
          <w:highlight w:val="none"/>
          <w:shd w:val="clear" w:color="auto" w:fill="FFFFFF"/>
          <w:lang w:bidi="ar"/>
        </w:rPr>
        <w:t>。</w:t>
      </w:r>
    </w:p>
    <w:p w14:paraId="0CE4C53B">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rPr>
        <w:t>合同履行期限：</w:t>
      </w:r>
      <w:r>
        <w:rPr>
          <w:rFonts w:hint="eastAsia" w:cs="宋体"/>
          <w:color w:val="000000"/>
          <w:sz w:val="21"/>
          <w:szCs w:val="21"/>
          <w:highlight w:val="none"/>
          <w:shd w:val="clear" w:color="auto" w:fill="FFFFFF"/>
          <w:lang w:val="en-US" w:eastAsia="zh-CN"/>
        </w:rPr>
        <w:t>6</w:t>
      </w:r>
      <w:r>
        <w:rPr>
          <w:rFonts w:hint="eastAsia" w:ascii="宋体" w:hAnsi="宋体" w:eastAsia="宋体" w:cs="宋体"/>
          <w:color w:val="000000"/>
          <w:sz w:val="21"/>
          <w:szCs w:val="21"/>
          <w:highlight w:val="none"/>
          <w:shd w:val="clear" w:color="auto" w:fill="FFFFFF"/>
          <w:lang w:val="en-US" w:eastAsia="zh-CN"/>
        </w:rPr>
        <w:t>0天</w:t>
      </w:r>
    </w:p>
    <w:p w14:paraId="59CADB7D">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本项目（是/否）接受联合体投标：不接受联合体 </w:t>
      </w:r>
    </w:p>
    <w:p w14:paraId="7F858906">
      <w:pPr>
        <w:pStyle w:val="184"/>
        <w:keepNext w:val="0"/>
        <w:keepLines w:val="0"/>
        <w:widowControl/>
        <w:shd w:val="clear" w:color="auto" w:fill="FFFFFF"/>
        <w:spacing w:before="0" w:after="0" w:line="360" w:lineRule="auto"/>
        <w:rPr>
          <w:rStyle w:val="243"/>
          <w:rFonts w:hint="eastAsia" w:ascii="宋体" w:hAnsi="宋体" w:eastAsia="宋体" w:cs="宋体"/>
          <w:b/>
          <w:bCs/>
          <w:color w:val="000000"/>
          <w:sz w:val="22"/>
          <w:szCs w:val="22"/>
          <w:highlight w:val="none"/>
          <w:shd w:val="clear" w:color="auto" w:fill="FFFFFF"/>
        </w:rPr>
      </w:pPr>
      <w:bookmarkStart w:id="24" w:name="_Toc24233"/>
      <w:bookmarkStart w:id="25" w:name="_Toc4177"/>
      <w:bookmarkStart w:id="26" w:name="_Toc850"/>
      <w:bookmarkStart w:id="27" w:name="_Toc23803"/>
      <w:bookmarkStart w:id="28" w:name="_Toc32620"/>
      <w:r>
        <w:rPr>
          <w:rStyle w:val="243"/>
          <w:rFonts w:hint="eastAsia" w:ascii="宋体" w:hAnsi="宋体" w:eastAsia="宋体" w:cs="宋体"/>
          <w:b/>
          <w:bCs/>
          <w:color w:val="000000"/>
          <w:sz w:val="22"/>
          <w:szCs w:val="22"/>
          <w:highlight w:val="none"/>
          <w:shd w:val="clear" w:color="auto" w:fill="FFFFFF"/>
        </w:rPr>
        <w:t>二、申请人的资格要求</w:t>
      </w:r>
      <w:bookmarkEnd w:id="24"/>
      <w:bookmarkEnd w:id="25"/>
      <w:bookmarkEnd w:id="26"/>
      <w:bookmarkEnd w:id="27"/>
      <w:bookmarkEnd w:id="28"/>
    </w:p>
    <w:p w14:paraId="024EF935">
      <w:pPr>
        <w:pStyle w:val="23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（一）满足《中华人民共和国政府采购法》第二十二条规定；</w:t>
      </w:r>
    </w:p>
    <w:p w14:paraId="59F49974">
      <w:pPr>
        <w:pStyle w:val="2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1.具有独立承担民事责任的能力。（提供法人或者其他组织的营业执照，自然人的身份证明，复印件加盖公章）</w:t>
      </w:r>
    </w:p>
    <w:p w14:paraId="4C80B67F">
      <w:pPr>
        <w:pStyle w:val="2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2.具有良好的商业信誉和健全的财务会计制度。（</w:t>
      </w:r>
      <w:r>
        <w:rPr>
          <w:rFonts w:hint="eastAsia" w:ascii="宋体" w:hAnsi="宋体" w:eastAsia="宋体" w:cs="宋体"/>
          <w:color w:val="000000"/>
          <w:sz w:val="21"/>
          <w:szCs w:val="21"/>
          <w:highlight w:val="none"/>
          <w:lang w:val="en-US" w:eastAsia="zh-CN"/>
        </w:rPr>
        <w:t>提供上一年度</w:t>
      </w:r>
      <w:r>
        <w:rPr>
          <w:rFonts w:hint="eastAsia" w:ascii="宋体" w:hAnsi="宋体" w:eastAsia="宋体" w:cs="宋体"/>
          <w:color w:val="000000"/>
          <w:sz w:val="21"/>
          <w:szCs w:val="21"/>
          <w:highlight w:val="none"/>
        </w:rPr>
        <w:t>经审计的</w:t>
      </w:r>
      <w:r>
        <w:rPr>
          <w:rFonts w:hint="eastAsia" w:ascii="宋体" w:hAnsi="宋体" w:eastAsia="宋体" w:cs="宋体"/>
          <w:color w:val="000000"/>
          <w:sz w:val="21"/>
          <w:szCs w:val="21"/>
          <w:highlight w:val="none"/>
          <w:lang w:val="en-US" w:eastAsia="zh-CN"/>
        </w:rPr>
        <w:t>财务报告或上一年度至少一个月财务</w:t>
      </w:r>
      <w:r>
        <w:rPr>
          <w:rFonts w:hint="eastAsia" w:ascii="宋体" w:hAnsi="宋体" w:eastAsia="宋体" w:cs="宋体"/>
          <w:color w:val="000000"/>
          <w:sz w:val="21"/>
          <w:szCs w:val="21"/>
          <w:highlight w:val="none"/>
        </w:rPr>
        <w:t>会计报表，复印件加盖公章</w:t>
      </w:r>
      <w:r>
        <w:rPr>
          <w:rFonts w:hint="eastAsia" w:ascii="宋体" w:hAnsi="宋体" w:eastAsia="宋体" w:cs="宋体"/>
          <w:color w:val="000000"/>
          <w:sz w:val="21"/>
          <w:szCs w:val="21"/>
          <w:highlight w:val="none"/>
          <w:shd w:val="clear" w:color="auto" w:fill="FFFFFF"/>
        </w:rPr>
        <w:t>）</w:t>
      </w:r>
    </w:p>
    <w:p w14:paraId="6E7472FC">
      <w:pPr>
        <w:pStyle w:val="2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3.具有履行合同所必需的设备和专业技术能力。（提供书面声明加盖公章）</w:t>
      </w:r>
    </w:p>
    <w:p w14:paraId="290F94A9">
      <w:pPr>
        <w:pStyle w:val="2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4.有依法缴纳税收和社会保障资金的良好记录。（提供参加本次采购活动前半年内至少一个月依法缴纳税收和社会保障资金的相关资料，复印件加盖公章）</w:t>
      </w:r>
    </w:p>
    <w:p w14:paraId="3447E0E9">
      <w:pPr>
        <w:pStyle w:val="2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5.参加政府采购活动前3年内，在经营活动中没有重大违法记录。（提供书面声明加盖公章）</w:t>
      </w:r>
    </w:p>
    <w:p w14:paraId="5D0DD371">
      <w:pPr>
        <w:pStyle w:val="23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sz w:val="21"/>
          <w:szCs w:val="21"/>
          <w:highlight w:val="none"/>
          <w:shd w:val="clear" w:color="auto" w:fill="FFFFFF"/>
          <w:lang w:val="zh-CN"/>
        </w:rPr>
      </w:pPr>
      <w:r>
        <w:rPr>
          <w:rFonts w:hint="eastAsia" w:ascii="宋体" w:hAnsi="宋体" w:eastAsia="宋体" w:cs="宋体"/>
          <w:color w:val="000000"/>
          <w:sz w:val="21"/>
          <w:szCs w:val="21"/>
          <w:highlight w:val="none"/>
          <w:shd w:val="clear" w:color="auto" w:fill="FFFFFF"/>
        </w:rPr>
        <w:t>6.根据（宁财购通〔2021〕5号）《关于在政府采购活动中推行信用承诺制的通知》规定，供应商如完全满足以上</w:t>
      </w:r>
      <w:r>
        <w:rPr>
          <w:rFonts w:hint="eastAsia" w:ascii="宋体" w:hAnsi="宋体" w:eastAsia="宋体" w:cs="宋体"/>
          <w:color w:val="000000"/>
          <w:sz w:val="21"/>
          <w:szCs w:val="21"/>
          <w:highlight w:val="none"/>
          <w:shd w:val="clear" w:color="auto" w:fill="FFFFFF"/>
          <w:lang w:val="en-US" w:eastAsia="zh-CN"/>
        </w:rPr>
        <w:t>第2-5</w:t>
      </w:r>
      <w:r>
        <w:rPr>
          <w:rFonts w:hint="eastAsia" w:ascii="宋体" w:hAnsi="宋体" w:eastAsia="宋体" w:cs="宋体"/>
          <w:color w:val="000000"/>
          <w:sz w:val="21"/>
          <w:szCs w:val="21"/>
          <w:highlight w:val="none"/>
          <w:shd w:val="clear" w:color="auto" w:fill="FFFFFF"/>
        </w:rPr>
        <w:t>项资格要求的，供应商可在资格审查环节提供《南京市政府采购供应商信用记录表暨信用承诺书》，并对资格承诺内容的真实性、合法性、有效性负责</w:t>
      </w:r>
      <w:r>
        <w:rPr>
          <w:rFonts w:hint="eastAsia" w:ascii="宋体" w:hAnsi="宋体" w:eastAsia="宋体" w:cs="宋体"/>
          <w:color w:val="000000"/>
          <w:sz w:val="21"/>
          <w:szCs w:val="21"/>
          <w:highlight w:val="none"/>
          <w:shd w:val="clear" w:color="auto" w:fill="FFFFFF"/>
          <w:lang w:eastAsia="zh-CN"/>
        </w:rPr>
        <w:t>，</w:t>
      </w:r>
      <w:r>
        <w:rPr>
          <w:rFonts w:hint="eastAsia" w:ascii="宋体" w:hAnsi="宋体" w:eastAsia="宋体" w:cs="宋体"/>
          <w:color w:val="000000"/>
          <w:sz w:val="21"/>
          <w:szCs w:val="21"/>
          <w:highlight w:val="none"/>
          <w:shd w:val="clear" w:color="auto" w:fill="FFFFFF"/>
          <w:lang w:val="zh-CN"/>
        </w:rPr>
        <w:t>如作出虚假信用承诺，视同为“提供虚假材料谋取中标、成交”的违法行为</w:t>
      </w:r>
      <w:r>
        <w:rPr>
          <w:rFonts w:hint="eastAsia" w:ascii="宋体" w:hAnsi="宋体" w:eastAsia="宋体" w:cs="宋体"/>
          <w:color w:val="000000"/>
          <w:sz w:val="21"/>
          <w:szCs w:val="21"/>
          <w:highlight w:val="none"/>
          <w:shd w:val="clear" w:color="auto" w:fill="FFFFFF"/>
        </w:rPr>
        <w:t>。供应商在资格审查环节仅提供资格承诺书的，须在中标后按承诺函要求另行提供由承诺书替代的相关证明材料。不适用信用承诺的情形：①供应商被列入严重失信主体名单；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w:t>
      </w:r>
      <w:r>
        <w:rPr>
          <w:rFonts w:hint="eastAsia" w:ascii="宋体" w:hAnsi="宋体" w:eastAsia="宋体" w:cs="宋体"/>
          <w:color w:val="000000"/>
          <w:sz w:val="21"/>
          <w:szCs w:val="21"/>
          <w:highlight w:val="none"/>
          <w:shd w:val="clear" w:color="auto" w:fill="FFFFFF"/>
          <w:lang w:val="en-US" w:eastAsia="zh-CN"/>
        </w:rPr>
        <w:t>注：</w:t>
      </w:r>
      <w:r>
        <w:rPr>
          <w:rFonts w:hint="eastAsia" w:ascii="宋体" w:hAnsi="宋体" w:eastAsia="宋体" w:cs="宋体"/>
          <w:b/>
          <w:bCs/>
          <w:color w:val="000000"/>
          <w:sz w:val="21"/>
          <w:szCs w:val="21"/>
          <w:highlight w:val="none"/>
          <w:u w:val="single"/>
          <w:shd w:val="clear" w:color="auto" w:fill="FFFFFF"/>
          <w:lang w:val="zh-CN"/>
        </w:rPr>
        <w:t>信用记录表打印时间为本竞争性磋商</w:t>
      </w:r>
      <w:r>
        <w:rPr>
          <w:rFonts w:hint="eastAsia" w:ascii="宋体" w:hAnsi="宋体" w:eastAsia="宋体" w:cs="宋体"/>
          <w:b/>
          <w:bCs/>
          <w:color w:val="000000"/>
          <w:sz w:val="21"/>
          <w:szCs w:val="21"/>
          <w:highlight w:val="none"/>
          <w:u w:val="single"/>
          <w:shd w:val="clear" w:color="auto" w:fill="FFFFFF"/>
        </w:rPr>
        <w:t>公告</w:t>
      </w:r>
      <w:r>
        <w:rPr>
          <w:rFonts w:hint="eastAsia" w:ascii="宋体" w:hAnsi="宋体" w:eastAsia="宋体" w:cs="宋体"/>
          <w:b/>
          <w:bCs/>
          <w:color w:val="000000"/>
          <w:sz w:val="21"/>
          <w:szCs w:val="21"/>
          <w:highlight w:val="none"/>
          <w:u w:val="single"/>
          <w:shd w:val="clear" w:color="auto" w:fill="FFFFFF"/>
          <w:lang w:val="zh-CN"/>
        </w:rPr>
        <w:t>发布之日起至递交响应文件</w:t>
      </w:r>
      <w:r>
        <w:rPr>
          <w:rFonts w:hint="eastAsia" w:ascii="宋体" w:hAnsi="宋体" w:eastAsia="宋体" w:cs="宋体"/>
          <w:b/>
          <w:bCs/>
          <w:color w:val="000000"/>
          <w:sz w:val="21"/>
          <w:szCs w:val="21"/>
          <w:highlight w:val="none"/>
          <w:u w:val="single"/>
          <w:shd w:val="clear" w:color="auto" w:fill="FFFFFF"/>
        </w:rPr>
        <w:t>截止</w:t>
      </w:r>
      <w:r>
        <w:rPr>
          <w:rFonts w:hint="eastAsia" w:ascii="宋体" w:hAnsi="宋体" w:eastAsia="宋体" w:cs="宋体"/>
          <w:b/>
          <w:bCs/>
          <w:color w:val="000000"/>
          <w:sz w:val="21"/>
          <w:szCs w:val="21"/>
          <w:highlight w:val="none"/>
          <w:u w:val="single"/>
          <w:shd w:val="clear" w:color="auto" w:fill="FFFFFF"/>
          <w:lang w:val="zh-CN"/>
        </w:rPr>
        <w:t>日前，未按上述要求提供信用记录表的，响应文件</w:t>
      </w:r>
      <w:r>
        <w:rPr>
          <w:rFonts w:hint="eastAsia" w:ascii="宋体" w:hAnsi="宋体" w:eastAsia="宋体" w:cs="宋体"/>
          <w:b/>
          <w:bCs/>
          <w:color w:val="000000"/>
          <w:sz w:val="21"/>
          <w:szCs w:val="21"/>
          <w:highlight w:val="none"/>
          <w:u w:val="single"/>
          <w:shd w:val="clear" w:color="auto" w:fill="FFFFFF"/>
          <w:lang w:val="en-US" w:eastAsia="zh-CN"/>
        </w:rPr>
        <w:t>按无效磋商处理</w:t>
      </w:r>
      <w:r>
        <w:rPr>
          <w:rFonts w:hint="eastAsia" w:ascii="宋体" w:hAnsi="宋体" w:eastAsia="宋体" w:cs="宋体"/>
          <w:color w:val="000000"/>
          <w:sz w:val="21"/>
          <w:szCs w:val="21"/>
          <w:highlight w:val="none"/>
          <w:shd w:val="clear" w:color="auto" w:fill="FFFFFF"/>
          <w:lang w:val="zh-CN"/>
        </w:rPr>
        <w:t>。</w:t>
      </w:r>
    </w:p>
    <w:p w14:paraId="2F916E3C">
      <w:pPr>
        <w:pStyle w:val="23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（二）落实政府采购政策需满足的资格要求：本项目整体专门面向中小企业采购服务。</w:t>
      </w:r>
    </w:p>
    <w:p w14:paraId="296FF477">
      <w:pPr>
        <w:pStyle w:val="236"/>
        <w:shd w:val="clear" w:color="auto" w:fill="FFFFFF"/>
        <w:spacing w:before="0" w:beforeAutospacing="0" w:after="0" w:afterAutospacing="0" w:line="360" w:lineRule="auto"/>
        <w:ind w:firstLine="480" w:firstLineChars="200"/>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shd w:val="clear" w:color="auto" w:fill="FFFFFF"/>
          <w:lang w:eastAsia="zh-CN" w:bidi="ar"/>
        </w:rPr>
        <w:t>（</w:t>
      </w:r>
      <w:r>
        <w:rPr>
          <w:rFonts w:hint="eastAsia" w:ascii="宋体" w:hAnsi="宋体" w:eastAsia="宋体" w:cs="宋体"/>
          <w:color w:val="000000"/>
          <w:szCs w:val="21"/>
          <w:highlight w:val="none"/>
          <w:shd w:val="clear" w:color="auto" w:fill="FFFFFF"/>
          <w:lang w:val="en-US" w:eastAsia="zh-CN" w:bidi="ar"/>
        </w:rPr>
        <w:t>三</w:t>
      </w:r>
      <w:r>
        <w:rPr>
          <w:rFonts w:hint="eastAsia" w:ascii="宋体" w:hAnsi="宋体" w:eastAsia="宋体" w:cs="宋体"/>
          <w:color w:val="000000"/>
          <w:szCs w:val="21"/>
          <w:highlight w:val="none"/>
          <w:shd w:val="clear" w:color="auto" w:fill="FFFFFF"/>
          <w:lang w:eastAsia="zh-CN" w:bidi="ar"/>
        </w:rPr>
        <w:t>）</w:t>
      </w:r>
      <w:r>
        <w:rPr>
          <w:rFonts w:hint="eastAsia" w:ascii="宋体" w:hAnsi="宋体" w:eastAsia="宋体" w:cs="宋体"/>
          <w:color w:val="000000"/>
          <w:sz w:val="21"/>
          <w:szCs w:val="21"/>
          <w:highlight w:val="none"/>
          <w:shd w:val="clear" w:color="auto" w:fill="FFFFFF"/>
        </w:rPr>
        <w:t>本项目的特定资格要求：</w:t>
      </w:r>
    </w:p>
    <w:p w14:paraId="3527A6C8">
      <w:pPr>
        <w:widowControl/>
        <w:spacing w:line="360" w:lineRule="auto"/>
        <w:ind w:firstLine="420" w:firstLineChars="20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供应商具有市政公用工程施工总承包三级(含)以上资质 ，同时具备有效的安全生产许可证。</w:t>
      </w:r>
      <w:r>
        <w:rPr>
          <w:rFonts w:hint="eastAsia" w:ascii="宋体" w:hAnsi="宋体" w:eastAsia="宋体" w:cs="宋体"/>
          <w:sz w:val="21"/>
          <w:szCs w:val="21"/>
          <w:highlight w:val="none"/>
          <w:u w:val="single"/>
          <w:lang w:val="en-US" w:eastAsia="zh-CN"/>
        </w:rPr>
        <w:t>（提供加盖供应商公章的有效证书复印件）</w:t>
      </w:r>
    </w:p>
    <w:p w14:paraId="5BA280CD">
      <w:pPr>
        <w:widowControl/>
        <w:spacing w:line="360" w:lineRule="auto"/>
        <w:ind w:firstLine="420" w:firstLineChars="200"/>
        <w:jc w:val="left"/>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u w:val="none"/>
          <w:lang w:val="en-US" w:eastAsia="zh-CN"/>
        </w:rPr>
        <w:t>.</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项目负责人资质类别和等级：注册建造师证市政公用工程二级(含)以上，且具备有效期内的安全生产考核合格证书（B类证）。</w:t>
      </w:r>
      <w:r>
        <w:rPr>
          <w:rFonts w:hint="eastAsia" w:ascii="宋体" w:hAnsi="宋体" w:eastAsia="宋体" w:cs="宋体"/>
          <w:sz w:val="21"/>
          <w:szCs w:val="21"/>
          <w:highlight w:val="none"/>
          <w:u w:val="single"/>
          <w:lang w:val="en-US" w:eastAsia="zh-CN"/>
        </w:rPr>
        <w:t>（提供加盖供应商公章的有效证书复印件、提供</w:t>
      </w:r>
      <w:r>
        <w:rPr>
          <w:rFonts w:hint="eastAsia" w:ascii="宋体" w:hAnsi="宋体" w:eastAsia="宋体" w:cs="宋体"/>
          <w:sz w:val="21"/>
          <w:szCs w:val="21"/>
          <w:highlight w:val="none"/>
          <w:u w:val="single"/>
          <w:lang w:val="zh-CN" w:eastAsia="zh-CN"/>
        </w:rPr>
        <w:t>采购公告前近三个月</w:t>
      </w:r>
      <w:r>
        <w:rPr>
          <w:rFonts w:hint="eastAsia" w:ascii="宋体" w:hAnsi="宋体" w:eastAsia="宋体" w:cs="宋体"/>
          <w:sz w:val="21"/>
          <w:szCs w:val="21"/>
          <w:highlight w:val="none"/>
          <w:u w:val="single"/>
          <w:lang w:val="en-US" w:eastAsia="zh-CN"/>
        </w:rPr>
        <w:t>任意一个月（202</w:t>
      </w:r>
      <w:r>
        <w:rPr>
          <w:rFonts w:hint="eastAsia" w:ascii="宋体" w:hAnsi="宋体" w:cs="宋体"/>
          <w:sz w:val="21"/>
          <w:szCs w:val="21"/>
          <w:highlight w:val="none"/>
          <w:u w:val="single"/>
          <w:lang w:val="en-US" w:eastAsia="zh-CN"/>
        </w:rPr>
        <w:t>6</w:t>
      </w:r>
      <w:r>
        <w:rPr>
          <w:rFonts w:hint="eastAsia" w:ascii="宋体" w:hAnsi="宋体" w:eastAsia="宋体" w:cs="宋体"/>
          <w:sz w:val="21"/>
          <w:szCs w:val="21"/>
          <w:highlight w:val="none"/>
          <w:u w:val="single"/>
          <w:lang w:val="en-US" w:eastAsia="zh-CN"/>
        </w:rPr>
        <w:t>年1月—2026年</w:t>
      </w:r>
      <w:r>
        <w:rPr>
          <w:rFonts w:hint="eastAsia" w:ascii="宋体" w:hAnsi="宋体" w:cs="宋体"/>
          <w:sz w:val="21"/>
          <w:szCs w:val="21"/>
          <w:highlight w:val="none"/>
          <w:u w:val="single"/>
          <w:lang w:val="en-US" w:eastAsia="zh-CN"/>
        </w:rPr>
        <w:t>3</w:t>
      </w:r>
      <w:r>
        <w:rPr>
          <w:rFonts w:hint="eastAsia" w:ascii="宋体" w:hAnsi="宋体" w:eastAsia="宋体" w:cs="宋体"/>
          <w:sz w:val="21"/>
          <w:szCs w:val="21"/>
          <w:highlight w:val="none"/>
          <w:u w:val="single"/>
          <w:lang w:val="en-US" w:eastAsia="zh-CN"/>
        </w:rPr>
        <w:t>月）</w:t>
      </w:r>
      <w:r>
        <w:rPr>
          <w:rFonts w:hint="eastAsia" w:ascii="宋体" w:hAnsi="宋体" w:eastAsia="宋体" w:cs="宋体"/>
          <w:sz w:val="21"/>
          <w:szCs w:val="21"/>
          <w:highlight w:val="none"/>
          <w:u w:val="single"/>
          <w:lang w:val="zh-CN" w:eastAsia="zh-CN"/>
        </w:rPr>
        <w:t>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w:t>
      </w:r>
    </w:p>
    <w:p w14:paraId="08EA587D">
      <w:pPr>
        <w:pStyle w:val="184"/>
        <w:keepNext w:val="0"/>
        <w:keepLines w:val="0"/>
        <w:widowControl/>
        <w:shd w:val="clear" w:color="auto" w:fill="FFFFFF"/>
        <w:spacing w:before="0" w:after="0" w:line="360" w:lineRule="auto"/>
        <w:rPr>
          <w:rStyle w:val="243"/>
          <w:rFonts w:hint="eastAsia" w:ascii="宋体" w:hAnsi="宋体" w:eastAsia="宋体" w:cs="宋体"/>
          <w:b/>
          <w:bCs/>
          <w:color w:val="000000"/>
          <w:sz w:val="22"/>
          <w:szCs w:val="22"/>
          <w:highlight w:val="none"/>
          <w:shd w:val="clear" w:color="auto" w:fill="FFFFFF"/>
        </w:rPr>
      </w:pPr>
      <w:bookmarkStart w:id="29" w:name="_Toc24768"/>
      <w:bookmarkStart w:id="30" w:name="_Toc2181"/>
      <w:r>
        <w:rPr>
          <w:rStyle w:val="243"/>
          <w:rFonts w:hint="eastAsia" w:ascii="宋体" w:hAnsi="宋体" w:eastAsia="宋体" w:cs="宋体"/>
          <w:b/>
          <w:bCs/>
          <w:color w:val="000000"/>
          <w:sz w:val="22"/>
          <w:szCs w:val="22"/>
          <w:highlight w:val="none"/>
          <w:shd w:val="clear" w:color="auto" w:fill="FFFFFF"/>
        </w:rPr>
        <w:t>三、获取采购文件</w:t>
      </w:r>
      <w:bookmarkEnd w:id="29"/>
      <w:bookmarkEnd w:id="30"/>
    </w:p>
    <w:p w14:paraId="50D484FD">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shd w:val="clear" w:color="auto" w:fill="FFFFFF"/>
        </w:rPr>
        <w:t>时间：</w:t>
      </w:r>
      <w:r>
        <w:rPr>
          <w:rFonts w:hint="eastAsia" w:ascii="宋体" w:hAnsi="宋体" w:eastAsia="宋体" w:cs="宋体"/>
          <w:color w:val="000000"/>
          <w:sz w:val="21"/>
          <w:szCs w:val="21"/>
          <w:highlight w:val="none"/>
          <w:shd w:val="clear" w:color="auto" w:fill="FFFFFF"/>
          <w:lang w:eastAsia="zh-CN"/>
        </w:rPr>
        <w:t>自磋商文件公告发布之日起5个工作日</w:t>
      </w:r>
    </w:p>
    <w:p w14:paraId="263A6875">
      <w:pPr>
        <w:widowControl/>
        <w:spacing w:line="360" w:lineRule="auto"/>
        <w:ind w:firstLine="420" w:firstLineChars="200"/>
        <w:jc w:val="left"/>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地点：</w:t>
      </w:r>
      <w:r>
        <w:rPr>
          <w:rFonts w:hint="eastAsia" w:ascii="宋体" w:hAnsi="宋体" w:eastAsia="宋体" w:cs="宋体"/>
          <w:color w:val="000000"/>
          <w:sz w:val="21"/>
          <w:szCs w:val="21"/>
          <w:highlight w:val="none"/>
          <w:shd w:val="clear" w:color="auto" w:fill="FFFFFF"/>
        </w:rPr>
        <w:t>“苏采云”江苏省政府采购交易系统</w:t>
      </w:r>
    </w:p>
    <w:p w14:paraId="4A17182B">
      <w:pPr>
        <w:widowControl/>
        <w:spacing w:line="360" w:lineRule="auto"/>
        <w:ind w:firstLine="420" w:firstLineChars="200"/>
        <w:jc w:val="left"/>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方式：</w:t>
      </w:r>
      <w:r>
        <w:rPr>
          <w:rFonts w:hint="eastAsia" w:ascii="宋体" w:hAnsi="宋体" w:eastAsia="宋体" w:cs="宋体"/>
          <w:color w:val="000000"/>
          <w:szCs w:val="21"/>
          <w:highlight w:val="none"/>
          <w:shd w:val="clear" w:color="auto" w:fill="FFFFFF"/>
          <w:lang w:eastAsia="zh-CN" w:bidi="ar"/>
        </w:rPr>
        <w:t>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000000"/>
          <w:szCs w:val="21"/>
          <w:highlight w:val="none"/>
          <w:shd w:val="clear" w:color="auto" w:fill="FFFFFF"/>
          <w:lang w:bidi="ar"/>
        </w:rPr>
        <w:t> </w:t>
      </w:r>
    </w:p>
    <w:p w14:paraId="405E1EC9">
      <w:pPr>
        <w:widowControl/>
        <w:spacing w:line="360" w:lineRule="auto"/>
        <w:ind w:firstLine="420" w:firstLineChars="200"/>
        <w:jc w:val="left"/>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售价：</w:t>
      </w:r>
      <w:r>
        <w:rPr>
          <w:rFonts w:hint="eastAsia" w:ascii="宋体" w:hAnsi="宋体" w:eastAsia="宋体" w:cs="宋体"/>
          <w:color w:val="000000"/>
          <w:szCs w:val="21"/>
          <w:highlight w:val="none"/>
          <w:shd w:val="clear" w:color="auto" w:fill="FFFFFF"/>
          <w:lang w:val="en-US" w:eastAsia="zh-CN" w:bidi="ar"/>
        </w:rPr>
        <w:t>0</w:t>
      </w:r>
      <w:r>
        <w:rPr>
          <w:rFonts w:hint="eastAsia" w:ascii="宋体" w:hAnsi="宋体" w:eastAsia="宋体" w:cs="宋体"/>
          <w:color w:val="000000"/>
          <w:szCs w:val="21"/>
          <w:highlight w:val="none"/>
          <w:shd w:val="clear" w:color="auto" w:fill="FFFFFF"/>
          <w:lang w:bidi="ar"/>
        </w:rPr>
        <w:t>.00元 </w:t>
      </w:r>
    </w:p>
    <w:p w14:paraId="5AF399CF">
      <w:pPr>
        <w:pStyle w:val="184"/>
        <w:keepNext w:val="0"/>
        <w:keepLines w:val="0"/>
        <w:widowControl/>
        <w:shd w:val="clear" w:color="auto" w:fill="FFFFFF"/>
        <w:spacing w:before="0" w:after="0" w:line="360" w:lineRule="auto"/>
        <w:rPr>
          <w:rStyle w:val="243"/>
          <w:rFonts w:hint="eastAsia" w:ascii="宋体" w:hAnsi="宋体" w:eastAsia="宋体" w:cs="宋体"/>
          <w:b/>
          <w:bCs/>
          <w:color w:val="000000"/>
          <w:sz w:val="22"/>
          <w:szCs w:val="22"/>
          <w:highlight w:val="none"/>
          <w:shd w:val="clear" w:color="auto" w:fill="FFFFFF"/>
        </w:rPr>
      </w:pPr>
      <w:bookmarkStart w:id="31" w:name="_Toc19417"/>
      <w:bookmarkStart w:id="32" w:name="_Toc2296"/>
      <w:bookmarkStart w:id="33" w:name="_Toc6798"/>
      <w:bookmarkStart w:id="34" w:name="_Toc15174"/>
      <w:bookmarkStart w:id="35" w:name="_Toc5152"/>
      <w:r>
        <w:rPr>
          <w:rStyle w:val="243"/>
          <w:rFonts w:hint="eastAsia" w:ascii="宋体" w:hAnsi="宋体" w:eastAsia="宋体" w:cs="宋体"/>
          <w:b/>
          <w:bCs/>
          <w:color w:val="000000"/>
          <w:sz w:val="22"/>
          <w:szCs w:val="22"/>
          <w:highlight w:val="none"/>
          <w:shd w:val="clear" w:color="auto" w:fill="FFFFFF"/>
        </w:rPr>
        <w:t>四、响应文件提交</w:t>
      </w:r>
      <w:bookmarkEnd w:id="31"/>
      <w:bookmarkEnd w:id="32"/>
      <w:bookmarkEnd w:id="33"/>
      <w:bookmarkEnd w:id="34"/>
      <w:bookmarkEnd w:id="35"/>
    </w:p>
    <w:p w14:paraId="182C899C">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截止时间：</w:t>
      </w:r>
      <w:r>
        <w:rPr>
          <w:rFonts w:hint="eastAsia" w:ascii="宋体" w:hAnsi="宋体" w:eastAsia="宋体" w:cs="宋体"/>
          <w:sz w:val="21"/>
          <w:szCs w:val="21"/>
          <w:highlight w:val="none"/>
          <w:lang w:eastAsia="zh-CN"/>
        </w:rPr>
        <w:t>2026年</w:t>
      </w:r>
      <w:r>
        <w:rPr>
          <w:rFonts w:hint="eastAsia" w:cs="宋体"/>
          <w:sz w:val="21"/>
          <w:szCs w:val="21"/>
          <w:highlight w:val="none"/>
          <w:lang w:val="en-US" w:eastAsia="zh-CN"/>
        </w:rPr>
        <w:t>4</w:t>
      </w:r>
      <w:r>
        <w:rPr>
          <w:rFonts w:hint="eastAsia" w:ascii="宋体" w:hAnsi="宋体" w:eastAsia="宋体" w:cs="宋体"/>
          <w:sz w:val="21"/>
          <w:szCs w:val="21"/>
          <w:highlight w:val="none"/>
          <w:lang w:eastAsia="zh-CN"/>
        </w:rPr>
        <w:t>月</w:t>
      </w:r>
      <w:r>
        <w:rPr>
          <w:rFonts w:hint="eastAsia" w:cs="宋体"/>
          <w:sz w:val="21"/>
          <w:szCs w:val="21"/>
          <w:highlight w:val="none"/>
          <w:lang w:val="en-US" w:eastAsia="zh-CN"/>
        </w:rPr>
        <w:t>15</w:t>
      </w:r>
      <w:r>
        <w:rPr>
          <w:rFonts w:hint="eastAsia" w:ascii="宋体" w:hAnsi="宋体" w:eastAsia="宋体" w:cs="宋体"/>
          <w:sz w:val="21"/>
          <w:szCs w:val="21"/>
          <w:highlight w:val="none"/>
          <w:lang w:eastAsia="zh-CN"/>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lang w:eastAsia="zh-CN"/>
        </w:rPr>
        <w:t>:30</w:t>
      </w:r>
      <w:r>
        <w:rPr>
          <w:rFonts w:hint="eastAsia" w:ascii="宋体" w:hAnsi="宋体" w:eastAsia="宋体" w:cs="宋体"/>
          <w:color w:val="000000"/>
          <w:sz w:val="21"/>
          <w:szCs w:val="21"/>
          <w:highlight w:val="none"/>
          <w:shd w:val="clear" w:color="auto" w:fill="FFFFFF"/>
        </w:rPr>
        <w:t>（北京时间）</w:t>
      </w:r>
    </w:p>
    <w:p w14:paraId="0F48EDD9">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地点：“苏采云”江苏省政府采购交易系统网上开标大厅 </w:t>
      </w:r>
    </w:p>
    <w:p w14:paraId="027E4A44">
      <w:pPr>
        <w:pStyle w:val="184"/>
        <w:keepNext w:val="0"/>
        <w:keepLines w:val="0"/>
        <w:widowControl/>
        <w:shd w:val="clear" w:color="auto" w:fill="FFFFFF"/>
        <w:spacing w:before="0" w:after="0" w:line="360" w:lineRule="auto"/>
        <w:rPr>
          <w:rStyle w:val="243"/>
          <w:rFonts w:hint="eastAsia" w:ascii="宋体" w:hAnsi="宋体" w:eastAsia="宋体" w:cs="宋体"/>
          <w:b/>
          <w:bCs/>
          <w:color w:val="000000"/>
          <w:sz w:val="22"/>
          <w:szCs w:val="22"/>
          <w:highlight w:val="none"/>
          <w:shd w:val="clear" w:color="auto" w:fill="FFFFFF"/>
        </w:rPr>
      </w:pPr>
      <w:bookmarkStart w:id="36" w:name="_Toc22998"/>
      <w:bookmarkStart w:id="37" w:name="_Toc10013"/>
      <w:bookmarkStart w:id="38" w:name="_Toc3250"/>
      <w:bookmarkStart w:id="39" w:name="_Toc3622"/>
      <w:bookmarkStart w:id="40" w:name="_Toc16337"/>
      <w:r>
        <w:rPr>
          <w:rStyle w:val="243"/>
          <w:rFonts w:hint="eastAsia" w:ascii="宋体" w:hAnsi="宋体" w:eastAsia="宋体" w:cs="宋体"/>
          <w:b/>
          <w:bCs/>
          <w:color w:val="000000"/>
          <w:sz w:val="22"/>
          <w:szCs w:val="22"/>
          <w:highlight w:val="none"/>
          <w:shd w:val="clear" w:color="auto" w:fill="FFFFFF"/>
        </w:rPr>
        <w:t>五、开启</w:t>
      </w:r>
      <w:bookmarkEnd w:id="36"/>
      <w:bookmarkEnd w:id="37"/>
      <w:bookmarkEnd w:id="38"/>
      <w:bookmarkEnd w:id="39"/>
      <w:bookmarkEnd w:id="40"/>
    </w:p>
    <w:p w14:paraId="295D3509">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时间：</w:t>
      </w:r>
      <w:r>
        <w:rPr>
          <w:rFonts w:hint="eastAsia" w:ascii="宋体" w:hAnsi="宋体" w:eastAsia="宋体" w:cs="宋体"/>
          <w:sz w:val="21"/>
          <w:szCs w:val="21"/>
          <w:highlight w:val="none"/>
          <w:lang w:eastAsia="zh-CN"/>
        </w:rPr>
        <w:t>2026年</w:t>
      </w:r>
      <w:r>
        <w:rPr>
          <w:rFonts w:hint="eastAsia" w:cs="宋体"/>
          <w:sz w:val="21"/>
          <w:szCs w:val="21"/>
          <w:highlight w:val="none"/>
          <w:lang w:val="en-US" w:eastAsia="zh-CN"/>
        </w:rPr>
        <w:t>4</w:t>
      </w:r>
      <w:r>
        <w:rPr>
          <w:rFonts w:hint="eastAsia" w:ascii="宋体" w:hAnsi="宋体" w:eastAsia="宋体" w:cs="宋体"/>
          <w:sz w:val="21"/>
          <w:szCs w:val="21"/>
          <w:highlight w:val="none"/>
          <w:lang w:eastAsia="zh-CN"/>
        </w:rPr>
        <w:t>月</w:t>
      </w:r>
      <w:r>
        <w:rPr>
          <w:rFonts w:hint="eastAsia" w:cs="宋体"/>
          <w:sz w:val="21"/>
          <w:szCs w:val="21"/>
          <w:highlight w:val="none"/>
          <w:lang w:val="en-US" w:eastAsia="zh-CN"/>
        </w:rPr>
        <w:t>15</w:t>
      </w:r>
      <w:r>
        <w:rPr>
          <w:rFonts w:hint="eastAsia" w:ascii="宋体" w:hAnsi="宋体" w:eastAsia="宋体" w:cs="宋体"/>
          <w:sz w:val="21"/>
          <w:szCs w:val="21"/>
          <w:highlight w:val="none"/>
          <w:lang w:eastAsia="zh-CN"/>
        </w:rPr>
        <w:t>日</w:t>
      </w: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lang w:eastAsia="zh-CN"/>
        </w:rPr>
        <w:t>:30</w:t>
      </w:r>
      <w:r>
        <w:rPr>
          <w:rFonts w:hint="eastAsia" w:ascii="宋体" w:hAnsi="宋体" w:eastAsia="宋体" w:cs="宋体"/>
          <w:color w:val="000000"/>
          <w:sz w:val="21"/>
          <w:szCs w:val="21"/>
          <w:highlight w:val="none"/>
          <w:shd w:val="clear" w:color="auto" w:fill="FFFFFF"/>
        </w:rPr>
        <w:t>（北京时间）</w:t>
      </w:r>
    </w:p>
    <w:p w14:paraId="6C508EB1">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地点：“苏采云”江苏省政府采购交易系统网上开标大厅 </w:t>
      </w:r>
    </w:p>
    <w:p w14:paraId="1EB9E5A6">
      <w:pPr>
        <w:pStyle w:val="184"/>
        <w:keepNext w:val="0"/>
        <w:keepLines w:val="0"/>
        <w:widowControl/>
        <w:shd w:val="clear" w:color="auto" w:fill="FFFFFF"/>
        <w:spacing w:before="0" w:after="0" w:line="360" w:lineRule="auto"/>
        <w:rPr>
          <w:rStyle w:val="243"/>
          <w:rFonts w:hint="eastAsia" w:ascii="宋体" w:hAnsi="宋体" w:eastAsia="宋体" w:cs="宋体"/>
          <w:b/>
          <w:bCs/>
          <w:color w:val="000000"/>
          <w:sz w:val="22"/>
          <w:szCs w:val="22"/>
          <w:highlight w:val="none"/>
          <w:shd w:val="clear" w:color="auto" w:fill="FFFFFF"/>
        </w:rPr>
      </w:pPr>
      <w:bookmarkStart w:id="41" w:name="_Toc25532"/>
      <w:bookmarkStart w:id="42" w:name="_Toc339"/>
      <w:bookmarkStart w:id="43" w:name="_Toc7212"/>
      <w:bookmarkStart w:id="44" w:name="_Toc29277"/>
      <w:bookmarkStart w:id="45" w:name="_Toc6111"/>
      <w:r>
        <w:rPr>
          <w:rStyle w:val="243"/>
          <w:rFonts w:hint="eastAsia" w:ascii="宋体" w:hAnsi="宋体" w:eastAsia="宋体" w:cs="宋体"/>
          <w:b/>
          <w:bCs/>
          <w:color w:val="000000"/>
          <w:sz w:val="22"/>
          <w:szCs w:val="22"/>
          <w:highlight w:val="none"/>
          <w:shd w:val="clear" w:color="auto" w:fill="FFFFFF"/>
        </w:rPr>
        <w:t>六、公告期限</w:t>
      </w:r>
      <w:bookmarkEnd w:id="41"/>
      <w:bookmarkEnd w:id="42"/>
      <w:bookmarkEnd w:id="43"/>
      <w:bookmarkEnd w:id="44"/>
      <w:bookmarkEnd w:id="45"/>
    </w:p>
    <w:p w14:paraId="67504A65">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自本公告发布之日起</w:t>
      </w:r>
      <w:r>
        <w:rPr>
          <w:rFonts w:hint="eastAsia" w:ascii="宋体" w:hAnsi="宋体" w:eastAsia="宋体" w:cs="宋体"/>
          <w:color w:val="000000"/>
          <w:sz w:val="21"/>
          <w:szCs w:val="21"/>
          <w:highlight w:val="none"/>
          <w:shd w:val="clear" w:color="auto" w:fill="FFFFFF"/>
          <w:lang w:val="en-US" w:eastAsia="zh-CN"/>
        </w:rPr>
        <w:t>5</w:t>
      </w:r>
      <w:r>
        <w:rPr>
          <w:rFonts w:hint="eastAsia" w:ascii="宋体" w:hAnsi="宋体" w:eastAsia="宋体" w:cs="宋体"/>
          <w:color w:val="000000"/>
          <w:sz w:val="21"/>
          <w:szCs w:val="21"/>
          <w:highlight w:val="none"/>
          <w:shd w:val="clear" w:color="auto" w:fill="FFFFFF"/>
        </w:rPr>
        <w:t>个工作日。</w:t>
      </w:r>
    </w:p>
    <w:p w14:paraId="0828B1BC">
      <w:pPr>
        <w:pStyle w:val="184"/>
        <w:keepNext w:val="0"/>
        <w:keepLines w:val="0"/>
        <w:widowControl/>
        <w:shd w:val="clear" w:color="auto" w:fill="FFFFFF"/>
        <w:spacing w:before="0" w:after="0" w:line="360" w:lineRule="auto"/>
        <w:rPr>
          <w:rStyle w:val="243"/>
          <w:rFonts w:hint="eastAsia" w:ascii="宋体" w:hAnsi="宋体" w:eastAsia="宋体" w:cs="宋体"/>
          <w:b/>
          <w:bCs/>
          <w:color w:val="000000"/>
          <w:sz w:val="22"/>
          <w:szCs w:val="22"/>
          <w:highlight w:val="none"/>
          <w:shd w:val="clear" w:color="auto" w:fill="FFFFFF"/>
        </w:rPr>
      </w:pPr>
      <w:bookmarkStart w:id="46" w:name="_Toc12955"/>
      <w:bookmarkStart w:id="47" w:name="_Toc5625"/>
      <w:bookmarkStart w:id="48" w:name="_Toc21092"/>
      <w:bookmarkStart w:id="49" w:name="_Toc4699"/>
      <w:bookmarkStart w:id="50" w:name="_Toc25253"/>
      <w:r>
        <w:rPr>
          <w:rStyle w:val="243"/>
          <w:rFonts w:hint="eastAsia" w:ascii="宋体" w:hAnsi="宋体" w:eastAsia="宋体" w:cs="宋体"/>
          <w:b/>
          <w:bCs/>
          <w:color w:val="000000"/>
          <w:sz w:val="22"/>
          <w:szCs w:val="22"/>
          <w:highlight w:val="none"/>
          <w:shd w:val="clear" w:color="auto" w:fill="FFFFFF"/>
        </w:rPr>
        <w:t>七、其他补充事宜</w:t>
      </w:r>
      <w:bookmarkEnd w:id="46"/>
      <w:bookmarkEnd w:id="47"/>
      <w:bookmarkEnd w:id="48"/>
      <w:bookmarkEnd w:id="49"/>
      <w:bookmarkEnd w:id="50"/>
    </w:p>
    <w:p w14:paraId="5A23BAB1">
      <w:pPr>
        <w:widowControl/>
        <w:shd w:val="clear" w:color="auto" w:fill="FFFFFF"/>
        <w:spacing w:line="360" w:lineRule="auto"/>
        <w:ind w:firstLine="420" w:firstLineChars="200"/>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http://www.ccgp-jiangsu.gov.cn/jiangsu/zlxz/ee/ee3a4bc5a3454aa2b0d9312230633ce9.html</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“苏采云”南京地区客服热线025-83633744、025-83633743</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w:t>
      </w:r>
    </w:p>
    <w:p w14:paraId="43ED1EDD">
      <w:pPr>
        <w:tabs>
          <w:tab w:val="left" w:pos="0"/>
          <w:tab w:val="left" w:pos="510"/>
          <w:tab w:val="left" w:pos="1134"/>
        </w:tabs>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 潜在供应商访问政府采购管理交易系统（苏采云）的网络地址和方法：</w:t>
      </w:r>
    </w:p>
    <w:p w14:paraId="310A065E">
      <w:pPr>
        <w:tabs>
          <w:tab w:val="left" w:pos="0"/>
          <w:tab w:val="left" w:pos="510"/>
          <w:tab w:val="left" w:pos="1134"/>
        </w:tabs>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3B0BD08">
      <w:pPr>
        <w:tabs>
          <w:tab w:val="left" w:pos="0"/>
          <w:tab w:val="left" w:pos="510"/>
          <w:tab w:val="left" w:pos="1134"/>
        </w:tabs>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（2）“CA数字证书”的获取：供应商需办理CA锁，“苏采云”系统目前仅支持“苏采云”系统下的政务CA，省内各地区办理的“苏采云”系统下的政务CA全省通用。</w:t>
      </w:r>
    </w:p>
    <w:p w14:paraId="06CC6FF6">
      <w:pPr>
        <w:tabs>
          <w:tab w:val="left" w:pos="0"/>
          <w:tab w:val="left" w:pos="510"/>
          <w:tab w:val="left" w:pos="1134"/>
        </w:tabs>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（3）“CA数字证书”的办理材料以及供应商操作手册详见：http://jsxcmm.com/help/gys.html。</w:t>
      </w:r>
    </w:p>
    <w:p w14:paraId="40647154">
      <w:pPr>
        <w:tabs>
          <w:tab w:val="left" w:pos="0"/>
          <w:tab w:val="left" w:pos="510"/>
          <w:tab w:val="left" w:pos="1134"/>
        </w:tabs>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（4）潜在供应商访问“苏采云”系统的网络地址和方法：“苏采云”系统的网址：http://jszfcg.jsczt.cn/jszc/login。</w:t>
      </w:r>
    </w:p>
    <w:p w14:paraId="0221F26A">
      <w:pPr>
        <w:tabs>
          <w:tab w:val="left" w:pos="0"/>
          <w:tab w:val="left" w:pos="510"/>
          <w:tab w:val="left" w:pos="1134"/>
        </w:tabs>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（5）采购文件（后缀名为“.kedt”）、供应商操作手册及政府采购客户端工具也可通过“苏采云”系统--已报名项目--报名详情页面内相应链接进行下载。</w:t>
      </w:r>
    </w:p>
    <w:p w14:paraId="0E339DFE">
      <w:pPr>
        <w:tabs>
          <w:tab w:val="left" w:pos="0"/>
          <w:tab w:val="left" w:pos="510"/>
          <w:tab w:val="left" w:pos="1134"/>
        </w:tabs>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（6）招标代理机构（采购代理机构）将数据电文形式的采购文件加载至“苏采云”系统，供潜在供应商下载或者查阅。 </w:t>
      </w:r>
    </w:p>
    <w:p w14:paraId="35ED8F73">
      <w:pPr>
        <w:widowControl/>
        <w:shd w:val="clear" w:color="auto" w:fill="FFFFFF"/>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根据《关于在政府采购活动中推行信用承诺制的通知》宁财购通〔2021〕5号规定， 参加南京地区政府采购活动的供应商，应以</w:t>
      </w:r>
      <w:r>
        <w:rPr>
          <w:rFonts w:hint="eastAsia" w:ascii="宋体" w:hAnsi="宋体" w:eastAsia="宋体" w:cs="宋体"/>
          <w:color w:val="000000"/>
          <w:szCs w:val="21"/>
          <w:highlight w:val="none"/>
          <w:lang w:eastAsia="zh-CN"/>
        </w:rPr>
        <w:t>原件扫描盖章件</w:t>
      </w:r>
      <w:r>
        <w:rPr>
          <w:rFonts w:hint="eastAsia" w:ascii="宋体" w:hAnsi="宋体" w:eastAsia="宋体" w:cs="宋体"/>
          <w:color w:val="000000"/>
          <w:szCs w:val="21"/>
          <w:highlight w:val="none"/>
        </w:rPr>
        <w:t>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eastAsia="宋体" w:cs="宋体"/>
          <w:color w:val="000000"/>
          <w:szCs w:val="21"/>
          <w:highlight w:val="none"/>
          <w:lang w:eastAsia="zh-CN"/>
        </w:rPr>
        <w:t>定代表</w:t>
      </w:r>
      <w:r>
        <w:rPr>
          <w:rFonts w:hint="eastAsia" w:ascii="宋体" w:hAnsi="宋体" w:eastAsia="宋体" w:cs="宋体"/>
          <w:color w:val="000000"/>
          <w:szCs w:val="21"/>
          <w:highlight w:val="none"/>
        </w:rPr>
        <w:t>人签字并盖单位公章，</w:t>
      </w:r>
      <w:r>
        <w:rPr>
          <w:rFonts w:hint="eastAsia" w:ascii="宋体" w:hAnsi="宋体" w:eastAsia="宋体" w:cs="宋体"/>
          <w:color w:val="000000"/>
          <w:szCs w:val="21"/>
          <w:highlight w:val="none"/>
          <w:lang w:eastAsia="zh-CN"/>
        </w:rPr>
        <w:t>原件扫描件上传至电子响应文件中</w:t>
      </w:r>
      <w:r>
        <w:rPr>
          <w:rFonts w:hint="eastAsia" w:ascii="宋体" w:hAnsi="宋体" w:eastAsia="宋体" w:cs="宋体"/>
          <w:color w:val="000000"/>
          <w:szCs w:val="21"/>
          <w:highlight w:val="none"/>
        </w:rPr>
        <w:t>一并</w:t>
      </w:r>
      <w:r>
        <w:rPr>
          <w:rFonts w:hint="eastAsia" w:ascii="宋体" w:hAnsi="宋体" w:eastAsia="宋体" w:cs="宋体"/>
          <w:color w:val="000000"/>
          <w:szCs w:val="21"/>
          <w:highlight w:val="none"/>
          <w:lang w:eastAsia="zh-CN"/>
        </w:rPr>
        <w:t>提交。</w:t>
      </w:r>
    </w:p>
    <w:p w14:paraId="620D24F8">
      <w:pPr>
        <w:widowControl/>
        <w:shd w:val="clear" w:color="auto" w:fill="FFFFFF"/>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供应商诚信档案注册登记，按以下程序进行： </w:t>
      </w:r>
    </w:p>
    <w:p w14:paraId="57E89383">
      <w:pPr>
        <w:widowControl/>
        <w:shd w:val="clear" w:color="auto" w:fill="FFFFFF"/>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（1）进入“信用南京”或“南京公共采购信息网”网站，点击“南京政府采购供应商诚信档案”图标，或直接输入访问地址，在用户登录界面点击“新用户注册”；</w:t>
      </w:r>
    </w:p>
    <w:p w14:paraId="250B329C">
      <w:pPr>
        <w:widowControl/>
        <w:shd w:val="clear" w:color="auto" w:fill="FFFFFF"/>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（2）在“新用户注册”界面，供应商自行设置用户名、登录密码，如实填写《南京市政府采购供应商诚信档案注册登记表》，并进行信用承诺确认后，提交注册申请； </w:t>
      </w:r>
    </w:p>
    <w:p w14:paraId="0B113F22">
      <w:pPr>
        <w:widowControl/>
        <w:shd w:val="clear" w:color="auto" w:fill="FFFFFF"/>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（3）系统审核后，供应商即可登录系统进行相关功能操作。</w:t>
      </w:r>
    </w:p>
    <w:p w14:paraId="5B987ABD">
      <w:pPr>
        <w:widowControl/>
        <w:shd w:val="clear" w:color="auto" w:fill="FFFFFF"/>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南京市政府采购供应商诚信档案管理系统客服电话：025-52718366；供应商可就用户注册与打印“</w:t>
      </w:r>
      <w:r>
        <w:rPr>
          <w:rFonts w:hint="eastAsia" w:ascii="宋体" w:hAnsi="宋体" w:eastAsia="宋体" w:cs="宋体"/>
          <w:color w:val="000000"/>
          <w:highlight w:val="none"/>
        </w:rPr>
        <w:t>南京市政府采购供应商信用记录表暨信用承诺书</w:t>
      </w:r>
      <w:r>
        <w:rPr>
          <w:rFonts w:hint="eastAsia" w:ascii="宋体" w:hAnsi="宋体" w:eastAsia="宋体" w:cs="宋体"/>
          <w:color w:val="000000"/>
          <w:szCs w:val="21"/>
          <w:highlight w:val="none"/>
        </w:rPr>
        <w:t>”等事宜进行咨询。</w:t>
      </w:r>
    </w:p>
    <w:p w14:paraId="166081D3">
      <w:pPr>
        <w:widowControl/>
        <w:spacing w:line="360" w:lineRule="auto"/>
        <w:ind w:firstLine="420" w:firstLineChars="200"/>
        <w:jc w:val="left"/>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val="en-US" w:eastAsia="zh-CN" w:bidi="ar"/>
        </w:rPr>
        <w:t>5</w:t>
      </w:r>
      <w:r>
        <w:rPr>
          <w:rFonts w:hint="eastAsia" w:ascii="宋体" w:hAnsi="宋体" w:eastAsia="宋体" w:cs="宋体"/>
          <w:color w:val="000000"/>
          <w:szCs w:val="21"/>
          <w:highlight w:val="none"/>
          <w:shd w:val="clear" w:color="auto" w:fill="FFFFFF"/>
          <w:lang w:bidi="ar"/>
        </w:rPr>
        <w:t>.有关本次磋商的事项若存在变动或修改，敬请及时关注原公告平台发布的信息更正公告。</w:t>
      </w:r>
    </w:p>
    <w:p w14:paraId="77CDF0CB">
      <w:pPr>
        <w:widowControl/>
        <w:spacing w:line="360" w:lineRule="auto"/>
        <w:ind w:firstLine="420" w:firstLineChars="200"/>
        <w:jc w:val="left"/>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val="en-US" w:eastAsia="zh-CN" w:bidi="ar"/>
        </w:rPr>
        <w:t>6.</w:t>
      </w:r>
      <w:r>
        <w:rPr>
          <w:rFonts w:hint="eastAsia" w:ascii="宋体" w:hAnsi="宋体" w:eastAsia="宋体" w:cs="宋体"/>
          <w:b w:val="0"/>
          <w:bCs w:val="0"/>
          <w:color w:val="000000"/>
          <w:szCs w:val="21"/>
          <w:highlight w:val="none"/>
          <w:shd w:val="clear" w:color="auto" w:fill="FFFFFF"/>
          <w:lang w:bidi="ar"/>
        </w:rPr>
        <w:t>拒绝下述供应商参加本次采购活动：</w:t>
      </w:r>
    </w:p>
    <w:p w14:paraId="32D98685">
      <w:pPr>
        <w:widowControl/>
        <w:spacing w:line="360" w:lineRule="auto"/>
        <w:ind w:firstLine="420" w:firstLineChars="200"/>
        <w:jc w:val="left"/>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bidi="ar"/>
        </w:rPr>
        <w:t>（1）供应商单位负责人为同一人或者存在直接控股、管理关系的不同供应商，不得参加同一合同项下的政府采购活动。</w:t>
      </w:r>
    </w:p>
    <w:p w14:paraId="1E0F15EB">
      <w:pPr>
        <w:widowControl/>
        <w:spacing w:line="360" w:lineRule="auto"/>
        <w:ind w:firstLine="420" w:firstLineChars="200"/>
        <w:jc w:val="left"/>
        <w:rPr>
          <w:rFonts w:hint="eastAsia" w:ascii="宋体" w:hAnsi="宋体" w:eastAsia="宋体" w:cs="宋体"/>
          <w:b w:val="0"/>
          <w:bCs w:val="0"/>
          <w:szCs w:val="21"/>
          <w:highlight w:val="none"/>
        </w:rPr>
      </w:pPr>
      <w:r>
        <w:rPr>
          <w:rFonts w:hint="eastAsia" w:ascii="宋体" w:hAnsi="宋体" w:eastAsia="宋体" w:cs="宋体"/>
          <w:b w:val="0"/>
          <w:bCs w:val="0"/>
          <w:color w:val="000000"/>
          <w:szCs w:val="21"/>
          <w:highlight w:val="none"/>
          <w:shd w:val="clear" w:color="auto" w:fill="FFFFFF"/>
          <w:lang w:bidi="ar"/>
        </w:rPr>
        <w:t>（2）除单一来源采购项目外，为采购项目提供整体设计、规范编制或者项目管理、监理、检测等服务的供应商，不得再参加该采购项目的其他采购活动。</w:t>
      </w:r>
    </w:p>
    <w:p w14:paraId="5D76D7F6">
      <w:pPr>
        <w:widowControl/>
        <w:spacing w:line="360" w:lineRule="auto"/>
        <w:ind w:firstLine="420" w:firstLineChars="200"/>
        <w:jc w:val="left"/>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bidi="ar"/>
        </w:rPr>
        <w:t>（3）供应商被“信用中国”网站、“中国政府采购网”列入失信被执行人、重大税收违法案件当事人名单、政府采购严重违法失信行为记录名单。</w:t>
      </w:r>
    </w:p>
    <w:p w14:paraId="38358260">
      <w:pPr>
        <w:pStyle w:val="184"/>
        <w:keepNext w:val="0"/>
        <w:keepLines w:val="0"/>
        <w:widowControl/>
        <w:shd w:val="clear" w:color="auto" w:fill="FFFFFF"/>
        <w:spacing w:before="0" w:after="0" w:line="360" w:lineRule="auto"/>
        <w:rPr>
          <w:rStyle w:val="243"/>
          <w:rFonts w:hint="eastAsia" w:ascii="宋体" w:hAnsi="宋体" w:eastAsia="宋体" w:cs="宋体"/>
          <w:b/>
          <w:bCs/>
          <w:color w:val="000000"/>
          <w:sz w:val="22"/>
          <w:szCs w:val="22"/>
          <w:highlight w:val="none"/>
          <w:shd w:val="clear" w:color="auto" w:fill="FFFFFF"/>
        </w:rPr>
      </w:pPr>
      <w:bookmarkStart w:id="51" w:name="_Toc7122"/>
      <w:bookmarkStart w:id="52" w:name="_Toc20331"/>
      <w:bookmarkStart w:id="53" w:name="_Toc24756"/>
      <w:bookmarkStart w:id="54" w:name="_Toc25211"/>
      <w:bookmarkStart w:id="55" w:name="_Toc25164"/>
      <w:r>
        <w:rPr>
          <w:rStyle w:val="243"/>
          <w:rFonts w:hint="eastAsia" w:ascii="宋体" w:hAnsi="宋体" w:eastAsia="宋体" w:cs="宋体"/>
          <w:b/>
          <w:bCs/>
          <w:color w:val="000000"/>
          <w:sz w:val="22"/>
          <w:szCs w:val="22"/>
          <w:highlight w:val="none"/>
          <w:shd w:val="clear" w:color="auto" w:fill="FFFFFF"/>
        </w:rPr>
        <w:t>八、凡对本次采购提出询问，请按以下方式联系。</w:t>
      </w:r>
      <w:bookmarkEnd w:id="51"/>
      <w:bookmarkEnd w:id="52"/>
      <w:bookmarkEnd w:id="53"/>
      <w:bookmarkEnd w:id="54"/>
      <w:bookmarkEnd w:id="55"/>
    </w:p>
    <w:p w14:paraId="36F524B6">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1.采购人信息</w:t>
      </w:r>
    </w:p>
    <w:p w14:paraId="5EFB6410">
      <w:pPr>
        <w:pStyle w:val="236"/>
        <w:spacing w:before="0" w:beforeAutospacing="0" w:after="0" w:afterAutospacing="0"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shd w:val="clear" w:color="auto" w:fill="FFFFFF"/>
        </w:rPr>
        <w:t>单位名称：</w:t>
      </w:r>
      <w:r>
        <w:rPr>
          <w:rFonts w:hint="eastAsia" w:ascii="宋体" w:hAnsi="宋体" w:eastAsia="宋体" w:cs="宋体"/>
          <w:color w:val="000000"/>
          <w:sz w:val="21"/>
          <w:szCs w:val="21"/>
          <w:highlight w:val="none"/>
          <w:shd w:val="clear" w:color="auto" w:fill="FFFFFF"/>
          <w:lang w:eastAsia="zh-CN"/>
        </w:rPr>
        <w:t>南京市江宁区人民政府湖熟街道办事处</w:t>
      </w:r>
    </w:p>
    <w:p w14:paraId="60276E13">
      <w:pPr>
        <w:pStyle w:val="236"/>
        <w:spacing w:before="0" w:beforeAutospacing="0" w:after="0" w:afterAutospacing="0" w:line="360" w:lineRule="auto"/>
        <w:ind w:firstLine="420" w:firstLineChars="200"/>
        <w:rPr>
          <w:rFonts w:hint="eastAsia" w:ascii="宋体" w:hAnsi="宋体" w:eastAsia="宋体" w:cs="宋体"/>
          <w:color w:val="000000"/>
          <w:sz w:val="21"/>
          <w:szCs w:val="21"/>
          <w:highlight w:val="none"/>
          <w:shd w:val="clear" w:color="auto" w:fill="FFFFFF"/>
          <w:lang w:val="en-US" w:eastAsia="zh-CN"/>
        </w:rPr>
      </w:pPr>
      <w:r>
        <w:rPr>
          <w:rFonts w:hint="eastAsia" w:ascii="宋体" w:hAnsi="宋体" w:eastAsia="宋体" w:cs="宋体"/>
          <w:color w:val="000000"/>
          <w:sz w:val="21"/>
          <w:szCs w:val="21"/>
          <w:highlight w:val="none"/>
          <w:shd w:val="clear" w:color="auto" w:fill="FFFFFF"/>
          <w:lang w:eastAsia="zh-CN"/>
        </w:rPr>
        <w:t>单位地址：</w:t>
      </w:r>
      <w:r>
        <w:rPr>
          <w:rFonts w:hint="eastAsia" w:ascii="宋体" w:hAnsi="宋体" w:eastAsia="宋体" w:cs="宋体"/>
          <w:color w:val="000000"/>
          <w:sz w:val="21"/>
          <w:szCs w:val="21"/>
          <w:highlight w:val="none"/>
          <w:shd w:val="clear" w:color="auto" w:fill="FFFFFF"/>
          <w:lang w:val="zh-CN" w:eastAsia="zh-CN"/>
        </w:rPr>
        <w:t>南京市江宁区湖熟街道花园塘21号</w:t>
      </w:r>
    </w:p>
    <w:p w14:paraId="72F9B7CB">
      <w:pPr>
        <w:pStyle w:val="236"/>
        <w:spacing w:before="0" w:beforeAutospacing="0" w:after="0" w:afterAutospacing="0"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shd w:val="clear" w:color="auto" w:fill="FFFFFF"/>
        </w:rPr>
        <w:t>联系人：</w:t>
      </w:r>
      <w:r>
        <w:rPr>
          <w:rFonts w:hint="eastAsia" w:ascii="宋体" w:hAnsi="宋体" w:eastAsia="宋体" w:cs="宋体"/>
          <w:color w:val="000000"/>
          <w:sz w:val="21"/>
          <w:szCs w:val="21"/>
          <w:highlight w:val="none"/>
          <w:shd w:val="clear" w:color="auto" w:fill="FFFFFF"/>
          <w:lang w:val="en-US" w:eastAsia="zh-CN"/>
        </w:rPr>
        <w:t>侯主任</w:t>
      </w:r>
    </w:p>
    <w:p w14:paraId="15841B43">
      <w:pPr>
        <w:pStyle w:val="236"/>
        <w:spacing w:before="0" w:beforeAutospacing="0" w:after="0" w:afterAutospacing="0" w:line="360" w:lineRule="auto"/>
        <w:ind w:firstLine="420" w:firstLineChars="200"/>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lang w:eastAsia="zh-CN"/>
        </w:rPr>
        <w:t>联系电话：</w:t>
      </w:r>
      <w:r>
        <w:rPr>
          <w:rFonts w:hint="eastAsia" w:ascii="宋体" w:hAnsi="宋体" w:eastAsia="宋体" w:cs="宋体"/>
          <w:color w:val="000000"/>
          <w:sz w:val="21"/>
          <w:szCs w:val="21"/>
          <w:highlight w:val="none"/>
          <w:shd w:val="clear" w:color="auto" w:fill="FFFFFF"/>
          <w:lang w:val="zh-CN" w:eastAsia="zh-CN"/>
        </w:rPr>
        <w:t>025-52693552</w:t>
      </w:r>
    </w:p>
    <w:p w14:paraId="6D90483A">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2.采购代理机构信息</w:t>
      </w:r>
    </w:p>
    <w:p w14:paraId="621A62C2">
      <w:pPr>
        <w:pStyle w:val="236"/>
        <w:spacing w:before="0" w:beforeAutospacing="0" w:after="0" w:afterAutospacing="0"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shd w:val="clear" w:color="auto" w:fill="FFFFFF"/>
        </w:rPr>
        <w:t>单位名称：</w:t>
      </w:r>
      <w:r>
        <w:rPr>
          <w:rFonts w:hint="eastAsia" w:ascii="宋体" w:hAnsi="宋体" w:eastAsia="宋体" w:cs="宋体"/>
          <w:color w:val="000000"/>
          <w:sz w:val="21"/>
          <w:szCs w:val="21"/>
          <w:highlight w:val="none"/>
          <w:shd w:val="clear" w:color="auto" w:fill="FFFFFF"/>
          <w:lang w:eastAsia="zh-CN"/>
        </w:rPr>
        <w:t>南京普诚工程咨询管理有限公司</w:t>
      </w:r>
    </w:p>
    <w:p w14:paraId="05EC78C7">
      <w:pPr>
        <w:pStyle w:val="236"/>
        <w:spacing w:before="0" w:beforeAutospacing="0" w:after="0" w:afterAutospacing="0"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shd w:val="clear" w:color="auto" w:fill="FFFFFF"/>
        </w:rPr>
        <w:t>单位地址：南京市江宁区</w:t>
      </w:r>
      <w:r>
        <w:rPr>
          <w:rFonts w:hint="eastAsia" w:ascii="宋体" w:hAnsi="宋体" w:eastAsia="宋体" w:cs="宋体"/>
          <w:color w:val="000000"/>
          <w:sz w:val="21"/>
          <w:szCs w:val="21"/>
          <w:highlight w:val="none"/>
          <w:shd w:val="clear" w:color="auto" w:fill="FFFFFF"/>
          <w:lang w:val="en-US" w:eastAsia="zh-CN"/>
        </w:rPr>
        <w:t>科苑路108号B座107室</w:t>
      </w:r>
    </w:p>
    <w:p w14:paraId="28EA2A28">
      <w:pPr>
        <w:pStyle w:val="23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shd w:val="clear" w:color="auto" w:fill="FFFFFF"/>
        </w:rPr>
        <w:t>联系人：</w:t>
      </w:r>
      <w:r>
        <w:rPr>
          <w:rFonts w:hint="eastAsia" w:ascii="宋体" w:hAnsi="宋体" w:eastAsia="宋体" w:cs="宋体"/>
          <w:color w:val="000000"/>
          <w:sz w:val="21"/>
          <w:szCs w:val="21"/>
          <w:highlight w:val="none"/>
          <w:shd w:val="clear" w:color="auto" w:fill="FFFFFF"/>
          <w:lang w:val="en-US" w:eastAsia="zh-CN"/>
        </w:rPr>
        <w:t>李</w:t>
      </w:r>
      <w:r>
        <w:rPr>
          <w:rFonts w:hint="eastAsia" w:ascii="宋体" w:hAnsi="宋体" w:eastAsia="宋体" w:cs="宋体"/>
          <w:color w:val="000000"/>
          <w:sz w:val="21"/>
          <w:szCs w:val="21"/>
          <w:highlight w:val="none"/>
          <w:shd w:val="clear" w:color="auto" w:fill="FFFFFF"/>
        </w:rPr>
        <w:t>工</w:t>
      </w:r>
    </w:p>
    <w:p w14:paraId="5DED05BD">
      <w:pPr>
        <w:pStyle w:val="236"/>
        <w:spacing w:before="0" w:beforeAutospacing="0" w:after="0" w:afterAutospacing="0"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shd w:val="clear" w:color="auto" w:fill="FFFFFF"/>
        </w:rPr>
        <w:t>联系电话：</w:t>
      </w:r>
      <w:r>
        <w:rPr>
          <w:rFonts w:hint="eastAsia" w:ascii="宋体" w:hAnsi="宋体" w:eastAsia="宋体" w:cs="宋体"/>
          <w:color w:val="000000"/>
          <w:sz w:val="21"/>
          <w:szCs w:val="21"/>
          <w:highlight w:val="none"/>
          <w:shd w:val="clear" w:color="auto" w:fill="FFFFFF"/>
          <w:lang w:val="en-US" w:eastAsia="zh-CN"/>
        </w:rPr>
        <w:t>15305159116</w:t>
      </w:r>
    </w:p>
    <w:p w14:paraId="362AC841">
      <w:pPr>
        <w:pStyle w:val="236"/>
        <w:shd w:val="clear" w:color="auto" w:fill="FFFFFF"/>
        <w:spacing w:before="0" w:beforeAutospacing="0" w:after="0" w:afterAutospacing="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3.项目联系方式</w:t>
      </w:r>
    </w:p>
    <w:p w14:paraId="05F2F292">
      <w:pPr>
        <w:pStyle w:val="23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shd w:val="clear" w:color="auto" w:fill="FFFFFF"/>
        </w:rPr>
        <w:t>项目联系人：</w:t>
      </w:r>
      <w:r>
        <w:rPr>
          <w:rFonts w:hint="eastAsia" w:ascii="宋体" w:hAnsi="宋体" w:eastAsia="宋体" w:cs="宋体"/>
          <w:color w:val="000000"/>
          <w:sz w:val="21"/>
          <w:szCs w:val="21"/>
          <w:highlight w:val="none"/>
          <w:shd w:val="clear" w:color="auto" w:fill="FFFFFF"/>
          <w:lang w:val="en-US" w:eastAsia="zh-CN"/>
        </w:rPr>
        <w:t>李</w:t>
      </w:r>
      <w:r>
        <w:rPr>
          <w:rFonts w:hint="eastAsia" w:ascii="宋体" w:hAnsi="宋体" w:eastAsia="宋体" w:cs="宋体"/>
          <w:color w:val="000000"/>
          <w:sz w:val="21"/>
          <w:szCs w:val="21"/>
          <w:highlight w:val="none"/>
          <w:shd w:val="clear" w:color="auto" w:fill="FFFFFF"/>
        </w:rPr>
        <w:t>工</w:t>
      </w:r>
    </w:p>
    <w:p w14:paraId="6FCE325D">
      <w:pPr>
        <w:pStyle w:val="236"/>
        <w:spacing w:before="0" w:beforeAutospacing="0" w:after="0" w:afterAutospacing="0"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shd w:val="clear" w:color="auto" w:fill="FFFFFF"/>
        </w:rPr>
        <w:t>电话：</w:t>
      </w:r>
      <w:r>
        <w:rPr>
          <w:rFonts w:hint="eastAsia" w:ascii="宋体" w:hAnsi="宋体" w:eastAsia="宋体" w:cs="宋体"/>
          <w:color w:val="000000"/>
          <w:sz w:val="21"/>
          <w:szCs w:val="21"/>
          <w:highlight w:val="none"/>
          <w:shd w:val="clear" w:color="auto" w:fill="FFFFFF"/>
          <w:lang w:val="en-US" w:eastAsia="zh-CN"/>
        </w:rPr>
        <w:t>15305159116</w:t>
      </w:r>
    </w:p>
    <w:p w14:paraId="51768B7B">
      <w:pPr>
        <w:pStyle w:val="332"/>
        <w:keepNext w:val="0"/>
        <w:keepLines w:val="0"/>
        <w:pageBreakBefore w:val="0"/>
        <w:widowControl/>
        <w:kinsoku/>
        <w:wordWrap/>
        <w:overflowPunct/>
        <w:topLinePunct w:val="0"/>
        <w:autoSpaceDE/>
        <w:autoSpaceDN/>
        <w:bidi w:val="0"/>
        <w:adjustRightInd/>
        <w:snapToGrid/>
        <w:spacing w:line="360" w:lineRule="auto"/>
        <w:ind w:left="272" w:right="45" w:hanging="272"/>
        <w:textAlignment w:val="auto"/>
        <w:rPr>
          <w:rFonts w:hint="eastAsia" w:ascii="宋体" w:hAnsi="宋体" w:eastAsia="宋体" w:cs="宋体"/>
          <w:b/>
          <w:bCs/>
          <w:sz w:val="28"/>
          <w:szCs w:val="36"/>
          <w:highlight w:val="none"/>
          <w:lang w:val="zh-CN" w:eastAsia="zh-CN"/>
        </w:rPr>
      </w:pPr>
      <w:r>
        <w:rPr>
          <w:rFonts w:hint="eastAsia" w:ascii="宋体" w:hAnsi="宋体" w:eastAsia="宋体" w:cs="宋体"/>
          <w:color w:val="000000"/>
          <w:highlight w:val="none"/>
        </w:rPr>
        <w:br w:type="page" w:clear="all"/>
      </w:r>
      <w:bookmarkStart w:id="56" w:name="_Toc18628"/>
      <w:bookmarkStart w:id="57" w:name="_Toc6707"/>
      <w:r>
        <w:rPr>
          <w:rFonts w:hint="eastAsia" w:ascii="宋体" w:hAnsi="宋体" w:eastAsia="宋体" w:cs="宋体"/>
          <w:b/>
          <w:bCs w:val="0"/>
          <w:color w:val="000000"/>
          <w:highlight w:val="none"/>
        </w:rPr>
        <w:t>第二章</w:t>
      </w:r>
      <w:r>
        <w:rPr>
          <w:rFonts w:hint="eastAsia" w:eastAsia="宋体" w:cs="宋体"/>
          <w:b/>
          <w:bCs w:val="0"/>
          <w:color w:val="000000"/>
          <w:highlight w:val="none"/>
          <w:lang w:val="en-US" w:eastAsia="zh-CN"/>
        </w:rPr>
        <w:t xml:space="preserve"> </w:t>
      </w:r>
      <w:r>
        <w:rPr>
          <w:rFonts w:hint="eastAsia" w:ascii="宋体" w:hAnsi="宋体" w:eastAsia="宋体" w:cs="宋体"/>
          <w:b/>
          <w:bCs w:val="0"/>
          <w:color w:val="000000"/>
          <w:highlight w:val="none"/>
        </w:rPr>
        <w:t>磋商供应商须知</w:t>
      </w:r>
      <w:bookmarkEnd w:id="15"/>
      <w:bookmarkEnd w:id="16"/>
      <w:bookmarkEnd w:id="17"/>
      <w:bookmarkEnd w:id="56"/>
      <w:bookmarkEnd w:id="57"/>
      <w:r>
        <w:rPr>
          <w:rFonts w:hint="eastAsia" w:ascii="宋体" w:hAnsi="宋体" w:eastAsia="宋体" w:cs="宋体"/>
          <w:b/>
          <w:bCs/>
          <w:sz w:val="28"/>
          <w:szCs w:val="36"/>
          <w:highlight w:val="none"/>
          <w:lang w:val="zh-CN" w:eastAsia="zh-CN"/>
        </w:rPr>
        <w:t>前附表</w:t>
      </w:r>
      <w:bookmarkEnd w:id="18"/>
    </w:p>
    <w:tbl>
      <w:tblPr>
        <w:tblStyle w:val="31"/>
        <w:tblW w:w="49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8"/>
        <w:gridCol w:w="1138"/>
        <w:gridCol w:w="1215"/>
        <w:gridCol w:w="1294"/>
        <w:gridCol w:w="5149"/>
      </w:tblGrid>
      <w:tr w14:paraId="4E885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468" w:type="dxa"/>
            <w:noWrap w:val="0"/>
            <w:vAlign w:val="center"/>
          </w:tcPr>
          <w:p w14:paraId="4D0D0C26">
            <w:pPr>
              <w:jc w:val="center"/>
              <w:rPr>
                <w:rFonts w:hint="eastAsia" w:ascii="宋体" w:hAnsi="宋体" w:eastAsia="宋体" w:cs="宋体"/>
                <w:b/>
                <w:highlight w:val="none"/>
              </w:rPr>
            </w:pPr>
            <w:r>
              <w:rPr>
                <w:rFonts w:hint="eastAsia" w:ascii="宋体" w:hAnsi="宋体" w:eastAsia="宋体" w:cs="宋体"/>
                <w:b/>
                <w:highlight w:val="none"/>
              </w:rPr>
              <w:t>序号</w:t>
            </w:r>
          </w:p>
        </w:tc>
        <w:tc>
          <w:tcPr>
            <w:tcW w:w="2353" w:type="dxa"/>
            <w:gridSpan w:val="2"/>
            <w:noWrap w:val="0"/>
            <w:vAlign w:val="center"/>
          </w:tcPr>
          <w:p w14:paraId="617E48B9">
            <w:pPr>
              <w:jc w:val="center"/>
              <w:rPr>
                <w:rFonts w:hint="eastAsia" w:ascii="宋体" w:hAnsi="宋体" w:eastAsia="宋体" w:cs="宋体"/>
                <w:b/>
                <w:highlight w:val="none"/>
              </w:rPr>
            </w:pPr>
            <w:r>
              <w:rPr>
                <w:rFonts w:hint="eastAsia" w:ascii="宋体" w:hAnsi="宋体" w:eastAsia="宋体" w:cs="宋体"/>
                <w:b/>
                <w:highlight w:val="none"/>
              </w:rPr>
              <w:t>项  目</w:t>
            </w:r>
          </w:p>
        </w:tc>
        <w:tc>
          <w:tcPr>
            <w:tcW w:w="6443" w:type="dxa"/>
            <w:gridSpan w:val="2"/>
            <w:noWrap w:val="0"/>
            <w:vAlign w:val="center"/>
          </w:tcPr>
          <w:p w14:paraId="220D477D">
            <w:pPr>
              <w:jc w:val="center"/>
              <w:rPr>
                <w:rFonts w:hint="eastAsia" w:ascii="宋体" w:hAnsi="宋体" w:eastAsia="宋体" w:cs="宋体"/>
                <w:b/>
                <w:highlight w:val="none"/>
              </w:rPr>
            </w:pPr>
            <w:r>
              <w:rPr>
                <w:rFonts w:hint="eastAsia" w:ascii="宋体" w:hAnsi="宋体" w:eastAsia="宋体" w:cs="宋体"/>
                <w:b/>
                <w:highlight w:val="none"/>
              </w:rPr>
              <w:t>内        容</w:t>
            </w:r>
          </w:p>
        </w:tc>
      </w:tr>
      <w:tr w14:paraId="000DF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03DEB5F6">
            <w:pPr>
              <w:jc w:val="center"/>
              <w:rPr>
                <w:rFonts w:hint="eastAsia" w:ascii="宋体" w:hAnsi="宋体" w:eastAsia="宋体" w:cs="宋体"/>
                <w:b w:val="0"/>
                <w:bCs w:val="0"/>
                <w:highlight w:val="none"/>
              </w:rPr>
            </w:pPr>
            <w:r>
              <w:rPr>
                <w:rFonts w:hint="eastAsia" w:ascii="宋体" w:hAnsi="宋体" w:eastAsia="宋体" w:cs="宋体"/>
                <w:b w:val="0"/>
                <w:bCs w:val="0"/>
                <w:highlight w:val="none"/>
              </w:rPr>
              <w:t>1</w:t>
            </w:r>
          </w:p>
        </w:tc>
        <w:tc>
          <w:tcPr>
            <w:tcW w:w="2353" w:type="dxa"/>
            <w:gridSpan w:val="2"/>
            <w:noWrap w:val="0"/>
            <w:vAlign w:val="center"/>
          </w:tcPr>
          <w:p w14:paraId="60DB51A0">
            <w:pPr>
              <w:jc w:val="center"/>
              <w:rPr>
                <w:rFonts w:hint="eastAsia" w:ascii="宋体" w:hAnsi="宋体" w:eastAsia="宋体" w:cs="宋体"/>
                <w:b w:val="0"/>
                <w:bCs w:val="0"/>
                <w:highlight w:val="none"/>
              </w:rPr>
            </w:pPr>
            <w:r>
              <w:rPr>
                <w:rFonts w:hint="eastAsia" w:ascii="宋体" w:hAnsi="宋体" w:eastAsia="宋体" w:cs="宋体"/>
                <w:b w:val="0"/>
                <w:bCs w:val="0"/>
                <w:highlight w:val="none"/>
              </w:rPr>
              <w:t>项目编号</w:t>
            </w:r>
          </w:p>
        </w:tc>
        <w:tc>
          <w:tcPr>
            <w:tcW w:w="6443" w:type="dxa"/>
            <w:gridSpan w:val="2"/>
            <w:noWrap w:val="0"/>
            <w:vAlign w:val="center"/>
          </w:tcPr>
          <w:p w14:paraId="0BDEB3D8">
            <w:pPr>
              <w:rPr>
                <w:rFonts w:hint="eastAsia" w:ascii="宋体" w:hAnsi="宋体" w:eastAsia="宋体" w:cs="宋体"/>
                <w:highlight w:val="none"/>
                <w:lang w:eastAsia="zh-CN"/>
              </w:rPr>
            </w:pPr>
            <w:r>
              <w:rPr>
                <w:rFonts w:hint="eastAsia" w:ascii="宋体" w:hAnsi="宋体" w:eastAsia="宋体" w:cs="宋体"/>
                <w:highlight w:val="none"/>
                <w:lang w:eastAsia="zh-CN"/>
              </w:rPr>
              <w:t>JSZC-320115-PCGL-C2026-0001</w:t>
            </w:r>
          </w:p>
        </w:tc>
      </w:tr>
      <w:tr w14:paraId="00686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19D1B444">
            <w:pPr>
              <w:jc w:val="center"/>
              <w:rPr>
                <w:rFonts w:hint="eastAsia" w:ascii="宋体" w:hAnsi="宋体" w:eastAsia="宋体" w:cs="宋体"/>
                <w:b w:val="0"/>
                <w:bCs w:val="0"/>
                <w:highlight w:val="none"/>
              </w:rPr>
            </w:pPr>
            <w:r>
              <w:rPr>
                <w:rFonts w:hint="eastAsia" w:ascii="宋体" w:hAnsi="宋体" w:eastAsia="宋体" w:cs="宋体"/>
                <w:b w:val="0"/>
                <w:bCs w:val="0"/>
                <w:highlight w:val="none"/>
              </w:rPr>
              <w:t>2</w:t>
            </w:r>
          </w:p>
        </w:tc>
        <w:tc>
          <w:tcPr>
            <w:tcW w:w="2353" w:type="dxa"/>
            <w:gridSpan w:val="2"/>
            <w:noWrap w:val="0"/>
            <w:vAlign w:val="center"/>
          </w:tcPr>
          <w:p w14:paraId="13061A26">
            <w:pPr>
              <w:jc w:val="center"/>
              <w:rPr>
                <w:rFonts w:hint="eastAsia" w:ascii="宋体" w:hAnsi="宋体" w:eastAsia="宋体" w:cs="宋体"/>
                <w:b w:val="0"/>
                <w:bCs w:val="0"/>
                <w:highlight w:val="none"/>
              </w:rPr>
            </w:pPr>
            <w:r>
              <w:rPr>
                <w:rFonts w:hint="eastAsia" w:ascii="宋体" w:hAnsi="宋体" w:eastAsia="宋体" w:cs="宋体"/>
                <w:b w:val="0"/>
                <w:bCs w:val="0"/>
                <w:highlight w:val="none"/>
              </w:rPr>
              <w:t>项目名称</w:t>
            </w:r>
          </w:p>
        </w:tc>
        <w:tc>
          <w:tcPr>
            <w:tcW w:w="6443" w:type="dxa"/>
            <w:gridSpan w:val="2"/>
            <w:noWrap w:val="0"/>
            <w:vAlign w:val="center"/>
          </w:tcPr>
          <w:p w14:paraId="34091E4A">
            <w:pPr>
              <w:rPr>
                <w:rFonts w:hint="eastAsia" w:ascii="宋体" w:hAnsi="宋体" w:eastAsia="宋体" w:cs="宋体"/>
                <w:highlight w:val="none"/>
                <w:lang w:eastAsia="zh-CN"/>
              </w:rPr>
            </w:pPr>
            <w:r>
              <w:rPr>
                <w:rFonts w:hint="eastAsia" w:ascii="宋体" w:hAnsi="宋体" w:eastAsia="宋体" w:cs="宋体"/>
                <w:highlight w:val="none"/>
                <w:lang w:eastAsia="zh-CN"/>
              </w:rPr>
              <w:t>湖熟街道灵苑山公墓内建造墓穴项目</w:t>
            </w:r>
          </w:p>
        </w:tc>
      </w:tr>
      <w:tr w14:paraId="3B53F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6283F223">
            <w:pPr>
              <w:jc w:val="center"/>
              <w:rPr>
                <w:rFonts w:hint="eastAsia" w:ascii="宋体" w:hAnsi="宋体" w:eastAsia="宋体" w:cs="宋体"/>
                <w:b w:val="0"/>
                <w:bCs w:val="0"/>
                <w:highlight w:val="none"/>
              </w:rPr>
            </w:pPr>
            <w:r>
              <w:rPr>
                <w:rFonts w:hint="eastAsia" w:ascii="宋体" w:hAnsi="宋体" w:eastAsia="宋体" w:cs="宋体"/>
                <w:b w:val="0"/>
                <w:bCs w:val="0"/>
                <w:highlight w:val="none"/>
              </w:rPr>
              <w:t>3</w:t>
            </w:r>
          </w:p>
        </w:tc>
        <w:tc>
          <w:tcPr>
            <w:tcW w:w="2353" w:type="dxa"/>
            <w:gridSpan w:val="2"/>
            <w:noWrap w:val="0"/>
            <w:vAlign w:val="center"/>
          </w:tcPr>
          <w:p w14:paraId="4F8FD351">
            <w:pPr>
              <w:jc w:val="center"/>
              <w:rPr>
                <w:rFonts w:hint="eastAsia" w:ascii="宋体" w:hAnsi="宋体" w:eastAsia="宋体" w:cs="宋体"/>
                <w:b w:val="0"/>
                <w:bCs w:val="0"/>
                <w:highlight w:val="none"/>
              </w:rPr>
            </w:pPr>
            <w:r>
              <w:rPr>
                <w:rFonts w:hint="eastAsia" w:ascii="宋体" w:hAnsi="宋体" w:eastAsia="宋体" w:cs="宋体"/>
                <w:b w:val="0"/>
                <w:bCs w:val="0"/>
                <w:highlight w:val="none"/>
              </w:rPr>
              <w:t>招标代理机构</w:t>
            </w:r>
          </w:p>
        </w:tc>
        <w:tc>
          <w:tcPr>
            <w:tcW w:w="6443" w:type="dxa"/>
            <w:gridSpan w:val="2"/>
            <w:noWrap w:val="0"/>
            <w:vAlign w:val="center"/>
          </w:tcPr>
          <w:p w14:paraId="2DACBE00">
            <w:pPr>
              <w:rPr>
                <w:rFonts w:hint="eastAsia" w:ascii="宋体" w:hAnsi="宋体" w:eastAsia="宋体" w:cs="宋体"/>
                <w:highlight w:val="none"/>
                <w:lang w:eastAsia="zh-CN"/>
              </w:rPr>
            </w:pPr>
            <w:r>
              <w:rPr>
                <w:rFonts w:hint="eastAsia" w:ascii="宋体" w:hAnsi="宋体" w:eastAsia="宋体" w:cs="宋体"/>
                <w:highlight w:val="none"/>
                <w:lang w:eastAsia="zh-CN"/>
              </w:rPr>
              <w:t>南京普诚工程咨询管理有限公司</w:t>
            </w:r>
          </w:p>
        </w:tc>
      </w:tr>
      <w:tr w14:paraId="22182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0BFFB1D6">
            <w:pPr>
              <w:jc w:val="center"/>
              <w:rPr>
                <w:rFonts w:hint="eastAsia" w:ascii="宋体" w:hAnsi="宋体" w:eastAsia="宋体" w:cs="宋体"/>
                <w:b w:val="0"/>
                <w:bCs w:val="0"/>
                <w:highlight w:val="none"/>
              </w:rPr>
            </w:pPr>
            <w:r>
              <w:rPr>
                <w:rFonts w:hint="eastAsia" w:ascii="宋体" w:hAnsi="宋体" w:eastAsia="宋体" w:cs="宋体"/>
                <w:b w:val="0"/>
                <w:bCs w:val="0"/>
                <w:highlight w:val="none"/>
              </w:rPr>
              <w:t>4</w:t>
            </w:r>
          </w:p>
        </w:tc>
        <w:tc>
          <w:tcPr>
            <w:tcW w:w="2353" w:type="dxa"/>
            <w:gridSpan w:val="2"/>
            <w:noWrap w:val="0"/>
            <w:vAlign w:val="center"/>
          </w:tcPr>
          <w:p w14:paraId="0735868F">
            <w:pPr>
              <w:jc w:val="center"/>
              <w:rPr>
                <w:rFonts w:hint="eastAsia" w:ascii="宋体" w:hAnsi="宋体" w:eastAsia="宋体" w:cs="宋体"/>
                <w:b w:val="0"/>
                <w:bCs w:val="0"/>
                <w:highlight w:val="none"/>
              </w:rPr>
            </w:pPr>
            <w:r>
              <w:rPr>
                <w:rFonts w:hint="eastAsia" w:ascii="宋体" w:hAnsi="宋体" w:eastAsia="宋体" w:cs="宋体"/>
                <w:b w:val="0"/>
                <w:bCs w:val="0"/>
                <w:highlight w:val="none"/>
              </w:rPr>
              <w:t>招标代理机构地址</w:t>
            </w:r>
          </w:p>
        </w:tc>
        <w:tc>
          <w:tcPr>
            <w:tcW w:w="6443" w:type="dxa"/>
            <w:gridSpan w:val="2"/>
            <w:noWrap w:val="0"/>
            <w:vAlign w:val="center"/>
          </w:tcPr>
          <w:p w14:paraId="4C3BAE2A">
            <w:pPr>
              <w:rPr>
                <w:rFonts w:hint="eastAsia" w:ascii="宋体" w:hAnsi="宋体" w:eastAsia="宋体" w:cs="宋体"/>
                <w:highlight w:val="none"/>
                <w:lang w:eastAsia="zh-CN"/>
              </w:rPr>
            </w:pPr>
            <w:r>
              <w:rPr>
                <w:rFonts w:hint="eastAsia" w:ascii="宋体" w:hAnsi="宋体" w:eastAsia="宋体" w:cs="宋体"/>
                <w:color w:val="000000"/>
                <w:sz w:val="21"/>
                <w:szCs w:val="21"/>
                <w:highlight w:val="none"/>
                <w:shd w:val="clear" w:color="auto" w:fill="FFFFFF"/>
              </w:rPr>
              <w:t>南京市江宁区</w:t>
            </w:r>
            <w:r>
              <w:rPr>
                <w:rFonts w:hint="eastAsia" w:ascii="宋体" w:hAnsi="宋体" w:eastAsia="宋体" w:cs="宋体"/>
                <w:color w:val="000000"/>
                <w:sz w:val="21"/>
                <w:szCs w:val="21"/>
                <w:highlight w:val="none"/>
                <w:shd w:val="clear" w:color="auto" w:fill="FFFFFF"/>
                <w:lang w:val="en-US" w:eastAsia="zh-CN"/>
              </w:rPr>
              <w:t>科苑路108号B座107室</w:t>
            </w:r>
          </w:p>
        </w:tc>
      </w:tr>
      <w:tr w14:paraId="48E69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468" w:type="dxa"/>
            <w:noWrap w:val="0"/>
            <w:vAlign w:val="center"/>
          </w:tcPr>
          <w:p w14:paraId="346656FE">
            <w:pPr>
              <w:jc w:val="cente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5</w:t>
            </w:r>
          </w:p>
        </w:tc>
        <w:tc>
          <w:tcPr>
            <w:tcW w:w="2353" w:type="dxa"/>
            <w:gridSpan w:val="2"/>
            <w:noWrap w:val="0"/>
            <w:vAlign w:val="center"/>
          </w:tcPr>
          <w:p w14:paraId="4AA678C6">
            <w:pPr>
              <w:jc w:val="center"/>
              <w:rPr>
                <w:rFonts w:hint="eastAsia" w:ascii="宋体" w:hAnsi="宋体" w:eastAsia="宋体" w:cs="宋体"/>
                <w:b w:val="0"/>
                <w:bCs w:val="0"/>
                <w:highlight w:val="none"/>
              </w:rPr>
            </w:pPr>
            <w:r>
              <w:rPr>
                <w:rFonts w:hint="eastAsia" w:ascii="宋体" w:hAnsi="宋体" w:eastAsia="宋体" w:cs="宋体"/>
                <w:b w:val="0"/>
                <w:bCs w:val="0"/>
                <w:highlight w:val="none"/>
              </w:rPr>
              <w:t>项目最高限价</w:t>
            </w:r>
          </w:p>
        </w:tc>
        <w:tc>
          <w:tcPr>
            <w:tcW w:w="6443" w:type="dxa"/>
            <w:gridSpan w:val="2"/>
            <w:noWrap w:val="0"/>
            <w:vAlign w:val="center"/>
          </w:tcPr>
          <w:p w14:paraId="453EA40D">
            <w:pPr>
              <w:rPr>
                <w:rFonts w:hint="eastAsia" w:ascii="宋体" w:hAnsi="宋体" w:eastAsia="宋体" w:cs="宋体"/>
                <w:highlight w:val="none"/>
              </w:rPr>
            </w:pPr>
            <w:r>
              <w:rPr>
                <w:rFonts w:hint="eastAsia" w:ascii="宋体" w:hAnsi="宋体" w:cs="宋体"/>
                <w:color w:val="000000"/>
                <w:sz w:val="21"/>
                <w:szCs w:val="21"/>
                <w:highlight w:val="none"/>
                <w:shd w:val="clear" w:color="auto" w:fill="FFFFFF"/>
                <w:lang w:val="en-US" w:eastAsia="zh-CN"/>
              </w:rPr>
              <w:t>272.88015万元</w:t>
            </w:r>
            <w:r>
              <w:rPr>
                <w:rFonts w:hint="eastAsia" w:ascii="宋体" w:hAnsi="宋体" w:eastAsia="宋体" w:cs="宋体"/>
                <w:highlight w:val="none"/>
                <w:lang w:val="en-US" w:eastAsia="zh-CN"/>
              </w:rPr>
              <w:t>（</w:t>
            </w:r>
            <w:r>
              <w:rPr>
                <w:rFonts w:hint="eastAsia" w:ascii="宋体" w:hAnsi="宋体" w:eastAsia="宋体" w:cs="宋体"/>
                <w:b w:val="0"/>
                <w:bCs w:val="0"/>
                <w:szCs w:val="21"/>
                <w:highlight w:val="none"/>
                <w:lang w:val="en-US" w:eastAsia="zh-CN"/>
              </w:rPr>
              <w:t>供应商的磋商报价超过最高限价的其响应文件将被作为无效响应处理</w:t>
            </w:r>
            <w:r>
              <w:rPr>
                <w:rFonts w:hint="eastAsia" w:ascii="宋体" w:hAnsi="宋体" w:eastAsia="宋体" w:cs="宋体"/>
                <w:highlight w:val="none"/>
                <w:lang w:val="en-US" w:eastAsia="zh-CN"/>
              </w:rPr>
              <w:t>）</w:t>
            </w:r>
          </w:p>
        </w:tc>
      </w:tr>
      <w:tr w14:paraId="4FA93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4ADB3AE5">
            <w:pPr>
              <w:jc w:val="cente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6</w:t>
            </w:r>
          </w:p>
        </w:tc>
        <w:tc>
          <w:tcPr>
            <w:tcW w:w="2353" w:type="dxa"/>
            <w:gridSpan w:val="2"/>
            <w:noWrap w:val="0"/>
            <w:vAlign w:val="center"/>
          </w:tcPr>
          <w:p w14:paraId="090F28EA">
            <w:pPr>
              <w:jc w:val="cente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合同履行期限</w:t>
            </w:r>
          </w:p>
        </w:tc>
        <w:tc>
          <w:tcPr>
            <w:tcW w:w="6443" w:type="dxa"/>
            <w:gridSpan w:val="2"/>
            <w:noWrap w:val="0"/>
            <w:vAlign w:val="center"/>
          </w:tcPr>
          <w:p w14:paraId="22551895">
            <w:pPr>
              <w:rPr>
                <w:rFonts w:hint="eastAsia" w:ascii="宋体" w:hAnsi="宋体" w:eastAsia="宋体" w:cs="宋体"/>
                <w:highlight w:val="none"/>
                <w:lang w:eastAsia="zh-CN"/>
              </w:rPr>
            </w:pPr>
            <w:r>
              <w:rPr>
                <w:rFonts w:hint="eastAsia" w:ascii="宋体" w:hAnsi="宋体" w:cs="宋体"/>
                <w:color w:val="000000"/>
                <w:sz w:val="21"/>
                <w:szCs w:val="21"/>
                <w:highlight w:val="none"/>
                <w:shd w:val="clear" w:color="auto" w:fill="FFFFFF"/>
                <w:lang w:val="en-US" w:eastAsia="zh-CN"/>
              </w:rPr>
              <w:t>60</w:t>
            </w:r>
            <w:r>
              <w:rPr>
                <w:rFonts w:hint="eastAsia" w:ascii="宋体" w:hAnsi="宋体" w:eastAsia="宋体" w:cs="宋体"/>
                <w:color w:val="000000"/>
                <w:sz w:val="21"/>
                <w:szCs w:val="21"/>
                <w:highlight w:val="none"/>
                <w:shd w:val="clear" w:color="auto" w:fill="FFFFFF"/>
                <w:lang w:val="en-US" w:eastAsia="zh-CN"/>
              </w:rPr>
              <w:t>天</w:t>
            </w:r>
          </w:p>
        </w:tc>
      </w:tr>
      <w:tr w14:paraId="650BF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61DE8EDD">
            <w:pPr>
              <w:widowControl/>
              <w:jc w:val="cente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7</w:t>
            </w:r>
          </w:p>
        </w:tc>
        <w:tc>
          <w:tcPr>
            <w:tcW w:w="2353" w:type="dxa"/>
            <w:gridSpan w:val="2"/>
            <w:noWrap w:val="0"/>
            <w:vAlign w:val="center"/>
          </w:tcPr>
          <w:p w14:paraId="2734A564">
            <w:pPr>
              <w:jc w:val="center"/>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磋商有效期</w:t>
            </w:r>
          </w:p>
        </w:tc>
        <w:tc>
          <w:tcPr>
            <w:tcW w:w="6443" w:type="dxa"/>
            <w:gridSpan w:val="2"/>
            <w:noWrap w:val="0"/>
            <w:vAlign w:val="center"/>
          </w:tcPr>
          <w:p w14:paraId="4D2F9A83">
            <w:pPr>
              <w:jc w:val="left"/>
              <w:rPr>
                <w:rFonts w:hint="eastAsia" w:ascii="宋体" w:hAnsi="宋体" w:eastAsia="宋体" w:cs="宋体"/>
                <w:highlight w:val="none"/>
                <w:lang w:val="zh-CN"/>
              </w:rPr>
            </w:pPr>
            <w:r>
              <w:rPr>
                <w:rFonts w:hint="eastAsia" w:ascii="宋体" w:hAnsi="宋体" w:eastAsia="宋体" w:cs="宋体"/>
                <w:highlight w:val="none"/>
                <w:lang w:val="zh-CN"/>
              </w:rPr>
              <w:t>90天</w:t>
            </w:r>
          </w:p>
        </w:tc>
      </w:tr>
      <w:tr w14:paraId="7A1C5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restart"/>
            <w:noWrap w:val="0"/>
            <w:vAlign w:val="center"/>
          </w:tcPr>
          <w:p w14:paraId="2E62FDF6">
            <w:pPr>
              <w:widowControl/>
              <w:jc w:val="cente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8</w:t>
            </w:r>
          </w:p>
        </w:tc>
        <w:tc>
          <w:tcPr>
            <w:tcW w:w="1138" w:type="dxa"/>
            <w:vMerge w:val="restart"/>
            <w:noWrap w:val="0"/>
            <w:vAlign w:val="center"/>
          </w:tcPr>
          <w:p w14:paraId="48ABB1FA">
            <w:pPr>
              <w:jc w:val="center"/>
              <w:rPr>
                <w:rFonts w:hint="eastAsia" w:ascii="宋体" w:hAnsi="宋体" w:eastAsia="宋体" w:cs="宋体"/>
                <w:b w:val="0"/>
                <w:bCs w:val="0"/>
                <w:highlight w:val="none"/>
                <w:lang w:eastAsia="zh-CN"/>
              </w:rPr>
            </w:pPr>
            <w:r>
              <w:rPr>
                <w:rFonts w:hint="eastAsia" w:ascii="宋体" w:hAnsi="宋体" w:eastAsia="宋体" w:cs="宋体"/>
                <w:b w:val="0"/>
                <w:bCs w:val="0"/>
                <w:highlight w:val="none"/>
              </w:rPr>
              <w:t>磋商文件获取</w:t>
            </w:r>
            <w:r>
              <w:rPr>
                <w:rFonts w:hint="eastAsia" w:ascii="宋体" w:hAnsi="宋体" w:eastAsia="宋体" w:cs="宋体"/>
                <w:b w:val="0"/>
                <w:bCs w:val="0"/>
                <w:highlight w:val="none"/>
                <w:lang w:val="en-US" w:eastAsia="zh-CN"/>
              </w:rPr>
              <w:t>方法</w:t>
            </w:r>
          </w:p>
        </w:tc>
        <w:tc>
          <w:tcPr>
            <w:tcW w:w="1215" w:type="dxa"/>
            <w:noWrap w:val="0"/>
            <w:vAlign w:val="center"/>
          </w:tcPr>
          <w:p w14:paraId="36CFCAFD">
            <w:pPr>
              <w:jc w:val="center"/>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时间</w:t>
            </w:r>
          </w:p>
        </w:tc>
        <w:tc>
          <w:tcPr>
            <w:tcW w:w="6443" w:type="dxa"/>
            <w:gridSpan w:val="2"/>
            <w:noWrap w:val="0"/>
            <w:vAlign w:val="center"/>
          </w:tcPr>
          <w:p w14:paraId="1CBA6C7B">
            <w:pPr>
              <w:rPr>
                <w:rFonts w:hint="eastAsia" w:ascii="宋体" w:hAnsi="宋体" w:eastAsia="宋体" w:cs="宋体"/>
                <w:highlight w:val="none"/>
                <w:lang w:val="zh-CN" w:eastAsia="zh-CN"/>
              </w:rPr>
            </w:pPr>
            <w:r>
              <w:rPr>
                <w:rFonts w:hint="eastAsia" w:ascii="宋体" w:hAnsi="宋体" w:eastAsia="宋体" w:cs="宋体"/>
                <w:color w:val="000000"/>
                <w:szCs w:val="21"/>
                <w:highlight w:val="none"/>
                <w:shd w:val="clear" w:color="auto" w:fill="FFFFFF"/>
                <w:lang w:eastAsia="zh-CN"/>
              </w:rPr>
              <w:t>自磋商文件公告发布之日起5个工作日</w:t>
            </w:r>
          </w:p>
        </w:tc>
      </w:tr>
      <w:tr w14:paraId="6E062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continue"/>
            <w:noWrap w:val="0"/>
            <w:vAlign w:val="center"/>
          </w:tcPr>
          <w:p w14:paraId="0A71C021">
            <w:pPr>
              <w:widowControl/>
              <w:jc w:val="center"/>
              <w:rPr>
                <w:rFonts w:hint="eastAsia" w:ascii="宋体" w:hAnsi="宋体" w:eastAsia="宋体" w:cs="宋体"/>
                <w:b w:val="0"/>
                <w:bCs w:val="0"/>
                <w:highlight w:val="none"/>
              </w:rPr>
            </w:pPr>
          </w:p>
        </w:tc>
        <w:tc>
          <w:tcPr>
            <w:tcW w:w="1138" w:type="dxa"/>
            <w:vMerge w:val="continue"/>
            <w:noWrap w:val="0"/>
            <w:vAlign w:val="center"/>
          </w:tcPr>
          <w:p w14:paraId="1406520C">
            <w:pPr>
              <w:widowControl/>
              <w:jc w:val="left"/>
              <w:rPr>
                <w:rFonts w:hint="eastAsia" w:ascii="宋体" w:hAnsi="宋体" w:eastAsia="宋体" w:cs="宋体"/>
                <w:b w:val="0"/>
                <w:bCs w:val="0"/>
                <w:highlight w:val="none"/>
              </w:rPr>
            </w:pPr>
          </w:p>
        </w:tc>
        <w:tc>
          <w:tcPr>
            <w:tcW w:w="1215" w:type="dxa"/>
            <w:noWrap w:val="0"/>
            <w:vAlign w:val="center"/>
          </w:tcPr>
          <w:p w14:paraId="5E903424">
            <w:pPr>
              <w:jc w:val="center"/>
              <w:rPr>
                <w:rFonts w:hint="eastAsia" w:ascii="宋体" w:hAnsi="宋体" w:eastAsia="宋体" w:cs="宋体"/>
                <w:b w:val="0"/>
                <w:bCs w:val="0"/>
                <w:highlight w:val="none"/>
              </w:rPr>
            </w:pPr>
            <w:r>
              <w:rPr>
                <w:rFonts w:hint="eastAsia" w:ascii="宋体" w:hAnsi="宋体" w:eastAsia="宋体" w:cs="宋体"/>
                <w:b w:val="0"/>
                <w:bCs w:val="0"/>
                <w:highlight w:val="none"/>
              </w:rPr>
              <w:t>地点</w:t>
            </w:r>
          </w:p>
        </w:tc>
        <w:tc>
          <w:tcPr>
            <w:tcW w:w="6443" w:type="dxa"/>
            <w:gridSpan w:val="2"/>
            <w:noWrap w:val="0"/>
            <w:vAlign w:val="center"/>
          </w:tcPr>
          <w:p w14:paraId="64BA98C2">
            <w:pPr>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“苏采云”江苏省政府采购交易系统</w:t>
            </w:r>
          </w:p>
        </w:tc>
      </w:tr>
      <w:tr w14:paraId="6F219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continue"/>
            <w:noWrap w:val="0"/>
            <w:vAlign w:val="center"/>
          </w:tcPr>
          <w:p w14:paraId="3CF3CF87">
            <w:pPr>
              <w:widowControl/>
              <w:jc w:val="center"/>
              <w:rPr>
                <w:rFonts w:hint="eastAsia" w:ascii="宋体" w:hAnsi="宋体" w:eastAsia="宋体" w:cs="宋体"/>
                <w:b w:val="0"/>
                <w:bCs w:val="0"/>
                <w:highlight w:val="none"/>
              </w:rPr>
            </w:pPr>
          </w:p>
        </w:tc>
        <w:tc>
          <w:tcPr>
            <w:tcW w:w="1138" w:type="dxa"/>
            <w:vMerge w:val="continue"/>
            <w:noWrap w:val="0"/>
            <w:vAlign w:val="center"/>
          </w:tcPr>
          <w:p w14:paraId="19F9F6A7">
            <w:pPr>
              <w:widowControl/>
              <w:jc w:val="left"/>
              <w:rPr>
                <w:rFonts w:hint="eastAsia" w:ascii="宋体" w:hAnsi="宋体" w:eastAsia="宋体" w:cs="宋体"/>
                <w:b w:val="0"/>
                <w:bCs w:val="0"/>
                <w:highlight w:val="none"/>
              </w:rPr>
            </w:pPr>
          </w:p>
        </w:tc>
        <w:tc>
          <w:tcPr>
            <w:tcW w:w="1215" w:type="dxa"/>
            <w:noWrap w:val="0"/>
            <w:vAlign w:val="center"/>
          </w:tcPr>
          <w:p w14:paraId="1E0123C1">
            <w:pPr>
              <w:jc w:val="center"/>
              <w:rPr>
                <w:rFonts w:hint="eastAsia" w:ascii="宋体" w:hAnsi="宋体" w:eastAsia="宋体" w:cs="宋体"/>
                <w:b w:val="0"/>
                <w:bCs w:val="0"/>
                <w:highlight w:val="none"/>
              </w:rPr>
            </w:pPr>
            <w:r>
              <w:rPr>
                <w:rFonts w:hint="eastAsia" w:ascii="宋体" w:hAnsi="宋体" w:eastAsia="宋体" w:cs="宋体"/>
                <w:b w:val="0"/>
                <w:bCs w:val="0"/>
                <w:highlight w:val="none"/>
              </w:rPr>
              <w:t>要求</w:t>
            </w:r>
          </w:p>
        </w:tc>
        <w:tc>
          <w:tcPr>
            <w:tcW w:w="6443" w:type="dxa"/>
            <w:gridSpan w:val="2"/>
            <w:noWrap w:val="0"/>
            <w:vAlign w:val="center"/>
          </w:tcPr>
          <w:p w14:paraId="113423FB">
            <w:pPr>
              <w:rPr>
                <w:rFonts w:hint="eastAsia" w:ascii="宋体" w:hAnsi="宋体" w:eastAsia="宋体" w:cs="宋体"/>
                <w:szCs w:val="22"/>
                <w:highlight w:val="none"/>
              </w:rPr>
            </w:pPr>
            <w:r>
              <w:rPr>
                <w:rFonts w:hint="eastAsia" w:ascii="宋体" w:hAnsi="宋体" w:eastAsia="宋体" w:cs="宋体"/>
                <w:color w:val="000000"/>
                <w:szCs w:val="21"/>
                <w:highlight w:val="none"/>
                <w:shd w:val="clear" w:color="auto" w:fill="FFFFFF"/>
                <w:lang w:eastAsia="zh-CN" w:bidi="ar"/>
              </w:rPr>
              <w:t>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p>
        </w:tc>
      </w:tr>
      <w:tr w14:paraId="68CBA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restart"/>
            <w:noWrap w:val="0"/>
            <w:vAlign w:val="center"/>
          </w:tcPr>
          <w:p w14:paraId="21EADF08">
            <w:pPr>
              <w:widowControl/>
              <w:jc w:val="cente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9</w:t>
            </w:r>
          </w:p>
        </w:tc>
        <w:tc>
          <w:tcPr>
            <w:tcW w:w="1138" w:type="dxa"/>
            <w:vMerge w:val="restart"/>
            <w:noWrap w:val="0"/>
            <w:vAlign w:val="center"/>
          </w:tcPr>
          <w:p w14:paraId="3C425D20">
            <w:pPr>
              <w:jc w:val="center"/>
              <w:rPr>
                <w:rFonts w:hint="eastAsia" w:ascii="宋体" w:hAnsi="宋体" w:eastAsia="宋体" w:cs="宋体"/>
                <w:b w:val="0"/>
                <w:bCs w:val="0"/>
                <w:highlight w:val="none"/>
              </w:rPr>
            </w:pPr>
            <w:r>
              <w:rPr>
                <w:rFonts w:hint="eastAsia" w:ascii="宋体" w:hAnsi="宋体" w:eastAsia="宋体" w:cs="宋体"/>
                <w:b w:val="0"/>
                <w:bCs w:val="0"/>
                <w:highlight w:val="none"/>
              </w:rPr>
              <w:t>响应文件的递交</w:t>
            </w:r>
          </w:p>
        </w:tc>
        <w:tc>
          <w:tcPr>
            <w:tcW w:w="1215" w:type="dxa"/>
            <w:noWrap w:val="0"/>
            <w:vAlign w:val="center"/>
          </w:tcPr>
          <w:p w14:paraId="317DB9ED">
            <w:pPr>
              <w:jc w:val="center"/>
              <w:rPr>
                <w:rFonts w:hint="eastAsia" w:ascii="宋体" w:hAnsi="宋体" w:eastAsia="宋体" w:cs="宋体"/>
                <w:b w:val="0"/>
                <w:bCs w:val="0"/>
                <w:highlight w:val="none"/>
                <w:lang w:val="zh-CN"/>
              </w:rPr>
            </w:pPr>
            <w:r>
              <w:rPr>
                <w:rFonts w:hint="eastAsia" w:ascii="宋体" w:hAnsi="宋体" w:eastAsia="宋体" w:cs="宋体"/>
                <w:b w:val="0"/>
                <w:bCs w:val="0"/>
                <w:highlight w:val="none"/>
                <w:lang w:val="en-US" w:eastAsia="zh-CN"/>
              </w:rPr>
              <w:t>截止</w:t>
            </w:r>
            <w:r>
              <w:rPr>
                <w:rFonts w:hint="eastAsia" w:ascii="宋体" w:hAnsi="宋体" w:eastAsia="宋体" w:cs="宋体"/>
                <w:b w:val="0"/>
                <w:bCs w:val="0"/>
                <w:highlight w:val="none"/>
                <w:lang w:val="zh-CN"/>
              </w:rPr>
              <w:t>时间</w:t>
            </w:r>
          </w:p>
        </w:tc>
        <w:tc>
          <w:tcPr>
            <w:tcW w:w="6443" w:type="dxa"/>
            <w:gridSpan w:val="2"/>
            <w:noWrap w:val="0"/>
            <w:vAlign w:val="center"/>
          </w:tcPr>
          <w:p w14:paraId="1249E180">
            <w:pPr>
              <w:rPr>
                <w:rFonts w:hint="eastAsia" w:ascii="宋体" w:hAnsi="宋体" w:eastAsia="宋体" w:cs="宋体"/>
                <w:highlight w:val="none"/>
                <w:lang w:eastAsia="zh-CN"/>
              </w:rPr>
            </w:pPr>
            <w:r>
              <w:rPr>
                <w:rFonts w:hint="eastAsia" w:ascii="宋体" w:hAnsi="宋体" w:eastAsia="宋体" w:cs="宋体"/>
                <w:szCs w:val="21"/>
                <w:highlight w:val="none"/>
                <w:lang w:eastAsia="zh-CN"/>
              </w:rPr>
              <w:t>2026年</w:t>
            </w:r>
            <w:r>
              <w:rPr>
                <w:rFonts w:hint="eastAsia" w:ascii="宋体" w:hAnsi="宋体" w:cs="宋体"/>
                <w:szCs w:val="21"/>
                <w:highlight w:val="none"/>
                <w:lang w:val="en-US" w:eastAsia="zh-CN"/>
              </w:rPr>
              <w:t>4</w:t>
            </w:r>
            <w:r>
              <w:rPr>
                <w:rFonts w:hint="eastAsia" w:ascii="宋体" w:hAnsi="宋体" w:eastAsia="宋体" w:cs="宋体"/>
                <w:szCs w:val="21"/>
                <w:highlight w:val="none"/>
                <w:lang w:eastAsia="zh-CN"/>
              </w:rPr>
              <w:t>月</w:t>
            </w:r>
            <w:r>
              <w:rPr>
                <w:rFonts w:hint="eastAsia" w:ascii="宋体" w:hAnsi="宋体" w:cs="宋体"/>
                <w:szCs w:val="21"/>
                <w:highlight w:val="none"/>
                <w:lang w:val="en-US" w:eastAsia="zh-CN"/>
              </w:rPr>
              <w:t>15</w:t>
            </w:r>
            <w:r>
              <w:rPr>
                <w:rFonts w:hint="eastAsia" w:ascii="宋体" w:hAnsi="宋体" w:eastAsia="宋体" w:cs="宋体"/>
                <w:szCs w:val="21"/>
                <w:highlight w:val="none"/>
                <w:lang w:eastAsia="zh-CN"/>
              </w:rPr>
              <w:t>日</w:t>
            </w:r>
            <w:r>
              <w:rPr>
                <w:rFonts w:hint="eastAsia" w:ascii="宋体" w:hAnsi="宋体" w:eastAsia="宋体" w:cs="宋体"/>
                <w:szCs w:val="21"/>
                <w:highlight w:val="none"/>
                <w:lang w:val="en-US" w:eastAsia="zh-CN"/>
              </w:rPr>
              <w:t>14</w:t>
            </w:r>
            <w:r>
              <w:rPr>
                <w:rFonts w:hint="eastAsia" w:ascii="宋体" w:hAnsi="宋体" w:eastAsia="宋体" w:cs="宋体"/>
                <w:szCs w:val="21"/>
                <w:highlight w:val="none"/>
                <w:lang w:eastAsia="zh-CN"/>
              </w:rPr>
              <w:t>:30</w:t>
            </w:r>
          </w:p>
        </w:tc>
      </w:tr>
      <w:tr w14:paraId="0E491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vMerge w:val="continue"/>
            <w:noWrap w:val="0"/>
            <w:vAlign w:val="center"/>
          </w:tcPr>
          <w:p w14:paraId="3B7618DC">
            <w:pPr>
              <w:widowControl/>
              <w:jc w:val="center"/>
              <w:rPr>
                <w:rFonts w:hint="eastAsia" w:ascii="宋体" w:hAnsi="宋体" w:eastAsia="宋体" w:cs="宋体"/>
                <w:b w:val="0"/>
                <w:bCs w:val="0"/>
                <w:highlight w:val="none"/>
              </w:rPr>
            </w:pPr>
          </w:p>
        </w:tc>
        <w:tc>
          <w:tcPr>
            <w:tcW w:w="1138" w:type="dxa"/>
            <w:vMerge w:val="continue"/>
            <w:noWrap w:val="0"/>
            <w:vAlign w:val="center"/>
          </w:tcPr>
          <w:p w14:paraId="21E6FAD5">
            <w:pPr>
              <w:widowControl/>
              <w:jc w:val="left"/>
              <w:rPr>
                <w:rFonts w:hint="eastAsia" w:ascii="宋体" w:hAnsi="宋体" w:eastAsia="宋体" w:cs="宋体"/>
                <w:b w:val="0"/>
                <w:bCs w:val="0"/>
                <w:highlight w:val="none"/>
              </w:rPr>
            </w:pPr>
          </w:p>
        </w:tc>
        <w:tc>
          <w:tcPr>
            <w:tcW w:w="1215" w:type="dxa"/>
            <w:noWrap w:val="0"/>
            <w:vAlign w:val="center"/>
          </w:tcPr>
          <w:p w14:paraId="43DFD43D">
            <w:pPr>
              <w:jc w:val="center"/>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地点</w:t>
            </w:r>
          </w:p>
        </w:tc>
        <w:tc>
          <w:tcPr>
            <w:tcW w:w="6443" w:type="dxa"/>
            <w:gridSpan w:val="2"/>
            <w:noWrap w:val="0"/>
            <w:vAlign w:val="center"/>
          </w:tcPr>
          <w:p w14:paraId="28A2F15B">
            <w:pPr>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“苏采云”江苏省政府采购交易系统网上开标大厅</w:t>
            </w:r>
          </w:p>
        </w:tc>
      </w:tr>
      <w:tr w14:paraId="2EB8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68" w:type="dxa"/>
            <w:noWrap w:val="0"/>
            <w:vAlign w:val="center"/>
          </w:tcPr>
          <w:p w14:paraId="6C8A9D55">
            <w:pPr>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10</w:t>
            </w:r>
          </w:p>
        </w:tc>
        <w:tc>
          <w:tcPr>
            <w:tcW w:w="2353" w:type="dxa"/>
            <w:gridSpan w:val="2"/>
            <w:noWrap w:val="0"/>
            <w:vAlign w:val="center"/>
          </w:tcPr>
          <w:p w14:paraId="386FB8A2">
            <w:pPr>
              <w:jc w:val="center"/>
              <w:rPr>
                <w:rFonts w:hint="eastAsia" w:ascii="宋体" w:hAnsi="宋体" w:eastAsia="宋体" w:cs="宋体"/>
                <w:b w:val="0"/>
                <w:bCs w:val="0"/>
                <w:highlight w:val="none"/>
                <w:lang w:val="zh-CN"/>
              </w:rPr>
            </w:pPr>
            <w:r>
              <w:rPr>
                <w:rFonts w:hint="eastAsia" w:ascii="宋体" w:hAnsi="宋体" w:eastAsia="宋体" w:cs="宋体"/>
                <w:b w:val="0"/>
                <w:bCs w:val="0"/>
                <w:highlight w:val="none"/>
              </w:rPr>
              <w:t>响应文件</w:t>
            </w:r>
            <w:r>
              <w:rPr>
                <w:rFonts w:hint="eastAsia" w:ascii="宋体" w:hAnsi="宋体" w:eastAsia="宋体" w:cs="宋体"/>
                <w:b w:val="0"/>
                <w:bCs w:val="0"/>
                <w:highlight w:val="none"/>
                <w:lang w:val="zh-CN"/>
              </w:rPr>
              <w:t>份数</w:t>
            </w:r>
          </w:p>
        </w:tc>
        <w:tc>
          <w:tcPr>
            <w:tcW w:w="6443" w:type="dxa"/>
            <w:gridSpan w:val="2"/>
            <w:noWrap w:val="0"/>
            <w:vAlign w:val="center"/>
          </w:tcPr>
          <w:p w14:paraId="33F5706B">
            <w:pPr>
              <w:pStyle w:val="210"/>
              <w:jc w:val="left"/>
              <w:rPr>
                <w:rFonts w:hint="eastAsia" w:ascii="宋体" w:hAnsi="宋体" w:eastAsia="宋体" w:cs="宋体"/>
                <w:position w:val="0"/>
                <w:sz w:val="21"/>
                <w:szCs w:val="24"/>
                <w:highlight w:val="none"/>
                <w:lang w:val="zh-CN"/>
              </w:rPr>
            </w:pPr>
            <w:r>
              <w:rPr>
                <w:rFonts w:hint="eastAsia" w:ascii="宋体" w:hAnsi="宋体" w:eastAsia="宋体" w:cs="宋体"/>
                <w:color w:val="000000"/>
                <w:position w:val="0"/>
                <w:sz w:val="21"/>
                <w:szCs w:val="21"/>
                <w:highlight w:val="none"/>
                <w:shd w:val="clear" w:color="auto" w:fill="FFFFFF"/>
                <w:lang w:val="en-US" w:eastAsia="zh-CN" w:bidi="ar"/>
              </w:rPr>
              <w:t>成交供应商在领取成交通知书时递交纸质盖章版响应文件一式叁份（壹份正本、贰份副本）、电子版标书一份（U盘形式），用于归档。纸质响应文件须与苏采云提交的电子响应文件保持一致。</w:t>
            </w:r>
          </w:p>
        </w:tc>
      </w:tr>
      <w:tr w14:paraId="6D735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jc w:val="center"/>
        </w:trPr>
        <w:tc>
          <w:tcPr>
            <w:tcW w:w="468" w:type="dxa"/>
            <w:vMerge w:val="restart"/>
            <w:noWrap w:val="0"/>
            <w:vAlign w:val="center"/>
          </w:tcPr>
          <w:p w14:paraId="6E7A8632">
            <w:pPr>
              <w:widowControl/>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11</w:t>
            </w:r>
          </w:p>
        </w:tc>
        <w:tc>
          <w:tcPr>
            <w:tcW w:w="1138" w:type="dxa"/>
            <w:vMerge w:val="restart"/>
            <w:noWrap w:val="0"/>
            <w:vAlign w:val="center"/>
          </w:tcPr>
          <w:p w14:paraId="352A0AAD">
            <w:pPr>
              <w:jc w:val="center"/>
              <w:rPr>
                <w:rFonts w:hint="eastAsia" w:ascii="宋体" w:hAnsi="宋体" w:eastAsia="宋体" w:cs="宋体"/>
                <w:b w:val="0"/>
                <w:bCs w:val="0"/>
                <w:highlight w:val="none"/>
              </w:rPr>
            </w:pPr>
            <w:r>
              <w:rPr>
                <w:rFonts w:hint="eastAsia" w:ascii="宋体" w:hAnsi="宋体" w:eastAsia="宋体" w:cs="宋体"/>
                <w:b w:val="0"/>
                <w:bCs w:val="0"/>
                <w:highlight w:val="none"/>
              </w:rPr>
              <w:t>磋商信息</w:t>
            </w:r>
          </w:p>
        </w:tc>
        <w:tc>
          <w:tcPr>
            <w:tcW w:w="1215" w:type="dxa"/>
            <w:noWrap w:val="0"/>
            <w:vAlign w:val="center"/>
          </w:tcPr>
          <w:p w14:paraId="2891EA67">
            <w:pPr>
              <w:jc w:val="center"/>
              <w:rPr>
                <w:rFonts w:hint="eastAsia" w:ascii="宋体" w:hAnsi="宋体" w:eastAsia="宋体" w:cs="宋体"/>
                <w:b w:val="0"/>
                <w:bCs w:val="0"/>
                <w:highlight w:val="none"/>
                <w:lang w:val="zh-CN"/>
              </w:rPr>
            </w:pPr>
            <w:r>
              <w:rPr>
                <w:rFonts w:hint="eastAsia" w:ascii="宋体" w:hAnsi="宋体" w:eastAsia="宋体" w:cs="宋体"/>
                <w:b w:val="0"/>
                <w:bCs w:val="0"/>
                <w:highlight w:val="none"/>
              </w:rPr>
              <w:t>开启</w:t>
            </w:r>
            <w:r>
              <w:rPr>
                <w:rFonts w:hint="eastAsia" w:ascii="宋体" w:hAnsi="宋体" w:eastAsia="宋体" w:cs="宋体"/>
                <w:b w:val="0"/>
                <w:bCs w:val="0"/>
                <w:highlight w:val="none"/>
                <w:lang w:val="zh-CN"/>
              </w:rPr>
              <w:t>时间</w:t>
            </w:r>
          </w:p>
        </w:tc>
        <w:tc>
          <w:tcPr>
            <w:tcW w:w="6443" w:type="dxa"/>
            <w:gridSpan w:val="2"/>
            <w:noWrap w:val="0"/>
            <w:vAlign w:val="center"/>
          </w:tcPr>
          <w:p w14:paraId="5AB91F44">
            <w:pPr>
              <w:rPr>
                <w:rFonts w:hint="eastAsia" w:ascii="宋体" w:hAnsi="宋体" w:eastAsia="宋体" w:cs="宋体"/>
                <w:highlight w:val="none"/>
                <w:lang w:val="zh-CN" w:eastAsia="zh-CN"/>
              </w:rPr>
            </w:pPr>
            <w:r>
              <w:rPr>
                <w:rFonts w:hint="eastAsia" w:ascii="宋体" w:hAnsi="宋体" w:eastAsia="宋体" w:cs="宋体"/>
                <w:szCs w:val="21"/>
                <w:highlight w:val="none"/>
                <w:lang w:eastAsia="zh-CN"/>
              </w:rPr>
              <w:t>2026年</w:t>
            </w:r>
            <w:r>
              <w:rPr>
                <w:rFonts w:hint="eastAsia" w:ascii="宋体" w:hAnsi="宋体" w:cs="宋体"/>
                <w:szCs w:val="21"/>
                <w:highlight w:val="none"/>
                <w:lang w:val="en-US" w:eastAsia="zh-CN"/>
              </w:rPr>
              <w:t>4</w:t>
            </w:r>
            <w:r>
              <w:rPr>
                <w:rFonts w:hint="eastAsia" w:ascii="宋体" w:hAnsi="宋体" w:eastAsia="宋体" w:cs="宋体"/>
                <w:szCs w:val="21"/>
                <w:highlight w:val="none"/>
                <w:lang w:eastAsia="zh-CN"/>
              </w:rPr>
              <w:t>月</w:t>
            </w:r>
            <w:r>
              <w:rPr>
                <w:rFonts w:hint="eastAsia" w:ascii="宋体" w:hAnsi="宋体" w:cs="宋体"/>
                <w:szCs w:val="21"/>
                <w:highlight w:val="none"/>
                <w:lang w:val="en-US" w:eastAsia="zh-CN"/>
              </w:rPr>
              <w:t>15</w:t>
            </w:r>
            <w:r>
              <w:rPr>
                <w:rFonts w:hint="eastAsia" w:ascii="宋体" w:hAnsi="宋体" w:eastAsia="宋体" w:cs="宋体"/>
                <w:szCs w:val="21"/>
                <w:highlight w:val="none"/>
                <w:lang w:eastAsia="zh-CN"/>
              </w:rPr>
              <w:t>日</w:t>
            </w:r>
            <w:r>
              <w:rPr>
                <w:rFonts w:hint="eastAsia" w:ascii="宋体" w:hAnsi="宋体" w:eastAsia="宋体" w:cs="宋体"/>
                <w:szCs w:val="21"/>
                <w:highlight w:val="none"/>
                <w:lang w:val="en-US" w:eastAsia="zh-CN"/>
              </w:rPr>
              <w:t>14</w:t>
            </w:r>
            <w:r>
              <w:rPr>
                <w:rFonts w:hint="eastAsia" w:ascii="宋体" w:hAnsi="宋体" w:eastAsia="宋体" w:cs="宋体"/>
                <w:szCs w:val="21"/>
                <w:highlight w:val="none"/>
                <w:lang w:eastAsia="zh-CN"/>
              </w:rPr>
              <w:t>:30</w:t>
            </w:r>
          </w:p>
        </w:tc>
      </w:tr>
      <w:tr w14:paraId="12149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468" w:type="dxa"/>
            <w:vMerge w:val="continue"/>
            <w:noWrap w:val="0"/>
            <w:vAlign w:val="center"/>
          </w:tcPr>
          <w:p w14:paraId="697E3DF1">
            <w:pPr>
              <w:widowControl/>
              <w:jc w:val="center"/>
              <w:rPr>
                <w:rFonts w:hint="eastAsia" w:ascii="宋体" w:hAnsi="宋体" w:eastAsia="宋体" w:cs="宋体"/>
                <w:b w:val="0"/>
                <w:bCs w:val="0"/>
                <w:highlight w:val="none"/>
              </w:rPr>
            </w:pPr>
          </w:p>
        </w:tc>
        <w:tc>
          <w:tcPr>
            <w:tcW w:w="1138" w:type="dxa"/>
            <w:vMerge w:val="continue"/>
            <w:noWrap w:val="0"/>
            <w:vAlign w:val="center"/>
          </w:tcPr>
          <w:p w14:paraId="66AB1733">
            <w:pPr>
              <w:widowControl/>
              <w:jc w:val="left"/>
              <w:rPr>
                <w:rFonts w:hint="eastAsia" w:ascii="宋体" w:hAnsi="宋体" w:eastAsia="宋体" w:cs="宋体"/>
                <w:b w:val="0"/>
                <w:bCs w:val="0"/>
                <w:highlight w:val="none"/>
              </w:rPr>
            </w:pPr>
          </w:p>
        </w:tc>
        <w:tc>
          <w:tcPr>
            <w:tcW w:w="1215" w:type="dxa"/>
            <w:noWrap w:val="0"/>
            <w:vAlign w:val="center"/>
          </w:tcPr>
          <w:p w14:paraId="449A75AA">
            <w:pPr>
              <w:jc w:val="center"/>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地点</w:t>
            </w:r>
          </w:p>
        </w:tc>
        <w:tc>
          <w:tcPr>
            <w:tcW w:w="6443" w:type="dxa"/>
            <w:gridSpan w:val="2"/>
            <w:noWrap w:val="0"/>
            <w:vAlign w:val="center"/>
          </w:tcPr>
          <w:p w14:paraId="19E0A6DC">
            <w:pPr>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“苏采云”江苏省政府采购交易系统网上开标大厅</w:t>
            </w:r>
          </w:p>
        </w:tc>
      </w:tr>
      <w:tr w14:paraId="6FB0E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468" w:type="dxa"/>
            <w:noWrap w:val="0"/>
            <w:vAlign w:val="center"/>
          </w:tcPr>
          <w:p w14:paraId="0F30C3C0">
            <w:pPr>
              <w:widowControl/>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12</w:t>
            </w:r>
          </w:p>
        </w:tc>
        <w:tc>
          <w:tcPr>
            <w:tcW w:w="2353" w:type="dxa"/>
            <w:gridSpan w:val="2"/>
            <w:noWrap w:val="0"/>
            <w:vAlign w:val="center"/>
          </w:tcPr>
          <w:p w14:paraId="5A51E035">
            <w:pPr>
              <w:jc w:val="center"/>
              <w:rPr>
                <w:rFonts w:hint="eastAsia" w:ascii="宋体" w:hAnsi="宋体" w:eastAsia="宋体" w:cs="宋体"/>
                <w:b w:val="0"/>
                <w:bCs w:val="0"/>
                <w:highlight w:val="none"/>
              </w:rPr>
            </w:pPr>
            <w:r>
              <w:rPr>
                <w:rFonts w:hint="eastAsia" w:ascii="宋体" w:hAnsi="宋体" w:eastAsia="宋体" w:cs="宋体"/>
                <w:b w:val="0"/>
                <w:bCs w:val="0"/>
                <w:highlight w:val="none"/>
              </w:rPr>
              <w:t>评分办法</w:t>
            </w:r>
          </w:p>
        </w:tc>
        <w:tc>
          <w:tcPr>
            <w:tcW w:w="6443" w:type="dxa"/>
            <w:gridSpan w:val="2"/>
            <w:noWrap w:val="0"/>
            <w:vAlign w:val="center"/>
          </w:tcPr>
          <w:p w14:paraId="7C446812">
            <w:pPr>
              <w:rPr>
                <w:rFonts w:hint="eastAsia" w:ascii="宋体" w:hAnsi="宋体" w:eastAsia="宋体" w:cs="宋体"/>
                <w:highlight w:val="none"/>
                <w:lang w:val="zh-CN"/>
              </w:rPr>
            </w:pPr>
            <w:r>
              <w:rPr>
                <w:rFonts w:hint="eastAsia" w:ascii="宋体" w:hAnsi="宋体" w:eastAsia="宋体" w:cs="宋体"/>
                <w:szCs w:val="21"/>
                <w:highlight w:val="none"/>
              </w:rPr>
              <w:t>综合评分法</w:t>
            </w:r>
          </w:p>
        </w:tc>
      </w:tr>
      <w:tr w14:paraId="182C5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468" w:type="dxa"/>
            <w:noWrap w:val="0"/>
            <w:vAlign w:val="center"/>
          </w:tcPr>
          <w:p w14:paraId="3767E528">
            <w:pPr>
              <w:widowControl/>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3</w:t>
            </w:r>
          </w:p>
        </w:tc>
        <w:tc>
          <w:tcPr>
            <w:tcW w:w="2353" w:type="dxa"/>
            <w:gridSpan w:val="2"/>
            <w:noWrap w:val="0"/>
            <w:vAlign w:val="center"/>
          </w:tcPr>
          <w:p w14:paraId="13A311DF">
            <w:pPr>
              <w:jc w:val="center"/>
              <w:rPr>
                <w:rFonts w:hint="eastAsia" w:ascii="宋体" w:hAnsi="宋体" w:eastAsia="宋体" w:cs="宋体"/>
                <w:b w:val="0"/>
                <w:bCs w:val="0"/>
                <w:highlight w:val="none"/>
              </w:rPr>
            </w:pPr>
            <w:r>
              <w:rPr>
                <w:rFonts w:hint="eastAsia" w:ascii="宋体" w:hAnsi="宋体" w:eastAsia="宋体" w:cs="宋体"/>
                <w:b w:val="0"/>
                <w:bCs w:val="0"/>
                <w:szCs w:val="21"/>
                <w:highlight w:val="none"/>
              </w:rPr>
              <w:t>响应文件拒收情形</w:t>
            </w:r>
          </w:p>
        </w:tc>
        <w:tc>
          <w:tcPr>
            <w:tcW w:w="6443" w:type="dxa"/>
            <w:gridSpan w:val="2"/>
            <w:noWrap w:val="0"/>
            <w:vAlign w:val="center"/>
          </w:tcPr>
          <w:p w14:paraId="2A50D60B">
            <w:pPr>
              <w:rPr>
                <w:rFonts w:hint="eastAsia" w:ascii="宋体" w:hAnsi="宋体" w:eastAsia="宋体" w:cs="宋体"/>
                <w:szCs w:val="21"/>
                <w:highlight w:val="none"/>
                <w:lang w:eastAsia="zh-CN"/>
              </w:rPr>
            </w:pPr>
            <w:r>
              <w:rPr>
                <w:rFonts w:hint="eastAsia" w:ascii="宋体" w:hAnsi="宋体" w:eastAsia="宋体" w:cs="宋体"/>
                <w:bCs/>
                <w:highlight w:val="none"/>
                <w:shd w:val="clear" w:color="auto" w:fill="FFFFFF"/>
                <w:lang w:eastAsia="zh-CN"/>
              </w:rPr>
              <w:t>在磋商文件要求提交磋商响应文件的截止时间之后上传的任何电子响应文件</w:t>
            </w:r>
          </w:p>
        </w:tc>
      </w:tr>
      <w:tr w14:paraId="2185C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468" w:type="dxa"/>
            <w:vMerge w:val="restart"/>
            <w:noWrap w:val="0"/>
            <w:vAlign w:val="center"/>
          </w:tcPr>
          <w:p w14:paraId="5D281E95">
            <w:pPr>
              <w:widowControl/>
              <w:jc w:val="cente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14</w:t>
            </w:r>
          </w:p>
        </w:tc>
        <w:tc>
          <w:tcPr>
            <w:tcW w:w="1138" w:type="dxa"/>
            <w:vMerge w:val="restart"/>
            <w:noWrap w:val="0"/>
            <w:vAlign w:val="center"/>
          </w:tcPr>
          <w:p w14:paraId="3465615A">
            <w:pPr>
              <w:jc w:val="center"/>
              <w:rPr>
                <w:rFonts w:hint="eastAsia" w:ascii="宋体" w:hAnsi="宋体" w:eastAsia="宋体" w:cs="宋体"/>
                <w:b w:val="0"/>
                <w:bCs w:val="0"/>
                <w:highlight w:val="none"/>
              </w:rPr>
            </w:pPr>
            <w:r>
              <w:rPr>
                <w:rFonts w:hint="eastAsia" w:ascii="宋体" w:hAnsi="宋体" w:eastAsia="宋体" w:cs="宋体"/>
                <w:b w:val="0"/>
                <w:bCs w:val="0"/>
                <w:highlight w:val="none"/>
              </w:rPr>
              <w:t>联系事项</w:t>
            </w:r>
          </w:p>
        </w:tc>
        <w:tc>
          <w:tcPr>
            <w:tcW w:w="1215" w:type="dxa"/>
            <w:vMerge w:val="restart"/>
            <w:noWrap w:val="0"/>
            <w:vAlign w:val="center"/>
          </w:tcPr>
          <w:p w14:paraId="5745885A">
            <w:pPr>
              <w:jc w:val="center"/>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采购单位</w:t>
            </w:r>
          </w:p>
        </w:tc>
        <w:tc>
          <w:tcPr>
            <w:tcW w:w="1294" w:type="dxa"/>
            <w:noWrap w:val="0"/>
            <w:vAlign w:val="center"/>
          </w:tcPr>
          <w:p w14:paraId="5117DB96">
            <w:pPr>
              <w:rPr>
                <w:rFonts w:hint="eastAsia" w:ascii="宋体" w:hAnsi="宋体" w:eastAsia="宋体" w:cs="宋体"/>
                <w:highlight w:val="none"/>
                <w:lang w:val="zh-CN"/>
              </w:rPr>
            </w:pPr>
            <w:r>
              <w:rPr>
                <w:rFonts w:hint="eastAsia" w:ascii="宋体" w:hAnsi="宋体" w:eastAsia="宋体" w:cs="宋体"/>
                <w:highlight w:val="none"/>
                <w:lang w:val="zh-CN"/>
              </w:rPr>
              <w:t>联系人</w:t>
            </w:r>
          </w:p>
        </w:tc>
        <w:tc>
          <w:tcPr>
            <w:tcW w:w="5149" w:type="dxa"/>
            <w:noWrap w:val="0"/>
            <w:vAlign w:val="center"/>
          </w:tcPr>
          <w:p w14:paraId="157E2221">
            <w:pPr>
              <w:rPr>
                <w:rFonts w:hint="eastAsia" w:ascii="宋体" w:hAnsi="宋体" w:eastAsia="宋体" w:cs="宋体"/>
                <w:highlight w:val="none"/>
                <w:lang w:val="zh-CN" w:eastAsia="zh-CN"/>
              </w:rPr>
            </w:pPr>
            <w:r>
              <w:rPr>
                <w:rFonts w:hint="eastAsia" w:ascii="宋体" w:hAnsi="宋体" w:eastAsia="宋体" w:cs="宋体"/>
                <w:highlight w:val="none"/>
                <w:lang w:val="en-US" w:eastAsia="zh-CN"/>
              </w:rPr>
              <w:t>侯主任</w:t>
            </w:r>
          </w:p>
        </w:tc>
      </w:tr>
      <w:tr w14:paraId="17931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468" w:type="dxa"/>
            <w:vMerge w:val="continue"/>
            <w:noWrap w:val="0"/>
            <w:vAlign w:val="center"/>
          </w:tcPr>
          <w:p w14:paraId="26C2E699">
            <w:pPr>
              <w:widowControl/>
              <w:jc w:val="center"/>
              <w:rPr>
                <w:rFonts w:hint="eastAsia" w:ascii="宋体" w:hAnsi="宋体" w:eastAsia="宋体" w:cs="宋体"/>
                <w:b/>
                <w:bCs/>
                <w:highlight w:val="none"/>
              </w:rPr>
            </w:pPr>
          </w:p>
        </w:tc>
        <w:tc>
          <w:tcPr>
            <w:tcW w:w="1138" w:type="dxa"/>
            <w:vMerge w:val="continue"/>
            <w:noWrap w:val="0"/>
            <w:vAlign w:val="center"/>
          </w:tcPr>
          <w:p w14:paraId="7C413BB4">
            <w:pPr>
              <w:jc w:val="center"/>
              <w:rPr>
                <w:rFonts w:hint="eastAsia" w:ascii="宋体" w:hAnsi="宋体" w:eastAsia="宋体" w:cs="宋体"/>
                <w:b/>
                <w:bCs/>
                <w:highlight w:val="none"/>
              </w:rPr>
            </w:pPr>
          </w:p>
        </w:tc>
        <w:tc>
          <w:tcPr>
            <w:tcW w:w="1215" w:type="dxa"/>
            <w:vMerge w:val="continue"/>
            <w:noWrap w:val="0"/>
            <w:vAlign w:val="center"/>
          </w:tcPr>
          <w:p w14:paraId="0DB08CC7">
            <w:pPr>
              <w:jc w:val="center"/>
              <w:rPr>
                <w:rFonts w:hint="eastAsia" w:ascii="宋体" w:hAnsi="宋体" w:eastAsia="宋体" w:cs="宋体"/>
                <w:b/>
                <w:bCs/>
                <w:highlight w:val="none"/>
                <w:lang w:val="zh-CN"/>
              </w:rPr>
            </w:pPr>
          </w:p>
        </w:tc>
        <w:tc>
          <w:tcPr>
            <w:tcW w:w="1294" w:type="dxa"/>
            <w:noWrap w:val="0"/>
            <w:vAlign w:val="center"/>
          </w:tcPr>
          <w:p w14:paraId="152D28D1">
            <w:pPr>
              <w:rPr>
                <w:rFonts w:hint="eastAsia" w:ascii="宋体" w:hAnsi="宋体" w:eastAsia="宋体" w:cs="宋体"/>
                <w:highlight w:val="none"/>
                <w:lang w:val="zh-CN"/>
              </w:rPr>
            </w:pPr>
            <w:r>
              <w:rPr>
                <w:rFonts w:hint="eastAsia" w:ascii="宋体" w:hAnsi="宋体" w:eastAsia="宋体" w:cs="宋体"/>
                <w:highlight w:val="none"/>
                <w:lang w:val="zh-CN"/>
              </w:rPr>
              <w:t>联系电话</w:t>
            </w:r>
          </w:p>
        </w:tc>
        <w:tc>
          <w:tcPr>
            <w:tcW w:w="5149" w:type="dxa"/>
            <w:noWrap w:val="0"/>
            <w:vAlign w:val="center"/>
          </w:tcPr>
          <w:p w14:paraId="6E277CC5">
            <w:pPr>
              <w:rPr>
                <w:rFonts w:hint="eastAsia" w:ascii="宋体" w:hAnsi="宋体" w:eastAsia="宋体" w:cs="宋体"/>
                <w:highlight w:val="none"/>
                <w:lang w:val="zh-CN" w:eastAsia="zh-CN"/>
              </w:rPr>
            </w:pPr>
            <w:r>
              <w:rPr>
                <w:rFonts w:hint="eastAsia" w:ascii="宋体" w:hAnsi="宋体" w:eastAsia="宋体" w:cs="宋体"/>
                <w:highlight w:val="none"/>
                <w:lang w:val="zh-CN" w:eastAsia="zh-CN"/>
              </w:rPr>
              <w:t>025-52693552</w:t>
            </w:r>
          </w:p>
        </w:tc>
      </w:tr>
      <w:tr w14:paraId="462D8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468" w:type="dxa"/>
            <w:vMerge w:val="continue"/>
            <w:noWrap w:val="0"/>
            <w:vAlign w:val="center"/>
          </w:tcPr>
          <w:p w14:paraId="62670FBD">
            <w:pPr>
              <w:jc w:val="center"/>
              <w:rPr>
                <w:rFonts w:hint="eastAsia" w:ascii="宋体" w:hAnsi="宋体" w:eastAsia="宋体" w:cs="宋体"/>
                <w:b/>
                <w:bCs/>
                <w:highlight w:val="none"/>
              </w:rPr>
            </w:pPr>
          </w:p>
        </w:tc>
        <w:tc>
          <w:tcPr>
            <w:tcW w:w="1138" w:type="dxa"/>
            <w:vMerge w:val="continue"/>
            <w:noWrap w:val="0"/>
            <w:vAlign w:val="center"/>
          </w:tcPr>
          <w:p w14:paraId="6A420126">
            <w:pPr>
              <w:jc w:val="center"/>
              <w:rPr>
                <w:rFonts w:hint="eastAsia" w:ascii="宋体" w:hAnsi="宋体" w:eastAsia="宋体" w:cs="宋体"/>
                <w:b/>
                <w:bCs/>
                <w:highlight w:val="none"/>
              </w:rPr>
            </w:pPr>
          </w:p>
        </w:tc>
        <w:tc>
          <w:tcPr>
            <w:tcW w:w="1215" w:type="dxa"/>
            <w:vMerge w:val="restart"/>
            <w:noWrap w:val="0"/>
            <w:vAlign w:val="center"/>
          </w:tcPr>
          <w:p w14:paraId="7B0509FC">
            <w:pPr>
              <w:jc w:val="center"/>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招标代理机构</w:t>
            </w:r>
          </w:p>
        </w:tc>
        <w:tc>
          <w:tcPr>
            <w:tcW w:w="1294" w:type="dxa"/>
            <w:noWrap w:val="0"/>
            <w:vAlign w:val="center"/>
          </w:tcPr>
          <w:p w14:paraId="71116EB0">
            <w:pPr>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联系人</w:t>
            </w:r>
          </w:p>
        </w:tc>
        <w:tc>
          <w:tcPr>
            <w:tcW w:w="5149" w:type="dxa"/>
            <w:noWrap w:val="0"/>
            <w:vAlign w:val="center"/>
          </w:tcPr>
          <w:p w14:paraId="01BB9E14">
            <w:pPr>
              <w:rPr>
                <w:rFonts w:hint="eastAsia" w:ascii="宋体" w:hAnsi="宋体" w:eastAsia="宋体" w:cs="宋体"/>
                <w:highlight w:val="none"/>
              </w:rPr>
            </w:pPr>
            <w:r>
              <w:rPr>
                <w:rFonts w:hint="eastAsia" w:ascii="宋体" w:hAnsi="宋体" w:eastAsia="宋体" w:cs="宋体"/>
                <w:highlight w:val="none"/>
                <w:lang w:val="en-US" w:eastAsia="zh-CN"/>
              </w:rPr>
              <w:t>李</w:t>
            </w:r>
            <w:r>
              <w:rPr>
                <w:rFonts w:hint="eastAsia" w:ascii="宋体" w:hAnsi="宋体" w:eastAsia="宋体" w:cs="宋体"/>
                <w:highlight w:val="none"/>
              </w:rPr>
              <w:t>工</w:t>
            </w:r>
          </w:p>
        </w:tc>
      </w:tr>
      <w:tr w14:paraId="148FF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jc w:val="center"/>
        </w:trPr>
        <w:tc>
          <w:tcPr>
            <w:tcW w:w="468" w:type="dxa"/>
            <w:vMerge w:val="continue"/>
            <w:noWrap w:val="0"/>
            <w:vAlign w:val="center"/>
          </w:tcPr>
          <w:p w14:paraId="07F9CB6C">
            <w:pPr>
              <w:widowControl/>
              <w:jc w:val="center"/>
              <w:rPr>
                <w:rFonts w:hint="eastAsia" w:ascii="宋体" w:hAnsi="宋体" w:eastAsia="宋体" w:cs="宋体"/>
                <w:highlight w:val="none"/>
              </w:rPr>
            </w:pPr>
          </w:p>
        </w:tc>
        <w:tc>
          <w:tcPr>
            <w:tcW w:w="1138" w:type="dxa"/>
            <w:vMerge w:val="continue"/>
            <w:noWrap w:val="0"/>
            <w:vAlign w:val="center"/>
          </w:tcPr>
          <w:p w14:paraId="21D52256">
            <w:pPr>
              <w:widowControl/>
              <w:jc w:val="left"/>
              <w:rPr>
                <w:rFonts w:hint="eastAsia" w:ascii="宋体" w:hAnsi="宋体" w:eastAsia="宋体" w:cs="宋体"/>
                <w:highlight w:val="none"/>
              </w:rPr>
            </w:pPr>
          </w:p>
        </w:tc>
        <w:tc>
          <w:tcPr>
            <w:tcW w:w="1215" w:type="dxa"/>
            <w:vMerge w:val="continue"/>
            <w:noWrap w:val="0"/>
            <w:vAlign w:val="center"/>
          </w:tcPr>
          <w:p w14:paraId="4CC4D3C8">
            <w:pPr>
              <w:rPr>
                <w:rFonts w:hint="eastAsia" w:ascii="宋体" w:hAnsi="宋体" w:eastAsia="宋体" w:cs="宋体"/>
                <w:highlight w:val="none"/>
                <w:lang w:val="zh-CN"/>
              </w:rPr>
            </w:pPr>
          </w:p>
        </w:tc>
        <w:tc>
          <w:tcPr>
            <w:tcW w:w="1294" w:type="dxa"/>
            <w:noWrap w:val="0"/>
            <w:vAlign w:val="center"/>
          </w:tcPr>
          <w:p w14:paraId="6176CC80">
            <w:pPr>
              <w:rPr>
                <w:rFonts w:hint="eastAsia" w:ascii="宋体" w:hAnsi="宋体" w:eastAsia="宋体" w:cs="宋体"/>
                <w:highlight w:val="none"/>
                <w:lang w:val="zh-CN"/>
              </w:rPr>
            </w:pPr>
            <w:r>
              <w:rPr>
                <w:rFonts w:hint="eastAsia" w:ascii="宋体" w:hAnsi="宋体" w:eastAsia="宋体" w:cs="宋体"/>
                <w:highlight w:val="none"/>
                <w:lang w:val="zh-CN"/>
              </w:rPr>
              <w:t>联系电话</w:t>
            </w:r>
          </w:p>
        </w:tc>
        <w:tc>
          <w:tcPr>
            <w:tcW w:w="5149" w:type="dxa"/>
            <w:noWrap w:val="0"/>
            <w:vAlign w:val="center"/>
          </w:tcPr>
          <w:p w14:paraId="637CABEC">
            <w:pPr>
              <w:rPr>
                <w:rFonts w:hint="eastAsia" w:ascii="宋体" w:hAnsi="宋体" w:eastAsia="宋体" w:cs="宋体"/>
                <w:highlight w:val="none"/>
                <w:lang w:val="en-US" w:eastAsia="zh-CN"/>
              </w:rPr>
            </w:pPr>
            <w:r>
              <w:rPr>
                <w:rFonts w:hint="eastAsia" w:ascii="宋体" w:hAnsi="宋体" w:eastAsia="宋体" w:cs="宋体"/>
                <w:szCs w:val="21"/>
                <w:highlight w:val="none"/>
                <w:lang w:val="en-US" w:eastAsia="zh-CN"/>
              </w:rPr>
              <w:t>15305159116</w:t>
            </w:r>
          </w:p>
        </w:tc>
      </w:tr>
    </w:tbl>
    <w:p w14:paraId="73C18942">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sz w:val="22"/>
          <w:szCs w:val="21"/>
          <w:highlight w:val="none"/>
          <w:lang w:val="zh-CN" w:eastAsia="zh-CN"/>
        </w:rPr>
      </w:pPr>
      <w:bookmarkStart w:id="58" w:name="_Toc535597866"/>
      <w:r>
        <w:rPr>
          <w:rFonts w:hint="eastAsia" w:ascii="宋体" w:hAnsi="宋体" w:eastAsia="宋体" w:cs="宋体"/>
          <w:highlight w:val="none"/>
        </w:rPr>
        <w:br w:type="page" w:clear="all"/>
      </w:r>
      <w:bookmarkStart w:id="59" w:name="_Toc1600"/>
      <w:bookmarkStart w:id="60" w:name="_Toc15634"/>
      <w:r>
        <w:rPr>
          <w:rFonts w:hint="eastAsia" w:ascii="宋体" w:hAnsi="宋体" w:eastAsia="宋体" w:cs="宋体"/>
          <w:b/>
          <w:bCs/>
          <w:sz w:val="22"/>
          <w:szCs w:val="21"/>
          <w:highlight w:val="none"/>
          <w:lang w:val="zh-CN" w:eastAsia="zh-CN"/>
        </w:rPr>
        <w:t>一、总则</w:t>
      </w:r>
      <w:bookmarkEnd w:id="58"/>
      <w:bookmarkEnd w:id="59"/>
      <w:bookmarkEnd w:id="60"/>
    </w:p>
    <w:p w14:paraId="2EC81212">
      <w:pPr>
        <w:spacing w:line="360" w:lineRule="auto"/>
        <w:ind w:firstLine="442"/>
        <w:rPr>
          <w:rFonts w:hint="eastAsia" w:ascii="宋体" w:hAnsi="宋体" w:eastAsia="宋体" w:cs="宋体"/>
          <w:b/>
          <w:sz w:val="22"/>
          <w:highlight w:val="none"/>
        </w:rPr>
      </w:pPr>
      <w:r>
        <w:rPr>
          <w:rFonts w:hint="eastAsia" w:ascii="宋体" w:hAnsi="宋体" w:eastAsia="宋体" w:cs="宋体"/>
          <w:b/>
          <w:sz w:val="22"/>
          <w:highlight w:val="none"/>
        </w:rPr>
        <w:t>1、适用法律</w:t>
      </w:r>
    </w:p>
    <w:p w14:paraId="170F7467">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1.1 《中华人民共和国政府采购法》、《中华人民共和国政府采购法实施条例》、《政府采购竞争性磋商采购方式管理暂行办法》等有关法律、规章和规定等。</w:t>
      </w:r>
    </w:p>
    <w:p w14:paraId="5F7CCD85">
      <w:pPr>
        <w:spacing w:line="360" w:lineRule="auto"/>
        <w:ind w:firstLine="422"/>
        <w:rPr>
          <w:rFonts w:hint="eastAsia" w:ascii="宋体" w:hAnsi="宋体" w:eastAsia="宋体" w:cs="宋体"/>
          <w:b/>
          <w:szCs w:val="21"/>
          <w:highlight w:val="none"/>
        </w:rPr>
      </w:pPr>
      <w:r>
        <w:rPr>
          <w:rFonts w:hint="eastAsia" w:ascii="宋体" w:hAnsi="宋体" w:eastAsia="宋体" w:cs="宋体"/>
          <w:b/>
          <w:szCs w:val="21"/>
          <w:highlight w:val="none"/>
        </w:rPr>
        <w:t>2、定义</w:t>
      </w:r>
    </w:p>
    <w:p w14:paraId="72351501">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2.1 “供应商”是指参加磋商竞争，并符合磋商文件规定资格条件的法人、其他组织或者自然人。</w:t>
      </w:r>
    </w:p>
    <w:p w14:paraId="69E9FBCC">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2.2 “</w:t>
      </w:r>
      <w:r>
        <w:rPr>
          <w:rFonts w:hint="eastAsia" w:ascii="宋体" w:hAnsi="宋体" w:eastAsia="宋体" w:cs="宋体"/>
          <w:szCs w:val="21"/>
          <w:highlight w:val="none"/>
          <w:lang w:val="en-US" w:eastAsia="zh-CN"/>
        </w:rPr>
        <w:t>工程</w:t>
      </w:r>
      <w:r>
        <w:rPr>
          <w:rFonts w:hint="eastAsia" w:ascii="宋体" w:hAnsi="宋体" w:eastAsia="宋体" w:cs="宋体"/>
          <w:szCs w:val="21"/>
          <w:highlight w:val="none"/>
          <w:lang w:val="zh-CN"/>
        </w:rPr>
        <w:t>”指本磋商文件中所述相关</w:t>
      </w:r>
      <w:r>
        <w:rPr>
          <w:rFonts w:hint="eastAsia" w:ascii="宋体" w:hAnsi="宋体" w:eastAsia="宋体" w:cs="宋体"/>
          <w:szCs w:val="21"/>
          <w:highlight w:val="none"/>
          <w:lang w:val="en-US" w:eastAsia="zh-CN"/>
        </w:rPr>
        <w:t>工程</w:t>
      </w:r>
      <w:r>
        <w:rPr>
          <w:rFonts w:hint="eastAsia" w:ascii="宋体" w:hAnsi="宋体" w:eastAsia="宋体" w:cs="宋体"/>
          <w:szCs w:val="21"/>
          <w:highlight w:val="none"/>
          <w:lang w:val="zh-CN"/>
        </w:rPr>
        <w:t>。</w:t>
      </w:r>
    </w:p>
    <w:p w14:paraId="44AA268F">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2.3 “</w:t>
      </w:r>
      <w:r>
        <w:rPr>
          <w:rFonts w:hint="eastAsia" w:ascii="宋体" w:hAnsi="宋体" w:eastAsia="宋体" w:cs="宋体"/>
          <w:szCs w:val="21"/>
          <w:highlight w:val="none"/>
        </w:rPr>
        <w:t>采购人</w:t>
      </w:r>
      <w:r>
        <w:rPr>
          <w:rFonts w:hint="eastAsia" w:ascii="宋体" w:hAnsi="宋体" w:eastAsia="宋体" w:cs="宋体"/>
          <w:szCs w:val="21"/>
          <w:highlight w:val="none"/>
          <w:lang w:val="zh-CN"/>
        </w:rPr>
        <w:t>或使用单位”是指使用</w:t>
      </w:r>
      <w:r>
        <w:rPr>
          <w:rFonts w:hint="eastAsia" w:ascii="宋体" w:hAnsi="宋体" w:eastAsia="宋体" w:cs="宋体"/>
          <w:szCs w:val="21"/>
          <w:highlight w:val="none"/>
          <w:lang w:val="en-US" w:eastAsia="zh-CN"/>
        </w:rPr>
        <w:t>工程</w:t>
      </w:r>
      <w:r>
        <w:rPr>
          <w:rFonts w:hint="eastAsia" w:ascii="宋体" w:hAnsi="宋体" w:eastAsia="宋体" w:cs="宋体"/>
          <w:szCs w:val="21"/>
          <w:highlight w:val="none"/>
          <w:lang w:val="zh-CN"/>
        </w:rPr>
        <w:t>的单位。</w:t>
      </w:r>
    </w:p>
    <w:p w14:paraId="2F30792F">
      <w:pPr>
        <w:spacing w:line="360" w:lineRule="auto"/>
        <w:ind w:firstLine="422"/>
        <w:rPr>
          <w:rFonts w:hint="eastAsia" w:ascii="宋体" w:hAnsi="宋体" w:eastAsia="宋体" w:cs="宋体"/>
          <w:b/>
          <w:szCs w:val="21"/>
          <w:highlight w:val="none"/>
        </w:rPr>
      </w:pPr>
      <w:r>
        <w:rPr>
          <w:rFonts w:hint="eastAsia" w:ascii="宋体" w:hAnsi="宋体" w:eastAsia="宋体" w:cs="宋体"/>
          <w:b/>
          <w:szCs w:val="21"/>
          <w:highlight w:val="none"/>
        </w:rPr>
        <w:t>3、政策功能</w:t>
      </w:r>
    </w:p>
    <w:p w14:paraId="60F2CF7C">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3.1本项目专门面向中小企业采购，供应商应为中小微企业、监狱企业、残疾人福利性单位。</w:t>
      </w:r>
    </w:p>
    <w:p w14:paraId="6F161E04">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3.2 小企业（含小型、微型企业）应当符合以下条件：</w:t>
      </w:r>
    </w:p>
    <w:p w14:paraId="340DFBC1">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5D1CB9E4">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（2）提供本企业制造的货物、承担的工程或者服务，或者提供其他小企业制造的货物。如果提供的货物为大中型企业注册商标的货物，视同大中型企业。</w:t>
      </w:r>
    </w:p>
    <w:p w14:paraId="56D402E4">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（3）在货物采购项目中，供应商提供的货物既有中小企业制造货物，也有大型企业制造货物的，不享受本办法规定的中小企业扶持政策。</w:t>
      </w:r>
    </w:p>
    <w:p w14:paraId="4E7314A0">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（4）以联合体形式参加政府采购活动，联合体各方均为中小企业的，联合体视同中小企业。其中，联合体各方均为小微企业的，联合体视同小微企业。</w:t>
      </w:r>
    </w:p>
    <w:p w14:paraId="0B18ED1E">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3.3 监狱和戒毒企业   </w:t>
      </w:r>
    </w:p>
    <w:p w14:paraId="7E631A4F">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监狱企业需提供由省级以上监狱管理局、戒毒管理局（含新疆生产建设兵团）出具的属于监狱企业的证明文件。监狱企业标准请参照《关于政府采购支持监狱企业发展有关问题的通知》（财库[2014]68 号）。</w:t>
      </w:r>
    </w:p>
    <w:p w14:paraId="77E4BA05">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3.4 残疾人福利性单位 </w:t>
      </w:r>
    </w:p>
    <w:p w14:paraId="361B2D60">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残疾人福利单位需按照采购文件的要求提供《残疾人福利性单位声明函》。 残疾人福利单位标准请参照《关于促进残疾人就业政府采购政策的通知》（财库〔2017〕141 号）。</w:t>
      </w:r>
    </w:p>
    <w:p w14:paraId="32E411E2">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3.5 监狱企业、残疾人福利单位属于小型、微型企业的，不重复享受政策。</w:t>
      </w:r>
    </w:p>
    <w:p w14:paraId="60745DF3">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3.6 价格扣除</w:t>
      </w:r>
    </w:p>
    <w:p w14:paraId="3BDB9815">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3.6.1 对国家认定的节能产品和环保产品分别给予投标价的5%价格扣除，用扣除后的价格参与评审。</w:t>
      </w:r>
    </w:p>
    <w:p w14:paraId="36580050">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3.6.2 小微企业价格扣除：本项目专门面向中小企业采购，评审时，采购人对小微企业的报价不给予价格扣除；本项目不允许中型企业向一家或者多家小微企业分包，采购人对中型企业的报价不给予价格扣除。</w:t>
      </w:r>
    </w:p>
    <w:p w14:paraId="36743060">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3.7强制采购节能产品、信息安全产品，优先采购环境标志产品。节能产品是指列入财政部、国家发展和改革委员会制定的《节能产品政府采购清单》，且经过认定的节能产品；信息安全产品是指列入国家质检总局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p>
    <w:p w14:paraId="291D095F">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（1）提供的产品属于信息安全产品的，供应商应当选择经国家认证的信息安全产品，并提供由中国信息安全认证中心按国家标准认证颁发的有效认证证书复印件。</w:t>
      </w:r>
    </w:p>
    <w:p w14:paraId="39CC0C33">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（2）提供的产品属于政府强制采购节能产品的，供应商应当选择《节能产品政府采购清单》中的产品，并提供有效的节能产品认证证书复印件。</w:t>
      </w:r>
    </w:p>
    <w:p w14:paraId="6ED66CB3">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（3）提供的产品属于环境标志产品的,供应商应当选择《环境标志产品政府采购清单》中的,且经过认证的环境标志产品投标,并提供有效的环境标志产品认证证书复印件。</w:t>
      </w:r>
    </w:p>
    <w:p w14:paraId="6A33A9D0">
      <w:pPr>
        <w:spacing w:line="360" w:lineRule="auto"/>
        <w:ind w:firstLine="413"/>
        <w:rPr>
          <w:rFonts w:hint="eastAsia" w:ascii="宋体" w:hAnsi="宋体" w:eastAsia="宋体" w:cs="宋体"/>
          <w:b/>
          <w:szCs w:val="21"/>
          <w:highlight w:val="none"/>
        </w:rPr>
      </w:pPr>
      <w:r>
        <w:rPr>
          <w:rFonts w:hint="eastAsia" w:ascii="宋体" w:hAnsi="宋体" w:eastAsia="宋体" w:cs="宋体"/>
          <w:b/>
          <w:szCs w:val="21"/>
          <w:highlight w:val="none"/>
        </w:rPr>
        <w:t>4、投标费用</w:t>
      </w:r>
    </w:p>
    <w:p w14:paraId="294206B0">
      <w:pPr>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lang w:val="zh-CN"/>
        </w:rPr>
        <w:t>4.1 供应商应承担所有与准备和参加磋商有关的费用，无论采购结果如何，招标代理和采购单位在任何情况下均无义务和责任承担这些费用。</w:t>
      </w:r>
    </w:p>
    <w:p w14:paraId="41025E7B">
      <w:pPr>
        <w:shd w:val="clear" w:color="auto" w:fill="FFFFFF"/>
        <w:spacing w:line="360" w:lineRule="auto"/>
        <w:ind w:firstLine="420"/>
        <w:rPr>
          <w:rFonts w:hint="eastAsia" w:ascii="宋体" w:hAnsi="宋体" w:eastAsia="宋体" w:cs="宋体"/>
          <w:szCs w:val="21"/>
          <w:highlight w:val="none"/>
          <w:lang w:val="zh-CN"/>
        </w:rPr>
      </w:pPr>
      <w:r>
        <w:rPr>
          <w:rFonts w:hint="eastAsia" w:ascii="宋体" w:hAnsi="宋体" w:eastAsia="宋体" w:cs="宋体"/>
          <w:bCs/>
          <w:szCs w:val="21"/>
          <w:highlight w:val="none"/>
          <w:lang w:val="zh-CN"/>
        </w:rPr>
        <w:t xml:space="preserve">4.2 </w:t>
      </w:r>
      <w:r>
        <w:rPr>
          <w:rFonts w:hint="eastAsia" w:ascii="宋体" w:hAnsi="宋体" w:eastAsia="宋体" w:cs="宋体"/>
          <w:szCs w:val="21"/>
          <w:highlight w:val="none"/>
          <w:lang w:val="zh-CN"/>
        </w:rPr>
        <w:t>本次采购招标代理服务费</w:t>
      </w:r>
      <w:r>
        <w:rPr>
          <w:rFonts w:hint="eastAsia" w:ascii="宋体" w:hAnsi="宋体" w:eastAsia="宋体" w:cs="宋体"/>
          <w:szCs w:val="21"/>
          <w:highlight w:val="none"/>
        </w:rPr>
        <w:t>由成交供应商在领取成交通知书时一次性支付</w:t>
      </w:r>
      <w:r>
        <w:rPr>
          <w:rFonts w:hint="eastAsia" w:ascii="宋体" w:hAnsi="宋体" w:eastAsia="宋体" w:cs="宋体"/>
          <w:szCs w:val="21"/>
          <w:highlight w:val="none"/>
          <w:lang w:val="zh-CN"/>
        </w:rPr>
        <w:t>。招标代理服务费包括招标代理费、控制价编制费。其中招标代理费按计价格〔2002〕1980号文</w:t>
      </w:r>
      <w:r>
        <w:rPr>
          <w:rFonts w:hint="eastAsia" w:ascii="宋体" w:hAnsi="宋体" w:eastAsia="宋体" w:cs="宋体"/>
          <w:szCs w:val="21"/>
          <w:highlight w:val="none"/>
        </w:rPr>
        <w:t>的</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0%执行</w:t>
      </w:r>
      <w:r>
        <w:rPr>
          <w:rFonts w:hint="eastAsia" w:ascii="宋体" w:hAnsi="宋体" w:eastAsia="宋体" w:cs="宋体"/>
          <w:szCs w:val="21"/>
          <w:highlight w:val="none"/>
          <w:lang w:val="zh-CN"/>
        </w:rPr>
        <w:t>；控制价编制费按苏价服〔20</w:t>
      </w:r>
      <w:r>
        <w:rPr>
          <w:rFonts w:hint="eastAsia" w:ascii="宋体" w:hAnsi="宋体" w:eastAsia="宋体" w:cs="宋体"/>
          <w:szCs w:val="21"/>
          <w:highlight w:val="none"/>
        </w:rPr>
        <w:t>14</w:t>
      </w:r>
      <w:r>
        <w:rPr>
          <w:rFonts w:hint="eastAsia" w:ascii="宋体" w:hAnsi="宋体" w:eastAsia="宋体" w:cs="宋体"/>
          <w:szCs w:val="21"/>
          <w:highlight w:val="none"/>
          <w:lang w:val="zh-CN"/>
        </w:rPr>
        <w:t>〕383号文</w:t>
      </w:r>
      <w:r>
        <w:rPr>
          <w:rFonts w:hint="eastAsia" w:ascii="宋体" w:hAnsi="宋体" w:eastAsia="宋体" w:cs="宋体"/>
          <w:szCs w:val="21"/>
          <w:highlight w:val="none"/>
        </w:rPr>
        <w:t>的</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0%执行</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不足4000元按4000元计取。</w:t>
      </w:r>
      <w:r>
        <w:rPr>
          <w:rFonts w:hint="eastAsia" w:ascii="宋体" w:hAnsi="宋体" w:eastAsia="宋体" w:cs="宋体"/>
          <w:szCs w:val="21"/>
          <w:highlight w:val="none"/>
          <w:lang w:val="zh-CN"/>
        </w:rPr>
        <w:t>无论是否将该费用在报价中列明，均视为已含在总价中。</w:t>
      </w:r>
    </w:p>
    <w:p w14:paraId="49735CF5">
      <w:pPr>
        <w:shd w:val="clear" w:color="auto" w:fill="FFFFFF"/>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付款账户如下：</w:t>
      </w:r>
    </w:p>
    <w:p w14:paraId="4598582D">
      <w:pPr>
        <w:shd w:val="clear" w:color="auto" w:fill="FFFFFF"/>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户名：南京普诚工程咨询管理有限公司</w:t>
      </w:r>
    </w:p>
    <w:p w14:paraId="1337ED6F">
      <w:pPr>
        <w:shd w:val="clear" w:color="auto" w:fill="FFFFFF"/>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开户银行：</w:t>
      </w:r>
      <w:r>
        <w:rPr>
          <w:rFonts w:hint="eastAsia" w:ascii="宋体" w:hAnsi="宋体" w:eastAsia="宋体" w:cs="宋体"/>
          <w:bCs/>
          <w:szCs w:val="21"/>
          <w:highlight w:val="none"/>
          <w:lang w:val="en-US" w:eastAsia="zh-CN"/>
        </w:rPr>
        <w:t>宁波银行股份有限公司南京江宁科学园</w:t>
      </w:r>
      <w:r>
        <w:rPr>
          <w:rFonts w:hint="eastAsia" w:ascii="宋体" w:hAnsi="宋体" w:eastAsia="宋体" w:cs="宋体"/>
          <w:bCs/>
          <w:szCs w:val="21"/>
          <w:highlight w:val="none"/>
          <w:lang w:val="zh-CN"/>
        </w:rPr>
        <w:t>支行</w:t>
      </w:r>
    </w:p>
    <w:p w14:paraId="253CD761">
      <w:pPr>
        <w:shd w:val="clear" w:color="auto" w:fill="FFFFFF"/>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zh-CN"/>
        </w:rPr>
        <w:t>账号：</w:t>
      </w:r>
      <w:r>
        <w:rPr>
          <w:rFonts w:hint="eastAsia" w:ascii="宋体" w:hAnsi="宋体" w:eastAsia="宋体" w:cs="宋体"/>
          <w:bCs/>
          <w:szCs w:val="21"/>
          <w:highlight w:val="none"/>
          <w:lang w:val="en-US" w:eastAsia="zh-CN"/>
        </w:rPr>
        <w:t>72170122000231353</w:t>
      </w:r>
    </w:p>
    <w:p w14:paraId="0C4306FB">
      <w:pPr>
        <w:spacing w:line="360" w:lineRule="auto"/>
        <w:ind w:firstLine="422"/>
        <w:rPr>
          <w:rFonts w:hint="eastAsia" w:ascii="宋体" w:hAnsi="宋体" w:eastAsia="宋体" w:cs="宋体"/>
          <w:b/>
          <w:szCs w:val="21"/>
          <w:highlight w:val="none"/>
        </w:rPr>
      </w:pPr>
      <w:r>
        <w:rPr>
          <w:rFonts w:hint="eastAsia" w:ascii="宋体" w:hAnsi="宋体" w:eastAsia="宋体" w:cs="宋体"/>
          <w:b/>
          <w:szCs w:val="21"/>
          <w:highlight w:val="none"/>
        </w:rPr>
        <w:t>5、磋商文件的约束力</w:t>
      </w:r>
    </w:p>
    <w:p w14:paraId="77061958">
      <w:pPr>
        <w:widowControl w:val="0"/>
        <w:spacing w:after="0" w:line="360" w:lineRule="auto"/>
        <w:ind w:left="0" w:firstLine="420"/>
        <w:jc w:val="both"/>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5.1 供应商一旦参加本项目磋商，即被认为接受了本磋商文件的规定和约束。</w:t>
      </w:r>
    </w:p>
    <w:p w14:paraId="61D84622">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5.2 义务</w:t>
      </w:r>
    </w:p>
    <w:p w14:paraId="0917D931">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5.2.1磋商供应商应当认真阅读本磋商文件，完全明了本项目之名称、用途、数量、质量和交付时间，完全明了应具备的资格条件。</w:t>
      </w:r>
    </w:p>
    <w:p w14:paraId="0A97373F">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5.2.2磋商供应商应当按照磋商文件的要求编制响应性文件。响应性文件应对磋商文件提出的实质性要求和条件作出完全响应。</w:t>
      </w:r>
    </w:p>
    <w:p w14:paraId="13F16ABB">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5.2.</w:t>
      </w:r>
      <w:r>
        <w:rPr>
          <w:rFonts w:hint="eastAsia" w:ascii="宋体" w:hAnsi="宋体" w:eastAsia="宋体" w:cs="宋体"/>
          <w:bCs/>
          <w:szCs w:val="21"/>
          <w:highlight w:val="none"/>
          <w:lang w:val="en-US" w:eastAsia="zh-CN"/>
        </w:rPr>
        <w:t>3</w:t>
      </w:r>
      <w:r>
        <w:rPr>
          <w:rFonts w:hint="eastAsia" w:ascii="宋体" w:hAnsi="宋体" w:eastAsia="宋体" w:cs="宋体"/>
          <w:bCs/>
          <w:szCs w:val="21"/>
          <w:highlight w:val="none"/>
        </w:rPr>
        <w:t>磋商供应商不得相互串通报价，不得排挤其他磋商供应商的公平竞争，损害采购人或者其他磋商供应商的合法权益。磋商供应商不得与采购人串通投标，损害国家利益，公众利益或者他人的合法权益。</w:t>
      </w:r>
    </w:p>
    <w:p w14:paraId="3C3251AD">
      <w:pPr>
        <w:widowControl w:val="0"/>
        <w:spacing w:line="360" w:lineRule="auto"/>
        <w:ind w:firstLine="420"/>
        <w:jc w:val="both"/>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5.2.4磋商供应商在磋商截止时间前，对所递交的响应性文件可以补充、修改或者撤回，并书面通知采购人。补充、修改的内容为响应性文件的组成部分。</w:t>
      </w:r>
    </w:p>
    <w:p w14:paraId="1A1E32A2">
      <w:pPr>
        <w:spacing w:line="360" w:lineRule="auto"/>
        <w:ind w:firstLine="411"/>
        <w:rPr>
          <w:rFonts w:hint="eastAsia" w:ascii="宋体" w:hAnsi="宋体" w:eastAsia="宋体" w:cs="宋体"/>
          <w:b/>
          <w:szCs w:val="21"/>
          <w:highlight w:val="none"/>
        </w:rPr>
      </w:pPr>
      <w:r>
        <w:rPr>
          <w:rFonts w:hint="eastAsia" w:ascii="宋体" w:hAnsi="宋体" w:eastAsia="宋体" w:cs="宋体"/>
          <w:bCs/>
          <w:szCs w:val="21"/>
          <w:highlight w:val="none"/>
        </w:rPr>
        <w:t>5.3 注意事项</w:t>
      </w:r>
    </w:p>
    <w:p w14:paraId="2BDEF431">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p>
    <w:p w14:paraId="5B5888F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5.3.2验收标准</w:t>
      </w:r>
    </w:p>
    <w:p w14:paraId="62C2A25F">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5.3.2.1磋商文件中明确的标准和技术要求，未明确部分按照国家最新的相关标准；</w:t>
      </w:r>
    </w:p>
    <w:p w14:paraId="2011FF1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5.3.2.2供应商随响应性文件提供的货物制造国制造及验收的官方标准或货物验收大纲，经采购单位确认后，将作为对货物的验收依据之一；</w:t>
      </w:r>
    </w:p>
    <w:p w14:paraId="18654DF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5.3.2.3供应商在澄清响应文件时作出的承诺，经采购单位确认后，将作为对</w:t>
      </w:r>
      <w:r>
        <w:rPr>
          <w:rFonts w:hint="eastAsia" w:ascii="宋体" w:hAnsi="宋体" w:eastAsia="宋体" w:cs="宋体"/>
          <w:szCs w:val="21"/>
          <w:highlight w:val="none"/>
          <w:lang w:val="en-US" w:eastAsia="zh-CN"/>
        </w:rPr>
        <w:t>工程、</w:t>
      </w:r>
      <w:r>
        <w:rPr>
          <w:rFonts w:hint="eastAsia" w:ascii="宋体" w:hAnsi="宋体" w:eastAsia="宋体" w:cs="宋体"/>
          <w:szCs w:val="21"/>
          <w:highlight w:val="none"/>
        </w:rPr>
        <w:t>货物和服务的验收依据之一；</w:t>
      </w:r>
    </w:p>
    <w:p w14:paraId="3E46139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5.3.2.4项目完毕后，由采购单位组织按国家相关标准进行验收。</w:t>
      </w:r>
    </w:p>
    <w:p w14:paraId="33EA0DE4">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5.3.3供应商应认真阅读磋商文件中所有的事项、格式、条款和规范等要求，如果没有按照磋商文件要求提交全部资料，或者没有对磋商文件都作出实质性响应，相应风险应由供应商自行承担，包括作无效投标处理。</w:t>
      </w:r>
    </w:p>
    <w:p w14:paraId="6B75454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5.3.4任何供应商成交，须保证所供</w:t>
      </w:r>
      <w:r>
        <w:rPr>
          <w:rFonts w:hint="eastAsia" w:ascii="宋体" w:hAnsi="宋体" w:eastAsia="宋体" w:cs="宋体"/>
          <w:szCs w:val="21"/>
          <w:highlight w:val="none"/>
          <w:lang w:val="en-US" w:eastAsia="zh-CN"/>
        </w:rPr>
        <w:t>工程、</w:t>
      </w:r>
      <w:r>
        <w:rPr>
          <w:rFonts w:hint="eastAsia" w:ascii="宋体" w:hAnsi="宋体" w:eastAsia="宋体" w:cs="宋体"/>
          <w:szCs w:val="21"/>
          <w:highlight w:val="none"/>
        </w:rPr>
        <w:t>货物和服务能通过当地有关职能部门验收，否则采购单位有权拒绝支付合同款项。</w:t>
      </w:r>
    </w:p>
    <w:p w14:paraId="66A27A9B">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5.3.5供应商应保证采购人在使用该</w:t>
      </w:r>
      <w:r>
        <w:rPr>
          <w:rFonts w:hint="eastAsia" w:ascii="宋体" w:hAnsi="宋体" w:eastAsia="宋体" w:cs="宋体"/>
          <w:szCs w:val="21"/>
          <w:highlight w:val="none"/>
          <w:lang w:val="en-US" w:eastAsia="zh-CN"/>
        </w:rPr>
        <w:t>工程、</w:t>
      </w:r>
      <w:r>
        <w:rPr>
          <w:rFonts w:hint="eastAsia" w:ascii="宋体" w:hAnsi="宋体" w:eastAsia="宋体" w:cs="宋体"/>
          <w:szCs w:val="21"/>
          <w:highlight w:val="none"/>
        </w:rPr>
        <w:t>货物和服务或其任何一部分时不受第三方提出侵犯其专利权、版权、商标权或其他权利的起诉。一旦出现侵权，投标人应承担全部责任。</w:t>
      </w:r>
    </w:p>
    <w:p w14:paraId="02B96E3F">
      <w:pPr>
        <w:shd w:val="clear" w:color="auto" w:fill="FFFFFF"/>
        <w:spacing w:line="360" w:lineRule="auto"/>
        <w:ind w:firstLine="420"/>
        <w:rPr>
          <w:rFonts w:hint="eastAsia" w:ascii="宋体" w:hAnsi="宋体" w:eastAsia="宋体" w:cs="宋体"/>
          <w:bCs/>
          <w:szCs w:val="21"/>
          <w:highlight w:val="none"/>
          <w:lang w:val="zh-CN"/>
        </w:rPr>
      </w:pPr>
      <w:r>
        <w:rPr>
          <w:rFonts w:hint="eastAsia" w:ascii="宋体" w:hAnsi="宋体" w:eastAsia="宋体" w:cs="宋体"/>
          <w:b/>
          <w:szCs w:val="21"/>
          <w:highlight w:val="none"/>
        </w:rPr>
        <w:t>6、本项目不接受联合体投标，本项目不允许转包或分包。</w:t>
      </w:r>
    </w:p>
    <w:p w14:paraId="0F2D1C1D">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sz w:val="22"/>
          <w:szCs w:val="21"/>
          <w:highlight w:val="none"/>
          <w:lang w:val="en-US" w:eastAsia="zh-CN"/>
        </w:rPr>
      </w:pPr>
      <w:bookmarkStart w:id="61" w:name="_Toc29564"/>
      <w:bookmarkStart w:id="62" w:name="_Toc1959"/>
      <w:bookmarkStart w:id="63" w:name="_Toc8473"/>
      <w:r>
        <w:rPr>
          <w:rFonts w:hint="eastAsia" w:ascii="宋体" w:hAnsi="宋体" w:eastAsia="宋体" w:cs="宋体"/>
          <w:b/>
          <w:bCs/>
          <w:sz w:val="22"/>
          <w:szCs w:val="21"/>
          <w:highlight w:val="none"/>
          <w:lang w:val="zh-CN" w:eastAsia="zh-CN"/>
        </w:rPr>
        <w:t>二、</w:t>
      </w:r>
      <w:r>
        <w:rPr>
          <w:rFonts w:hint="eastAsia" w:ascii="宋体" w:hAnsi="宋体" w:eastAsia="宋体" w:cs="宋体"/>
          <w:b/>
          <w:bCs/>
          <w:sz w:val="22"/>
          <w:szCs w:val="21"/>
          <w:highlight w:val="none"/>
          <w:lang w:val="en-US" w:eastAsia="zh-CN"/>
        </w:rPr>
        <w:t>竞争性磋商文件</w:t>
      </w:r>
      <w:bookmarkEnd w:id="61"/>
      <w:bookmarkEnd w:id="62"/>
      <w:bookmarkEnd w:id="63"/>
    </w:p>
    <w:p w14:paraId="2A13E923">
      <w:pPr>
        <w:spacing w:line="360" w:lineRule="auto"/>
        <w:ind w:firstLine="442"/>
        <w:rPr>
          <w:rFonts w:hint="eastAsia" w:ascii="宋体" w:hAnsi="宋体" w:eastAsia="宋体" w:cs="宋体"/>
          <w:b/>
          <w:sz w:val="22"/>
          <w:highlight w:val="none"/>
        </w:rPr>
      </w:pPr>
      <w:r>
        <w:rPr>
          <w:rFonts w:hint="eastAsia" w:ascii="宋体" w:hAnsi="宋体" w:eastAsia="宋体" w:cs="宋体"/>
          <w:b/>
          <w:sz w:val="22"/>
          <w:highlight w:val="none"/>
        </w:rPr>
        <w:t>7、磋商文件组成</w:t>
      </w:r>
    </w:p>
    <w:p w14:paraId="7861447E">
      <w:pPr>
        <w:shd w:val="clear" w:color="auto" w:fill="FFFFFF"/>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rPr>
        <w:t>7</w:t>
      </w:r>
      <w:r>
        <w:rPr>
          <w:rFonts w:hint="eastAsia" w:ascii="宋体" w:hAnsi="宋体" w:eastAsia="宋体" w:cs="宋体"/>
          <w:bCs/>
          <w:szCs w:val="21"/>
          <w:highlight w:val="none"/>
          <w:lang w:val="zh-CN"/>
        </w:rPr>
        <w:t>.1磋商文件包括以下主要内容：</w:t>
      </w:r>
    </w:p>
    <w:p w14:paraId="6BB276EE">
      <w:pPr>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第一部分：竞争性磋商</w:t>
      </w:r>
      <w:r>
        <w:rPr>
          <w:rFonts w:hint="eastAsia" w:ascii="宋体" w:hAnsi="宋体" w:eastAsia="宋体" w:cs="宋体"/>
          <w:bCs/>
          <w:szCs w:val="21"/>
          <w:highlight w:val="none"/>
          <w:lang w:val="en-US" w:eastAsia="zh-CN"/>
        </w:rPr>
        <w:t>公告</w:t>
      </w:r>
      <w:r>
        <w:rPr>
          <w:rFonts w:hint="eastAsia" w:ascii="宋体" w:hAnsi="宋体" w:eastAsia="宋体" w:cs="宋体"/>
          <w:bCs/>
          <w:szCs w:val="21"/>
          <w:highlight w:val="none"/>
        </w:rPr>
        <w:t>；</w:t>
      </w:r>
    </w:p>
    <w:p w14:paraId="6B53447A">
      <w:pPr>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第二部分：磋商供应商须知； </w:t>
      </w:r>
    </w:p>
    <w:p w14:paraId="339A7E28">
      <w:pPr>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第三部分：磋商评审标准；</w:t>
      </w:r>
    </w:p>
    <w:p w14:paraId="3C3B4E9E">
      <w:pPr>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第四部分：采购项目</w:t>
      </w:r>
      <w:r>
        <w:rPr>
          <w:rFonts w:hint="eastAsia" w:ascii="宋体" w:hAnsi="宋体" w:cs="宋体"/>
          <w:bCs/>
          <w:szCs w:val="21"/>
          <w:highlight w:val="none"/>
          <w:lang w:val="en-US" w:eastAsia="zh-CN"/>
        </w:rPr>
        <w:t>需求</w:t>
      </w:r>
      <w:r>
        <w:rPr>
          <w:rFonts w:hint="eastAsia" w:ascii="宋体" w:hAnsi="宋体" w:eastAsia="宋体" w:cs="宋体"/>
          <w:bCs/>
          <w:szCs w:val="21"/>
          <w:highlight w:val="none"/>
        </w:rPr>
        <w:t>；</w:t>
      </w:r>
    </w:p>
    <w:p w14:paraId="0357FEFD">
      <w:pPr>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第五部分：合同主要条款及格式；</w:t>
      </w:r>
    </w:p>
    <w:p w14:paraId="4E2B96F4">
      <w:pPr>
        <w:shd w:val="clear" w:color="auto" w:fill="FFFFFF"/>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rPr>
        <w:t>第六部分：磋商响应文件格式。</w:t>
      </w:r>
    </w:p>
    <w:p w14:paraId="54040A7A">
      <w:pPr>
        <w:shd w:val="clear" w:color="auto" w:fill="FFFFFF"/>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rPr>
        <w:t>7</w:t>
      </w:r>
      <w:r>
        <w:rPr>
          <w:rFonts w:hint="eastAsia" w:ascii="宋体" w:hAnsi="宋体" w:eastAsia="宋体" w:cs="宋体"/>
          <w:bCs/>
          <w:szCs w:val="21"/>
          <w:highlight w:val="none"/>
          <w:lang w:val="zh-CN"/>
        </w:rPr>
        <w:t>.</w:t>
      </w:r>
      <w:r>
        <w:rPr>
          <w:rFonts w:hint="eastAsia" w:ascii="宋体" w:hAnsi="宋体" w:eastAsia="宋体" w:cs="宋体"/>
          <w:bCs/>
          <w:szCs w:val="21"/>
          <w:highlight w:val="none"/>
          <w:lang w:val="en-US" w:eastAsia="zh-CN"/>
        </w:rPr>
        <w:t>2</w:t>
      </w:r>
      <w:r>
        <w:rPr>
          <w:rFonts w:hint="eastAsia" w:ascii="宋体" w:hAnsi="宋体" w:eastAsia="宋体" w:cs="宋体"/>
          <w:bCs/>
          <w:szCs w:val="21"/>
          <w:highlight w:val="none"/>
          <w:lang w:val="zh-CN"/>
        </w:rPr>
        <w:t xml:space="preserve"> 采购代理机构如果要求供应商按照磋商文件规定提交备选磋商方案的，供应商可以提交备选方案；否则，备选方案将被拒绝。</w:t>
      </w:r>
    </w:p>
    <w:p w14:paraId="4BCDA1F3">
      <w:pPr>
        <w:shd w:val="clear" w:color="auto" w:fill="FFFFFF"/>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rPr>
        <w:t>7</w:t>
      </w:r>
      <w:r>
        <w:rPr>
          <w:rFonts w:hint="eastAsia" w:ascii="宋体" w:hAnsi="宋体" w:eastAsia="宋体" w:cs="宋体"/>
          <w:bCs/>
          <w:szCs w:val="21"/>
          <w:highlight w:val="none"/>
          <w:lang w:val="zh-CN"/>
        </w:rPr>
        <w:t>.</w:t>
      </w:r>
      <w:r>
        <w:rPr>
          <w:rFonts w:hint="eastAsia" w:ascii="宋体" w:hAnsi="宋体" w:eastAsia="宋体" w:cs="宋体"/>
          <w:bCs/>
          <w:szCs w:val="21"/>
          <w:highlight w:val="none"/>
          <w:lang w:val="en-US" w:eastAsia="zh-CN"/>
        </w:rPr>
        <w:t>3</w:t>
      </w: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zh-CN"/>
        </w:rPr>
        <w:t>磋商文件中要求的产品品牌或型号，是采购人根据项目所要实现的功能推荐的品牌或型号，仅供供应商参考，并不是限制条件。</w:t>
      </w:r>
    </w:p>
    <w:p w14:paraId="5DDF643D">
      <w:pPr>
        <w:tabs>
          <w:tab w:val="left" w:pos="1260"/>
        </w:tabs>
        <w:spacing w:line="360" w:lineRule="auto"/>
        <w:ind w:firstLine="422"/>
        <w:rPr>
          <w:rFonts w:hint="eastAsia" w:ascii="宋体" w:hAnsi="宋体" w:eastAsia="宋体" w:cs="宋体"/>
          <w:b/>
          <w:highlight w:val="none"/>
        </w:rPr>
      </w:pPr>
      <w:r>
        <w:rPr>
          <w:rFonts w:hint="eastAsia" w:ascii="宋体" w:hAnsi="宋体" w:eastAsia="宋体" w:cs="宋体"/>
          <w:b/>
          <w:highlight w:val="none"/>
        </w:rPr>
        <w:t>8、磋商文件的澄清、修改</w:t>
      </w:r>
    </w:p>
    <w:p w14:paraId="1EE3CB82">
      <w:pPr>
        <w:spacing w:line="360" w:lineRule="auto"/>
        <w:ind w:firstLine="420"/>
        <w:rPr>
          <w:rFonts w:hint="eastAsia" w:ascii="宋体" w:hAnsi="宋体" w:eastAsia="宋体" w:cs="宋体"/>
          <w:highlight w:val="none"/>
        </w:rPr>
      </w:pPr>
      <w:r>
        <w:rPr>
          <w:rFonts w:hint="eastAsia" w:ascii="宋体" w:hAnsi="宋体" w:eastAsia="宋体" w:cs="宋体"/>
          <w:highlight w:val="none"/>
        </w:rPr>
        <w:t>8.1任何要求对磋商文件进行澄清的供应商，应在磋商文件规定的响应性文件提</w:t>
      </w:r>
      <w:r>
        <w:rPr>
          <w:rFonts w:hint="eastAsia" w:ascii="宋体" w:hAnsi="宋体" w:eastAsia="宋体" w:cs="宋体"/>
          <w:b w:val="0"/>
          <w:bCs w:val="0"/>
          <w:highlight w:val="none"/>
        </w:rPr>
        <w:t>交截止日期五天前按</w:t>
      </w:r>
      <w:r>
        <w:rPr>
          <w:rFonts w:hint="eastAsia" w:ascii="宋体" w:hAnsi="宋体" w:eastAsia="宋体" w:cs="宋体"/>
          <w:highlight w:val="none"/>
        </w:rPr>
        <w:t>磋商文件中的联系方式以书面形式通知代理机构，代理机构将及时予以答复；在磋商文件公布期间，代理机构可主动对磋商文件进行澄清，磋商文件实质性变动的除外。</w:t>
      </w:r>
    </w:p>
    <w:p w14:paraId="1C7BDBE6">
      <w:pPr>
        <w:spacing w:line="360" w:lineRule="auto"/>
        <w:ind w:firstLine="420"/>
        <w:rPr>
          <w:rFonts w:hint="eastAsia" w:ascii="宋体" w:hAnsi="宋体" w:eastAsia="宋体" w:cs="宋体"/>
          <w:highlight w:val="none"/>
        </w:rPr>
      </w:pPr>
      <w:r>
        <w:rPr>
          <w:rFonts w:hint="eastAsia" w:ascii="宋体" w:hAnsi="宋体" w:eastAsia="宋体" w:cs="宋体"/>
          <w:highlight w:val="none"/>
        </w:rPr>
        <w:t>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p>
    <w:p w14:paraId="7FA0E639">
      <w:pPr>
        <w:spacing w:line="360" w:lineRule="auto"/>
        <w:ind w:firstLine="420"/>
        <w:rPr>
          <w:rFonts w:hint="eastAsia" w:ascii="宋体" w:hAnsi="宋体" w:eastAsia="宋体" w:cs="宋体"/>
          <w:highlight w:val="none"/>
        </w:rPr>
      </w:pPr>
      <w:r>
        <w:rPr>
          <w:rFonts w:hint="eastAsia" w:ascii="宋体" w:hAnsi="宋体" w:eastAsia="宋体" w:cs="宋体"/>
          <w:highlight w:val="none"/>
        </w:rPr>
        <w:t>8.</w:t>
      </w:r>
      <w:r>
        <w:rPr>
          <w:rFonts w:hint="eastAsia" w:ascii="宋体" w:hAnsi="宋体" w:eastAsia="宋体" w:cs="宋体"/>
          <w:highlight w:val="none"/>
          <w:lang w:val="en-US" w:eastAsia="zh-CN"/>
        </w:rPr>
        <w:t>3</w:t>
      </w:r>
      <w:r>
        <w:rPr>
          <w:rFonts w:hint="eastAsia" w:ascii="宋体" w:hAnsi="宋体" w:eastAsia="宋体" w:cs="宋体"/>
          <w:highlight w:val="none"/>
        </w:rPr>
        <w:t>供应商应及时查看并获取修改后的磋商文件，如供应商未及时查看并下载，由此造成的相关责任，由供应商承担。</w:t>
      </w:r>
    </w:p>
    <w:p w14:paraId="7ACFA7D2">
      <w:pPr>
        <w:spacing w:line="360" w:lineRule="auto"/>
        <w:ind w:firstLine="420"/>
        <w:rPr>
          <w:rFonts w:hint="eastAsia" w:ascii="宋体" w:hAnsi="宋体" w:eastAsia="宋体" w:cs="宋体"/>
          <w:highlight w:val="none"/>
        </w:rPr>
      </w:pPr>
      <w:r>
        <w:rPr>
          <w:rFonts w:hint="eastAsia" w:ascii="宋体" w:hAnsi="宋体" w:eastAsia="宋体" w:cs="宋体"/>
          <w:highlight w:val="none"/>
        </w:rPr>
        <w:t>8.</w:t>
      </w:r>
      <w:r>
        <w:rPr>
          <w:rFonts w:hint="eastAsia" w:ascii="宋体" w:hAnsi="宋体" w:eastAsia="宋体" w:cs="宋体"/>
          <w:highlight w:val="none"/>
          <w:lang w:val="en-US" w:eastAsia="zh-CN"/>
        </w:rPr>
        <w:t>4</w:t>
      </w:r>
      <w:r>
        <w:rPr>
          <w:rFonts w:hint="eastAsia" w:ascii="宋体" w:hAnsi="宋体" w:eastAsia="宋体" w:cs="宋体"/>
          <w:highlight w:val="none"/>
        </w:rPr>
        <w:t>为使供应商有充分的时间对磋商文件的修改部分进行分析、研究，采购代理机构有权推迟响应文件接收截止日期和磋商日期，并将此变更通知所有已获取磋商文件的供应商，通知形式同8.</w:t>
      </w:r>
      <w:r>
        <w:rPr>
          <w:rFonts w:hint="eastAsia" w:ascii="宋体" w:hAnsi="宋体" w:eastAsia="宋体" w:cs="宋体"/>
          <w:highlight w:val="none"/>
          <w:lang w:val="en-US" w:eastAsia="zh-CN"/>
        </w:rPr>
        <w:t>2</w:t>
      </w:r>
      <w:r>
        <w:rPr>
          <w:rFonts w:hint="eastAsia" w:ascii="宋体" w:hAnsi="宋体" w:eastAsia="宋体" w:cs="宋体"/>
          <w:highlight w:val="none"/>
        </w:rPr>
        <w:t>条款。</w:t>
      </w:r>
    </w:p>
    <w:p w14:paraId="04AE8EA0">
      <w:pPr>
        <w:spacing w:line="360" w:lineRule="auto"/>
        <w:ind w:firstLine="420"/>
        <w:rPr>
          <w:rFonts w:hint="eastAsia" w:ascii="宋体" w:hAnsi="宋体" w:eastAsia="宋体" w:cs="宋体"/>
          <w:highlight w:val="none"/>
        </w:rPr>
      </w:pPr>
      <w:r>
        <w:rPr>
          <w:rFonts w:hint="eastAsia" w:ascii="宋体" w:hAnsi="宋体" w:eastAsia="宋体" w:cs="宋体"/>
          <w:highlight w:val="none"/>
        </w:rPr>
        <w:t>8.</w:t>
      </w:r>
      <w:r>
        <w:rPr>
          <w:rFonts w:hint="eastAsia" w:ascii="宋体" w:hAnsi="宋体" w:eastAsia="宋体" w:cs="宋体"/>
          <w:highlight w:val="none"/>
          <w:lang w:val="en-US" w:eastAsia="zh-CN"/>
        </w:rPr>
        <w:t>5</w:t>
      </w:r>
      <w:r>
        <w:rPr>
          <w:rFonts w:hint="eastAsia" w:ascii="宋体" w:hAnsi="宋体" w:eastAsia="宋体" w:cs="宋体"/>
          <w:highlight w:val="none"/>
        </w:rPr>
        <w:t xml:space="preserve">采购代理机构发出的所有补充、修改和变更文件均作为磋商文件的组成部分，与磋商文件具有同等法律效力。 </w:t>
      </w:r>
    </w:p>
    <w:p w14:paraId="745FB95E">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sz w:val="22"/>
          <w:szCs w:val="21"/>
          <w:highlight w:val="none"/>
          <w:lang w:val="zh-CN" w:eastAsia="zh-CN"/>
        </w:rPr>
      </w:pPr>
      <w:bookmarkStart w:id="64" w:name="_Toc11038"/>
      <w:bookmarkStart w:id="65" w:name="_Toc7899"/>
      <w:bookmarkStart w:id="66" w:name="_Toc30009"/>
      <w:r>
        <w:rPr>
          <w:rFonts w:hint="eastAsia" w:ascii="宋体" w:hAnsi="宋体" w:eastAsia="宋体" w:cs="宋体"/>
          <w:b/>
          <w:bCs/>
          <w:sz w:val="22"/>
          <w:szCs w:val="21"/>
          <w:highlight w:val="none"/>
          <w:lang w:val="en-US" w:eastAsia="zh-CN"/>
        </w:rPr>
        <w:t>三</w:t>
      </w:r>
      <w:r>
        <w:rPr>
          <w:rFonts w:hint="eastAsia" w:ascii="宋体" w:hAnsi="宋体" w:eastAsia="宋体" w:cs="宋体"/>
          <w:b/>
          <w:bCs/>
          <w:sz w:val="22"/>
          <w:szCs w:val="21"/>
          <w:highlight w:val="none"/>
          <w:lang w:val="zh-CN" w:eastAsia="zh-CN"/>
        </w:rPr>
        <w:t>、磋商响应文件编制</w:t>
      </w:r>
      <w:bookmarkEnd w:id="64"/>
      <w:bookmarkEnd w:id="65"/>
      <w:bookmarkEnd w:id="66"/>
    </w:p>
    <w:p w14:paraId="52D6BB44">
      <w:pPr>
        <w:spacing w:line="360" w:lineRule="auto"/>
        <w:ind w:firstLine="422"/>
        <w:rPr>
          <w:rFonts w:hint="eastAsia" w:ascii="宋体" w:hAnsi="宋体" w:eastAsia="宋体" w:cs="宋体"/>
          <w:b/>
          <w:szCs w:val="21"/>
          <w:highlight w:val="none"/>
        </w:rPr>
      </w:pPr>
      <w:r>
        <w:rPr>
          <w:rFonts w:hint="eastAsia" w:ascii="宋体" w:hAnsi="宋体" w:eastAsia="宋体" w:cs="宋体"/>
          <w:b/>
          <w:szCs w:val="21"/>
          <w:highlight w:val="none"/>
        </w:rPr>
        <w:t>9、响应性文件的语言、计量单位、货币和编制</w:t>
      </w:r>
    </w:p>
    <w:p w14:paraId="03A05BC7">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eastAsia="宋体" w:cs="宋体"/>
          <w:szCs w:val="21"/>
          <w:highlight w:val="none"/>
          <w:lang w:val="zh-CN"/>
        </w:rPr>
        <w:t>对不同文本磋商响应文件的解释发生异议的，以中文文本为准。</w:t>
      </w:r>
    </w:p>
    <w:p w14:paraId="1FA96A0B">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9.2供应商所使用的计量单位应为国家法定计量单位。</w:t>
      </w:r>
    </w:p>
    <w:p w14:paraId="2317E8D0">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rPr>
        <w:t>9.3供应商应用人民币报价。</w:t>
      </w:r>
      <w:r>
        <w:rPr>
          <w:rFonts w:hint="eastAsia" w:ascii="宋体" w:hAnsi="宋体" w:eastAsia="宋体" w:cs="宋体"/>
          <w:szCs w:val="21"/>
          <w:highlight w:val="none"/>
          <w:lang w:val="zh-CN"/>
        </w:rPr>
        <w:t>报价产品如果是进口产品的，应提供人民币与美元之间的汇率；报价单位为“元”。</w:t>
      </w:r>
    </w:p>
    <w:p w14:paraId="0B2DB99D">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rPr>
        <w:t>9</w:t>
      </w:r>
      <w:r>
        <w:rPr>
          <w:rFonts w:hint="eastAsia" w:ascii="宋体" w:hAnsi="宋体" w:eastAsia="宋体" w:cs="宋体"/>
          <w:szCs w:val="21"/>
          <w:highlight w:val="none"/>
          <w:lang w:val="zh-CN"/>
        </w:rPr>
        <w:t>.4 磋商响应文件应字迹清楚、内容齐全、不得涂改。如有修改，修改处须有供应商公章或磋商专用章和法定代表人或其授权磋商代表签字。</w:t>
      </w:r>
    </w:p>
    <w:p w14:paraId="0FC90813">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9</w:t>
      </w:r>
      <w:r>
        <w:rPr>
          <w:rFonts w:hint="eastAsia" w:ascii="宋体" w:hAnsi="宋体" w:eastAsia="宋体" w:cs="宋体"/>
          <w:szCs w:val="21"/>
          <w:highlight w:val="none"/>
          <w:lang w:val="zh-CN"/>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lang w:val="zh-CN"/>
        </w:rPr>
        <w:t xml:space="preserve"> 供应商应在磋商响应文件中写清相应的项目编号、项目名称、供应商全称、地址、电话、传真等。</w:t>
      </w:r>
    </w:p>
    <w:p w14:paraId="090DAA48">
      <w:pPr>
        <w:spacing w:line="360" w:lineRule="auto"/>
        <w:ind w:firstLine="420"/>
        <w:rPr>
          <w:rFonts w:hint="eastAsia" w:ascii="宋体" w:hAnsi="宋体" w:eastAsia="宋体" w:cs="宋体"/>
          <w:b/>
          <w:highlight w:val="none"/>
        </w:rPr>
      </w:pPr>
      <w:r>
        <w:rPr>
          <w:rFonts w:hint="eastAsia" w:ascii="宋体" w:hAnsi="宋体" w:eastAsia="宋体" w:cs="宋体"/>
          <w:b/>
          <w:highlight w:val="none"/>
        </w:rPr>
        <w:t>10、磋商响应文件的组成</w:t>
      </w:r>
    </w:p>
    <w:p w14:paraId="75FE7377">
      <w:pPr>
        <w:spacing w:line="360" w:lineRule="auto"/>
        <w:ind w:firstLine="420"/>
        <w:rPr>
          <w:rFonts w:hint="eastAsia" w:ascii="宋体" w:hAnsi="宋体" w:eastAsia="宋体" w:cs="宋体"/>
          <w:bCs/>
          <w:highlight w:val="none"/>
        </w:rPr>
      </w:pPr>
      <w:r>
        <w:rPr>
          <w:rFonts w:hint="eastAsia" w:ascii="宋体" w:hAnsi="宋体" w:eastAsia="宋体" w:cs="宋体"/>
          <w:bCs/>
          <w:highlight w:val="none"/>
        </w:rPr>
        <w:t>10.1供应商应当根据磋商文件要求编制磋商文件，并根据自己的商务能力、技术水平对磋商文件提出的要求和条件逐条标明是否响应。磋商响应文件由商务部分、技术部分、价格部分，以及其他部分组成。</w:t>
      </w:r>
    </w:p>
    <w:p w14:paraId="24A383D2">
      <w:pPr>
        <w:spacing w:line="360" w:lineRule="auto"/>
        <w:ind w:firstLine="420"/>
        <w:rPr>
          <w:rFonts w:hint="eastAsia" w:ascii="宋体" w:hAnsi="宋体" w:eastAsia="宋体" w:cs="宋体"/>
          <w:b/>
          <w:highlight w:val="none"/>
          <w:shd w:val="clear" w:color="auto" w:fill="FFFFFF"/>
        </w:rPr>
      </w:pPr>
      <w:r>
        <w:rPr>
          <w:rFonts w:hint="eastAsia" w:ascii="宋体" w:hAnsi="宋体" w:eastAsia="宋体" w:cs="宋体"/>
          <w:bCs/>
          <w:highlight w:val="none"/>
        </w:rPr>
        <w:t>10</w:t>
      </w:r>
      <w:r>
        <w:rPr>
          <w:rFonts w:hint="eastAsia" w:ascii="宋体" w:hAnsi="宋体" w:eastAsia="宋体" w:cs="宋体"/>
          <w:bCs/>
          <w:highlight w:val="none"/>
          <w:shd w:val="clear" w:color="auto" w:fill="FFFFFF"/>
        </w:rPr>
        <w:t xml:space="preserve">.2 </w:t>
      </w:r>
      <w:r>
        <w:rPr>
          <w:rFonts w:hint="eastAsia" w:ascii="宋体" w:hAnsi="宋体" w:eastAsia="宋体" w:cs="宋体"/>
          <w:b/>
          <w:highlight w:val="none"/>
          <w:shd w:val="clear" w:color="auto" w:fill="FFFFFF"/>
        </w:rPr>
        <w:t>磋商响应文件的商务部分。</w:t>
      </w:r>
    </w:p>
    <w:p w14:paraId="0EED8A69">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zh-CN"/>
        </w:rPr>
        <w:t>商务部分是证明供应商有资格参加磋商和中标后有能力履行合同的文件，</w:t>
      </w:r>
      <w:r>
        <w:rPr>
          <w:rFonts w:hint="eastAsia" w:ascii="宋体" w:hAnsi="宋体" w:eastAsia="宋体" w:cs="宋体"/>
          <w:highlight w:val="none"/>
        </w:rPr>
        <w:t>这些文件应能满足招标的要求</w:t>
      </w:r>
      <w:r>
        <w:rPr>
          <w:rFonts w:hint="eastAsia" w:ascii="宋体" w:hAnsi="宋体" w:eastAsia="宋体" w:cs="宋体"/>
          <w:highlight w:val="none"/>
          <w:lang w:val="zh-CN"/>
        </w:rPr>
        <w:t>，包括但不限于下列文件，</w:t>
      </w:r>
      <w:r>
        <w:rPr>
          <w:rFonts w:hint="eastAsia" w:ascii="宋体" w:hAnsi="宋体" w:eastAsia="宋体" w:cs="宋体"/>
          <w:b/>
          <w:highlight w:val="none"/>
          <w:lang w:val="zh-CN"/>
        </w:rPr>
        <w:t>其中加</w:t>
      </w:r>
      <w:r>
        <w:rPr>
          <w:rFonts w:hint="eastAsia" w:ascii="宋体" w:hAnsi="宋体" w:eastAsia="宋体" w:cs="宋体"/>
          <w:b/>
          <w:highlight w:val="none"/>
        </w:rPr>
        <w:t>*</w:t>
      </w:r>
      <w:r>
        <w:rPr>
          <w:rFonts w:hint="eastAsia" w:ascii="宋体" w:hAnsi="宋体" w:eastAsia="宋体" w:cs="宋体"/>
          <w:b/>
          <w:highlight w:val="none"/>
          <w:lang w:val="zh-CN"/>
        </w:rPr>
        <w:t>项目不得有缺失或无效</w:t>
      </w:r>
      <w:r>
        <w:rPr>
          <w:rFonts w:hint="eastAsia" w:ascii="宋体" w:hAnsi="宋体" w:eastAsia="宋体" w:cs="宋体"/>
          <w:highlight w:val="none"/>
          <w:lang w:val="zh-CN"/>
        </w:rPr>
        <w:t>。</w:t>
      </w:r>
    </w:p>
    <w:p w14:paraId="4463157E">
      <w:pPr>
        <w:keepNext w:val="0"/>
        <w:keepLines w:val="0"/>
        <w:pageBreakBefore w:val="0"/>
        <w:widowControl/>
        <w:spacing w:line="360" w:lineRule="auto"/>
        <w:ind w:firstLine="420"/>
        <w:jc w:val="lef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（1）</w:t>
      </w:r>
      <w:r>
        <w:rPr>
          <w:rFonts w:hint="eastAsia" w:ascii="宋体" w:hAnsi="宋体" w:eastAsia="宋体" w:cs="宋体"/>
          <w:b/>
          <w:sz w:val="21"/>
          <w:szCs w:val="21"/>
          <w:highlight w:val="none"/>
          <w:lang w:val="zh-CN"/>
        </w:rPr>
        <w:t>*</w:t>
      </w:r>
      <w:r>
        <w:rPr>
          <w:rFonts w:hint="eastAsia" w:ascii="宋体" w:hAnsi="宋体" w:eastAsia="宋体" w:cs="宋体"/>
          <w:sz w:val="21"/>
          <w:szCs w:val="21"/>
          <w:highlight w:val="none"/>
          <w:lang w:val="zh-CN"/>
        </w:rPr>
        <w:t>磋商申请及声明；</w:t>
      </w:r>
    </w:p>
    <w:p w14:paraId="4665B54E">
      <w:pPr>
        <w:keepNext w:val="0"/>
        <w:keepLines w:val="0"/>
        <w:pageBreakBefore w:val="0"/>
        <w:widowControl/>
        <w:spacing w:line="360" w:lineRule="auto"/>
        <w:ind w:firstLine="420"/>
        <w:jc w:val="lef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（2）</w:t>
      </w:r>
      <w:r>
        <w:rPr>
          <w:rFonts w:hint="eastAsia" w:ascii="宋体" w:hAnsi="宋体" w:eastAsia="宋体" w:cs="宋体"/>
          <w:b/>
          <w:sz w:val="21"/>
          <w:szCs w:val="21"/>
          <w:highlight w:val="none"/>
          <w:lang w:val="zh-CN"/>
        </w:rPr>
        <w:t>*</w:t>
      </w:r>
      <w:r>
        <w:rPr>
          <w:rFonts w:hint="eastAsia" w:ascii="宋体" w:hAnsi="宋体" w:eastAsia="宋体" w:cs="宋体"/>
          <w:sz w:val="21"/>
          <w:szCs w:val="21"/>
          <w:highlight w:val="none"/>
          <w:lang w:val="zh-CN"/>
        </w:rPr>
        <w:t>法定代表人授权委托书</w:t>
      </w:r>
      <w:r>
        <w:rPr>
          <w:rFonts w:hint="eastAsia" w:ascii="宋体" w:hAnsi="宋体" w:cs="宋体"/>
          <w:sz w:val="21"/>
          <w:szCs w:val="21"/>
          <w:highlight w:val="none"/>
          <w:lang w:val="zh-CN"/>
        </w:rPr>
        <w:t>、</w:t>
      </w:r>
      <w:r>
        <w:rPr>
          <w:rFonts w:hint="eastAsia" w:ascii="宋体" w:hAnsi="宋体" w:cs="宋体"/>
          <w:sz w:val="21"/>
          <w:szCs w:val="21"/>
          <w:highlight w:val="none"/>
          <w:lang w:val="en-US" w:eastAsia="zh-CN"/>
        </w:rPr>
        <w:t>身份证及</w:t>
      </w:r>
      <w:r>
        <w:rPr>
          <w:rFonts w:hint="eastAsia" w:ascii="宋体" w:hAnsi="宋体" w:eastAsia="宋体" w:cs="宋体"/>
          <w:sz w:val="21"/>
          <w:szCs w:val="21"/>
          <w:highlight w:val="none"/>
          <w:lang w:val="zh-CN" w:eastAsia="zh-CN"/>
        </w:rPr>
        <w:t>采购公告前</w:t>
      </w:r>
      <w:r>
        <w:rPr>
          <w:rFonts w:hint="eastAsia" w:ascii="宋体" w:hAnsi="宋体" w:eastAsia="宋体" w:cs="宋体"/>
          <w:sz w:val="21"/>
          <w:szCs w:val="21"/>
          <w:highlight w:val="none"/>
          <w:u w:val="none"/>
          <w:lang w:val="zh-CN" w:eastAsia="zh-CN"/>
        </w:rPr>
        <w:t>近三个月</w:t>
      </w:r>
      <w:r>
        <w:rPr>
          <w:rFonts w:hint="eastAsia" w:ascii="宋体" w:hAnsi="宋体" w:eastAsia="宋体" w:cs="宋体"/>
          <w:sz w:val="21"/>
          <w:szCs w:val="21"/>
          <w:highlight w:val="none"/>
          <w:u w:val="none"/>
          <w:lang w:val="en-US" w:eastAsia="zh-CN"/>
        </w:rPr>
        <w:t>任意一个月（202</w:t>
      </w:r>
      <w:r>
        <w:rPr>
          <w:rFonts w:hint="eastAsia" w:ascii="宋体" w:hAnsi="宋体" w:cs="宋体"/>
          <w:sz w:val="21"/>
          <w:szCs w:val="21"/>
          <w:highlight w:val="none"/>
          <w:u w:val="none"/>
          <w:lang w:val="en-US" w:eastAsia="zh-CN"/>
        </w:rPr>
        <w:t>6</w:t>
      </w:r>
      <w:r>
        <w:rPr>
          <w:rFonts w:hint="eastAsia" w:ascii="宋体" w:hAnsi="宋体" w:eastAsia="宋体" w:cs="宋体"/>
          <w:sz w:val="21"/>
          <w:szCs w:val="21"/>
          <w:highlight w:val="none"/>
          <w:u w:val="none"/>
          <w:lang w:val="en-US" w:eastAsia="zh-CN"/>
        </w:rPr>
        <w:t>年1月—2026年</w:t>
      </w:r>
      <w:r>
        <w:rPr>
          <w:rFonts w:hint="eastAsia" w:ascii="宋体" w:hAnsi="宋体" w:cs="宋体"/>
          <w:sz w:val="21"/>
          <w:szCs w:val="21"/>
          <w:highlight w:val="none"/>
          <w:u w:val="none"/>
          <w:lang w:val="en-US" w:eastAsia="zh-CN"/>
        </w:rPr>
        <w:t>3</w:t>
      </w:r>
      <w:r>
        <w:rPr>
          <w:rFonts w:hint="eastAsia" w:ascii="宋体" w:hAnsi="宋体" w:eastAsia="宋体" w:cs="宋体"/>
          <w:sz w:val="21"/>
          <w:szCs w:val="21"/>
          <w:highlight w:val="none"/>
          <w:u w:val="none"/>
          <w:lang w:val="en-US" w:eastAsia="zh-CN"/>
        </w:rPr>
        <w:t>月）</w:t>
      </w:r>
      <w:r>
        <w:rPr>
          <w:rFonts w:hint="eastAsia" w:ascii="宋体" w:hAnsi="宋体" w:eastAsia="宋体" w:cs="宋体"/>
          <w:sz w:val="21"/>
          <w:szCs w:val="21"/>
          <w:highlight w:val="none"/>
          <w:lang w:val="zh-CN" w:eastAsia="zh-CN"/>
        </w:rPr>
        <w:t>投标供应商为</w:t>
      </w:r>
      <w:r>
        <w:rPr>
          <w:rFonts w:hint="eastAsia" w:ascii="宋体" w:hAnsi="宋体" w:cs="宋体"/>
          <w:sz w:val="21"/>
          <w:szCs w:val="21"/>
          <w:highlight w:val="none"/>
          <w:lang w:val="en-US" w:eastAsia="zh-CN"/>
        </w:rPr>
        <w:t>委托代理人</w:t>
      </w:r>
      <w:r>
        <w:rPr>
          <w:rFonts w:hint="eastAsia" w:ascii="宋体" w:hAnsi="宋体" w:eastAsia="宋体" w:cs="宋体"/>
          <w:sz w:val="21"/>
          <w:szCs w:val="21"/>
          <w:highlight w:val="none"/>
          <w:lang w:val="zh-CN" w:eastAsia="zh-CN"/>
        </w:rPr>
        <w:t>缴纳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sz w:val="21"/>
          <w:szCs w:val="21"/>
          <w:highlight w:val="none"/>
          <w:lang w:val="zh-CN"/>
        </w:rPr>
        <w:t>；</w:t>
      </w:r>
    </w:p>
    <w:p w14:paraId="67703FBA">
      <w:pPr>
        <w:keepNext w:val="0"/>
        <w:keepLines w:val="0"/>
        <w:pageBreakBefore w:val="0"/>
        <w:widowControl/>
        <w:spacing w:line="360" w:lineRule="auto"/>
        <w:ind w:firstLine="420"/>
        <w:jc w:val="lef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（3）</w:t>
      </w:r>
      <w:r>
        <w:rPr>
          <w:rFonts w:hint="eastAsia" w:ascii="宋体" w:hAnsi="宋体" w:eastAsia="宋体" w:cs="宋体"/>
          <w:b/>
          <w:sz w:val="21"/>
          <w:szCs w:val="21"/>
          <w:highlight w:val="none"/>
          <w:lang w:val="zh-CN"/>
        </w:rPr>
        <w:t>*</w:t>
      </w:r>
      <w:r>
        <w:rPr>
          <w:rFonts w:hint="eastAsia" w:ascii="宋体" w:hAnsi="宋体" w:eastAsia="宋体" w:cs="宋体"/>
          <w:sz w:val="21"/>
          <w:szCs w:val="21"/>
          <w:highlight w:val="none"/>
          <w:lang w:val="en-US" w:eastAsia="zh-CN"/>
        </w:rPr>
        <w:t>清单报价</w:t>
      </w:r>
      <w:r>
        <w:rPr>
          <w:rFonts w:hint="eastAsia" w:ascii="宋体" w:hAnsi="宋体" w:cs="宋体"/>
          <w:sz w:val="21"/>
          <w:szCs w:val="21"/>
          <w:highlight w:val="none"/>
          <w:lang w:val="en-US" w:eastAsia="zh-CN"/>
        </w:rPr>
        <w:t>表</w:t>
      </w:r>
      <w:r>
        <w:rPr>
          <w:rFonts w:hint="eastAsia" w:ascii="宋体" w:hAnsi="宋体" w:eastAsia="宋体" w:cs="宋体"/>
          <w:sz w:val="21"/>
          <w:szCs w:val="21"/>
          <w:highlight w:val="none"/>
          <w:lang w:val="zh-CN"/>
        </w:rPr>
        <w:t>；</w:t>
      </w:r>
    </w:p>
    <w:p w14:paraId="196D95B9">
      <w:pPr>
        <w:keepNext w:val="0"/>
        <w:keepLines w:val="0"/>
        <w:pageBreakBefore w:val="0"/>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zh-CN"/>
        </w:rPr>
        <w:t>）</w:t>
      </w:r>
      <w:r>
        <w:rPr>
          <w:rFonts w:hint="eastAsia" w:ascii="宋体" w:hAnsi="宋体" w:eastAsia="宋体" w:cs="宋体"/>
          <w:b/>
          <w:sz w:val="21"/>
          <w:szCs w:val="21"/>
          <w:highlight w:val="none"/>
          <w:lang w:val="zh-CN"/>
        </w:rPr>
        <w:t>*</w:t>
      </w:r>
      <w:r>
        <w:rPr>
          <w:rFonts w:hint="eastAsia" w:ascii="宋体" w:hAnsi="宋体" w:eastAsia="宋体" w:cs="宋体"/>
          <w:sz w:val="21"/>
          <w:szCs w:val="21"/>
          <w:highlight w:val="none"/>
          <w:lang w:val="zh-CN"/>
        </w:rPr>
        <w:t>无重大违法记录声明；</w:t>
      </w:r>
    </w:p>
    <w:p w14:paraId="07692F99">
      <w:pPr>
        <w:keepNext w:val="0"/>
        <w:keepLines w:val="0"/>
        <w:pageBreakBefore w:val="0"/>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eastAsia="宋体" w:cs="宋体"/>
          <w:b/>
          <w:sz w:val="21"/>
          <w:szCs w:val="21"/>
          <w:highlight w:val="none"/>
          <w:lang w:val="zh-CN"/>
        </w:rPr>
        <w:t>*</w:t>
      </w:r>
      <w:r>
        <w:rPr>
          <w:rFonts w:hint="eastAsia" w:ascii="宋体" w:hAnsi="宋体" w:eastAsia="宋体" w:cs="宋体"/>
          <w:sz w:val="21"/>
          <w:szCs w:val="21"/>
          <w:highlight w:val="none"/>
        </w:rPr>
        <w:t>中小企业声明函；</w:t>
      </w:r>
    </w:p>
    <w:p w14:paraId="46198BBC">
      <w:pPr>
        <w:keepNext w:val="0"/>
        <w:keepLines w:val="0"/>
        <w:pageBreakBefore w:val="0"/>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w:t>
      </w:r>
      <w:r>
        <w:rPr>
          <w:rFonts w:hint="eastAsia" w:ascii="宋体" w:hAnsi="宋体" w:eastAsia="宋体" w:cs="宋体"/>
          <w:b/>
          <w:sz w:val="21"/>
          <w:szCs w:val="21"/>
          <w:highlight w:val="none"/>
          <w:lang w:val="zh-CN"/>
        </w:rPr>
        <w:t>*</w:t>
      </w:r>
      <w:r>
        <w:rPr>
          <w:rFonts w:hint="eastAsia" w:ascii="宋体" w:hAnsi="宋体" w:eastAsia="宋体" w:cs="宋体"/>
          <w:sz w:val="21"/>
          <w:szCs w:val="21"/>
          <w:highlight w:val="none"/>
        </w:rPr>
        <w:t>《南京市政府采购供应商信用记录表暨信用承诺书》；</w:t>
      </w:r>
    </w:p>
    <w:p w14:paraId="74AD3CB5">
      <w:pPr>
        <w:keepNext w:val="0"/>
        <w:keepLines w:val="0"/>
        <w:pageBreakBefore w:val="0"/>
        <w:widowControl w:val="0"/>
        <w:spacing w:after="0" w:line="360" w:lineRule="auto"/>
        <w:ind w:firstLine="420"/>
        <w:jc w:val="both"/>
        <w:rPr>
          <w:rFonts w:hint="eastAsia" w:ascii="宋体" w:hAnsi="宋体" w:eastAsia="宋体" w:cs="宋体"/>
          <w:position w:val="0"/>
          <w:sz w:val="21"/>
          <w:szCs w:val="21"/>
          <w:highlight w:val="none"/>
          <w:lang w:val="en-US" w:eastAsia="zh-CN" w:bidi="ar-SA"/>
        </w:rPr>
      </w:pPr>
      <w:r>
        <w:rPr>
          <w:rFonts w:hint="eastAsia" w:ascii="宋体" w:hAnsi="宋体" w:eastAsia="宋体" w:cs="宋体"/>
          <w:position w:val="0"/>
          <w:sz w:val="21"/>
          <w:szCs w:val="21"/>
          <w:highlight w:val="none"/>
          <w:lang w:val="en-US" w:eastAsia="zh-CN" w:bidi="ar-SA"/>
        </w:rPr>
        <w:t>（</w:t>
      </w:r>
      <w:r>
        <w:rPr>
          <w:rFonts w:hint="eastAsia" w:ascii="宋体" w:hAnsi="宋体" w:cs="宋体"/>
          <w:position w:val="0"/>
          <w:sz w:val="21"/>
          <w:szCs w:val="21"/>
          <w:highlight w:val="none"/>
          <w:lang w:val="en-US" w:eastAsia="zh-CN" w:bidi="ar-SA"/>
        </w:rPr>
        <w:t>7</w:t>
      </w:r>
      <w:r>
        <w:rPr>
          <w:rFonts w:hint="eastAsia" w:ascii="宋体" w:hAnsi="宋体" w:eastAsia="宋体" w:cs="宋体"/>
          <w:position w:val="0"/>
          <w:sz w:val="21"/>
          <w:szCs w:val="21"/>
          <w:highlight w:val="none"/>
          <w:lang w:val="en-US" w:eastAsia="zh-CN" w:bidi="ar-SA"/>
        </w:rPr>
        <w:t>）</w:t>
      </w:r>
      <w:r>
        <w:rPr>
          <w:rFonts w:hint="eastAsia" w:ascii="宋体" w:hAnsi="宋体" w:eastAsia="宋体" w:cs="宋体"/>
          <w:b/>
          <w:position w:val="0"/>
          <w:sz w:val="21"/>
          <w:szCs w:val="21"/>
          <w:highlight w:val="none"/>
          <w:lang w:val="zh-CN" w:eastAsia="zh-CN" w:bidi="ar-SA"/>
        </w:rPr>
        <w:t>*</w:t>
      </w:r>
      <w:r>
        <w:rPr>
          <w:rFonts w:hint="eastAsia" w:ascii="宋体" w:hAnsi="宋体" w:eastAsia="宋体" w:cs="宋体"/>
          <w:position w:val="0"/>
          <w:sz w:val="21"/>
          <w:szCs w:val="21"/>
          <w:highlight w:val="none"/>
          <w:lang w:val="en-US" w:eastAsia="zh-CN" w:bidi="ar-SA"/>
        </w:rPr>
        <w:t>《商务条款响应表》；</w:t>
      </w:r>
    </w:p>
    <w:p w14:paraId="1B8E1760">
      <w:pPr>
        <w:keepNext w:val="0"/>
        <w:keepLines w:val="0"/>
        <w:pageBreakBefore w:val="0"/>
        <w:widowControl/>
        <w:spacing w:line="360" w:lineRule="auto"/>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w:t>
      </w:r>
      <w:r>
        <w:rPr>
          <w:rFonts w:hint="eastAsia" w:ascii="宋体" w:hAnsi="宋体" w:eastAsia="宋体" w:cs="宋体"/>
          <w:b/>
          <w:sz w:val="21"/>
          <w:szCs w:val="21"/>
          <w:highlight w:val="none"/>
          <w:lang w:val="zh-CN"/>
        </w:rPr>
        <w:t>*</w:t>
      </w:r>
      <w:r>
        <w:rPr>
          <w:rFonts w:hint="eastAsia" w:ascii="宋体" w:hAnsi="宋体" w:eastAsia="宋体" w:cs="宋体"/>
          <w:sz w:val="21"/>
          <w:szCs w:val="21"/>
          <w:highlight w:val="none"/>
        </w:rPr>
        <w:t>“信用中国”、“中国政府采购网”网站截图</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提供</w:t>
      </w:r>
      <w:r>
        <w:rPr>
          <w:rFonts w:hint="eastAsia" w:ascii="宋体" w:hAnsi="宋体" w:eastAsia="宋体" w:cs="宋体"/>
          <w:sz w:val="21"/>
          <w:szCs w:val="21"/>
          <w:highlight w:val="none"/>
          <w:lang w:val="en-US" w:eastAsia="zh-CN"/>
        </w:rPr>
        <w:t>供应商未被</w:t>
      </w:r>
      <w:r>
        <w:rPr>
          <w:rFonts w:hint="eastAsia" w:ascii="宋体" w:hAnsi="宋体" w:eastAsia="宋体" w:cs="宋体"/>
          <w:sz w:val="21"/>
          <w:szCs w:val="21"/>
          <w:highlight w:val="none"/>
        </w:rPr>
        <w:t>列入失信被执行人、重大税收违法案件当事人名单、政府采购严重违法失信行为记录名单</w:t>
      </w:r>
      <w:r>
        <w:rPr>
          <w:rFonts w:hint="eastAsia" w:ascii="宋体" w:hAnsi="宋体" w:eastAsia="宋体" w:cs="宋体"/>
          <w:sz w:val="21"/>
          <w:szCs w:val="21"/>
          <w:highlight w:val="none"/>
          <w:lang w:eastAsia="zh-CN"/>
        </w:rPr>
        <w:t>的</w:t>
      </w:r>
      <w:r>
        <w:rPr>
          <w:rFonts w:hint="eastAsia" w:ascii="宋体" w:hAnsi="宋体" w:eastAsia="宋体" w:cs="宋体"/>
          <w:sz w:val="21"/>
          <w:szCs w:val="21"/>
          <w:highlight w:val="none"/>
          <w:lang w:val="en-US" w:eastAsia="zh-CN"/>
        </w:rPr>
        <w:t>对应</w:t>
      </w:r>
      <w:r>
        <w:rPr>
          <w:rFonts w:hint="eastAsia" w:ascii="宋体" w:hAnsi="宋体" w:eastAsia="宋体" w:cs="宋体"/>
          <w:sz w:val="21"/>
          <w:szCs w:val="21"/>
          <w:highlight w:val="none"/>
        </w:rPr>
        <w:t>截图</w:t>
      </w:r>
      <w:r>
        <w:rPr>
          <w:rFonts w:hint="eastAsia" w:ascii="宋体" w:hAnsi="宋体" w:eastAsia="宋体" w:cs="宋体"/>
          <w:sz w:val="21"/>
          <w:szCs w:val="21"/>
          <w:highlight w:val="none"/>
          <w:lang w:eastAsia="zh-CN"/>
        </w:rPr>
        <w:t>）；</w:t>
      </w:r>
    </w:p>
    <w:p w14:paraId="6BCC4D4E">
      <w:pPr>
        <w:keepNext w:val="0"/>
        <w:keepLines w:val="0"/>
        <w:pageBreakBefore w:val="0"/>
        <w:widowControl/>
        <w:spacing w:line="360" w:lineRule="auto"/>
        <w:ind w:firstLine="420"/>
        <w:jc w:val="left"/>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w:t>
      </w:r>
      <w:r>
        <w:rPr>
          <w:rFonts w:hint="eastAsia" w:ascii="宋体" w:hAnsi="宋体" w:cs="宋体"/>
          <w:sz w:val="21"/>
          <w:szCs w:val="21"/>
          <w:highlight w:val="none"/>
          <w:lang w:val="en-US" w:eastAsia="zh-CN"/>
        </w:rPr>
        <w:t>9</w:t>
      </w:r>
      <w:r>
        <w:rPr>
          <w:rFonts w:hint="eastAsia" w:ascii="宋体" w:hAnsi="宋体" w:cs="宋体"/>
          <w:sz w:val="21"/>
          <w:szCs w:val="21"/>
          <w:highlight w:val="none"/>
          <w:lang w:val="zh-CN"/>
        </w:rPr>
        <w:t>）</w:t>
      </w:r>
      <w:r>
        <w:rPr>
          <w:rFonts w:hint="eastAsia" w:ascii="宋体" w:hAnsi="宋体" w:eastAsia="宋体" w:cs="宋体"/>
          <w:sz w:val="21"/>
          <w:szCs w:val="21"/>
          <w:highlight w:val="none"/>
          <w:lang w:val="zh-CN" w:eastAsia="zh-CN"/>
        </w:rPr>
        <w:t>磋商供应商认为需提供的其他资料</w:t>
      </w:r>
      <w:r>
        <w:rPr>
          <w:rFonts w:hint="eastAsia" w:ascii="宋体" w:hAnsi="宋体" w:eastAsia="宋体" w:cs="宋体"/>
          <w:sz w:val="21"/>
          <w:szCs w:val="21"/>
          <w:highlight w:val="none"/>
          <w:lang w:val="zh-CN"/>
        </w:rPr>
        <w:t>。</w:t>
      </w:r>
    </w:p>
    <w:p w14:paraId="28EE81A9">
      <w:pPr>
        <w:spacing w:line="360" w:lineRule="auto"/>
        <w:ind w:firstLine="420"/>
        <w:rPr>
          <w:rFonts w:hint="eastAsia" w:ascii="宋体" w:hAnsi="宋体" w:eastAsia="宋体" w:cs="宋体"/>
          <w:b/>
          <w:highlight w:val="none"/>
          <w:shd w:val="clear" w:color="auto" w:fill="FFFFFF"/>
        </w:rPr>
      </w:pPr>
      <w:r>
        <w:rPr>
          <w:rFonts w:hint="eastAsia" w:ascii="宋体" w:hAnsi="宋体" w:eastAsia="宋体" w:cs="宋体"/>
          <w:bCs/>
          <w:highlight w:val="none"/>
        </w:rPr>
        <w:t>10</w:t>
      </w:r>
      <w:r>
        <w:rPr>
          <w:rFonts w:hint="eastAsia" w:ascii="宋体" w:hAnsi="宋体" w:eastAsia="宋体" w:cs="宋体"/>
          <w:bCs/>
          <w:highlight w:val="none"/>
          <w:shd w:val="clear" w:color="auto" w:fill="FFFFFF"/>
        </w:rPr>
        <w:t xml:space="preserve">.3 </w:t>
      </w:r>
      <w:r>
        <w:rPr>
          <w:rFonts w:hint="eastAsia" w:ascii="宋体" w:hAnsi="宋体" w:eastAsia="宋体" w:cs="宋体"/>
          <w:b/>
          <w:highlight w:val="none"/>
          <w:shd w:val="clear" w:color="auto" w:fill="FFFFFF"/>
        </w:rPr>
        <w:t>磋商响应文件的技术部分。</w:t>
      </w:r>
    </w:p>
    <w:p w14:paraId="3A86C8E7">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zh-CN"/>
        </w:rPr>
        <w:t>技术部分是证明</w:t>
      </w:r>
      <w:r>
        <w:rPr>
          <w:rFonts w:hint="eastAsia" w:ascii="宋体" w:hAnsi="宋体" w:eastAsia="宋体" w:cs="宋体"/>
          <w:highlight w:val="none"/>
        </w:rPr>
        <w:t>供应商提供的</w:t>
      </w:r>
      <w:r>
        <w:rPr>
          <w:rFonts w:hint="eastAsia" w:ascii="宋体" w:hAnsi="宋体" w:eastAsia="宋体" w:cs="宋体"/>
          <w:highlight w:val="none"/>
          <w:lang w:val="en-US" w:eastAsia="zh-CN"/>
        </w:rPr>
        <w:t>工程、</w:t>
      </w:r>
      <w:r>
        <w:rPr>
          <w:rFonts w:hint="eastAsia" w:ascii="宋体" w:hAnsi="宋体" w:eastAsia="宋体" w:cs="宋体"/>
          <w:highlight w:val="none"/>
        </w:rPr>
        <w:t>货物和服务是合格的、并符合磋商文件要求的证明文件，以及</w:t>
      </w:r>
      <w:r>
        <w:rPr>
          <w:rFonts w:hint="eastAsia" w:ascii="宋体" w:hAnsi="宋体" w:eastAsia="宋体" w:cs="宋体"/>
          <w:highlight w:val="none"/>
          <w:lang w:val="zh-CN"/>
        </w:rPr>
        <w:t>对磋商报价表中的</w:t>
      </w:r>
      <w:r>
        <w:rPr>
          <w:rFonts w:hint="eastAsia" w:ascii="宋体" w:hAnsi="宋体" w:eastAsia="宋体" w:cs="宋体"/>
          <w:highlight w:val="none"/>
          <w:lang w:val="zh-CN" w:eastAsia="zh-CN"/>
        </w:rPr>
        <w:t>工程、</w:t>
      </w:r>
      <w:r>
        <w:rPr>
          <w:rFonts w:hint="eastAsia" w:ascii="宋体" w:hAnsi="宋体" w:eastAsia="宋体" w:cs="宋体"/>
          <w:highlight w:val="none"/>
          <w:lang w:val="zh-CN"/>
        </w:rPr>
        <w:t>货物和服务的详细说明，这些文件可以是文字资料、图纸和数据等。</w:t>
      </w:r>
    </w:p>
    <w:p w14:paraId="0BF6AE76">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zh-CN"/>
        </w:rPr>
        <w:t>若技术性能无特殊说明，则按国家有关部门最新颁布的标准及规范为准；</w:t>
      </w:r>
    </w:p>
    <w:p w14:paraId="07384FBE">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zh-CN"/>
        </w:rPr>
        <w:t>提供的</w:t>
      </w:r>
      <w:r>
        <w:rPr>
          <w:rFonts w:hint="eastAsia" w:ascii="宋体" w:hAnsi="宋体" w:eastAsia="宋体" w:cs="宋体"/>
          <w:highlight w:val="none"/>
          <w:lang w:val="zh-CN" w:eastAsia="zh-CN"/>
        </w:rPr>
        <w:t>工程、</w:t>
      </w:r>
      <w:r>
        <w:rPr>
          <w:rFonts w:hint="eastAsia" w:ascii="宋体" w:hAnsi="宋体" w:eastAsia="宋体" w:cs="宋体"/>
          <w:highlight w:val="none"/>
          <w:lang w:val="zh-CN"/>
        </w:rPr>
        <w:t>货物和服务如与磋商文件要求有不符之处，应说明其差别之所在，并在《技术规格偏离表》中逐条予以说明。</w:t>
      </w:r>
    </w:p>
    <w:p w14:paraId="0F4B354E">
      <w:pPr>
        <w:spacing w:line="360" w:lineRule="auto"/>
        <w:ind w:firstLine="420"/>
        <w:rPr>
          <w:rFonts w:hint="eastAsia" w:ascii="宋体" w:hAnsi="宋体" w:eastAsia="宋体" w:cs="宋体"/>
          <w:b/>
          <w:szCs w:val="21"/>
          <w:highlight w:val="none"/>
          <w:lang w:val="zh-CN"/>
        </w:rPr>
      </w:pPr>
      <w:r>
        <w:rPr>
          <w:rFonts w:hint="eastAsia" w:ascii="宋体" w:hAnsi="宋体" w:eastAsia="宋体" w:cs="宋体"/>
          <w:highlight w:val="none"/>
          <w:lang w:val="zh-CN"/>
        </w:rPr>
        <w:t>磋商响应文件应按照磋商文件要求提供技术资料、文件和有关证明，包括但不限于</w:t>
      </w:r>
      <w:r>
        <w:rPr>
          <w:rFonts w:hint="eastAsia" w:ascii="宋体" w:hAnsi="宋体" w:eastAsia="宋体" w:cs="宋体"/>
          <w:b/>
          <w:highlight w:val="none"/>
          <w:lang w:val="zh-CN"/>
        </w:rPr>
        <w:t>其中加</w:t>
      </w:r>
      <w:r>
        <w:rPr>
          <w:rFonts w:hint="eastAsia" w:ascii="宋体" w:hAnsi="宋体" w:eastAsia="宋体" w:cs="宋体"/>
          <w:b/>
          <w:highlight w:val="none"/>
        </w:rPr>
        <w:t>*</w:t>
      </w:r>
      <w:r>
        <w:rPr>
          <w:rFonts w:hint="eastAsia" w:ascii="宋体" w:hAnsi="宋体" w:eastAsia="宋体" w:cs="宋体"/>
          <w:b/>
          <w:highlight w:val="none"/>
          <w:lang w:val="zh-CN"/>
        </w:rPr>
        <w:t>项目不得有缺失或无效：</w:t>
      </w:r>
    </w:p>
    <w:p w14:paraId="6BDABF40">
      <w:pPr>
        <w:widowControl/>
        <w:spacing w:line="360" w:lineRule="auto"/>
        <w:ind w:firstLine="420"/>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lang w:eastAsia="zh-CN"/>
        </w:rPr>
        <w:t>）</w:t>
      </w:r>
      <w:r>
        <w:rPr>
          <w:rFonts w:hint="eastAsia" w:ascii="宋体" w:hAnsi="宋体" w:eastAsia="宋体" w:cs="宋体"/>
          <w:szCs w:val="21"/>
          <w:highlight w:val="none"/>
          <w:lang w:val="zh-CN" w:eastAsia="zh-CN"/>
        </w:rPr>
        <w:t>*《技术规格偏离表》；</w:t>
      </w:r>
    </w:p>
    <w:p w14:paraId="7455C9C8">
      <w:pPr>
        <w:widowControl/>
        <w:spacing w:line="360" w:lineRule="auto"/>
        <w:ind w:firstLine="42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（2）*拟投入本项目人员配置表</w:t>
      </w:r>
      <w:r>
        <w:rPr>
          <w:rFonts w:hint="eastAsia" w:ascii="宋体" w:hAnsi="宋体" w:eastAsia="宋体" w:cs="宋体"/>
          <w:szCs w:val="21"/>
          <w:highlight w:val="none"/>
          <w:lang w:val="zh-CN" w:eastAsia="zh-CN"/>
        </w:rPr>
        <w:t>；</w:t>
      </w:r>
    </w:p>
    <w:p w14:paraId="5460C012">
      <w:pPr>
        <w:widowControl/>
        <w:spacing w:line="360" w:lineRule="auto"/>
        <w:ind w:firstLine="420"/>
        <w:jc w:val="left"/>
        <w:rPr>
          <w:rFonts w:hint="eastAsia" w:ascii="宋体" w:hAnsi="宋体" w:cs="宋体"/>
          <w:szCs w:val="21"/>
          <w:highlight w:val="none"/>
          <w:lang w:val="en-US" w:eastAsia="zh-CN"/>
        </w:rPr>
      </w:pPr>
      <w:r>
        <w:rPr>
          <w:rFonts w:hint="eastAsia" w:ascii="宋体" w:hAnsi="宋体" w:eastAsia="宋体" w:cs="宋体"/>
          <w:szCs w:val="21"/>
          <w:highlight w:val="none"/>
          <w:lang w:val="en-US" w:eastAsia="zh-CN"/>
        </w:rPr>
        <w:t>（3）</w:t>
      </w:r>
      <w:r>
        <w:rPr>
          <w:rFonts w:hint="eastAsia" w:ascii="宋体" w:hAnsi="宋体" w:cs="宋体"/>
          <w:szCs w:val="21"/>
          <w:highlight w:val="none"/>
          <w:lang w:val="en-US" w:eastAsia="zh-CN"/>
        </w:rPr>
        <w:t>业绩一览表</w:t>
      </w:r>
    </w:p>
    <w:p w14:paraId="6BB374F0">
      <w:pPr>
        <w:keepNext w:val="0"/>
        <w:keepLines w:val="0"/>
        <w:pageBreakBefore w:val="0"/>
        <w:widowControl/>
        <w:spacing w:line="360" w:lineRule="auto"/>
        <w:ind w:firstLine="420"/>
        <w:jc w:val="lef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eastAsia="zh-CN"/>
        </w:rPr>
        <w:t>（</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zh-CN" w:eastAsia="zh-CN"/>
        </w:rPr>
        <w:t>）</w:t>
      </w:r>
      <w:r>
        <w:rPr>
          <w:rFonts w:hint="eastAsia" w:ascii="宋体" w:hAnsi="宋体" w:eastAsia="宋体" w:cs="宋体"/>
          <w:b/>
          <w:bCs/>
          <w:sz w:val="21"/>
          <w:szCs w:val="21"/>
          <w:highlight w:val="none"/>
          <w:lang w:val="zh-CN" w:eastAsia="zh-CN"/>
        </w:rPr>
        <w:t>*</w:t>
      </w:r>
      <w:r>
        <w:rPr>
          <w:rFonts w:hint="eastAsia" w:ascii="宋体" w:hAnsi="宋体" w:eastAsia="宋体" w:cs="宋体"/>
          <w:sz w:val="21"/>
          <w:szCs w:val="21"/>
          <w:highlight w:val="none"/>
          <w:lang w:val="zh-CN" w:eastAsia="zh-CN"/>
        </w:rPr>
        <w:t>安全生产责任承诺书</w:t>
      </w:r>
    </w:p>
    <w:p w14:paraId="7B8C1239">
      <w:pPr>
        <w:keepNext w:val="0"/>
        <w:keepLines w:val="0"/>
        <w:pageBreakBefore w:val="0"/>
        <w:widowControl/>
        <w:spacing w:line="360" w:lineRule="auto"/>
        <w:ind w:firstLine="420"/>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zh-CN"/>
        </w:rPr>
        <w:t>）</w:t>
      </w:r>
      <w:bookmarkStart w:id="67" w:name="_Toc341184789"/>
      <w:r>
        <w:rPr>
          <w:rFonts w:hint="eastAsia" w:ascii="宋体" w:hAnsi="宋体" w:eastAsia="宋体" w:cs="宋体"/>
          <w:b/>
          <w:bCs/>
          <w:sz w:val="21"/>
          <w:szCs w:val="21"/>
          <w:highlight w:val="none"/>
          <w:lang w:val="zh-CN" w:eastAsia="zh-CN"/>
        </w:rPr>
        <w:t>*</w:t>
      </w:r>
      <w:r>
        <w:rPr>
          <w:rFonts w:hint="eastAsia" w:ascii="宋体" w:hAnsi="宋体" w:eastAsia="宋体" w:cs="宋体"/>
          <w:sz w:val="21"/>
          <w:szCs w:val="21"/>
          <w:highlight w:val="none"/>
          <w:lang w:val="zh-CN" w:eastAsia="zh-CN"/>
        </w:rPr>
        <w:t>质量</w:t>
      </w:r>
      <w:bookmarkEnd w:id="67"/>
      <w:r>
        <w:rPr>
          <w:rFonts w:hint="eastAsia" w:ascii="宋体" w:hAnsi="宋体" w:eastAsia="宋体" w:cs="宋体"/>
          <w:sz w:val="21"/>
          <w:szCs w:val="21"/>
          <w:highlight w:val="none"/>
          <w:lang w:val="zh-CN" w:eastAsia="zh-CN"/>
        </w:rPr>
        <w:t>保证及服务承诺</w:t>
      </w:r>
    </w:p>
    <w:p w14:paraId="553FCABB">
      <w:pPr>
        <w:widowControl/>
        <w:spacing w:line="360" w:lineRule="auto"/>
        <w:ind w:firstLine="420"/>
        <w:jc w:val="left"/>
        <w:rPr>
          <w:rFonts w:hint="eastAsia" w:ascii="宋体" w:hAnsi="宋体" w:eastAsia="宋体" w:cs="宋体"/>
          <w:szCs w:val="21"/>
          <w:highlight w:val="none"/>
          <w:lang w:val="zh-CN" w:eastAsia="zh-CN"/>
        </w:rPr>
      </w:pPr>
      <w:r>
        <w:rPr>
          <w:rFonts w:hint="eastAsia" w:ascii="宋体" w:hAnsi="宋体" w:cs="宋体"/>
          <w:szCs w:val="21"/>
          <w:highlight w:val="none"/>
          <w:lang w:val="en-US" w:eastAsia="zh-CN"/>
        </w:rPr>
        <w:t>（6）</w:t>
      </w:r>
      <w:r>
        <w:rPr>
          <w:rFonts w:hint="eastAsia" w:ascii="宋体" w:hAnsi="宋体" w:eastAsia="宋体" w:cs="宋体"/>
          <w:szCs w:val="21"/>
          <w:highlight w:val="none"/>
          <w:lang w:val="zh-CN" w:eastAsia="zh-CN"/>
        </w:rPr>
        <w:t>磋商供应商认为需要提供的其他技术资料。</w:t>
      </w:r>
    </w:p>
    <w:p w14:paraId="144B7C50">
      <w:pPr>
        <w:widowControl/>
        <w:spacing w:line="360" w:lineRule="auto"/>
        <w:ind w:firstLine="420"/>
        <w:jc w:val="left"/>
        <w:rPr>
          <w:rFonts w:hint="eastAsia" w:ascii="宋体" w:hAnsi="宋体" w:eastAsia="宋体" w:cs="宋体"/>
          <w:b/>
          <w:szCs w:val="21"/>
          <w:highlight w:val="none"/>
          <w:lang w:val="zh-CN"/>
        </w:rPr>
      </w:pPr>
      <w:r>
        <w:rPr>
          <w:rFonts w:hint="eastAsia" w:ascii="宋体" w:hAnsi="宋体" w:eastAsia="宋体" w:cs="宋体"/>
          <w:bCs/>
          <w:szCs w:val="21"/>
          <w:highlight w:val="none"/>
        </w:rPr>
        <w:t>10.4</w:t>
      </w:r>
      <w:r>
        <w:rPr>
          <w:rFonts w:hint="eastAsia" w:ascii="宋体" w:hAnsi="宋体" w:eastAsia="宋体" w:cs="宋体"/>
          <w:b/>
          <w:szCs w:val="21"/>
          <w:highlight w:val="none"/>
        </w:rPr>
        <w:t xml:space="preserve"> </w:t>
      </w:r>
      <w:r>
        <w:rPr>
          <w:rFonts w:hint="eastAsia" w:ascii="宋体" w:hAnsi="宋体" w:eastAsia="宋体" w:cs="宋体"/>
          <w:b/>
          <w:szCs w:val="21"/>
          <w:highlight w:val="none"/>
          <w:lang w:val="zh-CN"/>
        </w:rPr>
        <w:t>磋商响应文件的价格部分</w:t>
      </w:r>
    </w:p>
    <w:p w14:paraId="6DB73506">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zh-CN"/>
        </w:rPr>
        <w:t>（1）价格部分是对磋商</w:t>
      </w:r>
      <w:r>
        <w:rPr>
          <w:rFonts w:hint="eastAsia" w:ascii="宋体" w:hAnsi="宋体" w:eastAsia="宋体" w:cs="宋体"/>
          <w:highlight w:val="none"/>
          <w:lang w:val="zh-CN" w:eastAsia="zh-CN"/>
        </w:rPr>
        <w:t>工程、</w:t>
      </w:r>
      <w:r>
        <w:rPr>
          <w:rFonts w:hint="eastAsia" w:ascii="宋体" w:hAnsi="宋体" w:eastAsia="宋体" w:cs="宋体"/>
          <w:highlight w:val="none"/>
          <w:lang w:val="zh-CN"/>
        </w:rPr>
        <w:t>货物和服务价格构成的说明，每一项仅接受一个价格。</w:t>
      </w:r>
    </w:p>
    <w:p w14:paraId="7FBE8010">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zh-CN"/>
        </w:rPr>
        <w:t>（2）供应商的任何错漏、优惠、竞争性报价不得作为减轻责任、减少服务、增加收费、降低质量的理由。在验收过程中，如发现有漏项、缺件，磋商方应无条件、无偿补齐，所发生的一切费用，视为已包含在磋商方的最终磋商报价中。</w:t>
      </w:r>
    </w:p>
    <w:p w14:paraId="0E83ABF9">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zh-CN"/>
        </w:rPr>
        <w:t>（</w:t>
      </w:r>
      <w:r>
        <w:rPr>
          <w:rFonts w:hint="eastAsia" w:ascii="宋体" w:hAnsi="宋体" w:eastAsia="宋体" w:cs="宋体"/>
          <w:highlight w:val="none"/>
          <w:lang w:val="en-US" w:eastAsia="zh-CN"/>
        </w:rPr>
        <w:t>3</w:t>
      </w:r>
      <w:r>
        <w:rPr>
          <w:rFonts w:hint="eastAsia" w:ascii="宋体" w:hAnsi="宋体" w:eastAsia="宋体" w:cs="宋体"/>
          <w:highlight w:val="none"/>
          <w:lang w:val="zh-CN"/>
        </w:rPr>
        <w:t>）</w:t>
      </w:r>
      <w:r>
        <w:rPr>
          <w:rFonts w:hint="eastAsia" w:ascii="宋体" w:hAnsi="宋体" w:eastAsia="宋体" w:cs="宋体"/>
          <w:b w:val="0"/>
          <w:bCs w:val="0"/>
          <w:highlight w:val="none"/>
          <w:lang w:val="en-US" w:eastAsia="zh-CN"/>
        </w:rPr>
        <w:t>*</w:t>
      </w:r>
      <w:r>
        <w:rPr>
          <w:rFonts w:hint="eastAsia" w:ascii="宋体" w:hAnsi="宋体" w:eastAsia="宋体" w:cs="宋体"/>
          <w:sz w:val="21"/>
          <w:szCs w:val="21"/>
          <w:highlight w:val="none"/>
          <w:lang w:val="zh-CN" w:eastAsia="zh-CN"/>
        </w:rPr>
        <w:t>已标价工程量清单</w:t>
      </w:r>
    </w:p>
    <w:p w14:paraId="6DF9A5F9">
      <w:pPr>
        <w:widowControl/>
        <w:spacing w:line="360" w:lineRule="auto"/>
        <w:ind w:firstLine="420"/>
        <w:jc w:val="left"/>
        <w:rPr>
          <w:rFonts w:hint="eastAsia" w:ascii="宋体" w:hAnsi="宋体" w:eastAsia="宋体" w:cs="宋体"/>
          <w:b w:val="0"/>
          <w:bCs/>
          <w:highlight w:val="none"/>
          <w:lang w:val="en-US" w:eastAsia="zh-CN"/>
        </w:rPr>
      </w:pPr>
      <w:r>
        <w:rPr>
          <w:rFonts w:hint="eastAsia" w:ascii="宋体" w:hAnsi="宋体" w:eastAsia="宋体" w:cs="宋体"/>
          <w:b w:val="0"/>
          <w:bCs/>
          <w:highlight w:val="none"/>
          <w:lang w:val="zh-CN"/>
        </w:rPr>
        <w:t>（</w:t>
      </w:r>
      <w:r>
        <w:rPr>
          <w:rFonts w:hint="eastAsia" w:ascii="宋体" w:hAnsi="宋体" w:eastAsia="宋体" w:cs="宋体"/>
          <w:b w:val="0"/>
          <w:bCs/>
          <w:highlight w:val="none"/>
          <w:lang w:val="en-US" w:eastAsia="zh-CN"/>
        </w:rPr>
        <w:t>4</w:t>
      </w:r>
      <w:r>
        <w:rPr>
          <w:rFonts w:hint="eastAsia" w:ascii="宋体" w:hAnsi="宋体" w:eastAsia="宋体" w:cs="宋体"/>
          <w:b w:val="0"/>
          <w:bCs/>
          <w:highlight w:val="none"/>
          <w:lang w:val="zh-CN"/>
        </w:rPr>
        <w:t>）</w:t>
      </w:r>
      <w:r>
        <w:rPr>
          <w:rFonts w:hint="eastAsia" w:ascii="宋体" w:hAnsi="宋体" w:eastAsia="宋体" w:cs="宋体"/>
          <w:b w:val="0"/>
          <w:bCs/>
          <w:highlight w:val="none"/>
          <w:lang w:val="en-US" w:eastAsia="zh-CN"/>
        </w:rPr>
        <w:t>提供</w:t>
      </w:r>
      <w:r>
        <w:rPr>
          <w:rFonts w:hint="eastAsia" w:ascii="宋体" w:hAnsi="宋体" w:eastAsia="宋体" w:cs="宋体"/>
          <w:b w:val="0"/>
          <w:bCs/>
          <w:highlight w:val="none"/>
          <w:lang w:val="zh-CN"/>
        </w:rPr>
        <w:t>《</w:t>
      </w:r>
      <w:r>
        <w:rPr>
          <w:rFonts w:hint="eastAsia" w:ascii="宋体" w:hAnsi="宋体" w:eastAsia="宋体" w:cs="宋体"/>
          <w:b w:val="0"/>
          <w:bCs/>
          <w:highlight w:val="none"/>
          <w:lang w:val="en-US" w:eastAsia="zh-CN"/>
        </w:rPr>
        <w:t>工程量清单编制说明</w:t>
      </w:r>
      <w:r>
        <w:rPr>
          <w:rFonts w:hint="eastAsia" w:ascii="宋体" w:hAnsi="宋体" w:eastAsia="宋体" w:cs="宋体"/>
          <w:b w:val="0"/>
          <w:bCs/>
          <w:highlight w:val="none"/>
          <w:lang w:val="zh-CN"/>
        </w:rPr>
        <w:t>》（</w:t>
      </w:r>
      <w:r>
        <w:rPr>
          <w:rFonts w:hint="eastAsia" w:ascii="宋体" w:hAnsi="宋体" w:eastAsia="宋体" w:cs="宋体"/>
          <w:b w:val="0"/>
          <w:bCs/>
          <w:highlight w:val="none"/>
          <w:lang w:val="en-US" w:eastAsia="zh-CN"/>
        </w:rPr>
        <w:t>格式自拟并加盖公章</w:t>
      </w:r>
      <w:r>
        <w:rPr>
          <w:rFonts w:hint="eastAsia" w:ascii="宋体" w:hAnsi="宋体" w:eastAsia="宋体" w:cs="宋体"/>
          <w:b w:val="0"/>
          <w:bCs/>
          <w:highlight w:val="none"/>
          <w:lang w:val="zh-CN"/>
        </w:rPr>
        <w:t>）</w:t>
      </w:r>
    </w:p>
    <w:p w14:paraId="081F64D3">
      <w:pPr>
        <w:widowControl/>
        <w:spacing w:line="360" w:lineRule="auto"/>
        <w:ind w:firstLine="422"/>
        <w:jc w:val="left"/>
        <w:rPr>
          <w:rFonts w:hint="eastAsia" w:ascii="宋体" w:hAnsi="宋体" w:eastAsia="宋体" w:cs="宋体"/>
          <w:b/>
          <w:bCs/>
          <w:szCs w:val="21"/>
          <w:highlight w:val="none"/>
          <w:lang w:val="zh-CN"/>
        </w:rPr>
      </w:pPr>
      <w:r>
        <w:rPr>
          <w:rFonts w:hint="eastAsia" w:ascii="宋体" w:hAnsi="宋体" w:eastAsia="宋体" w:cs="宋体"/>
          <w:b/>
          <w:highlight w:val="none"/>
          <w:lang w:val="zh-CN"/>
        </w:rPr>
        <w:t>（</w:t>
      </w:r>
      <w:r>
        <w:rPr>
          <w:rFonts w:hint="eastAsia" w:ascii="宋体" w:hAnsi="宋体" w:eastAsia="宋体" w:cs="宋体"/>
          <w:b/>
          <w:highlight w:val="none"/>
          <w:lang w:val="en-US" w:eastAsia="zh-CN"/>
        </w:rPr>
        <w:t>5</w:t>
      </w:r>
      <w:r>
        <w:rPr>
          <w:rFonts w:hint="eastAsia" w:ascii="宋体" w:hAnsi="宋体" w:eastAsia="宋体" w:cs="宋体"/>
          <w:b/>
          <w:highlight w:val="none"/>
          <w:lang w:val="zh-CN"/>
        </w:rPr>
        <w:t>）本次磋商将采用二轮报价的形式，磋商申请单位需准时参加报价，否则视为放弃报价，做无效响应处理。以供应商的最后报价作为价格评分依据。</w:t>
      </w:r>
    </w:p>
    <w:p w14:paraId="28D6157C">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zh-CN"/>
        </w:rPr>
        <w:t>（</w:t>
      </w:r>
      <w:r>
        <w:rPr>
          <w:rFonts w:hint="eastAsia" w:ascii="宋体" w:hAnsi="宋体" w:eastAsia="宋体" w:cs="宋体"/>
          <w:highlight w:val="none"/>
          <w:lang w:val="en-US" w:eastAsia="zh-CN"/>
        </w:rPr>
        <w:t>6</w:t>
      </w:r>
      <w:r>
        <w:rPr>
          <w:rFonts w:hint="eastAsia" w:ascii="宋体" w:hAnsi="宋体" w:eastAsia="宋体" w:cs="宋体"/>
          <w:highlight w:val="none"/>
          <w:lang w:val="zh-CN"/>
        </w:rPr>
        <w:t>）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p>
    <w:p w14:paraId="189A745A">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zh-CN"/>
        </w:rPr>
        <w:t>（</w:t>
      </w:r>
      <w:r>
        <w:rPr>
          <w:rFonts w:hint="eastAsia" w:ascii="宋体" w:hAnsi="宋体" w:eastAsia="宋体" w:cs="宋体"/>
          <w:highlight w:val="none"/>
          <w:lang w:val="en-US" w:eastAsia="zh-CN"/>
        </w:rPr>
        <w:t>7</w:t>
      </w:r>
      <w:r>
        <w:rPr>
          <w:rFonts w:hint="eastAsia" w:ascii="宋体" w:hAnsi="宋体" w:eastAsia="宋体" w:cs="宋体"/>
          <w:highlight w:val="none"/>
          <w:lang w:val="zh-CN"/>
        </w:rPr>
        <w:t>）提倡公平竞争，反对盲目压价参与磋商，任何盲目压价和低于成本报价将会被拒绝。</w:t>
      </w:r>
    </w:p>
    <w:p w14:paraId="388B5FC5">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zh-CN"/>
        </w:rPr>
        <w:t>（</w:t>
      </w:r>
      <w:r>
        <w:rPr>
          <w:rFonts w:hint="eastAsia" w:ascii="宋体" w:hAnsi="宋体" w:eastAsia="宋体" w:cs="宋体"/>
          <w:highlight w:val="none"/>
          <w:lang w:val="en-US" w:eastAsia="zh-CN"/>
        </w:rPr>
        <w:t>8</w:t>
      </w:r>
      <w:r>
        <w:rPr>
          <w:rFonts w:hint="eastAsia" w:ascii="宋体" w:hAnsi="宋体" w:eastAsia="宋体" w:cs="宋体"/>
          <w:highlight w:val="none"/>
          <w:lang w:val="zh-CN"/>
        </w:rPr>
        <w:t>）供应商报价时应充分考虑所有可能影响到报价的因素，一旦磋商结束最终成交，如发生漏、缺、少项，都将被认为是成交人的报价让利行为，损失自负。</w:t>
      </w:r>
    </w:p>
    <w:p w14:paraId="3EC2492E">
      <w:pPr>
        <w:spacing w:line="360" w:lineRule="auto"/>
        <w:ind w:firstLine="420"/>
        <w:rPr>
          <w:rFonts w:hint="eastAsia" w:ascii="宋体" w:hAnsi="宋体" w:eastAsia="宋体" w:cs="宋体"/>
          <w:b/>
          <w:bCs/>
          <w:highlight w:val="none"/>
        </w:rPr>
      </w:pPr>
      <w:r>
        <w:rPr>
          <w:rFonts w:hint="eastAsia" w:ascii="宋体" w:hAnsi="宋体" w:eastAsia="宋体" w:cs="宋体"/>
          <w:b/>
          <w:bCs/>
          <w:highlight w:val="none"/>
        </w:rPr>
        <w:t>11</w:t>
      </w:r>
      <w:r>
        <w:rPr>
          <w:rFonts w:hint="eastAsia" w:ascii="宋体" w:hAnsi="宋体" w:eastAsia="宋体" w:cs="宋体"/>
          <w:b/>
          <w:bCs/>
          <w:highlight w:val="none"/>
          <w:lang w:val="zh-CN"/>
        </w:rPr>
        <w:t>、磋商保证金：</w:t>
      </w:r>
      <w:r>
        <w:rPr>
          <w:rFonts w:hint="eastAsia" w:ascii="宋体" w:hAnsi="宋体" w:eastAsia="宋体" w:cs="宋体"/>
          <w:b/>
          <w:bCs/>
          <w:highlight w:val="none"/>
        </w:rPr>
        <w:t>本项目不收取磋商保证金。</w:t>
      </w:r>
    </w:p>
    <w:p w14:paraId="5D1D8A57">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sz w:val="22"/>
          <w:szCs w:val="21"/>
          <w:highlight w:val="none"/>
          <w:lang w:val="zh-CN" w:eastAsia="zh-CN"/>
        </w:rPr>
      </w:pPr>
      <w:bookmarkStart w:id="68" w:name="_Toc8708"/>
      <w:bookmarkStart w:id="69" w:name="_Toc20449"/>
      <w:bookmarkStart w:id="70" w:name="_Toc935"/>
      <w:r>
        <w:rPr>
          <w:rFonts w:hint="eastAsia" w:ascii="宋体" w:hAnsi="宋体" w:eastAsia="宋体" w:cs="宋体"/>
          <w:b/>
          <w:bCs/>
          <w:sz w:val="22"/>
          <w:szCs w:val="21"/>
          <w:highlight w:val="none"/>
          <w:lang w:val="en-US" w:eastAsia="zh-CN"/>
        </w:rPr>
        <w:t>四</w:t>
      </w:r>
      <w:r>
        <w:rPr>
          <w:rFonts w:hint="eastAsia" w:ascii="宋体" w:hAnsi="宋体" w:eastAsia="宋体" w:cs="宋体"/>
          <w:b/>
          <w:bCs/>
          <w:sz w:val="22"/>
          <w:szCs w:val="21"/>
          <w:highlight w:val="none"/>
          <w:lang w:val="zh-CN" w:eastAsia="zh-CN"/>
        </w:rPr>
        <w:t>、磋商响应文件的递交</w:t>
      </w:r>
      <w:bookmarkEnd w:id="68"/>
      <w:bookmarkEnd w:id="69"/>
      <w:bookmarkEnd w:id="70"/>
    </w:p>
    <w:p w14:paraId="73B49C03">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12、磋商响应文件</w:t>
      </w:r>
      <w:r>
        <w:rPr>
          <w:rFonts w:hint="eastAsia" w:ascii="宋体" w:hAnsi="宋体" w:eastAsia="宋体" w:cs="宋体"/>
          <w:b/>
          <w:highlight w:val="none"/>
          <w:shd w:val="clear" w:color="auto" w:fill="FFFFFF"/>
          <w:lang w:val="en-US" w:eastAsia="zh-CN"/>
        </w:rPr>
        <w:t>的</w:t>
      </w:r>
      <w:r>
        <w:rPr>
          <w:rFonts w:hint="eastAsia" w:ascii="宋体" w:hAnsi="宋体" w:eastAsia="宋体" w:cs="宋体"/>
          <w:b/>
          <w:highlight w:val="none"/>
          <w:shd w:val="clear" w:color="auto" w:fill="FFFFFF"/>
        </w:rPr>
        <w:t>递交</w:t>
      </w:r>
    </w:p>
    <w:p w14:paraId="78EDDFED">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en-US" w:eastAsia="zh-CN"/>
        </w:rPr>
        <w:t>12</w:t>
      </w:r>
      <w:r>
        <w:rPr>
          <w:rFonts w:hint="eastAsia" w:ascii="宋体" w:hAnsi="宋体" w:eastAsia="宋体" w:cs="宋体"/>
          <w:highlight w:val="none"/>
          <w:lang w:val="zh-CN"/>
        </w:rPr>
        <w:t>.1 供应商应当按照《操作手册》规定，在磋商公告规定的提交响应文件截止时间前制作并上传电子响应文件。</w:t>
      </w:r>
      <w:r>
        <w:rPr>
          <w:rFonts w:hint="eastAsia" w:ascii="宋体" w:hAnsi="宋体" w:eastAsia="宋体" w:cs="宋体"/>
          <w:color w:val="000000"/>
          <w:position w:val="0"/>
          <w:sz w:val="21"/>
          <w:szCs w:val="21"/>
          <w:highlight w:val="none"/>
          <w:shd w:val="clear" w:color="auto" w:fill="FFFFFF"/>
          <w:lang w:val="en-US" w:eastAsia="zh-CN" w:bidi="ar"/>
        </w:rPr>
        <w:t>成交供应商在领取成交通知书时递交纸质盖章版响应文件一式叁份（壹份正本、贰份副本）、电子版标书一份（U盘形式），用于归档。纸质响应文件须与苏采云提交的电子响应文件保持一致。</w:t>
      </w:r>
    </w:p>
    <w:p w14:paraId="7ACCE43A">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en-US" w:eastAsia="zh-CN"/>
        </w:rPr>
        <w:t>12</w:t>
      </w:r>
      <w:r>
        <w:rPr>
          <w:rFonts w:hint="eastAsia" w:ascii="宋体" w:hAnsi="宋体" w:eastAsia="宋体" w:cs="宋体"/>
          <w:highlight w:val="none"/>
          <w:lang w:val="zh-CN"/>
        </w:rPr>
        <w:t>.2 供应商应充分考虑网络环境、网络带宽等因素可能对磋商产生的影响，如因供应商自身原因造成的电子响应文件上传不成功的，按照本磋商文件第二章第14</w:t>
      </w:r>
      <w:r>
        <w:rPr>
          <w:rFonts w:hint="eastAsia" w:ascii="宋体" w:hAnsi="宋体" w:eastAsia="宋体" w:cs="宋体"/>
          <w:highlight w:val="none"/>
          <w:lang w:val="en-US" w:eastAsia="zh-CN"/>
        </w:rPr>
        <w:t>.2</w:t>
      </w:r>
      <w:r>
        <w:rPr>
          <w:rFonts w:hint="eastAsia" w:ascii="宋体" w:hAnsi="宋体" w:eastAsia="宋体" w:cs="宋体"/>
          <w:highlight w:val="none"/>
          <w:lang w:val="zh-CN"/>
        </w:rPr>
        <w:t>条规定做无效响应处理。</w:t>
      </w:r>
    </w:p>
    <w:p w14:paraId="499B3FEA">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en-US" w:eastAsia="zh-CN"/>
        </w:rPr>
        <w:t>12</w:t>
      </w:r>
      <w:r>
        <w:rPr>
          <w:rFonts w:hint="eastAsia" w:ascii="宋体" w:hAnsi="宋体" w:eastAsia="宋体" w:cs="宋体"/>
          <w:highlight w:val="none"/>
          <w:lang w:val="zh-CN"/>
        </w:rPr>
        <w:t>.3 采购代理机构可以按照规定，通过修改磋商文件酌情延长提交响应文件截止日期，在此情况下，供应商的所有权利和义务均以延长后新的截止日期为准。</w:t>
      </w:r>
    </w:p>
    <w:p w14:paraId="4721A597">
      <w:pPr>
        <w:spacing w:line="360" w:lineRule="auto"/>
        <w:ind w:firstLine="420"/>
        <w:rPr>
          <w:rFonts w:hint="eastAsia" w:ascii="宋体" w:hAnsi="宋体" w:eastAsia="宋体" w:cs="宋体"/>
          <w:b/>
          <w:bCs/>
          <w:highlight w:val="none"/>
          <w:lang w:val="zh-CN"/>
        </w:rPr>
      </w:pPr>
      <w:r>
        <w:rPr>
          <w:rFonts w:hint="eastAsia" w:ascii="宋体" w:hAnsi="宋体" w:eastAsia="宋体" w:cs="宋体"/>
          <w:b/>
          <w:bCs/>
          <w:highlight w:val="none"/>
          <w:lang w:val="zh-CN"/>
        </w:rPr>
        <w:t>12.</w:t>
      </w:r>
      <w:r>
        <w:rPr>
          <w:rFonts w:hint="eastAsia" w:ascii="宋体" w:hAnsi="宋体" w:eastAsia="宋体" w:cs="宋体"/>
          <w:b/>
          <w:bCs/>
          <w:highlight w:val="none"/>
          <w:lang w:val="en-US" w:eastAsia="zh-CN"/>
        </w:rPr>
        <w:t>4</w:t>
      </w:r>
      <w:r>
        <w:rPr>
          <w:rFonts w:hint="eastAsia" w:ascii="宋体" w:hAnsi="宋体" w:eastAsia="宋体" w:cs="宋体"/>
          <w:b/>
          <w:bCs/>
          <w:highlight w:val="none"/>
          <w:lang w:val="zh-CN"/>
        </w:rPr>
        <w:t xml:space="preserve"> 有下列情形之一的磋商响应文件将拒收：</w:t>
      </w:r>
    </w:p>
    <w:p w14:paraId="072B5766">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zh-CN"/>
        </w:rPr>
        <w:t>（1）</w:t>
      </w:r>
      <w:r>
        <w:rPr>
          <w:rFonts w:hint="eastAsia" w:ascii="宋体" w:hAnsi="宋体" w:eastAsia="宋体" w:cs="宋体"/>
          <w:highlight w:val="none"/>
          <w:lang w:val="zh-CN" w:eastAsia="zh-CN"/>
        </w:rPr>
        <w:t>在磋商文件要求提交磋商响应文件的截止时间之后上传的任何电子响应文件</w:t>
      </w:r>
      <w:r>
        <w:rPr>
          <w:rFonts w:hint="eastAsia" w:ascii="宋体" w:hAnsi="宋体" w:eastAsia="宋体" w:cs="宋体"/>
          <w:highlight w:val="none"/>
          <w:lang w:val="zh-CN"/>
        </w:rPr>
        <w:t>。</w:t>
      </w:r>
    </w:p>
    <w:p w14:paraId="22EF8D51">
      <w:pPr>
        <w:spacing w:line="360" w:lineRule="auto"/>
        <w:ind w:firstLine="420"/>
        <w:rPr>
          <w:rFonts w:hint="eastAsia" w:ascii="宋体" w:hAnsi="宋体" w:eastAsia="宋体" w:cs="宋体"/>
          <w:b/>
          <w:highlight w:val="none"/>
          <w:shd w:val="clear" w:color="auto" w:fill="FFFFFF"/>
          <w:lang w:val="zh-CN"/>
        </w:rPr>
      </w:pPr>
      <w:r>
        <w:rPr>
          <w:rFonts w:hint="eastAsia" w:ascii="宋体" w:hAnsi="宋体" w:eastAsia="宋体" w:cs="宋体"/>
          <w:b/>
          <w:highlight w:val="none"/>
          <w:shd w:val="clear" w:color="auto" w:fill="FFFFFF"/>
          <w:lang w:val="en-US" w:eastAsia="zh-CN"/>
        </w:rPr>
        <w:t>13</w:t>
      </w:r>
      <w:r>
        <w:rPr>
          <w:rFonts w:hint="eastAsia" w:ascii="宋体" w:hAnsi="宋体" w:eastAsia="宋体" w:cs="宋体"/>
          <w:b/>
          <w:highlight w:val="none"/>
          <w:shd w:val="clear" w:color="auto" w:fill="FFFFFF"/>
          <w:lang w:val="zh-CN"/>
        </w:rPr>
        <w:t>、响应文件的撤回和修改</w:t>
      </w:r>
    </w:p>
    <w:p w14:paraId="7061E329">
      <w:pPr>
        <w:spacing w:line="360" w:lineRule="auto"/>
        <w:ind w:firstLine="420"/>
        <w:rPr>
          <w:rFonts w:hint="eastAsia" w:ascii="宋体" w:hAnsi="宋体" w:eastAsia="宋体" w:cs="宋体"/>
          <w:highlight w:val="none"/>
          <w:lang w:val="zh-CN" w:eastAsia="zh-CN"/>
        </w:rPr>
      </w:pPr>
      <w:r>
        <w:rPr>
          <w:rFonts w:hint="eastAsia" w:ascii="宋体" w:hAnsi="宋体" w:eastAsia="宋体" w:cs="宋体"/>
          <w:highlight w:val="none"/>
          <w:lang w:val="en-US" w:eastAsia="zh-CN"/>
        </w:rPr>
        <w:t>13</w:t>
      </w:r>
      <w:r>
        <w:rPr>
          <w:rFonts w:hint="eastAsia" w:ascii="宋体" w:hAnsi="宋体" w:eastAsia="宋体" w:cs="宋体"/>
          <w:highlight w:val="none"/>
          <w:lang w:val="zh-CN" w:eastAsia="zh-CN"/>
        </w:rPr>
        <w:t>.1 响应文件的撤回</w:t>
      </w:r>
    </w:p>
    <w:p w14:paraId="72BB83BA">
      <w:pPr>
        <w:spacing w:line="360" w:lineRule="auto"/>
        <w:ind w:firstLine="420"/>
        <w:rPr>
          <w:rFonts w:hint="eastAsia" w:ascii="宋体" w:hAnsi="宋体" w:eastAsia="宋体" w:cs="宋体"/>
          <w:highlight w:val="none"/>
          <w:lang w:val="zh-CN" w:eastAsia="zh-CN"/>
        </w:rPr>
      </w:pPr>
      <w:r>
        <w:rPr>
          <w:rFonts w:hint="eastAsia" w:ascii="宋体" w:hAnsi="宋体" w:eastAsia="宋体" w:cs="宋体"/>
          <w:highlight w:val="none"/>
          <w:lang w:val="zh-CN" w:eastAsia="zh-CN"/>
        </w:rPr>
        <w:t>（1）供应商可在提交响应文件截止时间前撤回其电子响应文件，具体操作方法见《操作手册》。</w:t>
      </w:r>
    </w:p>
    <w:p w14:paraId="2098AAD4">
      <w:pPr>
        <w:spacing w:line="360" w:lineRule="auto"/>
        <w:ind w:firstLine="420"/>
        <w:rPr>
          <w:rFonts w:hint="eastAsia" w:ascii="宋体" w:hAnsi="宋体" w:eastAsia="宋体" w:cs="宋体"/>
          <w:highlight w:val="none"/>
          <w:lang w:val="zh-CN" w:eastAsia="zh-CN"/>
        </w:rPr>
      </w:pPr>
      <w:r>
        <w:rPr>
          <w:rFonts w:hint="eastAsia" w:ascii="宋体" w:hAnsi="宋体" w:eastAsia="宋体" w:cs="宋体"/>
          <w:highlight w:val="none"/>
          <w:lang w:val="zh-CN" w:eastAsia="zh-CN"/>
        </w:rPr>
        <w:t>（2）供应商撤回电子响应文件，则认为其不再参与本项目磋商活动。</w:t>
      </w:r>
    </w:p>
    <w:p w14:paraId="4512A80D">
      <w:pPr>
        <w:spacing w:line="360" w:lineRule="auto"/>
        <w:ind w:firstLine="420"/>
        <w:rPr>
          <w:rFonts w:hint="eastAsia" w:ascii="宋体" w:hAnsi="宋体" w:eastAsia="宋体" w:cs="宋体"/>
          <w:highlight w:val="none"/>
          <w:lang w:val="zh-CN" w:eastAsia="zh-CN"/>
        </w:rPr>
      </w:pPr>
      <w:r>
        <w:rPr>
          <w:rFonts w:hint="eastAsia" w:ascii="宋体" w:hAnsi="宋体" w:eastAsia="宋体" w:cs="宋体"/>
          <w:highlight w:val="none"/>
          <w:lang w:val="en-US" w:eastAsia="zh-CN"/>
        </w:rPr>
        <w:t>13</w:t>
      </w:r>
      <w:r>
        <w:rPr>
          <w:rFonts w:hint="eastAsia" w:ascii="宋体" w:hAnsi="宋体" w:eastAsia="宋体" w:cs="宋体"/>
          <w:highlight w:val="none"/>
          <w:lang w:val="zh-CN" w:eastAsia="zh-CN"/>
        </w:rPr>
        <w:t>.2</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响应文件的修改</w:t>
      </w:r>
    </w:p>
    <w:p w14:paraId="16D01E4A">
      <w:pPr>
        <w:spacing w:line="360" w:lineRule="auto"/>
        <w:ind w:firstLine="420"/>
        <w:rPr>
          <w:rFonts w:hint="eastAsia" w:ascii="宋体" w:hAnsi="宋体" w:eastAsia="宋体" w:cs="宋体"/>
          <w:highlight w:val="none"/>
          <w:lang w:val="zh-CN" w:eastAsia="zh-CN"/>
        </w:rPr>
      </w:pPr>
      <w:r>
        <w:rPr>
          <w:rFonts w:hint="eastAsia" w:ascii="宋体" w:hAnsi="宋体" w:eastAsia="宋体" w:cs="宋体"/>
          <w:highlight w:val="none"/>
          <w:lang w:val="zh-CN" w:eastAsia="zh-CN"/>
        </w:rPr>
        <w:t>（1）供应商可在提交响应文件截止时间前对其电子响应文件进行修改，具体操作方法见《操作手册》。</w:t>
      </w:r>
    </w:p>
    <w:p w14:paraId="6FF58990">
      <w:pPr>
        <w:spacing w:line="360" w:lineRule="auto"/>
        <w:ind w:firstLine="420"/>
        <w:rPr>
          <w:rFonts w:hint="eastAsia" w:ascii="宋体" w:hAnsi="宋体" w:eastAsia="宋体" w:cs="宋体"/>
          <w:highlight w:val="none"/>
          <w:lang w:val="zh-CN" w:eastAsia="zh-CN"/>
        </w:rPr>
      </w:pPr>
      <w:r>
        <w:rPr>
          <w:rFonts w:hint="eastAsia" w:ascii="宋体" w:hAnsi="宋体" w:eastAsia="宋体" w:cs="宋体"/>
          <w:highlight w:val="none"/>
          <w:lang w:val="zh-CN" w:eastAsia="zh-CN"/>
        </w:rPr>
        <w:t>（2）提交响应文件截止时间之后，供应商不得对其电子响应文件作任何修改。</w:t>
      </w:r>
    </w:p>
    <w:p w14:paraId="10FA6328">
      <w:pPr>
        <w:spacing w:line="360" w:lineRule="auto"/>
        <w:ind w:firstLine="420"/>
        <w:rPr>
          <w:rFonts w:hint="eastAsia" w:ascii="宋体" w:hAnsi="宋体" w:eastAsia="宋体" w:cs="宋体"/>
          <w:highlight w:val="none"/>
          <w:lang w:val="zh-CN" w:eastAsia="zh-CN"/>
        </w:rPr>
      </w:pPr>
      <w:r>
        <w:rPr>
          <w:rFonts w:hint="eastAsia" w:ascii="宋体" w:hAnsi="宋体" w:eastAsia="宋体" w:cs="宋体"/>
          <w:highlight w:val="none"/>
          <w:lang w:val="en-US" w:eastAsia="zh-CN"/>
        </w:rPr>
        <w:t>13</w:t>
      </w:r>
      <w:r>
        <w:rPr>
          <w:rFonts w:hint="eastAsia" w:ascii="宋体" w:hAnsi="宋体" w:eastAsia="宋体" w:cs="宋体"/>
          <w:highlight w:val="none"/>
          <w:lang w:val="zh-CN" w:eastAsia="zh-CN"/>
        </w:rPr>
        <w:t>.3</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在提交响应文件截止时间至磋商文件中规定的磋商有效期满之间的这段时间内，供应商不得撤回其响应文件。</w:t>
      </w:r>
    </w:p>
    <w:p w14:paraId="2079EE9A">
      <w:pPr>
        <w:spacing w:line="360" w:lineRule="auto"/>
        <w:ind w:firstLine="420"/>
        <w:rPr>
          <w:rFonts w:hint="eastAsia" w:ascii="宋体" w:hAnsi="宋体" w:eastAsia="宋体" w:cs="宋体"/>
          <w:b/>
          <w:highlight w:val="none"/>
          <w:shd w:val="clear" w:color="auto" w:fill="FFFFFF"/>
          <w:lang w:val="zh-CN" w:eastAsia="zh-CN"/>
        </w:rPr>
      </w:pPr>
      <w:r>
        <w:rPr>
          <w:rFonts w:hint="eastAsia" w:ascii="宋体" w:hAnsi="宋体" w:eastAsia="宋体" w:cs="宋体"/>
          <w:b/>
          <w:highlight w:val="none"/>
          <w:shd w:val="clear" w:color="auto" w:fill="FFFFFF"/>
          <w:lang w:val="en-US" w:eastAsia="zh-CN"/>
        </w:rPr>
        <w:t>14、</w:t>
      </w:r>
      <w:r>
        <w:rPr>
          <w:rFonts w:hint="eastAsia" w:ascii="宋体" w:hAnsi="宋体" w:eastAsia="宋体" w:cs="宋体"/>
          <w:b/>
          <w:highlight w:val="none"/>
          <w:shd w:val="clear" w:color="auto" w:fill="FFFFFF"/>
          <w:lang w:val="zh-CN" w:eastAsia="zh-CN"/>
        </w:rPr>
        <w:t>响应文件解密</w:t>
      </w:r>
    </w:p>
    <w:p w14:paraId="406CCA6F">
      <w:pPr>
        <w:spacing w:line="360" w:lineRule="auto"/>
        <w:ind w:firstLine="420"/>
        <w:rPr>
          <w:rFonts w:hint="eastAsia" w:ascii="宋体" w:hAnsi="宋体" w:eastAsia="宋体" w:cs="宋体"/>
          <w:b w:val="0"/>
          <w:bCs/>
          <w:highlight w:val="none"/>
          <w:shd w:val="clear" w:color="auto" w:fill="FFFFFF"/>
          <w:lang w:val="zh-CN" w:eastAsia="zh-CN"/>
        </w:rPr>
      </w:pPr>
      <w:r>
        <w:rPr>
          <w:rFonts w:hint="eastAsia" w:ascii="宋体" w:hAnsi="宋体" w:eastAsia="宋体" w:cs="宋体"/>
          <w:b w:val="0"/>
          <w:bCs/>
          <w:highlight w:val="none"/>
          <w:shd w:val="clear" w:color="auto" w:fill="FFFFFF"/>
          <w:lang w:val="en-US" w:eastAsia="zh-CN"/>
        </w:rPr>
        <w:t>14</w:t>
      </w:r>
      <w:r>
        <w:rPr>
          <w:rFonts w:hint="eastAsia" w:ascii="宋体" w:hAnsi="宋体" w:eastAsia="宋体" w:cs="宋体"/>
          <w:b w:val="0"/>
          <w:bCs/>
          <w:highlight w:val="none"/>
          <w:shd w:val="clear" w:color="auto" w:fill="FFFFFF"/>
          <w:lang w:val="zh-CN" w:eastAsia="zh-CN"/>
        </w:rPr>
        <w:t>.1 供应商应当按照《操作手册》规定，在苏采云系统规定的时间内对响应文件进行解密。</w:t>
      </w:r>
    </w:p>
    <w:p w14:paraId="2443FF1B">
      <w:pPr>
        <w:spacing w:line="360" w:lineRule="auto"/>
        <w:ind w:firstLine="420"/>
        <w:rPr>
          <w:rFonts w:hint="eastAsia" w:ascii="宋体" w:hAnsi="宋体" w:eastAsia="宋体" w:cs="宋体"/>
          <w:b w:val="0"/>
          <w:bCs/>
          <w:highlight w:val="none"/>
          <w:shd w:val="clear" w:color="auto" w:fill="FFFFFF"/>
          <w:lang w:val="en-US" w:eastAsia="zh-CN"/>
        </w:rPr>
      </w:pPr>
      <w:r>
        <w:rPr>
          <w:rFonts w:hint="eastAsia" w:ascii="宋体" w:hAnsi="宋体" w:eastAsia="宋体" w:cs="宋体"/>
          <w:b w:val="0"/>
          <w:bCs/>
          <w:highlight w:val="none"/>
          <w:shd w:val="clear" w:color="auto" w:fill="FFFFFF"/>
          <w:lang w:val="en-US" w:eastAsia="zh-CN"/>
        </w:rPr>
        <w:t>14.2 开标当天供应商应及时登录“苏采云”不见面开标大厅，并在规定时间内自行实施远程解密。（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p>
    <w:p w14:paraId="24B52BCF">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sz w:val="22"/>
          <w:szCs w:val="21"/>
          <w:highlight w:val="none"/>
          <w:lang w:val="zh-CN" w:eastAsia="zh-CN"/>
        </w:rPr>
      </w:pPr>
      <w:bookmarkStart w:id="71" w:name="_Toc30060"/>
      <w:bookmarkStart w:id="72" w:name="_Toc11201"/>
      <w:bookmarkStart w:id="73" w:name="_Toc19252"/>
      <w:r>
        <w:rPr>
          <w:rFonts w:hint="eastAsia" w:ascii="宋体" w:hAnsi="宋体" w:eastAsia="宋体" w:cs="宋体"/>
          <w:b/>
          <w:bCs/>
          <w:sz w:val="22"/>
          <w:szCs w:val="21"/>
          <w:highlight w:val="none"/>
          <w:lang w:val="en-US" w:eastAsia="zh-CN"/>
        </w:rPr>
        <w:t>五</w:t>
      </w:r>
      <w:r>
        <w:rPr>
          <w:rFonts w:hint="eastAsia" w:ascii="宋体" w:hAnsi="宋体" w:eastAsia="宋体" w:cs="宋体"/>
          <w:b/>
          <w:bCs/>
          <w:sz w:val="22"/>
          <w:szCs w:val="21"/>
          <w:highlight w:val="none"/>
          <w:lang w:val="zh-CN" w:eastAsia="zh-CN"/>
        </w:rPr>
        <w:t>、磋商</w:t>
      </w:r>
      <w:bookmarkEnd w:id="71"/>
      <w:bookmarkEnd w:id="72"/>
      <w:bookmarkEnd w:id="73"/>
    </w:p>
    <w:p w14:paraId="47ED82C2">
      <w:pPr>
        <w:spacing w:line="360" w:lineRule="auto"/>
        <w:ind w:firstLine="420"/>
        <w:rPr>
          <w:rFonts w:hint="eastAsia" w:ascii="宋体" w:hAnsi="宋体" w:eastAsia="宋体" w:cs="宋体"/>
          <w:b/>
          <w:bCs/>
          <w:highlight w:val="none"/>
          <w:lang w:val="zh-CN"/>
        </w:rPr>
      </w:pPr>
      <w:r>
        <w:rPr>
          <w:rFonts w:hint="eastAsia" w:ascii="宋体" w:hAnsi="宋体" w:eastAsia="宋体" w:cs="宋体"/>
          <w:b/>
          <w:bCs/>
          <w:highlight w:val="none"/>
          <w:lang w:val="zh-CN"/>
        </w:rPr>
        <w:t>1</w:t>
      </w:r>
      <w:r>
        <w:rPr>
          <w:rFonts w:hint="eastAsia" w:ascii="宋体" w:hAnsi="宋体" w:eastAsia="宋体" w:cs="宋体"/>
          <w:b/>
          <w:bCs/>
          <w:highlight w:val="none"/>
          <w:lang w:val="en-US" w:eastAsia="zh-CN"/>
        </w:rPr>
        <w:t>5</w:t>
      </w:r>
      <w:r>
        <w:rPr>
          <w:rFonts w:hint="eastAsia" w:ascii="宋体" w:hAnsi="宋体" w:eastAsia="宋体" w:cs="宋体"/>
          <w:b/>
          <w:bCs/>
          <w:highlight w:val="none"/>
          <w:lang w:val="zh-CN"/>
        </w:rPr>
        <w:t>、</w:t>
      </w:r>
      <w:r>
        <w:rPr>
          <w:rFonts w:hint="eastAsia" w:ascii="宋体" w:hAnsi="宋体" w:eastAsia="宋体" w:cs="宋体"/>
          <w:b/>
          <w:szCs w:val="21"/>
          <w:highlight w:val="none"/>
          <w:lang w:bidi="ar"/>
        </w:rPr>
        <w:t>磋商组织</w:t>
      </w:r>
    </w:p>
    <w:p w14:paraId="79002840">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lang w:bidi="ar"/>
        </w:rPr>
        <w:t>1</w:t>
      </w:r>
      <w:r>
        <w:rPr>
          <w:rFonts w:hint="eastAsia" w:ascii="宋体" w:hAnsi="宋体" w:eastAsia="宋体" w:cs="宋体"/>
          <w:szCs w:val="21"/>
          <w:highlight w:val="none"/>
          <w:lang w:val="en-US" w:eastAsia="zh-CN" w:bidi="ar"/>
        </w:rPr>
        <w:t>5</w:t>
      </w:r>
      <w:r>
        <w:rPr>
          <w:rFonts w:hint="eastAsia" w:ascii="宋体" w:hAnsi="宋体" w:eastAsia="宋体" w:cs="宋体"/>
          <w:szCs w:val="21"/>
          <w:highlight w:val="none"/>
          <w:lang w:bidi="ar"/>
        </w:rPr>
        <w:t>.1 代理机构</w:t>
      </w:r>
      <w:r>
        <w:rPr>
          <w:rFonts w:hint="eastAsia" w:ascii="宋体" w:hAnsi="宋体" w:eastAsia="宋体" w:cs="宋体"/>
          <w:szCs w:val="21"/>
          <w:highlight w:val="none"/>
          <w:lang w:val="zh-CN" w:bidi="ar"/>
        </w:rPr>
        <w:t>将组织磋商小组对响应文件进行评审。</w:t>
      </w:r>
    </w:p>
    <w:p w14:paraId="0C3B1DA1">
      <w:pPr>
        <w:spacing w:line="360" w:lineRule="auto"/>
        <w:ind w:firstLine="420"/>
        <w:rPr>
          <w:rFonts w:hint="eastAsia" w:ascii="宋体" w:hAnsi="宋体" w:eastAsia="宋体" w:cs="宋体"/>
          <w:szCs w:val="21"/>
          <w:highlight w:val="none"/>
          <w:lang w:bidi="ar"/>
        </w:rPr>
      </w:pPr>
      <w:r>
        <w:rPr>
          <w:rFonts w:hint="eastAsia" w:ascii="宋体" w:hAnsi="宋体" w:eastAsia="宋体" w:cs="宋体"/>
          <w:szCs w:val="21"/>
          <w:highlight w:val="none"/>
          <w:lang w:bidi="ar"/>
        </w:rPr>
        <w:t>1</w:t>
      </w:r>
      <w:r>
        <w:rPr>
          <w:rFonts w:hint="eastAsia" w:ascii="宋体" w:hAnsi="宋体" w:eastAsia="宋体" w:cs="宋体"/>
          <w:szCs w:val="21"/>
          <w:highlight w:val="none"/>
          <w:lang w:val="en-US" w:eastAsia="zh-CN" w:bidi="ar"/>
        </w:rPr>
        <w:t>5</w:t>
      </w:r>
      <w:r>
        <w:rPr>
          <w:rFonts w:hint="eastAsia" w:ascii="宋体" w:hAnsi="宋体" w:eastAsia="宋体" w:cs="宋体"/>
          <w:szCs w:val="21"/>
          <w:highlight w:val="none"/>
          <w:lang w:bidi="ar"/>
        </w:rPr>
        <w:t>.2</w:t>
      </w:r>
      <w:r>
        <w:rPr>
          <w:rFonts w:hint="eastAsia" w:ascii="宋体" w:hAnsi="宋体" w:eastAsia="宋体" w:cs="宋体"/>
          <w:szCs w:val="21"/>
          <w:highlight w:val="none"/>
          <w:lang w:val="en-US" w:eastAsia="zh-CN" w:bidi="ar"/>
        </w:rPr>
        <w:t xml:space="preserve"> </w:t>
      </w:r>
      <w:r>
        <w:rPr>
          <w:rFonts w:hint="eastAsia" w:ascii="宋体" w:hAnsi="宋体" w:eastAsia="宋体" w:cs="宋体"/>
          <w:szCs w:val="21"/>
          <w:highlight w:val="none"/>
          <w:lang w:val="zh-CN" w:bidi="ar"/>
        </w:rPr>
        <w:t>磋商小组由采购人代表和有关技术、经济等方面的专家组成，且人员构成符合政府采购有关规定。</w:t>
      </w:r>
    </w:p>
    <w:p w14:paraId="3036A496">
      <w:pPr>
        <w:spacing w:line="360" w:lineRule="auto"/>
        <w:ind w:firstLine="420"/>
        <w:rPr>
          <w:rFonts w:hint="eastAsia" w:ascii="宋体" w:hAnsi="宋体" w:eastAsia="宋体" w:cs="宋体"/>
          <w:szCs w:val="21"/>
          <w:highlight w:val="none"/>
          <w:lang w:bidi="ar"/>
        </w:rPr>
      </w:pPr>
      <w:r>
        <w:rPr>
          <w:rFonts w:hint="eastAsia" w:ascii="宋体" w:hAnsi="宋体" w:eastAsia="宋体" w:cs="宋体"/>
          <w:szCs w:val="21"/>
          <w:highlight w:val="none"/>
          <w:lang w:bidi="ar"/>
        </w:rPr>
        <w:t>1</w:t>
      </w:r>
      <w:r>
        <w:rPr>
          <w:rFonts w:hint="eastAsia" w:ascii="宋体" w:hAnsi="宋体" w:eastAsia="宋体" w:cs="宋体"/>
          <w:szCs w:val="21"/>
          <w:highlight w:val="none"/>
          <w:lang w:val="en-US" w:eastAsia="zh-CN" w:bidi="ar"/>
        </w:rPr>
        <w:t>5</w:t>
      </w:r>
      <w:r>
        <w:rPr>
          <w:rFonts w:hint="eastAsia" w:ascii="宋体" w:hAnsi="宋体" w:eastAsia="宋体" w:cs="宋体"/>
          <w:szCs w:val="21"/>
          <w:highlight w:val="none"/>
          <w:lang w:bidi="ar"/>
        </w:rPr>
        <w:t>.3 “公平、公正、客观、竞争” 为磋商的基本原则，磋商小组将根据这一原则，公正、平等地对待各供应商。</w:t>
      </w:r>
    </w:p>
    <w:p w14:paraId="14CF391D">
      <w:pPr>
        <w:spacing w:line="360" w:lineRule="auto"/>
        <w:ind w:firstLine="420"/>
        <w:rPr>
          <w:rFonts w:hint="eastAsia" w:ascii="宋体" w:hAnsi="宋体" w:eastAsia="宋体" w:cs="宋体"/>
          <w:b/>
          <w:bCs/>
          <w:highlight w:val="none"/>
          <w:lang w:val="zh-CN"/>
        </w:rPr>
      </w:pPr>
      <w:r>
        <w:rPr>
          <w:rFonts w:hint="eastAsia" w:ascii="宋体" w:hAnsi="宋体" w:eastAsia="宋体" w:cs="宋体"/>
          <w:b/>
          <w:bCs/>
          <w:highlight w:val="none"/>
          <w:lang w:val="zh-CN"/>
        </w:rPr>
        <w:t>1</w:t>
      </w:r>
      <w:r>
        <w:rPr>
          <w:rFonts w:hint="eastAsia" w:ascii="宋体" w:hAnsi="宋体" w:eastAsia="宋体" w:cs="宋体"/>
          <w:b/>
          <w:bCs/>
          <w:highlight w:val="none"/>
          <w:lang w:val="en-US" w:eastAsia="zh-CN"/>
        </w:rPr>
        <w:t>6</w:t>
      </w:r>
      <w:r>
        <w:rPr>
          <w:rFonts w:hint="eastAsia" w:ascii="宋体" w:hAnsi="宋体" w:eastAsia="宋体" w:cs="宋体"/>
          <w:b/>
          <w:bCs/>
          <w:highlight w:val="none"/>
          <w:lang w:val="zh-CN"/>
        </w:rPr>
        <w:t>、评审过程的保密与公正</w:t>
      </w:r>
    </w:p>
    <w:p w14:paraId="5CF9C91E">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6</w:t>
      </w:r>
      <w:r>
        <w:rPr>
          <w:rFonts w:hint="eastAsia" w:ascii="宋体" w:hAnsi="宋体" w:eastAsia="宋体" w:cs="宋体"/>
          <w:b w:val="0"/>
          <w:bCs w:val="0"/>
          <w:highlight w:val="none"/>
          <w:lang w:val="zh-CN"/>
        </w:rPr>
        <w:t>.1 磋商小组、采购人和代理机构工作人员、相关监督人员等与评审工作有关的人员，对评审情况以及在评审过程中获悉的国家秘密、商业秘密负有保密责任。</w:t>
      </w:r>
    </w:p>
    <w:p w14:paraId="1DF2A793">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6</w:t>
      </w:r>
      <w:r>
        <w:rPr>
          <w:rFonts w:hint="eastAsia" w:ascii="宋体" w:hAnsi="宋体" w:eastAsia="宋体" w:cs="宋体"/>
          <w:b w:val="0"/>
          <w:bCs w:val="0"/>
          <w:highlight w:val="none"/>
          <w:lang w:val="zh-CN"/>
        </w:rPr>
        <w:t>.2 供应商不得以任何方式影响磋商评审，否则其响应文件将被作为无效响应文件。</w:t>
      </w:r>
    </w:p>
    <w:p w14:paraId="76D28653">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6</w:t>
      </w:r>
      <w:r>
        <w:rPr>
          <w:rFonts w:hint="eastAsia" w:ascii="宋体" w:hAnsi="宋体" w:eastAsia="宋体" w:cs="宋体"/>
          <w:b w:val="0"/>
          <w:bCs w:val="0"/>
          <w:highlight w:val="none"/>
          <w:lang w:val="zh-CN"/>
        </w:rPr>
        <w:t>.3 代理机构和磋商小组不向未成交的供应商解释未成交原因，也不公布评审过程中的相关细节。</w:t>
      </w:r>
    </w:p>
    <w:p w14:paraId="313063E5">
      <w:pPr>
        <w:spacing w:line="360" w:lineRule="auto"/>
        <w:ind w:firstLine="420"/>
        <w:rPr>
          <w:rFonts w:hint="eastAsia" w:ascii="宋体" w:hAnsi="宋体" w:eastAsia="宋体" w:cs="宋体"/>
          <w:b/>
          <w:bCs/>
          <w:highlight w:val="none"/>
          <w:lang w:val="zh-CN"/>
        </w:rPr>
      </w:pPr>
      <w:r>
        <w:rPr>
          <w:rFonts w:hint="eastAsia" w:ascii="宋体" w:hAnsi="宋体" w:eastAsia="宋体" w:cs="宋体"/>
          <w:b/>
          <w:bCs/>
          <w:highlight w:val="none"/>
          <w:lang w:val="zh-CN"/>
        </w:rPr>
        <w:t>1</w:t>
      </w:r>
      <w:r>
        <w:rPr>
          <w:rFonts w:hint="eastAsia" w:ascii="宋体" w:hAnsi="宋体" w:eastAsia="宋体" w:cs="宋体"/>
          <w:b/>
          <w:bCs/>
          <w:highlight w:val="none"/>
          <w:lang w:val="en-US" w:eastAsia="zh-CN"/>
        </w:rPr>
        <w:t>7</w:t>
      </w:r>
      <w:r>
        <w:rPr>
          <w:rFonts w:hint="eastAsia" w:ascii="宋体" w:hAnsi="宋体" w:eastAsia="宋体" w:cs="宋体"/>
          <w:b/>
          <w:bCs/>
          <w:highlight w:val="none"/>
          <w:lang w:val="zh-CN"/>
        </w:rPr>
        <w:t>、评审过程中的澄清</w:t>
      </w:r>
    </w:p>
    <w:p w14:paraId="5CB05AC2">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7</w:t>
      </w:r>
      <w:r>
        <w:rPr>
          <w:rFonts w:hint="eastAsia" w:ascii="宋体" w:hAnsi="宋体" w:eastAsia="宋体" w:cs="宋体"/>
          <w:b w:val="0"/>
          <w:bCs w:val="0"/>
          <w:highlight w:val="none"/>
          <w:lang w:val="zh-CN"/>
        </w:rPr>
        <w:t>.1 项目评审期间，磋商小组有权要求供应商对响应文件中含义不明确、同类问题表述不一致或者有明显文字和计算错误的内容等作出必要的澄清、说明或者补正。</w:t>
      </w:r>
    </w:p>
    <w:p w14:paraId="2E728ACF">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供应商的澄清、说明或者补正不得超出响应文件的范围或者改变响应文件的实质性内容。</w:t>
      </w:r>
    </w:p>
    <w:p w14:paraId="5D2303E9">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磋商小组并非对每个供应商都作澄清要求。</w:t>
      </w:r>
    </w:p>
    <w:p w14:paraId="71FC02D0">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7</w:t>
      </w:r>
      <w:r>
        <w:rPr>
          <w:rFonts w:hint="eastAsia" w:ascii="宋体" w:hAnsi="宋体" w:eastAsia="宋体" w:cs="宋体"/>
          <w:b w:val="0"/>
          <w:bCs w:val="0"/>
          <w:highlight w:val="none"/>
          <w:lang w:val="zh-CN"/>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5AB818A3">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7</w:t>
      </w:r>
      <w:r>
        <w:rPr>
          <w:rFonts w:hint="eastAsia" w:ascii="宋体" w:hAnsi="宋体" w:eastAsia="宋体" w:cs="宋体"/>
          <w:b w:val="0"/>
          <w:bCs w:val="0"/>
          <w:highlight w:val="none"/>
          <w:lang w:val="zh-CN"/>
        </w:rPr>
        <w:t>.3 接到磋商小组澄清、说明和补正要求的供应商如未按规定做出澄清、说明和补正，其风险由供应商自行承担。</w:t>
      </w:r>
    </w:p>
    <w:p w14:paraId="1BC1FE14">
      <w:pPr>
        <w:spacing w:line="360" w:lineRule="auto"/>
        <w:ind w:firstLine="420"/>
        <w:rPr>
          <w:rFonts w:hint="eastAsia" w:ascii="宋体" w:hAnsi="宋体" w:eastAsia="宋体" w:cs="宋体"/>
          <w:b/>
          <w:bCs/>
          <w:highlight w:val="none"/>
          <w:lang w:val="zh-CN"/>
        </w:rPr>
      </w:pPr>
      <w:r>
        <w:rPr>
          <w:rFonts w:hint="eastAsia" w:ascii="宋体" w:hAnsi="宋体" w:eastAsia="宋体" w:cs="宋体"/>
          <w:b/>
          <w:bCs/>
          <w:highlight w:val="none"/>
          <w:lang w:val="zh-CN"/>
        </w:rPr>
        <w:t>1</w:t>
      </w:r>
      <w:r>
        <w:rPr>
          <w:rFonts w:hint="eastAsia" w:ascii="宋体" w:hAnsi="宋体" w:eastAsia="宋体" w:cs="宋体"/>
          <w:b/>
          <w:bCs/>
          <w:highlight w:val="none"/>
          <w:lang w:val="en-US" w:eastAsia="zh-CN"/>
        </w:rPr>
        <w:t>8</w:t>
      </w:r>
      <w:r>
        <w:rPr>
          <w:rFonts w:hint="eastAsia" w:ascii="宋体" w:hAnsi="宋体" w:eastAsia="宋体" w:cs="宋体"/>
          <w:b/>
          <w:bCs/>
          <w:highlight w:val="none"/>
          <w:lang w:val="zh-CN"/>
        </w:rPr>
        <w:t>、联合体（本项目不适用）</w:t>
      </w:r>
    </w:p>
    <w:p w14:paraId="15B98892">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8</w:t>
      </w: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两个以上的自然人、法人或者其他组织可以组成一个联合体，以一个供应商的身份共同参加政府采购。</w:t>
      </w:r>
    </w:p>
    <w:p w14:paraId="79C2CFE1">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8</w:t>
      </w:r>
      <w:r>
        <w:rPr>
          <w:rFonts w:hint="eastAsia" w:ascii="宋体" w:hAnsi="宋体" w:eastAsia="宋体" w:cs="宋体"/>
          <w:b w:val="0"/>
          <w:bCs w:val="0"/>
          <w:highlight w:val="none"/>
          <w:lang w:val="zh-CN"/>
        </w:rPr>
        <w:t>.2</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鼓励大中型企业和其他自然人、法人或者其他组织与小型、微型企业组成联合体共同参加非专门面向中小企业的政府采购活动。</w:t>
      </w:r>
    </w:p>
    <w:p w14:paraId="032F4F51">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8</w:t>
      </w:r>
      <w:r>
        <w:rPr>
          <w:rFonts w:hint="eastAsia" w:ascii="宋体" w:hAnsi="宋体" w:eastAsia="宋体" w:cs="宋体"/>
          <w:b w:val="0"/>
          <w:bCs w:val="0"/>
          <w:highlight w:val="none"/>
          <w:lang w:val="zh-CN"/>
        </w:rPr>
        <w:t>.3</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1308FA8F">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8</w:t>
      </w:r>
      <w:r>
        <w:rPr>
          <w:rFonts w:hint="eastAsia" w:ascii="宋体" w:hAnsi="宋体" w:eastAsia="宋体" w:cs="宋体"/>
          <w:b w:val="0"/>
          <w:bCs w:val="0"/>
          <w:highlight w:val="none"/>
          <w:lang w:val="zh-CN"/>
        </w:rPr>
        <w:t>.4联合体各方之间应当签订联合体协议，明确约定联合体各方承担的工作和相应的责任，并将联合体协议连同响应文件一并提交。</w:t>
      </w:r>
    </w:p>
    <w:p w14:paraId="4BA04388">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8</w:t>
      </w:r>
      <w:r>
        <w:rPr>
          <w:rFonts w:hint="eastAsia" w:ascii="宋体" w:hAnsi="宋体" w:eastAsia="宋体" w:cs="宋体"/>
          <w:b w:val="0"/>
          <w:bCs w:val="0"/>
          <w:highlight w:val="none"/>
          <w:lang w:val="zh-CN"/>
        </w:rPr>
        <w:t>.5以联合体形式参加政府采购活动的，联合体各方不得再单独参加或者与其他供应商另外组成联合体参加同一合同项下的政府采购活动。</w:t>
      </w:r>
    </w:p>
    <w:p w14:paraId="15C5FA5A">
      <w:pPr>
        <w:spacing w:line="360" w:lineRule="auto"/>
        <w:ind w:firstLine="420"/>
        <w:rPr>
          <w:rFonts w:hint="eastAsia" w:ascii="宋体" w:hAnsi="宋体" w:eastAsia="宋体" w:cs="宋体"/>
          <w:b/>
          <w:bCs/>
          <w:highlight w:val="none"/>
          <w:lang w:val="zh-CN"/>
        </w:rPr>
      </w:pPr>
      <w:r>
        <w:rPr>
          <w:rFonts w:hint="eastAsia" w:ascii="宋体" w:hAnsi="宋体" w:eastAsia="宋体" w:cs="宋体"/>
          <w:b/>
          <w:bCs/>
          <w:highlight w:val="none"/>
          <w:lang w:val="en-US" w:eastAsia="zh-CN"/>
        </w:rPr>
        <w:t>19、</w:t>
      </w:r>
      <w:r>
        <w:rPr>
          <w:rFonts w:hint="eastAsia" w:ascii="宋体" w:hAnsi="宋体" w:eastAsia="宋体" w:cs="宋体"/>
          <w:b/>
          <w:bCs/>
          <w:highlight w:val="none"/>
          <w:lang w:val="zh-CN"/>
        </w:rPr>
        <w:t>响应文件的审查</w:t>
      </w:r>
    </w:p>
    <w:p w14:paraId="351956EA">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9</w:t>
      </w:r>
      <w:r>
        <w:rPr>
          <w:rFonts w:hint="eastAsia" w:ascii="宋体" w:hAnsi="宋体" w:eastAsia="宋体" w:cs="宋体"/>
          <w:b w:val="0"/>
          <w:bCs w:val="0"/>
          <w:highlight w:val="none"/>
          <w:lang w:val="zh-CN"/>
        </w:rPr>
        <w:t>.1 响应文件审查分为资格审查和符合性审查。</w:t>
      </w:r>
    </w:p>
    <w:p w14:paraId="5A41FFC9">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w:t>
      </w:r>
      <w:r>
        <w:rPr>
          <w:rFonts w:hint="eastAsia" w:ascii="宋体" w:hAnsi="宋体" w:eastAsia="宋体" w:cs="宋体"/>
          <w:b w:val="0"/>
          <w:bCs w:val="0"/>
          <w:highlight w:val="none"/>
          <w:lang w:val="en-US" w:eastAsia="zh-CN"/>
        </w:rPr>
        <w:t>1</w:t>
      </w:r>
      <w:r>
        <w:rPr>
          <w:rFonts w:hint="eastAsia" w:ascii="宋体" w:hAnsi="宋体" w:eastAsia="宋体" w:cs="宋体"/>
          <w:b w:val="0"/>
          <w:bCs w:val="0"/>
          <w:highlight w:val="none"/>
          <w:lang w:val="zh-CN"/>
        </w:rPr>
        <w:t>）资格审查。依据法律法规和磋商文件的规定，磋商小组对响应文件中的资格证明文件进行审查，以确定供应商是否具备参加磋商的资格。</w:t>
      </w:r>
    </w:p>
    <w:p w14:paraId="269699AB">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磋商小组进行资格审查时，将在“信用中国”网站（www.creditchina.gov.cn）查询供应商的信用记录，以确定供应商是否具备磋商资格,查询结果留存并归档。</w:t>
      </w:r>
    </w:p>
    <w:p w14:paraId="567A1AA1">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接受联合体的项目，联合体成员存在不良信用记录的，视同联合体存在不良信用记录。</w:t>
      </w:r>
    </w:p>
    <w:p w14:paraId="4767C284">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w:t>
      </w:r>
      <w:r>
        <w:rPr>
          <w:rFonts w:hint="eastAsia" w:ascii="宋体" w:hAnsi="宋体" w:eastAsia="宋体" w:cs="宋体"/>
          <w:b w:val="0"/>
          <w:bCs w:val="0"/>
          <w:highlight w:val="none"/>
          <w:lang w:val="en-US" w:eastAsia="zh-CN"/>
        </w:rPr>
        <w:t>2</w:t>
      </w:r>
      <w:r>
        <w:rPr>
          <w:rFonts w:hint="eastAsia" w:ascii="宋体" w:hAnsi="宋体" w:eastAsia="宋体" w:cs="宋体"/>
          <w:b w:val="0"/>
          <w:bCs w:val="0"/>
          <w:highlight w:val="none"/>
          <w:lang w:val="zh-CN"/>
        </w:rPr>
        <w:t>）符合性审查。依据磋商文件的规定，由磋商小组从有效性、完整性和对磋商文件的响应程度等方面对响应文件进行审查，以确定是否对磋商文件的实质性要求作出响应。</w:t>
      </w:r>
    </w:p>
    <w:p w14:paraId="0FB2F6CB">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w:t>
      </w:r>
      <w:r>
        <w:rPr>
          <w:rFonts w:hint="eastAsia" w:ascii="宋体" w:hAnsi="宋体" w:eastAsia="宋体" w:cs="宋体"/>
          <w:b w:val="0"/>
          <w:bCs w:val="0"/>
          <w:highlight w:val="none"/>
          <w:lang w:val="en-US" w:eastAsia="zh-CN"/>
        </w:rPr>
        <w:t>3</w:t>
      </w:r>
      <w:r>
        <w:rPr>
          <w:rFonts w:hint="eastAsia" w:ascii="宋体" w:hAnsi="宋体" w:eastAsia="宋体" w:cs="宋体"/>
          <w:b w:val="0"/>
          <w:bCs w:val="0"/>
          <w:highlight w:val="none"/>
          <w:lang w:val="zh-CN"/>
        </w:rPr>
        <w:t>）未通过资格审查或符合性审查的供应商，磋商小组将通过苏采云系统告知具体原因，评审结束后将不再接受有关询问。</w:t>
      </w:r>
    </w:p>
    <w:p w14:paraId="46723206">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9</w:t>
      </w:r>
      <w:r>
        <w:rPr>
          <w:rFonts w:hint="eastAsia" w:ascii="宋体" w:hAnsi="宋体" w:eastAsia="宋体" w:cs="宋体"/>
          <w:b w:val="0"/>
          <w:bCs w:val="0"/>
          <w:highlight w:val="none"/>
          <w:lang w:val="zh-CN"/>
        </w:rPr>
        <w:t>.2 在详细评审之前，磋商小组将首先审查每份响应文件是否实质性响应了磋商文件的要求。实质性响应的响应文件应该是与磋商文件要求的条款、条件和规格相符，没有重大偏离或保留的文件。</w:t>
      </w:r>
    </w:p>
    <w:p w14:paraId="1DE76349">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1825DCFA">
      <w:pPr>
        <w:spacing w:line="360" w:lineRule="auto"/>
        <w:ind w:firstLine="420"/>
        <w:rPr>
          <w:rFonts w:hint="eastAsia" w:ascii="宋体" w:hAnsi="宋体" w:eastAsia="宋体" w:cs="宋体"/>
          <w:b/>
          <w:bCs/>
          <w:color w:val="000000"/>
          <w:highlight w:val="none"/>
          <w:lang w:val="zh-CN"/>
        </w:rPr>
      </w:pPr>
      <w:r>
        <w:rPr>
          <w:rFonts w:hint="eastAsia" w:ascii="宋体" w:hAnsi="宋体" w:eastAsia="宋体" w:cs="宋体"/>
          <w:b/>
          <w:bCs/>
          <w:highlight w:val="none"/>
          <w:lang w:val="zh-CN"/>
        </w:rPr>
        <w:t>1</w:t>
      </w:r>
      <w:r>
        <w:rPr>
          <w:rFonts w:hint="eastAsia" w:ascii="宋体" w:hAnsi="宋体" w:eastAsia="宋体" w:cs="宋体"/>
          <w:b/>
          <w:bCs/>
          <w:highlight w:val="none"/>
          <w:lang w:val="en-US" w:eastAsia="zh-CN"/>
        </w:rPr>
        <w:t>9</w:t>
      </w:r>
      <w:r>
        <w:rPr>
          <w:rFonts w:hint="eastAsia" w:ascii="宋体" w:hAnsi="宋体" w:eastAsia="宋体" w:cs="宋体"/>
          <w:b/>
          <w:bCs/>
          <w:highlight w:val="none"/>
          <w:lang w:val="zh-CN"/>
        </w:rPr>
        <w:t xml:space="preserve">.3 </w:t>
      </w:r>
      <w:r>
        <w:rPr>
          <w:rFonts w:hint="eastAsia" w:ascii="宋体" w:hAnsi="宋体" w:eastAsia="宋体" w:cs="宋体"/>
          <w:b/>
          <w:bCs/>
          <w:highlight w:val="none"/>
          <w:lang w:val="en-US" w:eastAsia="zh-CN"/>
        </w:rPr>
        <w:t>*</w:t>
      </w:r>
      <w:r>
        <w:rPr>
          <w:rFonts w:hint="eastAsia" w:ascii="宋体" w:hAnsi="宋体" w:eastAsia="宋体" w:cs="宋体"/>
          <w:b/>
          <w:bCs/>
          <w:highlight w:val="none"/>
          <w:lang w:val="zh-CN"/>
        </w:rPr>
        <w:t>未实质性响应磋商文件的情形，</w:t>
      </w:r>
      <w:r>
        <w:rPr>
          <w:rFonts w:hint="eastAsia" w:ascii="宋体" w:hAnsi="宋体" w:eastAsia="宋体" w:cs="宋体"/>
          <w:b/>
          <w:bCs/>
          <w:color w:val="000000"/>
          <w:sz w:val="21"/>
          <w:szCs w:val="21"/>
          <w:highlight w:val="none"/>
          <w:lang w:val="zh-CN" w:eastAsia="zh-CN"/>
        </w:rPr>
        <w:t>按照无效处理</w:t>
      </w:r>
    </w:p>
    <w:p w14:paraId="3F0F0458">
      <w:pPr>
        <w:spacing w:line="360" w:lineRule="auto"/>
        <w:ind w:firstLine="420"/>
        <w:rPr>
          <w:rFonts w:hint="eastAsia" w:ascii="宋体" w:hAnsi="宋体" w:eastAsia="宋体" w:cs="宋体"/>
          <w:b w:val="0"/>
          <w:bCs w:val="0"/>
          <w:color w:val="000000"/>
          <w:highlight w:val="none"/>
          <w:lang w:val="zh-CN"/>
        </w:rPr>
      </w:pPr>
      <w:r>
        <w:rPr>
          <w:rFonts w:hint="eastAsia" w:ascii="宋体" w:hAnsi="宋体" w:eastAsia="宋体" w:cs="宋体"/>
          <w:color w:val="000000"/>
          <w:szCs w:val="21"/>
          <w:highlight w:val="none"/>
        </w:rPr>
        <w:t>（1）</w:t>
      </w:r>
      <w:r>
        <w:rPr>
          <w:rFonts w:hint="eastAsia" w:ascii="宋体" w:hAnsi="宋体" w:eastAsia="宋体" w:cs="宋体"/>
          <w:b w:val="0"/>
          <w:bCs w:val="0"/>
          <w:color w:val="000000"/>
          <w:highlight w:val="none"/>
          <w:lang w:val="zh-CN"/>
        </w:rPr>
        <w:t>供应商在苏采云系统规定的时间内未成功解密电子响应文件。</w:t>
      </w:r>
    </w:p>
    <w:p w14:paraId="2D4A209F">
      <w:pPr>
        <w:spacing w:line="360" w:lineRule="auto"/>
        <w:ind w:firstLine="420"/>
        <w:rPr>
          <w:rFonts w:hint="eastAsia" w:ascii="宋体" w:hAnsi="宋体" w:eastAsia="宋体" w:cs="宋体"/>
          <w:b w:val="0"/>
          <w:bCs w:val="0"/>
          <w:color w:val="000000"/>
          <w:highlight w:val="none"/>
          <w:lang w:val="zh-CN"/>
        </w:rPr>
      </w:pPr>
      <w:r>
        <w:rPr>
          <w:rFonts w:hint="eastAsia" w:ascii="宋体" w:hAnsi="宋体" w:eastAsia="宋体" w:cs="宋体"/>
          <w:color w:val="000000"/>
          <w:szCs w:val="21"/>
          <w:highlight w:val="none"/>
        </w:rPr>
        <w:t>（2）</w:t>
      </w:r>
      <w:r>
        <w:rPr>
          <w:rFonts w:hint="eastAsia" w:ascii="宋体" w:hAnsi="宋体" w:eastAsia="宋体" w:cs="宋体"/>
          <w:b w:val="0"/>
          <w:bCs w:val="0"/>
          <w:color w:val="000000"/>
          <w:highlight w:val="none"/>
          <w:lang w:val="zh-CN"/>
        </w:rPr>
        <w:t>供应商未按照磋商文件要求上传电子响应文件。</w:t>
      </w:r>
    </w:p>
    <w:p w14:paraId="717457BB">
      <w:pPr>
        <w:spacing w:line="360" w:lineRule="auto"/>
        <w:ind w:firstLine="420"/>
        <w:rPr>
          <w:rFonts w:hint="eastAsia" w:ascii="宋体" w:hAnsi="宋体" w:eastAsia="宋体" w:cs="宋体"/>
          <w:b w:val="0"/>
          <w:bCs w:val="0"/>
          <w:color w:val="000000"/>
          <w:highlight w:val="none"/>
          <w:lang w:val="zh-CN"/>
        </w:rPr>
      </w:pPr>
      <w:r>
        <w:rPr>
          <w:rFonts w:hint="eastAsia" w:ascii="宋体" w:hAnsi="宋体" w:eastAsia="宋体" w:cs="宋体"/>
          <w:color w:val="000000"/>
          <w:szCs w:val="21"/>
          <w:highlight w:val="none"/>
        </w:rPr>
        <w:t>（3）</w:t>
      </w:r>
      <w:r>
        <w:rPr>
          <w:rFonts w:hint="eastAsia" w:ascii="宋体" w:hAnsi="宋体" w:eastAsia="宋体" w:cs="宋体"/>
          <w:b w:val="0"/>
          <w:bCs w:val="0"/>
          <w:color w:val="000000"/>
          <w:highlight w:val="none"/>
          <w:lang w:val="zh-CN"/>
        </w:rPr>
        <w:t>同一供应商提交两个（含两个）以上不同的响应文件或者最后报价。</w:t>
      </w:r>
    </w:p>
    <w:p w14:paraId="3EEAF22A">
      <w:pPr>
        <w:spacing w:line="360" w:lineRule="auto"/>
        <w:ind w:firstLine="420"/>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w:t>
      </w:r>
      <w:r>
        <w:rPr>
          <w:rFonts w:hint="eastAsia" w:ascii="宋体" w:hAnsi="宋体" w:eastAsia="宋体" w:cs="宋体"/>
          <w:b w:val="0"/>
          <w:bCs w:val="0"/>
          <w:color w:val="000000"/>
          <w:highlight w:val="none"/>
          <w:lang w:val="en-US" w:eastAsia="zh-CN"/>
        </w:rPr>
        <w:t>4</w:t>
      </w:r>
      <w:r>
        <w:rPr>
          <w:rFonts w:hint="eastAsia" w:ascii="宋体" w:hAnsi="宋体" w:eastAsia="宋体" w:cs="宋体"/>
          <w:b w:val="0"/>
          <w:bCs w:val="0"/>
          <w:color w:val="000000"/>
          <w:highlight w:val="none"/>
          <w:lang w:val="zh-CN"/>
        </w:rPr>
        <w:t>）供应商不具备磋商文件中规定</w:t>
      </w:r>
      <w:r>
        <w:rPr>
          <w:rFonts w:hint="eastAsia" w:ascii="宋体" w:hAnsi="宋体" w:eastAsia="宋体" w:cs="宋体"/>
          <w:b w:val="0"/>
          <w:bCs w:val="0"/>
          <w:color w:val="000000"/>
          <w:highlight w:val="none"/>
          <w:lang w:val="en-US" w:eastAsia="zh-CN"/>
        </w:rPr>
        <w:t>特定</w:t>
      </w:r>
      <w:r>
        <w:rPr>
          <w:rFonts w:hint="eastAsia" w:ascii="宋体" w:hAnsi="宋体" w:eastAsia="宋体" w:cs="宋体"/>
          <w:b w:val="0"/>
          <w:bCs w:val="0"/>
          <w:color w:val="000000"/>
          <w:highlight w:val="none"/>
          <w:lang w:val="zh-CN"/>
        </w:rPr>
        <w:t>资格要求。</w:t>
      </w:r>
    </w:p>
    <w:p w14:paraId="388C3AC5">
      <w:pPr>
        <w:spacing w:line="360" w:lineRule="auto"/>
        <w:ind w:firstLine="420"/>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w:t>
      </w:r>
      <w:r>
        <w:rPr>
          <w:rFonts w:hint="eastAsia" w:ascii="宋体" w:hAnsi="宋体" w:eastAsia="宋体" w:cs="宋体"/>
          <w:b w:val="0"/>
          <w:bCs w:val="0"/>
          <w:color w:val="000000"/>
          <w:highlight w:val="none"/>
          <w:lang w:val="en-US" w:eastAsia="zh-CN"/>
        </w:rPr>
        <w:t>5</w:t>
      </w:r>
      <w:r>
        <w:rPr>
          <w:rFonts w:hint="eastAsia" w:ascii="宋体" w:hAnsi="宋体" w:eastAsia="宋体" w:cs="宋体"/>
          <w:b w:val="0"/>
          <w:bCs w:val="0"/>
          <w:color w:val="000000"/>
          <w:highlight w:val="none"/>
          <w:lang w:val="zh-CN"/>
        </w:rPr>
        <w:t>）未提供《南京市政府采购供应商信用记录表暨信用承诺书》。</w:t>
      </w:r>
    </w:p>
    <w:p w14:paraId="44E784CA">
      <w:pPr>
        <w:spacing w:line="360" w:lineRule="auto"/>
        <w:ind w:firstLine="420"/>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w:t>
      </w:r>
      <w:r>
        <w:rPr>
          <w:rFonts w:hint="eastAsia" w:ascii="宋体" w:hAnsi="宋体" w:eastAsia="宋体" w:cs="宋体"/>
          <w:b w:val="0"/>
          <w:bCs w:val="0"/>
          <w:color w:val="000000"/>
          <w:highlight w:val="none"/>
          <w:lang w:val="en-US" w:eastAsia="zh-CN"/>
        </w:rPr>
        <w:t>6</w:t>
      </w:r>
      <w:r>
        <w:rPr>
          <w:rFonts w:hint="eastAsia" w:ascii="宋体" w:hAnsi="宋体" w:eastAsia="宋体" w:cs="宋体"/>
          <w:b w:val="0"/>
          <w:bCs w:val="0"/>
          <w:color w:val="000000"/>
          <w:highlight w:val="none"/>
          <w:lang w:val="zh-CN"/>
        </w:rPr>
        <w:t>）供应商的报价超过了采购预算或最高限价。</w:t>
      </w:r>
    </w:p>
    <w:p w14:paraId="79183F36">
      <w:pPr>
        <w:spacing w:line="360" w:lineRule="auto"/>
        <w:ind w:firstLine="42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（7）不同供应商的响应文件由同一单位或者个人编制</w:t>
      </w:r>
      <w:r>
        <w:rPr>
          <w:rFonts w:hint="eastAsia" w:ascii="宋体" w:hAnsi="宋体" w:eastAsia="宋体" w:cs="宋体"/>
          <w:color w:val="000000"/>
          <w:szCs w:val="21"/>
          <w:highlight w:val="none"/>
          <w:lang w:val="en-US" w:eastAsia="zh-CN"/>
        </w:rPr>
        <w:t>的。</w:t>
      </w:r>
    </w:p>
    <w:p w14:paraId="727EF613">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（8）不同供应商委托同一单位或者个人办理投标事宜</w:t>
      </w:r>
      <w:r>
        <w:rPr>
          <w:rFonts w:hint="eastAsia" w:ascii="宋体" w:hAnsi="宋体" w:eastAsia="宋体" w:cs="宋体"/>
          <w:color w:val="000000"/>
          <w:szCs w:val="21"/>
          <w:highlight w:val="none"/>
          <w:lang w:val="en-US" w:eastAsia="zh-CN"/>
        </w:rPr>
        <w:t>的。</w:t>
      </w:r>
    </w:p>
    <w:p w14:paraId="5354BC93">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（9）不同供应商的ip地址、MAC地址、标书制作工具客户端标识码</w:t>
      </w:r>
      <w:r>
        <w:rPr>
          <w:rFonts w:hint="eastAsia" w:ascii="宋体" w:hAnsi="宋体" w:eastAsia="宋体" w:cs="宋体"/>
          <w:color w:val="000000"/>
          <w:szCs w:val="21"/>
          <w:highlight w:val="none"/>
          <w:lang w:val="en-US" w:eastAsia="zh-CN"/>
        </w:rPr>
        <w:t>均</w:t>
      </w:r>
      <w:r>
        <w:rPr>
          <w:rFonts w:hint="eastAsia" w:ascii="宋体" w:hAnsi="宋体" w:eastAsia="宋体" w:cs="宋体"/>
          <w:color w:val="000000"/>
          <w:szCs w:val="21"/>
          <w:highlight w:val="none"/>
        </w:rPr>
        <w:t>一致的；</w:t>
      </w:r>
    </w:p>
    <w:p w14:paraId="2CA916CA">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（10）不同供应商的响应文件载明的项目管理成员或者联系人员为同一人；</w:t>
      </w:r>
    </w:p>
    <w:p w14:paraId="5E2D403E">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（11）不同供应商的响应文件异常一致或者投标报价呈规律性差异；</w:t>
      </w:r>
    </w:p>
    <w:p w14:paraId="1D813DC0">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（12）不同供应商的负责人为同一人或者存在控股、管理关系的；</w:t>
      </w:r>
    </w:p>
    <w:p w14:paraId="05CA35E7">
      <w:pPr>
        <w:spacing w:line="360" w:lineRule="auto"/>
        <w:ind w:firstLine="420"/>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w:t>
      </w:r>
      <w:r>
        <w:rPr>
          <w:rFonts w:hint="eastAsia" w:ascii="宋体" w:hAnsi="宋体" w:eastAsia="宋体" w:cs="宋体"/>
          <w:b w:val="0"/>
          <w:bCs w:val="0"/>
          <w:color w:val="000000"/>
          <w:highlight w:val="none"/>
          <w:lang w:val="en-US" w:eastAsia="zh-CN"/>
        </w:rPr>
        <w:t>13</w:t>
      </w:r>
      <w:r>
        <w:rPr>
          <w:rFonts w:hint="eastAsia" w:ascii="宋体" w:hAnsi="宋体" w:eastAsia="宋体" w:cs="宋体"/>
          <w:b w:val="0"/>
          <w:bCs w:val="0"/>
          <w:color w:val="000000"/>
          <w:highlight w:val="none"/>
          <w:lang w:val="zh-CN"/>
        </w:rPr>
        <w:t>）不符合磋商文件中规定的实质性要求和条件（本磋商文件中打“</w:t>
      </w:r>
      <w:r>
        <w:rPr>
          <w:rFonts w:hint="eastAsia" w:ascii="宋体" w:hAnsi="宋体" w:eastAsia="宋体" w:cs="宋体"/>
          <w:b w:val="0"/>
          <w:bCs w:val="0"/>
          <w:color w:val="000000"/>
          <w:highlight w:val="none"/>
          <w:lang w:val="en-US" w:eastAsia="zh-CN"/>
        </w:rPr>
        <w:t>*</w:t>
      </w:r>
      <w:r>
        <w:rPr>
          <w:rFonts w:hint="eastAsia" w:ascii="宋体" w:hAnsi="宋体" w:eastAsia="宋体" w:cs="宋体"/>
          <w:b w:val="0"/>
          <w:bCs w:val="0"/>
          <w:color w:val="000000"/>
          <w:highlight w:val="none"/>
          <w:lang w:val="zh-CN"/>
        </w:rPr>
        <w:t>”内容、</w:t>
      </w:r>
      <w:r>
        <w:rPr>
          <w:rFonts w:hint="eastAsia" w:ascii="宋体" w:hAnsi="宋体" w:eastAsia="宋体" w:cs="宋体"/>
          <w:b w:val="0"/>
          <w:bCs w:val="0"/>
          <w:color w:val="000000"/>
          <w:highlight w:val="none"/>
          <w:lang w:val="zh-CN" w:eastAsia="zh-CN"/>
        </w:rPr>
        <w:t>“</w:t>
      </w:r>
      <w:r>
        <w:rPr>
          <w:rFonts w:hint="eastAsia" w:ascii="宋体" w:hAnsi="宋体" w:eastAsia="宋体" w:cs="宋体"/>
          <w:b w:val="0"/>
          <w:bCs w:val="0"/>
          <w:color w:val="000000"/>
          <w:highlight w:val="none"/>
          <w:lang w:val="en-US" w:eastAsia="zh-CN"/>
        </w:rPr>
        <w:t>须（</w:t>
      </w:r>
      <w:r>
        <w:rPr>
          <w:rFonts w:hint="eastAsia" w:ascii="宋体" w:hAnsi="宋体" w:eastAsia="宋体" w:cs="宋体"/>
          <w:b w:val="0"/>
          <w:bCs w:val="0"/>
          <w:color w:val="000000"/>
          <w:highlight w:val="none"/>
          <w:lang w:val="zh-CN" w:eastAsia="zh-CN"/>
        </w:rPr>
        <w:t>必须</w:t>
      </w:r>
      <w:r>
        <w:rPr>
          <w:rFonts w:hint="eastAsia" w:ascii="宋体" w:hAnsi="宋体" w:eastAsia="宋体" w:cs="宋体"/>
          <w:b w:val="0"/>
          <w:bCs w:val="0"/>
          <w:color w:val="000000"/>
          <w:highlight w:val="none"/>
          <w:lang w:val="en-US" w:eastAsia="zh-CN"/>
        </w:rPr>
        <w:t>）</w:t>
      </w:r>
      <w:r>
        <w:rPr>
          <w:rFonts w:hint="eastAsia" w:ascii="宋体" w:hAnsi="宋体" w:eastAsia="宋体" w:cs="宋体"/>
          <w:b w:val="0"/>
          <w:bCs w:val="0"/>
          <w:color w:val="000000"/>
          <w:highlight w:val="none"/>
          <w:lang w:val="zh-CN" w:eastAsia="zh-CN"/>
        </w:rPr>
        <w:t>”或“应（应当）”等其他文字说明的商务和技术要求</w:t>
      </w:r>
      <w:r>
        <w:rPr>
          <w:rFonts w:hint="eastAsia" w:ascii="宋体" w:hAnsi="宋体" w:eastAsia="宋体" w:cs="宋体"/>
          <w:color w:val="000000"/>
          <w:sz w:val="21"/>
          <w:szCs w:val="21"/>
          <w:highlight w:val="none"/>
          <w:lang w:eastAsia="zh-CN"/>
        </w:rPr>
        <w:t>以及磋商文件附件中的图纸、工程量清单及清单编制说明</w:t>
      </w:r>
      <w:r>
        <w:rPr>
          <w:rFonts w:hint="eastAsia" w:ascii="宋体" w:hAnsi="宋体" w:eastAsia="宋体" w:cs="宋体"/>
          <w:b w:val="0"/>
          <w:bCs w:val="0"/>
          <w:color w:val="000000"/>
          <w:highlight w:val="none"/>
          <w:lang w:val="zh-CN"/>
        </w:rPr>
        <w:t>为实质性要求和条件，包括改变工程量清单子目数量、单位及清单报价漏项、缺失、改变规费、税金项目计价表计算基数等）。</w:t>
      </w:r>
    </w:p>
    <w:p w14:paraId="6EC7FD4D">
      <w:pPr>
        <w:spacing w:line="360" w:lineRule="auto"/>
        <w:ind w:firstLine="420"/>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w:t>
      </w:r>
      <w:r>
        <w:rPr>
          <w:rFonts w:hint="eastAsia" w:ascii="宋体" w:hAnsi="宋体" w:eastAsia="宋体" w:cs="宋体"/>
          <w:b w:val="0"/>
          <w:bCs w:val="0"/>
          <w:highlight w:val="none"/>
          <w:lang w:val="en-US" w:eastAsia="zh-CN"/>
        </w:rPr>
        <w:t>14</w:t>
      </w:r>
      <w:r>
        <w:rPr>
          <w:rFonts w:hint="eastAsia" w:ascii="宋体" w:hAnsi="宋体" w:eastAsia="宋体" w:cs="宋体"/>
          <w:b w:val="0"/>
          <w:bCs w:val="0"/>
          <w:highlight w:val="none"/>
          <w:lang w:val="zh-CN" w:eastAsia="zh-CN"/>
        </w:rPr>
        <w:t>）响应文件中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w:t>
      </w:r>
      <w:r>
        <w:rPr>
          <w:rFonts w:hint="eastAsia" w:ascii="宋体" w:hAnsi="宋体" w:eastAsia="宋体" w:cs="宋体"/>
          <w:b w:val="0"/>
          <w:bCs w:val="0"/>
          <w:highlight w:val="none"/>
          <w:lang w:val="en-US" w:eastAsia="zh-CN"/>
        </w:rPr>
        <w:t>单价</w:t>
      </w:r>
      <w:r>
        <w:rPr>
          <w:rFonts w:hint="eastAsia" w:ascii="宋体" w:hAnsi="宋体" w:eastAsia="宋体" w:cs="宋体"/>
          <w:b w:val="0"/>
          <w:bCs w:val="0"/>
          <w:highlight w:val="none"/>
          <w:lang w:val="zh-CN" w:eastAsia="zh-CN"/>
        </w:rPr>
        <w:t>措施项目增项除外）。</w:t>
      </w:r>
    </w:p>
    <w:p w14:paraId="591E4963">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w:t>
      </w:r>
      <w:r>
        <w:rPr>
          <w:rFonts w:hint="eastAsia" w:ascii="宋体" w:hAnsi="宋体" w:eastAsia="宋体" w:cs="宋体"/>
          <w:b w:val="0"/>
          <w:bCs w:val="0"/>
          <w:highlight w:val="none"/>
          <w:lang w:val="en-US" w:eastAsia="zh-CN"/>
        </w:rPr>
        <w:t>15</w:t>
      </w:r>
      <w:r>
        <w:rPr>
          <w:rFonts w:hint="eastAsia" w:ascii="宋体" w:hAnsi="宋体" w:eastAsia="宋体" w:cs="宋体"/>
          <w:b w:val="0"/>
          <w:bCs w:val="0"/>
          <w:highlight w:val="none"/>
          <w:lang w:val="zh-CN"/>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686A246">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w:t>
      </w:r>
      <w:r>
        <w:rPr>
          <w:rFonts w:hint="eastAsia" w:ascii="宋体" w:hAnsi="宋体" w:eastAsia="宋体" w:cs="宋体"/>
          <w:b w:val="0"/>
          <w:bCs w:val="0"/>
          <w:highlight w:val="none"/>
          <w:lang w:val="en-US" w:eastAsia="zh-CN"/>
        </w:rPr>
        <w:t>16</w:t>
      </w:r>
      <w:r>
        <w:rPr>
          <w:rFonts w:hint="eastAsia" w:ascii="宋体" w:hAnsi="宋体" w:eastAsia="宋体" w:cs="宋体"/>
          <w:b w:val="0"/>
          <w:bCs w:val="0"/>
          <w:highlight w:val="none"/>
          <w:lang w:val="zh-CN"/>
        </w:rPr>
        <w:t>）响应文件含有采购人不能接受的附加条件。</w:t>
      </w:r>
    </w:p>
    <w:p w14:paraId="425E6C84">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w:t>
      </w:r>
      <w:r>
        <w:rPr>
          <w:rFonts w:hint="eastAsia" w:ascii="宋体" w:hAnsi="宋体" w:eastAsia="宋体" w:cs="宋体"/>
          <w:b w:val="0"/>
          <w:bCs w:val="0"/>
          <w:highlight w:val="none"/>
          <w:lang w:val="en-US" w:eastAsia="zh-CN"/>
        </w:rPr>
        <w:t>17</w:t>
      </w:r>
      <w:r>
        <w:rPr>
          <w:rFonts w:hint="eastAsia" w:ascii="宋体" w:hAnsi="宋体" w:eastAsia="宋体" w:cs="宋体"/>
          <w:b w:val="0"/>
          <w:bCs w:val="0"/>
          <w:highlight w:val="none"/>
          <w:lang w:val="zh-CN"/>
        </w:rPr>
        <w:t>）报价低于完成本项目发生的所有含税费用、支付给员工的工资（不得低于供应商所在地最低工资标准）和国家强制缴纳的各种社会保障资金、公积金，以及供应商认为需要的其他费用等。</w:t>
      </w:r>
    </w:p>
    <w:p w14:paraId="387D0D23">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w:t>
      </w:r>
      <w:r>
        <w:rPr>
          <w:rFonts w:hint="eastAsia" w:ascii="宋体" w:hAnsi="宋体" w:eastAsia="宋体" w:cs="宋体"/>
          <w:b w:val="0"/>
          <w:bCs w:val="0"/>
          <w:highlight w:val="none"/>
          <w:lang w:val="en-US" w:eastAsia="zh-CN"/>
        </w:rPr>
        <w:t>18</w:t>
      </w:r>
      <w:r>
        <w:rPr>
          <w:rFonts w:hint="eastAsia" w:ascii="宋体" w:hAnsi="宋体" w:eastAsia="宋体" w:cs="宋体"/>
          <w:b w:val="0"/>
          <w:bCs w:val="0"/>
          <w:highlight w:val="none"/>
          <w:lang w:val="zh-CN"/>
        </w:rPr>
        <w:t>）采购产品被财政部、国家发改委、生态环境部等列入“节能产品品目清单”强制采购范围，而供应商提供的产品不在强制采购范围内。</w:t>
      </w:r>
    </w:p>
    <w:p w14:paraId="10D09B96">
      <w:pPr>
        <w:spacing w:line="360" w:lineRule="auto"/>
        <w:ind w:firstLine="42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zh-CN"/>
        </w:rPr>
        <w:t>（</w:t>
      </w:r>
      <w:r>
        <w:rPr>
          <w:rFonts w:hint="eastAsia" w:ascii="宋体" w:hAnsi="宋体" w:eastAsia="宋体" w:cs="宋体"/>
          <w:b w:val="0"/>
          <w:bCs w:val="0"/>
          <w:highlight w:val="none"/>
          <w:lang w:val="en-US" w:eastAsia="zh-CN"/>
        </w:rPr>
        <w:t>19</w:t>
      </w:r>
      <w:r>
        <w:rPr>
          <w:rFonts w:hint="eastAsia" w:ascii="宋体" w:hAnsi="宋体" w:eastAsia="宋体" w:cs="宋体"/>
          <w:b w:val="0"/>
          <w:bCs w:val="0"/>
          <w:highlight w:val="none"/>
          <w:lang w:val="zh-CN"/>
        </w:rPr>
        <w:t>）响应文件未按照磋商文件要求</w:t>
      </w:r>
      <w:r>
        <w:rPr>
          <w:rFonts w:hint="eastAsia" w:ascii="宋体" w:hAnsi="宋体" w:eastAsia="宋体" w:cs="宋体"/>
          <w:b w:val="0"/>
          <w:bCs w:val="0"/>
          <w:highlight w:val="none"/>
          <w:lang w:val="en-US" w:eastAsia="zh-CN"/>
        </w:rPr>
        <w:t>签字或</w:t>
      </w:r>
      <w:r>
        <w:rPr>
          <w:rFonts w:hint="eastAsia" w:ascii="宋体" w:hAnsi="宋体" w:eastAsia="宋体" w:cs="宋体"/>
          <w:b w:val="0"/>
          <w:bCs w:val="0"/>
          <w:highlight w:val="none"/>
          <w:lang w:val="zh-CN"/>
        </w:rPr>
        <w:t>加盖公章</w:t>
      </w:r>
      <w:r>
        <w:rPr>
          <w:rFonts w:hint="eastAsia" w:ascii="宋体" w:hAnsi="宋体" w:eastAsia="宋体" w:cs="宋体"/>
          <w:b w:val="0"/>
          <w:bCs w:val="0"/>
          <w:highlight w:val="none"/>
          <w:lang w:val="en-US" w:eastAsia="zh-CN"/>
        </w:rPr>
        <w:t>、</w:t>
      </w:r>
      <w:r>
        <w:rPr>
          <w:rFonts w:hint="eastAsia" w:ascii="宋体" w:hAnsi="宋体" w:eastAsia="宋体" w:cs="宋体"/>
          <w:highlight w:val="none"/>
          <w:lang w:val="zh-CN"/>
        </w:rPr>
        <w:t>执业资格专用章</w:t>
      </w:r>
      <w:r>
        <w:rPr>
          <w:rFonts w:hint="eastAsia" w:ascii="宋体" w:hAnsi="宋体" w:eastAsia="宋体" w:cs="宋体"/>
          <w:b w:val="0"/>
          <w:bCs w:val="0"/>
          <w:highlight w:val="none"/>
          <w:lang w:val="zh-CN"/>
        </w:rPr>
        <w:t>。</w:t>
      </w:r>
    </w:p>
    <w:p w14:paraId="735424A1">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w:t>
      </w:r>
      <w:r>
        <w:rPr>
          <w:rFonts w:hint="eastAsia" w:ascii="宋体" w:hAnsi="宋体" w:eastAsia="宋体" w:cs="宋体"/>
          <w:b w:val="0"/>
          <w:bCs w:val="0"/>
          <w:highlight w:val="none"/>
          <w:lang w:val="en-US" w:eastAsia="zh-CN"/>
        </w:rPr>
        <w:t>20</w:t>
      </w:r>
      <w:r>
        <w:rPr>
          <w:rFonts w:hint="eastAsia" w:ascii="宋体" w:hAnsi="宋体" w:eastAsia="宋体" w:cs="宋体"/>
          <w:b w:val="0"/>
          <w:bCs w:val="0"/>
          <w:highlight w:val="none"/>
          <w:lang w:val="zh-CN"/>
        </w:rPr>
        <w:t>）法律法规及本磋商文件规定的其他无效响应的情形。</w:t>
      </w:r>
    </w:p>
    <w:p w14:paraId="263A2EDE">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9</w:t>
      </w:r>
      <w:r>
        <w:rPr>
          <w:rFonts w:hint="eastAsia" w:ascii="宋体" w:hAnsi="宋体" w:eastAsia="宋体" w:cs="宋体"/>
          <w:b w:val="0"/>
          <w:bCs w:val="0"/>
          <w:highlight w:val="none"/>
          <w:lang w:val="zh-CN"/>
        </w:rPr>
        <w:t>.4 未实质性响应磋商文件的响应文件按无效响应处理。</w:t>
      </w:r>
    </w:p>
    <w:p w14:paraId="6D6D7677">
      <w:pPr>
        <w:spacing w:line="360" w:lineRule="auto"/>
        <w:ind w:firstLine="420"/>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9</w:t>
      </w:r>
      <w:r>
        <w:rPr>
          <w:rFonts w:hint="eastAsia" w:ascii="宋体" w:hAnsi="宋体" w:eastAsia="宋体" w:cs="宋体"/>
          <w:b w:val="0"/>
          <w:bCs w:val="0"/>
          <w:highlight w:val="none"/>
          <w:lang w:val="zh-CN"/>
        </w:rPr>
        <w:t>.5 如果响应文件实质上没有响应磋商文件的要求，磋商小组将予以拒绝，供应商不得通过修改或撤销不合要求的偏离或保留而使其成为实质性响应的文件。</w:t>
      </w:r>
    </w:p>
    <w:p w14:paraId="0D1EB187">
      <w:pPr>
        <w:spacing w:line="360" w:lineRule="auto"/>
        <w:ind w:firstLine="420"/>
        <w:rPr>
          <w:rFonts w:hint="eastAsia" w:ascii="宋体" w:hAnsi="宋体" w:eastAsia="宋体" w:cs="宋体"/>
          <w:color w:val="000000"/>
          <w:highlight w:val="none"/>
          <w:lang w:val="zh-CN"/>
        </w:rPr>
      </w:pPr>
      <w:r>
        <w:rPr>
          <w:rFonts w:hint="eastAsia" w:ascii="宋体" w:hAnsi="宋体" w:eastAsia="宋体" w:cs="宋体"/>
          <w:b w:val="0"/>
          <w:bCs w:val="0"/>
          <w:highlight w:val="none"/>
          <w:lang w:val="zh-CN"/>
        </w:rPr>
        <w:t>1</w:t>
      </w:r>
      <w:r>
        <w:rPr>
          <w:rFonts w:hint="eastAsia" w:ascii="宋体" w:hAnsi="宋体" w:eastAsia="宋体" w:cs="宋体"/>
          <w:b w:val="0"/>
          <w:bCs w:val="0"/>
          <w:highlight w:val="none"/>
          <w:lang w:val="en-US" w:eastAsia="zh-CN"/>
        </w:rPr>
        <w:t>9</w:t>
      </w:r>
      <w:r>
        <w:rPr>
          <w:rFonts w:hint="eastAsia" w:ascii="宋体" w:hAnsi="宋体" w:eastAsia="宋体" w:cs="宋体"/>
          <w:b w:val="0"/>
          <w:bCs w:val="0"/>
          <w:highlight w:val="none"/>
          <w:lang w:val="zh-CN"/>
        </w:rPr>
        <w:t>.6 供应商在项目评审全过程中应保持通讯畅通，及时登录苏采云系统查阅、答复相关信息，并安排专人与代理机构及磋商小组联系。</w:t>
      </w:r>
    </w:p>
    <w:p w14:paraId="2C2A32F6">
      <w:pPr>
        <w:keepNext w:val="0"/>
        <w:keepLines w:val="0"/>
        <w:pageBreakBefore w:val="0"/>
        <w:widowControl w:val="0"/>
        <w:spacing w:line="360" w:lineRule="auto"/>
        <w:ind w:firstLine="422"/>
        <w:rPr>
          <w:rFonts w:hint="eastAsia" w:ascii="宋体" w:hAnsi="宋体" w:eastAsia="宋体" w:cs="宋体"/>
          <w:szCs w:val="21"/>
          <w:highlight w:val="none"/>
          <w:lang w:val="zh-CN"/>
        </w:rPr>
      </w:pPr>
      <w:r>
        <w:rPr>
          <w:rFonts w:hint="eastAsia" w:ascii="宋体" w:hAnsi="宋体" w:eastAsia="宋体" w:cs="宋体"/>
          <w:b/>
          <w:szCs w:val="21"/>
          <w:highlight w:val="none"/>
          <w:lang w:val="en-US" w:eastAsia="zh-CN"/>
        </w:rPr>
        <w:t>20</w:t>
      </w:r>
      <w:r>
        <w:rPr>
          <w:rFonts w:hint="eastAsia" w:ascii="宋体" w:hAnsi="宋体" w:eastAsia="宋体" w:cs="宋体"/>
          <w:b/>
          <w:szCs w:val="21"/>
          <w:highlight w:val="none"/>
          <w:lang w:val="zh-CN"/>
        </w:rPr>
        <w:t>、磋商程序</w:t>
      </w:r>
    </w:p>
    <w:p w14:paraId="42108CD4">
      <w:pPr>
        <w:keepNext w:val="0"/>
        <w:keepLines w:val="0"/>
        <w:pageBreakBefore w:val="0"/>
        <w:widowControl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20</w:t>
      </w:r>
      <w:r>
        <w:rPr>
          <w:rFonts w:hint="eastAsia" w:ascii="宋体" w:hAnsi="宋体" w:eastAsia="宋体" w:cs="宋体"/>
          <w:bCs/>
          <w:szCs w:val="21"/>
          <w:highlight w:val="none"/>
          <w:lang w:val="zh-CN"/>
        </w:rPr>
        <w:t>.1 磋商小组将与通过资格审查和符合性审查的供应商分别进行磋商。磋商小组通过苏采云系统向供应商发出《磋商函》，供应商应当按照要求在苏采云系统提交《磋商响应函》并加盖电子公章。</w:t>
      </w:r>
    </w:p>
    <w:p w14:paraId="6E42D357">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20</w:t>
      </w:r>
      <w:r>
        <w:rPr>
          <w:rFonts w:hint="eastAsia" w:ascii="宋体" w:hAnsi="宋体" w:eastAsia="宋体" w:cs="宋体"/>
          <w:bCs/>
          <w:szCs w:val="21"/>
          <w:highlight w:val="none"/>
          <w:lang w:val="zh-CN"/>
        </w:rPr>
        <w:t xml:space="preserve">.2 </w:t>
      </w:r>
      <w:r>
        <w:rPr>
          <w:rFonts w:hint="eastAsia" w:ascii="宋体" w:hAnsi="宋体" w:eastAsia="宋体" w:cs="宋体"/>
          <w:bCs/>
          <w:szCs w:val="21"/>
          <w:highlight w:val="none"/>
          <w:lang w:val="en-US" w:eastAsia="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07DCDD61">
      <w:pPr>
        <w:keepNext w:val="0"/>
        <w:keepLines w:val="0"/>
        <w:pageBreakBefore w:val="0"/>
        <w:widowControl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20</w:t>
      </w:r>
      <w:r>
        <w:rPr>
          <w:rFonts w:hint="eastAsia" w:ascii="宋体" w:hAnsi="宋体" w:eastAsia="宋体" w:cs="宋体"/>
          <w:bCs/>
          <w:szCs w:val="21"/>
          <w:highlight w:val="none"/>
          <w:lang w:val="zh-CN"/>
        </w:rPr>
        <w:t>.3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zh-CN"/>
        </w:rPr>
        <w:t>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5E067AC0">
      <w:pPr>
        <w:keepNext w:val="0"/>
        <w:keepLines w:val="0"/>
        <w:pageBreakBefore w:val="0"/>
        <w:widowControl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35D3BAB2">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20.</w:t>
      </w:r>
      <w:r>
        <w:rPr>
          <w:rFonts w:hint="eastAsia" w:ascii="宋体" w:hAnsi="宋体" w:eastAsia="宋体" w:cs="宋体"/>
          <w:bCs/>
          <w:szCs w:val="21"/>
          <w:highlight w:val="none"/>
          <w:lang w:val="zh-CN"/>
        </w:rPr>
        <w:t>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Cs/>
          <w:szCs w:val="21"/>
          <w:highlight w:val="none"/>
          <w:lang w:val="en-US" w:eastAsia="zh-CN"/>
        </w:rPr>
        <w:t xml:space="preserve">  </w:t>
      </w:r>
    </w:p>
    <w:p w14:paraId="1E9252E7">
      <w:pPr>
        <w:keepNext w:val="0"/>
        <w:keepLines w:val="0"/>
        <w:pageBreakBefore w:val="0"/>
        <w:widowControl w:val="0"/>
        <w:spacing w:line="360" w:lineRule="auto"/>
        <w:ind w:firstLine="420"/>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20.5 </w:t>
      </w:r>
      <w:r>
        <w:rPr>
          <w:rFonts w:hint="eastAsia" w:ascii="宋体" w:hAnsi="宋体" w:eastAsia="宋体" w:cs="宋体"/>
          <w:b/>
          <w:bCs w:val="0"/>
          <w:szCs w:val="21"/>
          <w:highlight w:val="none"/>
          <w:lang w:val="zh-CN"/>
        </w:rPr>
        <w:t>本项目执行财库〔2026〕2号《关于推动解决政府采购异常低价问题相关工作的通知》的相关规定。</w:t>
      </w:r>
    </w:p>
    <w:p w14:paraId="52174E48">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20.5.1 评审中出现下列情形之一的，评审委员会应当启动异常低价投标（响应）审查程序：</w:t>
      </w:r>
      <w:r>
        <w:rPr>
          <w:rFonts w:hint="eastAsia" w:ascii="宋体" w:hAnsi="宋体" w:eastAsia="宋体" w:cs="宋体"/>
          <w:bCs/>
          <w:szCs w:val="21"/>
          <w:highlight w:val="none"/>
          <w:lang w:val="en-US" w:eastAsia="zh-CN"/>
        </w:rPr>
        <w:t> </w:t>
      </w:r>
    </w:p>
    <w:p w14:paraId="0761177A">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（1）投标（响应）报价低于全部通过符合性审查供应商投标（响应）报价平均值50%的，即投标（响应）报价&lt;全部通过符合性审查供应商投标（响应）报价平均值×50%； </w:t>
      </w:r>
    </w:p>
    <w:p w14:paraId="10EDC5EF">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（2）投标（响应）报价低于通过符合性审查的次低报价供应商投标（响应）报价50%的，即投标（响应）报价&lt;通过符合性审查的次低报价供应商投标（响应）报价×50%； </w:t>
      </w:r>
    </w:p>
    <w:p w14:paraId="0CEBBD3B">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（3）投标（响应）报价低于采购项目最高限价65%的，即投标（响应）报价&lt;采购项目最高限价×65%； </w:t>
      </w:r>
    </w:p>
    <w:p w14:paraId="16336102">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（4）评审委员会基于专业判断，认为供应商报价过低，有可能影响产品质量或者不能诚信履约的其他情形。 </w:t>
      </w:r>
    </w:p>
    <w:p w14:paraId="42B98C42">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相关法律法规对供应商报价有规定的，从其规定。 </w:t>
      </w:r>
    </w:p>
    <w:p w14:paraId="4E4E2142">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20.5.2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等，给予相关供应商的合理时间一般不少于30分钟。 </w:t>
      </w:r>
    </w:p>
    <w:p w14:paraId="20635588">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A511F8C">
      <w:pPr>
        <w:keepNext w:val="0"/>
        <w:keepLines w:val="0"/>
        <w:pageBreakBefore w:val="0"/>
        <w:widowControl w:val="0"/>
        <w:spacing w:line="360" w:lineRule="auto"/>
        <w:ind w:firstLine="420"/>
        <w:rPr>
          <w:rFonts w:hint="eastAsia" w:ascii="宋体" w:hAnsi="宋体" w:eastAsia="宋体" w:cs="宋体"/>
          <w:b/>
          <w:bCs/>
          <w:highlight w:val="none"/>
        </w:rPr>
      </w:pPr>
      <w:r>
        <w:rPr>
          <w:rFonts w:hint="eastAsia" w:ascii="宋体" w:hAnsi="宋体" w:eastAsia="宋体" w:cs="宋体"/>
          <w:b/>
          <w:bCs/>
          <w:highlight w:val="none"/>
          <w:lang w:val="en-US" w:eastAsia="zh-CN"/>
        </w:rPr>
        <w:t>21</w:t>
      </w:r>
      <w:r>
        <w:rPr>
          <w:rFonts w:hint="eastAsia" w:ascii="宋体" w:hAnsi="宋体" w:eastAsia="宋体" w:cs="宋体"/>
          <w:b/>
          <w:bCs/>
          <w:highlight w:val="none"/>
        </w:rPr>
        <w:t>、评审方法和标准。</w:t>
      </w:r>
    </w:p>
    <w:p w14:paraId="4A6EC4E6">
      <w:pPr>
        <w:keepNext w:val="0"/>
        <w:keepLines w:val="0"/>
        <w:pageBreakBefore w:val="0"/>
        <w:widowControl w:val="0"/>
        <w:spacing w:line="360" w:lineRule="auto"/>
        <w:ind w:firstLine="420"/>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21.</w:t>
      </w:r>
      <w:r>
        <w:rPr>
          <w:rFonts w:hint="eastAsia" w:ascii="宋体" w:hAnsi="宋体" w:eastAsia="宋体" w:cs="宋体"/>
          <w:bCs/>
          <w:szCs w:val="21"/>
          <w:highlight w:val="none"/>
          <w:lang w:val="zh-CN" w:eastAsia="zh-CN"/>
        </w:rPr>
        <w:t>1 评审方法。经磋商确定最终采购需求和提交最后报价的供应商后，由磋商小组采用综合评分法对提交最后报价的供应商的响应文件和最后报价进行综合评分。</w:t>
      </w:r>
    </w:p>
    <w:p w14:paraId="76703401">
      <w:pPr>
        <w:keepNext w:val="0"/>
        <w:keepLines w:val="0"/>
        <w:pageBreakBefore w:val="0"/>
        <w:widowControl w:val="0"/>
        <w:spacing w:line="360" w:lineRule="auto"/>
        <w:ind w:firstLine="420"/>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276CCDCA">
      <w:pPr>
        <w:keepNext w:val="0"/>
        <w:keepLines w:val="0"/>
        <w:pageBreakBefore w:val="0"/>
        <w:widowControl w:val="0"/>
        <w:spacing w:line="360" w:lineRule="auto"/>
        <w:ind w:firstLine="420"/>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21</w:t>
      </w:r>
      <w:r>
        <w:rPr>
          <w:rFonts w:hint="eastAsia" w:ascii="宋体" w:hAnsi="宋体" w:eastAsia="宋体" w:cs="宋体"/>
          <w:bCs/>
          <w:szCs w:val="21"/>
          <w:highlight w:val="none"/>
          <w:lang w:val="zh-CN" w:eastAsia="zh-CN"/>
        </w:rPr>
        <w:t>.2 评审标准：见本磋商文件第</w:t>
      </w:r>
      <w:r>
        <w:rPr>
          <w:rFonts w:hint="eastAsia" w:ascii="宋体" w:hAnsi="宋体" w:eastAsia="宋体" w:cs="宋体"/>
          <w:bCs/>
          <w:szCs w:val="21"/>
          <w:highlight w:val="none"/>
          <w:lang w:val="en-US" w:eastAsia="zh-CN"/>
        </w:rPr>
        <w:t>三</w:t>
      </w:r>
      <w:r>
        <w:rPr>
          <w:rFonts w:hint="eastAsia" w:ascii="宋体" w:hAnsi="宋体" w:eastAsia="宋体" w:cs="宋体"/>
          <w:bCs/>
          <w:szCs w:val="21"/>
          <w:highlight w:val="none"/>
          <w:lang w:val="zh-CN" w:eastAsia="zh-CN"/>
        </w:rPr>
        <w:t>章。</w:t>
      </w:r>
    </w:p>
    <w:p w14:paraId="32F93BE7">
      <w:pPr>
        <w:keepNext w:val="0"/>
        <w:keepLines w:val="0"/>
        <w:pageBreakBefore w:val="0"/>
        <w:widowControl w:val="0"/>
        <w:spacing w:line="360" w:lineRule="auto"/>
        <w:ind w:firstLine="420"/>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21.3 出现下列情形之一的，磋商终止</w:t>
      </w:r>
    </w:p>
    <w:p w14:paraId="72A3410F">
      <w:pPr>
        <w:keepNext w:val="0"/>
        <w:keepLines w:val="0"/>
        <w:pageBreakBefore w:val="0"/>
        <w:widowControl w:val="0"/>
        <w:spacing w:line="360" w:lineRule="auto"/>
        <w:ind w:firstLine="420"/>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（1）因情况变化，不再符合规定的竞争性磋商采购方式适用情形的；</w:t>
      </w:r>
    </w:p>
    <w:p w14:paraId="315A4500">
      <w:pPr>
        <w:keepNext w:val="0"/>
        <w:keepLines w:val="0"/>
        <w:pageBreakBefore w:val="0"/>
        <w:widowControl w:val="0"/>
        <w:spacing w:line="360" w:lineRule="auto"/>
        <w:ind w:firstLine="420"/>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w:t>
      </w:r>
      <w:r>
        <w:rPr>
          <w:rFonts w:hint="eastAsia" w:ascii="宋体" w:hAnsi="宋体" w:eastAsia="宋体" w:cs="宋体"/>
          <w:b w:val="0"/>
          <w:bCs w:val="0"/>
          <w:highlight w:val="none"/>
          <w:lang w:val="en-US" w:eastAsia="zh-CN"/>
        </w:rPr>
        <w:t>2</w:t>
      </w:r>
      <w:r>
        <w:rPr>
          <w:rFonts w:hint="eastAsia" w:ascii="宋体" w:hAnsi="宋体" w:eastAsia="宋体" w:cs="宋体"/>
          <w:b w:val="0"/>
          <w:bCs w:val="0"/>
          <w:highlight w:val="none"/>
          <w:lang w:val="zh-CN" w:eastAsia="zh-CN"/>
        </w:rPr>
        <w:t>）在苏采云系统规定时间内成功解密电子响应文件的供应商不足3家；</w:t>
      </w:r>
    </w:p>
    <w:p w14:paraId="580BF799">
      <w:pPr>
        <w:keepNext w:val="0"/>
        <w:keepLines w:val="0"/>
        <w:pageBreakBefore w:val="0"/>
        <w:widowControl w:val="0"/>
        <w:spacing w:line="360" w:lineRule="auto"/>
        <w:ind w:firstLine="420"/>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w:t>
      </w:r>
      <w:r>
        <w:rPr>
          <w:rFonts w:hint="eastAsia" w:ascii="宋体" w:hAnsi="宋体" w:eastAsia="宋体" w:cs="宋体"/>
          <w:b w:val="0"/>
          <w:bCs w:val="0"/>
          <w:highlight w:val="none"/>
          <w:lang w:val="en-US" w:eastAsia="zh-CN"/>
        </w:rPr>
        <w:t>3</w:t>
      </w:r>
      <w:r>
        <w:rPr>
          <w:rFonts w:hint="eastAsia" w:ascii="宋体" w:hAnsi="宋体" w:eastAsia="宋体" w:cs="宋体"/>
          <w:b w:val="0"/>
          <w:bCs w:val="0"/>
          <w:highlight w:val="none"/>
          <w:lang w:val="zh-CN" w:eastAsia="zh-CN"/>
        </w:rPr>
        <w:t>）</w:t>
      </w:r>
      <w:r>
        <w:rPr>
          <w:rFonts w:hint="eastAsia" w:ascii="宋体" w:hAnsi="宋体" w:eastAsia="宋体" w:cs="宋体"/>
          <w:b w:val="0"/>
          <w:bCs w:val="0"/>
          <w:highlight w:val="none"/>
          <w:lang w:val="en-US" w:eastAsia="zh-CN"/>
        </w:rPr>
        <w:t>除本采购文件第二章第20.3条规定的情形外，磋商过程中符合要求的供应商或者提交最后报价且未超过最高限价的供应商不足三家</w:t>
      </w:r>
      <w:r>
        <w:rPr>
          <w:rFonts w:hint="eastAsia" w:ascii="宋体" w:hAnsi="宋体" w:eastAsia="宋体" w:cs="宋体"/>
          <w:b w:val="0"/>
          <w:bCs w:val="0"/>
          <w:highlight w:val="none"/>
          <w:lang w:val="zh-CN" w:eastAsia="zh-CN"/>
        </w:rPr>
        <w:t>；</w:t>
      </w:r>
    </w:p>
    <w:p w14:paraId="56E3A498">
      <w:pPr>
        <w:keepNext w:val="0"/>
        <w:keepLines w:val="0"/>
        <w:pageBreakBefore w:val="0"/>
        <w:widowControl w:val="0"/>
        <w:spacing w:line="360" w:lineRule="auto"/>
        <w:ind w:firstLine="420"/>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w:t>
      </w:r>
      <w:r>
        <w:rPr>
          <w:rFonts w:hint="eastAsia" w:ascii="宋体" w:hAnsi="宋体" w:eastAsia="宋体" w:cs="宋体"/>
          <w:b w:val="0"/>
          <w:bCs w:val="0"/>
          <w:highlight w:val="none"/>
          <w:lang w:val="en-US" w:eastAsia="zh-CN"/>
        </w:rPr>
        <w:t>4</w:t>
      </w:r>
      <w:r>
        <w:rPr>
          <w:rFonts w:hint="eastAsia" w:ascii="宋体" w:hAnsi="宋体" w:eastAsia="宋体" w:cs="宋体"/>
          <w:b w:val="0"/>
          <w:bCs w:val="0"/>
          <w:highlight w:val="none"/>
          <w:lang w:val="zh-CN" w:eastAsia="zh-CN"/>
        </w:rPr>
        <w:t>）出现影响采购公正的违法、违规行为的；</w:t>
      </w:r>
    </w:p>
    <w:p w14:paraId="3A571728">
      <w:pPr>
        <w:keepNext w:val="0"/>
        <w:keepLines w:val="0"/>
        <w:pageBreakBefore w:val="0"/>
        <w:widowControl w:val="0"/>
        <w:spacing w:line="360" w:lineRule="auto"/>
        <w:ind w:firstLine="420"/>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w:t>
      </w:r>
      <w:r>
        <w:rPr>
          <w:rFonts w:hint="eastAsia" w:ascii="宋体" w:hAnsi="宋体" w:eastAsia="宋体" w:cs="宋体"/>
          <w:b w:val="0"/>
          <w:bCs w:val="0"/>
          <w:highlight w:val="none"/>
          <w:lang w:val="en-US" w:eastAsia="zh-CN"/>
        </w:rPr>
        <w:t>5</w:t>
      </w:r>
      <w:r>
        <w:rPr>
          <w:rFonts w:hint="eastAsia" w:ascii="宋体" w:hAnsi="宋体" w:eastAsia="宋体" w:cs="宋体"/>
          <w:b w:val="0"/>
          <w:bCs w:val="0"/>
          <w:highlight w:val="none"/>
          <w:lang w:val="zh-CN" w:eastAsia="zh-CN"/>
        </w:rPr>
        <w:t>）因重大变故，采购任务取消的；</w:t>
      </w:r>
    </w:p>
    <w:p w14:paraId="01BDF094">
      <w:pPr>
        <w:keepNext w:val="0"/>
        <w:keepLines w:val="0"/>
        <w:pageBreakBefore w:val="0"/>
        <w:widowControl w:val="0"/>
        <w:spacing w:line="360" w:lineRule="auto"/>
        <w:ind w:firstLine="420"/>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zh-CN" w:eastAsia="zh-CN"/>
        </w:rPr>
        <w:t>（</w:t>
      </w:r>
      <w:r>
        <w:rPr>
          <w:rFonts w:hint="eastAsia" w:ascii="宋体" w:hAnsi="宋体" w:eastAsia="宋体" w:cs="宋体"/>
          <w:b w:val="0"/>
          <w:bCs w:val="0"/>
          <w:highlight w:val="none"/>
          <w:lang w:val="en-US" w:eastAsia="zh-CN"/>
        </w:rPr>
        <w:t>6</w:t>
      </w:r>
      <w:r>
        <w:rPr>
          <w:rFonts w:hint="eastAsia" w:ascii="宋体" w:hAnsi="宋体" w:eastAsia="宋体" w:cs="宋体"/>
          <w:b w:val="0"/>
          <w:bCs w:val="0"/>
          <w:highlight w:val="none"/>
          <w:lang w:val="zh-CN" w:eastAsia="zh-CN"/>
        </w:rPr>
        <w:t>）法律法规规定的其他应当终止情形。</w:t>
      </w:r>
    </w:p>
    <w:p w14:paraId="4A219E41">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sz w:val="22"/>
          <w:szCs w:val="21"/>
          <w:highlight w:val="none"/>
          <w:lang w:val="en-US" w:eastAsia="zh-CN"/>
        </w:rPr>
      </w:pPr>
      <w:bookmarkStart w:id="74" w:name="_Toc4805"/>
      <w:bookmarkStart w:id="75" w:name="_Toc21185"/>
      <w:bookmarkStart w:id="76" w:name="_Toc11770"/>
      <w:r>
        <w:rPr>
          <w:rFonts w:hint="eastAsia" w:ascii="宋体" w:hAnsi="宋体" w:eastAsia="宋体" w:cs="宋体"/>
          <w:b/>
          <w:bCs/>
          <w:sz w:val="22"/>
          <w:szCs w:val="21"/>
          <w:highlight w:val="none"/>
          <w:lang w:val="en-US" w:eastAsia="zh-CN"/>
        </w:rPr>
        <w:t>六、成交</w:t>
      </w:r>
      <w:bookmarkEnd w:id="74"/>
      <w:bookmarkEnd w:id="75"/>
      <w:bookmarkEnd w:id="76"/>
    </w:p>
    <w:p w14:paraId="7B463CBC">
      <w:pPr>
        <w:spacing w:line="360" w:lineRule="auto"/>
        <w:ind w:firstLine="420"/>
        <w:rPr>
          <w:rFonts w:hint="eastAsia" w:ascii="宋体" w:hAnsi="宋体" w:eastAsia="宋体" w:cs="宋体"/>
          <w:b/>
          <w:szCs w:val="21"/>
          <w:highlight w:val="none"/>
          <w:lang w:bidi="ar"/>
        </w:rPr>
      </w:pPr>
      <w:r>
        <w:rPr>
          <w:rFonts w:hint="eastAsia" w:ascii="宋体" w:hAnsi="宋体" w:eastAsia="宋体" w:cs="宋体"/>
          <w:b/>
          <w:bCs/>
          <w:highlight w:val="none"/>
          <w:lang w:val="en-US" w:eastAsia="zh-CN"/>
        </w:rPr>
        <w:t>22</w:t>
      </w:r>
      <w:r>
        <w:rPr>
          <w:rFonts w:hint="eastAsia" w:ascii="宋体" w:hAnsi="宋体" w:eastAsia="宋体" w:cs="宋体"/>
          <w:b/>
          <w:bCs/>
          <w:highlight w:val="none"/>
        </w:rPr>
        <w:t>、</w:t>
      </w:r>
      <w:r>
        <w:rPr>
          <w:rFonts w:hint="eastAsia" w:ascii="宋体" w:hAnsi="宋体" w:eastAsia="宋体" w:cs="宋体"/>
          <w:b/>
          <w:szCs w:val="21"/>
          <w:highlight w:val="none"/>
          <w:lang w:bidi="ar"/>
        </w:rPr>
        <w:t>确定成交供应商</w:t>
      </w:r>
    </w:p>
    <w:p w14:paraId="2EDCA92F">
      <w:pPr>
        <w:spacing w:line="360" w:lineRule="auto"/>
        <w:ind w:firstLine="420"/>
        <w:jc w:val="both"/>
        <w:rPr>
          <w:rFonts w:hint="eastAsia" w:ascii="宋体" w:hAnsi="宋体" w:eastAsia="宋体" w:cs="宋体"/>
          <w:sz w:val="21"/>
          <w:szCs w:val="21"/>
          <w:highlight w:val="none"/>
          <w:lang w:val="zh-CN" w:eastAsia="zh-CN"/>
        </w:rPr>
      </w:pPr>
      <w:r>
        <w:rPr>
          <w:rFonts w:hint="eastAsia" w:ascii="宋体" w:hAnsi="宋体" w:eastAsia="宋体" w:cs="宋体"/>
          <w:highlight w:val="none"/>
          <w:lang w:val="en-US" w:eastAsia="zh-CN"/>
        </w:rPr>
        <w:t xml:space="preserve">22.1 </w:t>
      </w:r>
      <w:r>
        <w:rPr>
          <w:rFonts w:hint="eastAsia" w:ascii="宋体" w:hAnsi="宋体" w:eastAsia="宋体" w:cs="宋体"/>
          <w:highlight w:val="none"/>
          <w:lang w:val="zh-CN"/>
        </w:rPr>
        <w:t>磋商小组对均能满足采购文件实质性要求的供应商，</w:t>
      </w:r>
      <w:r>
        <w:rPr>
          <w:rFonts w:hint="eastAsia" w:ascii="宋体" w:hAnsi="宋体" w:eastAsia="宋体" w:cs="宋体"/>
          <w:sz w:val="21"/>
          <w:szCs w:val="21"/>
          <w:highlight w:val="none"/>
          <w:lang w:val="zh-CN" w:eastAsia="zh-CN"/>
        </w:rPr>
        <w:t>综合比较与评价后按照得分高低顺序对供应商进行排列。</w:t>
      </w:r>
      <w:r>
        <w:rPr>
          <w:rFonts w:hint="eastAsia" w:ascii="宋体" w:hAnsi="宋体" w:eastAsia="宋体" w:cs="宋体"/>
          <w:sz w:val="21"/>
          <w:szCs w:val="21"/>
          <w:highlight w:val="none"/>
          <w:lang w:eastAsia="zh-CN"/>
        </w:rPr>
        <w:t>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eastAsia="宋体" w:cs="宋体"/>
          <w:sz w:val="21"/>
          <w:szCs w:val="21"/>
          <w:highlight w:val="none"/>
          <w:lang w:val="zh-CN" w:eastAsia="zh-CN"/>
        </w:rPr>
        <w:t>工程、货物和服务</w:t>
      </w:r>
      <w:r>
        <w:rPr>
          <w:rFonts w:hint="eastAsia" w:ascii="宋体" w:hAnsi="宋体" w:eastAsia="宋体" w:cs="宋体"/>
          <w:sz w:val="21"/>
          <w:szCs w:val="21"/>
          <w:highlight w:val="none"/>
          <w:lang w:eastAsia="zh-CN"/>
        </w:rPr>
        <w:t>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sz w:val="21"/>
          <w:szCs w:val="21"/>
          <w:highlight w:val="none"/>
          <w:lang w:val="zh-CN" w:eastAsia="zh-CN"/>
        </w:rPr>
        <w:t>磋商小组将综合排名前三名的供应商确定为成交候选供应商。</w:t>
      </w:r>
    </w:p>
    <w:p w14:paraId="60A43541">
      <w:pPr>
        <w:spacing w:line="360" w:lineRule="auto"/>
        <w:ind w:firstLine="420"/>
        <w:jc w:val="both"/>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22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zh-CN" w:eastAsia="zh-CN"/>
        </w:rPr>
        <w:t>2 按以下第（2）种方式确定成交供应商；</w:t>
      </w:r>
    </w:p>
    <w:p w14:paraId="31D7E735">
      <w:pPr>
        <w:spacing w:line="360" w:lineRule="auto"/>
        <w:ind w:firstLine="42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综合比较与评价后按照得分高低顺序对供应商进行排列。得分相同的，按磋商报价由低到高顺序排列。得分且磋商报价相同的，按技术指标优劣顺序排列。磋商小组直接确定排名第一的成交候选人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0A16870F">
      <w:pPr>
        <w:spacing w:line="360" w:lineRule="auto"/>
        <w:ind w:firstLine="420"/>
        <w:jc w:val="both"/>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22.3</w:t>
      </w:r>
      <w:r>
        <w:rPr>
          <w:rFonts w:hint="eastAsia" w:ascii="宋体" w:hAnsi="宋体" w:eastAsia="宋体" w:cs="宋体"/>
          <w:sz w:val="21"/>
          <w:szCs w:val="21"/>
          <w:highlight w:val="none"/>
          <w:lang w:val="zh-CN" w:eastAsia="zh-CN"/>
        </w:rPr>
        <w:t xml:space="preserve">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3B1E5F5">
      <w:pPr>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22.4 若有充分证据证明成交供应商有下列情况之一的，一经查实将被取消成交资格：</w:t>
      </w:r>
    </w:p>
    <w:p w14:paraId="430EEF5F">
      <w:pPr>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（1）提供虚假材料谋取成交。</w:t>
      </w:r>
    </w:p>
    <w:p w14:paraId="330F5B3E">
      <w:pPr>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（2）与评审专家、采购人、其他供应商或者代理机构工作人员恶意串通。</w:t>
      </w:r>
    </w:p>
    <w:p w14:paraId="0F1E5959">
      <w:pPr>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（3）向评审专家、采购人或代理机构工作人员行贿或者提供其他不正当利益。</w:t>
      </w:r>
    </w:p>
    <w:p w14:paraId="550F7A91">
      <w:pPr>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（4）不满足本磋商文件规定的实质性要求，但在评审过程中未被磋商小组发现。</w:t>
      </w:r>
    </w:p>
    <w:p w14:paraId="356690EF">
      <w:pPr>
        <w:spacing w:line="360" w:lineRule="auto"/>
        <w:ind w:firstLine="42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（5）成交后无正当理由拒不与采购人签订政府采购合同或者未按照磋商文件确定的事项签订政府采购合同。</w:t>
      </w:r>
    </w:p>
    <w:p w14:paraId="66BE1906">
      <w:pPr>
        <w:spacing w:line="360" w:lineRule="auto"/>
        <w:ind w:firstLine="420"/>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（6）将合同标的转包。</w:t>
      </w:r>
    </w:p>
    <w:p w14:paraId="0DE7E2EA">
      <w:pPr>
        <w:spacing w:line="360" w:lineRule="auto"/>
        <w:ind w:firstLine="413"/>
        <w:rPr>
          <w:rFonts w:hint="eastAsia" w:ascii="宋体" w:hAnsi="宋体" w:eastAsia="宋体" w:cs="宋体"/>
          <w:b/>
          <w:bCs/>
          <w:highlight w:val="none"/>
          <w:lang w:val="zh-CN"/>
        </w:rPr>
      </w:pPr>
      <w:r>
        <w:rPr>
          <w:rFonts w:hint="eastAsia" w:ascii="宋体" w:hAnsi="宋体" w:eastAsia="宋体" w:cs="宋体"/>
          <w:b/>
          <w:bCs/>
          <w:highlight w:val="none"/>
          <w:lang w:val="en-US" w:eastAsia="zh-CN"/>
        </w:rPr>
        <w:t>23</w:t>
      </w:r>
      <w:r>
        <w:rPr>
          <w:rFonts w:hint="eastAsia" w:ascii="宋体" w:hAnsi="宋体" w:eastAsia="宋体" w:cs="宋体"/>
          <w:b/>
          <w:bCs/>
          <w:highlight w:val="none"/>
        </w:rPr>
        <w:t>、</w:t>
      </w:r>
      <w:r>
        <w:rPr>
          <w:rFonts w:hint="eastAsia" w:ascii="宋体" w:hAnsi="宋体" w:eastAsia="宋体" w:cs="宋体"/>
          <w:b/>
          <w:bCs/>
          <w:highlight w:val="none"/>
          <w:lang w:val="zh-CN"/>
        </w:rPr>
        <w:t>成交通知书</w:t>
      </w:r>
    </w:p>
    <w:p w14:paraId="71E71E3F">
      <w:pPr>
        <w:spacing w:line="360" w:lineRule="auto"/>
        <w:ind w:firstLine="420"/>
        <w:rPr>
          <w:rFonts w:hint="eastAsia" w:ascii="宋体" w:hAnsi="宋体" w:eastAsia="宋体" w:cs="宋体"/>
          <w:highlight w:val="none"/>
        </w:rPr>
      </w:pPr>
      <w:r>
        <w:rPr>
          <w:rFonts w:hint="eastAsia" w:ascii="宋体" w:hAnsi="宋体" w:eastAsia="宋体" w:cs="宋体"/>
          <w:szCs w:val="21"/>
          <w:highlight w:val="none"/>
          <w:lang w:val="en-US" w:eastAsia="zh-CN"/>
        </w:rPr>
        <w:t>23</w:t>
      </w:r>
      <w:r>
        <w:rPr>
          <w:rFonts w:hint="eastAsia" w:ascii="宋体" w:hAnsi="宋体" w:eastAsia="宋体" w:cs="宋体"/>
          <w:szCs w:val="21"/>
          <w:highlight w:val="none"/>
        </w:rPr>
        <w:t>.</w:t>
      </w:r>
      <w:r>
        <w:rPr>
          <w:rFonts w:hint="eastAsia" w:ascii="宋体" w:hAnsi="宋体" w:eastAsia="宋体" w:cs="宋体"/>
          <w:highlight w:val="none"/>
        </w:rPr>
        <w:t>1 供应商在中标(成交)后，</w:t>
      </w:r>
      <w:r>
        <w:rPr>
          <w:rFonts w:hint="eastAsia" w:ascii="宋体" w:hAnsi="宋体" w:eastAsia="宋体" w:cs="宋体"/>
          <w:color w:val="000000"/>
          <w:position w:val="0"/>
          <w:sz w:val="21"/>
          <w:szCs w:val="21"/>
          <w:highlight w:val="none"/>
          <w:shd w:val="clear" w:color="auto" w:fill="FFFFFF"/>
          <w:lang w:val="en-US" w:eastAsia="zh-CN" w:bidi="ar"/>
        </w:rPr>
        <w:t>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rPr>
        <w:t>。经核验无误后，由采购人或采购代理机构发出中标(成交)通知书。</w:t>
      </w:r>
    </w:p>
    <w:p w14:paraId="0EA9D2C3">
      <w:pPr>
        <w:spacing w:line="360" w:lineRule="auto"/>
        <w:ind w:firstLine="420"/>
        <w:rPr>
          <w:rFonts w:hint="eastAsia" w:ascii="宋体" w:hAnsi="宋体" w:eastAsia="宋体" w:cs="宋体"/>
          <w:b/>
          <w:bCs/>
          <w:highlight w:val="none"/>
          <w:lang w:val="zh-CN"/>
        </w:rPr>
      </w:pPr>
      <w:r>
        <w:rPr>
          <w:rFonts w:hint="eastAsia" w:ascii="宋体" w:hAnsi="宋体" w:eastAsia="宋体" w:cs="宋体"/>
          <w:szCs w:val="21"/>
          <w:highlight w:val="none"/>
          <w:lang w:val="en-US" w:eastAsia="zh-CN"/>
        </w:rPr>
        <w:t>23</w:t>
      </w:r>
      <w:r>
        <w:rPr>
          <w:rFonts w:hint="eastAsia" w:ascii="宋体" w:hAnsi="宋体" w:eastAsia="宋体" w:cs="宋体"/>
          <w:szCs w:val="21"/>
          <w:highlight w:val="none"/>
        </w:rPr>
        <w:t>.2 成交供应商确定后将在</w:t>
      </w:r>
      <w:r>
        <w:rPr>
          <w:rFonts w:hint="eastAsia" w:ascii="宋体" w:hAnsi="宋体" w:eastAsia="宋体" w:cs="宋体"/>
          <w:szCs w:val="21"/>
          <w:highlight w:val="none"/>
          <w:lang w:val="zh-CN"/>
        </w:rPr>
        <w:t>原采购公告发布媒体上</w:t>
      </w:r>
      <w:r>
        <w:rPr>
          <w:rFonts w:hint="eastAsia" w:ascii="宋体" w:hAnsi="宋体" w:eastAsia="宋体" w:cs="宋体"/>
          <w:szCs w:val="21"/>
          <w:highlight w:val="none"/>
        </w:rPr>
        <w:t>进行公示，</w:t>
      </w:r>
      <w:r>
        <w:rPr>
          <w:rFonts w:hint="eastAsia" w:ascii="宋体" w:hAnsi="宋体" w:eastAsia="宋体" w:cs="宋体"/>
          <w:szCs w:val="21"/>
          <w:highlight w:val="none"/>
          <w:lang w:val="en-US" w:eastAsia="zh-CN"/>
        </w:rPr>
        <w:t>并同时</w:t>
      </w:r>
      <w:r>
        <w:rPr>
          <w:rFonts w:hint="eastAsia" w:ascii="宋体" w:hAnsi="宋体" w:eastAsia="宋体" w:cs="宋体"/>
          <w:szCs w:val="21"/>
          <w:highlight w:val="none"/>
        </w:rPr>
        <w:t>向成交供应商发出成交通知书。成交通知书对采购人和成交供应商具有同等法律效力。</w:t>
      </w:r>
    </w:p>
    <w:p w14:paraId="6FB2225E">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en-US" w:eastAsia="zh-CN"/>
        </w:rPr>
        <w:t>23</w:t>
      </w:r>
      <w:r>
        <w:rPr>
          <w:rFonts w:hint="eastAsia" w:ascii="宋体" w:hAnsi="宋体" w:eastAsia="宋体" w:cs="宋体"/>
          <w:highlight w:val="none"/>
          <w:lang w:val="zh-CN"/>
        </w:rPr>
        <w:t>.</w:t>
      </w:r>
      <w:r>
        <w:rPr>
          <w:rFonts w:hint="eastAsia" w:ascii="宋体" w:hAnsi="宋体" w:eastAsia="宋体" w:cs="宋体"/>
          <w:highlight w:val="none"/>
        </w:rPr>
        <w:t>3</w:t>
      </w:r>
      <w:r>
        <w:rPr>
          <w:rFonts w:hint="eastAsia" w:ascii="宋体" w:hAnsi="宋体" w:eastAsia="宋体" w:cs="宋体"/>
          <w:highlight w:val="none"/>
          <w:lang w:val="zh-CN"/>
        </w:rPr>
        <w:t xml:space="preserve"> 在投标有效期期满之前,采购单位将以书面形式通知成交供应商，并确认其磋商响应已被接受。</w:t>
      </w:r>
    </w:p>
    <w:p w14:paraId="1A19F2F0">
      <w:pPr>
        <w:spacing w:line="360" w:lineRule="auto"/>
        <w:ind w:firstLine="420"/>
        <w:rPr>
          <w:rFonts w:hint="eastAsia" w:ascii="宋体" w:hAnsi="宋体" w:eastAsia="宋体" w:cs="宋体"/>
          <w:highlight w:val="none"/>
          <w:lang w:val="zh-CN"/>
        </w:rPr>
      </w:pPr>
      <w:r>
        <w:rPr>
          <w:rFonts w:hint="eastAsia" w:ascii="宋体" w:hAnsi="宋体" w:eastAsia="宋体" w:cs="宋体"/>
          <w:highlight w:val="none"/>
          <w:lang w:val="en-US" w:eastAsia="zh-CN"/>
        </w:rPr>
        <w:t>23</w:t>
      </w:r>
      <w:r>
        <w:rPr>
          <w:rFonts w:hint="eastAsia" w:ascii="宋体" w:hAnsi="宋体" w:eastAsia="宋体" w:cs="宋体"/>
          <w:highlight w:val="none"/>
          <w:lang w:val="zh-CN"/>
        </w:rPr>
        <w:t>.</w:t>
      </w:r>
      <w:r>
        <w:rPr>
          <w:rFonts w:hint="eastAsia" w:ascii="宋体" w:hAnsi="宋体" w:eastAsia="宋体" w:cs="宋体"/>
          <w:highlight w:val="none"/>
        </w:rPr>
        <w:t>4</w:t>
      </w:r>
      <w:r>
        <w:rPr>
          <w:rFonts w:hint="eastAsia" w:ascii="宋体" w:hAnsi="宋体" w:eastAsia="宋体" w:cs="宋体"/>
          <w:b/>
          <w:bCs/>
          <w:highlight w:val="none"/>
          <w:lang w:val="zh-CN"/>
        </w:rPr>
        <w:t xml:space="preserve"> </w:t>
      </w:r>
      <w:r>
        <w:rPr>
          <w:rFonts w:hint="eastAsia" w:ascii="宋体" w:hAnsi="宋体" w:eastAsia="宋体" w:cs="宋体"/>
          <w:highlight w:val="none"/>
          <w:lang w:val="zh-CN"/>
        </w:rPr>
        <w:t>成交通知书将是合同的</w:t>
      </w:r>
      <w:r>
        <w:rPr>
          <w:rFonts w:hint="eastAsia" w:ascii="宋体" w:hAnsi="宋体" w:eastAsia="宋体" w:cs="宋体"/>
          <w:highlight w:val="none"/>
        </w:rPr>
        <w:t>依据和</w:t>
      </w:r>
      <w:r>
        <w:rPr>
          <w:rFonts w:hint="eastAsia" w:ascii="宋体" w:hAnsi="宋体" w:eastAsia="宋体" w:cs="宋体"/>
          <w:highlight w:val="none"/>
          <w:lang w:val="zh-CN"/>
        </w:rPr>
        <w:t>组成部分。</w:t>
      </w:r>
    </w:p>
    <w:p w14:paraId="211E7435">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2</w:t>
      </w:r>
      <w:r>
        <w:rPr>
          <w:rFonts w:hint="eastAsia" w:ascii="宋体" w:hAnsi="宋体" w:eastAsia="宋体" w:cs="宋体"/>
          <w:b/>
          <w:highlight w:val="none"/>
          <w:shd w:val="clear" w:color="auto" w:fill="FFFFFF"/>
          <w:lang w:val="en-US" w:eastAsia="zh-CN"/>
        </w:rPr>
        <w:t>4</w:t>
      </w:r>
      <w:r>
        <w:rPr>
          <w:rFonts w:hint="eastAsia" w:ascii="宋体" w:hAnsi="宋体" w:eastAsia="宋体" w:cs="宋体"/>
          <w:b/>
          <w:highlight w:val="none"/>
          <w:shd w:val="clear" w:color="auto" w:fill="FFFFFF"/>
        </w:rPr>
        <w:t>、签订合同</w:t>
      </w:r>
    </w:p>
    <w:p w14:paraId="1D795DC4">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4</w:t>
      </w:r>
      <w:r>
        <w:rPr>
          <w:rFonts w:hint="eastAsia" w:ascii="宋体" w:hAnsi="宋体" w:eastAsia="宋体" w:cs="宋体"/>
          <w:bCs/>
          <w:highlight w:val="none"/>
          <w:shd w:val="clear" w:color="auto" w:fill="FFFFFF"/>
        </w:rPr>
        <w:t>.1 成交供应商应当自成交通知书发出之日起三十日内，与采购单位签订采购合同，所签订的合同不得对磋商文件和磋商响应文件作实质性修改。</w:t>
      </w:r>
    </w:p>
    <w:p w14:paraId="2451245E">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4</w:t>
      </w:r>
      <w:r>
        <w:rPr>
          <w:rFonts w:hint="eastAsia" w:ascii="宋体" w:hAnsi="宋体" w:eastAsia="宋体" w:cs="宋体"/>
          <w:bCs/>
          <w:highlight w:val="none"/>
          <w:shd w:val="clear" w:color="auto" w:fill="FFFFFF"/>
        </w:rPr>
        <w:t>.2 采购单位不得向成交供应商提出任何不合理的要求作为签订合同的条件，不得与成交供应商私下订立背离合同实质性内容的协议。</w:t>
      </w:r>
    </w:p>
    <w:p w14:paraId="02FB6E93">
      <w:pPr>
        <w:spacing w:line="360" w:lineRule="auto"/>
        <w:ind w:firstLine="420"/>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4</w:t>
      </w:r>
      <w:r>
        <w:rPr>
          <w:rFonts w:hint="eastAsia" w:ascii="宋体" w:hAnsi="宋体" w:eastAsia="宋体" w:cs="宋体"/>
          <w:bCs/>
          <w:highlight w:val="none"/>
          <w:shd w:val="clear" w:color="auto" w:fill="FFFFFF"/>
        </w:rPr>
        <w:t>.3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成交供应商</w:t>
      </w:r>
      <w:r>
        <w:rPr>
          <w:rFonts w:hint="eastAsia" w:ascii="宋体" w:hAnsi="宋体" w:eastAsia="宋体" w:cs="宋体"/>
          <w:bCs/>
          <w:highlight w:val="none"/>
          <w:shd w:val="clear" w:color="auto" w:fill="FFFFFF"/>
        </w:rPr>
        <w:t>拒绝签订政府采购合同的</w:t>
      </w:r>
      <w:r>
        <w:rPr>
          <w:rFonts w:hint="eastAsia" w:ascii="宋体" w:hAnsi="宋体" w:eastAsia="宋体" w:cs="宋体"/>
          <w:bCs/>
          <w:highlight w:val="none"/>
          <w:shd w:val="clear" w:color="auto" w:fill="FFFFFF"/>
          <w:lang w:val="zh-CN"/>
        </w:rPr>
        <w:t>，采购人可以按照《</w:t>
      </w:r>
      <w:r>
        <w:rPr>
          <w:rFonts w:hint="eastAsia" w:ascii="宋体" w:hAnsi="宋体" w:eastAsia="宋体" w:cs="宋体"/>
          <w:bCs/>
          <w:highlight w:val="none"/>
          <w:shd w:val="clear" w:color="auto" w:fill="FFFFFF"/>
        </w:rPr>
        <w:t>政府采购竞争性磋商采购方式管理暂行办法</w:t>
      </w:r>
      <w:r>
        <w:rPr>
          <w:rFonts w:hint="eastAsia" w:ascii="宋体" w:hAnsi="宋体" w:eastAsia="宋体" w:cs="宋体"/>
          <w:bCs/>
          <w:highlight w:val="none"/>
          <w:shd w:val="clear" w:color="auto" w:fill="FFFFFF"/>
          <w:lang w:val="zh-CN"/>
        </w:rPr>
        <w:t>》第</w:t>
      </w:r>
      <w:r>
        <w:rPr>
          <w:rFonts w:hint="eastAsia" w:ascii="宋体" w:hAnsi="宋体" w:eastAsia="宋体" w:cs="宋体"/>
          <w:bCs/>
          <w:highlight w:val="none"/>
          <w:shd w:val="clear" w:color="auto" w:fill="FFFFFF"/>
        </w:rPr>
        <w:t>三</w:t>
      </w:r>
      <w:r>
        <w:rPr>
          <w:rFonts w:hint="eastAsia" w:ascii="宋体" w:hAnsi="宋体" w:eastAsia="宋体" w:cs="宋体"/>
          <w:bCs/>
          <w:highlight w:val="none"/>
          <w:shd w:val="clear" w:color="auto" w:fill="FFFFFF"/>
          <w:lang w:val="zh-CN"/>
        </w:rPr>
        <w:t>十</w:t>
      </w:r>
      <w:r>
        <w:rPr>
          <w:rFonts w:hint="eastAsia" w:ascii="宋体" w:hAnsi="宋体" w:eastAsia="宋体" w:cs="宋体"/>
          <w:bCs/>
          <w:highlight w:val="none"/>
          <w:shd w:val="clear" w:color="auto" w:fill="FFFFFF"/>
        </w:rPr>
        <w:t>三</w:t>
      </w:r>
      <w:r>
        <w:rPr>
          <w:rFonts w:hint="eastAsia" w:ascii="宋体" w:hAnsi="宋体" w:eastAsia="宋体" w:cs="宋体"/>
          <w:bCs/>
          <w:highlight w:val="none"/>
          <w:shd w:val="clear" w:color="auto" w:fill="FFFFFF"/>
          <w:lang w:val="zh-CN"/>
        </w:rPr>
        <w:t>条规定的原则</w:t>
      </w:r>
      <w:r>
        <w:rPr>
          <w:rFonts w:hint="eastAsia" w:ascii="宋体" w:hAnsi="宋体" w:eastAsia="宋体" w:cs="宋体"/>
          <w:bCs/>
          <w:highlight w:val="none"/>
          <w:shd w:val="clear" w:color="auto" w:fill="FFFFFF"/>
        </w:rPr>
        <w:t>视情与排位在成交供应商之后第一位的成交候选供应商签订政府采购合同</w:t>
      </w:r>
      <w:r>
        <w:rPr>
          <w:rFonts w:hint="eastAsia" w:ascii="宋体" w:hAnsi="宋体" w:eastAsia="宋体" w:cs="宋体"/>
          <w:bCs/>
          <w:highlight w:val="none"/>
          <w:shd w:val="clear" w:color="auto" w:fill="FFFFFF"/>
          <w:lang w:val="zh-CN"/>
        </w:rPr>
        <w:t>，也可以重新开展采购活动。</w:t>
      </w:r>
      <w:r>
        <w:rPr>
          <w:rFonts w:hint="eastAsia" w:ascii="宋体" w:hAnsi="宋体" w:eastAsia="宋体" w:cs="宋体"/>
          <w:bCs/>
          <w:highlight w:val="none"/>
          <w:shd w:val="clear" w:color="auto" w:fill="FFFFFF"/>
        </w:rPr>
        <w:t>放弃或</w:t>
      </w:r>
      <w:r>
        <w:rPr>
          <w:rFonts w:hint="eastAsia" w:ascii="宋体" w:hAnsi="宋体" w:eastAsia="宋体" w:cs="宋体"/>
          <w:bCs/>
          <w:highlight w:val="none"/>
          <w:shd w:val="clear" w:color="auto" w:fill="FFFFFF"/>
          <w:lang w:val="zh-CN"/>
        </w:rPr>
        <w:t>拒绝签订政府采购合同的成交供应商不得参加对该项目重新开展的采购活动，</w:t>
      </w:r>
      <w:r>
        <w:rPr>
          <w:rFonts w:hint="eastAsia" w:ascii="宋体" w:hAnsi="宋体" w:eastAsia="宋体" w:cs="宋体"/>
          <w:bCs/>
          <w:highlight w:val="none"/>
          <w:shd w:val="clear" w:color="auto" w:fill="FFFFFF"/>
        </w:rPr>
        <w:t>磋商保证金不予退还，不收取磋商保证金的项目，成交供应商应向采购人支付采购人为磋商所发生的有关费用。情节严重的提请财政部门将其列入不良行为名单，在一至三年内不得参加政府采购活动，并予以通报。</w:t>
      </w:r>
    </w:p>
    <w:p w14:paraId="7A7CBF57">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4</w:t>
      </w:r>
      <w:r>
        <w:rPr>
          <w:rFonts w:hint="eastAsia" w:ascii="宋体" w:hAnsi="宋体" w:eastAsia="宋体" w:cs="宋体"/>
          <w:bCs/>
          <w:highlight w:val="none"/>
          <w:shd w:val="clear" w:color="auto" w:fill="FFFFFF"/>
        </w:rPr>
        <w:t>.4 成交供应商因不可抗力或者自身原因不能履行采购合同的，</w:t>
      </w:r>
      <w:r>
        <w:rPr>
          <w:rFonts w:hint="eastAsia" w:ascii="宋体" w:hAnsi="宋体" w:eastAsia="宋体" w:cs="宋体"/>
          <w:bCs/>
          <w:highlight w:val="none"/>
          <w:shd w:val="clear" w:color="auto" w:fill="FFFFFF"/>
          <w:lang w:val="zh-CN"/>
        </w:rPr>
        <w:t>采购人可以按照《</w:t>
      </w:r>
      <w:r>
        <w:rPr>
          <w:rFonts w:hint="eastAsia" w:ascii="宋体" w:hAnsi="宋体" w:eastAsia="宋体" w:cs="宋体"/>
          <w:bCs/>
          <w:highlight w:val="none"/>
          <w:shd w:val="clear" w:color="auto" w:fill="FFFFFF"/>
        </w:rPr>
        <w:t>政府采购竞争性磋商采购方式管理暂行办法</w:t>
      </w:r>
      <w:r>
        <w:rPr>
          <w:rFonts w:hint="eastAsia" w:ascii="宋体" w:hAnsi="宋体" w:eastAsia="宋体" w:cs="宋体"/>
          <w:bCs/>
          <w:highlight w:val="none"/>
          <w:shd w:val="clear" w:color="auto" w:fill="FFFFFF"/>
          <w:lang w:val="zh-CN"/>
        </w:rPr>
        <w:t>》第</w:t>
      </w:r>
      <w:r>
        <w:rPr>
          <w:rFonts w:hint="eastAsia" w:ascii="宋体" w:hAnsi="宋体" w:eastAsia="宋体" w:cs="宋体"/>
          <w:bCs/>
          <w:highlight w:val="none"/>
          <w:shd w:val="clear" w:color="auto" w:fill="FFFFFF"/>
        </w:rPr>
        <w:t>三</w:t>
      </w:r>
      <w:r>
        <w:rPr>
          <w:rFonts w:hint="eastAsia" w:ascii="宋体" w:hAnsi="宋体" w:eastAsia="宋体" w:cs="宋体"/>
          <w:bCs/>
          <w:highlight w:val="none"/>
          <w:shd w:val="clear" w:color="auto" w:fill="FFFFFF"/>
          <w:lang w:val="zh-CN"/>
        </w:rPr>
        <w:t>十</w:t>
      </w:r>
      <w:r>
        <w:rPr>
          <w:rFonts w:hint="eastAsia" w:ascii="宋体" w:hAnsi="宋体" w:eastAsia="宋体" w:cs="宋体"/>
          <w:bCs/>
          <w:highlight w:val="none"/>
          <w:shd w:val="clear" w:color="auto" w:fill="FFFFFF"/>
        </w:rPr>
        <w:t>三</w:t>
      </w:r>
      <w:r>
        <w:rPr>
          <w:rFonts w:hint="eastAsia" w:ascii="宋体" w:hAnsi="宋体" w:eastAsia="宋体" w:cs="宋体"/>
          <w:bCs/>
          <w:highlight w:val="none"/>
          <w:shd w:val="clear" w:color="auto" w:fill="FFFFFF"/>
          <w:lang w:val="zh-CN"/>
        </w:rPr>
        <w:t>条规定的原则</w:t>
      </w:r>
      <w:r>
        <w:rPr>
          <w:rFonts w:hint="eastAsia" w:ascii="宋体" w:hAnsi="宋体" w:eastAsia="宋体" w:cs="宋体"/>
          <w:bCs/>
          <w:highlight w:val="none"/>
          <w:shd w:val="clear" w:color="auto" w:fill="FFFFFF"/>
        </w:rPr>
        <w:t>视情与排位在成交供应商之后第一位的成交候选供应商签订政府采购合同，</w:t>
      </w:r>
      <w:r>
        <w:rPr>
          <w:rFonts w:hint="eastAsia" w:ascii="宋体" w:hAnsi="宋体" w:eastAsia="宋体" w:cs="宋体"/>
          <w:bCs/>
          <w:highlight w:val="none"/>
          <w:shd w:val="clear" w:color="auto" w:fill="FFFFFF"/>
          <w:lang w:val="zh-CN"/>
        </w:rPr>
        <w:t>也可以重新开展采购活动。</w:t>
      </w:r>
      <w:r>
        <w:rPr>
          <w:rFonts w:hint="eastAsia" w:ascii="宋体" w:hAnsi="宋体" w:eastAsia="宋体" w:cs="宋体"/>
          <w:bCs/>
          <w:highlight w:val="none"/>
          <w:shd w:val="clear" w:color="auto" w:fill="FFFFFF"/>
        </w:rPr>
        <w:t>放弃或</w:t>
      </w:r>
      <w:r>
        <w:rPr>
          <w:rFonts w:hint="eastAsia" w:ascii="宋体" w:hAnsi="宋体" w:eastAsia="宋体" w:cs="宋体"/>
          <w:bCs/>
          <w:highlight w:val="none"/>
          <w:shd w:val="clear" w:color="auto" w:fill="FFFFFF"/>
          <w:lang w:val="zh-CN"/>
        </w:rPr>
        <w:t>拒绝签订政府采购合同的成交供应商不得参加对该项目重新开展的采购活动，</w:t>
      </w:r>
      <w:r>
        <w:rPr>
          <w:rFonts w:hint="eastAsia" w:ascii="宋体" w:hAnsi="宋体" w:eastAsia="宋体" w:cs="宋体"/>
          <w:bCs/>
          <w:highlight w:val="none"/>
          <w:shd w:val="clear" w:color="auto" w:fill="FFFFFF"/>
        </w:rPr>
        <w:t>磋商保证金不予退还，不收取磋商保证金的项目，成交供应商应向采购人支付采购人为磋商所发生的有关费用。情节严重的提请财政部门将其列入不良行为名单，在一至三年内不得参加政府采购活动，并予以通报。</w:t>
      </w:r>
    </w:p>
    <w:p w14:paraId="56106273">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4</w:t>
      </w:r>
      <w:r>
        <w:rPr>
          <w:rFonts w:hint="eastAsia" w:ascii="宋体" w:hAnsi="宋体" w:eastAsia="宋体" w:cs="宋体"/>
          <w:bCs/>
          <w:highlight w:val="none"/>
          <w:shd w:val="clear" w:color="auto" w:fill="FFFFFF"/>
        </w:rPr>
        <w:t>.5 采购合同履行中，经双方协商一致，在不改变合同其他条款的前提下，可以与成交供应商签订补充合同，但所有补充合同的采购金额不得超过原合同采购金额的百分之十。</w:t>
      </w:r>
    </w:p>
    <w:p w14:paraId="350924B8">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sz w:val="22"/>
          <w:szCs w:val="21"/>
          <w:highlight w:val="none"/>
          <w:lang w:val="zh-CN" w:eastAsia="zh-CN"/>
        </w:rPr>
      </w:pPr>
      <w:bookmarkStart w:id="77" w:name="_Toc20400"/>
      <w:bookmarkStart w:id="78" w:name="_Toc29506"/>
      <w:bookmarkStart w:id="79" w:name="_Toc27753"/>
      <w:r>
        <w:rPr>
          <w:rFonts w:hint="eastAsia" w:ascii="宋体" w:hAnsi="宋体" w:eastAsia="宋体" w:cs="宋体"/>
          <w:b/>
          <w:bCs/>
          <w:sz w:val="22"/>
          <w:szCs w:val="21"/>
          <w:highlight w:val="none"/>
          <w:lang w:val="en-US" w:eastAsia="zh-CN"/>
        </w:rPr>
        <w:t>七</w:t>
      </w:r>
      <w:r>
        <w:rPr>
          <w:rFonts w:hint="eastAsia" w:ascii="宋体" w:hAnsi="宋体" w:eastAsia="宋体" w:cs="宋体"/>
          <w:b/>
          <w:bCs/>
          <w:sz w:val="22"/>
          <w:szCs w:val="21"/>
          <w:highlight w:val="none"/>
          <w:lang w:val="zh-CN" w:eastAsia="zh-CN"/>
        </w:rPr>
        <w:t>、质疑和投诉</w:t>
      </w:r>
      <w:bookmarkEnd w:id="77"/>
      <w:bookmarkEnd w:id="78"/>
      <w:bookmarkEnd w:id="79"/>
    </w:p>
    <w:p w14:paraId="4E277A77">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2</w:t>
      </w:r>
      <w:r>
        <w:rPr>
          <w:rFonts w:hint="eastAsia" w:ascii="宋体" w:hAnsi="宋体" w:eastAsia="宋体" w:cs="宋体"/>
          <w:b/>
          <w:highlight w:val="none"/>
          <w:shd w:val="clear" w:color="auto" w:fill="FFFFFF"/>
          <w:lang w:val="en-US" w:eastAsia="zh-CN"/>
        </w:rPr>
        <w:t>3</w:t>
      </w:r>
      <w:r>
        <w:rPr>
          <w:rFonts w:hint="eastAsia" w:ascii="宋体" w:hAnsi="宋体" w:eastAsia="宋体" w:cs="宋体"/>
          <w:b/>
          <w:highlight w:val="none"/>
          <w:shd w:val="clear" w:color="auto" w:fill="FFFFFF"/>
        </w:rPr>
        <w:t>、质疑</w:t>
      </w:r>
    </w:p>
    <w:p w14:paraId="7149DA65">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3</w:t>
      </w:r>
      <w:r>
        <w:rPr>
          <w:rFonts w:hint="eastAsia" w:ascii="宋体" w:hAnsi="宋体" w:eastAsia="宋体" w:cs="宋体"/>
          <w:bCs/>
          <w:highlight w:val="none"/>
          <w:shd w:val="clear" w:color="auto" w:fill="FFFFFF"/>
        </w:rPr>
        <w:t>.1 供应商认为采购文件、采购过程、中标或者成交结果使自己的权益受到损害的，可以在知道或者应知其权益受到损害之日起7个工作日内，</w:t>
      </w:r>
      <w:r>
        <w:rPr>
          <w:rFonts w:hint="eastAsia" w:ascii="宋体" w:hAnsi="宋体" w:eastAsia="宋体" w:cs="宋体"/>
          <w:bCs/>
          <w:highlight w:val="none"/>
          <w:shd w:val="clear" w:color="auto" w:fill="FFFFFF"/>
          <w:lang w:val="zh-CN"/>
        </w:rPr>
        <w:t>将质疑文件原件送达南京普诚工程咨询管理有限公司</w:t>
      </w:r>
      <w:r>
        <w:rPr>
          <w:rFonts w:hint="eastAsia" w:ascii="宋体" w:hAnsi="宋体" w:eastAsia="宋体" w:cs="宋体"/>
          <w:bCs/>
          <w:highlight w:val="none"/>
          <w:shd w:val="clear" w:color="auto" w:fill="FFFFFF"/>
        </w:rPr>
        <w:t>。</w:t>
      </w:r>
    </w:p>
    <w:p w14:paraId="06F949E2">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3</w:t>
      </w:r>
      <w:r>
        <w:rPr>
          <w:rFonts w:hint="eastAsia" w:ascii="宋体" w:hAnsi="宋体" w:eastAsia="宋体" w:cs="宋体"/>
          <w:bCs/>
          <w:highlight w:val="none"/>
          <w:shd w:val="clear" w:color="auto" w:fill="FFFFFF"/>
        </w:rPr>
        <w:t>.2 供应商必须在法定质疑期内一次性提出针对同一采购程序环节的质疑，</w:t>
      </w:r>
      <w:r>
        <w:rPr>
          <w:rFonts w:hint="eastAsia" w:ascii="宋体" w:hAnsi="宋体" w:eastAsia="宋体" w:cs="宋体"/>
          <w:bCs/>
          <w:highlight w:val="none"/>
        </w:rPr>
        <w:t>质疑期外提出的质疑，采购代理机构将不予受理</w:t>
      </w:r>
      <w:r>
        <w:rPr>
          <w:rFonts w:hint="eastAsia" w:ascii="宋体" w:hAnsi="宋体" w:eastAsia="宋体" w:cs="宋体"/>
          <w:bCs/>
          <w:highlight w:val="none"/>
          <w:shd w:val="clear" w:color="auto" w:fill="FFFFFF"/>
        </w:rPr>
        <w:t>。</w:t>
      </w:r>
    </w:p>
    <w:p w14:paraId="3419F243">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3</w:t>
      </w:r>
      <w:r>
        <w:rPr>
          <w:rFonts w:hint="eastAsia" w:ascii="宋体" w:hAnsi="宋体" w:eastAsia="宋体" w:cs="宋体"/>
          <w:bCs/>
          <w:highlight w:val="none"/>
          <w:shd w:val="clear" w:color="auto" w:fill="FFFFFF"/>
        </w:rPr>
        <w:t>.3 质疑文件应包括以下主要内容，并按照“谁主张、谁举证”的原则，附上相关证明材料。否则，不予受理：</w:t>
      </w:r>
    </w:p>
    <w:p w14:paraId="2BF3A69D">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（1）质疑项目名称、项目编号、包号、招标公告发布时间、开标时间；</w:t>
      </w:r>
    </w:p>
    <w:p w14:paraId="16416C98">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（2）具体的质疑事项及事实依据、法律依据（具体条款）；</w:t>
      </w:r>
    </w:p>
    <w:p w14:paraId="792CE55E">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（3）质疑相关证明文件或证明材料；</w:t>
      </w:r>
    </w:p>
    <w:p w14:paraId="03651F2B">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（4）质疑供应商名称、地址、联系方式（包括手机、传真号码）；</w:t>
      </w:r>
    </w:p>
    <w:p w14:paraId="762444F2">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（5）法定代表人签署本人姓名或印盖本人姓名章并加盖单位公章，或法定代表人授权委托代理人加盖单位公章，并由参加采购项目的授权委托代理人签署本人姓名或印盖本人姓名章等。</w:t>
      </w:r>
    </w:p>
    <w:p w14:paraId="549D5904">
      <w:pPr>
        <w:keepNext w:val="0"/>
        <w:keepLines w:val="0"/>
        <w:pageBreakBefore w:val="0"/>
        <w:spacing w:line="360" w:lineRule="auto"/>
        <w:ind w:firstLine="420"/>
        <w:outlineLvl w:val="9"/>
        <w:rPr>
          <w:rFonts w:hint="eastAsia" w:ascii="宋体" w:hAnsi="宋体" w:eastAsia="宋体" w:cs="宋体"/>
          <w:bCs/>
          <w:highlight w:val="none"/>
          <w:shd w:val="clear" w:color="auto" w:fill="FFFFFF"/>
          <w:lang w:val="en-US" w:eastAsia="zh-CN"/>
        </w:rPr>
      </w:pPr>
      <w:r>
        <w:rPr>
          <w:rFonts w:hint="eastAsia" w:ascii="宋体" w:hAnsi="宋体" w:eastAsia="宋体" w:cs="宋体"/>
          <w:bCs/>
          <w:highlight w:val="none"/>
          <w:shd w:val="clear" w:color="auto" w:fill="FFFFFF"/>
          <w:lang w:val="en-US" w:eastAsia="zh-CN"/>
        </w:rPr>
        <w:t xml:space="preserve">23.4 </w:t>
      </w:r>
      <w:r>
        <w:rPr>
          <w:rFonts w:hint="eastAsia" w:ascii="宋体" w:hAnsi="宋体" w:eastAsia="宋体" w:cs="宋体"/>
          <w:bCs/>
          <w:highlight w:val="none"/>
          <w:shd w:val="clear" w:color="auto" w:fill="FFFFFF"/>
          <w:lang w:val="zh-CN"/>
        </w:rPr>
        <w:t>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p>
    <w:p w14:paraId="0E89E08C">
      <w:pPr>
        <w:keepNext w:val="0"/>
        <w:keepLines w:val="0"/>
        <w:pageBreakBefore w:val="0"/>
        <w:spacing w:line="360" w:lineRule="auto"/>
        <w:ind w:firstLine="420"/>
        <w:outlineLvl w:val="9"/>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3</w:t>
      </w:r>
      <w:r>
        <w:rPr>
          <w:rFonts w:hint="eastAsia" w:ascii="宋体" w:hAnsi="宋体" w:eastAsia="宋体" w:cs="宋体"/>
          <w:bCs/>
          <w:highlight w:val="none"/>
          <w:shd w:val="clear" w:color="auto" w:fill="FFFFFF"/>
        </w:rPr>
        <w:t>.</w:t>
      </w:r>
      <w:r>
        <w:rPr>
          <w:rFonts w:hint="eastAsia" w:ascii="宋体" w:hAnsi="宋体" w:eastAsia="宋体" w:cs="宋体"/>
          <w:bCs/>
          <w:highlight w:val="none"/>
          <w:shd w:val="clear" w:color="auto" w:fill="FFFFFF"/>
          <w:lang w:val="en-US" w:eastAsia="zh-CN"/>
        </w:rPr>
        <w:t>5</w:t>
      </w:r>
      <w:r>
        <w:rPr>
          <w:rFonts w:hint="eastAsia" w:ascii="宋体" w:hAnsi="宋体" w:eastAsia="宋体" w:cs="宋体"/>
          <w:bCs/>
          <w:szCs w:val="20"/>
          <w:highlight w:val="none"/>
          <w:shd w:val="clear" w:color="auto" w:fill="FFFFFF"/>
        </w:rPr>
        <w:t>质</w:t>
      </w:r>
      <w:r>
        <w:rPr>
          <w:rFonts w:hint="eastAsia" w:ascii="宋体" w:hAnsi="宋体" w:eastAsia="宋体" w:cs="宋体"/>
          <w:bCs/>
          <w:szCs w:val="20"/>
          <w:highlight w:val="none"/>
          <w:shd w:val="clear" w:color="auto" w:fill="FFFFFF"/>
          <w:lang w:val="en-US" w:eastAsia="zh-CN"/>
        </w:rPr>
        <w:t xml:space="preserve"> </w:t>
      </w:r>
      <w:r>
        <w:rPr>
          <w:rFonts w:hint="eastAsia" w:ascii="宋体" w:hAnsi="宋体" w:eastAsia="宋体" w:cs="宋体"/>
          <w:bCs/>
          <w:szCs w:val="20"/>
          <w:highlight w:val="none"/>
          <w:shd w:val="clear" w:color="auto" w:fill="FFFFFF"/>
        </w:rPr>
        <w:t>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714B324D">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3</w:t>
      </w:r>
      <w:r>
        <w:rPr>
          <w:rFonts w:hint="eastAsia" w:ascii="宋体" w:hAnsi="宋体" w:eastAsia="宋体" w:cs="宋体"/>
          <w:bCs/>
          <w:highlight w:val="none"/>
          <w:shd w:val="clear" w:color="auto" w:fill="FFFFFF"/>
        </w:rPr>
        <w:t>.</w:t>
      </w:r>
      <w:r>
        <w:rPr>
          <w:rFonts w:hint="eastAsia" w:ascii="宋体" w:hAnsi="宋体" w:eastAsia="宋体" w:cs="宋体"/>
          <w:bCs/>
          <w:highlight w:val="none"/>
          <w:shd w:val="clear" w:color="auto" w:fill="FFFFFF"/>
          <w:lang w:val="en-US" w:eastAsia="zh-CN"/>
        </w:rPr>
        <w:t xml:space="preserve">6 </w:t>
      </w:r>
      <w:r>
        <w:rPr>
          <w:rFonts w:hint="eastAsia" w:ascii="宋体" w:hAnsi="宋体" w:eastAsia="宋体" w:cs="宋体"/>
          <w:bCs/>
          <w:highlight w:val="none"/>
          <w:shd w:val="clear" w:color="auto" w:fill="FFFFFF"/>
          <w:lang w:val="zh-CN"/>
        </w:rPr>
        <w:t>采购代理</w:t>
      </w:r>
      <w:r>
        <w:rPr>
          <w:rFonts w:hint="eastAsia" w:ascii="宋体" w:hAnsi="宋体" w:eastAsia="宋体" w:cs="宋体"/>
          <w:bCs/>
          <w:highlight w:val="none"/>
          <w:shd w:val="clear" w:color="auto" w:fill="FFFFFF"/>
        </w:rPr>
        <w:t>在收到供应商的书面质疑后将及时组织调查核实，在</w:t>
      </w:r>
      <w:r>
        <w:rPr>
          <w:rFonts w:hint="eastAsia" w:ascii="宋体" w:hAnsi="宋体" w:eastAsia="宋体" w:cs="宋体"/>
          <w:bCs/>
          <w:highlight w:val="none"/>
          <w:shd w:val="clear" w:color="auto" w:fill="FFFFFF"/>
          <w:lang w:val="zh-CN"/>
        </w:rPr>
        <w:t>七个工作日内作出答复，并以书面通知质疑供应商和其他有关供应商，答复的内容不涉及商业秘密。采购代理</w:t>
      </w:r>
      <w:r>
        <w:rPr>
          <w:rFonts w:hint="eastAsia" w:ascii="宋体" w:hAnsi="宋体" w:eastAsia="宋体" w:cs="宋体"/>
          <w:bCs/>
          <w:highlight w:val="none"/>
          <w:shd w:val="clear" w:color="auto" w:fill="FFFFFF"/>
        </w:rPr>
        <w:t>遵循“谁过错谁负担”的原则，有过错的一方承担调查论证费用。</w:t>
      </w:r>
    </w:p>
    <w:p w14:paraId="5A683890">
      <w:pPr>
        <w:spacing w:line="360" w:lineRule="auto"/>
        <w:ind w:firstLine="422"/>
        <w:rPr>
          <w:rFonts w:hint="eastAsia" w:ascii="宋体" w:hAnsi="宋体" w:eastAsia="宋体" w:cs="宋体"/>
          <w:b/>
          <w:szCs w:val="21"/>
          <w:highlight w:val="none"/>
          <w:lang w:bidi="ar"/>
        </w:rPr>
      </w:pPr>
      <w:r>
        <w:rPr>
          <w:rFonts w:hint="eastAsia" w:ascii="宋体" w:hAnsi="宋体" w:eastAsia="宋体" w:cs="宋体"/>
          <w:b/>
          <w:highlight w:val="none"/>
        </w:rPr>
        <w:t>2</w:t>
      </w:r>
      <w:r>
        <w:rPr>
          <w:rFonts w:hint="eastAsia" w:ascii="宋体" w:hAnsi="宋体" w:eastAsia="宋体" w:cs="宋体"/>
          <w:b/>
          <w:highlight w:val="none"/>
          <w:lang w:val="en-US" w:eastAsia="zh-CN"/>
        </w:rPr>
        <w:t>4</w:t>
      </w:r>
      <w:r>
        <w:rPr>
          <w:rFonts w:hint="eastAsia" w:ascii="宋体" w:hAnsi="宋体" w:eastAsia="宋体" w:cs="宋体"/>
          <w:b/>
          <w:highlight w:val="none"/>
          <w:lang w:val="zh-CN"/>
        </w:rPr>
        <w:t>、</w:t>
      </w:r>
      <w:r>
        <w:rPr>
          <w:rFonts w:hint="eastAsia" w:ascii="宋体" w:hAnsi="宋体" w:eastAsia="宋体" w:cs="宋体"/>
          <w:b/>
          <w:szCs w:val="21"/>
          <w:highlight w:val="none"/>
          <w:lang w:bidi="ar"/>
        </w:rPr>
        <w:t>投诉</w:t>
      </w:r>
    </w:p>
    <w:p w14:paraId="1A6359A0">
      <w:pPr>
        <w:spacing w:line="360" w:lineRule="auto"/>
        <w:ind w:firstLine="420"/>
        <w:rPr>
          <w:rFonts w:hint="eastAsia" w:ascii="宋体" w:hAnsi="宋体" w:eastAsia="宋体" w:cs="宋体"/>
          <w:bCs/>
          <w:color w:val="FF0000"/>
          <w:highlight w:val="none"/>
          <w:shd w:val="clear" w:color="auto" w:fill="FFFFFF"/>
        </w:rPr>
      </w:pPr>
      <w:r>
        <w:rPr>
          <w:rFonts w:hint="eastAsia" w:ascii="宋体" w:hAnsi="宋体" w:eastAsia="宋体" w:cs="宋体"/>
          <w:bCs/>
          <w:highlight w:val="none"/>
          <w:shd w:val="clear" w:color="auto" w:fill="FFFFFF"/>
        </w:rPr>
        <w:t>质疑供应商对采购单位或代理机构的答复不满意或者采购单位或代理机构未在规定的时间内作出答复的，可以在答复期满后</w:t>
      </w:r>
      <w:r>
        <w:rPr>
          <w:rFonts w:hint="eastAsia" w:ascii="宋体" w:hAnsi="宋体" w:eastAsia="宋体" w:cs="宋体"/>
          <w:szCs w:val="21"/>
          <w:highlight w:val="none"/>
          <w:lang w:val="zh-CN"/>
        </w:rPr>
        <w:t>十五个工作日内向同级政府采购监督管理部门投诉</w:t>
      </w:r>
      <w:r>
        <w:rPr>
          <w:rFonts w:hint="eastAsia" w:ascii="宋体" w:hAnsi="宋体" w:eastAsia="宋体" w:cs="宋体"/>
          <w:bCs/>
          <w:highlight w:val="none"/>
          <w:shd w:val="clear" w:color="auto" w:fill="FFFFFF"/>
        </w:rPr>
        <w:t>。</w:t>
      </w:r>
    </w:p>
    <w:p w14:paraId="740E8242">
      <w:pPr>
        <w:spacing w:line="360" w:lineRule="auto"/>
        <w:ind w:firstLine="420"/>
        <w:rPr>
          <w:rFonts w:hint="eastAsia" w:ascii="宋体" w:hAnsi="宋体" w:eastAsia="宋体" w:cs="宋体"/>
          <w:b/>
          <w:highlight w:val="none"/>
          <w:lang w:val="zh-CN"/>
        </w:rPr>
      </w:pPr>
      <w:r>
        <w:rPr>
          <w:rFonts w:hint="eastAsia" w:ascii="宋体" w:hAnsi="宋体" w:eastAsia="宋体" w:cs="宋体"/>
          <w:b/>
          <w:highlight w:val="none"/>
          <w:lang w:val="zh-CN"/>
        </w:rPr>
        <w:t>2</w:t>
      </w:r>
      <w:r>
        <w:rPr>
          <w:rFonts w:hint="eastAsia" w:ascii="宋体" w:hAnsi="宋体" w:eastAsia="宋体" w:cs="宋体"/>
          <w:b/>
          <w:highlight w:val="none"/>
          <w:lang w:val="en-US" w:eastAsia="zh-CN"/>
        </w:rPr>
        <w:t>5</w:t>
      </w:r>
      <w:r>
        <w:rPr>
          <w:rFonts w:hint="eastAsia" w:ascii="宋体" w:hAnsi="宋体" w:eastAsia="宋体" w:cs="宋体"/>
          <w:b/>
          <w:highlight w:val="none"/>
          <w:lang w:val="zh-CN"/>
        </w:rPr>
        <w:t>、诚实信用</w:t>
      </w:r>
    </w:p>
    <w:p w14:paraId="67597649">
      <w:pPr>
        <w:spacing w:line="360" w:lineRule="auto"/>
        <w:ind w:firstLine="420"/>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5</w:t>
      </w:r>
      <w:r>
        <w:rPr>
          <w:rFonts w:hint="eastAsia" w:ascii="宋体" w:hAnsi="宋体" w:eastAsia="宋体" w:cs="宋体"/>
          <w:bCs/>
          <w:highlight w:val="none"/>
          <w:shd w:val="clear" w:color="auto" w:fill="FFFFFF"/>
          <w:lang w:val="zh-CN"/>
        </w:rPr>
        <w:t>.1</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供应商之间不得相互串通报价，不得妨碍其他供应商的公平竞争，不得损害采购人和其他供应商的合法权益。</w:t>
      </w:r>
    </w:p>
    <w:p w14:paraId="6F3D0DFE">
      <w:pPr>
        <w:spacing w:line="360" w:lineRule="auto"/>
        <w:ind w:firstLine="420"/>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5</w:t>
      </w:r>
      <w:r>
        <w:rPr>
          <w:rFonts w:hint="eastAsia" w:ascii="宋体" w:hAnsi="宋体" w:eastAsia="宋体" w:cs="宋体"/>
          <w:bCs/>
          <w:highlight w:val="none"/>
          <w:shd w:val="clear" w:color="auto" w:fill="FFFFFF"/>
          <w:lang w:val="zh-CN"/>
        </w:rPr>
        <w:t>.2</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供应商不得以向采购代理工作人员、磋商小组成员行贿或者采取其他不正当手段谋取成交。经查实供应商有此行为的，</w:t>
      </w:r>
      <w:r>
        <w:rPr>
          <w:rFonts w:hint="eastAsia" w:ascii="宋体" w:hAnsi="宋体" w:eastAsia="宋体" w:cs="宋体"/>
          <w:bCs/>
          <w:highlight w:val="none"/>
          <w:shd w:val="clear" w:color="auto" w:fill="FFFFFF"/>
        </w:rPr>
        <w:t>政府采购管理部门将供应商列入不良行为记录名单，按照《政府采购法》有关规定处理。</w:t>
      </w:r>
    </w:p>
    <w:p w14:paraId="5F05945C">
      <w:pPr>
        <w:spacing w:line="360" w:lineRule="auto"/>
        <w:ind w:firstLine="420"/>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5</w:t>
      </w:r>
      <w:r>
        <w:rPr>
          <w:rFonts w:hint="eastAsia" w:ascii="宋体" w:hAnsi="宋体" w:eastAsia="宋体" w:cs="宋体"/>
          <w:bCs/>
          <w:highlight w:val="none"/>
          <w:shd w:val="clear" w:color="auto" w:fill="FFFFFF"/>
          <w:lang w:val="zh-CN"/>
        </w:rPr>
        <w:t>.3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供应商不得虚假质疑和恶意质疑，并对质疑内容的真实性承担责任。</w:t>
      </w:r>
      <w:r>
        <w:rPr>
          <w:rFonts w:hint="eastAsia" w:ascii="宋体" w:hAnsi="宋体" w:eastAsia="宋体" w:cs="宋体"/>
          <w:bCs/>
          <w:highlight w:val="none"/>
          <w:shd w:val="clear" w:color="auto" w:fill="FFFFFF"/>
        </w:rPr>
        <w:t>供应商或者其他利害关系人通过捏造事实、伪造证明材料等方式提出异议或投诉，阻碍政府采购活动正常进行的，属于严重不良行为，采购代理将提请财政部门将其列入不良行为记录名单，并依法予以处罚。</w:t>
      </w:r>
    </w:p>
    <w:p w14:paraId="25BB532A">
      <w:pPr>
        <w:spacing w:line="360" w:lineRule="auto"/>
        <w:ind w:firstLine="420"/>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5</w:t>
      </w:r>
      <w:r>
        <w:rPr>
          <w:rFonts w:hint="eastAsia" w:ascii="宋体" w:hAnsi="宋体" w:eastAsia="宋体" w:cs="宋体"/>
          <w:bCs/>
          <w:highlight w:val="none"/>
          <w:shd w:val="clear" w:color="auto" w:fill="FFFFFF"/>
          <w:lang w:val="zh-CN"/>
        </w:rPr>
        <w:t>.4</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供应商不得虚假承诺，否则，按照提供虚假材料谋取成交处理。</w:t>
      </w:r>
    </w:p>
    <w:p w14:paraId="791BCE07">
      <w:pPr>
        <w:spacing w:line="360" w:lineRule="auto"/>
        <w:ind w:firstLine="420"/>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2</w:t>
      </w:r>
      <w:r>
        <w:rPr>
          <w:rFonts w:hint="eastAsia" w:ascii="宋体" w:hAnsi="宋体" w:eastAsia="宋体" w:cs="宋体"/>
          <w:bCs/>
          <w:highlight w:val="none"/>
          <w:shd w:val="clear" w:color="auto" w:fill="FFFFFF"/>
          <w:lang w:val="en-US" w:eastAsia="zh-CN"/>
        </w:rPr>
        <w:t>5</w:t>
      </w:r>
      <w:r>
        <w:rPr>
          <w:rFonts w:hint="eastAsia" w:ascii="宋体" w:hAnsi="宋体" w:eastAsia="宋体" w:cs="宋体"/>
          <w:bCs/>
          <w:highlight w:val="none"/>
          <w:shd w:val="clear" w:color="auto" w:fill="FFFFFF"/>
          <w:lang w:val="zh-CN"/>
        </w:rPr>
        <w:t>.5</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供应商应自觉遵守磋商、评审纪律，扰乱磋商、评审现场秩序的，属于失信行为，根据《江苏省政府采购供应商监督管理暂行办法》，失信行为将被记入供应商诚信档案。</w:t>
      </w:r>
    </w:p>
    <w:p w14:paraId="5BE6AC2E">
      <w:pPr>
        <w:spacing w:line="360" w:lineRule="auto"/>
        <w:ind w:firstLine="420"/>
        <w:rPr>
          <w:rFonts w:hint="eastAsia" w:ascii="宋体" w:hAnsi="宋体" w:eastAsia="宋体" w:cs="宋体"/>
          <w:highlight w:val="none"/>
          <w:lang w:val="zh-CN"/>
        </w:rPr>
      </w:pPr>
    </w:p>
    <w:p w14:paraId="4C06FC8E">
      <w:pPr>
        <w:pStyle w:val="332"/>
        <w:keepNext w:val="0"/>
        <w:keepLines w:val="0"/>
        <w:pageBreakBefore w:val="0"/>
        <w:widowControl/>
        <w:kinsoku/>
        <w:wordWrap/>
        <w:overflowPunct/>
        <w:topLinePunct w:val="0"/>
        <w:autoSpaceDE/>
        <w:autoSpaceDN/>
        <w:bidi w:val="0"/>
        <w:adjustRightInd/>
        <w:snapToGrid/>
        <w:spacing w:line="360" w:lineRule="auto"/>
        <w:ind w:left="272" w:right="45" w:hanging="272"/>
        <w:textAlignment w:val="auto"/>
        <w:rPr>
          <w:rFonts w:hint="eastAsia" w:ascii="宋体" w:hAnsi="宋体" w:eastAsia="宋体" w:cs="宋体"/>
          <w:b/>
          <w:bCs w:val="0"/>
          <w:color w:val="000000"/>
          <w:highlight w:val="none"/>
        </w:rPr>
      </w:pPr>
      <w:bookmarkStart w:id="80" w:name="_Toc535597871"/>
      <w:r>
        <w:rPr>
          <w:rFonts w:hint="eastAsia" w:ascii="宋体" w:hAnsi="宋体" w:eastAsia="宋体" w:cs="宋体"/>
          <w:color w:val="000000"/>
          <w:highlight w:val="none"/>
        </w:rPr>
        <w:br w:type="page" w:clear="all"/>
      </w:r>
      <w:bookmarkStart w:id="81" w:name="_Toc16609"/>
      <w:bookmarkStart w:id="82" w:name="_Toc7516"/>
      <w:r>
        <w:rPr>
          <w:rFonts w:hint="eastAsia" w:ascii="宋体" w:hAnsi="宋体" w:eastAsia="宋体" w:cs="宋体"/>
          <w:b/>
          <w:bCs w:val="0"/>
          <w:color w:val="000000"/>
          <w:highlight w:val="none"/>
        </w:rPr>
        <w:t>第三章</w:t>
      </w:r>
      <w:bookmarkStart w:id="83" w:name="_Toc503948574"/>
      <w:bookmarkStart w:id="84" w:name="_Toc503948067"/>
      <w:r>
        <w:rPr>
          <w:rFonts w:hint="eastAsia" w:eastAsia="宋体" w:cs="宋体"/>
          <w:b/>
          <w:bCs w:val="0"/>
          <w:color w:val="000000"/>
          <w:highlight w:val="none"/>
          <w:lang w:val="en-US" w:eastAsia="zh-CN"/>
        </w:rPr>
        <w:t xml:space="preserve"> </w:t>
      </w:r>
      <w:r>
        <w:rPr>
          <w:rFonts w:hint="eastAsia" w:ascii="宋体" w:hAnsi="宋体" w:eastAsia="宋体" w:cs="宋体"/>
          <w:b/>
          <w:bCs w:val="0"/>
          <w:color w:val="000000"/>
          <w:highlight w:val="none"/>
        </w:rPr>
        <w:t>磋商评审标准</w:t>
      </w:r>
      <w:bookmarkEnd w:id="80"/>
      <w:bookmarkEnd w:id="81"/>
      <w:bookmarkEnd w:id="82"/>
      <w:bookmarkEnd w:id="83"/>
      <w:bookmarkEnd w:id="84"/>
    </w:p>
    <w:p w14:paraId="5A1AA7D5">
      <w:pPr>
        <w:spacing w:line="360" w:lineRule="auto"/>
        <w:ind w:firstLine="420" w:firstLineChars="200"/>
        <w:rPr>
          <w:rFonts w:hint="eastAsia" w:ascii="宋体" w:hAnsi="宋体" w:eastAsia="宋体" w:cs="宋体"/>
          <w:bCs/>
          <w:highlight w:val="none"/>
          <w:shd w:val="clear" w:color="auto" w:fill="FFFFFF"/>
        </w:rPr>
      </w:pPr>
      <w:bookmarkStart w:id="85" w:name="_Toc400722722"/>
      <w:bookmarkStart w:id="86" w:name="_Toc402966376"/>
      <w:bookmarkStart w:id="87" w:name="_Toc503948575"/>
      <w:bookmarkStart w:id="88" w:name="_Toc535597872"/>
      <w:bookmarkStart w:id="89" w:name="_Toc503948068"/>
      <w:r>
        <w:rPr>
          <w:rFonts w:hint="eastAsia" w:ascii="宋体" w:hAnsi="宋体" w:eastAsia="宋体" w:cs="宋体"/>
          <w:bCs/>
          <w:highlight w:val="none"/>
          <w:shd w:val="clear" w:color="auto" w:fill="FFFFFF"/>
        </w:rPr>
        <w:t>本项目采用综合评分法。综合评分法是指在满足采购文件实质性要求前提下，按照采购文件中规定的各项因素进行综合评审后，以总得分最高的响应供应商作为成交供应商的方法。本次采购得分最高者为成交供应商，第二名为备选供应商，当成交供应商不能履行其义务时，由备选供应商顶替，成为新的成交供应商，也可重新组织采购。</w:t>
      </w:r>
    </w:p>
    <w:tbl>
      <w:tblPr>
        <w:tblStyle w:val="31"/>
        <w:tblW w:w="9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550"/>
        <w:gridCol w:w="6108"/>
        <w:gridCol w:w="800"/>
      </w:tblGrid>
      <w:tr w14:paraId="4810A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blHeader/>
          <w:jc w:val="center"/>
        </w:trPr>
        <w:tc>
          <w:tcPr>
            <w:tcW w:w="708" w:type="dxa"/>
            <w:noWrap/>
            <w:vAlign w:val="center"/>
          </w:tcPr>
          <w:p w14:paraId="730D6E11">
            <w:pPr>
              <w:keepNext w:val="0"/>
              <w:keepLines w:val="0"/>
              <w:pageBreakBefore w:val="0"/>
              <w:tabs>
                <w:tab w:val="left" w:pos="1440"/>
              </w:tabs>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序号</w:t>
            </w:r>
          </w:p>
        </w:tc>
        <w:tc>
          <w:tcPr>
            <w:tcW w:w="1550" w:type="dxa"/>
            <w:noWrap/>
            <w:vAlign w:val="center"/>
          </w:tcPr>
          <w:p w14:paraId="6E21E3D1">
            <w:pPr>
              <w:keepNext w:val="0"/>
              <w:keepLines w:val="0"/>
              <w:pageBreakBefore w:val="0"/>
              <w:tabs>
                <w:tab w:val="left" w:pos="1440"/>
              </w:tabs>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评分因素</w:t>
            </w:r>
          </w:p>
        </w:tc>
        <w:tc>
          <w:tcPr>
            <w:tcW w:w="6108" w:type="dxa"/>
            <w:noWrap/>
            <w:vAlign w:val="center"/>
          </w:tcPr>
          <w:p w14:paraId="6B19EDB2">
            <w:pPr>
              <w:keepNext w:val="0"/>
              <w:keepLines w:val="0"/>
              <w:pageBreakBefore w:val="0"/>
              <w:tabs>
                <w:tab w:val="left" w:pos="1440"/>
              </w:tabs>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评审标准</w:t>
            </w:r>
          </w:p>
        </w:tc>
        <w:tc>
          <w:tcPr>
            <w:tcW w:w="800" w:type="dxa"/>
            <w:noWrap/>
            <w:vAlign w:val="center"/>
          </w:tcPr>
          <w:p w14:paraId="419F8F3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分值</w:t>
            </w:r>
          </w:p>
        </w:tc>
      </w:tr>
      <w:tr w14:paraId="0F3D9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9" w:hRule="atLeast"/>
          <w:jc w:val="center"/>
        </w:trPr>
        <w:tc>
          <w:tcPr>
            <w:tcW w:w="708" w:type="dxa"/>
            <w:noWrap/>
            <w:vAlign w:val="center"/>
          </w:tcPr>
          <w:p w14:paraId="5C751E39">
            <w:pPr>
              <w:tabs>
                <w:tab w:val="left" w:pos="1440"/>
              </w:tabs>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1</w:t>
            </w:r>
          </w:p>
        </w:tc>
        <w:tc>
          <w:tcPr>
            <w:tcW w:w="1550" w:type="dxa"/>
            <w:noWrap/>
            <w:vAlign w:val="center"/>
          </w:tcPr>
          <w:p w14:paraId="0D2DC13B">
            <w:pPr>
              <w:tabs>
                <w:tab w:val="left" w:pos="1440"/>
              </w:tabs>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价格</w:t>
            </w:r>
          </w:p>
        </w:tc>
        <w:tc>
          <w:tcPr>
            <w:tcW w:w="6108" w:type="dxa"/>
            <w:noWrap/>
            <w:vAlign w:val="center"/>
          </w:tcPr>
          <w:p w14:paraId="2BC046CC">
            <w:pPr>
              <w:tabs>
                <w:tab w:val="left" w:pos="1440"/>
              </w:tabs>
              <w:spacing w:line="360" w:lineRule="auto"/>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采用低价优先法计算，即满足磋商文件要求且最后报价最低的供应商的价格为磋商基准价，其价格分为满分，其他供应商的价格分统一按照下列公式计算：磋商报价得分=(评标基准价/磋商报价)×70（小数点后保留两位）</w:t>
            </w:r>
            <w:r>
              <w:rPr>
                <w:rFonts w:hint="eastAsia" w:ascii="宋体" w:hAnsi="宋体" w:cs="宋体"/>
                <w:color w:val="000000"/>
                <w:sz w:val="21"/>
                <w:szCs w:val="21"/>
                <w:highlight w:val="none"/>
                <w:lang w:eastAsia="zh-CN"/>
              </w:rPr>
              <w:t>；</w:t>
            </w:r>
          </w:p>
          <w:p w14:paraId="71C083CC">
            <w:pPr>
              <w:tabs>
                <w:tab w:val="left" w:pos="1440"/>
              </w:tabs>
              <w:spacing w:line="360" w:lineRule="auto"/>
              <w:jc w:val="left"/>
              <w:rPr>
                <w:rFonts w:hint="eastAsia" w:ascii="宋体" w:hAnsi="宋体" w:eastAsia="宋体" w:cs="宋体"/>
              </w:rPr>
            </w:pPr>
            <w:r>
              <w:rPr>
                <w:rFonts w:hint="eastAsia" w:ascii="宋体" w:hAnsi="宋体" w:eastAsia="宋体" w:cs="宋体"/>
                <w:b/>
                <w:bCs/>
                <w:color w:val="000000"/>
                <w:sz w:val="21"/>
                <w:szCs w:val="21"/>
                <w:highlight w:val="none"/>
                <w:lang w:val="en-US" w:eastAsia="zh-CN"/>
              </w:rPr>
              <w:t>本项目执行财库〔2026〕2号《关于推动解决政府采购异常低价问题相关工作的通知》的相关规定，具体详见第二章20.5要求。</w:t>
            </w:r>
          </w:p>
        </w:tc>
        <w:tc>
          <w:tcPr>
            <w:tcW w:w="800" w:type="dxa"/>
            <w:noWrap/>
            <w:vAlign w:val="center"/>
          </w:tcPr>
          <w:p w14:paraId="27B2CD76">
            <w:pPr>
              <w:widowControl/>
              <w:spacing w:line="360" w:lineRule="auto"/>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70</w:t>
            </w:r>
            <w:r>
              <w:rPr>
                <w:rFonts w:hint="eastAsia" w:ascii="宋体" w:hAnsi="宋体" w:cs="宋体"/>
                <w:color w:val="000000"/>
                <w:szCs w:val="21"/>
                <w:highlight w:val="none"/>
                <w:lang w:val="en-US" w:eastAsia="zh-CN"/>
              </w:rPr>
              <w:t>分</w:t>
            </w:r>
          </w:p>
        </w:tc>
      </w:tr>
      <w:tr w14:paraId="58913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5F65BFE3">
            <w:pPr>
              <w:tabs>
                <w:tab w:val="left" w:pos="1440"/>
              </w:tabs>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2</w:t>
            </w:r>
          </w:p>
        </w:tc>
        <w:tc>
          <w:tcPr>
            <w:tcW w:w="1550" w:type="dxa"/>
            <w:noWrap/>
            <w:vAlign w:val="center"/>
          </w:tcPr>
          <w:p w14:paraId="467D0CD4">
            <w:pPr>
              <w:tabs>
                <w:tab w:val="left" w:pos="1440"/>
              </w:tabs>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项目组成员</w:t>
            </w:r>
          </w:p>
        </w:tc>
        <w:tc>
          <w:tcPr>
            <w:tcW w:w="6108" w:type="dxa"/>
            <w:noWrap/>
            <w:vAlign w:val="center"/>
          </w:tcPr>
          <w:p w14:paraId="4A220A94">
            <w:pPr>
              <w:tabs>
                <w:tab w:val="left" w:pos="1440"/>
              </w:tabs>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b w:val="0"/>
                <w:bCs w:val="0"/>
                <w:sz w:val="21"/>
                <w:szCs w:val="21"/>
                <w:lang w:val="en-US" w:eastAsia="zh-CN"/>
              </w:rPr>
              <w:t>项目组成员具有安全员、材料员、资料员、质量员、施工员，全部满足得4分，每少一项扣1分，扣完为止，本项目满分4分(以上人员，不可兼任，需提供有效的专业证书或岗位证书，并且需要提供投标人为其缴纳的社会保险缴费证明材料(提供采购公告前近</w:t>
            </w:r>
            <w:r>
              <w:rPr>
                <w:rFonts w:hint="eastAsia" w:ascii="宋体" w:hAnsi="宋体" w:cs="宋体"/>
                <w:b w:val="0"/>
                <w:bCs w:val="0"/>
                <w:sz w:val="21"/>
                <w:szCs w:val="21"/>
                <w:lang w:val="en-US" w:eastAsia="zh-CN"/>
              </w:rPr>
              <w:t>三</w:t>
            </w:r>
            <w:r>
              <w:rPr>
                <w:rFonts w:hint="eastAsia" w:ascii="宋体" w:hAnsi="宋体" w:eastAsia="宋体" w:cs="宋体"/>
                <w:b w:val="0"/>
                <w:bCs w:val="0"/>
                <w:sz w:val="21"/>
                <w:szCs w:val="21"/>
                <w:lang w:val="en-US" w:eastAsia="zh-CN"/>
              </w:rPr>
              <w:t>个月</w:t>
            </w:r>
            <w:r>
              <w:rPr>
                <w:rFonts w:hint="eastAsia" w:ascii="宋体" w:hAnsi="宋体" w:eastAsia="宋体" w:cs="宋体"/>
                <w:sz w:val="21"/>
                <w:szCs w:val="21"/>
                <w:highlight w:val="none"/>
                <w:u w:val="none"/>
                <w:lang w:val="en-US" w:eastAsia="zh-CN"/>
              </w:rPr>
              <w:t>任意一个月（202</w:t>
            </w:r>
            <w:r>
              <w:rPr>
                <w:rFonts w:hint="eastAsia" w:ascii="宋体" w:hAnsi="宋体" w:cs="宋体"/>
                <w:sz w:val="21"/>
                <w:szCs w:val="21"/>
                <w:highlight w:val="none"/>
                <w:u w:val="none"/>
                <w:lang w:val="en-US" w:eastAsia="zh-CN"/>
              </w:rPr>
              <w:t>6</w:t>
            </w:r>
            <w:r>
              <w:rPr>
                <w:rFonts w:hint="eastAsia" w:ascii="宋体" w:hAnsi="宋体" w:eastAsia="宋体" w:cs="宋体"/>
                <w:sz w:val="21"/>
                <w:szCs w:val="21"/>
                <w:highlight w:val="none"/>
                <w:u w:val="none"/>
                <w:lang w:val="en-US" w:eastAsia="zh-CN"/>
              </w:rPr>
              <w:t>年1月—2026年</w:t>
            </w:r>
            <w:r>
              <w:rPr>
                <w:rFonts w:hint="eastAsia" w:ascii="宋体" w:hAnsi="宋体" w:cs="宋体"/>
                <w:sz w:val="21"/>
                <w:szCs w:val="21"/>
                <w:highlight w:val="none"/>
                <w:u w:val="none"/>
                <w:lang w:val="en-US" w:eastAsia="zh-CN"/>
              </w:rPr>
              <w:t>3</w:t>
            </w:r>
            <w:r>
              <w:rPr>
                <w:rFonts w:hint="eastAsia" w:ascii="宋体" w:hAnsi="宋体" w:eastAsia="宋体" w:cs="宋体"/>
                <w:sz w:val="21"/>
                <w:szCs w:val="21"/>
                <w:highlight w:val="none"/>
                <w:u w:val="none"/>
                <w:lang w:val="en-US" w:eastAsia="zh-CN"/>
              </w:rPr>
              <w:t>月）</w:t>
            </w:r>
            <w:r>
              <w:rPr>
                <w:rFonts w:hint="eastAsia" w:ascii="宋体" w:hAnsi="宋体" w:eastAsia="宋体" w:cs="宋体"/>
                <w:b w:val="0"/>
                <w:bCs w:val="0"/>
                <w:sz w:val="21"/>
                <w:szCs w:val="21"/>
                <w:lang w:val="en-US" w:eastAsia="zh-CN"/>
              </w:rPr>
              <w:t>)</w:t>
            </w:r>
            <w:r>
              <w:rPr>
                <w:rFonts w:hint="eastAsia" w:ascii="宋体" w:hAnsi="宋体" w:cs="宋体"/>
                <w:b w:val="0"/>
                <w:bCs w:val="0"/>
                <w:sz w:val="21"/>
                <w:szCs w:val="21"/>
                <w:lang w:val="en-US" w:eastAsia="zh-CN"/>
              </w:rPr>
              <w:t>，</w:t>
            </w:r>
            <w:r>
              <w:rPr>
                <w:rFonts w:hint="eastAsia" w:ascii="宋体" w:hAnsi="宋体" w:eastAsia="宋体" w:cs="宋体"/>
                <w:b w:val="0"/>
                <w:bCs w:val="0"/>
                <w:sz w:val="21"/>
                <w:szCs w:val="21"/>
                <w:lang w:val="en-US" w:eastAsia="zh-CN"/>
              </w:rPr>
              <w:t>提供的证明材料必须能充分反映相关数据和内容，否则视为未提供。)</w:t>
            </w:r>
          </w:p>
        </w:tc>
        <w:tc>
          <w:tcPr>
            <w:tcW w:w="800" w:type="dxa"/>
            <w:noWrap/>
            <w:vAlign w:val="center"/>
          </w:tcPr>
          <w:p w14:paraId="2986F748">
            <w:pPr>
              <w:spacing w:line="360" w:lineRule="auto"/>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4</w:t>
            </w:r>
            <w:r>
              <w:rPr>
                <w:rFonts w:hint="eastAsia" w:ascii="宋体" w:hAnsi="宋体" w:cs="宋体"/>
                <w:color w:val="000000"/>
                <w:szCs w:val="21"/>
                <w:highlight w:val="none"/>
                <w:lang w:val="en-US" w:eastAsia="zh-CN"/>
              </w:rPr>
              <w:t>分</w:t>
            </w:r>
          </w:p>
        </w:tc>
      </w:tr>
      <w:tr w14:paraId="7667C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0B4DDC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3</w:t>
            </w:r>
          </w:p>
        </w:tc>
        <w:tc>
          <w:tcPr>
            <w:tcW w:w="1550" w:type="dxa"/>
            <w:noWrap/>
            <w:vAlign w:val="center"/>
          </w:tcPr>
          <w:p w14:paraId="066772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项目经理职称</w:t>
            </w:r>
            <w:r>
              <w:rPr>
                <w:rFonts w:hint="eastAsia" w:ascii="宋体" w:hAnsi="宋体" w:cs="宋体"/>
                <w:b/>
                <w:bCs/>
                <w:color w:val="000000"/>
                <w:szCs w:val="21"/>
                <w:highlight w:val="none"/>
                <w:lang w:val="en-US" w:eastAsia="zh-CN"/>
              </w:rPr>
              <w:t>证书</w:t>
            </w:r>
          </w:p>
        </w:tc>
        <w:tc>
          <w:tcPr>
            <w:tcW w:w="6108" w:type="dxa"/>
            <w:noWrap/>
            <w:vAlign w:val="center"/>
          </w:tcPr>
          <w:p w14:paraId="3341CD09">
            <w:pPr>
              <w:tabs>
                <w:tab w:val="left" w:pos="1440"/>
              </w:tabs>
              <w:spacing w:line="360" w:lineRule="auto"/>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供应商拟派项目经理具备</w:t>
            </w:r>
            <w:r>
              <w:rPr>
                <w:rFonts w:hint="eastAsia" w:ascii="宋体" w:hAnsi="宋体" w:cs="宋体"/>
                <w:b w:val="0"/>
                <w:bCs w:val="0"/>
                <w:sz w:val="21"/>
                <w:szCs w:val="21"/>
                <w:lang w:val="en-US" w:eastAsia="zh-CN"/>
              </w:rPr>
              <w:t>建设</w:t>
            </w:r>
            <w:r>
              <w:rPr>
                <w:rFonts w:hint="eastAsia" w:ascii="宋体" w:hAnsi="宋体" w:eastAsia="宋体" w:cs="宋体"/>
                <w:b w:val="0"/>
                <w:bCs w:val="0"/>
                <w:sz w:val="21"/>
                <w:szCs w:val="21"/>
                <w:lang w:val="en-US" w:eastAsia="zh-CN"/>
              </w:rPr>
              <w:t>工程类</w:t>
            </w:r>
            <w:r>
              <w:rPr>
                <w:rFonts w:hint="eastAsia" w:ascii="宋体" w:hAnsi="宋体" w:cs="宋体"/>
                <w:b w:val="0"/>
                <w:bCs w:val="0"/>
                <w:sz w:val="21"/>
                <w:szCs w:val="21"/>
                <w:lang w:val="en-US" w:eastAsia="zh-CN"/>
              </w:rPr>
              <w:t>中级</w:t>
            </w:r>
            <w:r>
              <w:rPr>
                <w:rFonts w:hint="eastAsia" w:ascii="宋体" w:hAnsi="宋体" w:eastAsia="宋体" w:cs="宋体"/>
                <w:b w:val="0"/>
                <w:bCs w:val="0"/>
                <w:sz w:val="21"/>
                <w:szCs w:val="21"/>
                <w:lang w:val="en-US" w:eastAsia="zh-CN"/>
              </w:rPr>
              <w:t>及以上职称的，得4分(提供有效的证书扫描件并加盖公章，提供的证明材料必须能充分反映相关数据和内容，否则视为未提供。)</w:t>
            </w:r>
          </w:p>
        </w:tc>
        <w:tc>
          <w:tcPr>
            <w:tcW w:w="800" w:type="dxa"/>
            <w:noWrap/>
            <w:vAlign w:val="center"/>
          </w:tcPr>
          <w:p w14:paraId="69D48216">
            <w:pPr>
              <w:spacing w:line="360" w:lineRule="auto"/>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4分</w:t>
            </w:r>
          </w:p>
        </w:tc>
      </w:tr>
      <w:tr w14:paraId="47A9B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139A4585">
            <w:pPr>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3</w:t>
            </w:r>
          </w:p>
        </w:tc>
        <w:tc>
          <w:tcPr>
            <w:tcW w:w="1550" w:type="dxa"/>
            <w:noWrap/>
            <w:vAlign w:val="center"/>
          </w:tcPr>
          <w:p w14:paraId="32DF3B52">
            <w:pPr>
              <w:tabs>
                <w:tab w:val="left" w:pos="1440"/>
              </w:tabs>
              <w:spacing w:line="360" w:lineRule="auto"/>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企业业绩</w:t>
            </w:r>
          </w:p>
        </w:tc>
        <w:tc>
          <w:tcPr>
            <w:tcW w:w="6108" w:type="dxa"/>
            <w:noWrap/>
            <w:vAlign w:val="top"/>
          </w:tcPr>
          <w:p w14:paraId="2E065BF6">
            <w:pPr>
              <w:tabs>
                <w:tab w:val="left" w:pos="1440"/>
              </w:tabs>
              <w:spacing w:line="360" w:lineRule="auto"/>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供应商自202</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eastAsia="zh-CN"/>
              </w:rPr>
              <w:t>年</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lang w:val="en-US" w:eastAsia="zh-CN"/>
              </w:rPr>
              <w:t>月1日以来，承担过类似</w:t>
            </w:r>
            <w:r>
              <w:rPr>
                <w:rFonts w:hint="eastAsia" w:ascii="宋体" w:hAnsi="宋体" w:cs="宋体"/>
                <w:color w:val="000000"/>
                <w:sz w:val="21"/>
                <w:szCs w:val="21"/>
                <w:highlight w:val="none"/>
                <w:lang w:val="en-US" w:eastAsia="zh-CN"/>
              </w:rPr>
              <w:t>市政</w:t>
            </w:r>
            <w:r>
              <w:rPr>
                <w:rFonts w:hint="eastAsia" w:ascii="宋体" w:hAnsi="宋体" w:eastAsia="宋体" w:cs="宋体"/>
                <w:color w:val="000000"/>
                <w:sz w:val="21"/>
                <w:szCs w:val="21"/>
                <w:highlight w:val="none"/>
                <w:lang w:val="en-US" w:eastAsia="zh-CN"/>
              </w:rPr>
              <w:t>业绩的，有一项得</w:t>
            </w: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lang w:val="en-US" w:eastAsia="zh-CN"/>
              </w:rPr>
              <w:t>分，满分</w:t>
            </w:r>
            <w:r>
              <w:rPr>
                <w:rFonts w:hint="eastAsia" w:ascii="宋体" w:hAnsi="宋体" w:cs="宋体"/>
                <w:color w:val="000000"/>
                <w:sz w:val="21"/>
                <w:szCs w:val="21"/>
                <w:highlight w:val="none"/>
                <w:lang w:val="en-US" w:eastAsia="zh-CN"/>
              </w:rPr>
              <w:t>12</w:t>
            </w:r>
            <w:r>
              <w:rPr>
                <w:rFonts w:hint="eastAsia" w:ascii="宋体" w:hAnsi="宋体" w:eastAsia="宋体" w:cs="宋体"/>
                <w:color w:val="000000"/>
                <w:sz w:val="21"/>
                <w:szCs w:val="21"/>
                <w:highlight w:val="none"/>
                <w:lang w:val="en-US" w:eastAsia="zh-CN"/>
              </w:rPr>
              <w:t>分。注:业绩必须同时提供下列证明材料复印件并加盖公章:1中标(成交)通知书;2工程施工合同;3合同完工验收证明或合同工程完工验收鉴定书或竣工验收证书;4工程款发票(至少一张)。注:未按要求提供证明文件、证明文件不齐全的，不得分。</w:t>
            </w:r>
          </w:p>
          <w:p w14:paraId="42B17A02">
            <w:pPr>
              <w:tabs>
                <w:tab w:val="left" w:pos="1440"/>
              </w:tabs>
              <w:spacing w:line="360" w:lineRule="auto"/>
              <w:jc w:val="lef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注：</w:t>
            </w:r>
            <w:r>
              <w:rPr>
                <w:rFonts w:hint="eastAsia" w:ascii="宋体" w:hAnsi="宋体" w:eastAsia="宋体" w:cs="宋体"/>
                <w:color w:val="000000"/>
                <w:sz w:val="21"/>
                <w:szCs w:val="21"/>
                <w:highlight w:val="none"/>
                <w:lang w:val="en-US" w:eastAsia="zh-CN"/>
              </w:rPr>
              <w:t>企业业绩和项目负责人业绩不可兼得。</w:t>
            </w:r>
          </w:p>
        </w:tc>
        <w:tc>
          <w:tcPr>
            <w:tcW w:w="800" w:type="dxa"/>
            <w:noWrap/>
            <w:vAlign w:val="center"/>
          </w:tcPr>
          <w:p w14:paraId="1A083886">
            <w:pPr>
              <w:spacing w:line="360" w:lineRule="auto"/>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12</w:t>
            </w:r>
            <w:r>
              <w:rPr>
                <w:rFonts w:hint="eastAsia" w:ascii="宋体" w:hAnsi="宋体" w:cs="宋体"/>
                <w:color w:val="000000"/>
                <w:szCs w:val="21"/>
                <w:highlight w:val="none"/>
                <w:lang w:val="en-US" w:eastAsia="zh-CN"/>
              </w:rPr>
              <w:t>分</w:t>
            </w:r>
          </w:p>
        </w:tc>
      </w:tr>
      <w:tr w14:paraId="3D1A2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16865C4A">
            <w:pPr>
              <w:spacing w:line="360" w:lineRule="auto"/>
              <w:jc w:val="center"/>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4</w:t>
            </w:r>
          </w:p>
        </w:tc>
        <w:tc>
          <w:tcPr>
            <w:tcW w:w="1550" w:type="dxa"/>
            <w:noWrap/>
            <w:vAlign w:val="center"/>
          </w:tcPr>
          <w:p w14:paraId="29DC850C">
            <w:pPr>
              <w:tabs>
                <w:tab w:val="left" w:pos="1440"/>
              </w:tabs>
              <w:spacing w:line="360" w:lineRule="auto"/>
              <w:jc w:val="center"/>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项目</w:t>
            </w:r>
            <w:r>
              <w:rPr>
                <w:rFonts w:hint="eastAsia" w:ascii="宋体" w:hAnsi="宋体" w:cs="宋体"/>
                <w:b/>
                <w:bCs/>
                <w:color w:val="000000"/>
                <w:szCs w:val="21"/>
                <w:highlight w:val="none"/>
                <w:lang w:val="en-US" w:eastAsia="zh-CN"/>
              </w:rPr>
              <w:t>经理</w:t>
            </w:r>
            <w:r>
              <w:rPr>
                <w:rFonts w:hint="eastAsia" w:ascii="宋体" w:hAnsi="宋体" w:eastAsia="宋体" w:cs="宋体"/>
                <w:b/>
                <w:bCs/>
                <w:color w:val="000000"/>
                <w:szCs w:val="21"/>
                <w:highlight w:val="none"/>
                <w:lang w:val="en-US" w:eastAsia="zh-CN"/>
              </w:rPr>
              <w:t>业绩</w:t>
            </w:r>
          </w:p>
        </w:tc>
        <w:tc>
          <w:tcPr>
            <w:tcW w:w="6108" w:type="dxa"/>
            <w:noWrap/>
            <w:vAlign w:val="top"/>
          </w:tcPr>
          <w:p w14:paraId="23DA2A35">
            <w:pPr>
              <w:tabs>
                <w:tab w:val="left" w:pos="1440"/>
              </w:tabs>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项目经理自202</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rPr>
              <w:t>年</w:t>
            </w: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月1日以来，承担过</w:t>
            </w:r>
            <w:r>
              <w:rPr>
                <w:rFonts w:hint="eastAsia" w:ascii="宋体" w:hAnsi="宋体" w:eastAsia="宋体" w:cs="宋体"/>
                <w:color w:val="000000"/>
                <w:sz w:val="21"/>
                <w:szCs w:val="21"/>
                <w:highlight w:val="none"/>
                <w:lang w:val="en-US" w:eastAsia="zh-CN"/>
              </w:rPr>
              <w:t>类似</w:t>
            </w:r>
            <w:r>
              <w:rPr>
                <w:rFonts w:hint="eastAsia" w:ascii="宋体" w:hAnsi="宋体" w:cs="宋体"/>
                <w:color w:val="000000"/>
                <w:sz w:val="21"/>
                <w:szCs w:val="21"/>
                <w:highlight w:val="none"/>
                <w:lang w:val="en-US" w:eastAsia="zh-CN"/>
              </w:rPr>
              <w:t>市政</w:t>
            </w:r>
            <w:r>
              <w:rPr>
                <w:rFonts w:hint="eastAsia" w:ascii="宋体" w:hAnsi="宋体" w:eastAsia="宋体" w:cs="宋体"/>
                <w:color w:val="000000"/>
                <w:sz w:val="21"/>
                <w:szCs w:val="21"/>
                <w:highlight w:val="none"/>
                <w:lang w:val="en-US" w:eastAsia="zh-CN"/>
              </w:rPr>
              <w:t>业绩</w:t>
            </w:r>
            <w:r>
              <w:rPr>
                <w:rFonts w:hint="eastAsia" w:ascii="宋体" w:hAnsi="宋体" w:eastAsia="宋体" w:cs="宋体"/>
                <w:color w:val="000000"/>
                <w:sz w:val="21"/>
                <w:szCs w:val="21"/>
                <w:highlight w:val="none"/>
              </w:rPr>
              <w:t>的，有一项得</w:t>
            </w: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rPr>
              <w:t>分，满分</w:t>
            </w: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rPr>
              <w:t>分。注:业绩必须同时提供下列证明材料复印件并加盖公章:1中标(成交)通知书;2工程施工合同;3合同完工验收证明或合同工程完工验收鉴定书或竣工验收证书;4工程款发票(至少一张)。注:未按要求提供证明文件、证明文件不齐全的，不得分。</w:t>
            </w:r>
          </w:p>
          <w:p w14:paraId="094C8E34">
            <w:pPr>
              <w:tabs>
                <w:tab w:val="left" w:pos="1440"/>
              </w:tabs>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注:企业业绩与项目经理业绩不可兼得，项目经理业绩必须是供应商承接的。</w:t>
            </w:r>
          </w:p>
        </w:tc>
        <w:tc>
          <w:tcPr>
            <w:tcW w:w="800" w:type="dxa"/>
            <w:noWrap/>
            <w:vAlign w:val="center"/>
          </w:tcPr>
          <w:p w14:paraId="7F0FD411">
            <w:pPr>
              <w:spacing w:line="360" w:lineRule="auto"/>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10分</w:t>
            </w:r>
          </w:p>
        </w:tc>
      </w:tr>
      <w:tr w14:paraId="02C1B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 w:hRule="atLeast"/>
          <w:jc w:val="center"/>
        </w:trPr>
        <w:tc>
          <w:tcPr>
            <w:tcW w:w="708" w:type="dxa"/>
            <w:noWrap/>
            <w:vAlign w:val="center"/>
          </w:tcPr>
          <w:p w14:paraId="5EB33C6E">
            <w:pPr>
              <w:spacing w:line="36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5</w:t>
            </w:r>
          </w:p>
        </w:tc>
        <w:tc>
          <w:tcPr>
            <w:tcW w:w="1550" w:type="dxa"/>
            <w:shd w:val="clear" w:color="auto" w:fill="auto"/>
            <w:noWrap/>
            <w:vAlign w:val="center"/>
          </w:tcPr>
          <w:p w14:paraId="137DDF0D">
            <w:pPr>
              <w:spacing w:line="360" w:lineRule="auto"/>
              <w:jc w:val="center"/>
              <w:rPr>
                <w:rFonts w:hint="eastAsia" w:ascii="宋体" w:hAnsi="宋体" w:eastAsia="宋体" w:cs="宋体"/>
                <w:b/>
                <w:bCs/>
                <w:sz w:val="21"/>
                <w:szCs w:val="21"/>
                <w:highlight w:val="none"/>
                <w:lang w:val="en-US" w:eastAsia="zh-CN" w:bidi="ar-SA"/>
              </w:rPr>
            </w:pPr>
            <w:r>
              <w:rPr>
                <w:rFonts w:hint="eastAsia" w:ascii="宋体" w:hAnsi="宋体" w:eastAsia="宋体" w:cs="宋体"/>
                <w:b/>
                <w:bCs/>
                <w:szCs w:val="21"/>
                <w:highlight w:val="none"/>
              </w:rPr>
              <w:t>合计</w:t>
            </w:r>
          </w:p>
        </w:tc>
        <w:tc>
          <w:tcPr>
            <w:tcW w:w="6108" w:type="dxa"/>
            <w:shd w:val="clear" w:color="auto" w:fill="auto"/>
            <w:noWrap/>
            <w:vAlign w:val="top"/>
          </w:tcPr>
          <w:p w14:paraId="22128CAD">
            <w:pPr>
              <w:spacing w:line="360" w:lineRule="auto"/>
              <w:rPr>
                <w:rFonts w:hint="eastAsia" w:ascii="宋体" w:hAnsi="宋体" w:eastAsia="宋体" w:cs="宋体"/>
                <w:sz w:val="21"/>
                <w:szCs w:val="21"/>
                <w:highlight w:val="none"/>
                <w:lang w:val="en-US" w:eastAsia="zh-CN" w:bidi="ar-SA"/>
              </w:rPr>
            </w:pPr>
          </w:p>
        </w:tc>
        <w:tc>
          <w:tcPr>
            <w:tcW w:w="800" w:type="dxa"/>
            <w:shd w:val="clear" w:color="auto" w:fill="auto"/>
            <w:noWrap/>
            <w:vAlign w:val="center"/>
          </w:tcPr>
          <w:p w14:paraId="7F928D18">
            <w:pPr>
              <w:spacing w:line="36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100</w:t>
            </w:r>
            <w:r>
              <w:rPr>
                <w:rFonts w:hint="eastAsia" w:ascii="宋体" w:hAnsi="宋体" w:cs="宋体"/>
                <w:color w:val="000000"/>
                <w:szCs w:val="21"/>
                <w:highlight w:val="none"/>
                <w:lang w:val="en-US" w:eastAsia="zh-CN"/>
              </w:rPr>
              <w:t>分</w:t>
            </w:r>
          </w:p>
        </w:tc>
      </w:tr>
    </w:tbl>
    <w:p w14:paraId="41D033FF">
      <w:pPr>
        <w:rPr>
          <w:rFonts w:hint="eastAsia" w:ascii="宋体" w:hAnsi="宋体" w:eastAsia="宋体" w:cs="宋体"/>
          <w:b/>
          <w:highlight w:val="none"/>
        </w:rPr>
      </w:pPr>
      <w:r>
        <w:rPr>
          <w:rFonts w:hint="eastAsia" w:ascii="宋体" w:hAnsi="宋体" w:eastAsia="宋体" w:cs="宋体"/>
          <w:b/>
          <w:highlight w:val="none"/>
        </w:rPr>
        <w:t>说明：</w:t>
      </w:r>
    </w:p>
    <w:p w14:paraId="13E8E560">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评审评分标准涉及的所有材料需按要求提供相应的证明材料在磋商响应文件中，提供的证明材料必须真实可靠，如发现弄虚作假者，将向政府采购管理部门汇报，将供应商列入不良行为记录名单，并依法予以处罚。</w:t>
      </w:r>
    </w:p>
    <w:p w14:paraId="057125AB">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2、政策功能：</w:t>
      </w:r>
    </w:p>
    <w:p w14:paraId="1C3D9F31">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2.1 本项目专门面向中小企业采购，供应商应为中小微企业单位。</w:t>
      </w:r>
    </w:p>
    <w:p w14:paraId="6AE71007">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2.2 小企业（含小型、微型企业）应当符合以下条件：</w:t>
      </w:r>
    </w:p>
    <w:p w14:paraId="1A7916BB">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6B4BE0CE">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（2）提供本企业制造的货物、承担的工程或者服务，或者提供其他小企业制造的货物。如果提供的货物为大中型企业注册商标的货物，视同大中型企业。</w:t>
      </w:r>
    </w:p>
    <w:p w14:paraId="38EBC899">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（3）在货物采购项目中，供应商提供的货物既有中小企业制造货物，也有大型企业制造货物的，不享受本办法规定的中小企业扶持政策。</w:t>
      </w:r>
    </w:p>
    <w:p w14:paraId="1AFEA5CC">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（4）以联合体形式参加政府采购活动，联合体各方均为中小企业的，联合体视同中小企业。其中，联合体各方均为小微企业的，联合体视同小微企业。</w:t>
      </w:r>
    </w:p>
    <w:p w14:paraId="343A96D2">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 监狱和戒毒企业   </w:t>
      </w:r>
    </w:p>
    <w:p w14:paraId="2A3EEA4F">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监狱企业需提供由省级以上监狱管理局、戒毒管理局（含新疆生产建设兵团）出具的属于监狱企业的证明文件。监狱企业标准请参照《关于政府采购支持监狱企业发展有关问题的通知》（财库[2014]68 号）。</w:t>
      </w:r>
    </w:p>
    <w:p w14:paraId="23323A2C">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 残疾人福利性单位 </w:t>
      </w:r>
    </w:p>
    <w:p w14:paraId="5A10E3A2">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残疾人福利单位需按照采购文件的要求提供《残疾人福利性单位声明函》。 残疾人福利单位标准请参照《关于促进残疾人就业政府采购政策的通知》（财库〔2017〕141 号）。</w:t>
      </w:r>
    </w:p>
    <w:p w14:paraId="2D0E8C64">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2.5 监狱企业、残疾人福利单位属于小型、微型企业的，不重复享受政策。</w:t>
      </w:r>
    </w:p>
    <w:p w14:paraId="4995682E">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2.6 价格扣除</w:t>
      </w:r>
    </w:p>
    <w:p w14:paraId="17006D5B">
      <w:pPr>
        <w:keepNext w:val="0"/>
        <w:keepLines w:val="0"/>
        <w:pageBreakBefore w:val="0"/>
        <w:widowControl w:val="0"/>
        <w:spacing w:line="360" w:lineRule="auto"/>
        <w:ind w:firstLine="41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2.6.1 对国家认定的节能产品和环保产品分别给予投标价的5%价格扣除，用扣除后的价格参与评审。</w:t>
      </w:r>
    </w:p>
    <w:p w14:paraId="771BDE4E">
      <w:pPr>
        <w:keepNext w:val="0"/>
        <w:keepLines w:val="0"/>
        <w:pageBreakBefore w:val="0"/>
        <w:widowControl w:val="0"/>
        <w:spacing w:line="360" w:lineRule="auto"/>
        <w:ind w:firstLine="415"/>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2.6.2  小微企业价格扣除：本项目专门面向中小企业采购，评审时，采购人对小微企业的报价不给予价格扣除；本项目不允许中型企业向一家或者多家小微企业分包，采购人对中型企业的报价不给予价格扣除。</w:t>
      </w:r>
    </w:p>
    <w:p w14:paraId="72D3ADF7">
      <w:pPr>
        <w:pStyle w:val="218"/>
        <w:keepNext w:val="0"/>
        <w:keepLines w:val="0"/>
        <w:pageBreakBefore w:val="0"/>
        <w:widowControl w:val="0"/>
        <w:spacing w:line="360" w:lineRule="auto"/>
        <w:ind w:firstLine="0"/>
        <w:rPr>
          <w:rFonts w:hint="eastAsia" w:ascii="宋体" w:hAnsi="宋体" w:eastAsia="宋体" w:cs="宋体"/>
          <w:highlight w:val="none"/>
        </w:rPr>
      </w:pPr>
    </w:p>
    <w:p w14:paraId="76523474">
      <w:pPr>
        <w:pStyle w:val="332"/>
        <w:keepNext w:val="0"/>
        <w:keepLines w:val="0"/>
        <w:pageBreakBefore w:val="0"/>
        <w:widowControl/>
        <w:kinsoku/>
        <w:wordWrap/>
        <w:overflowPunct/>
        <w:topLinePunct w:val="0"/>
        <w:autoSpaceDE/>
        <w:autoSpaceDN/>
        <w:bidi w:val="0"/>
        <w:adjustRightInd/>
        <w:snapToGrid/>
        <w:spacing w:line="360" w:lineRule="auto"/>
        <w:ind w:left="272" w:right="45" w:hanging="272"/>
        <w:textAlignment w:val="auto"/>
        <w:rPr>
          <w:rFonts w:hint="eastAsia" w:ascii="宋体" w:hAnsi="宋体" w:eastAsia="宋体" w:cs="宋体"/>
          <w:b/>
          <w:bCs w:val="0"/>
          <w:color w:val="000000"/>
          <w:highlight w:val="none"/>
          <w:lang w:val="en-US" w:eastAsia="zh-CN"/>
        </w:rPr>
      </w:pPr>
      <w:r>
        <w:rPr>
          <w:rFonts w:hint="eastAsia" w:ascii="宋体" w:hAnsi="宋体" w:eastAsia="宋体" w:cs="宋体"/>
          <w:color w:val="000000"/>
          <w:highlight w:val="none"/>
        </w:rPr>
        <w:br w:type="page" w:clear="all"/>
      </w:r>
      <w:bookmarkStart w:id="90" w:name="_Toc15278"/>
      <w:bookmarkStart w:id="91" w:name="_Toc7454"/>
      <w:r>
        <w:rPr>
          <w:rFonts w:hint="eastAsia" w:ascii="宋体" w:hAnsi="宋体" w:eastAsia="宋体" w:cs="宋体"/>
          <w:b/>
          <w:bCs w:val="0"/>
          <w:color w:val="000000"/>
          <w:highlight w:val="none"/>
        </w:rPr>
        <w:t>第四章</w:t>
      </w:r>
      <w:r>
        <w:rPr>
          <w:rFonts w:hint="eastAsia" w:eastAsia="宋体" w:cs="宋体"/>
          <w:b/>
          <w:bCs w:val="0"/>
          <w:color w:val="000000"/>
          <w:highlight w:val="none"/>
          <w:lang w:val="en-US" w:eastAsia="zh-CN"/>
        </w:rPr>
        <w:t xml:space="preserve"> </w:t>
      </w:r>
      <w:r>
        <w:rPr>
          <w:rFonts w:hint="eastAsia" w:ascii="宋体" w:hAnsi="宋体" w:eastAsia="宋体" w:cs="宋体"/>
          <w:b/>
          <w:bCs w:val="0"/>
          <w:color w:val="000000"/>
          <w:highlight w:val="none"/>
        </w:rPr>
        <w:t>采购项目</w:t>
      </w:r>
      <w:bookmarkEnd w:id="85"/>
      <w:bookmarkEnd w:id="86"/>
      <w:bookmarkEnd w:id="87"/>
      <w:bookmarkEnd w:id="88"/>
      <w:bookmarkEnd w:id="89"/>
      <w:bookmarkEnd w:id="90"/>
      <w:bookmarkStart w:id="92" w:name="_Toc497829346"/>
      <w:bookmarkStart w:id="93" w:name="_Toc479949480"/>
      <w:bookmarkStart w:id="94" w:name="_Toc503948578"/>
      <w:bookmarkStart w:id="95" w:name="_Toc503948071"/>
      <w:r>
        <w:rPr>
          <w:rFonts w:hint="eastAsia" w:ascii="宋体" w:hAnsi="宋体" w:eastAsia="宋体" w:cs="宋体"/>
          <w:b/>
          <w:bCs w:val="0"/>
          <w:color w:val="000000"/>
          <w:highlight w:val="none"/>
          <w:lang w:val="en-US" w:eastAsia="zh-CN"/>
        </w:rPr>
        <w:t>需求</w:t>
      </w:r>
      <w:bookmarkEnd w:id="91"/>
    </w:p>
    <w:p w14:paraId="1293C599">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sz w:val="22"/>
          <w:szCs w:val="21"/>
          <w:highlight w:val="none"/>
          <w:lang w:val="en-US" w:eastAsia="zh-CN"/>
        </w:rPr>
      </w:pPr>
      <w:bookmarkStart w:id="96" w:name="_Toc22440"/>
      <w:bookmarkStart w:id="97" w:name="_Toc7683"/>
      <w:bookmarkStart w:id="98" w:name="_Toc8186"/>
      <w:bookmarkStart w:id="99" w:name="_Toc21780"/>
      <w:bookmarkStart w:id="100" w:name="_Toc19835"/>
      <w:bookmarkStart w:id="101" w:name="_Toc10908"/>
      <w:r>
        <w:rPr>
          <w:rFonts w:hint="eastAsia" w:ascii="宋体" w:hAnsi="宋体" w:eastAsia="宋体" w:cs="宋体"/>
          <w:b/>
          <w:bCs/>
          <w:sz w:val="22"/>
          <w:szCs w:val="21"/>
          <w:highlight w:val="none"/>
          <w:lang w:val="en-US" w:eastAsia="zh-CN"/>
        </w:rPr>
        <w:t>一、项目概况</w:t>
      </w:r>
      <w:bookmarkEnd w:id="96"/>
      <w:bookmarkEnd w:id="97"/>
      <w:bookmarkEnd w:id="98"/>
      <w:bookmarkEnd w:id="99"/>
      <w:bookmarkEnd w:id="100"/>
      <w:bookmarkEnd w:id="101"/>
    </w:p>
    <w:p w14:paraId="0D77F029">
      <w:pPr>
        <w:spacing w:line="360" w:lineRule="auto"/>
        <w:ind w:firstLine="420"/>
        <w:rPr>
          <w:rFonts w:hint="eastAsia" w:ascii="宋体" w:hAnsi="宋体" w:eastAsia="宋体" w:cs="宋体"/>
          <w:b w:val="0"/>
          <w:bCs w:val="0"/>
          <w:highlight w:val="none"/>
          <w:lang w:eastAsia="zh-CN"/>
        </w:rPr>
      </w:pPr>
      <w:r>
        <w:rPr>
          <w:rFonts w:hint="eastAsia" w:ascii="宋体" w:hAnsi="宋体" w:eastAsia="宋体" w:cs="宋体"/>
          <w:b w:val="0"/>
          <w:bCs w:val="0"/>
          <w:szCs w:val="21"/>
          <w:highlight w:val="none"/>
        </w:rPr>
        <w:t>1.项目名称：</w:t>
      </w:r>
      <w:r>
        <w:rPr>
          <w:rFonts w:hint="eastAsia" w:ascii="宋体" w:hAnsi="宋体" w:eastAsia="宋体" w:cs="宋体"/>
          <w:b w:val="0"/>
          <w:bCs w:val="0"/>
          <w:highlight w:val="none"/>
          <w:lang w:eastAsia="zh-CN"/>
        </w:rPr>
        <w:t>湖熟街道灵苑山公墓内建造墓穴项目</w:t>
      </w:r>
    </w:p>
    <w:p w14:paraId="211A075A">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szCs w:val="21"/>
          <w:highlight w:val="none"/>
          <w:lang w:val="en-US" w:eastAsia="zh-CN"/>
        </w:rPr>
        <w:t>项目</w:t>
      </w:r>
      <w:r>
        <w:rPr>
          <w:rFonts w:hint="eastAsia" w:ascii="宋体" w:hAnsi="宋体" w:eastAsia="宋体" w:cs="宋体"/>
          <w:szCs w:val="21"/>
          <w:highlight w:val="none"/>
        </w:rPr>
        <w:t>内容：</w:t>
      </w:r>
      <w:r>
        <w:rPr>
          <w:rFonts w:hint="eastAsia" w:ascii="宋体" w:hAnsi="宋体" w:eastAsia="宋体" w:cs="宋体"/>
          <w:b w:val="0"/>
          <w:bCs w:val="0"/>
          <w:highlight w:val="none"/>
          <w:lang w:eastAsia="zh-CN"/>
        </w:rPr>
        <w:t>灵苑山公墓</w:t>
      </w:r>
      <w:r>
        <w:rPr>
          <w:rFonts w:hint="eastAsia" w:ascii="宋体" w:hAnsi="宋体" w:eastAsia="宋体" w:cs="宋体"/>
          <w:b w:val="0"/>
          <w:bCs w:val="0"/>
          <w:highlight w:val="none"/>
          <w:lang w:val="en-US" w:eastAsia="zh-CN"/>
        </w:rPr>
        <w:t>墓穴建造，</w:t>
      </w:r>
      <w:r>
        <w:rPr>
          <w:rFonts w:hint="eastAsia" w:ascii="宋体" w:hAnsi="宋体" w:eastAsia="宋体" w:cs="宋体"/>
          <w:color w:val="000000"/>
          <w:sz w:val="21"/>
          <w:szCs w:val="21"/>
          <w:highlight w:val="none"/>
          <w:shd w:val="clear" w:color="auto" w:fill="FFFFFF"/>
          <w:lang w:eastAsia="zh-CN" w:bidi="ar"/>
        </w:rPr>
        <w:t>详见工程量清单</w:t>
      </w:r>
    </w:p>
    <w:p w14:paraId="0E0F89EE">
      <w:pPr>
        <w:keepNext w:val="0"/>
        <w:keepLines w:val="0"/>
        <w:pageBreakBefore w:val="0"/>
        <w:widowControl w:val="0"/>
        <w:spacing w:line="360" w:lineRule="auto"/>
        <w:ind w:firstLine="420"/>
        <w:rPr>
          <w:rFonts w:hint="eastAsia" w:ascii="宋体" w:hAnsi="宋体" w:eastAsia="宋体" w:cs="宋体"/>
          <w:szCs w:val="21"/>
          <w:highlight w:val="none"/>
          <w:lang w:eastAsia="zh-CN"/>
        </w:rPr>
      </w:pPr>
      <w:r>
        <w:rPr>
          <w:rFonts w:hint="eastAsia" w:ascii="宋体" w:hAnsi="宋体" w:eastAsia="宋体" w:cs="宋体"/>
          <w:szCs w:val="21"/>
          <w:highlight w:val="none"/>
        </w:rPr>
        <w:t>3.</w:t>
      </w:r>
      <w:r>
        <w:rPr>
          <w:rFonts w:hint="eastAsia" w:ascii="宋体" w:hAnsi="宋体" w:eastAsia="宋体" w:cs="宋体"/>
          <w:szCs w:val="21"/>
          <w:highlight w:val="none"/>
          <w:lang w:val="en-US" w:eastAsia="zh-CN"/>
        </w:rPr>
        <w:t>工期</w:t>
      </w:r>
      <w:r>
        <w:rPr>
          <w:rFonts w:hint="eastAsia" w:ascii="宋体" w:hAnsi="宋体" w:eastAsia="宋体" w:cs="宋体"/>
          <w:szCs w:val="21"/>
          <w:highlight w:val="none"/>
        </w:rPr>
        <w:t>：</w:t>
      </w:r>
      <w:r>
        <w:rPr>
          <w:rFonts w:hint="eastAsia" w:ascii="宋体" w:hAnsi="宋体" w:cs="宋体"/>
          <w:szCs w:val="21"/>
          <w:highlight w:val="none"/>
          <w:lang w:val="en-US" w:eastAsia="zh-CN"/>
        </w:rPr>
        <w:t>60</w:t>
      </w:r>
      <w:r>
        <w:rPr>
          <w:rFonts w:hint="eastAsia" w:ascii="宋体" w:hAnsi="宋体" w:eastAsia="宋体" w:cs="宋体"/>
          <w:szCs w:val="21"/>
          <w:highlight w:val="none"/>
          <w:lang w:val="en-US" w:eastAsia="zh-CN"/>
        </w:rPr>
        <w:t>天</w:t>
      </w:r>
    </w:p>
    <w:p w14:paraId="76C9153C">
      <w:pPr>
        <w:keepNext w:val="0"/>
        <w:keepLines w:val="0"/>
        <w:pageBreakBefore w:val="0"/>
        <w:widowControl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4.采购预算：</w:t>
      </w:r>
      <w:r>
        <w:rPr>
          <w:rFonts w:hint="eastAsia" w:ascii="宋体" w:hAnsi="宋体" w:eastAsia="宋体" w:cs="宋体"/>
          <w:szCs w:val="21"/>
          <w:highlight w:val="none"/>
          <w:lang w:val="en-US" w:eastAsia="zh-CN"/>
        </w:rPr>
        <w:t>275.33万元</w:t>
      </w:r>
    </w:p>
    <w:p w14:paraId="383D00EF">
      <w:pPr>
        <w:keepNext w:val="0"/>
        <w:keepLines w:val="0"/>
        <w:pageBreakBefore w:val="0"/>
        <w:widowControl w:val="0"/>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5.采购最高限价：</w:t>
      </w:r>
      <w:r>
        <w:rPr>
          <w:rFonts w:hint="eastAsia" w:ascii="宋体" w:hAnsi="宋体" w:cs="宋体"/>
          <w:color w:val="000000"/>
          <w:sz w:val="21"/>
          <w:szCs w:val="21"/>
          <w:highlight w:val="none"/>
          <w:shd w:val="clear" w:color="auto" w:fill="FFFFFF"/>
          <w:lang w:val="en-US" w:eastAsia="zh-CN"/>
        </w:rPr>
        <w:t>272.88015万元</w:t>
      </w:r>
      <w:r>
        <w:rPr>
          <w:rFonts w:hint="eastAsia" w:ascii="宋体" w:hAnsi="宋体" w:eastAsia="宋体" w:cs="宋体"/>
          <w:szCs w:val="21"/>
          <w:highlight w:val="none"/>
          <w:lang w:eastAsia="zh-CN"/>
        </w:rPr>
        <w:t>（</w:t>
      </w:r>
      <w:r>
        <w:rPr>
          <w:rFonts w:hint="eastAsia" w:ascii="宋体" w:hAnsi="宋体" w:eastAsia="宋体" w:cs="宋体"/>
          <w:b w:val="0"/>
          <w:bCs w:val="0"/>
          <w:szCs w:val="21"/>
          <w:highlight w:val="none"/>
          <w:lang w:val="en-US" w:eastAsia="zh-CN"/>
        </w:rPr>
        <w:t>供应商的磋商报价超过最高限价的其响应文件将被作为无效响应处理</w:t>
      </w:r>
      <w:r>
        <w:rPr>
          <w:rFonts w:hint="eastAsia" w:ascii="宋体" w:hAnsi="宋体" w:eastAsia="宋体" w:cs="宋体"/>
          <w:szCs w:val="21"/>
          <w:highlight w:val="none"/>
          <w:lang w:eastAsia="zh-CN"/>
        </w:rPr>
        <w:t>）</w:t>
      </w:r>
    </w:p>
    <w:p w14:paraId="58135DAC">
      <w:pPr>
        <w:pStyle w:val="251"/>
        <w:keepNext w:val="0"/>
        <w:keepLines w:val="0"/>
        <w:pageBreakBefore w:val="0"/>
        <w:widowControl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6.建设地点：南京市江宁区湖熟街道</w:t>
      </w:r>
    </w:p>
    <w:bookmarkEnd w:id="92"/>
    <w:bookmarkEnd w:id="93"/>
    <w:bookmarkEnd w:id="94"/>
    <w:bookmarkEnd w:id="95"/>
    <w:p w14:paraId="665C30DB">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sz w:val="22"/>
          <w:szCs w:val="21"/>
          <w:highlight w:val="none"/>
          <w:lang w:val="en-US" w:eastAsia="zh-CN"/>
        </w:rPr>
      </w:pPr>
      <w:bookmarkStart w:id="102" w:name="_Toc21193"/>
      <w:bookmarkStart w:id="103" w:name="_Toc18922"/>
      <w:bookmarkStart w:id="104" w:name="_Toc7086"/>
      <w:bookmarkStart w:id="105" w:name="_Toc25263"/>
      <w:bookmarkStart w:id="106" w:name="_Toc503948077"/>
      <w:bookmarkStart w:id="107" w:name="_Toc503948584"/>
      <w:bookmarkStart w:id="108" w:name="_Toc535597873"/>
      <w:r>
        <w:rPr>
          <w:rFonts w:hint="eastAsia" w:ascii="宋体" w:hAnsi="宋体" w:eastAsia="宋体" w:cs="宋体"/>
          <w:b/>
          <w:bCs/>
          <w:sz w:val="22"/>
          <w:szCs w:val="21"/>
          <w:highlight w:val="none"/>
          <w:lang w:val="en-US" w:eastAsia="zh-CN"/>
        </w:rPr>
        <w:t>二、工程量清单</w:t>
      </w:r>
      <w:bookmarkEnd w:id="102"/>
      <w:bookmarkEnd w:id="103"/>
      <w:bookmarkEnd w:id="104"/>
      <w:bookmarkEnd w:id="105"/>
    </w:p>
    <w:p w14:paraId="779778BB">
      <w:pPr>
        <w:spacing w:line="360" w:lineRule="auto"/>
        <w:ind w:firstLine="420"/>
        <w:jc w:val="both"/>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另附</w:t>
      </w:r>
    </w:p>
    <w:p w14:paraId="515D1EE3">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sz w:val="22"/>
          <w:szCs w:val="21"/>
          <w:highlight w:val="none"/>
          <w:lang w:val="en-US" w:eastAsia="zh-CN"/>
        </w:rPr>
      </w:pPr>
      <w:bookmarkStart w:id="109" w:name="_Toc21962"/>
      <w:bookmarkStart w:id="110" w:name="_Toc15275"/>
      <w:r>
        <w:rPr>
          <w:rFonts w:hint="eastAsia" w:ascii="宋体" w:hAnsi="宋体" w:eastAsia="宋体" w:cs="宋体"/>
          <w:b/>
          <w:bCs/>
          <w:sz w:val="22"/>
          <w:szCs w:val="21"/>
          <w:highlight w:val="none"/>
          <w:lang w:val="en-US" w:eastAsia="zh-CN"/>
        </w:rPr>
        <w:t>三、报价说明</w:t>
      </w:r>
      <w:bookmarkEnd w:id="109"/>
      <w:bookmarkEnd w:id="110"/>
      <w:bookmarkStart w:id="708" w:name="_GoBack"/>
      <w:bookmarkEnd w:id="708"/>
    </w:p>
    <w:p w14:paraId="26065144">
      <w:pPr>
        <w:keepNext w:val="0"/>
        <w:keepLines w:val="0"/>
        <w:pageBreakBefore w:val="0"/>
        <w:widowControl w:val="0"/>
        <w:spacing w:line="360" w:lineRule="auto"/>
        <w:ind w:firstLine="420"/>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1.本项目按工程量清单计价模式进行计价。供应商按照采购文件附件《工程量清单》要求报价。 </w:t>
      </w:r>
    </w:p>
    <w:p w14:paraId="708CBD16">
      <w:pPr>
        <w:keepNext w:val="0"/>
        <w:keepLines w:val="0"/>
        <w:pageBreakBefore w:val="0"/>
        <w:widowControl w:val="0"/>
        <w:spacing w:line="360" w:lineRule="auto"/>
        <w:ind w:firstLine="420"/>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2.</w:t>
      </w:r>
      <w:r>
        <w:rPr>
          <w:rFonts w:hint="eastAsia" w:ascii="宋体" w:hAnsi="宋体" w:eastAsia="宋体" w:cs="宋体"/>
          <w:b w:val="0"/>
          <w:bCs/>
          <w:szCs w:val="21"/>
          <w:highlight w:val="none"/>
          <w:lang w:val="zh-CN"/>
        </w:rPr>
        <w:t>本项目执行财库〔2026〕2号《关于推动解决政府采购异常低价问题相关工作的通知》的相关规定。</w:t>
      </w:r>
    </w:p>
    <w:p w14:paraId="569A6F43">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2.1 评审中出现下列情形之一的，评审委员会应当启动异常低价投标（响应）审查程序：</w:t>
      </w:r>
      <w:r>
        <w:rPr>
          <w:rFonts w:hint="eastAsia" w:ascii="宋体" w:hAnsi="宋体" w:eastAsia="宋体" w:cs="宋体"/>
          <w:bCs/>
          <w:szCs w:val="21"/>
          <w:highlight w:val="none"/>
          <w:lang w:val="en-US" w:eastAsia="zh-CN"/>
        </w:rPr>
        <w:t> </w:t>
      </w:r>
    </w:p>
    <w:p w14:paraId="3515B04C">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（1）投标（响应）报价低于全部通过符合性审查供应商投标（响应）报价平均值50%的，即投标（响应）报价&lt;全部通过符合性审查供应商投标（响应）报价平均值×50%； </w:t>
      </w:r>
    </w:p>
    <w:p w14:paraId="6E7E59CD">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（2）投标（响应）报价低于通过符合性审查的次低报价供应商投标（响应）报价50%的，即投标（响应）报价&lt;通过符合性审查的次低报价供应商投标（响应）报价×50%； </w:t>
      </w:r>
    </w:p>
    <w:p w14:paraId="6CDDFA7A">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（3）投标（响应）报价低于采购项目最高限价65%的，即投标（响应）报价&lt;采购项目最高限价×65%； </w:t>
      </w:r>
    </w:p>
    <w:p w14:paraId="48FC16FA">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（4）评审委员会基于专业判断，认为供应商报价过低，有可能影响产品质量或者不能诚信履约的其他情形。 </w:t>
      </w:r>
    </w:p>
    <w:p w14:paraId="3DAEAC61">
      <w:pPr>
        <w:keepNext w:val="0"/>
        <w:keepLines w:val="0"/>
        <w:pageBreakBefore w:val="0"/>
        <w:widowControl w:val="0"/>
        <w:spacing w:line="360" w:lineRule="auto"/>
        <w:ind w:firstLine="42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相关法律法规对供应商报价有规定的，从其规定。 </w:t>
      </w:r>
    </w:p>
    <w:p w14:paraId="56145C94">
      <w:pPr>
        <w:pStyle w:val="394"/>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eastAsia" w:ascii="宋体" w:hAnsi="宋体" w:eastAsia="宋体" w:cs="宋体"/>
          <w:b/>
          <w:bCs/>
          <w:sz w:val="22"/>
          <w:szCs w:val="21"/>
          <w:highlight w:val="none"/>
          <w:lang w:val="en-US" w:eastAsia="zh-CN"/>
        </w:rPr>
      </w:pPr>
      <w:bookmarkStart w:id="111" w:name="_Toc662"/>
      <w:r>
        <w:rPr>
          <w:rFonts w:hint="eastAsia" w:ascii="宋体" w:hAnsi="宋体" w:eastAsia="宋体" w:cs="宋体"/>
          <w:b/>
          <w:bCs/>
          <w:sz w:val="22"/>
          <w:szCs w:val="21"/>
          <w:highlight w:val="none"/>
          <w:lang w:val="en-US" w:eastAsia="zh-CN"/>
        </w:rPr>
        <w:t>四、施工要求</w:t>
      </w:r>
      <w:bookmarkEnd w:id="111"/>
    </w:p>
    <w:p w14:paraId="68AC2A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1.施工单位应做到文明施工，不得扰民，做好施工现场整洁，施工垃圾及时清运，清运手续、费用由施工方自行解决。</w:t>
      </w:r>
    </w:p>
    <w:p w14:paraId="3E31106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2.施工单位所提供的施工材料必须符合国家质量检测、环境、安全等有关标准，否则即使成交，采购人和采购代理机构有权取消合同，拒绝接受所供货物，拒绝支付款项，并承担给采购人造成的相应的损失。</w:t>
      </w:r>
    </w:p>
    <w:p w14:paraId="77D6BAE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3.项目经理每天不少于8小时，每周不少于5天在本工程现场工作；如发现项目经理一周内有两天以上不在现场，或者一周内在现场工作时间累计少于40小时，则视为成交供应商违约，应按2000元/次支付违约金，且采购人有权就此行为向有关部门和单位投诉。</w:t>
      </w:r>
    </w:p>
    <w:p w14:paraId="47B9AF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4．成交供应商应按约定的时间和要求，完成以下工作：</w:t>
      </w:r>
    </w:p>
    <w:p w14:paraId="07C2F9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（1）施工安全保卫工作及夜间施工照明由施工单位全权组织并负责实施。</w:t>
      </w:r>
    </w:p>
    <w:p w14:paraId="1C646B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（2）成交供应商负责办理有关施工场地交通、环卫和施工噪音管理等各项手续、费用自理。</w:t>
      </w:r>
    </w:p>
    <w:p w14:paraId="74B5298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（3）工程涉及市政、市容、环保、交通、防火、劳动保护及施工质量、安全等发生的费用均由成交供应商承担。发生安全事故，责任由成交供应商负责。</w:t>
      </w:r>
    </w:p>
    <w:p w14:paraId="6B59E0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5．工程质量必须达到《建筑工程施工质量验收统一标准》（GB 50300-2001）的规定。</w:t>
      </w:r>
    </w:p>
    <w:p w14:paraId="297A403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6．隐蔽工程和中间验收：凡隐蔽工程进行中间验收，各分部分项工程结束后进行验收。</w:t>
      </w:r>
    </w:p>
    <w:p w14:paraId="6196C6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7．材料设备供应：材料设备必须有合格证，其中开关、电器、控制柜、电力电缆、消防器材等主材采购时，必须要经采购人验收，否则采购人有权拒绝支付材料设备款。</w:t>
      </w:r>
    </w:p>
    <w:p w14:paraId="34CDE0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8．工程变更：</w:t>
      </w:r>
    </w:p>
    <w:p w14:paraId="4204C4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（1）现场签证必须有采购方现场负责人签字确认方为有效。</w:t>
      </w:r>
    </w:p>
    <w:p w14:paraId="04C1A8E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（2）成交供应商不得对原有工程设计进行变更，因成交供应商自身原因导致的工程变更，成交供应商无权要求追加合同价款的签证，并承担由此给采购方带来的一切损失。</w:t>
      </w:r>
    </w:p>
    <w:p w14:paraId="7716F9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（3）因工程设计变更引起的工程量增减，且符合价款调整条件的，必须在5日内将量、价申请报告报采购方现场负责人核准、审查确认，如出现逾期不报将视同优惠，任何后补签证的请求将受到采购方的拒绝。</w:t>
      </w:r>
    </w:p>
    <w:p w14:paraId="24B5AC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（4）因工程设计变更和工程量的增加，成交供应商提出顺延工期的申请，由采购人根据增加的工程量决定。</w:t>
      </w:r>
    </w:p>
    <w:p w14:paraId="12CDC72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 xml:space="preserve"> 9．竣工验收前成交供应商提供竣工图1套。详细的竣工图纸及相应标识作为验收的重要依据。</w:t>
      </w:r>
    </w:p>
    <w:p w14:paraId="142EFE0C">
      <w:pPr>
        <w:widowControl/>
        <w:shd w:val="clear" w:color="auto" w:fill="FFFFFF"/>
        <w:spacing w:line="360" w:lineRule="auto"/>
        <w:ind w:firstLine="420"/>
        <w:jc w:val="left"/>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10．工程完工后，在5天内成交供应商做好场地所有清理工作。在合同约定的完工时间通过验收并办理相关手续，并向采购人交齐所有合格的竣工资料，如因成交供应商原因影响竣工验收或导致不能通过验收，则应赔偿采购人损失。</w:t>
      </w:r>
    </w:p>
    <w:p w14:paraId="22B83BCD">
      <w:pPr>
        <w:keepNext w:val="0"/>
        <w:keepLines w:val="0"/>
        <w:pageBreakBefore w:val="0"/>
        <w:widowControl w:val="0"/>
        <w:spacing w:line="360" w:lineRule="auto"/>
        <w:ind w:firstLine="420"/>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特别说明：本章所有内容均为实质性要求，不接受负偏离（负偏离作无效投标处理）</w:t>
      </w:r>
    </w:p>
    <w:p w14:paraId="61058402">
      <w:pPr>
        <w:keepNext w:val="0"/>
        <w:keepLines w:val="0"/>
        <w:pageBreakBefore w:val="0"/>
        <w:widowControl w:val="0"/>
        <w:spacing w:line="360" w:lineRule="auto"/>
        <w:ind w:firstLine="420"/>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如对采购需求有任何疑问，请在规定的截止时间前与采购人联系。</w:t>
      </w:r>
    </w:p>
    <w:p w14:paraId="68976D19">
      <w:pPr>
        <w:bidi w:val="0"/>
        <w:rPr>
          <w:rFonts w:hint="eastAsia" w:ascii="宋体" w:hAnsi="宋体" w:eastAsia="宋体" w:cs="宋体"/>
          <w:lang w:val="en-US" w:eastAsia="zh-CN"/>
        </w:rPr>
      </w:pPr>
      <w:r>
        <w:rPr>
          <w:rFonts w:hint="eastAsia" w:ascii="宋体" w:hAnsi="宋体" w:eastAsia="宋体" w:cs="宋体"/>
          <w:lang w:val="en-US" w:eastAsia="zh-CN"/>
        </w:rPr>
        <w:br w:type="page"/>
      </w:r>
    </w:p>
    <w:p w14:paraId="7F4E27FB">
      <w:pPr>
        <w:bidi w:val="0"/>
        <w:rPr>
          <w:rFonts w:hint="eastAsia" w:ascii="宋体" w:hAnsi="宋体" w:eastAsia="宋体" w:cs="宋体"/>
          <w:lang w:val="zh-CN"/>
        </w:rPr>
      </w:pPr>
    </w:p>
    <w:p w14:paraId="662B158D">
      <w:pPr>
        <w:pStyle w:val="332"/>
        <w:keepNext w:val="0"/>
        <w:keepLines w:val="0"/>
        <w:pageBreakBefore w:val="0"/>
        <w:widowControl/>
        <w:kinsoku/>
        <w:wordWrap/>
        <w:overflowPunct/>
        <w:topLinePunct w:val="0"/>
        <w:autoSpaceDE/>
        <w:autoSpaceDN/>
        <w:bidi w:val="0"/>
        <w:adjustRightInd/>
        <w:snapToGrid/>
        <w:spacing w:line="360" w:lineRule="auto"/>
        <w:ind w:left="272" w:right="45" w:hanging="272"/>
        <w:textAlignment w:val="auto"/>
        <w:rPr>
          <w:rFonts w:hint="eastAsia" w:ascii="宋体" w:hAnsi="宋体" w:eastAsia="宋体" w:cs="宋体"/>
          <w:b/>
          <w:bCs w:val="0"/>
          <w:color w:val="000000"/>
          <w:highlight w:val="none"/>
          <w:lang w:val="zh-CN"/>
        </w:rPr>
      </w:pPr>
      <w:bookmarkStart w:id="112" w:name="_Toc30037"/>
      <w:bookmarkStart w:id="113" w:name="_Toc22689"/>
      <w:r>
        <w:rPr>
          <w:rFonts w:hint="eastAsia" w:ascii="宋体" w:hAnsi="宋体" w:eastAsia="宋体" w:cs="宋体"/>
          <w:b/>
          <w:bCs w:val="0"/>
          <w:color w:val="000000"/>
          <w:highlight w:val="none"/>
          <w:lang w:val="zh-CN"/>
        </w:rPr>
        <w:t>第五章</w:t>
      </w:r>
      <w:r>
        <w:rPr>
          <w:rFonts w:hint="eastAsia" w:eastAsia="宋体" w:cs="宋体"/>
          <w:b/>
          <w:bCs w:val="0"/>
          <w:color w:val="000000"/>
          <w:highlight w:val="none"/>
          <w:lang w:val="en-US" w:eastAsia="zh-CN"/>
        </w:rPr>
        <w:t xml:space="preserve"> </w:t>
      </w:r>
      <w:r>
        <w:rPr>
          <w:rFonts w:hint="eastAsia" w:ascii="宋体" w:hAnsi="宋体" w:eastAsia="宋体" w:cs="宋体"/>
          <w:b/>
          <w:bCs w:val="0"/>
          <w:color w:val="000000"/>
          <w:highlight w:val="none"/>
          <w:lang w:val="zh-CN"/>
        </w:rPr>
        <w:t>合同主要条款及格式</w:t>
      </w:r>
      <w:bookmarkEnd w:id="106"/>
      <w:bookmarkEnd w:id="107"/>
      <w:bookmarkEnd w:id="108"/>
      <w:bookmarkEnd w:id="112"/>
      <w:bookmarkEnd w:id="113"/>
    </w:p>
    <w:p w14:paraId="6DBFDF26">
      <w:pPr>
        <w:widowControl/>
        <w:shd w:val="clear" w:color="auto" w:fill="FFFFFF"/>
        <w:spacing w:line="360" w:lineRule="auto"/>
        <w:ind w:firstLine="560"/>
        <w:jc w:val="left"/>
        <w:rPr>
          <w:rFonts w:hint="eastAsia" w:ascii="宋体" w:hAnsi="宋体" w:eastAsia="宋体" w:cs="宋体"/>
          <w:sz w:val="28"/>
          <w:szCs w:val="28"/>
          <w:highlight w:val="none"/>
        </w:rPr>
      </w:pPr>
    </w:p>
    <w:p w14:paraId="58228BB4">
      <w:pPr>
        <w:widowControl/>
        <w:shd w:val="clear" w:color="auto" w:fill="FFFFFF"/>
        <w:spacing w:line="360" w:lineRule="auto"/>
        <w:jc w:val="center"/>
        <w:rPr>
          <w:rFonts w:hint="eastAsia" w:ascii="宋体" w:hAnsi="宋体" w:eastAsia="宋体" w:cs="宋体"/>
          <w:sz w:val="52"/>
          <w:szCs w:val="52"/>
          <w:highlight w:val="none"/>
        </w:rPr>
      </w:pPr>
    </w:p>
    <w:p w14:paraId="1E0C05AB">
      <w:pPr>
        <w:widowControl/>
        <w:shd w:val="clear" w:color="auto" w:fill="FFFFFF"/>
        <w:spacing w:line="360" w:lineRule="auto"/>
        <w:jc w:val="center"/>
        <w:rPr>
          <w:rFonts w:hint="eastAsia" w:ascii="宋体" w:hAnsi="宋体" w:eastAsia="宋体" w:cs="宋体"/>
          <w:szCs w:val="21"/>
          <w:highlight w:val="none"/>
        </w:rPr>
      </w:pPr>
      <w:r>
        <w:rPr>
          <w:rFonts w:hint="eastAsia" w:ascii="宋体" w:hAnsi="宋体" w:eastAsia="宋体" w:cs="宋体"/>
          <w:sz w:val="52"/>
          <w:szCs w:val="52"/>
          <w:highlight w:val="none"/>
        </w:rPr>
        <w:t>南京市政府采购合同</w:t>
      </w:r>
    </w:p>
    <w:p w14:paraId="71DC030E">
      <w:pPr>
        <w:widowControl/>
        <w:shd w:val="clear" w:color="auto" w:fill="FFFFFF"/>
        <w:spacing w:line="360" w:lineRule="auto"/>
        <w:ind w:firstLine="315"/>
        <w:jc w:val="center"/>
        <w:rPr>
          <w:rFonts w:hint="eastAsia" w:ascii="宋体" w:hAnsi="宋体" w:eastAsia="宋体" w:cs="宋体"/>
          <w:szCs w:val="21"/>
          <w:highlight w:val="none"/>
        </w:rPr>
      </w:pPr>
      <w:r>
        <w:rPr>
          <w:rFonts w:hint="eastAsia" w:ascii="宋体" w:hAnsi="宋体" w:eastAsia="宋体" w:cs="宋体"/>
          <w:sz w:val="32"/>
          <w:szCs w:val="32"/>
          <w:highlight w:val="none"/>
        </w:rPr>
        <w:t>（仅供参考）</w:t>
      </w:r>
    </w:p>
    <w:p w14:paraId="38DD6FB3">
      <w:pPr>
        <w:widowControl/>
        <w:shd w:val="clear" w:color="auto" w:fill="FFFFFF"/>
        <w:spacing w:line="360" w:lineRule="auto"/>
        <w:ind w:firstLine="315"/>
        <w:rPr>
          <w:rFonts w:hint="eastAsia" w:ascii="宋体" w:hAnsi="宋体" w:eastAsia="宋体" w:cs="宋体"/>
          <w:b/>
          <w:bCs/>
          <w:sz w:val="36"/>
          <w:szCs w:val="36"/>
          <w:highlight w:val="none"/>
        </w:rPr>
      </w:pPr>
      <w:r>
        <w:rPr>
          <w:rFonts w:hint="eastAsia" w:ascii="宋体" w:hAnsi="宋体" w:eastAsia="宋体" w:cs="宋体"/>
          <w:sz w:val="32"/>
          <w:szCs w:val="32"/>
          <w:highlight w:val="none"/>
        </w:rPr>
        <w:t> </w:t>
      </w:r>
    </w:p>
    <w:p w14:paraId="04EA9E0D">
      <w:pPr>
        <w:widowControl/>
        <w:shd w:val="clear" w:color="auto" w:fill="FFFFFF"/>
        <w:spacing w:line="360" w:lineRule="auto"/>
        <w:ind w:firstLine="315"/>
        <w:rPr>
          <w:rFonts w:hint="eastAsia" w:ascii="宋体" w:hAnsi="宋体" w:eastAsia="宋体" w:cs="宋体"/>
          <w:szCs w:val="21"/>
          <w:highlight w:val="none"/>
        </w:rPr>
      </w:pPr>
    </w:p>
    <w:p w14:paraId="5378B27A">
      <w:pPr>
        <w:widowControl/>
        <w:shd w:val="clear" w:color="auto" w:fill="FFFFFF"/>
        <w:spacing w:line="360" w:lineRule="auto"/>
        <w:ind w:firstLine="315"/>
        <w:rPr>
          <w:rFonts w:hint="eastAsia" w:ascii="宋体" w:hAnsi="宋体" w:eastAsia="宋体" w:cs="宋体"/>
          <w:szCs w:val="21"/>
          <w:highlight w:val="none"/>
        </w:rPr>
      </w:pPr>
      <w:r>
        <w:rPr>
          <w:rFonts w:hint="eastAsia" w:ascii="宋体" w:hAnsi="宋体" w:eastAsia="宋体" w:cs="宋体"/>
          <w:b/>
          <w:bCs/>
          <w:sz w:val="36"/>
          <w:szCs w:val="36"/>
          <w:highlight w:val="none"/>
        </w:rPr>
        <w:t> </w:t>
      </w:r>
    </w:p>
    <w:p w14:paraId="1B95EC79">
      <w:pPr>
        <w:widowControl/>
        <w:shd w:val="clear" w:color="auto" w:fill="FFFFFF"/>
        <w:spacing w:line="360" w:lineRule="auto"/>
        <w:ind w:firstLine="843" w:firstLineChars="300"/>
        <w:jc w:val="left"/>
        <w:rPr>
          <w:rFonts w:hint="eastAsia" w:ascii="宋体" w:hAnsi="宋体" w:eastAsia="宋体" w:cs="宋体"/>
          <w:sz w:val="28"/>
          <w:szCs w:val="28"/>
          <w:highlight w:val="none"/>
        </w:rPr>
      </w:pPr>
      <w:r>
        <w:rPr>
          <w:rFonts w:hint="eastAsia" w:ascii="宋体" w:hAnsi="宋体" w:eastAsia="宋体" w:cs="宋体"/>
          <w:b/>
          <w:bCs/>
          <w:sz w:val="28"/>
          <w:szCs w:val="28"/>
          <w:highlight w:val="none"/>
        </w:rPr>
        <w:t>项目编号：</w:t>
      </w:r>
      <w:r>
        <w:rPr>
          <w:rFonts w:hint="eastAsia" w:ascii="宋体" w:hAnsi="宋体" w:eastAsia="宋体" w:cs="宋体"/>
          <w:b/>
          <w:bCs/>
          <w:sz w:val="28"/>
          <w:szCs w:val="28"/>
          <w:highlight w:val="none"/>
          <w:u w:val="single"/>
        </w:rPr>
        <w:t>                    </w:t>
      </w:r>
    </w:p>
    <w:p w14:paraId="560E749A">
      <w:pPr>
        <w:widowControl/>
        <w:shd w:val="clear" w:color="auto" w:fill="FFFFFF"/>
        <w:spacing w:line="360" w:lineRule="auto"/>
        <w:ind w:firstLine="843" w:firstLineChars="300"/>
        <w:jc w:val="left"/>
        <w:rPr>
          <w:rFonts w:hint="eastAsia" w:ascii="宋体" w:hAnsi="宋体" w:eastAsia="宋体" w:cs="宋体"/>
          <w:sz w:val="28"/>
          <w:szCs w:val="28"/>
          <w:highlight w:val="none"/>
        </w:rPr>
      </w:pPr>
      <w:r>
        <w:rPr>
          <w:rFonts w:hint="eastAsia" w:ascii="宋体" w:hAnsi="宋体" w:eastAsia="宋体" w:cs="宋体"/>
          <w:b/>
          <w:bCs/>
          <w:sz w:val="28"/>
          <w:szCs w:val="28"/>
          <w:highlight w:val="none"/>
        </w:rPr>
        <w:t>项目名称：</w:t>
      </w:r>
      <w:r>
        <w:rPr>
          <w:rFonts w:hint="eastAsia" w:ascii="宋体" w:hAnsi="宋体" w:eastAsia="宋体" w:cs="宋体"/>
          <w:b/>
          <w:bCs/>
          <w:sz w:val="28"/>
          <w:szCs w:val="28"/>
          <w:highlight w:val="none"/>
          <w:u w:val="single"/>
        </w:rPr>
        <w:t>                    </w:t>
      </w:r>
    </w:p>
    <w:p w14:paraId="356A9279">
      <w:pPr>
        <w:widowControl/>
        <w:shd w:val="clear" w:color="auto" w:fill="FFFFFF"/>
        <w:spacing w:line="360" w:lineRule="auto"/>
        <w:ind w:firstLine="843" w:firstLineChars="300"/>
        <w:jc w:val="left"/>
        <w:rPr>
          <w:rFonts w:hint="eastAsia" w:ascii="宋体" w:hAnsi="宋体" w:eastAsia="宋体" w:cs="宋体"/>
          <w:sz w:val="28"/>
          <w:szCs w:val="28"/>
          <w:highlight w:val="none"/>
        </w:rPr>
      </w:pPr>
      <w:r>
        <w:rPr>
          <w:rFonts w:hint="eastAsia" w:ascii="宋体" w:hAnsi="宋体" w:eastAsia="宋体" w:cs="宋体"/>
          <w:b/>
          <w:bCs/>
          <w:sz w:val="28"/>
          <w:szCs w:val="28"/>
          <w:highlight w:val="none"/>
        </w:rPr>
        <w:t>使用单位：</w:t>
      </w:r>
      <w:r>
        <w:rPr>
          <w:rFonts w:hint="eastAsia" w:ascii="宋体" w:hAnsi="宋体" w:eastAsia="宋体" w:cs="宋体"/>
          <w:b/>
          <w:bCs/>
          <w:sz w:val="28"/>
          <w:szCs w:val="28"/>
          <w:highlight w:val="none"/>
          <w:u w:val="single"/>
        </w:rPr>
        <w:t>                    </w:t>
      </w:r>
    </w:p>
    <w:p w14:paraId="0F686B95">
      <w:pPr>
        <w:widowControl/>
        <w:shd w:val="clear" w:color="auto" w:fill="FFFFFF"/>
        <w:spacing w:line="360" w:lineRule="auto"/>
        <w:ind w:firstLine="843" w:firstLineChars="300"/>
        <w:jc w:val="left"/>
        <w:rPr>
          <w:rFonts w:hint="eastAsia" w:ascii="宋体" w:hAnsi="宋体" w:eastAsia="宋体" w:cs="宋体"/>
          <w:sz w:val="28"/>
          <w:szCs w:val="28"/>
          <w:highlight w:val="none"/>
        </w:rPr>
      </w:pPr>
      <w:r>
        <w:rPr>
          <w:rFonts w:hint="eastAsia" w:ascii="宋体" w:hAnsi="宋体" w:eastAsia="宋体" w:cs="宋体"/>
          <w:b/>
          <w:bCs/>
          <w:sz w:val="28"/>
          <w:szCs w:val="28"/>
          <w:highlight w:val="none"/>
        </w:rPr>
        <w:t>供货单位：</w:t>
      </w:r>
      <w:r>
        <w:rPr>
          <w:rFonts w:hint="eastAsia" w:ascii="宋体" w:hAnsi="宋体" w:eastAsia="宋体" w:cs="宋体"/>
          <w:b/>
          <w:bCs/>
          <w:sz w:val="28"/>
          <w:szCs w:val="28"/>
          <w:highlight w:val="none"/>
          <w:u w:val="single"/>
        </w:rPr>
        <w:t>                    </w:t>
      </w:r>
    </w:p>
    <w:p w14:paraId="42B1BD2B">
      <w:pPr>
        <w:widowControl/>
        <w:shd w:val="clear" w:color="auto" w:fill="FFFFFF"/>
        <w:spacing w:line="360" w:lineRule="auto"/>
        <w:ind w:firstLine="843" w:firstLineChars="300"/>
        <w:jc w:val="left"/>
        <w:rPr>
          <w:rFonts w:hint="eastAsia" w:ascii="宋体" w:hAnsi="宋体" w:eastAsia="宋体" w:cs="宋体"/>
          <w:sz w:val="28"/>
          <w:szCs w:val="28"/>
          <w:highlight w:val="none"/>
        </w:rPr>
      </w:pPr>
      <w:r>
        <w:rPr>
          <w:rFonts w:hint="eastAsia" w:ascii="宋体" w:hAnsi="宋体" w:eastAsia="宋体" w:cs="宋体"/>
          <w:b/>
          <w:bCs/>
          <w:sz w:val="28"/>
          <w:szCs w:val="28"/>
          <w:highlight w:val="none"/>
        </w:rPr>
        <w:t>签订日期：</w:t>
      </w:r>
      <w:r>
        <w:rPr>
          <w:rFonts w:hint="eastAsia" w:ascii="宋体" w:hAnsi="宋体" w:eastAsia="宋体" w:cs="宋体"/>
          <w:b/>
          <w:bCs/>
          <w:sz w:val="28"/>
          <w:szCs w:val="28"/>
          <w:highlight w:val="none"/>
          <w:u w:val="single"/>
        </w:rPr>
        <w:t>                    </w:t>
      </w:r>
    </w:p>
    <w:p w14:paraId="51749133">
      <w:pPr>
        <w:widowControl/>
        <w:shd w:val="clear" w:color="auto" w:fill="FFFFFF"/>
        <w:spacing w:line="360" w:lineRule="auto"/>
        <w:rPr>
          <w:rFonts w:hint="eastAsia" w:ascii="宋体" w:hAnsi="宋体" w:eastAsia="宋体" w:cs="宋体"/>
          <w:szCs w:val="21"/>
          <w:highlight w:val="none"/>
        </w:rPr>
      </w:pPr>
      <w:r>
        <w:rPr>
          <w:rFonts w:hint="eastAsia" w:ascii="宋体" w:hAnsi="宋体" w:eastAsia="宋体" w:cs="宋体"/>
          <w:sz w:val="36"/>
          <w:szCs w:val="36"/>
          <w:highlight w:val="none"/>
        </w:rPr>
        <w:t>      </w:t>
      </w:r>
      <w:r>
        <w:rPr>
          <w:rFonts w:hint="eastAsia" w:ascii="宋体" w:hAnsi="宋体" w:eastAsia="宋体" w:cs="宋体"/>
          <w:b/>
          <w:bCs/>
          <w:sz w:val="36"/>
          <w:szCs w:val="36"/>
          <w:highlight w:val="none"/>
        </w:rPr>
        <w:t> </w:t>
      </w:r>
    </w:p>
    <w:p w14:paraId="52AE576E">
      <w:pPr>
        <w:widowControl/>
        <w:shd w:val="clear" w:color="auto" w:fill="FFFFFF"/>
        <w:spacing w:line="360" w:lineRule="auto"/>
        <w:ind w:firstLine="2984"/>
        <w:rPr>
          <w:rFonts w:hint="eastAsia" w:ascii="宋体" w:hAnsi="宋体" w:eastAsia="宋体" w:cs="宋体"/>
          <w:szCs w:val="21"/>
          <w:highlight w:val="none"/>
        </w:rPr>
      </w:pPr>
      <w:r>
        <w:rPr>
          <w:rFonts w:hint="eastAsia" w:ascii="宋体" w:hAnsi="宋体" w:eastAsia="宋体" w:cs="宋体"/>
          <w:b/>
          <w:bCs/>
          <w:sz w:val="36"/>
          <w:szCs w:val="36"/>
          <w:highlight w:val="none"/>
        </w:rPr>
        <w:t>  </w:t>
      </w:r>
    </w:p>
    <w:p w14:paraId="1E459767">
      <w:pPr>
        <w:widowControl/>
        <w:shd w:val="clear" w:color="auto" w:fill="FFFFFF"/>
        <w:spacing w:line="360" w:lineRule="auto"/>
        <w:ind w:firstLine="2984"/>
        <w:rPr>
          <w:rFonts w:hint="eastAsia" w:ascii="宋体" w:hAnsi="宋体" w:eastAsia="宋体" w:cs="宋体"/>
          <w:szCs w:val="21"/>
          <w:highlight w:val="none"/>
        </w:rPr>
      </w:pPr>
      <w:r>
        <w:rPr>
          <w:rFonts w:hint="eastAsia" w:ascii="宋体" w:hAnsi="宋体" w:eastAsia="宋体" w:cs="宋体"/>
          <w:b/>
          <w:bCs/>
          <w:sz w:val="36"/>
          <w:szCs w:val="36"/>
          <w:highlight w:val="none"/>
        </w:rPr>
        <w:t> </w:t>
      </w:r>
    </w:p>
    <w:p w14:paraId="73DA4289">
      <w:pPr>
        <w:widowControl/>
        <w:shd w:val="clear" w:color="auto" w:fill="FFFFFF"/>
        <w:spacing w:line="360" w:lineRule="auto"/>
        <w:ind w:firstLine="2984"/>
        <w:rPr>
          <w:rFonts w:hint="eastAsia" w:ascii="宋体" w:hAnsi="宋体" w:eastAsia="宋体" w:cs="宋体"/>
          <w:szCs w:val="21"/>
          <w:highlight w:val="none"/>
        </w:rPr>
      </w:pPr>
      <w:r>
        <w:rPr>
          <w:rFonts w:hint="eastAsia" w:ascii="宋体" w:hAnsi="宋体" w:eastAsia="宋体" w:cs="宋体"/>
          <w:b/>
          <w:bCs/>
          <w:sz w:val="36"/>
          <w:szCs w:val="36"/>
          <w:highlight w:val="none"/>
        </w:rPr>
        <w:t> </w:t>
      </w:r>
    </w:p>
    <w:p w14:paraId="456F1BED">
      <w:pPr>
        <w:tabs>
          <w:tab w:val="left" w:pos="3120"/>
        </w:tabs>
        <w:spacing w:line="360" w:lineRule="auto"/>
        <w:jc w:val="center"/>
        <w:rPr>
          <w:rFonts w:hint="eastAsia" w:ascii="宋体" w:hAnsi="宋体" w:eastAsia="宋体" w:cs="宋体"/>
          <w:b/>
          <w:bCs/>
          <w:sz w:val="28"/>
          <w:szCs w:val="30"/>
          <w:highlight w:val="none"/>
        </w:rPr>
      </w:pPr>
      <w:bookmarkStart w:id="114" w:name="_Toc503948585"/>
      <w:bookmarkStart w:id="115" w:name="_Toc503948078"/>
      <w:bookmarkStart w:id="116" w:name="_Toc535597874"/>
    </w:p>
    <w:p w14:paraId="701868CC">
      <w:pPr>
        <w:rPr>
          <w:rFonts w:hint="eastAsia" w:ascii="宋体" w:hAnsi="宋体" w:eastAsia="宋体" w:cs="宋体"/>
          <w:b/>
          <w:color w:val="000000"/>
          <w:sz w:val="32"/>
          <w:highlight w:val="none"/>
          <w:lang w:val="en-US" w:eastAsia="zh-CN" w:bidi="ar-SA"/>
        </w:rPr>
      </w:pPr>
      <w:bookmarkStart w:id="117" w:name="_Toc26778847"/>
      <w:bookmarkStart w:id="118" w:name="_Toc40862137"/>
      <w:r>
        <w:rPr>
          <w:rFonts w:hint="eastAsia" w:ascii="宋体" w:hAnsi="宋体" w:eastAsia="宋体" w:cs="宋体"/>
          <w:b/>
          <w:color w:val="000000"/>
          <w:sz w:val="32"/>
          <w:highlight w:val="none"/>
          <w:lang w:val="en-US" w:eastAsia="zh-CN" w:bidi="ar-SA"/>
        </w:rPr>
        <w:br w:type="page"/>
      </w:r>
    </w:p>
    <w:bookmarkEnd w:id="117"/>
    <w:bookmarkEnd w:id="118"/>
    <w:p w14:paraId="6A70C1C7">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第一部分 合同协议书</w:t>
      </w:r>
    </w:p>
    <w:p w14:paraId="2577B2FC">
      <w:pPr>
        <w:keepNext w:val="0"/>
        <w:keepLines w:val="0"/>
        <w:pageBreakBefore w:val="0"/>
        <w:widowControl w:val="0"/>
        <w:kinsoku/>
        <w:wordWrap/>
        <w:overflowPunct/>
        <w:topLinePunct w:val="0"/>
        <w:bidi w:val="0"/>
        <w:snapToGrid w:val="0"/>
        <w:spacing w:line="360" w:lineRule="auto"/>
        <w:jc w:val="left"/>
        <w:textAlignment w:val="auto"/>
        <w:rPr>
          <w:rStyle w:val="34"/>
          <w:rFonts w:hint="eastAsia" w:ascii="宋体" w:hAnsi="宋体" w:eastAsia="宋体" w:cs="宋体"/>
          <w:sz w:val="21"/>
          <w:szCs w:val="21"/>
        </w:rPr>
      </w:pPr>
      <w:r>
        <w:rPr>
          <w:rFonts w:hint="eastAsia" w:ascii="宋体" w:hAnsi="宋体" w:eastAsia="宋体" w:cs="宋体"/>
          <w:b/>
          <w:sz w:val="21"/>
          <w:szCs w:val="21"/>
        </w:rPr>
        <w:t>发包人（全称）：</w:t>
      </w:r>
      <w:r>
        <w:rPr>
          <w:rFonts w:hint="eastAsia" w:ascii="宋体" w:hAnsi="宋体" w:eastAsia="宋体" w:cs="宋体"/>
          <w:sz w:val="21"/>
          <w:szCs w:val="21"/>
          <w:u w:val="single"/>
        </w:rPr>
        <w:t xml:space="preserve">                                       </w:t>
      </w:r>
    </w:p>
    <w:p w14:paraId="284CE6F2">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b/>
          <w:sz w:val="21"/>
          <w:szCs w:val="21"/>
          <w:u w:val="single"/>
        </w:rPr>
      </w:pPr>
      <w:r>
        <w:rPr>
          <w:rFonts w:hint="eastAsia" w:ascii="宋体" w:hAnsi="宋体" w:eastAsia="宋体" w:cs="宋体"/>
          <w:b/>
          <w:sz w:val="21"/>
          <w:szCs w:val="21"/>
        </w:rPr>
        <w:t>承包人（全称）：</w:t>
      </w:r>
      <w:r>
        <w:rPr>
          <w:rFonts w:hint="eastAsia" w:ascii="宋体" w:hAnsi="宋体" w:eastAsia="宋体" w:cs="宋体"/>
          <w:sz w:val="21"/>
          <w:szCs w:val="21"/>
          <w:u w:val="single"/>
        </w:rPr>
        <w:t xml:space="preserve">                                       </w:t>
      </w:r>
    </w:p>
    <w:p w14:paraId="26297077">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hint="eastAsia" w:ascii="宋体" w:hAnsi="宋体" w:eastAsia="宋体" w:cs="宋体"/>
          <w:bCs/>
          <w:sz w:val="21"/>
          <w:szCs w:val="21"/>
          <w:u w:val="single"/>
        </w:rPr>
        <w:t xml:space="preserve">                 </w:t>
      </w:r>
      <w:r>
        <w:rPr>
          <w:rFonts w:hint="eastAsia" w:ascii="宋体" w:hAnsi="宋体" w:eastAsia="宋体" w:cs="宋体"/>
          <w:sz w:val="21"/>
          <w:szCs w:val="21"/>
        </w:rPr>
        <w:t>施工及有关事项协商一致，共同达成如下协议：</w:t>
      </w:r>
    </w:p>
    <w:p w14:paraId="3D6A7FCA">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sz w:val="21"/>
          <w:szCs w:val="21"/>
        </w:rPr>
      </w:pPr>
      <w:bookmarkStart w:id="119" w:name="_Toc351203481"/>
      <w:r>
        <w:rPr>
          <w:rFonts w:hint="eastAsia" w:ascii="宋体" w:hAnsi="宋体" w:eastAsia="宋体" w:cs="宋体"/>
          <w:b/>
          <w:sz w:val="21"/>
          <w:szCs w:val="21"/>
        </w:rPr>
        <w:t>一、工程概况</w:t>
      </w:r>
      <w:bookmarkEnd w:id="119"/>
    </w:p>
    <w:p w14:paraId="044B6730">
      <w:pPr>
        <w:keepNext w:val="0"/>
        <w:keepLines w:val="0"/>
        <w:pageBreakBefore w:val="0"/>
        <w:widowControl w:val="0"/>
        <w:numPr>
          <w:ilvl w:val="0"/>
          <w:numId w:val="0"/>
        </w:numPr>
        <w:kinsoku/>
        <w:wordWrap/>
        <w:overflowPunct/>
        <w:topLinePunct w:val="0"/>
        <w:bidi w:val="0"/>
        <w:snapToGrid w:val="0"/>
        <w:spacing w:line="360" w:lineRule="auto"/>
        <w:ind w:left="0" w:leftChars="0" w:firstLine="411" w:firstLineChars="196"/>
        <w:jc w:val="left"/>
        <w:textAlignment w:val="auto"/>
        <w:rPr>
          <w:rStyle w:val="34"/>
          <w:rFonts w:hint="eastAsia" w:ascii="宋体" w:hAnsi="宋体" w:eastAsia="宋体" w:cs="宋体"/>
          <w:b w:val="0"/>
          <w:sz w:val="21"/>
          <w:szCs w:val="21"/>
        </w:rPr>
      </w:pPr>
      <w:r>
        <w:rPr>
          <w:rFonts w:hint="eastAsia" w:ascii="宋体" w:hAnsi="宋体" w:eastAsia="宋体" w:cs="宋体"/>
          <w:b w:val="0"/>
          <w:bCs/>
          <w:sz w:val="21"/>
          <w:szCs w:val="21"/>
          <w:lang w:val="en-US" w:eastAsia="zh-CN" w:bidi="ar-SA"/>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bCs/>
          <w:sz w:val="21"/>
          <w:szCs w:val="21"/>
          <w:u w:val="single"/>
        </w:rPr>
        <w:t xml:space="preserve">               ；</w:t>
      </w:r>
    </w:p>
    <w:p w14:paraId="633811CE">
      <w:pPr>
        <w:keepNext w:val="0"/>
        <w:keepLines w:val="0"/>
        <w:pageBreakBefore w:val="0"/>
        <w:widowControl w:val="0"/>
        <w:numPr>
          <w:ilvl w:val="0"/>
          <w:numId w:val="0"/>
        </w:numPr>
        <w:kinsoku/>
        <w:wordWrap/>
        <w:overflowPunct/>
        <w:topLinePunct w:val="0"/>
        <w:bidi w:val="0"/>
        <w:snapToGrid w:val="0"/>
        <w:spacing w:line="360" w:lineRule="auto"/>
        <w:ind w:left="0" w:leftChars="0" w:firstLine="411" w:firstLineChars="196"/>
        <w:jc w:val="left"/>
        <w:textAlignment w:val="auto"/>
        <w:rPr>
          <w:rFonts w:hint="eastAsia" w:ascii="宋体" w:hAnsi="宋体" w:eastAsia="宋体" w:cs="宋体"/>
          <w:bCs/>
          <w:sz w:val="21"/>
          <w:szCs w:val="21"/>
        </w:rPr>
      </w:pPr>
      <w:r>
        <w:rPr>
          <w:rFonts w:hint="eastAsia" w:ascii="宋体" w:hAnsi="宋体" w:eastAsia="宋体" w:cs="宋体"/>
          <w:bCs/>
          <w:sz w:val="21"/>
          <w:szCs w:val="21"/>
          <w:lang w:val="en-US" w:eastAsia="zh-CN" w:bidi="ar-SA"/>
        </w:rPr>
        <w:t>2.</w:t>
      </w:r>
      <w:r>
        <w:rPr>
          <w:rFonts w:hint="eastAsia" w:ascii="宋体" w:hAnsi="宋体" w:eastAsia="宋体" w:cs="宋体"/>
          <w:bCs/>
          <w:sz w:val="21"/>
          <w:szCs w:val="21"/>
        </w:rPr>
        <w:t>工程地点：</w:t>
      </w:r>
      <w:r>
        <w:rPr>
          <w:rFonts w:hint="eastAsia" w:ascii="宋体" w:hAnsi="宋体" w:eastAsia="宋体" w:cs="宋体"/>
          <w:bCs/>
          <w:sz w:val="21"/>
          <w:szCs w:val="21"/>
          <w:u w:val="single"/>
        </w:rPr>
        <w:t xml:space="preserve">           ；</w:t>
      </w:r>
    </w:p>
    <w:p w14:paraId="292FD8ED">
      <w:pPr>
        <w:keepNext w:val="0"/>
        <w:keepLines w:val="0"/>
        <w:pageBreakBefore w:val="0"/>
        <w:widowControl w:val="0"/>
        <w:kinsoku/>
        <w:wordWrap/>
        <w:overflowPunct/>
        <w:topLinePunct w:val="0"/>
        <w:bidi w:val="0"/>
        <w:snapToGrid w:val="0"/>
        <w:spacing w:line="360" w:lineRule="auto"/>
        <w:ind w:firstLine="411" w:firstLineChars="196"/>
        <w:jc w:val="left"/>
        <w:textAlignment w:val="auto"/>
        <w:rPr>
          <w:rFonts w:hint="eastAsia" w:ascii="宋体" w:hAnsi="宋体" w:eastAsia="宋体" w:cs="宋体"/>
          <w:b/>
          <w:sz w:val="21"/>
          <w:szCs w:val="21"/>
          <w:u w:val="single"/>
        </w:rPr>
      </w:pPr>
      <w:r>
        <w:rPr>
          <w:rFonts w:hint="eastAsia" w:ascii="宋体" w:hAnsi="宋体" w:eastAsia="宋体" w:cs="宋体"/>
          <w:bCs/>
          <w:sz w:val="21"/>
          <w:szCs w:val="21"/>
        </w:rPr>
        <w:t>3.工程立项批准文号：</w:t>
      </w:r>
      <w:r>
        <w:rPr>
          <w:rFonts w:hint="eastAsia" w:ascii="宋体" w:hAnsi="宋体" w:eastAsia="宋体" w:cs="宋体"/>
          <w:bCs/>
          <w:kern w:val="0"/>
          <w:sz w:val="21"/>
          <w:szCs w:val="21"/>
          <w:u w:val="single"/>
          <w:shd w:val="clear" w:color="auto" w:fill="FFFFFF"/>
        </w:rPr>
        <w:t xml:space="preserve">              </w:t>
      </w:r>
      <w:r>
        <w:rPr>
          <w:rFonts w:hint="eastAsia" w:ascii="宋体" w:hAnsi="宋体" w:eastAsia="宋体" w:cs="宋体"/>
          <w:bCs/>
          <w:sz w:val="21"/>
          <w:szCs w:val="21"/>
        </w:rPr>
        <w:t xml:space="preserve"> ；</w:t>
      </w:r>
    </w:p>
    <w:p w14:paraId="3729D053">
      <w:pPr>
        <w:keepNext w:val="0"/>
        <w:keepLines w:val="0"/>
        <w:pageBreakBefore w:val="0"/>
        <w:widowControl w:val="0"/>
        <w:kinsoku/>
        <w:wordWrap/>
        <w:overflowPunct/>
        <w:topLinePunct w:val="0"/>
        <w:bidi w:val="0"/>
        <w:snapToGrid w:val="0"/>
        <w:spacing w:line="360" w:lineRule="auto"/>
        <w:ind w:firstLine="411" w:firstLineChars="196"/>
        <w:jc w:val="left"/>
        <w:textAlignment w:val="auto"/>
        <w:rPr>
          <w:rFonts w:hint="eastAsia" w:ascii="宋体" w:hAnsi="宋体" w:eastAsia="宋体" w:cs="宋体"/>
          <w:bCs/>
          <w:sz w:val="21"/>
          <w:szCs w:val="21"/>
        </w:rPr>
      </w:pPr>
      <w:r>
        <w:rPr>
          <w:rFonts w:hint="eastAsia" w:ascii="宋体" w:hAnsi="宋体" w:eastAsia="宋体" w:cs="宋体"/>
          <w:bCs/>
          <w:sz w:val="21"/>
          <w:szCs w:val="21"/>
        </w:rPr>
        <w:t>4.资金来源：</w:t>
      </w:r>
      <w:r>
        <w:rPr>
          <w:rFonts w:hint="eastAsia" w:ascii="宋体" w:hAnsi="宋体" w:eastAsia="宋体" w:cs="宋体"/>
          <w:sz w:val="21"/>
          <w:szCs w:val="21"/>
          <w:u w:val="single"/>
        </w:rPr>
        <w:t xml:space="preserve">          ；</w:t>
      </w:r>
    </w:p>
    <w:p w14:paraId="2A41D1D6">
      <w:pPr>
        <w:keepNext w:val="0"/>
        <w:keepLines w:val="0"/>
        <w:pageBreakBefore w:val="0"/>
        <w:widowControl w:val="0"/>
        <w:kinsoku/>
        <w:wordWrap/>
        <w:overflowPunct/>
        <w:topLinePunct w:val="0"/>
        <w:bidi w:val="0"/>
        <w:snapToGrid w:val="0"/>
        <w:spacing w:line="360" w:lineRule="auto"/>
        <w:ind w:firstLine="411" w:firstLineChars="196"/>
        <w:jc w:val="left"/>
        <w:textAlignment w:val="auto"/>
        <w:rPr>
          <w:rFonts w:hint="eastAsia" w:ascii="宋体" w:hAnsi="宋体" w:eastAsia="宋体" w:cs="宋体"/>
          <w:sz w:val="21"/>
          <w:szCs w:val="21"/>
          <w:u w:val="single"/>
        </w:rPr>
      </w:pPr>
      <w:r>
        <w:rPr>
          <w:rFonts w:hint="eastAsia" w:ascii="宋体" w:hAnsi="宋体" w:eastAsia="宋体" w:cs="宋体"/>
          <w:bCs/>
          <w:sz w:val="21"/>
          <w:szCs w:val="21"/>
        </w:rPr>
        <w:t>5.工程内容：</w:t>
      </w:r>
      <w:r>
        <w:rPr>
          <w:rFonts w:hint="eastAsia" w:ascii="宋体" w:hAnsi="宋体" w:eastAsia="宋体" w:cs="宋体"/>
          <w:bCs/>
          <w:sz w:val="21"/>
          <w:szCs w:val="21"/>
          <w:u w:val="single"/>
        </w:rPr>
        <w:t xml:space="preserve">          ；</w:t>
      </w:r>
    </w:p>
    <w:p w14:paraId="082CD850">
      <w:pPr>
        <w:keepNext w:val="0"/>
        <w:keepLines w:val="0"/>
        <w:pageBreakBefore w:val="0"/>
        <w:widowControl w:val="0"/>
        <w:kinsoku/>
        <w:wordWrap/>
        <w:overflowPunct/>
        <w:topLinePunct w:val="0"/>
        <w:bidi w:val="0"/>
        <w:snapToGrid w:val="0"/>
        <w:spacing w:line="360" w:lineRule="auto"/>
        <w:ind w:firstLine="411" w:firstLineChars="196"/>
        <w:jc w:val="left"/>
        <w:textAlignment w:val="auto"/>
        <w:rPr>
          <w:rStyle w:val="34"/>
          <w:rFonts w:hint="eastAsia" w:ascii="宋体" w:hAnsi="宋体" w:eastAsia="宋体" w:cs="宋体"/>
          <w:sz w:val="21"/>
          <w:szCs w:val="21"/>
        </w:rPr>
      </w:pPr>
      <w:r>
        <w:rPr>
          <w:rFonts w:hint="eastAsia" w:ascii="宋体" w:hAnsi="宋体" w:eastAsia="宋体" w:cs="宋体"/>
          <w:bCs/>
          <w:sz w:val="21"/>
          <w:szCs w:val="21"/>
        </w:rPr>
        <w:t>6.工程承包范围：</w:t>
      </w:r>
      <w:r>
        <w:rPr>
          <w:rFonts w:hint="eastAsia" w:ascii="宋体" w:hAnsi="宋体" w:eastAsia="宋体" w:cs="宋体"/>
          <w:bCs/>
          <w:sz w:val="21"/>
          <w:szCs w:val="21"/>
          <w:u w:val="single"/>
        </w:rPr>
        <w:t xml:space="preserve"> 详见</w:t>
      </w:r>
      <w:r>
        <w:rPr>
          <w:rFonts w:hint="eastAsia" w:ascii="宋体" w:hAnsi="宋体" w:eastAsia="宋体" w:cs="宋体"/>
          <w:bCs/>
          <w:sz w:val="21"/>
          <w:szCs w:val="21"/>
          <w:u w:val="single"/>
          <w:lang w:val="en-US" w:eastAsia="zh-CN"/>
        </w:rPr>
        <w:t>工程量</w:t>
      </w:r>
      <w:r>
        <w:rPr>
          <w:rFonts w:hint="eastAsia" w:ascii="宋体" w:hAnsi="宋体" w:eastAsia="宋体" w:cs="宋体"/>
          <w:bCs/>
          <w:sz w:val="21"/>
          <w:szCs w:val="21"/>
          <w:u w:val="single"/>
        </w:rPr>
        <w:t>清单 ；</w:t>
      </w:r>
    </w:p>
    <w:p w14:paraId="7556BEA9">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sz w:val="21"/>
          <w:szCs w:val="21"/>
        </w:rPr>
      </w:pPr>
      <w:bookmarkStart w:id="120" w:name="_Toc351203482"/>
      <w:r>
        <w:rPr>
          <w:rFonts w:hint="eastAsia" w:ascii="宋体" w:hAnsi="宋体" w:eastAsia="宋体" w:cs="宋体"/>
          <w:b/>
          <w:sz w:val="21"/>
          <w:szCs w:val="21"/>
        </w:rPr>
        <w:t>二、合同工期</w:t>
      </w:r>
      <w:bookmarkEnd w:id="120"/>
    </w:p>
    <w:p w14:paraId="54D1649E">
      <w:pPr>
        <w:keepNext w:val="0"/>
        <w:keepLines w:val="0"/>
        <w:pageBreakBefore w:val="0"/>
        <w:widowControl w:val="0"/>
        <w:kinsoku/>
        <w:wordWrap/>
        <w:overflowPunct/>
        <w:topLinePunct w:val="0"/>
        <w:bidi w:val="0"/>
        <w:snapToGrid w:val="0"/>
        <w:spacing w:line="360" w:lineRule="auto"/>
        <w:ind w:firstLine="459"/>
        <w:jc w:val="left"/>
        <w:textAlignment w:val="auto"/>
        <w:rPr>
          <w:rFonts w:hint="eastAsia"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5EF50CF1">
      <w:pPr>
        <w:keepNext w:val="0"/>
        <w:keepLines w:val="0"/>
        <w:pageBreakBefore w:val="0"/>
        <w:widowControl w:val="0"/>
        <w:kinsoku/>
        <w:wordWrap/>
        <w:overflowPunct/>
        <w:topLinePunct w:val="0"/>
        <w:bidi w:val="0"/>
        <w:snapToGrid w:val="0"/>
        <w:spacing w:line="360" w:lineRule="auto"/>
        <w:ind w:firstLine="459"/>
        <w:jc w:val="left"/>
        <w:textAlignment w:val="auto"/>
        <w:rPr>
          <w:rFonts w:hint="eastAsia"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25CCCF02">
      <w:pPr>
        <w:keepNext w:val="0"/>
        <w:keepLines w:val="0"/>
        <w:pageBreakBefore w:val="0"/>
        <w:widowControl w:val="0"/>
        <w:kinsoku/>
        <w:wordWrap/>
        <w:overflowPunct/>
        <w:topLinePunct w:val="0"/>
        <w:bidi w:val="0"/>
        <w:snapToGrid w:val="0"/>
        <w:spacing w:line="360" w:lineRule="auto"/>
        <w:ind w:firstLine="459"/>
        <w:jc w:val="left"/>
        <w:textAlignment w:val="auto"/>
        <w:rPr>
          <w:rFonts w:hint="eastAsia"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E1C2384">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sz w:val="21"/>
          <w:szCs w:val="21"/>
        </w:rPr>
      </w:pPr>
      <w:bookmarkStart w:id="121" w:name="_Toc351203483"/>
      <w:r>
        <w:rPr>
          <w:rFonts w:hint="eastAsia" w:ascii="宋体" w:hAnsi="宋体" w:eastAsia="宋体" w:cs="宋体"/>
          <w:b/>
          <w:sz w:val="21"/>
          <w:szCs w:val="21"/>
        </w:rPr>
        <w:t>三、质量标准</w:t>
      </w:r>
      <w:bookmarkEnd w:id="121"/>
    </w:p>
    <w:p w14:paraId="38D8CF79">
      <w:pPr>
        <w:keepNext w:val="0"/>
        <w:keepLines w:val="0"/>
        <w:pageBreakBefore w:val="0"/>
        <w:widowControl w:val="0"/>
        <w:kinsoku/>
        <w:wordWrap/>
        <w:overflowPunct/>
        <w:topLinePunct w:val="0"/>
        <w:bidi w:val="0"/>
        <w:snapToGrid w:val="0"/>
        <w:spacing w:line="360" w:lineRule="auto"/>
        <w:ind w:firstLine="459"/>
        <w:jc w:val="left"/>
        <w:textAlignment w:val="auto"/>
        <w:rPr>
          <w:rFonts w:hint="eastAsia" w:ascii="宋体" w:hAnsi="宋体" w:eastAsia="宋体" w:cs="宋体"/>
          <w:sz w:val="21"/>
          <w:szCs w:val="21"/>
        </w:rPr>
      </w:pPr>
      <w:r>
        <w:rPr>
          <w:rFonts w:hint="eastAsia" w:ascii="宋体" w:hAnsi="宋体" w:eastAsia="宋体" w:cs="宋体"/>
          <w:sz w:val="21"/>
          <w:szCs w:val="21"/>
        </w:rPr>
        <w:t>工程质量符合</w:t>
      </w:r>
      <w:r>
        <w:rPr>
          <w:rFonts w:hint="eastAsia" w:ascii="宋体" w:hAnsi="宋体" w:eastAsia="宋体" w:cs="宋体"/>
          <w:sz w:val="21"/>
          <w:szCs w:val="21"/>
          <w:u w:val="single"/>
        </w:rPr>
        <w:t>国家验收质量</w:t>
      </w:r>
      <w:r>
        <w:rPr>
          <w:rFonts w:hint="eastAsia" w:ascii="宋体" w:hAnsi="宋体" w:eastAsia="宋体" w:cs="宋体"/>
          <w:sz w:val="21"/>
          <w:szCs w:val="21"/>
        </w:rPr>
        <w:t>标准。</w:t>
      </w:r>
    </w:p>
    <w:p w14:paraId="0C43B80E">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sz w:val="21"/>
          <w:szCs w:val="21"/>
        </w:rPr>
      </w:pPr>
      <w:bookmarkStart w:id="122" w:name="_Toc351203484"/>
      <w:r>
        <w:rPr>
          <w:rFonts w:hint="eastAsia" w:ascii="宋体" w:hAnsi="宋体" w:eastAsia="宋体" w:cs="宋体"/>
          <w:b/>
          <w:sz w:val="21"/>
          <w:szCs w:val="21"/>
        </w:rPr>
        <w:t>四、签约合同价与合同价格形式</w:t>
      </w:r>
      <w:bookmarkEnd w:id="122"/>
      <w:r>
        <w:rPr>
          <w:rFonts w:hint="eastAsia" w:ascii="宋体" w:hAnsi="宋体" w:eastAsia="宋体" w:cs="宋体"/>
          <w:b/>
          <w:sz w:val="21"/>
          <w:szCs w:val="21"/>
        </w:rPr>
        <w:tab/>
      </w:r>
    </w:p>
    <w:p w14:paraId="193A4A7E">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1.签约合同价为：</w:t>
      </w:r>
    </w:p>
    <w:p w14:paraId="344CF9D2">
      <w:pPr>
        <w:keepNext w:val="0"/>
        <w:keepLines w:val="0"/>
        <w:pageBreakBefore w:val="0"/>
        <w:widowControl w:val="0"/>
        <w:kinsoku/>
        <w:wordWrap/>
        <w:overflowPunct/>
        <w:topLinePunct w:val="0"/>
        <w:bidi w:val="0"/>
        <w:snapToGrid w:val="0"/>
        <w:spacing w:line="360" w:lineRule="auto"/>
        <w:ind w:firstLine="525" w:firstLineChars="250"/>
        <w:jc w:val="left"/>
        <w:textAlignment w:val="auto"/>
        <w:rPr>
          <w:rFonts w:hint="eastAsia"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元)（含税）；</w:t>
      </w:r>
    </w:p>
    <w:p w14:paraId="72073A2A">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其中：</w:t>
      </w:r>
    </w:p>
    <w:p w14:paraId="747DFADF">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（1）安全文明施工费：</w:t>
      </w:r>
    </w:p>
    <w:p w14:paraId="28598FF9">
      <w:pPr>
        <w:keepNext w:val="0"/>
        <w:keepLines w:val="0"/>
        <w:pageBreakBefore w:val="0"/>
        <w:widowControl w:val="0"/>
        <w:kinsoku/>
        <w:wordWrap/>
        <w:overflowPunct/>
        <w:topLinePunct w:val="0"/>
        <w:bidi w:val="0"/>
        <w:snapToGrid w:val="0"/>
        <w:spacing w:line="360" w:lineRule="auto"/>
        <w:ind w:firstLine="945" w:firstLineChars="450"/>
        <w:jc w:val="left"/>
        <w:textAlignment w:val="auto"/>
        <w:rPr>
          <w:rFonts w:hint="eastAsia"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07EF914D">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（2）材料和工程设备暂估价金额：</w:t>
      </w:r>
    </w:p>
    <w:p w14:paraId="11F3E034">
      <w:pPr>
        <w:keepNext w:val="0"/>
        <w:keepLines w:val="0"/>
        <w:pageBreakBefore w:val="0"/>
        <w:widowControl w:val="0"/>
        <w:kinsoku/>
        <w:wordWrap/>
        <w:overflowPunct/>
        <w:topLinePunct w:val="0"/>
        <w:bidi w:val="0"/>
        <w:snapToGrid w:val="0"/>
        <w:spacing w:line="360" w:lineRule="auto"/>
        <w:ind w:firstLine="945" w:firstLineChars="450"/>
        <w:jc w:val="left"/>
        <w:textAlignment w:val="auto"/>
        <w:rPr>
          <w:rFonts w:hint="eastAsia"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4BD67C47">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（3）专业工程暂估价金额：</w:t>
      </w:r>
    </w:p>
    <w:p w14:paraId="0153F99B">
      <w:pPr>
        <w:keepNext w:val="0"/>
        <w:keepLines w:val="0"/>
        <w:pageBreakBefore w:val="0"/>
        <w:widowControl w:val="0"/>
        <w:kinsoku/>
        <w:wordWrap/>
        <w:overflowPunct/>
        <w:topLinePunct w:val="0"/>
        <w:bidi w:val="0"/>
        <w:snapToGrid w:val="0"/>
        <w:spacing w:line="360" w:lineRule="auto"/>
        <w:ind w:firstLine="945" w:firstLineChars="450"/>
        <w:jc w:val="left"/>
        <w:textAlignment w:val="auto"/>
        <w:rPr>
          <w:rFonts w:hint="eastAsia"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19FB8A21">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（4）暂列金额：</w:t>
      </w:r>
    </w:p>
    <w:p w14:paraId="4453BD02">
      <w:pPr>
        <w:keepNext w:val="0"/>
        <w:keepLines w:val="0"/>
        <w:pageBreakBefore w:val="0"/>
        <w:widowControl w:val="0"/>
        <w:kinsoku/>
        <w:wordWrap/>
        <w:overflowPunct/>
        <w:topLinePunct w:val="0"/>
        <w:bidi w:val="0"/>
        <w:snapToGrid w:val="0"/>
        <w:spacing w:line="360" w:lineRule="auto"/>
        <w:ind w:firstLine="945" w:firstLineChars="450"/>
        <w:jc w:val="left"/>
        <w:textAlignment w:val="auto"/>
        <w:rPr>
          <w:rFonts w:hint="eastAsia" w:ascii="宋体" w:hAnsi="宋体" w:eastAsia="宋体" w:cs="宋体"/>
          <w:sz w:val="21"/>
          <w:szCs w:val="21"/>
          <w:u w:val="single"/>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元</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3BF5FCAD">
      <w:pPr>
        <w:keepNext w:val="0"/>
        <w:keepLines w:val="0"/>
        <w:pageBreakBefore w:val="0"/>
        <w:widowControl w:val="0"/>
        <w:numPr>
          <w:ilvl w:val="0"/>
          <w:numId w:val="0"/>
        </w:numPr>
        <w:kinsoku/>
        <w:wordWrap/>
        <w:overflowPunct/>
        <w:topLinePunct w:val="0"/>
        <w:bidi w:val="0"/>
        <w:snapToGrid w:val="0"/>
        <w:spacing w:line="360" w:lineRule="auto"/>
        <w:ind w:leftChars="196"/>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合同价格形式：</w:t>
      </w:r>
      <w:r>
        <w:rPr>
          <w:rFonts w:hint="eastAsia" w:ascii="宋体" w:hAnsi="宋体" w:eastAsia="宋体" w:cs="宋体"/>
          <w:sz w:val="21"/>
          <w:szCs w:val="21"/>
          <w:u w:val="single"/>
        </w:rPr>
        <w:t xml:space="preserve"> 单价合同 </w:t>
      </w:r>
      <w:r>
        <w:rPr>
          <w:rFonts w:hint="eastAsia" w:ascii="宋体" w:hAnsi="宋体" w:eastAsia="宋体" w:cs="宋体"/>
          <w:sz w:val="21"/>
          <w:szCs w:val="21"/>
        </w:rPr>
        <w:t>。</w:t>
      </w:r>
    </w:p>
    <w:p w14:paraId="3D24B8B8">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sz w:val="21"/>
          <w:szCs w:val="21"/>
          <w:lang w:eastAsia="zh-CN"/>
        </w:rPr>
      </w:pPr>
      <w:bookmarkStart w:id="123" w:name="_Toc351203485"/>
      <w:r>
        <w:rPr>
          <w:rFonts w:hint="eastAsia" w:ascii="宋体" w:hAnsi="宋体" w:eastAsia="宋体" w:cs="宋体"/>
          <w:b/>
          <w:sz w:val="21"/>
          <w:szCs w:val="21"/>
        </w:rPr>
        <w:t>五、</w:t>
      </w:r>
      <w:bookmarkEnd w:id="123"/>
      <w:r>
        <w:rPr>
          <w:rFonts w:hint="eastAsia" w:ascii="宋体" w:hAnsi="宋体" w:eastAsia="宋体" w:cs="宋体"/>
          <w:b/>
          <w:sz w:val="21"/>
          <w:szCs w:val="21"/>
          <w:lang w:eastAsia="zh-CN"/>
        </w:rPr>
        <w:t>项目负责人</w:t>
      </w:r>
    </w:p>
    <w:p w14:paraId="36E48E77">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承包人</w:t>
      </w:r>
      <w:r>
        <w:rPr>
          <w:rFonts w:hint="eastAsia" w:ascii="宋体" w:hAnsi="宋体" w:eastAsia="宋体" w:cs="宋体"/>
          <w:sz w:val="21"/>
          <w:szCs w:val="21"/>
          <w:lang w:eastAsia="zh-CN"/>
        </w:rPr>
        <w:t>项目负责人</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 注册编号：</w:t>
      </w:r>
      <w:r>
        <w:rPr>
          <w:rFonts w:hint="eastAsia" w:ascii="宋体" w:hAnsi="宋体" w:eastAsia="宋体" w:cs="宋体"/>
          <w:sz w:val="21"/>
          <w:szCs w:val="21"/>
          <w:u w:val="single"/>
        </w:rPr>
        <w:t xml:space="preserve">           </w:t>
      </w:r>
      <w:r>
        <w:rPr>
          <w:rFonts w:hint="eastAsia" w:ascii="宋体" w:hAnsi="宋体" w:eastAsia="宋体" w:cs="宋体"/>
          <w:sz w:val="21"/>
          <w:szCs w:val="21"/>
        </w:rPr>
        <w:t>； 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C7EA214">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sz w:val="21"/>
          <w:szCs w:val="21"/>
        </w:rPr>
      </w:pPr>
      <w:bookmarkStart w:id="124" w:name="_Toc351203486"/>
      <w:r>
        <w:rPr>
          <w:rFonts w:hint="eastAsia" w:ascii="宋体" w:hAnsi="宋体" w:eastAsia="宋体" w:cs="宋体"/>
          <w:b/>
          <w:sz w:val="21"/>
          <w:szCs w:val="21"/>
        </w:rPr>
        <w:t>六、合同文件构成</w:t>
      </w:r>
      <w:bookmarkEnd w:id="124"/>
    </w:p>
    <w:p w14:paraId="0CDDA54B">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4ABEAD1E">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（1）中标通知书（如果有）；</w:t>
      </w:r>
    </w:p>
    <w:p w14:paraId="4DF10F8B">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（2）投标函及其附录（如果有）； </w:t>
      </w:r>
    </w:p>
    <w:p w14:paraId="027D3BD6">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（3）专用合同条款及其附件；</w:t>
      </w:r>
    </w:p>
    <w:p w14:paraId="74241CE4">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（4）通用合同条款；</w:t>
      </w:r>
    </w:p>
    <w:p w14:paraId="6C827B79">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（5）技术标准和要求；</w:t>
      </w:r>
    </w:p>
    <w:p w14:paraId="13ED853B">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（6）图纸；</w:t>
      </w:r>
    </w:p>
    <w:p w14:paraId="54F4142F">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（7）已标价工程量清单或预算书；</w:t>
      </w:r>
    </w:p>
    <w:p w14:paraId="22BA2D83">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（8）其他合同文件。</w:t>
      </w:r>
    </w:p>
    <w:p w14:paraId="0591E8AF">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在合同订立及履行过程中形成的与合同有关的文件均构成合同文件组成部分。如发生冲突以以上顺序为主要解释顺序。</w:t>
      </w:r>
    </w:p>
    <w:p w14:paraId="36CBD5DC">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bookmarkStart w:id="125" w:name="_Toc351203487"/>
    </w:p>
    <w:p w14:paraId="2145C74A">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sz w:val="21"/>
          <w:szCs w:val="21"/>
        </w:rPr>
      </w:pPr>
      <w:r>
        <w:rPr>
          <w:rFonts w:hint="eastAsia" w:ascii="宋体" w:hAnsi="宋体" w:eastAsia="宋体" w:cs="宋体"/>
          <w:b/>
          <w:sz w:val="21"/>
          <w:szCs w:val="21"/>
        </w:rPr>
        <w:t>七、承诺</w:t>
      </w:r>
      <w:bookmarkEnd w:id="125"/>
    </w:p>
    <w:p w14:paraId="0326FE12">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DCD18C0">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527C4A94">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sz w:val="21"/>
          <w:szCs w:val="21"/>
        </w:rPr>
      </w:pPr>
      <w:r>
        <w:rPr>
          <w:rFonts w:hint="eastAsia" w:ascii="宋体" w:hAnsi="宋体" w:eastAsia="宋体" w:cs="宋体"/>
          <w:bCs/>
          <w:sz w:val="21"/>
          <w:szCs w:val="21"/>
        </w:rPr>
        <w:t>3.发包人和承包人通过招投标形式签订合同的，双方理解并承诺不再就同一工程另行签订与合同实质性内容相背离的协议。</w:t>
      </w:r>
    </w:p>
    <w:p w14:paraId="25449B87">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 w:val="0"/>
          <w:bCs/>
          <w:sz w:val="21"/>
          <w:szCs w:val="21"/>
          <w:highlight w:val="none"/>
        </w:rPr>
      </w:pPr>
      <w:r>
        <w:rPr>
          <w:rFonts w:hint="eastAsia" w:ascii="宋体" w:hAnsi="宋体" w:eastAsia="宋体" w:cs="宋体"/>
          <w:b w:val="0"/>
          <w:bCs/>
          <w:sz w:val="21"/>
          <w:szCs w:val="21"/>
        </w:rPr>
        <w:t>4.</w:t>
      </w:r>
      <w:r>
        <w:rPr>
          <w:rFonts w:hint="eastAsia" w:ascii="宋体" w:hAnsi="宋体" w:eastAsia="宋体" w:cs="宋体"/>
          <w:b w:val="0"/>
          <w:bCs/>
          <w:sz w:val="21"/>
          <w:szCs w:val="21"/>
          <w:highlight w:val="none"/>
          <w:u w:val="single"/>
        </w:rPr>
        <w:t>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按照《政府采购法》第七十七条第一款予以罚款，列入不良行为记录名单，在一至三年内禁止参加政府采购活动，并予以通报。</w:t>
      </w:r>
    </w:p>
    <w:p w14:paraId="6324CBE9">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sz w:val="21"/>
          <w:szCs w:val="21"/>
        </w:rPr>
      </w:pPr>
    </w:p>
    <w:p w14:paraId="3BB93587">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sz w:val="21"/>
          <w:szCs w:val="21"/>
        </w:rPr>
      </w:pPr>
      <w:bookmarkStart w:id="126" w:name="_Toc351203488"/>
      <w:r>
        <w:rPr>
          <w:rFonts w:hint="eastAsia" w:ascii="宋体" w:hAnsi="宋体" w:eastAsia="宋体" w:cs="宋体"/>
          <w:b/>
          <w:sz w:val="21"/>
          <w:szCs w:val="21"/>
        </w:rPr>
        <w:t>八、词语含义</w:t>
      </w:r>
      <w:bookmarkEnd w:id="126"/>
    </w:p>
    <w:p w14:paraId="7F6E67B4">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668F4077">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sz w:val="21"/>
          <w:szCs w:val="21"/>
        </w:rPr>
      </w:pPr>
      <w:bookmarkStart w:id="127" w:name="_Toc351203489"/>
      <w:r>
        <w:rPr>
          <w:rFonts w:hint="eastAsia" w:ascii="宋体" w:hAnsi="宋体" w:eastAsia="宋体" w:cs="宋体"/>
          <w:b/>
          <w:sz w:val="21"/>
          <w:szCs w:val="21"/>
        </w:rPr>
        <w:t>九、签订时间</w:t>
      </w:r>
      <w:bookmarkEnd w:id="127"/>
    </w:p>
    <w:p w14:paraId="3D393FDD">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67D140F8">
      <w:pPr>
        <w:keepNext w:val="0"/>
        <w:keepLines w:val="0"/>
        <w:pageBreakBefore w:val="0"/>
        <w:widowControl w:val="0"/>
        <w:numPr>
          <w:ilvl w:val="0"/>
          <w:numId w:val="0"/>
        </w:numPr>
        <w:tabs>
          <w:tab w:val="left" w:pos="4409"/>
        </w:tabs>
        <w:kinsoku/>
        <w:wordWrap/>
        <w:overflowPunct/>
        <w:topLinePunct w:val="0"/>
        <w:bidi w:val="0"/>
        <w:snapToGrid w:val="0"/>
        <w:spacing w:line="360" w:lineRule="auto"/>
        <w:jc w:val="left"/>
        <w:textAlignment w:val="auto"/>
        <w:outlineLvl w:val="9"/>
        <w:rPr>
          <w:rFonts w:hint="eastAsia" w:ascii="宋体" w:hAnsi="宋体" w:eastAsia="宋体" w:cs="宋体"/>
          <w:b/>
          <w:sz w:val="21"/>
          <w:szCs w:val="21"/>
        </w:rPr>
      </w:pPr>
      <w:bookmarkStart w:id="128" w:name="_Toc351203490"/>
      <w:r>
        <w:rPr>
          <w:rFonts w:hint="eastAsia" w:ascii="宋体" w:hAnsi="宋体" w:eastAsia="宋体" w:cs="宋体"/>
          <w:b/>
          <w:sz w:val="21"/>
          <w:szCs w:val="21"/>
        </w:rPr>
        <w:t>十、签订地点</w:t>
      </w:r>
      <w:bookmarkEnd w:id="128"/>
    </w:p>
    <w:p w14:paraId="6DF91659">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发包人处     </w:t>
      </w:r>
      <w:r>
        <w:rPr>
          <w:rFonts w:hint="eastAsia" w:ascii="宋体" w:hAnsi="宋体" w:eastAsia="宋体" w:cs="宋体"/>
          <w:bCs/>
          <w:sz w:val="21"/>
          <w:szCs w:val="21"/>
        </w:rPr>
        <w:t>签订。</w:t>
      </w:r>
      <w:bookmarkStart w:id="129" w:name="_Toc351203491"/>
    </w:p>
    <w:p w14:paraId="664EA0E4">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b/>
          <w:sz w:val="21"/>
          <w:szCs w:val="21"/>
        </w:rPr>
      </w:pPr>
      <w:r>
        <w:rPr>
          <w:rFonts w:hint="eastAsia" w:ascii="宋体" w:hAnsi="宋体" w:eastAsia="宋体" w:cs="宋体"/>
          <w:b/>
          <w:sz w:val="21"/>
          <w:szCs w:val="21"/>
        </w:rPr>
        <w:t>十一、补充协议</w:t>
      </w:r>
      <w:bookmarkEnd w:id="129"/>
    </w:p>
    <w:p w14:paraId="719D66C8">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r>
        <w:rPr>
          <w:rFonts w:hint="eastAsia" w:ascii="宋体" w:hAnsi="宋体" w:cs="宋体"/>
          <w:bCs/>
          <w:sz w:val="21"/>
          <w:szCs w:val="21"/>
          <w:lang w:eastAsia="zh-CN"/>
        </w:rPr>
        <w:t>，</w:t>
      </w:r>
      <w:r>
        <w:rPr>
          <w:rFonts w:hint="eastAsia" w:ascii="宋体" w:hAnsi="宋体"/>
          <w:bCs/>
          <w:szCs w:val="21"/>
        </w:rPr>
        <w:t>与本合同具有同等法律效力。</w:t>
      </w:r>
      <w:r>
        <w:rPr>
          <w:rFonts w:hint="eastAsia" w:ascii="宋体" w:hAnsi="宋体" w:eastAsia="宋体" w:cs="宋体"/>
          <w:bCs/>
          <w:sz w:val="21"/>
          <w:szCs w:val="21"/>
        </w:rPr>
        <w:t>。</w:t>
      </w:r>
    </w:p>
    <w:p w14:paraId="361B7F33">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b/>
          <w:sz w:val="21"/>
          <w:szCs w:val="21"/>
        </w:rPr>
      </w:pPr>
      <w:bookmarkStart w:id="130" w:name="_Toc351203492"/>
      <w:r>
        <w:rPr>
          <w:rFonts w:hint="eastAsia" w:ascii="宋体" w:hAnsi="宋体" w:eastAsia="宋体" w:cs="宋体"/>
          <w:b/>
          <w:sz w:val="21"/>
          <w:szCs w:val="21"/>
        </w:rPr>
        <w:t>十二、合同生效</w:t>
      </w:r>
      <w:bookmarkEnd w:id="130"/>
    </w:p>
    <w:p w14:paraId="3E83C0B2">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双方盖章签字后  </w:t>
      </w:r>
      <w:r>
        <w:rPr>
          <w:rFonts w:hint="eastAsia" w:ascii="宋体" w:hAnsi="宋体" w:eastAsia="宋体" w:cs="宋体"/>
          <w:bCs/>
          <w:sz w:val="21"/>
          <w:szCs w:val="21"/>
        </w:rPr>
        <w:t>生效。</w:t>
      </w:r>
    </w:p>
    <w:p w14:paraId="628BCB17">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b/>
          <w:sz w:val="21"/>
          <w:szCs w:val="21"/>
        </w:rPr>
      </w:pPr>
      <w:bookmarkStart w:id="131" w:name="_Toc351203493"/>
      <w:r>
        <w:rPr>
          <w:rFonts w:hint="eastAsia" w:ascii="宋体" w:hAnsi="宋体" w:eastAsia="宋体" w:cs="宋体"/>
          <w:b/>
          <w:sz w:val="21"/>
          <w:szCs w:val="21"/>
        </w:rPr>
        <w:t>十三、合同份数</w:t>
      </w:r>
      <w:bookmarkEnd w:id="131"/>
    </w:p>
    <w:p w14:paraId="3187A0FE">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陆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w:t>
      </w:r>
    </w:p>
    <w:p w14:paraId="1DE9B18F">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发包人：  (公章)                            承包人：  (公章)</w:t>
      </w:r>
    </w:p>
    <w:p w14:paraId="73E1FE83">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法定代表人或其委托代理人：（签字）          法定代表人或其委托代理人：（签字）</w:t>
      </w:r>
    </w:p>
    <w:p w14:paraId="5EE29D5C">
      <w:pPr>
        <w:keepNext w:val="0"/>
        <w:keepLines w:val="0"/>
        <w:pageBreakBefore w:val="0"/>
        <w:widowControl w:val="0"/>
        <w:tabs>
          <w:tab w:val="left" w:pos="4410"/>
        </w:tabs>
        <w:kinsoku/>
        <w:wordWrap/>
        <w:overflowPunct/>
        <w:topLinePunct w:val="0"/>
        <w:bidi w:val="0"/>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组织机构代码：                              组织机构代码：</w:t>
      </w:r>
    </w:p>
    <w:p w14:paraId="2E085941">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地  址：                                    地  址：</w:t>
      </w:r>
    </w:p>
    <w:p w14:paraId="53FF22BE">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邮政编码：                                  邮政编码：</w:t>
      </w:r>
    </w:p>
    <w:p w14:paraId="5D3D0115">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法定代表人：                                法定代表人：</w:t>
      </w:r>
    </w:p>
    <w:p w14:paraId="726C77F6">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委托代理人：                                委托代理人：</w:t>
      </w:r>
    </w:p>
    <w:p w14:paraId="20751EE9">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电  话：                                    电  话：</w:t>
      </w:r>
    </w:p>
    <w:p w14:paraId="6D180A97">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传  真：                                    传  真：</w:t>
      </w:r>
    </w:p>
    <w:p w14:paraId="6AD4922D">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开户银行：                                  开户银行：</w:t>
      </w:r>
    </w:p>
    <w:p w14:paraId="5FA76F6B">
      <w:pPr>
        <w:keepNext w:val="0"/>
        <w:keepLines w:val="0"/>
        <w:pageBreakBefore w:val="0"/>
        <w:widowControl w:val="0"/>
        <w:kinsoku/>
        <w:wordWrap/>
        <w:overflowPunct/>
        <w:topLinePunct w:val="0"/>
        <w:bidi w:val="0"/>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账  号：                                    账  号：</w:t>
      </w:r>
      <w:bookmarkStart w:id="132" w:name="_Toc351203494"/>
    </w:p>
    <w:p w14:paraId="32EA4FE9">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1"/>
          <w:szCs w:val="21"/>
        </w:rPr>
        <w:br w:type="page"/>
      </w:r>
      <w:r>
        <w:rPr>
          <w:rFonts w:hint="eastAsia" w:ascii="宋体" w:hAnsi="宋体" w:eastAsia="宋体" w:cs="宋体"/>
          <w:b/>
          <w:sz w:val="24"/>
          <w:szCs w:val="24"/>
        </w:rPr>
        <w:t>第二部分 通用合同条款</w:t>
      </w:r>
      <w:bookmarkEnd w:id="132"/>
      <w:bookmarkStart w:id="133" w:name="_Toc337558727"/>
    </w:p>
    <w:p w14:paraId="678F0FA3">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rPr>
        <w:t>此部分采用《建设工程施工合同》范本（GF-2017-0201）中《第二部分 通用</w:t>
      </w:r>
      <w:r>
        <w:rPr>
          <w:rFonts w:hint="eastAsia" w:ascii="宋体" w:hAnsi="宋体" w:cs="宋体"/>
          <w:kern w:val="0"/>
          <w:sz w:val="21"/>
          <w:szCs w:val="21"/>
          <w:lang w:val="en-US" w:eastAsia="zh-CN"/>
        </w:rPr>
        <w:t>合同</w:t>
      </w:r>
      <w:r>
        <w:rPr>
          <w:rFonts w:hint="eastAsia" w:ascii="宋体" w:hAnsi="宋体" w:eastAsia="宋体" w:cs="宋体"/>
          <w:kern w:val="0"/>
          <w:sz w:val="21"/>
          <w:szCs w:val="21"/>
        </w:rPr>
        <w:t>条款》</w:t>
      </w:r>
    </w:p>
    <w:bookmarkEnd w:id="133"/>
    <w:p w14:paraId="38116DF2">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sz w:val="21"/>
          <w:szCs w:val="21"/>
        </w:rPr>
      </w:pPr>
    </w:p>
    <w:p w14:paraId="04C473C1">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sz w:val="24"/>
          <w:szCs w:val="24"/>
        </w:rPr>
      </w:pPr>
      <w:r>
        <w:rPr>
          <w:rFonts w:hint="eastAsia" w:ascii="宋体" w:hAnsi="宋体" w:eastAsia="宋体" w:cs="宋体"/>
          <w:b/>
          <w:sz w:val="24"/>
          <w:szCs w:val="24"/>
        </w:rPr>
        <w:t>第三部分 专用合同条款</w:t>
      </w:r>
    </w:p>
    <w:p w14:paraId="0167EE26">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134" w:name="_Toc351203633"/>
      <w:r>
        <w:rPr>
          <w:rFonts w:hint="eastAsia" w:ascii="宋体" w:hAnsi="宋体" w:eastAsia="宋体" w:cs="宋体"/>
          <w:b/>
          <w:sz w:val="21"/>
          <w:szCs w:val="21"/>
        </w:rPr>
        <w:t>1</w:t>
      </w:r>
      <w:bookmarkStart w:id="135" w:name="_Toc297048342"/>
      <w:bookmarkStart w:id="136" w:name="_Toc292559866"/>
      <w:bookmarkStart w:id="137" w:name="_Toc296346657"/>
      <w:bookmarkStart w:id="138" w:name="_Toc296347155"/>
      <w:bookmarkStart w:id="139" w:name="_Toc292559361"/>
      <w:bookmarkStart w:id="140" w:name="_Toc296890984"/>
      <w:bookmarkStart w:id="141" w:name="_Toc297120456"/>
      <w:bookmarkStart w:id="142" w:name="_Toc296503156"/>
      <w:bookmarkStart w:id="143" w:name="_Toc296944495"/>
      <w:bookmarkStart w:id="144" w:name="_Toc296891196"/>
      <w:r>
        <w:rPr>
          <w:rFonts w:hint="eastAsia" w:ascii="宋体" w:hAnsi="宋体" w:eastAsia="宋体" w:cs="宋体"/>
          <w:b/>
          <w:sz w:val="21"/>
          <w:szCs w:val="21"/>
        </w:rPr>
        <w:t>. 一般约定</w:t>
      </w:r>
      <w:bookmarkEnd w:id="134"/>
    </w:p>
    <w:bookmarkEnd w:id="135"/>
    <w:bookmarkEnd w:id="136"/>
    <w:bookmarkEnd w:id="137"/>
    <w:bookmarkEnd w:id="138"/>
    <w:bookmarkEnd w:id="139"/>
    <w:bookmarkEnd w:id="140"/>
    <w:bookmarkEnd w:id="141"/>
    <w:bookmarkEnd w:id="142"/>
    <w:bookmarkEnd w:id="143"/>
    <w:bookmarkEnd w:id="144"/>
    <w:p w14:paraId="14FF77B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 词语定义</w:t>
      </w:r>
    </w:p>
    <w:p w14:paraId="219040B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1.1.1合同</w:t>
      </w:r>
    </w:p>
    <w:p w14:paraId="0A5033A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sz w:val="21"/>
          <w:szCs w:val="21"/>
          <w:u w:val="single"/>
        </w:rPr>
        <w:t>（1）合同协议书；（2）明确双方权利、义务的纪要、补充协议；（3）中标通知书；（4）投标函及其附录；（5）专用合同条款及其附件；（6）通用合同条款；（7）标准、规范及有关技术文件、技术要求；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宋体" w:hAnsi="宋体" w:eastAsia="宋体" w:cs="宋体"/>
          <w:sz w:val="21"/>
          <w:szCs w:val="21"/>
        </w:rPr>
        <w:t>。</w:t>
      </w:r>
    </w:p>
    <w:p w14:paraId="3CD8963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1.1.2 合同当事人及其他相关方</w:t>
      </w:r>
    </w:p>
    <w:p w14:paraId="0E3A852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1.1.2.4监理人：</w:t>
      </w:r>
    </w:p>
    <w:p w14:paraId="0360830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D61425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11B07E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p>
    <w:p w14:paraId="01D26EE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97EF1C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10F90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1.1.2.5 设计人：</w:t>
      </w:r>
    </w:p>
    <w:p w14:paraId="3DBD443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sz w:val="21"/>
          <w:szCs w:val="21"/>
          <w:u w:val="single"/>
        </w:rPr>
        <w:t>/</w:t>
      </w:r>
      <w:r>
        <w:rPr>
          <w:rFonts w:hint="eastAsia" w:ascii="宋体" w:hAnsi="宋体" w:eastAsia="宋体" w:cs="宋体"/>
          <w:sz w:val="21"/>
          <w:szCs w:val="21"/>
        </w:rPr>
        <w:t>；</w:t>
      </w:r>
    </w:p>
    <w:p w14:paraId="452EC93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sz w:val="21"/>
          <w:szCs w:val="21"/>
          <w:u w:val="single"/>
        </w:rPr>
        <w:t>/</w:t>
      </w:r>
      <w:r>
        <w:rPr>
          <w:rFonts w:hint="eastAsia" w:ascii="宋体" w:hAnsi="宋体" w:eastAsia="宋体" w:cs="宋体"/>
          <w:sz w:val="21"/>
          <w:szCs w:val="21"/>
        </w:rPr>
        <w:t>；</w:t>
      </w:r>
    </w:p>
    <w:p w14:paraId="147FC11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rPr>
        <w:t>/</w:t>
      </w:r>
      <w:r>
        <w:rPr>
          <w:rFonts w:hint="eastAsia" w:ascii="宋体" w:hAnsi="宋体" w:eastAsia="宋体" w:cs="宋体"/>
          <w:sz w:val="21"/>
          <w:szCs w:val="21"/>
        </w:rPr>
        <w:t>；</w:t>
      </w:r>
    </w:p>
    <w:p w14:paraId="36F62EF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rPr>
        <w:t>/</w:t>
      </w:r>
      <w:r>
        <w:rPr>
          <w:rFonts w:hint="eastAsia" w:ascii="宋体" w:hAnsi="宋体" w:eastAsia="宋体" w:cs="宋体"/>
          <w:sz w:val="21"/>
          <w:szCs w:val="21"/>
        </w:rPr>
        <w:t>；</w:t>
      </w:r>
    </w:p>
    <w:p w14:paraId="3D431EC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sz w:val="21"/>
          <w:szCs w:val="21"/>
          <w:u w:val="single"/>
        </w:rPr>
        <w:t>/</w:t>
      </w:r>
      <w:r>
        <w:rPr>
          <w:rFonts w:hint="eastAsia" w:ascii="宋体" w:hAnsi="宋体" w:eastAsia="宋体" w:cs="宋体"/>
          <w:sz w:val="21"/>
          <w:szCs w:val="21"/>
        </w:rPr>
        <w:t>。</w:t>
      </w:r>
    </w:p>
    <w:p w14:paraId="7C76D8B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1.1.3 工程和设备</w:t>
      </w:r>
    </w:p>
    <w:p w14:paraId="21753EF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1.1.3.7 作为施工现场组成部分的其他场所包括：</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BD9472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1.1.3.9 永久占地包括：</w:t>
      </w:r>
      <w:r>
        <w:rPr>
          <w:rFonts w:hint="eastAsia" w:ascii="宋体" w:hAnsi="宋体" w:eastAsia="宋体" w:cs="宋体"/>
          <w:sz w:val="21"/>
          <w:szCs w:val="21"/>
          <w:u w:val="single"/>
        </w:rPr>
        <w:t xml:space="preserve">  规划红线范围内的土地</w:t>
      </w:r>
      <w:r>
        <w:rPr>
          <w:rFonts w:hint="eastAsia" w:ascii="宋体" w:hAnsi="宋体" w:eastAsia="宋体" w:cs="宋体"/>
          <w:kern w:val="0"/>
          <w:sz w:val="21"/>
          <w:szCs w:val="21"/>
        </w:rPr>
        <w:t>。</w:t>
      </w:r>
    </w:p>
    <w:p w14:paraId="64F0D19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1.1.3.10 临时占地包括：</w:t>
      </w:r>
      <w:r>
        <w:rPr>
          <w:rFonts w:hint="eastAsia" w:ascii="宋体" w:hAnsi="宋体" w:eastAsia="宋体" w:cs="宋体"/>
          <w:sz w:val="21"/>
          <w:szCs w:val="21"/>
          <w:u w:val="single"/>
        </w:rPr>
        <w:t xml:space="preserve">  /   </w:t>
      </w:r>
      <w:r>
        <w:rPr>
          <w:rFonts w:hint="eastAsia" w:ascii="宋体" w:hAnsi="宋体" w:eastAsia="宋体" w:cs="宋体"/>
          <w:kern w:val="0"/>
          <w:sz w:val="21"/>
          <w:szCs w:val="21"/>
        </w:rPr>
        <w:t>。</w:t>
      </w:r>
    </w:p>
    <w:p w14:paraId="6B03427F">
      <w:pPr>
        <w:pStyle w:val="29"/>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sz w:val="21"/>
          <w:szCs w:val="21"/>
        </w:rPr>
      </w:pPr>
      <w:r>
        <w:rPr>
          <w:rStyle w:val="450"/>
          <w:rFonts w:hint="eastAsia" w:ascii="宋体" w:hAnsi="宋体" w:eastAsia="宋体" w:cs="宋体"/>
          <w:sz w:val="21"/>
          <w:szCs w:val="21"/>
        </w:rPr>
        <w:t>1.1.5 合同价格和费用</w:t>
      </w:r>
    </w:p>
    <w:p w14:paraId="5794D885">
      <w:pPr>
        <w:keepNext w:val="0"/>
        <w:keepLines w:val="0"/>
        <w:pageBreakBefore w:val="0"/>
        <w:widowControl/>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kern w:val="0"/>
          <w:sz w:val="21"/>
          <w:szCs w:val="21"/>
          <w:u w:val="single"/>
        </w:rPr>
      </w:pPr>
      <w:r>
        <w:rPr>
          <w:rStyle w:val="450"/>
          <w:rFonts w:hint="eastAsia" w:ascii="宋体" w:hAnsi="宋体" w:eastAsia="宋体" w:cs="宋体"/>
          <w:sz w:val="21"/>
          <w:szCs w:val="21"/>
        </w:rPr>
        <w:t>1.1.5.1 签约合同价：</w:t>
      </w:r>
      <w:r>
        <w:rPr>
          <w:rStyle w:val="460"/>
          <w:rFonts w:hint="eastAsia" w:ascii="宋体" w:hAnsi="宋体" w:eastAsia="宋体" w:cs="宋体"/>
          <w:color w:val="auto"/>
          <w:kern w:val="0"/>
          <w:sz w:val="21"/>
          <w:szCs w:val="21"/>
        </w:rPr>
        <w:t>本项目招标投标时已按</w:t>
      </w:r>
      <w:r>
        <w:rPr>
          <w:rFonts w:hint="eastAsia" w:ascii="宋体" w:hAnsi="宋体" w:eastAsia="宋体" w:cs="宋体"/>
          <w:sz w:val="21"/>
          <w:szCs w:val="21"/>
          <w:u w:val="single"/>
        </w:rPr>
        <w:t>省住建厅《江苏省住房城乡建设厅关于调整建设工程计价增值税税率的通知》（苏建函价〔2019〕178号）文件</w:t>
      </w:r>
      <w:r>
        <w:rPr>
          <w:rStyle w:val="460"/>
          <w:rFonts w:hint="eastAsia" w:ascii="宋体" w:hAnsi="宋体" w:eastAsia="宋体" w:cs="宋体"/>
          <w:color w:val="auto"/>
          <w:kern w:val="0"/>
          <w:sz w:val="21"/>
          <w:szCs w:val="21"/>
        </w:rPr>
        <w:t>规定执行，本项目</w:t>
      </w:r>
      <w:r>
        <w:rPr>
          <w:rStyle w:val="460"/>
          <w:rFonts w:hint="eastAsia" w:ascii="宋体" w:hAnsi="宋体" w:eastAsia="宋体" w:cs="宋体"/>
          <w:color w:val="auto"/>
          <w:sz w:val="21"/>
          <w:szCs w:val="21"/>
        </w:rPr>
        <w:t>增值税采用一般计税方法，工程造价=税前工程造价×（1+9%）。</w:t>
      </w:r>
    </w:p>
    <w:p w14:paraId="5F5DF44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1.3法律 </w:t>
      </w:r>
    </w:p>
    <w:p w14:paraId="1E54A6C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适用于合同的其他规范性文件：</w:t>
      </w:r>
      <w:r>
        <w:rPr>
          <w:rFonts w:hint="eastAsia" w:ascii="宋体" w:hAnsi="宋体"/>
          <w:kern w:val="0"/>
          <w:szCs w:val="21"/>
          <w:u w:val="single"/>
        </w:rPr>
        <w:t>现行国家、江苏省、南京市、江宁区政府及其行政主管部门颁布的有关建设工程法律、法规、政策性文件</w:t>
      </w:r>
      <w:r>
        <w:rPr>
          <w:rFonts w:hint="eastAsia" w:ascii="宋体" w:hAnsi="宋体"/>
          <w:kern w:val="0"/>
          <w:szCs w:val="21"/>
          <w:u w:val="none"/>
        </w:rPr>
        <w:t>。</w:t>
      </w:r>
    </w:p>
    <w:p w14:paraId="2279F68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1.4 标准和规范</w:t>
      </w:r>
    </w:p>
    <w:p w14:paraId="2322CD5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eastAsia="宋体" w:cs="宋体"/>
          <w:sz w:val="21"/>
          <w:szCs w:val="21"/>
        </w:rPr>
        <w:t>。</w:t>
      </w:r>
    </w:p>
    <w:p w14:paraId="0D7AE74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1.4.2 发包人提供国外标准、规范的名称：</w:t>
      </w:r>
      <w:r>
        <w:rPr>
          <w:rFonts w:hint="eastAsia" w:ascii="宋体" w:hAnsi="宋体" w:eastAsia="宋体" w:cs="宋体"/>
          <w:kern w:val="0"/>
          <w:sz w:val="21"/>
          <w:szCs w:val="21"/>
          <w:u w:val="single"/>
        </w:rPr>
        <w:t>/</w:t>
      </w:r>
      <w:r>
        <w:rPr>
          <w:rFonts w:hint="eastAsia" w:ascii="宋体" w:hAnsi="宋体" w:eastAsia="宋体" w:cs="宋体"/>
          <w:kern w:val="0"/>
          <w:sz w:val="21"/>
          <w:szCs w:val="21"/>
        </w:rPr>
        <w:t>；</w:t>
      </w:r>
    </w:p>
    <w:p w14:paraId="7F03B64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5CC4A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B4F860B">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1.4.3发包人对工程的技术标准和功能要求的特殊要求：</w:t>
      </w:r>
      <w:r>
        <w:rPr>
          <w:rFonts w:hint="eastAsia" w:ascii="宋体" w:hAnsi="宋体" w:eastAsia="宋体" w:cs="宋体"/>
          <w:kern w:val="0"/>
          <w:sz w:val="21"/>
          <w:szCs w:val="21"/>
          <w:u w:val="single"/>
        </w:rPr>
        <w:t>/</w:t>
      </w:r>
      <w:r>
        <w:rPr>
          <w:rFonts w:hint="eastAsia" w:ascii="宋体" w:hAnsi="宋体" w:eastAsia="宋体" w:cs="宋体"/>
          <w:sz w:val="21"/>
          <w:szCs w:val="21"/>
        </w:rPr>
        <w:t>。</w:t>
      </w:r>
    </w:p>
    <w:p w14:paraId="04EA0DF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1.5 合同文件的优先顺序</w:t>
      </w:r>
    </w:p>
    <w:p w14:paraId="5FBE5275">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rPr>
        <w:t xml:space="preserve">    合同文件组成及优先顺序为：</w:t>
      </w:r>
      <w:r>
        <w:rPr>
          <w:rFonts w:hint="eastAsia" w:ascii="宋体" w:hAnsi="宋体" w:eastAsia="宋体" w:cs="宋体"/>
          <w:sz w:val="21"/>
          <w:szCs w:val="21"/>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rPr>
          <w:rFonts w:hint="eastAsia" w:ascii="宋体" w:hAnsi="宋体" w:eastAsia="宋体" w:cs="宋体"/>
          <w:sz w:val="21"/>
          <w:szCs w:val="21"/>
        </w:rPr>
        <w:t xml:space="preserve">  </w:t>
      </w:r>
    </w:p>
    <w:p w14:paraId="2FA7F5ED">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上述各项合同文件包括合同当事人就该项合同文件所作出的补充和修改，属于同一类内容的文件，应以最新签署的为准，如果合同出现模糊、矛盾或不一致之处（本合同另有约定的除外），以发包人的解释和澄清为准。</w:t>
      </w:r>
    </w:p>
    <w:p w14:paraId="36156ED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2EDAE39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1.6.1 图纸的提供</w:t>
      </w:r>
    </w:p>
    <w:p w14:paraId="012C1CB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 xml:space="preserve"> 开工前7天 </w:t>
      </w:r>
      <w:r>
        <w:rPr>
          <w:rFonts w:hint="eastAsia" w:ascii="宋体" w:hAnsi="宋体" w:eastAsia="宋体" w:cs="宋体"/>
          <w:sz w:val="21"/>
          <w:szCs w:val="21"/>
        </w:rPr>
        <w:t>；</w:t>
      </w:r>
    </w:p>
    <w:p w14:paraId="4B464C5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 xml:space="preserve"> 开工前提供6套施工图纸，承包人如需增加图纸份数，发包人可代为复制，复制费用由承包人承担</w:t>
      </w:r>
      <w:r>
        <w:rPr>
          <w:rFonts w:hint="eastAsia" w:ascii="宋体" w:hAnsi="宋体" w:eastAsia="宋体" w:cs="宋体"/>
          <w:sz w:val="21"/>
          <w:szCs w:val="21"/>
        </w:rPr>
        <w:t>。</w:t>
      </w:r>
    </w:p>
    <w:p w14:paraId="1949C04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2"/>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发包人对图纸的保密要求：</w:t>
      </w:r>
      <w:r>
        <w:rPr>
          <w:rFonts w:hint="eastAsia" w:ascii="宋体" w:hAnsi="宋体" w:eastAsia="宋体" w:cs="宋体"/>
          <w:sz w:val="21"/>
          <w:szCs w:val="21"/>
          <w:u w:val="single"/>
        </w:rPr>
        <w:t>保密，不可向第三人提供本项目图纸</w:t>
      </w:r>
      <w:r>
        <w:rPr>
          <w:rFonts w:hint="eastAsia" w:ascii="宋体" w:hAnsi="宋体" w:eastAsia="宋体" w:cs="宋体"/>
          <w:sz w:val="21"/>
          <w:szCs w:val="21"/>
        </w:rPr>
        <w:t>。 </w:t>
      </w:r>
    </w:p>
    <w:p w14:paraId="2595C58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所涉及施工范围内的施工图。在整个施工过程中承包人需根据各专业图纸的增加和变更，及时做好图纸的汇总和更新</w:t>
      </w:r>
      <w:r>
        <w:rPr>
          <w:rFonts w:hint="eastAsia" w:ascii="宋体" w:hAnsi="宋体" w:eastAsia="宋体" w:cs="宋体"/>
          <w:sz w:val="21"/>
          <w:szCs w:val="21"/>
        </w:rPr>
        <w:t>。 </w:t>
      </w:r>
    </w:p>
    <w:p w14:paraId="1D3EB06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1.6.4 承包人文件</w:t>
      </w:r>
    </w:p>
    <w:p w14:paraId="7DCBEF9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2"/>
        <w:jc w:val="left"/>
        <w:textAlignment w:val="auto"/>
        <w:rPr>
          <w:rFonts w:hint="eastAsia" w:ascii="宋体" w:hAnsi="宋体" w:eastAsia="宋体" w:cs="宋体"/>
          <w:sz w:val="21"/>
          <w:szCs w:val="21"/>
          <w:u w:val="single"/>
        </w:rPr>
      </w:pPr>
      <w:r>
        <w:rPr>
          <w:rFonts w:hint="eastAsia" w:ascii="宋体" w:hAnsi="宋体" w:eastAsia="宋体" w:cs="宋体"/>
          <w:sz w:val="21"/>
          <w:szCs w:val="21"/>
        </w:rPr>
        <w:t xml:space="preserve">    需要由承包人提供的文件，包括：</w:t>
      </w:r>
      <w:r>
        <w:rPr>
          <w:rFonts w:hint="eastAsia" w:ascii="宋体" w:hAnsi="宋体" w:eastAsia="宋体" w:cs="宋体"/>
          <w:sz w:val="21"/>
          <w:szCs w:val="21"/>
          <w:u w:val="single"/>
        </w:rPr>
        <w:t>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宋体" w:hAnsi="宋体" w:eastAsia="宋体" w:cs="宋体"/>
          <w:sz w:val="21"/>
          <w:szCs w:val="21"/>
        </w:rPr>
        <w:t>；</w:t>
      </w:r>
    </w:p>
    <w:p w14:paraId="4B5D5DA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2"/>
        <w:jc w:val="left"/>
        <w:textAlignment w:val="auto"/>
        <w:rPr>
          <w:rFonts w:hint="eastAsia" w:ascii="宋体" w:hAnsi="宋体" w:eastAsia="宋体" w:cs="宋体"/>
          <w:sz w:val="21"/>
          <w:szCs w:val="21"/>
          <w:u w:val="single"/>
        </w:rPr>
      </w:pPr>
      <w:r>
        <w:rPr>
          <w:rFonts w:hint="eastAsia" w:ascii="宋体" w:hAnsi="宋体" w:eastAsia="宋体" w:cs="宋体"/>
          <w:sz w:val="21"/>
          <w:szCs w:val="21"/>
        </w:rPr>
        <w:t xml:space="preserve">    承包人提供的文件的期限为：</w:t>
      </w:r>
      <w:r>
        <w:rPr>
          <w:rFonts w:hint="eastAsia" w:ascii="宋体" w:hAnsi="宋体" w:eastAsia="宋体" w:cs="宋体"/>
          <w:sz w:val="21"/>
          <w:szCs w:val="21"/>
          <w:u w:val="single"/>
        </w:rPr>
        <w:t>（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宋体" w:hAnsi="宋体" w:eastAsia="宋体" w:cs="宋体"/>
          <w:sz w:val="21"/>
          <w:szCs w:val="21"/>
        </w:rPr>
        <w:t>。</w:t>
      </w:r>
    </w:p>
    <w:p w14:paraId="14D79554">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rPr>
        <w:t xml:space="preserve">    承包人提供的文件的数量为：</w:t>
      </w:r>
      <w:r>
        <w:rPr>
          <w:rFonts w:hint="eastAsia" w:ascii="宋体" w:hAnsi="宋体" w:eastAsia="宋体" w:cs="宋体"/>
          <w:sz w:val="21"/>
          <w:szCs w:val="21"/>
          <w:u w:val="single"/>
        </w:rPr>
        <w:t>上述文件书面资料不少于一式三份，如提供的份数无法满足需求，承包人需无偿另行提供，承包人需一并提供上述资料的电子版文件</w:t>
      </w:r>
      <w:r>
        <w:rPr>
          <w:rFonts w:hint="eastAsia" w:ascii="宋体" w:hAnsi="宋体" w:eastAsia="宋体" w:cs="宋体"/>
          <w:sz w:val="21"/>
          <w:szCs w:val="21"/>
        </w:rPr>
        <w:t>；</w:t>
      </w:r>
    </w:p>
    <w:p w14:paraId="1838F9D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书面形式</w:t>
      </w:r>
      <w:r>
        <w:rPr>
          <w:rFonts w:hint="eastAsia" w:ascii="宋体" w:hAnsi="宋体" w:eastAsia="宋体" w:cs="宋体"/>
          <w:sz w:val="21"/>
          <w:szCs w:val="21"/>
        </w:rPr>
        <w:t>；</w:t>
      </w:r>
    </w:p>
    <w:p w14:paraId="54849DAD">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发包人审批承包人文件的期限：</w:t>
      </w:r>
      <w:r>
        <w:rPr>
          <w:rFonts w:hint="eastAsia" w:ascii="宋体" w:hAnsi="宋体" w:eastAsia="宋体" w:cs="宋体"/>
          <w:sz w:val="21"/>
          <w:szCs w:val="21"/>
          <w:u w:val="single"/>
        </w:rPr>
        <w:t xml:space="preserve">收到文件后14天 </w:t>
      </w:r>
      <w:r>
        <w:rPr>
          <w:rFonts w:hint="eastAsia" w:ascii="宋体" w:hAnsi="宋体" w:eastAsia="宋体" w:cs="宋体"/>
          <w:sz w:val="21"/>
          <w:szCs w:val="21"/>
        </w:rPr>
        <w:t>。</w:t>
      </w:r>
    </w:p>
    <w:p w14:paraId="27989899">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1.6.5 现场图纸准备</w:t>
      </w:r>
    </w:p>
    <w:p w14:paraId="66DA04EB">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rPr>
        <w:t xml:space="preserve">    关于现场图纸准备的约定：</w:t>
      </w:r>
      <w:r>
        <w:rPr>
          <w:rFonts w:hint="eastAsia" w:ascii="宋体" w:hAnsi="宋体" w:eastAsia="宋体" w:cs="宋体"/>
          <w:sz w:val="21"/>
          <w:szCs w:val="21"/>
          <w:u w:val="single"/>
        </w:rPr>
        <w:t>承包人应在施工现场另外保存一套完整的图纸和承包人文件，供发包人、监理人及有关人员进行工程检查时使用；另外保存四套完整图纸用于做竣工备案资料</w:t>
      </w:r>
      <w:r>
        <w:rPr>
          <w:rFonts w:hint="eastAsia" w:ascii="宋体" w:hAnsi="宋体" w:eastAsia="宋体" w:cs="宋体"/>
          <w:sz w:val="21"/>
          <w:szCs w:val="21"/>
        </w:rPr>
        <w:t>。</w:t>
      </w:r>
    </w:p>
    <w:p w14:paraId="321F95A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1.7 联络</w:t>
      </w:r>
    </w:p>
    <w:p w14:paraId="484EFCD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天内将与合同有关的通知、批准、证明、证书、指示、指令、要求、请求、书面同意、意见、确定和决定等书面函件送达对方当事人。</w:t>
      </w:r>
    </w:p>
    <w:p w14:paraId="15DF365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1.7.2 发包人接收文件的地点：</w:t>
      </w:r>
      <w:r>
        <w:rPr>
          <w:rFonts w:hint="eastAsia" w:ascii="宋体" w:hAnsi="宋体" w:eastAsia="宋体" w:cs="宋体"/>
          <w:sz w:val="21"/>
          <w:szCs w:val="21"/>
          <w:u w:val="single"/>
        </w:rPr>
        <w:t xml:space="preserve"> 项目现场发包人项目部或发包人办公室 </w:t>
      </w:r>
      <w:r>
        <w:rPr>
          <w:rFonts w:hint="eastAsia" w:ascii="宋体" w:hAnsi="宋体" w:eastAsia="宋体" w:cs="宋体"/>
          <w:kern w:val="0"/>
          <w:sz w:val="21"/>
          <w:szCs w:val="21"/>
        </w:rPr>
        <w:t>；</w:t>
      </w:r>
    </w:p>
    <w:p w14:paraId="79290FA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现场代表</w:t>
      </w:r>
      <w:r>
        <w:rPr>
          <w:rFonts w:hint="eastAsia" w:ascii="宋体" w:hAnsi="宋体" w:eastAsia="宋体" w:cs="宋体"/>
          <w:kern w:val="0"/>
          <w:sz w:val="21"/>
          <w:szCs w:val="21"/>
        </w:rPr>
        <w:t>。</w:t>
      </w:r>
    </w:p>
    <w:p w14:paraId="30B1CD5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sz w:val="21"/>
          <w:szCs w:val="21"/>
          <w:u w:val="single"/>
        </w:rPr>
        <w:t xml:space="preserve"> 项目现场承包人项目部或承包人办公室 </w:t>
      </w:r>
      <w:r>
        <w:rPr>
          <w:rFonts w:hint="eastAsia" w:ascii="宋体" w:hAnsi="宋体" w:eastAsia="宋体" w:cs="宋体"/>
          <w:kern w:val="0"/>
          <w:sz w:val="21"/>
          <w:szCs w:val="21"/>
        </w:rPr>
        <w:t>；</w:t>
      </w:r>
    </w:p>
    <w:p w14:paraId="63BD975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项目负责人</w:t>
      </w:r>
      <w:r>
        <w:rPr>
          <w:rFonts w:hint="eastAsia" w:ascii="宋体" w:hAnsi="宋体" w:eastAsia="宋体" w:cs="宋体"/>
          <w:kern w:val="0"/>
          <w:sz w:val="21"/>
          <w:szCs w:val="21"/>
        </w:rPr>
        <w:t>。</w:t>
      </w:r>
    </w:p>
    <w:p w14:paraId="6B539EE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sz w:val="21"/>
          <w:szCs w:val="21"/>
          <w:u w:val="single"/>
        </w:rPr>
        <w:t xml:space="preserve"> 项目现场监理项目部或监理人办公室 </w:t>
      </w:r>
      <w:r>
        <w:rPr>
          <w:rFonts w:hint="eastAsia" w:ascii="宋体" w:hAnsi="宋体" w:eastAsia="宋体" w:cs="宋体"/>
          <w:kern w:val="0"/>
          <w:sz w:val="21"/>
          <w:szCs w:val="21"/>
        </w:rPr>
        <w:t>；</w:t>
      </w:r>
    </w:p>
    <w:p w14:paraId="21A43DE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总监</w:t>
      </w:r>
      <w:r>
        <w:rPr>
          <w:rFonts w:hint="eastAsia" w:ascii="宋体" w:hAnsi="宋体" w:eastAsia="宋体" w:cs="宋体"/>
          <w:kern w:val="0"/>
          <w:sz w:val="21"/>
          <w:szCs w:val="21"/>
        </w:rPr>
        <w:t>。</w:t>
      </w:r>
    </w:p>
    <w:p w14:paraId="28540AA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1.10 交通运输</w:t>
      </w:r>
    </w:p>
    <w:p w14:paraId="7D543E5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w:t>
      </w:r>
      <w:bookmarkStart w:id="145" w:name="_Toc304295521"/>
      <w:bookmarkStart w:id="146" w:name="_Toc300934943"/>
      <w:bookmarkStart w:id="147" w:name="_Toc318581155"/>
      <w:bookmarkStart w:id="148" w:name="_Toc312677986"/>
      <w:bookmarkStart w:id="149" w:name="_Toc303539100"/>
      <w:r>
        <w:rPr>
          <w:rFonts w:hint="eastAsia" w:ascii="宋体" w:hAnsi="宋体" w:eastAsia="宋体" w:cs="宋体"/>
          <w:sz w:val="21"/>
          <w:szCs w:val="21"/>
        </w:rPr>
        <w:t>.10.1 出入现场的权利</w:t>
      </w:r>
    </w:p>
    <w:p w14:paraId="1060F887">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p>
    <w:bookmarkEnd w:id="145"/>
    <w:bookmarkEnd w:id="146"/>
    <w:bookmarkEnd w:id="147"/>
    <w:bookmarkEnd w:id="148"/>
    <w:bookmarkEnd w:id="149"/>
    <w:p w14:paraId="5E16000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w:t>
      </w:r>
      <w:bookmarkStart w:id="150" w:name="_Toc312677987"/>
      <w:bookmarkStart w:id="151" w:name="_Toc318581156"/>
      <w:bookmarkStart w:id="152" w:name="_Toc304295522"/>
      <w:bookmarkStart w:id="153" w:name="_Toc303539101"/>
      <w:bookmarkStart w:id="154" w:name="_Toc300934944"/>
      <w:r>
        <w:rPr>
          <w:rFonts w:hint="eastAsia" w:ascii="宋体" w:hAnsi="宋体" w:eastAsia="宋体" w:cs="宋体"/>
          <w:sz w:val="21"/>
          <w:szCs w:val="21"/>
        </w:rPr>
        <w:t>.10.3 场内交通</w:t>
      </w:r>
    </w:p>
    <w:p w14:paraId="5189161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z w:val="21"/>
          <w:szCs w:val="21"/>
          <w:u w:val="single"/>
        </w:rPr>
        <w:t>规划红线内为场内交通，规划红线外为场外交通</w:t>
      </w:r>
      <w:r>
        <w:rPr>
          <w:rFonts w:hint="eastAsia" w:ascii="宋体" w:hAnsi="宋体" w:eastAsia="宋体" w:cs="宋体"/>
          <w:sz w:val="21"/>
          <w:szCs w:val="21"/>
        </w:rPr>
        <w:t>。</w:t>
      </w:r>
    </w:p>
    <w:p w14:paraId="39C7B10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z w:val="21"/>
          <w:szCs w:val="21"/>
          <w:u w:val="single"/>
        </w:rPr>
        <w:t>投标前承包人应已勘察施工现场，施工过程中可能发生的此部分费用已包含在签约合同价中，发包人不再另行提供</w:t>
      </w:r>
      <w:r>
        <w:rPr>
          <w:rFonts w:hint="eastAsia" w:ascii="宋体" w:hAnsi="宋体" w:eastAsia="宋体" w:cs="宋体"/>
          <w:sz w:val="21"/>
          <w:szCs w:val="21"/>
        </w:rPr>
        <w:t>。</w:t>
      </w:r>
      <w:bookmarkEnd w:id="150"/>
      <w:bookmarkEnd w:id="151"/>
      <w:bookmarkEnd w:id="152"/>
      <w:bookmarkEnd w:id="153"/>
      <w:bookmarkEnd w:id="154"/>
      <w:bookmarkStart w:id="155" w:name="_Toc318581157"/>
    </w:p>
    <w:p w14:paraId="322EFB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1.10.4超大件和超重件的运输</w:t>
      </w:r>
    </w:p>
    <w:p w14:paraId="6708BF7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运输超大件或超重件所需的道路和桥梁临时加固改造费用和其他有关费用由</w:t>
      </w:r>
      <w:r>
        <w:rPr>
          <w:rFonts w:hint="eastAsia" w:ascii="宋体" w:hAnsi="宋体" w:eastAsia="宋体" w:cs="宋体"/>
          <w:sz w:val="21"/>
          <w:szCs w:val="21"/>
          <w:u w:val="single"/>
        </w:rPr>
        <w:t xml:space="preserve"> 承包人 </w:t>
      </w:r>
      <w:r>
        <w:rPr>
          <w:rFonts w:hint="eastAsia" w:ascii="宋体" w:hAnsi="宋体" w:eastAsia="宋体" w:cs="宋体"/>
          <w:sz w:val="21"/>
          <w:szCs w:val="21"/>
        </w:rPr>
        <w:t>承担。</w:t>
      </w:r>
    </w:p>
    <w:bookmarkEnd w:id="155"/>
    <w:p w14:paraId="76B7E55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1.11 知识产权</w:t>
      </w:r>
    </w:p>
    <w:p w14:paraId="1207A77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归发包人所有 </w:t>
      </w:r>
      <w:r>
        <w:rPr>
          <w:rFonts w:hint="eastAsia" w:ascii="宋体" w:hAnsi="宋体" w:eastAsia="宋体" w:cs="宋体"/>
          <w:sz w:val="21"/>
          <w:szCs w:val="21"/>
        </w:rPr>
        <w:t>。</w:t>
      </w:r>
    </w:p>
    <w:p w14:paraId="1ED24F3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06" w:firstLineChars="241"/>
        <w:jc w:val="left"/>
        <w:textAlignment w:val="auto"/>
        <w:rPr>
          <w:rFonts w:hint="eastAsia" w:ascii="宋体" w:hAnsi="宋体" w:eastAsia="宋体" w:cs="宋体"/>
          <w:sz w:val="21"/>
          <w:szCs w:val="21"/>
          <w:u w:val="single"/>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ascii="宋体" w:hAnsi="宋体"/>
          <w:kern w:val="0"/>
          <w:szCs w:val="21"/>
          <w:u w:val="single"/>
        </w:rPr>
        <w:t>否则构成违约，需要赔偿给发包人造成的实际损失，并消除对发包人的不利影响。</w:t>
      </w:r>
    </w:p>
    <w:p w14:paraId="21BBBE20">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rPr>
        <w:t xml:space="preserve">    1.11.2 关于承包人为实施工程所编制文件的著作权的归属：</w:t>
      </w:r>
      <w:r>
        <w:rPr>
          <w:rFonts w:hint="eastAsia" w:ascii="宋体" w:hAnsi="宋体" w:eastAsia="宋体" w:cs="宋体"/>
          <w:sz w:val="21"/>
          <w:szCs w:val="21"/>
          <w:u w:val="single"/>
        </w:rPr>
        <w:t>除署名权以外的著作权归发包人所有</w:t>
      </w:r>
      <w:r>
        <w:rPr>
          <w:rFonts w:hint="eastAsia" w:ascii="宋体" w:hAnsi="宋体" w:eastAsia="宋体" w:cs="宋体"/>
          <w:sz w:val="21"/>
          <w:szCs w:val="21"/>
        </w:rPr>
        <w:t>。</w:t>
      </w:r>
    </w:p>
    <w:p w14:paraId="4FC75DE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06" w:firstLineChars="241"/>
        <w:jc w:val="left"/>
        <w:textAlignment w:val="auto"/>
        <w:rPr>
          <w:rFonts w:hint="eastAsia" w:ascii="宋体" w:hAnsi="宋体" w:eastAsia="宋体" w:cs="宋体"/>
          <w:sz w:val="21"/>
          <w:szCs w:val="21"/>
          <w:u w:val="single"/>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承包人可因实施工程的运行、调试、维修、改造等目的而复制、使用此类文件，但不能用于与合同无关的其他事项。未经发包人书面书面同意，承包人</w:t>
      </w:r>
      <w:r>
        <w:rPr>
          <w:rFonts w:hint="eastAsia" w:ascii="宋体" w:hAnsi="宋体" w:cs="宋体"/>
          <w:sz w:val="21"/>
          <w:szCs w:val="21"/>
          <w:u w:val="single"/>
          <w:lang w:val="en-US" w:eastAsia="zh-CN"/>
        </w:rPr>
        <w:t>及其工作人员</w:t>
      </w:r>
      <w:r>
        <w:rPr>
          <w:rFonts w:hint="eastAsia" w:ascii="宋体" w:hAnsi="宋体" w:eastAsia="宋体" w:cs="宋体"/>
          <w:sz w:val="21"/>
          <w:szCs w:val="21"/>
          <w:u w:val="single"/>
        </w:rPr>
        <w:t>不得为了合同以外的目的而复制、使用上述文件或将之提供给任何第三方。</w:t>
      </w:r>
      <w:r>
        <w:rPr>
          <w:rFonts w:hint="eastAsia" w:ascii="宋体" w:hAnsi="宋体"/>
          <w:kern w:val="0"/>
          <w:szCs w:val="21"/>
          <w:u w:val="single"/>
        </w:rPr>
        <w:t>否则构成违约，需要赔偿给发包人造成的实际损失，并消除对发包人的不利影响。</w:t>
      </w:r>
    </w:p>
    <w:p w14:paraId="0F29A0F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sz w:val="21"/>
          <w:szCs w:val="21"/>
        </w:rPr>
        <w:t>1.11.4 承包人在施工过程中所采用的专利、专有技术、技术秘密的使用费的承担方式：</w:t>
      </w:r>
      <w:r>
        <w:rPr>
          <w:rFonts w:hint="eastAsia" w:ascii="宋体" w:hAnsi="宋体" w:eastAsia="宋体" w:cs="宋体"/>
          <w:sz w:val="21"/>
          <w:szCs w:val="21"/>
          <w:u w:val="single"/>
        </w:rPr>
        <w:t>已包含在合同价中，结算不予调整。若合同变更、终止、解除，本条款依然有效。</w:t>
      </w:r>
    </w:p>
    <w:p w14:paraId="4857984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1.13工程量清单错误的修正</w:t>
      </w:r>
    </w:p>
    <w:p w14:paraId="4FB3DAA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出现工程量清单错误时，是否调整合同价格：</w:t>
      </w:r>
      <w:r>
        <w:rPr>
          <w:rFonts w:hint="eastAsia" w:ascii="宋体" w:hAnsi="宋体" w:eastAsia="宋体" w:cs="宋体"/>
          <w:sz w:val="21"/>
          <w:szCs w:val="21"/>
          <w:u w:val="single"/>
        </w:rPr>
        <w:t xml:space="preserve"> 调整 </w:t>
      </w:r>
      <w:r>
        <w:rPr>
          <w:rFonts w:hint="eastAsia" w:ascii="宋体" w:hAnsi="宋体" w:eastAsia="宋体" w:cs="宋体"/>
          <w:kern w:val="0"/>
          <w:sz w:val="21"/>
          <w:szCs w:val="21"/>
        </w:rPr>
        <w:t>。</w:t>
      </w:r>
    </w:p>
    <w:p w14:paraId="0ADF8EE9">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rPr>
        <w:t xml:space="preserve">    允许调整合同价格的工程量偏差范围：</w:t>
      </w:r>
      <w:r>
        <w:rPr>
          <w:rFonts w:hint="eastAsia" w:ascii="宋体" w:hAnsi="宋体" w:eastAsia="宋体" w:cs="宋体"/>
          <w:kern w:val="0"/>
          <w:sz w:val="21"/>
          <w:szCs w:val="21"/>
          <w:u w:val="single"/>
        </w:rPr>
        <w:t>（1）</w:t>
      </w:r>
      <w:r>
        <w:rPr>
          <w:rFonts w:hint="eastAsia" w:ascii="宋体" w:hAnsi="宋体" w:eastAsia="宋体" w:cs="宋体"/>
          <w:sz w:val="21"/>
          <w:szCs w:val="21"/>
          <w:u w:val="single"/>
        </w:rPr>
        <w:t>对承包人超出设计图纸（含设计变更）范围和因承包人原因造成返工的工程量，发包人不予计量</w:t>
      </w:r>
      <w:r>
        <w:rPr>
          <w:rFonts w:hint="eastAsia" w:ascii="宋体" w:hAnsi="宋体" w:eastAsia="宋体" w:cs="宋体"/>
          <w:sz w:val="21"/>
          <w:szCs w:val="21"/>
        </w:rPr>
        <w:t>； </w:t>
      </w:r>
    </w:p>
    <w:p w14:paraId="5721914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（2）工程量清单存在缺项、漏项的</w:t>
      </w:r>
      <w:r>
        <w:rPr>
          <w:rFonts w:hint="eastAsia" w:ascii="宋体" w:hAnsi="宋体" w:eastAsia="宋体" w:cs="宋体"/>
          <w:sz w:val="21"/>
          <w:szCs w:val="21"/>
        </w:rPr>
        <w:t>；</w:t>
      </w:r>
    </w:p>
    <w:p w14:paraId="5287798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（3）未按照国家现行计价规范强制性规定计量的</w:t>
      </w:r>
      <w:r>
        <w:rPr>
          <w:rFonts w:hint="eastAsia" w:ascii="宋体" w:hAnsi="宋体" w:eastAsia="宋体" w:cs="宋体"/>
          <w:sz w:val="21"/>
          <w:szCs w:val="21"/>
        </w:rPr>
        <w:t>；</w:t>
      </w:r>
    </w:p>
    <w:p w14:paraId="696F66C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u w:val="single"/>
        </w:rPr>
        <w:t>（4）当工程量清单项目工程量的</w:t>
      </w:r>
      <w:bookmarkStart w:id="156" w:name="_Toc351203634"/>
      <w:r>
        <w:rPr>
          <w:rFonts w:hint="eastAsia" w:ascii="宋体" w:hAnsi="宋体" w:eastAsia="宋体" w:cs="宋体"/>
          <w:sz w:val="21"/>
          <w:szCs w:val="21"/>
          <w:u w:val="single"/>
        </w:rPr>
        <w:t>偏差超过15%时，其综合单价以及对应的措施费（如有）可进行调整，由承包人对增加的工程量或减少后剩余的工程量提出新的综合单价和措施项目费，经发包人书面确定后调整</w:t>
      </w:r>
      <w:r>
        <w:rPr>
          <w:rFonts w:hint="eastAsia" w:ascii="宋体" w:hAnsi="宋体" w:eastAsia="宋体" w:cs="宋体"/>
          <w:sz w:val="21"/>
          <w:szCs w:val="21"/>
        </w:rPr>
        <w:t xml:space="preserve">。           </w:t>
      </w:r>
    </w:p>
    <w:p w14:paraId="60BFF1EF">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r>
        <w:rPr>
          <w:rFonts w:hint="eastAsia" w:ascii="宋体" w:hAnsi="宋体" w:eastAsia="宋体" w:cs="宋体"/>
          <w:b/>
          <w:sz w:val="21"/>
          <w:szCs w:val="21"/>
        </w:rPr>
        <w:t>2</w:t>
      </w:r>
      <w:bookmarkStart w:id="157" w:name="_Toc296503157"/>
      <w:bookmarkStart w:id="158" w:name="_Toc292559362"/>
      <w:bookmarkStart w:id="159" w:name="_Toc296890985"/>
      <w:bookmarkStart w:id="160" w:name="_Toc297120457"/>
      <w:bookmarkStart w:id="161" w:name="_Toc296891197"/>
      <w:bookmarkStart w:id="162" w:name="_Toc292559867"/>
      <w:bookmarkStart w:id="163" w:name="_Toc297048343"/>
      <w:bookmarkStart w:id="164" w:name="_Toc296347156"/>
      <w:bookmarkStart w:id="165" w:name="_Toc296944496"/>
      <w:bookmarkStart w:id="166" w:name="_Toc296346658"/>
      <w:r>
        <w:rPr>
          <w:rFonts w:hint="eastAsia" w:ascii="宋体" w:hAnsi="宋体" w:eastAsia="宋体" w:cs="宋体"/>
          <w:b/>
          <w:sz w:val="21"/>
          <w:szCs w:val="21"/>
        </w:rPr>
        <w:t>. 发包人</w:t>
      </w:r>
      <w:bookmarkEnd w:id="156"/>
    </w:p>
    <w:bookmarkEnd w:id="157"/>
    <w:bookmarkEnd w:id="158"/>
    <w:bookmarkEnd w:id="159"/>
    <w:bookmarkEnd w:id="160"/>
    <w:bookmarkEnd w:id="161"/>
    <w:bookmarkEnd w:id="162"/>
    <w:bookmarkEnd w:id="163"/>
    <w:bookmarkEnd w:id="164"/>
    <w:bookmarkEnd w:id="165"/>
    <w:bookmarkEnd w:id="166"/>
    <w:p w14:paraId="6AAA9AA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2.2 发包人代表</w:t>
      </w:r>
    </w:p>
    <w:p w14:paraId="266D777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发包人代表：</w:t>
      </w:r>
    </w:p>
    <w:p w14:paraId="29A7A07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74CB5EF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90FBA1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193C79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15F420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B17DD5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498D42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p>
    <w:p w14:paraId="7585E3E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2.4 施工现场、施工条件和基础资料的提供</w:t>
      </w:r>
    </w:p>
    <w:p w14:paraId="11C303D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2.4.1 提供施工现场</w:t>
      </w:r>
    </w:p>
    <w:p w14:paraId="4DFA06C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开工日期7天前。场地移交可以全部或分段移交，以基本满足本工程合同总工期，各节点施工工期为前提；所移交的场地能基本满足施工要求</w:t>
      </w:r>
      <w:r>
        <w:rPr>
          <w:rFonts w:hint="eastAsia" w:ascii="宋体" w:hAnsi="宋体" w:eastAsia="宋体" w:cs="宋体"/>
          <w:sz w:val="21"/>
          <w:szCs w:val="21"/>
        </w:rPr>
        <w:t>。</w:t>
      </w:r>
    </w:p>
    <w:p w14:paraId="36DE8E5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2.4.2 提供施工条件</w:t>
      </w:r>
    </w:p>
    <w:p w14:paraId="5B71C09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关于发包人应负责提供施工所需要的条件，包括：</w:t>
      </w:r>
    </w:p>
    <w:p w14:paraId="0CC5FF8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u w:val="single"/>
        </w:rPr>
        <w:t>（1）发包人负责提供电源接口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eastAsia="宋体" w:cs="宋体"/>
          <w:sz w:val="21"/>
          <w:szCs w:val="21"/>
        </w:rPr>
        <w:t>。</w:t>
      </w:r>
    </w:p>
    <w:p w14:paraId="7240544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u w:val="single"/>
        </w:rPr>
        <w:t>（2）发包人负责提供总水源接口 (已按图纸明确)，承包人负责接入施工现场，并由本工程承包人单独装表计量。从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eastAsia="宋体" w:cs="宋体"/>
          <w:sz w:val="21"/>
          <w:szCs w:val="21"/>
        </w:rPr>
        <w:t>。</w:t>
      </w:r>
    </w:p>
    <w:p w14:paraId="6A52D51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u w:val="single"/>
        </w:rPr>
        <w:t>（3）施工场地与规划红线内公共道路以承包人投标前踏勘的场地条件为准，发包人对此将不增加任何投入。承包人已充分考虑该因素，相关费用包含在签约合同价中，不得以此为理由延误进场施工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eastAsia="宋体" w:cs="宋体"/>
          <w:sz w:val="21"/>
          <w:szCs w:val="21"/>
        </w:rPr>
        <w:t>。</w:t>
      </w:r>
    </w:p>
    <w:p w14:paraId="7EA8119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4）协调处理施工场地周围地下管线和邻近建筑物、构筑物（含文物保护建筑）、古树名木的保护工作，由发包人委托并会同承包人及有关部门共同做好保护工作，承包人在施工过程中应确保施工范围内及周边文物和树木的安全，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eastAsia="宋体" w:cs="宋体"/>
          <w:sz w:val="21"/>
          <w:szCs w:val="21"/>
        </w:rPr>
        <w:t>。</w:t>
      </w:r>
    </w:p>
    <w:p w14:paraId="54EF112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2.5 资金来源证明及支付担保</w:t>
      </w:r>
    </w:p>
    <w:p w14:paraId="0F59CBD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0052E4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082107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FFBB272">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167" w:name="_Toc351203635"/>
      <w:r>
        <w:rPr>
          <w:rFonts w:hint="eastAsia" w:ascii="宋体" w:hAnsi="宋体" w:eastAsia="宋体" w:cs="宋体"/>
          <w:b/>
          <w:sz w:val="21"/>
          <w:szCs w:val="21"/>
        </w:rPr>
        <w:t>3</w:t>
      </w:r>
      <w:bookmarkStart w:id="168" w:name="_Toc296891198"/>
      <w:bookmarkStart w:id="169" w:name="_Toc296347157"/>
      <w:bookmarkStart w:id="170" w:name="_Toc297120458"/>
      <w:bookmarkStart w:id="171" w:name="_Toc292559868"/>
      <w:bookmarkStart w:id="172" w:name="_Toc292559363"/>
      <w:bookmarkStart w:id="173" w:name="_Toc296890986"/>
      <w:bookmarkStart w:id="174" w:name="_Toc296944497"/>
      <w:bookmarkStart w:id="175" w:name="_Toc296503158"/>
      <w:bookmarkStart w:id="176" w:name="_Toc297048344"/>
      <w:bookmarkStart w:id="177" w:name="_Toc296346659"/>
      <w:r>
        <w:rPr>
          <w:rFonts w:hint="eastAsia" w:ascii="宋体" w:hAnsi="宋体" w:eastAsia="宋体" w:cs="宋体"/>
          <w:b/>
          <w:sz w:val="21"/>
          <w:szCs w:val="21"/>
        </w:rPr>
        <w:t>. 承包人</w:t>
      </w:r>
      <w:bookmarkEnd w:id="167"/>
    </w:p>
    <w:bookmarkEnd w:id="168"/>
    <w:bookmarkEnd w:id="169"/>
    <w:bookmarkEnd w:id="170"/>
    <w:bookmarkEnd w:id="171"/>
    <w:bookmarkEnd w:id="172"/>
    <w:bookmarkEnd w:id="173"/>
    <w:bookmarkEnd w:id="174"/>
    <w:bookmarkEnd w:id="175"/>
    <w:bookmarkEnd w:id="176"/>
    <w:bookmarkEnd w:id="177"/>
    <w:p w14:paraId="7D7EE03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3.1 承包人的一般义务</w:t>
      </w:r>
    </w:p>
    <w:p w14:paraId="3DFA5CE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（5）</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宋体" w:hAnsi="宋体" w:eastAsia="宋体" w:cs="宋体"/>
          <w:sz w:val="21"/>
          <w:szCs w:val="21"/>
        </w:rPr>
        <w:t>。 </w:t>
      </w:r>
    </w:p>
    <w:p w14:paraId="64FE31F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承包人提供竣工图的约定：Auto CAD计算软件绘制的反映各类变更和工程实际状况的竣工图4份，光盘2份</w:t>
      </w:r>
      <w:r>
        <w:rPr>
          <w:rFonts w:hint="eastAsia" w:ascii="宋体" w:hAnsi="宋体" w:eastAsia="宋体" w:cs="宋体"/>
          <w:sz w:val="21"/>
          <w:szCs w:val="21"/>
        </w:rPr>
        <w:t>。</w:t>
      </w:r>
    </w:p>
    <w:p w14:paraId="18A376C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6套（含原件壹套）</w:t>
      </w:r>
      <w:r>
        <w:rPr>
          <w:rFonts w:hint="eastAsia" w:ascii="宋体" w:hAnsi="宋体" w:eastAsia="宋体" w:cs="宋体"/>
          <w:sz w:val="21"/>
          <w:szCs w:val="21"/>
        </w:rPr>
        <w:t>。</w:t>
      </w:r>
    </w:p>
    <w:p w14:paraId="6714338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由承包人自行承担，包含在签约合同价内，结算时不予调整</w:t>
      </w:r>
      <w:r>
        <w:rPr>
          <w:rFonts w:hint="eastAsia" w:ascii="宋体" w:hAnsi="宋体" w:eastAsia="宋体" w:cs="宋体"/>
          <w:sz w:val="21"/>
          <w:szCs w:val="21"/>
        </w:rPr>
        <w:t>。</w:t>
      </w:r>
    </w:p>
    <w:p w14:paraId="71EF377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与竣工验收申请报告同时提交。工程竣工验收合格后，承包人应在28天内向发包人递交竣工结算报告和完整的结算资料</w:t>
      </w:r>
      <w:r>
        <w:rPr>
          <w:rFonts w:hint="eastAsia" w:ascii="宋体" w:hAnsi="宋体" w:eastAsia="宋体" w:cs="宋体"/>
          <w:sz w:val="21"/>
          <w:szCs w:val="21"/>
        </w:rPr>
        <w:t>。</w:t>
      </w:r>
    </w:p>
    <w:p w14:paraId="6BC0651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以书面形式提交并提供电子版</w:t>
      </w:r>
      <w:r>
        <w:rPr>
          <w:rFonts w:hint="eastAsia" w:ascii="宋体" w:hAnsi="宋体" w:eastAsia="宋体" w:cs="宋体"/>
          <w:sz w:val="21"/>
          <w:szCs w:val="21"/>
        </w:rPr>
        <w:t xml:space="preserve">。  </w:t>
      </w:r>
    </w:p>
    <w:p w14:paraId="6910AC3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纸质件（盖章、签字）和电子件 </w:t>
      </w:r>
      <w:r>
        <w:rPr>
          <w:rFonts w:hint="eastAsia" w:ascii="宋体" w:hAnsi="宋体" w:eastAsia="宋体" w:cs="宋体"/>
          <w:sz w:val="21"/>
          <w:szCs w:val="21"/>
        </w:rPr>
        <w:t>。</w:t>
      </w:r>
    </w:p>
    <w:p w14:paraId="57A2AF0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承包人需要按照现形政策要求完成监管部门的验收，确保顺利通过验收工作</w:t>
      </w:r>
    </w:p>
    <w:p w14:paraId="4A274FD6">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kern w:val="0"/>
          <w:sz w:val="21"/>
          <w:szCs w:val="21"/>
        </w:rPr>
        <w:t>（6）承包人应履行的其他义务：</w:t>
      </w:r>
      <w:r>
        <w:rPr>
          <w:rFonts w:hint="eastAsia" w:ascii="宋体" w:hAnsi="宋体" w:eastAsia="宋体" w:cs="宋体"/>
          <w:sz w:val="21"/>
          <w:szCs w:val="21"/>
          <w:u w:val="single"/>
        </w:rPr>
        <w:t>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宋体" w:hAnsi="宋体" w:eastAsia="宋体" w:cs="宋体"/>
          <w:sz w:val="21"/>
          <w:szCs w:val="21"/>
        </w:rPr>
        <w:t>。 </w:t>
      </w:r>
    </w:p>
    <w:p w14:paraId="354244E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kern w:val="0"/>
          <w:sz w:val="21"/>
          <w:szCs w:val="21"/>
          <w:u w:val="single"/>
        </w:rPr>
        <w:t>2</w:t>
      </w:r>
      <w:r>
        <w:rPr>
          <w:rFonts w:hint="eastAsia" w:ascii="宋体" w:hAnsi="宋体" w:eastAsia="宋体" w:cs="宋体"/>
          <w:sz w:val="21"/>
          <w:szCs w:val="21"/>
          <w:u w:val="single"/>
        </w:rPr>
        <w:t>）需由承包人完成的设计文件提交时间：合同签订后15日内</w:t>
      </w:r>
      <w:r>
        <w:rPr>
          <w:rFonts w:hint="eastAsia" w:ascii="宋体" w:hAnsi="宋体" w:eastAsia="宋体" w:cs="宋体"/>
          <w:sz w:val="21"/>
          <w:szCs w:val="21"/>
        </w:rPr>
        <w:t>。</w:t>
      </w:r>
    </w:p>
    <w:p w14:paraId="2B0DD61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kern w:val="0"/>
          <w:sz w:val="21"/>
          <w:szCs w:val="21"/>
          <w:u w:val="single"/>
        </w:rPr>
        <w:t>3</w:t>
      </w:r>
      <w:r>
        <w:rPr>
          <w:rFonts w:hint="eastAsia" w:ascii="宋体" w:hAnsi="宋体" w:eastAsia="宋体" w:cs="宋体"/>
          <w:sz w:val="21"/>
          <w:szCs w:val="21"/>
          <w:u w:val="single"/>
        </w:rPr>
        <w:t>）关于工程施工过程中决议、指令的执行：</w:t>
      </w:r>
    </w:p>
    <w:p w14:paraId="4189CA5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①发包人/监理人发出的会议纪要中的决议部分，承包人应将其视为指令执行，如对决议内容有异议，应在收到会议纪要24小时内向发包人/监理人提出书面意见</w:t>
      </w:r>
      <w:r>
        <w:rPr>
          <w:rFonts w:hint="eastAsia" w:ascii="宋体" w:hAnsi="宋体" w:eastAsia="宋体" w:cs="宋体"/>
          <w:sz w:val="21"/>
          <w:szCs w:val="21"/>
        </w:rPr>
        <w:t>。</w:t>
      </w:r>
    </w:p>
    <w:p w14:paraId="2055BE7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②承包人应按发包人的指令，完成发包人要求的对工程内容的任何增加和删减。除非该设计变更属结构性重大变动，同时也符合价款调整的相关条款之规定，否则所有设计变更均不得作为延长工期的理由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eastAsia="宋体" w:cs="宋体"/>
          <w:sz w:val="21"/>
          <w:szCs w:val="21"/>
        </w:rPr>
        <w:t>。</w:t>
      </w:r>
    </w:p>
    <w:p w14:paraId="2605D5D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kern w:val="0"/>
          <w:sz w:val="21"/>
          <w:szCs w:val="21"/>
          <w:u w:val="single"/>
        </w:rPr>
        <w:t>4</w:t>
      </w:r>
      <w:r>
        <w:rPr>
          <w:rFonts w:hint="eastAsia" w:ascii="宋体" w:hAnsi="宋体" w:eastAsia="宋体" w:cs="宋体"/>
          <w:sz w:val="21"/>
          <w:szCs w:val="21"/>
          <w:u w:val="single"/>
        </w:rPr>
        <w:t>）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ascii="宋体" w:hAnsi="宋体" w:eastAsia="宋体" w:cs="宋体"/>
          <w:sz w:val="21"/>
          <w:szCs w:val="21"/>
        </w:rPr>
        <w:t>。</w:t>
      </w:r>
    </w:p>
    <w:p w14:paraId="4CF74AD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kern w:val="0"/>
          <w:sz w:val="21"/>
          <w:szCs w:val="21"/>
          <w:u w:val="single"/>
        </w:rPr>
        <w:t>5</w:t>
      </w:r>
      <w:r>
        <w:rPr>
          <w:rFonts w:hint="eastAsia" w:ascii="宋体" w:hAnsi="宋体" w:eastAsia="宋体" w:cs="宋体"/>
          <w:sz w:val="21"/>
          <w:szCs w:val="21"/>
          <w:u w:val="single"/>
        </w:rPr>
        <w:t>）</w:t>
      </w:r>
      <w:r>
        <w:rPr>
          <w:rFonts w:hint="eastAsia" w:ascii="宋体" w:hAnsi="宋体"/>
          <w:color w:val="auto"/>
          <w:kern w:val="0"/>
          <w:szCs w:val="21"/>
          <w:highlight w:val="none"/>
          <w:u w:val="single"/>
        </w:rPr>
        <w:t>承包人应按发包人要求完成工程造价控制目标，并如实进行结算申报，不得高估冒算，若承包人申报的结算经最终</w:t>
      </w:r>
      <w:r>
        <w:rPr>
          <w:rFonts w:hint="eastAsia" w:ascii="宋体" w:hAnsi="宋体"/>
          <w:color w:val="auto"/>
          <w:kern w:val="0"/>
          <w:szCs w:val="21"/>
          <w:highlight w:val="none"/>
          <w:u w:val="single"/>
          <w:lang w:val="en-US" w:eastAsia="zh-CN"/>
        </w:rPr>
        <w:t>审计</w:t>
      </w:r>
      <w:r>
        <w:rPr>
          <w:rFonts w:hint="eastAsia" w:ascii="宋体" w:hAnsi="宋体"/>
          <w:color w:val="auto"/>
          <w:kern w:val="0"/>
          <w:szCs w:val="21"/>
          <w:highlight w:val="none"/>
          <w:u w:val="single"/>
        </w:rPr>
        <w:t>，核减额（承包人送审价与审定价之差）超过承包人送审价的1</w:t>
      </w:r>
      <w:r>
        <w:rPr>
          <w:rFonts w:hint="eastAsia" w:ascii="宋体" w:hAnsi="宋体"/>
          <w:color w:val="auto"/>
          <w:kern w:val="0"/>
          <w:szCs w:val="21"/>
          <w:highlight w:val="none"/>
          <w:u w:val="single"/>
          <w:lang w:val="en-US" w:eastAsia="zh-CN"/>
        </w:rPr>
        <w:t>5</w:t>
      </w:r>
      <w:r>
        <w:rPr>
          <w:rFonts w:hint="eastAsia" w:ascii="宋体" w:hAnsi="宋体"/>
          <w:color w:val="auto"/>
          <w:kern w:val="0"/>
          <w:szCs w:val="21"/>
          <w:highlight w:val="none"/>
          <w:u w:val="single"/>
        </w:rPr>
        <w:t>%时（包括材料核价等一切中途变更审计内容），视为虚报行为，由施工方单位承担</w:t>
      </w:r>
      <w:r>
        <w:rPr>
          <w:rFonts w:hint="eastAsia" w:ascii="宋体" w:hAnsi="宋体"/>
          <w:color w:val="auto"/>
          <w:kern w:val="0"/>
          <w:szCs w:val="21"/>
          <w:highlight w:val="none"/>
          <w:u w:val="single"/>
          <w:lang w:val="en-US" w:eastAsia="zh-CN"/>
        </w:rPr>
        <w:t>工程造价咨询单位收费的10</w:t>
      </w:r>
      <w:r>
        <w:rPr>
          <w:rFonts w:hint="eastAsia" w:ascii="宋体" w:hAnsi="宋体"/>
          <w:color w:val="auto"/>
          <w:kern w:val="0"/>
          <w:szCs w:val="21"/>
          <w:highlight w:val="none"/>
          <w:u w:val="single"/>
        </w:rPr>
        <w:t>0%，</w:t>
      </w:r>
      <w:r>
        <w:rPr>
          <w:rFonts w:hint="eastAsia" w:ascii="宋体" w:hAnsi="宋体"/>
          <w:color w:val="auto"/>
          <w:kern w:val="0"/>
          <w:szCs w:val="21"/>
          <w:highlight w:val="none"/>
          <w:u w:val="single"/>
          <w:lang w:val="en-US" w:eastAsia="zh-CN"/>
        </w:rPr>
        <w:t>该费用</w:t>
      </w:r>
      <w:r>
        <w:rPr>
          <w:rFonts w:hint="eastAsia" w:ascii="宋体" w:hAnsi="宋体"/>
          <w:color w:val="auto"/>
          <w:kern w:val="0"/>
          <w:szCs w:val="21"/>
          <w:highlight w:val="none"/>
          <w:u w:val="single"/>
        </w:rPr>
        <w:t>在经街道审计所复审</w:t>
      </w:r>
      <w:r>
        <w:rPr>
          <w:rFonts w:hint="eastAsia" w:ascii="宋体" w:hAnsi="宋体"/>
          <w:color w:val="auto"/>
          <w:kern w:val="0"/>
          <w:szCs w:val="21"/>
          <w:highlight w:val="none"/>
          <w:u w:val="single"/>
          <w:lang w:val="en-US" w:eastAsia="zh-CN"/>
        </w:rPr>
        <w:t>定案后</w:t>
      </w:r>
      <w:r>
        <w:rPr>
          <w:rFonts w:hint="eastAsia" w:ascii="宋体" w:hAnsi="宋体"/>
          <w:color w:val="auto"/>
          <w:kern w:val="0"/>
          <w:szCs w:val="21"/>
          <w:highlight w:val="none"/>
          <w:u w:val="single"/>
        </w:rPr>
        <w:t>，在出具工程结算审定单时在工程</w:t>
      </w:r>
      <w:r>
        <w:rPr>
          <w:rFonts w:hint="eastAsia" w:ascii="宋体" w:hAnsi="宋体"/>
          <w:color w:val="auto"/>
          <w:kern w:val="0"/>
          <w:szCs w:val="21"/>
          <w:highlight w:val="none"/>
          <w:u w:val="single"/>
          <w:lang w:val="en-US" w:eastAsia="zh-CN"/>
        </w:rPr>
        <w:t>结算</w:t>
      </w:r>
      <w:r>
        <w:rPr>
          <w:rFonts w:hint="eastAsia" w:ascii="宋体" w:hAnsi="宋体"/>
          <w:color w:val="auto"/>
          <w:kern w:val="0"/>
          <w:szCs w:val="21"/>
          <w:highlight w:val="none"/>
          <w:u w:val="single"/>
        </w:rPr>
        <w:t>造价中扣除。</w:t>
      </w:r>
    </w:p>
    <w:p w14:paraId="6B28069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6）关于检测、检验、试验：</w:t>
      </w:r>
    </w:p>
    <w:p w14:paraId="36626BA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①所有材料和设备（不含新结构、新材料），按规范及政府职能部门要求进行常规、非常规检验试验费（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p>
    <w:p w14:paraId="52B7A19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②甲供材的进场质量须由承包人进行把关，如遇因质量不合格材料的使用而引起的返工所造成的费用损失及工期延误由承包人负责。</w:t>
      </w:r>
    </w:p>
    <w:p w14:paraId="365F56B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③工程各分部分项一次检测不合格，承包人除承担返工费用外，还需承担后续检测费用以及因延期交付给发包人造成的直接和间接损失的相关费用。</w:t>
      </w:r>
    </w:p>
    <w:p w14:paraId="0F83778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kern w:val="0"/>
          <w:sz w:val="21"/>
          <w:szCs w:val="21"/>
          <w:u w:val="single"/>
        </w:rPr>
        <w:t>7</w:t>
      </w:r>
      <w:r>
        <w:rPr>
          <w:rFonts w:hint="eastAsia" w:ascii="宋体" w:hAnsi="宋体" w:eastAsia="宋体" w:cs="宋体"/>
          <w:sz w:val="21"/>
          <w:szCs w:val="21"/>
          <w:u w:val="single"/>
        </w:rPr>
        <w:t>）关于周边环境关系的协调：</w:t>
      </w:r>
    </w:p>
    <w:p w14:paraId="582B0EC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①承包人必须积极配合发包人的相关宣传报道、形象展示行为。承包人若以任何名义作任何关于该项目的宣传报道，须事先经发包人书面同意。</w:t>
      </w:r>
    </w:p>
    <w:p w14:paraId="15C8336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若违约金不足以弥补发包人的损失，承包人应当补足</w:t>
      </w:r>
      <w:r>
        <w:rPr>
          <w:rFonts w:hint="eastAsia" w:ascii="宋体" w:hAnsi="宋体" w:eastAsia="宋体" w:cs="宋体"/>
          <w:sz w:val="21"/>
          <w:szCs w:val="21"/>
        </w:rPr>
        <w:t>。</w:t>
      </w:r>
    </w:p>
    <w:p w14:paraId="405EBF1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8</w:t>
      </w:r>
      <w:r>
        <w:rPr>
          <w:rFonts w:hint="eastAsia" w:ascii="宋体" w:hAnsi="宋体" w:eastAsia="宋体" w:cs="宋体"/>
          <w:sz w:val="21"/>
          <w:szCs w:val="21"/>
          <w:u w:val="single"/>
        </w:rPr>
        <w:t>）发包人单独发包或发包人与承包人共同发包的专业工程，承包人对专业工程承包人的管理、协调内容包括</w:t>
      </w:r>
      <w:r>
        <w:rPr>
          <w:rFonts w:hint="eastAsia" w:ascii="宋体" w:hAnsi="宋体" w:eastAsia="宋体" w:cs="宋体"/>
          <w:kern w:val="0"/>
          <w:sz w:val="21"/>
          <w:szCs w:val="21"/>
          <w:u w:val="single"/>
        </w:rPr>
        <w:t>承包人必须负责管理整个施工现场、安全文明施工、质量控制、工程进度控制、界面管理、提供轴线和标高和竣工验收以及资料汇编管理等。</w:t>
      </w:r>
      <w:r>
        <w:rPr>
          <w:rFonts w:hint="eastAsia" w:ascii="宋体" w:hAnsi="宋体" w:eastAsia="宋体" w:cs="宋体"/>
          <w:sz w:val="21"/>
          <w:szCs w:val="21"/>
          <w:u w:val="single"/>
        </w:rPr>
        <w:t>承包人对专业工程承包人的</w:t>
      </w:r>
      <w:r>
        <w:rPr>
          <w:rFonts w:hint="eastAsia" w:ascii="宋体" w:hAnsi="宋体" w:eastAsia="宋体" w:cs="宋体"/>
          <w:kern w:val="0"/>
          <w:sz w:val="21"/>
          <w:szCs w:val="21"/>
          <w:u w:val="single"/>
        </w:rPr>
        <w:t>配合服务内容包括为</w:t>
      </w:r>
      <w:r>
        <w:rPr>
          <w:rFonts w:hint="eastAsia" w:ascii="宋体" w:hAnsi="宋体" w:eastAsia="宋体" w:cs="宋体"/>
          <w:sz w:val="21"/>
          <w:szCs w:val="21"/>
          <w:u w:val="single"/>
        </w:rPr>
        <w:t>专业工程承包人</w:t>
      </w:r>
      <w:r>
        <w:rPr>
          <w:rFonts w:hint="eastAsia" w:ascii="宋体" w:hAnsi="宋体" w:eastAsia="宋体" w:cs="宋体"/>
          <w:kern w:val="0"/>
          <w:sz w:val="21"/>
          <w:szCs w:val="21"/>
          <w:u w:val="single"/>
        </w:rPr>
        <w:t>提供施工中的配合与服务、施工和生活用水电接口、现有的脚手架和垂直运输机械的使用、施工现场道路和场地的使用等</w:t>
      </w:r>
      <w:r>
        <w:rPr>
          <w:rFonts w:hint="eastAsia" w:ascii="宋体" w:hAnsi="宋体" w:eastAsia="宋体" w:cs="宋体"/>
          <w:kern w:val="0"/>
          <w:sz w:val="21"/>
          <w:szCs w:val="21"/>
        </w:rPr>
        <w:t>。</w:t>
      </w:r>
    </w:p>
    <w:p w14:paraId="206695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①总承包服务费：</w:t>
      </w:r>
    </w:p>
    <w:p w14:paraId="3DDC31C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宋体" w:hAnsi="宋体" w:eastAsia="宋体" w:cs="宋体"/>
          <w:sz w:val="21"/>
          <w:szCs w:val="21"/>
        </w:rPr>
        <w:t>。</w:t>
      </w:r>
    </w:p>
    <w:p w14:paraId="01E125A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b.发包人单独发包并纳入总承包管理服务范围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宋体" w:hAnsi="宋体" w:eastAsia="宋体" w:cs="宋体"/>
          <w:sz w:val="21"/>
          <w:szCs w:val="21"/>
        </w:rPr>
        <w:t>。</w:t>
      </w:r>
    </w:p>
    <w:p w14:paraId="0DB6C3E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②专业工程承包人与总承包人的施工协调与配合的内容：/</w:t>
      </w:r>
    </w:p>
    <w:p w14:paraId="6AE53D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③总承包人应负责办理工程竣工备案等相关手续</w:t>
      </w:r>
      <w:r>
        <w:rPr>
          <w:rFonts w:hint="eastAsia" w:ascii="宋体" w:hAnsi="宋体" w:eastAsia="宋体" w:cs="宋体"/>
          <w:sz w:val="21"/>
          <w:szCs w:val="21"/>
        </w:rPr>
        <w:t xml:space="preserve">。  </w:t>
      </w:r>
    </w:p>
    <w:p w14:paraId="024D799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 xml:space="preserve">3.2 </w:t>
      </w:r>
      <w:r>
        <w:rPr>
          <w:rFonts w:hint="eastAsia" w:ascii="宋体" w:hAnsi="宋体" w:eastAsia="宋体" w:cs="宋体"/>
          <w:sz w:val="21"/>
          <w:szCs w:val="21"/>
          <w:lang w:eastAsia="zh-CN"/>
        </w:rPr>
        <w:t>项目负责人</w:t>
      </w:r>
    </w:p>
    <w:p w14:paraId="73A5A74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 xml:space="preserve">3.2.1 </w:t>
      </w:r>
      <w:r>
        <w:rPr>
          <w:rFonts w:hint="eastAsia" w:ascii="宋体" w:hAnsi="宋体" w:eastAsia="宋体" w:cs="宋体"/>
          <w:sz w:val="21"/>
          <w:szCs w:val="21"/>
          <w:lang w:eastAsia="zh-CN"/>
        </w:rPr>
        <w:t>项目负责人</w:t>
      </w:r>
      <w:r>
        <w:rPr>
          <w:rFonts w:hint="eastAsia" w:ascii="宋体" w:hAnsi="宋体" w:eastAsia="宋体" w:cs="宋体"/>
          <w:sz w:val="21"/>
          <w:szCs w:val="21"/>
        </w:rPr>
        <w:t>：</w:t>
      </w:r>
    </w:p>
    <w:p w14:paraId="093F68E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5031E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8CC845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建造师执业资格等级：</w:t>
      </w:r>
      <w:r>
        <w:rPr>
          <w:rStyle w:val="451"/>
          <w:rFonts w:hint="eastAsia" w:ascii="宋体" w:hAnsi="宋体" w:eastAsia="宋体" w:cs="宋体"/>
          <w:sz w:val="21"/>
          <w:szCs w:val="21"/>
        </w:rPr>
        <w:t xml:space="preserve">                      </w:t>
      </w:r>
      <w:r>
        <w:rPr>
          <w:rFonts w:hint="eastAsia" w:ascii="宋体" w:hAnsi="宋体" w:eastAsia="宋体" w:cs="宋体"/>
          <w:sz w:val="21"/>
          <w:szCs w:val="21"/>
        </w:rPr>
        <w:t>；</w:t>
      </w:r>
    </w:p>
    <w:p w14:paraId="449926D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建造师注册证书号：</w:t>
      </w:r>
      <w:r>
        <w:rPr>
          <w:rStyle w:val="451"/>
          <w:rFonts w:hint="eastAsia" w:ascii="宋体" w:hAnsi="宋体" w:eastAsia="宋体" w:cs="宋体"/>
          <w:sz w:val="21"/>
          <w:szCs w:val="21"/>
        </w:rPr>
        <w:t xml:space="preserve">                        </w:t>
      </w:r>
      <w:r>
        <w:rPr>
          <w:rFonts w:hint="eastAsia" w:ascii="宋体" w:hAnsi="宋体" w:eastAsia="宋体" w:cs="宋体"/>
          <w:sz w:val="21"/>
          <w:szCs w:val="21"/>
        </w:rPr>
        <w:t>；</w:t>
      </w:r>
    </w:p>
    <w:p w14:paraId="2449A4D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建造师执业印章号：</w:t>
      </w:r>
      <w:r>
        <w:rPr>
          <w:rStyle w:val="451"/>
          <w:rFonts w:hint="eastAsia" w:ascii="宋体" w:hAnsi="宋体" w:eastAsia="宋体" w:cs="宋体"/>
          <w:sz w:val="21"/>
          <w:szCs w:val="21"/>
        </w:rPr>
        <w:t xml:space="preserve">                        </w:t>
      </w:r>
      <w:r>
        <w:rPr>
          <w:rFonts w:hint="eastAsia" w:ascii="宋体" w:hAnsi="宋体" w:eastAsia="宋体" w:cs="宋体"/>
          <w:sz w:val="21"/>
          <w:szCs w:val="21"/>
        </w:rPr>
        <w:t>；</w:t>
      </w:r>
    </w:p>
    <w:p w14:paraId="33B6596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141C8E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DA139C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441936A">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E60B037">
      <w:pPr>
        <w:pStyle w:val="29"/>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Style w:val="450"/>
          <w:rFonts w:hint="eastAsia" w:ascii="宋体" w:hAnsi="宋体" w:eastAsia="宋体" w:cs="宋体"/>
          <w:sz w:val="21"/>
          <w:szCs w:val="21"/>
        </w:rPr>
      </w:pPr>
      <w:r>
        <w:rPr>
          <w:rFonts w:hint="eastAsia" w:ascii="宋体" w:hAnsi="宋体" w:eastAsia="宋体" w:cs="宋体"/>
          <w:sz w:val="21"/>
          <w:szCs w:val="21"/>
        </w:rPr>
        <w:t xml:space="preserve">    承包人对</w:t>
      </w:r>
      <w:r>
        <w:rPr>
          <w:rFonts w:hint="eastAsia" w:ascii="宋体" w:hAnsi="宋体" w:eastAsia="宋体" w:cs="宋体"/>
          <w:sz w:val="21"/>
          <w:szCs w:val="21"/>
          <w:lang w:eastAsia="zh-CN"/>
        </w:rPr>
        <w:t>项目负责人</w:t>
      </w:r>
      <w:r>
        <w:rPr>
          <w:rFonts w:hint="eastAsia" w:ascii="宋体" w:hAnsi="宋体" w:eastAsia="宋体" w:cs="宋体"/>
          <w:sz w:val="21"/>
          <w:szCs w:val="21"/>
        </w:rPr>
        <w:t>的授权范围如下：</w:t>
      </w:r>
      <w:r>
        <w:rPr>
          <w:rStyle w:val="451"/>
          <w:rFonts w:hint="eastAsia" w:ascii="宋体" w:hAnsi="宋体" w:eastAsia="宋体" w:cs="宋体"/>
          <w:sz w:val="21"/>
          <w:szCs w:val="21"/>
        </w:rPr>
        <w:t>代表承包人履行合同。按合同约定组织工程实施；在合同约定范围内主持承包人有关施工、技术、工程进度、现场管理、安全生产、质量检验、竣工交付、结算等方面工作 </w:t>
      </w:r>
      <w:r>
        <w:rPr>
          <w:rStyle w:val="450"/>
          <w:rFonts w:hint="eastAsia" w:ascii="宋体" w:hAnsi="宋体" w:eastAsia="宋体" w:cs="宋体"/>
          <w:sz w:val="21"/>
          <w:szCs w:val="21"/>
        </w:rPr>
        <w:t>。</w:t>
      </w:r>
    </w:p>
    <w:p w14:paraId="5BFE2DF1">
      <w:pPr>
        <w:pStyle w:val="29"/>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sz w:val="21"/>
          <w:szCs w:val="21"/>
        </w:rPr>
      </w:pPr>
      <w:r>
        <w:rPr>
          <w:rStyle w:val="450"/>
          <w:rFonts w:hint="eastAsia" w:ascii="宋体" w:hAnsi="宋体" w:eastAsia="宋体" w:cs="宋体"/>
          <w:sz w:val="21"/>
          <w:szCs w:val="21"/>
        </w:rPr>
        <w:t xml:space="preserve">    关于</w:t>
      </w:r>
      <w:r>
        <w:rPr>
          <w:rStyle w:val="450"/>
          <w:rFonts w:hint="eastAsia" w:ascii="宋体" w:hAnsi="宋体" w:eastAsia="宋体" w:cs="宋体"/>
          <w:sz w:val="21"/>
          <w:szCs w:val="21"/>
          <w:lang w:eastAsia="zh-CN"/>
        </w:rPr>
        <w:t>项目负责人</w:t>
      </w:r>
      <w:r>
        <w:rPr>
          <w:rStyle w:val="450"/>
          <w:rFonts w:hint="eastAsia" w:ascii="宋体" w:hAnsi="宋体" w:eastAsia="宋体" w:cs="宋体"/>
          <w:sz w:val="21"/>
          <w:szCs w:val="21"/>
        </w:rPr>
        <w:t>每月在施工现场的时间要求：</w:t>
      </w:r>
      <w:r>
        <w:rPr>
          <w:rStyle w:val="451"/>
          <w:rFonts w:hint="eastAsia" w:ascii="宋体" w:hAnsi="宋体" w:eastAsia="宋体" w:cs="宋体"/>
          <w:sz w:val="21"/>
          <w:szCs w:val="21"/>
        </w:rPr>
        <w:t>每天不少于8小时，每周不少于5天，如有夜间施工的情况，</w:t>
      </w:r>
      <w:r>
        <w:rPr>
          <w:rStyle w:val="451"/>
          <w:rFonts w:hint="eastAsia" w:ascii="宋体" w:hAnsi="宋体" w:eastAsia="宋体" w:cs="宋体"/>
          <w:sz w:val="21"/>
          <w:szCs w:val="21"/>
          <w:lang w:eastAsia="zh-CN"/>
        </w:rPr>
        <w:t>项目负责人</w:t>
      </w:r>
      <w:r>
        <w:rPr>
          <w:rStyle w:val="451"/>
          <w:rFonts w:hint="eastAsia" w:ascii="宋体" w:hAnsi="宋体" w:eastAsia="宋体" w:cs="宋体"/>
          <w:sz w:val="21"/>
          <w:szCs w:val="21"/>
        </w:rPr>
        <w:t>必须全程在施工现场。</w:t>
      </w:r>
    </w:p>
    <w:p w14:paraId="049751B0">
      <w:pPr>
        <w:pStyle w:val="29"/>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sz w:val="21"/>
          <w:szCs w:val="21"/>
        </w:rPr>
      </w:pPr>
      <w:r>
        <w:rPr>
          <w:rStyle w:val="450"/>
          <w:rFonts w:hint="eastAsia" w:ascii="宋体" w:hAnsi="宋体" w:eastAsia="宋体" w:cs="宋体"/>
          <w:sz w:val="21"/>
          <w:szCs w:val="21"/>
        </w:rPr>
        <w:t xml:space="preserve">    承包人未提交劳动合同，以及没有为</w:t>
      </w:r>
      <w:r>
        <w:rPr>
          <w:rStyle w:val="450"/>
          <w:rFonts w:hint="eastAsia" w:ascii="宋体" w:hAnsi="宋体" w:eastAsia="宋体" w:cs="宋体"/>
          <w:sz w:val="21"/>
          <w:szCs w:val="21"/>
          <w:lang w:eastAsia="zh-CN"/>
        </w:rPr>
        <w:t>项目负责人</w:t>
      </w:r>
      <w:r>
        <w:rPr>
          <w:rStyle w:val="450"/>
          <w:rFonts w:hint="eastAsia" w:ascii="宋体" w:hAnsi="宋体" w:eastAsia="宋体" w:cs="宋体"/>
          <w:sz w:val="21"/>
          <w:szCs w:val="21"/>
        </w:rPr>
        <w:t>缴纳社会保险证明的违约责任：</w:t>
      </w:r>
      <w:r>
        <w:rPr>
          <w:rStyle w:val="451"/>
          <w:rFonts w:hint="eastAsia" w:ascii="宋体" w:hAnsi="宋体" w:eastAsia="宋体" w:cs="宋体"/>
          <w:sz w:val="21"/>
          <w:szCs w:val="21"/>
        </w:rPr>
        <w:t xml:space="preserve"> 一经发现，</w:t>
      </w:r>
      <w:r>
        <w:rPr>
          <w:rFonts w:hint="eastAsia" w:ascii="宋体" w:hAnsi="宋体" w:eastAsia="宋体" w:cs="宋体"/>
          <w:sz w:val="21"/>
          <w:szCs w:val="21"/>
          <w:u w:val="single"/>
        </w:rPr>
        <w:t>承包人需支付违约金</w:t>
      </w:r>
      <w:r>
        <w:rPr>
          <w:rStyle w:val="451"/>
          <w:rFonts w:hint="eastAsia" w:ascii="宋体" w:hAnsi="宋体" w:eastAsia="宋体" w:cs="宋体"/>
          <w:sz w:val="21"/>
          <w:szCs w:val="21"/>
        </w:rPr>
        <w:t>500元，并要求在一周内签订劳动合同和缴纳社会保险，如未履行，每延迟一天，承包人需支付违约金1000元 。</w:t>
      </w:r>
    </w:p>
    <w:p w14:paraId="4AC23F46">
      <w:pPr>
        <w:pStyle w:val="29"/>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Style w:val="451"/>
          <w:rFonts w:hint="eastAsia" w:ascii="宋体" w:hAnsi="宋体" w:eastAsia="宋体" w:cs="宋体"/>
          <w:sz w:val="21"/>
          <w:szCs w:val="21"/>
        </w:rPr>
      </w:pPr>
      <w:r>
        <w:rPr>
          <w:rStyle w:val="450"/>
          <w:rFonts w:hint="eastAsia" w:ascii="宋体" w:hAnsi="宋体" w:eastAsia="宋体" w:cs="宋体"/>
          <w:sz w:val="21"/>
          <w:szCs w:val="21"/>
        </w:rPr>
        <w:t xml:space="preserve">    </w:t>
      </w:r>
      <w:r>
        <w:rPr>
          <w:rStyle w:val="450"/>
          <w:rFonts w:hint="eastAsia" w:ascii="宋体" w:hAnsi="宋体" w:eastAsia="宋体" w:cs="宋体"/>
          <w:sz w:val="21"/>
          <w:szCs w:val="21"/>
          <w:lang w:eastAsia="zh-CN"/>
        </w:rPr>
        <w:t>项目负责人</w:t>
      </w:r>
      <w:r>
        <w:rPr>
          <w:rStyle w:val="450"/>
          <w:rFonts w:hint="eastAsia" w:ascii="宋体" w:hAnsi="宋体" w:eastAsia="宋体" w:cs="宋体"/>
          <w:sz w:val="21"/>
          <w:szCs w:val="21"/>
        </w:rPr>
        <w:t>未经批准，擅自离开施工现场的违约责任：</w:t>
      </w:r>
      <w:r>
        <w:rPr>
          <w:rStyle w:val="451"/>
          <w:rFonts w:hint="eastAsia" w:ascii="宋体" w:hAnsi="宋体" w:eastAsia="宋体" w:cs="宋体"/>
          <w:sz w:val="21"/>
          <w:szCs w:val="21"/>
        </w:rPr>
        <w:t>发包人每发现1次处违约金1000元/天，可从工程款中扣抵，超过10次发包人有权解除合同，</w:t>
      </w:r>
      <w:r>
        <w:rPr>
          <w:rFonts w:hint="eastAsia" w:ascii="宋体" w:hAnsi="宋体" w:eastAsia="宋体" w:cs="宋体"/>
          <w:sz w:val="21"/>
          <w:szCs w:val="21"/>
          <w:u w:val="single"/>
        </w:rPr>
        <w:t>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Style w:val="451"/>
          <w:rFonts w:hint="eastAsia" w:ascii="宋体" w:hAnsi="宋体" w:eastAsia="宋体" w:cs="宋体"/>
          <w:sz w:val="21"/>
          <w:szCs w:val="21"/>
        </w:rPr>
        <w:t xml:space="preserve">。 </w:t>
      </w:r>
    </w:p>
    <w:p w14:paraId="08B6E06A">
      <w:pPr>
        <w:pStyle w:val="29"/>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sz w:val="21"/>
          <w:szCs w:val="21"/>
        </w:rPr>
      </w:pPr>
      <w:r>
        <w:rPr>
          <w:rStyle w:val="450"/>
          <w:rFonts w:hint="eastAsia" w:ascii="宋体" w:hAnsi="宋体" w:eastAsia="宋体" w:cs="宋体"/>
          <w:sz w:val="21"/>
          <w:szCs w:val="21"/>
        </w:rPr>
        <w:t xml:space="preserve">    3.2.3 承包人擅自更换</w:t>
      </w:r>
      <w:r>
        <w:rPr>
          <w:rStyle w:val="450"/>
          <w:rFonts w:hint="eastAsia" w:ascii="宋体" w:hAnsi="宋体" w:eastAsia="宋体" w:cs="宋体"/>
          <w:sz w:val="21"/>
          <w:szCs w:val="21"/>
          <w:lang w:eastAsia="zh-CN"/>
        </w:rPr>
        <w:t>项目负责人</w:t>
      </w:r>
      <w:r>
        <w:rPr>
          <w:rStyle w:val="450"/>
          <w:rFonts w:hint="eastAsia" w:ascii="宋体" w:hAnsi="宋体" w:eastAsia="宋体" w:cs="宋体"/>
          <w:sz w:val="21"/>
          <w:szCs w:val="21"/>
        </w:rPr>
        <w:t>的违约责任：</w:t>
      </w:r>
      <w:r>
        <w:rPr>
          <w:rStyle w:val="451"/>
          <w:rFonts w:hint="eastAsia" w:ascii="宋体" w:hAnsi="宋体" w:eastAsia="宋体" w:cs="宋体"/>
          <w:sz w:val="21"/>
          <w:szCs w:val="21"/>
        </w:rPr>
        <w:t xml:space="preserve"> 处违约金1万元并保留解除合同的权利；</w:t>
      </w:r>
      <w:r>
        <w:rPr>
          <w:rStyle w:val="451"/>
          <w:rFonts w:hint="eastAsia" w:ascii="宋体" w:hAnsi="宋体" w:eastAsia="宋体" w:cs="宋体"/>
          <w:sz w:val="21"/>
          <w:szCs w:val="21"/>
          <w:lang w:eastAsia="zh-CN"/>
        </w:rPr>
        <w:t>项目负责人</w:t>
      </w:r>
      <w:r>
        <w:rPr>
          <w:rStyle w:val="451"/>
          <w:rFonts w:hint="eastAsia" w:ascii="宋体" w:hAnsi="宋体" w:eastAsia="宋体" w:cs="宋体"/>
          <w:sz w:val="21"/>
          <w:szCs w:val="21"/>
        </w:rPr>
        <w:t>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p>
    <w:p w14:paraId="7F3DC529">
      <w:pPr>
        <w:pStyle w:val="29"/>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sz w:val="21"/>
          <w:szCs w:val="21"/>
        </w:rPr>
      </w:pPr>
      <w:r>
        <w:rPr>
          <w:rStyle w:val="450"/>
          <w:rFonts w:hint="eastAsia" w:ascii="宋体" w:hAnsi="宋体" w:eastAsia="宋体" w:cs="宋体"/>
          <w:sz w:val="21"/>
          <w:szCs w:val="21"/>
        </w:rPr>
        <w:t xml:space="preserve">    3.2.4 承包人无正当理由拒绝更换</w:t>
      </w:r>
      <w:r>
        <w:rPr>
          <w:rStyle w:val="450"/>
          <w:rFonts w:hint="eastAsia" w:ascii="宋体" w:hAnsi="宋体" w:eastAsia="宋体" w:cs="宋体"/>
          <w:sz w:val="21"/>
          <w:szCs w:val="21"/>
          <w:lang w:eastAsia="zh-CN"/>
        </w:rPr>
        <w:t>项目负责人</w:t>
      </w:r>
      <w:r>
        <w:rPr>
          <w:rStyle w:val="450"/>
          <w:rFonts w:hint="eastAsia" w:ascii="宋体" w:hAnsi="宋体" w:eastAsia="宋体" w:cs="宋体"/>
          <w:sz w:val="21"/>
          <w:szCs w:val="21"/>
        </w:rPr>
        <w:t>的违约责任：</w:t>
      </w:r>
      <w:r>
        <w:rPr>
          <w:rFonts w:hint="eastAsia" w:ascii="宋体" w:hAnsi="宋体" w:eastAsia="宋体" w:cs="宋体"/>
          <w:sz w:val="21"/>
          <w:szCs w:val="21"/>
          <w:u w:val="single"/>
        </w:rPr>
        <w:t>逾期更换的，每逾期1天，承包人需支付1万元违约金。逾期超过7天的，发包人有权解除本合同</w:t>
      </w:r>
      <w:r>
        <w:rPr>
          <w:rStyle w:val="451"/>
          <w:rFonts w:hint="eastAsia" w:ascii="宋体" w:hAnsi="宋体" w:eastAsia="宋体" w:cs="宋体"/>
          <w:sz w:val="21"/>
          <w:szCs w:val="21"/>
        </w:rPr>
        <w:t>。合同解除后七天内若承包人不完成退场，发包人有权清场</w:t>
      </w:r>
      <w:r>
        <w:rPr>
          <w:rFonts w:hint="eastAsia" w:ascii="宋体" w:hAnsi="宋体" w:eastAsia="宋体" w:cs="宋体"/>
          <w:sz w:val="21"/>
          <w:szCs w:val="21"/>
        </w:rPr>
        <w:t>。</w:t>
      </w:r>
      <w:r>
        <w:rPr>
          <w:rFonts w:hint="eastAsia" w:ascii="宋体" w:hAnsi="宋体" w:eastAsia="宋体" w:cs="宋体"/>
          <w:sz w:val="21"/>
          <w:szCs w:val="21"/>
          <w:u w:val="single"/>
        </w:rPr>
        <w:t>承包人必须承担由此而给发包人造成所有损失的赔偿责任。</w:t>
      </w:r>
    </w:p>
    <w:p w14:paraId="7224559F">
      <w:pPr>
        <w:pStyle w:val="29"/>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sz w:val="21"/>
          <w:szCs w:val="21"/>
        </w:rPr>
      </w:pPr>
      <w:r>
        <w:rPr>
          <w:rStyle w:val="450"/>
          <w:rFonts w:hint="eastAsia" w:ascii="宋体" w:hAnsi="宋体" w:eastAsia="宋体" w:cs="宋体"/>
          <w:sz w:val="21"/>
          <w:szCs w:val="21"/>
        </w:rPr>
        <w:t xml:space="preserve">    3.3 承包人人员</w:t>
      </w:r>
    </w:p>
    <w:p w14:paraId="7DF249E1">
      <w:pPr>
        <w:pStyle w:val="29"/>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sz w:val="21"/>
          <w:szCs w:val="21"/>
        </w:rPr>
      </w:pPr>
      <w:r>
        <w:rPr>
          <w:rStyle w:val="450"/>
          <w:rFonts w:hint="eastAsia" w:ascii="宋体" w:hAnsi="宋体" w:eastAsia="宋体" w:cs="宋体"/>
          <w:sz w:val="21"/>
          <w:szCs w:val="21"/>
        </w:rPr>
        <w:t xml:space="preserve">    3.3.1 承包人提交项目管理机构及施工现场管理人员安排报告的期限：</w:t>
      </w:r>
      <w:r>
        <w:rPr>
          <w:rStyle w:val="451"/>
          <w:rFonts w:hint="eastAsia" w:ascii="宋体" w:hAnsi="宋体" w:eastAsia="宋体" w:cs="宋体"/>
          <w:sz w:val="21"/>
          <w:szCs w:val="21"/>
        </w:rPr>
        <w:t>接到开工通知后7天内。</w:t>
      </w:r>
    </w:p>
    <w:p w14:paraId="4E09B1AC">
      <w:pPr>
        <w:pStyle w:val="29"/>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sz w:val="21"/>
          <w:szCs w:val="21"/>
        </w:rPr>
      </w:pPr>
      <w:r>
        <w:rPr>
          <w:rStyle w:val="450"/>
          <w:rFonts w:hint="eastAsia" w:ascii="宋体" w:hAnsi="宋体" w:eastAsia="宋体" w:cs="宋体"/>
          <w:sz w:val="21"/>
          <w:szCs w:val="21"/>
        </w:rPr>
        <w:t xml:space="preserve">    3.3.3 承包人无正当理由拒绝撤换主要施工管理人员的违约责任：</w:t>
      </w:r>
      <w:r>
        <w:rPr>
          <w:rStyle w:val="451"/>
          <w:rFonts w:hint="eastAsia" w:ascii="宋体" w:hAnsi="宋体" w:eastAsia="宋体" w:cs="宋体"/>
          <w:sz w:val="21"/>
          <w:szCs w:val="21"/>
        </w:rPr>
        <w:t>每次每人每拖延一天处违约金1000元，从工程款中直接扣抵</w:t>
      </w:r>
      <w:r>
        <w:rPr>
          <w:rStyle w:val="450"/>
          <w:rFonts w:hint="eastAsia" w:ascii="宋体" w:hAnsi="宋体" w:eastAsia="宋体" w:cs="宋体"/>
          <w:sz w:val="21"/>
          <w:szCs w:val="21"/>
        </w:rPr>
        <w:t>。</w:t>
      </w:r>
    </w:p>
    <w:p w14:paraId="30B45121">
      <w:pPr>
        <w:pStyle w:val="29"/>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sz w:val="21"/>
          <w:szCs w:val="21"/>
        </w:rPr>
      </w:pPr>
      <w:r>
        <w:rPr>
          <w:rStyle w:val="450"/>
          <w:rFonts w:hint="eastAsia" w:ascii="宋体" w:hAnsi="宋体" w:eastAsia="宋体" w:cs="宋体"/>
          <w:sz w:val="21"/>
          <w:szCs w:val="21"/>
        </w:rPr>
        <w:t xml:space="preserve">    3.3.4 承包人主要施工管理人员离开施工现场的批准要求：</w:t>
      </w:r>
      <w:r>
        <w:rPr>
          <w:rStyle w:val="450"/>
          <w:rFonts w:hint="eastAsia" w:ascii="宋体" w:hAnsi="宋体" w:eastAsia="宋体" w:cs="宋体"/>
          <w:sz w:val="21"/>
          <w:szCs w:val="21"/>
          <w:u w:val="single"/>
        </w:rPr>
        <w:t>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Style w:val="451"/>
          <w:rFonts w:hint="eastAsia" w:ascii="宋体" w:hAnsi="宋体" w:eastAsia="宋体" w:cs="宋体"/>
          <w:sz w:val="21"/>
          <w:szCs w:val="21"/>
        </w:rPr>
        <w:t>。</w:t>
      </w:r>
    </w:p>
    <w:p w14:paraId="3B35153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3.3.5承包人擅自更换主要施工管理人员的违约责任：</w:t>
      </w:r>
      <w:r>
        <w:rPr>
          <w:rStyle w:val="451"/>
          <w:rFonts w:hint="eastAsia" w:ascii="宋体" w:hAnsi="宋体" w:eastAsia="宋体" w:cs="宋体"/>
          <w:sz w:val="21"/>
          <w:szCs w:val="21"/>
        </w:rPr>
        <w:t>每次每人每天处违约金1000元，从工程款中直接扣抵</w:t>
      </w:r>
      <w:r>
        <w:rPr>
          <w:rFonts w:hint="eastAsia" w:ascii="宋体" w:hAnsi="宋体" w:eastAsia="宋体" w:cs="宋体"/>
          <w:sz w:val="21"/>
          <w:szCs w:val="21"/>
          <w:u w:val="single"/>
        </w:rPr>
        <w:t>，并追究由此给发包人带来的一切损失</w:t>
      </w:r>
      <w:r>
        <w:rPr>
          <w:rStyle w:val="451"/>
          <w:rFonts w:hint="eastAsia" w:ascii="宋体" w:hAnsi="宋体" w:eastAsia="宋体" w:cs="宋体"/>
          <w:sz w:val="21"/>
          <w:szCs w:val="21"/>
        </w:rPr>
        <w:t>。同时</w:t>
      </w:r>
      <w:r>
        <w:rPr>
          <w:rFonts w:hint="eastAsia" w:ascii="宋体" w:hAnsi="宋体" w:eastAsia="宋体" w:cs="宋体"/>
          <w:sz w:val="21"/>
          <w:szCs w:val="21"/>
          <w:u w:val="single"/>
        </w:rPr>
        <w:t>发包人保留解除合同的权利</w:t>
      </w:r>
      <w:r>
        <w:rPr>
          <w:rFonts w:hint="eastAsia" w:ascii="宋体" w:hAnsi="宋体" w:eastAsia="宋体" w:cs="宋体"/>
          <w:sz w:val="21"/>
          <w:szCs w:val="21"/>
        </w:rPr>
        <w:t>。</w:t>
      </w:r>
    </w:p>
    <w:p w14:paraId="637F87E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Style w:val="451"/>
          <w:rFonts w:hint="eastAsia" w:ascii="宋体" w:hAnsi="宋体" w:eastAsia="宋体" w:cs="宋体"/>
          <w:sz w:val="21"/>
          <w:szCs w:val="21"/>
        </w:rPr>
        <w:t>每次每人每天处违约金1000元，从工程款中直接扣抵，</w:t>
      </w:r>
      <w:r>
        <w:rPr>
          <w:rFonts w:hint="eastAsia" w:ascii="宋体" w:hAnsi="宋体" w:eastAsia="宋体" w:cs="宋体"/>
          <w:sz w:val="21"/>
          <w:szCs w:val="21"/>
          <w:u w:val="single"/>
        </w:rPr>
        <w:t>并追究由此给发包人带来的一切损失</w:t>
      </w:r>
      <w:r>
        <w:rPr>
          <w:rStyle w:val="451"/>
          <w:rFonts w:hint="eastAsia" w:ascii="宋体" w:hAnsi="宋体" w:eastAsia="宋体" w:cs="宋体"/>
          <w:sz w:val="21"/>
          <w:szCs w:val="21"/>
        </w:rPr>
        <w:t>。同时发包人保留解除合同的权利</w:t>
      </w:r>
      <w:r>
        <w:rPr>
          <w:rFonts w:hint="eastAsia" w:ascii="宋体" w:hAnsi="宋体" w:eastAsia="宋体" w:cs="宋体"/>
          <w:sz w:val="21"/>
          <w:szCs w:val="21"/>
        </w:rPr>
        <w:t>。</w:t>
      </w:r>
    </w:p>
    <w:p w14:paraId="42106AE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w:t>
      </w:r>
      <w:bookmarkStart w:id="178" w:name="_Toc292559364"/>
      <w:bookmarkStart w:id="179" w:name="_Toc296890987"/>
      <w:bookmarkStart w:id="180" w:name="_Toc296503159"/>
      <w:bookmarkStart w:id="181" w:name="_Toc296891199"/>
      <w:bookmarkStart w:id="182" w:name="_Toc292559869"/>
      <w:bookmarkStart w:id="183" w:name="_Toc297048345"/>
      <w:bookmarkStart w:id="184" w:name="_Toc297123492"/>
      <w:bookmarkStart w:id="185" w:name="_Toc304295523"/>
      <w:bookmarkStart w:id="186" w:name="_Toc296346660"/>
      <w:bookmarkStart w:id="187" w:name="_Toc296347158"/>
      <w:bookmarkStart w:id="188" w:name="_Toc297216151"/>
      <w:bookmarkStart w:id="189" w:name="_Toc303539102"/>
      <w:bookmarkStart w:id="190" w:name="_Toc300934945"/>
      <w:bookmarkStart w:id="191" w:name="_Toc296944498"/>
      <w:bookmarkStart w:id="192" w:name="_Toc312677988"/>
      <w:bookmarkStart w:id="193" w:name="_Toc297120459"/>
      <w:r>
        <w:rPr>
          <w:rFonts w:hint="eastAsia" w:ascii="宋体" w:hAnsi="宋体" w:eastAsia="宋体" w:cs="宋体"/>
          <w:sz w:val="21"/>
          <w:szCs w:val="21"/>
        </w:rPr>
        <w:t>.5 分包</w:t>
      </w:r>
    </w:p>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14:paraId="1F40D0A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w:t>
      </w:r>
      <w:bookmarkStart w:id="194" w:name="_Toc296347159"/>
      <w:bookmarkStart w:id="195" w:name="_Toc296891200"/>
      <w:bookmarkStart w:id="196" w:name="_Toc296346661"/>
      <w:bookmarkStart w:id="197" w:name="_Toc304295524"/>
      <w:bookmarkStart w:id="198" w:name="_Toc296944499"/>
      <w:bookmarkStart w:id="199" w:name="_Toc292559870"/>
      <w:bookmarkStart w:id="200" w:name="_Toc297123493"/>
      <w:bookmarkStart w:id="201" w:name="_Toc296890988"/>
      <w:bookmarkStart w:id="202" w:name="_Toc297120460"/>
      <w:bookmarkStart w:id="203" w:name="_Toc303539103"/>
      <w:bookmarkStart w:id="204" w:name="_Toc296503160"/>
      <w:bookmarkStart w:id="205" w:name="_Toc297048346"/>
      <w:bookmarkStart w:id="206" w:name="_Toc292559365"/>
      <w:bookmarkStart w:id="207" w:name="_Toc300934946"/>
      <w:bookmarkStart w:id="208" w:name="_Toc297216152"/>
      <w:bookmarkStart w:id="209" w:name="_Toc318581158"/>
      <w:bookmarkStart w:id="210" w:name="_Toc312677989"/>
      <w:r>
        <w:rPr>
          <w:rFonts w:hint="eastAsia" w:ascii="宋体" w:hAnsi="宋体" w:eastAsia="宋体" w:cs="宋体"/>
          <w:sz w:val="21"/>
          <w:szCs w:val="21"/>
        </w:rPr>
        <w:t>.5.1 分包的一般约定</w:t>
      </w:r>
    </w:p>
    <w:p w14:paraId="5BE99C7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主体结构、关键性工作</w:t>
      </w:r>
      <w:r>
        <w:rPr>
          <w:rFonts w:hint="eastAsia" w:ascii="宋体" w:hAnsi="宋体" w:eastAsia="宋体" w:cs="宋体"/>
          <w:sz w:val="21"/>
          <w:szCs w:val="21"/>
        </w:rPr>
        <w:t>。</w:t>
      </w:r>
    </w:p>
    <w:p w14:paraId="04943FA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本协议约定的所有施工内容</w:t>
      </w:r>
      <w:r>
        <w:rPr>
          <w:rFonts w:hint="eastAsia" w:ascii="宋体" w:hAnsi="宋体" w:eastAsia="宋体" w:cs="宋体"/>
          <w:sz w:val="21"/>
          <w:szCs w:val="21"/>
        </w:rPr>
        <w:t>。</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Start w:id="211" w:name="_Toc296890989"/>
      <w:bookmarkStart w:id="212" w:name="_Toc296503161"/>
      <w:bookmarkStart w:id="213" w:name="_Toc304295525"/>
      <w:bookmarkStart w:id="214" w:name="_Toc296944500"/>
      <w:bookmarkStart w:id="215" w:name="_Toc296346662"/>
      <w:bookmarkStart w:id="216" w:name="_Toc297048347"/>
      <w:bookmarkStart w:id="217" w:name="_Toc300934947"/>
      <w:bookmarkStart w:id="218" w:name="_Toc296891201"/>
      <w:bookmarkStart w:id="219" w:name="_Toc297120461"/>
      <w:bookmarkStart w:id="220" w:name="_Toc303539104"/>
      <w:bookmarkStart w:id="221" w:name="_Toc296347160"/>
      <w:bookmarkStart w:id="222" w:name="_Toc297216153"/>
      <w:bookmarkStart w:id="223" w:name="_Toc297123494"/>
    </w:p>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14:paraId="03DDD418">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3</w:t>
      </w:r>
      <w:bookmarkStart w:id="224" w:name="_Toc312677990"/>
      <w:bookmarkStart w:id="225" w:name="_Toc318581159"/>
      <w:r>
        <w:rPr>
          <w:rFonts w:hint="eastAsia" w:ascii="宋体" w:hAnsi="宋体" w:eastAsia="宋体" w:cs="宋体"/>
          <w:sz w:val="21"/>
          <w:szCs w:val="21"/>
        </w:rPr>
        <w:t>.5.2分包的确定</w:t>
      </w:r>
    </w:p>
    <w:p w14:paraId="5B4C8E23">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非主体结构、关键性工作但未经发包人书面书面同意，承包人不得擅自分包</w:t>
      </w:r>
      <w:r>
        <w:rPr>
          <w:rFonts w:hint="eastAsia" w:ascii="宋体" w:hAnsi="宋体" w:eastAsia="宋体" w:cs="宋体"/>
          <w:sz w:val="21"/>
          <w:szCs w:val="21"/>
        </w:rPr>
        <w:t>。</w:t>
      </w:r>
    </w:p>
    <w:p w14:paraId="2F021549">
      <w:pPr>
        <w:pStyle w:val="29"/>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textAlignment w:val="auto"/>
        <w:rPr>
          <w:rStyle w:val="450"/>
          <w:rFonts w:hint="eastAsia"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w:t>
      </w:r>
      <w:r>
        <w:rPr>
          <w:rStyle w:val="450"/>
          <w:rFonts w:hint="eastAsia" w:ascii="宋体" w:hAnsi="宋体" w:eastAsia="宋体" w:cs="宋体"/>
          <w:sz w:val="21"/>
          <w:szCs w:val="21"/>
          <w:u w:val="single"/>
        </w:rPr>
        <w:t>1）分包人具有相应的资质和能力，工程分包不减轻或免除承包人的责任和义务，承包人和分包人就分包工程向发包人承担连带责任</w:t>
      </w:r>
      <w:r>
        <w:rPr>
          <w:rStyle w:val="450"/>
          <w:rFonts w:hint="eastAsia" w:ascii="宋体" w:hAnsi="宋体" w:eastAsia="宋体" w:cs="宋体"/>
          <w:sz w:val="21"/>
          <w:szCs w:val="21"/>
        </w:rPr>
        <w:t>。</w:t>
      </w:r>
    </w:p>
    <w:p w14:paraId="448B7E0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sz w:val="21"/>
          <w:szCs w:val="21"/>
        </w:rPr>
      </w:pPr>
      <w:r>
        <w:rPr>
          <w:rFonts w:hint="eastAsia" w:ascii="宋体" w:hAnsi="宋体" w:eastAsia="宋体" w:cs="宋体"/>
          <w:sz w:val="21"/>
          <w:szCs w:val="21"/>
          <w:u w:val="single"/>
        </w:rPr>
        <w:t>（2）分包合同签订前，承包人须将拟定的分包人以及分包合同报经监理人和发包人审核书面同意；承包人应在分包合同签订后 7 天内向发包人和监理人提交分包合同副本</w:t>
      </w:r>
      <w:r>
        <w:rPr>
          <w:rFonts w:hint="eastAsia" w:ascii="宋体" w:hAnsi="宋体" w:eastAsia="宋体" w:cs="宋体"/>
          <w:sz w:val="21"/>
          <w:szCs w:val="21"/>
        </w:rPr>
        <w:t>。</w:t>
      </w:r>
    </w:p>
    <w:p w14:paraId="4FC47FE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sz w:val="21"/>
          <w:szCs w:val="21"/>
        </w:rPr>
      </w:pPr>
      <w:r>
        <w:rPr>
          <w:rFonts w:hint="eastAsia" w:ascii="宋体" w:hAnsi="宋体" w:eastAsia="宋体" w:cs="宋体"/>
          <w:sz w:val="21"/>
          <w:szCs w:val="21"/>
          <w:u w:val="single"/>
        </w:rPr>
        <w:t>（3）承包人不得将其承包的全部工程转包给第三人，或将其承包的全部工程肢解后以分包的名义转包给第三人</w:t>
      </w:r>
      <w:r>
        <w:rPr>
          <w:rFonts w:hint="eastAsia" w:ascii="宋体" w:hAnsi="宋体" w:eastAsia="宋体" w:cs="宋体"/>
          <w:sz w:val="21"/>
          <w:szCs w:val="21"/>
        </w:rPr>
        <w:t>。</w:t>
      </w:r>
    </w:p>
    <w:p w14:paraId="4BBE583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本合同规定的工程项目，如确认有未经发包人批准的第三方施工单位进场，发包人有权要求承包人立即整改，发包人有权要求未经发包人批准的第三方施工单位退场，同时由承包人应向发包人支付违约金 5 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p>
    <w:p w14:paraId="7EA839C0">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kern w:val="0"/>
          <w:sz w:val="21"/>
          <w:szCs w:val="21"/>
        </w:rPr>
      </w:pPr>
      <w:r>
        <w:rPr>
          <w:rStyle w:val="450"/>
          <w:rFonts w:hint="eastAsia" w:ascii="宋体" w:hAnsi="宋体" w:eastAsia="宋体" w:cs="宋体"/>
          <w:kern w:val="0"/>
          <w:sz w:val="21"/>
          <w:szCs w:val="21"/>
        </w:rPr>
        <w:t>3.5.4 分包合同价款</w:t>
      </w:r>
    </w:p>
    <w:p w14:paraId="4008D743">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kern w:val="0"/>
          <w:sz w:val="21"/>
          <w:szCs w:val="21"/>
          <w:u w:val="single"/>
        </w:rPr>
      </w:pPr>
      <w:r>
        <w:rPr>
          <w:rStyle w:val="450"/>
          <w:rFonts w:hint="eastAsia" w:ascii="宋体" w:hAnsi="宋体" w:eastAsia="宋体" w:cs="宋体"/>
          <w:kern w:val="0"/>
          <w:sz w:val="21"/>
          <w:szCs w:val="21"/>
        </w:rPr>
        <w:t xml:space="preserve">    关于分包合同价款支付的约定：</w:t>
      </w:r>
      <w:r>
        <w:rPr>
          <w:rStyle w:val="450"/>
          <w:rFonts w:hint="eastAsia" w:ascii="宋体" w:hAnsi="宋体" w:eastAsia="宋体" w:cs="宋体"/>
          <w:kern w:val="0"/>
          <w:sz w:val="21"/>
          <w:szCs w:val="21"/>
          <w:u w:val="single"/>
        </w:rPr>
        <w:t>由承包人与分包人结算，发包人有监督权。</w:t>
      </w:r>
    </w:p>
    <w:bookmarkEnd w:id="224"/>
    <w:bookmarkEnd w:id="225"/>
    <w:p w14:paraId="5CB4DF2D">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kern w:val="0"/>
          <w:sz w:val="21"/>
          <w:szCs w:val="21"/>
        </w:rPr>
      </w:pPr>
      <w:r>
        <w:rPr>
          <w:rStyle w:val="450"/>
          <w:rFonts w:hint="eastAsia" w:ascii="宋体" w:hAnsi="宋体" w:eastAsia="宋体" w:cs="宋体"/>
          <w:kern w:val="0"/>
          <w:sz w:val="21"/>
          <w:szCs w:val="21"/>
        </w:rPr>
        <w:t>3.6 工程照管与成品、半成品保护</w:t>
      </w:r>
    </w:p>
    <w:p w14:paraId="3219EED2">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kern w:val="0"/>
          <w:sz w:val="21"/>
          <w:szCs w:val="21"/>
          <w:u w:val="single"/>
        </w:rPr>
      </w:pPr>
      <w:r>
        <w:rPr>
          <w:rStyle w:val="450"/>
          <w:rFonts w:hint="eastAsia" w:ascii="宋体" w:hAnsi="宋体" w:eastAsia="宋体" w:cs="宋体"/>
          <w:kern w:val="0"/>
          <w:sz w:val="21"/>
          <w:szCs w:val="21"/>
        </w:rPr>
        <w:t xml:space="preserve">    承包人负责照管工程及工程相关的材料、工程设备的起始时间：</w:t>
      </w:r>
      <w:r>
        <w:rPr>
          <w:rStyle w:val="450"/>
          <w:rFonts w:hint="eastAsia" w:ascii="宋体" w:hAnsi="宋体" w:eastAsia="宋体" w:cs="宋体"/>
          <w:kern w:val="0"/>
          <w:sz w:val="21"/>
          <w:szCs w:val="21"/>
          <w:u w:val="single"/>
        </w:rPr>
        <w:t>（1）自发包人向承包人移交施工现场之日起，承包人应负责照管工程及工程相关的材料、工程设备，直到颁发工程接收证明之日止</w:t>
      </w:r>
      <w:r>
        <w:rPr>
          <w:rStyle w:val="450"/>
          <w:rFonts w:hint="eastAsia" w:ascii="宋体" w:hAnsi="宋体" w:eastAsia="宋体" w:cs="宋体"/>
          <w:kern w:val="0"/>
          <w:sz w:val="21"/>
          <w:szCs w:val="21"/>
        </w:rPr>
        <w:t>。</w:t>
      </w:r>
    </w:p>
    <w:p w14:paraId="3625CD9E">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kern w:val="0"/>
          <w:sz w:val="21"/>
          <w:szCs w:val="21"/>
          <w:u w:val="single"/>
        </w:rPr>
      </w:pPr>
      <w:r>
        <w:rPr>
          <w:rStyle w:val="450"/>
          <w:rFonts w:hint="eastAsia" w:ascii="宋体" w:hAnsi="宋体" w:eastAsia="宋体" w:cs="宋体"/>
          <w:kern w:val="0"/>
          <w:sz w:val="21"/>
          <w:szCs w:val="21"/>
          <w:u w:val="single"/>
        </w:rPr>
        <w:t>（2）在承包人负责照管期间，造成工程、材料、工程设备损坏的，由承包人负责修复或更换，并承担由此增加费用和（或）延误工期的责任</w:t>
      </w:r>
      <w:r>
        <w:rPr>
          <w:rStyle w:val="450"/>
          <w:rFonts w:hint="eastAsia" w:ascii="宋体" w:hAnsi="宋体" w:eastAsia="宋体" w:cs="宋体"/>
          <w:kern w:val="0"/>
          <w:sz w:val="21"/>
          <w:szCs w:val="21"/>
        </w:rPr>
        <w:t>。</w:t>
      </w:r>
    </w:p>
    <w:p w14:paraId="266E5552">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sz w:val="21"/>
          <w:szCs w:val="21"/>
          <w:u w:val="single"/>
        </w:rPr>
      </w:pPr>
      <w:r>
        <w:rPr>
          <w:rStyle w:val="450"/>
          <w:rFonts w:hint="eastAsia" w:ascii="宋体" w:hAnsi="宋体" w:eastAsia="宋体" w:cs="宋体"/>
          <w:kern w:val="0"/>
          <w:sz w:val="21"/>
          <w:szCs w:val="21"/>
          <w:u w:val="single"/>
        </w:rPr>
        <w:t>（3）对合同内分期完成的成品和半成品，在工程接收证书颁发前，由承包人承</w:t>
      </w:r>
      <w:r>
        <w:rPr>
          <w:rStyle w:val="450"/>
          <w:rFonts w:hint="eastAsia" w:ascii="宋体" w:hAnsi="宋体" w:eastAsia="宋体" w:cs="宋体"/>
          <w:sz w:val="21"/>
          <w:szCs w:val="21"/>
          <w:u w:val="single"/>
        </w:rPr>
        <w:t>担保护责任。造成成品或半成品损坏的，由承包人负责修复或更换，并承担由此增加的费用和（或）延误的工期</w:t>
      </w:r>
      <w:r>
        <w:rPr>
          <w:rStyle w:val="450"/>
          <w:rFonts w:hint="eastAsia" w:ascii="宋体" w:hAnsi="宋体" w:eastAsia="宋体" w:cs="宋体"/>
          <w:sz w:val="21"/>
          <w:szCs w:val="21"/>
        </w:rPr>
        <w:t>。</w:t>
      </w:r>
    </w:p>
    <w:p w14:paraId="5F6934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u w:val="single" w:color="000000"/>
        </w:rPr>
        <w:t>（4）在工程交付后，发包人要求承包人继续保护，费用另行商定</w:t>
      </w:r>
      <w:r>
        <w:rPr>
          <w:rFonts w:hint="eastAsia" w:ascii="宋体" w:hAnsi="宋体" w:eastAsia="宋体" w:cs="宋体"/>
          <w:sz w:val="21"/>
          <w:szCs w:val="21"/>
        </w:rPr>
        <w:t>。</w:t>
      </w:r>
    </w:p>
    <w:p w14:paraId="4EF11B8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3.7 履约担保</w:t>
      </w:r>
    </w:p>
    <w:p w14:paraId="213A117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color="000000"/>
        </w:rPr>
        <w:t>不釆用</w:t>
      </w:r>
      <w:r>
        <w:rPr>
          <w:rFonts w:hint="eastAsia" w:ascii="宋体" w:hAnsi="宋体" w:eastAsia="宋体" w:cs="宋体"/>
          <w:sz w:val="21"/>
          <w:szCs w:val="21"/>
        </w:rPr>
        <w:t>。</w:t>
      </w:r>
    </w:p>
    <w:p w14:paraId="2F2CB7FB">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承包人提供履约担保的形式、金额及期限的：</w:t>
      </w:r>
      <w:r>
        <w:rPr>
          <w:rFonts w:hint="eastAsia" w:ascii="宋体" w:hAnsi="宋体" w:eastAsia="宋体" w:cs="宋体"/>
          <w:sz w:val="21"/>
          <w:szCs w:val="21"/>
          <w:u w:val="single"/>
        </w:rPr>
        <w:t>/ 。</w:t>
      </w:r>
    </w:p>
    <w:p w14:paraId="2C5BAC23">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226" w:name="_Toc351203636"/>
      <w:r>
        <w:rPr>
          <w:rFonts w:hint="eastAsia" w:ascii="宋体" w:hAnsi="宋体" w:eastAsia="宋体" w:cs="宋体"/>
          <w:b/>
          <w:sz w:val="21"/>
          <w:szCs w:val="21"/>
        </w:rPr>
        <w:t>4</w:t>
      </w:r>
      <w:bookmarkStart w:id="227" w:name="_Toc296891202"/>
      <w:bookmarkStart w:id="228" w:name="_Toc297048348"/>
      <w:bookmarkStart w:id="229" w:name="_Toc296890990"/>
      <w:bookmarkStart w:id="230" w:name="_Toc292559366"/>
      <w:bookmarkStart w:id="231" w:name="_Toc296944501"/>
      <w:bookmarkStart w:id="232" w:name="_Toc296347161"/>
      <w:bookmarkStart w:id="233" w:name="_Toc297120462"/>
      <w:bookmarkStart w:id="234" w:name="_Toc296503162"/>
      <w:bookmarkStart w:id="235" w:name="_Toc296346663"/>
      <w:bookmarkStart w:id="236" w:name="_Toc292559871"/>
      <w:bookmarkStart w:id="237" w:name="_Toc267251413"/>
      <w:r>
        <w:rPr>
          <w:rFonts w:hint="eastAsia" w:ascii="宋体" w:hAnsi="宋体" w:eastAsia="宋体" w:cs="宋体"/>
          <w:b/>
          <w:sz w:val="21"/>
          <w:szCs w:val="21"/>
        </w:rPr>
        <w:t>. 监</w:t>
      </w:r>
      <w:bookmarkEnd w:id="227"/>
      <w:bookmarkEnd w:id="228"/>
      <w:bookmarkEnd w:id="229"/>
      <w:bookmarkEnd w:id="230"/>
      <w:bookmarkEnd w:id="231"/>
      <w:bookmarkEnd w:id="232"/>
      <w:bookmarkEnd w:id="233"/>
      <w:bookmarkEnd w:id="234"/>
      <w:bookmarkEnd w:id="235"/>
      <w:bookmarkEnd w:id="236"/>
      <w:bookmarkEnd w:id="237"/>
      <w:r>
        <w:rPr>
          <w:rFonts w:hint="eastAsia" w:ascii="宋体" w:hAnsi="宋体" w:eastAsia="宋体" w:cs="宋体"/>
          <w:b/>
          <w:sz w:val="21"/>
          <w:szCs w:val="21"/>
        </w:rPr>
        <w:t>理人</w:t>
      </w:r>
      <w:bookmarkEnd w:id="226"/>
    </w:p>
    <w:p w14:paraId="484DBEA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4.1监理人的一般规定</w:t>
      </w:r>
    </w:p>
    <w:p w14:paraId="474B2EE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工程施工及保修阶段全过程的监理，对工程质量控制、进度控制、安全控制、投资控制、信息管理、合同管理、现场协调</w:t>
      </w:r>
      <w:r>
        <w:rPr>
          <w:rFonts w:hint="eastAsia" w:ascii="宋体" w:hAnsi="宋体" w:eastAsia="宋体" w:cs="宋体"/>
          <w:sz w:val="21"/>
          <w:szCs w:val="21"/>
        </w:rPr>
        <w:t>。</w:t>
      </w:r>
    </w:p>
    <w:p w14:paraId="61EE038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关于监理人的监理权限：</w:t>
      </w:r>
    </w:p>
    <w:p w14:paraId="37BD5D0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（1）对工程分包人的资质、能力判别权</w:t>
      </w:r>
      <w:r>
        <w:rPr>
          <w:rFonts w:hint="eastAsia" w:ascii="宋体" w:hAnsi="宋体" w:eastAsia="宋体" w:cs="宋体"/>
          <w:sz w:val="21"/>
          <w:szCs w:val="21"/>
        </w:rPr>
        <w:t>；</w:t>
      </w:r>
    </w:p>
    <w:p w14:paraId="5CF0FC7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2）对工程设计中的技术问题，按照安全和优化的原则，向设计人提出建议；如果拟提出的建议可能会提高工程造价，或延长工期，应当事先征得发包人的书面书面同意。当发现工程设计不符合国家颁布的建设工程质量标准或设计合同约定的质量标准时，监理人应当书面报告发包人并要求设计人更正</w:t>
      </w:r>
      <w:r>
        <w:rPr>
          <w:rFonts w:hint="eastAsia" w:ascii="宋体" w:hAnsi="宋体" w:eastAsia="宋体" w:cs="宋体"/>
          <w:sz w:val="21"/>
          <w:szCs w:val="21"/>
        </w:rPr>
        <w:t>；</w:t>
      </w:r>
    </w:p>
    <w:p w14:paraId="5804AD0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u w:val="single"/>
        </w:rPr>
        <w:t>（3）审核工程施工组织设计和技术方案或设计变更，按照保质量、保工期、降低成本的原则，优化或修正承包人施工组织设计和技术方案，并向发包人提出书面报告</w:t>
      </w:r>
      <w:r>
        <w:rPr>
          <w:rFonts w:hint="eastAsia" w:ascii="宋体" w:hAnsi="宋体" w:eastAsia="宋体" w:cs="宋体"/>
          <w:sz w:val="21"/>
          <w:szCs w:val="21"/>
        </w:rPr>
        <w:t>；</w:t>
      </w:r>
    </w:p>
    <w:p w14:paraId="463DF42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（4）主持工程建设的组织协调工作，重要协调事项需事先向发包人报告</w:t>
      </w:r>
      <w:r>
        <w:rPr>
          <w:rFonts w:hint="eastAsia" w:ascii="宋体" w:hAnsi="宋体" w:eastAsia="宋体" w:cs="宋体"/>
          <w:sz w:val="21"/>
          <w:szCs w:val="21"/>
        </w:rPr>
        <w:t>；</w:t>
      </w:r>
    </w:p>
    <w:p w14:paraId="16B0F34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（5）征得发包人书面书面同意，监理工程师有权发布开工令、停工令、复工令</w:t>
      </w:r>
      <w:r>
        <w:rPr>
          <w:rFonts w:hint="eastAsia" w:ascii="宋体" w:hAnsi="宋体" w:eastAsia="宋体" w:cs="宋体"/>
          <w:sz w:val="21"/>
          <w:szCs w:val="21"/>
        </w:rPr>
        <w:t>；</w:t>
      </w:r>
    </w:p>
    <w:p w14:paraId="6C407FC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eastAsia="宋体" w:cs="宋体"/>
          <w:sz w:val="21"/>
          <w:szCs w:val="21"/>
        </w:rPr>
        <w:t>；</w:t>
      </w:r>
    </w:p>
    <w:p w14:paraId="6BBA556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（7）对工程施工的质量、安全文明、进度的检查、监督权</w:t>
      </w:r>
      <w:r>
        <w:rPr>
          <w:rFonts w:hint="eastAsia" w:ascii="宋体" w:hAnsi="宋体" w:eastAsia="宋体" w:cs="宋体"/>
          <w:sz w:val="21"/>
          <w:szCs w:val="21"/>
        </w:rPr>
        <w:t>；</w:t>
      </w:r>
    </w:p>
    <w:p w14:paraId="47E0007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（8）对工程施工过程中费用索赔或工程延期的</w:t>
      </w:r>
      <w:r>
        <w:rPr>
          <w:rStyle w:val="451"/>
          <w:rFonts w:hint="eastAsia" w:ascii="宋体" w:hAnsi="宋体" w:eastAsia="宋体" w:cs="宋体"/>
          <w:sz w:val="21"/>
          <w:szCs w:val="21"/>
        </w:rPr>
        <w:t>签认</w:t>
      </w:r>
      <w:r>
        <w:rPr>
          <w:rFonts w:hint="eastAsia" w:ascii="宋体" w:hAnsi="宋体" w:eastAsia="宋体" w:cs="宋体"/>
          <w:sz w:val="21"/>
          <w:szCs w:val="21"/>
          <w:u w:val="single"/>
        </w:rPr>
        <w:t>权</w:t>
      </w:r>
      <w:r>
        <w:rPr>
          <w:rFonts w:hint="eastAsia" w:ascii="宋体" w:hAnsi="宋体" w:eastAsia="宋体" w:cs="宋体"/>
          <w:sz w:val="21"/>
          <w:szCs w:val="21"/>
        </w:rPr>
        <w:t>；</w:t>
      </w:r>
    </w:p>
    <w:p w14:paraId="08953B6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（9）在合同约定的工程价格范围内，对工程款支付的</w:t>
      </w:r>
      <w:r>
        <w:rPr>
          <w:rStyle w:val="451"/>
          <w:rFonts w:hint="eastAsia" w:ascii="宋体" w:hAnsi="宋体" w:eastAsia="宋体" w:cs="宋体"/>
          <w:sz w:val="21"/>
          <w:szCs w:val="21"/>
        </w:rPr>
        <w:t>签认</w:t>
      </w:r>
      <w:r>
        <w:rPr>
          <w:rFonts w:hint="eastAsia" w:ascii="宋体" w:hAnsi="宋体" w:eastAsia="宋体" w:cs="宋体"/>
          <w:sz w:val="21"/>
          <w:szCs w:val="21"/>
          <w:u w:val="single"/>
        </w:rPr>
        <w:t>权，以及工程结算的复查权与否决权</w:t>
      </w:r>
      <w:r>
        <w:rPr>
          <w:rFonts w:hint="eastAsia" w:ascii="宋体" w:hAnsi="宋体" w:eastAsia="宋体" w:cs="宋体"/>
          <w:sz w:val="21"/>
          <w:szCs w:val="21"/>
        </w:rPr>
        <w:t>；</w:t>
      </w:r>
    </w:p>
    <w:p w14:paraId="581CB26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（10）经发包人书面同意后，监理工程师有权要求承包人撤换那些不能胜任本职工作或行为不端或玩忽职守的施工现场人员</w:t>
      </w:r>
      <w:r>
        <w:rPr>
          <w:rFonts w:hint="eastAsia" w:ascii="宋体" w:hAnsi="宋体" w:eastAsia="宋体" w:cs="宋体"/>
          <w:sz w:val="21"/>
          <w:szCs w:val="21"/>
        </w:rPr>
        <w:t>；</w:t>
      </w:r>
    </w:p>
    <w:p w14:paraId="673E77A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u w:val="single"/>
        </w:rPr>
        <w:t>（11）除合同内有明确约定或经发包人书面同意外，负责的监理工程师无权免除本合同约定的承包人的任何权利与义务</w:t>
      </w:r>
      <w:r>
        <w:rPr>
          <w:rFonts w:hint="eastAsia" w:ascii="宋体" w:hAnsi="宋体" w:eastAsia="宋体" w:cs="宋体"/>
          <w:sz w:val="21"/>
          <w:szCs w:val="21"/>
        </w:rPr>
        <w:t>。</w:t>
      </w:r>
    </w:p>
    <w:p w14:paraId="0A7B877E">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Style w:val="451"/>
          <w:rFonts w:hint="eastAsia" w:ascii="宋体" w:hAnsi="宋体" w:eastAsia="宋体" w:cs="宋体"/>
          <w:sz w:val="21"/>
          <w:szCs w:val="21"/>
        </w:rPr>
      </w:pPr>
      <w:r>
        <w:rPr>
          <w:rStyle w:val="451"/>
          <w:rFonts w:hint="eastAsia" w:ascii="宋体" w:hAnsi="宋体" w:eastAsia="宋体" w:cs="宋体"/>
          <w:sz w:val="21"/>
          <w:szCs w:val="21"/>
        </w:rPr>
        <w:t>需要取得发包人批准才能行使的职权：分包单位的确定、施工中或图纸中的建议、设计变更、签证、工期延期、开工令、停工令、复工令，以及工程施工过程中将会导致造价变化的一切事宜 。</w:t>
      </w:r>
    </w:p>
    <w:p w14:paraId="2C2EA47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施工现场的办公场所、生活场所由承包人提供，所发生费用由承包人承担。监理人相关办公、生活费用由监理人自行承担</w:t>
      </w:r>
      <w:r>
        <w:rPr>
          <w:rFonts w:hint="eastAsia" w:ascii="宋体" w:hAnsi="宋体" w:eastAsia="宋体" w:cs="宋体"/>
          <w:sz w:val="21"/>
          <w:szCs w:val="21"/>
        </w:rPr>
        <w:t>。</w:t>
      </w:r>
    </w:p>
    <w:p w14:paraId="4AE38E0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4.2 监理人员</w:t>
      </w:r>
    </w:p>
    <w:p w14:paraId="1D68A94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总监理工程师：</w:t>
      </w:r>
    </w:p>
    <w:p w14:paraId="25AF57D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426B01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54C533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550F3A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6AA8144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4391C3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770EFB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关于监理人的其他约定：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8CB822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4.4 商定或确定</w:t>
      </w:r>
    </w:p>
    <w:p w14:paraId="7E54F960">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bookmarkStart w:id="238" w:name="_Toc267251418"/>
      <w:r>
        <w:rPr>
          <w:rFonts w:hint="eastAsia" w:ascii="宋体" w:hAnsi="宋体" w:eastAsia="宋体" w:cs="宋体"/>
          <w:sz w:val="21"/>
          <w:szCs w:val="21"/>
        </w:rPr>
        <w:t>在发包人和承包人不能通过协商达成一致意见时，发包人授权监理人对以下事项进行确定：</w:t>
      </w:r>
      <w:r>
        <w:rPr>
          <w:rFonts w:hint="eastAsia" w:ascii="宋体" w:hAnsi="宋体" w:eastAsia="宋体" w:cs="宋体"/>
          <w:sz w:val="21"/>
          <w:szCs w:val="21"/>
          <w:u w:val="single"/>
        </w:rPr>
        <w:t>工程质量、安全文明施工、分部分项施工工艺或施工方案、材料设备等的检查、检验、验收</w:t>
      </w:r>
      <w:r>
        <w:rPr>
          <w:rFonts w:hint="eastAsia" w:ascii="宋体" w:hAnsi="宋体" w:eastAsia="宋体" w:cs="宋体"/>
          <w:sz w:val="21"/>
          <w:szCs w:val="21"/>
        </w:rPr>
        <w:t>。</w:t>
      </w:r>
    </w:p>
    <w:p w14:paraId="32CA96EE">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239" w:name="_Toc351203637"/>
      <w:r>
        <w:rPr>
          <w:rFonts w:hint="eastAsia" w:ascii="宋体" w:hAnsi="宋体" w:eastAsia="宋体" w:cs="宋体"/>
          <w:b/>
          <w:sz w:val="21"/>
          <w:szCs w:val="21"/>
        </w:rPr>
        <w:t>5</w:t>
      </w:r>
      <w:bookmarkEnd w:id="238"/>
      <w:bookmarkStart w:id="240" w:name="_Toc292559872"/>
      <w:bookmarkStart w:id="241" w:name="_Toc297120463"/>
      <w:bookmarkStart w:id="242" w:name="_Toc297048349"/>
      <w:bookmarkStart w:id="243" w:name="_Toc296346664"/>
      <w:bookmarkStart w:id="244" w:name="_Toc296347162"/>
      <w:bookmarkStart w:id="245" w:name="_Toc296503163"/>
      <w:bookmarkStart w:id="246" w:name="_Toc292559367"/>
      <w:bookmarkStart w:id="247" w:name="_Toc296944502"/>
      <w:bookmarkStart w:id="248" w:name="_Toc296891203"/>
      <w:bookmarkStart w:id="249" w:name="_Toc296890991"/>
      <w:r>
        <w:rPr>
          <w:rFonts w:hint="eastAsia" w:ascii="宋体" w:hAnsi="宋体" w:eastAsia="宋体" w:cs="宋体"/>
          <w:b/>
          <w:sz w:val="21"/>
          <w:szCs w:val="21"/>
        </w:rPr>
        <w:t>. 工程质量</w:t>
      </w:r>
      <w:bookmarkEnd w:id="239"/>
    </w:p>
    <w:p w14:paraId="3C32BC8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bookmarkStart w:id="250" w:name="_Toc300934949"/>
      <w:bookmarkStart w:id="251" w:name="_Toc304295527"/>
      <w:bookmarkStart w:id="252" w:name="_Toc297216155"/>
      <w:bookmarkStart w:id="253" w:name="_Toc312677997"/>
      <w:bookmarkStart w:id="254" w:name="_Toc297123496"/>
      <w:bookmarkStart w:id="255" w:name="_Toc303539106"/>
      <w:bookmarkStart w:id="256" w:name="_Toc318581164"/>
      <w:r>
        <w:rPr>
          <w:rFonts w:hint="eastAsia" w:ascii="宋体" w:hAnsi="宋体" w:eastAsia="宋体" w:cs="宋体"/>
          <w:sz w:val="21"/>
          <w:szCs w:val="21"/>
        </w:rPr>
        <w:t>5.1 质量要求</w:t>
      </w:r>
    </w:p>
    <w:p w14:paraId="6772F7D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Style w:val="450"/>
          <w:rFonts w:hint="eastAsia" w:ascii="宋体" w:hAnsi="宋体" w:eastAsia="宋体" w:cs="宋体"/>
          <w:sz w:val="21"/>
          <w:szCs w:val="21"/>
          <w:u w:val="single"/>
        </w:rPr>
      </w:pPr>
      <w:r>
        <w:rPr>
          <w:rFonts w:hint="eastAsia" w:ascii="宋体" w:hAnsi="宋体" w:eastAsia="宋体" w:cs="宋体"/>
          <w:sz w:val="21"/>
          <w:szCs w:val="21"/>
        </w:rPr>
        <w:t>5.1.1 特殊质量标准和要求：符合《建筑工程施工质量验收统一标准》（GB50300-2013），</w:t>
      </w:r>
      <w:r>
        <w:rPr>
          <w:rFonts w:hint="eastAsia" w:ascii="宋体" w:hAnsi="宋体" w:eastAsia="宋体" w:cs="宋体"/>
          <w:sz w:val="21"/>
          <w:szCs w:val="21"/>
          <w:u w:val="single"/>
        </w:rPr>
        <w:t>对不符合国家质量验收标准及图纸要求，所发生的一切返工费用以及由此给发包人造成的经济损失由承包人承担。</w:t>
      </w:r>
    </w:p>
    <w:p w14:paraId="30C759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Style w:val="450"/>
          <w:rFonts w:hint="eastAsia" w:ascii="宋体" w:hAnsi="宋体" w:eastAsia="宋体" w:cs="宋体"/>
          <w:sz w:val="21"/>
          <w:szCs w:val="21"/>
          <w:u w:val="single"/>
        </w:rPr>
      </w:pPr>
      <w:r>
        <w:rPr>
          <w:rFonts w:hint="eastAsia" w:ascii="宋体" w:hAnsi="宋体" w:eastAsia="宋体" w:cs="宋体"/>
          <w:sz w:val="21"/>
          <w:szCs w:val="21"/>
        </w:rPr>
        <w:t>关于工程奖项的约定：</w:t>
      </w:r>
      <w:r>
        <w:rPr>
          <w:rStyle w:val="450"/>
          <w:rFonts w:hint="eastAsia" w:ascii="宋体" w:hAnsi="宋体" w:eastAsia="宋体" w:cs="宋体"/>
          <w:sz w:val="21"/>
          <w:szCs w:val="21"/>
          <w:u w:val="single"/>
        </w:rPr>
        <w:t>/。</w:t>
      </w:r>
    </w:p>
    <w:p w14:paraId="38B0306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5.3 隐蔽工程检查</w:t>
      </w:r>
    </w:p>
    <w:p w14:paraId="09EFCD7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5.3.1承包人提前通知监理人隐蔽工程检查的期限的约定：</w:t>
      </w:r>
      <w:r>
        <w:rPr>
          <w:rFonts w:hint="eastAsia" w:ascii="宋体" w:hAnsi="宋体" w:eastAsia="宋体" w:cs="宋体"/>
          <w:sz w:val="21"/>
          <w:szCs w:val="21"/>
          <w:u w:val="single"/>
        </w:rPr>
        <w:t>承包人至少须提前24小时通知监理人</w:t>
      </w:r>
      <w:r>
        <w:rPr>
          <w:rFonts w:hint="eastAsia" w:ascii="宋体" w:hAnsi="宋体" w:eastAsia="宋体" w:cs="宋体"/>
          <w:sz w:val="21"/>
          <w:szCs w:val="21"/>
        </w:rPr>
        <w:t>。</w:t>
      </w:r>
    </w:p>
    <w:p w14:paraId="734B95A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12 </w:t>
      </w:r>
      <w:r>
        <w:rPr>
          <w:rFonts w:hint="eastAsia" w:ascii="宋体" w:hAnsi="宋体" w:eastAsia="宋体" w:cs="宋体"/>
          <w:sz w:val="21"/>
          <w:szCs w:val="21"/>
        </w:rPr>
        <w:t>小时提交书面延期要求。</w:t>
      </w:r>
    </w:p>
    <w:p w14:paraId="55ED706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0EB9389">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257" w:name="_Toc351203638"/>
      <w:r>
        <w:rPr>
          <w:rFonts w:hint="eastAsia" w:ascii="宋体" w:hAnsi="宋体" w:eastAsia="宋体" w:cs="宋体"/>
          <w:b/>
          <w:sz w:val="21"/>
          <w:szCs w:val="21"/>
        </w:rPr>
        <w:t>6.安全文明施工与环境保护</w:t>
      </w:r>
      <w:bookmarkEnd w:id="257"/>
    </w:p>
    <w:p w14:paraId="1771ECFF">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rPr>
        <w:t>6.1安全文明施工</w:t>
      </w:r>
    </w:p>
    <w:p w14:paraId="272365B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Style w:val="450"/>
          <w:rFonts w:hint="eastAsia" w:ascii="宋体" w:hAnsi="宋体" w:eastAsia="宋体" w:cs="宋体"/>
          <w:kern w:val="0"/>
          <w:sz w:val="21"/>
          <w:szCs w:val="21"/>
          <w:u w:val="single"/>
        </w:rPr>
      </w:pPr>
      <w:r>
        <w:rPr>
          <w:rStyle w:val="450"/>
          <w:rFonts w:hint="eastAsia" w:ascii="宋体" w:hAnsi="宋体" w:eastAsia="宋体" w:cs="宋体"/>
          <w:sz w:val="21"/>
          <w:szCs w:val="21"/>
        </w:rPr>
        <w:t xml:space="preserve"> 6.1.1 项目安全生产的达标目标及相应事项的约定：</w:t>
      </w:r>
      <w:r>
        <w:rPr>
          <w:rStyle w:val="450"/>
          <w:rFonts w:hint="eastAsia" w:ascii="宋体" w:hAnsi="宋体" w:eastAsia="宋体" w:cs="宋体"/>
          <w:sz w:val="21"/>
          <w:szCs w:val="21"/>
          <w:u w:val="single"/>
        </w:rPr>
        <w:t>（1）承包人应遵守国家、地方现行工程建设安全生产有关管理规定，严格按安全标准实行文明施工管理，并随时接受行政监督机构及其安全检查人员依法实施的监督检查。</w:t>
      </w:r>
      <w:r>
        <w:rPr>
          <w:rFonts w:hint="eastAsia" w:ascii="宋体" w:hAnsi="宋体" w:eastAsia="宋体" w:cs="宋体"/>
          <w:sz w:val="21"/>
          <w:szCs w:val="21"/>
          <w:u w:val="single"/>
        </w:rPr>
        <w:t>承包人必须服从发包人现场安全考核管理办法。</w:t>
      </w:r>
      <w:r>
        <w:rPr>
          <w:rStyle w:val="450"/>
          <w:rFonts w:hint="eastAsia" w:ascii="宋体" w:hAnsi="宋体" w:eastAsia="宋体" w:cs="宋体"/>
          <w:kern w:val="0"/>
          <w:sz w:val="21"/>
          <w:szCs w:val="21"/>
          <w:u w:val="single"/>
        </w:rPr>
        <w:t xml:space="preserve">总承包单位对施工现场的安全施工负总责，专业工程承包单位应当服从总承包单位的安全施工管理 </w:t>
      </w:r>
      <w:r>
        <w:rPr>
          <w:rStyle w:val="450"/>
          <w:rFonts w:hint="eastAsia" w:ascii="宋体" w:hAnsi="宋体" w:eastAsia="宋体" w:cs="宋体"/>
          <w:kern w:val="0"/>
          <w:sz w:val="21"/>
          <w:szCs w:val="21"/>
        </w:rPr>
        <w:t>。</w:t>
      </w:r>
    </w:p>
    <w:p w14:paraId="2632CD83">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sz w:val="21"/>
          <w:szCs w:val="21"/>
          <w:u w:val="single"/>
        </w:rPr>
      </w:pPr>
      <w:r>
        <w:rPr>
          <w:rStyle w:val="450"/>
          <w:rFonts w:hint="eastAsia" w:ascii="宋体" w:hAnsi="宋体" w:eastAsia="宋体" w:cs="宋体"/>
          <w:sz w:val="21"/>
          <w:szCs w:val="21"/>
          <w:u w:val="single"/>
        </w:rPr>
        <w:t>（2）承包人负责施工现场的第三方人身财产安全。发包人和承包人需携带标示或胸牌或由发包人和承包人带领下方能出入现场，否则一律不得随意出入</w:t>
      </w:r>
      <w:r>
        <w:rPr>
          <w:rStyle w:val="450"/>
          <w:rFonts w:hint="eastAsia" w:ascii="宋体" w:hAnsi="宋体" w:eastAsia="宋体" w:cs="宋体"/>
          <w:sz w:val="21"/>
          <w:szCs w:val="21"/>
        </w:rPr>
        <w:t>。</w:t>
      </w:r>
    </w:p>
    <w:p w14:paraId="5D2CDA0B">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sz w:val="21"/>
          <w:szCs w:val="21"/>
          <w:u w:val="single"/>
        </w:rPr>
      </w:pPr>
      <w:r>
        <w:rPr>
          <w:rStyle w:val="450"/>
          <w:rFonts w:hint="eastAsia" w:ascii="宋体" w:hAnsi="宋体" w:eastAsia="宋体" w:cs="宋体"/>
          <w:sz w:val="21"/>
          <w:szCs w:val="21"/>
          <w:u w:val="single"/>
        </w:rPr>
        <w:t>（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450"/>
          <w:rFonts w:hint="eastAsia" w:ascii="宋体" w:hAnsi="宋体" w:eastAsia="宋体" w:cs="宋体"/>
          <w:sz w:val="21"/>
          <w:szCs w:val="21"/>
        </w:rPr>
        <w:t>。 </w:t>
      </w:r>
    </w:p>
    <w:p w14:paraId="7491A9D0">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sz w:val="21"/>
          <w:szCs w:val="21"/>
          <w:u w:val="single"/>
        </w:rPr>
      </w:pPr>
      <w:r>
        <w:rPr>
          <w:rStyle w:val="450"/>
          <w:rFonts w:hint="eastAsia" w:ascii="宋体" w:hAnsi="宋体" w:eastAsia="宋体" w:cs="宋体"/>
          <w:sz w:val="21"/>
          <w:szCs w:val="21"/>
          <w:u w:val="single"/>
        </w:rPr>
        <w:t>（4）发包人不得要求承包人违反安全管理的规定进行施工。因发包人原因导致的安全事故，由发包人承担相应责任及费用。</w:t>
      </w:r>
      <w:r>
        <w:rPr>
          <w:rFonts w:hint="eastAsia" w:ascii="宋体" w:hAnsi="宋体" w:eastAsia="宋体" w:cs="宋体"/>
          <w:sz w:val="21"/>
          <w:szCs w:val="21"/>
          <w:u w:val="single"/>
        </w:rPr>
        <w:t>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450"/>
          <w:rFonts w:hint="eastAsia" w:ascii="宋体" w:hAnsi="宋体" w:eastAsia="宋体" w:cs="宋体"/>
          <w:sz w:val="21"/>
          <w:szCs w:val="21"/>
          <w:u w:val="single"/>
        </w:rPr>
        <w:t>因承包人原因造成人员伤亡或机具损坏而导致停工，承包人承担1000元/天的违约金，且工期不予顺延，同时发包人还保留进一步索赔的权利</w:t>
      </w:r>
      <w:r>
        <w:rPr>
          <w:rStyle w:val="450"/>
          <w:rFonts w:hint="eastAsia" w:ascii="宋体" w:hAnsi="宋体" w:eastAsia="宋体" w:cs="宋体"/>
          <w:sz w:val="21"/>
          <w:szCs w:val="21"/>
        </w:rPr>
        <w:t>。</w:t>
      </w:r>
    </w:p>
    <w:p w14:paraId="1AAA39DB">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sz w:val="21"/>
          <w:szCs w:val="21"/>
          <w:u w:val="single"/>
        </w:rPr>
      </w:pPr>
      <w:r>
        <w:rPr>
          <w:rStyle w:val="450"/>
          <w:rFonts w:hint="eastAsia" w:ascii="宋体" w:hAnsi="宋体" w:eastAsia="宋体" w:cs="宋体"/>
          <w:sz w:val="21"/>
          <w:szCs w:val="21"/>
          <w:u w:val="single"/>
        </w:rPr>
        <w:t>（5）实施爆破作业，使用毒害性、腐蚀性物品施工时，承包人应在施工前7天以书面通知发包人和监理人，并向相关管理部门报送相应的安全防护措施，经审查认可后实施</w:t>
      </w:r>
      <w:r>
        <w:rPr>
          <w:rStyle w:val="450"/>
          <w:rFonts w:hint="eastAsia" w:ascii="宋体" w:hAnsi="宋体" w:eastAsia="宋体" w:cs="宋体"/>
          <w:sz w:val="21"/>
          <w:szCs w:val="21"/>
        </w:rPr>
        <w:t>。</w:t>
      </w:r>
    </w:p>
    <w:p w14:paraId="13AFE173">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sz w:val="21"/>
          <w:szCs w:val="21"/>
          <w:u w:val="single"/>
        </w:rPr>
      </w:pPr>
      <w:r>
        <w:rPr>
          <w:rStyle w:val="450"/>
          <w:rFonts w:hint="eastAsia" w:ascii="宋体" w:hAnsi="宋体" w:eastAsia="宋体" w:cs="宋体"/>
          <w:sz w:val="21"/>
          <w:szCs w:val="21"/>
          <w:u w:val="single"/>
        </w:rPr>
        <w:t>（6）需单独编制危险性较大分部分项专项工程施工方案的，及要求进行专家论证的分部分项工程，承包人应及时编制和组织论证，由此产生的费用由承包人承担。方案经过论证方可实施</w:t>
      </w:r>
      <w:r>
        <w:rPr>
          <w:rStyle w:val="450"/>
          <w:rFonts w:hint="eastAsia" w:ascii="宋体" w:hAnsi="宋体" w:eastAsia="宋体" w:cs="宋体"/>
          <w:sz w:val="21"/>
          <w:szCs w:val="21"/>
        </w:rPr>
        <w:t>。</w:t>
      </w:r>
    </w:p>
    <w:p w14:paraId="12CA93BF">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Style w:val="450"/>
          <w:rFonts w:hint="eastAsia" w:ascii="宋体" w:hAnsi="宋体" w:eastAsia="宋体" w:cs="宋体"/>
          <w:sz w:val="21"/>
          <w:szCs w:val="21"/>
          <w:u w:val="single"/>
        </w:rPr>
      </w:pPr>
      <w:r>
        <w:rPr>
          <w:rStyle w:val="450"/>
          <w:rFonts w:hint="eastAsia" w:ascii="宋体" w:hAnsi="宋体" w:eastAsia="宋体" w:cs="宋体"/>
          <w:sz w:val="21"/>
          <w:szCs w:val="21"/>
        </w:rPr>
        <w:t xml:space="preserve">    6.1.4 关于治安保卫的特别约定：</w:t>
      </w:r>
      <w:r>
        <w:rPr>
          <w:rStyle w:val="450"/>
          <w:rFonts w:hint="eastAsia" w:ascii="宋体" w:hAnsi="宋体" w:eastAsia="宋体" w:cs="宋体"/>
          <w:sz w:val="21"/>
          <w:szCs w:val="21"/>
          <w:u w:val="single"/>
        </w:rPr>
        <w:t>承包人应保证在整个合同履行期间中不发生治安或刑事案件，妥善保护好施工现场人员人身及财产安全</w:t>
      </w:r>
      <w:r>
        <w:rPr>
          <w:rStyle w:val="450"/>
          <w:rFonts w:hint="eastAsia" w:ascii="宋体" w:hAnsi="宋体" w:eastAsia="宋体" w:cs="宋体"/>
          <w:sz w:val="21"/>
          <w:szCs w:val="21"/>
        </w:rPr>
        <w:t>。</w:t>
      </w:r>
    </w:p>
    <w:p w14:paraId="548EB09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宋体" w:hAnsi="宋体" w:eastAsia="宋体" w:cs="宋体"/>
          <w:sz w:val="21"/>
          <w:szCs w:val="21"/>
        </w:rPr>
        <w:t>。</w:t>
      </w:r>
    </w:p>
    <w:p w14:paraId="38FAC53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eastAsia="宋体" w:cs="宋体"/>
          <w:sz w:val="21"/>
          <w:szCs w:val="21"/>
        </w:rPr>
        <w:t xml:space="preserve">。  </w:t>
      </w:r>
    </w:p>
    <w:p w14:paraId="492078C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（3）承包人应负责处理有关施工扰民与民扰问题。因场地管理不善引发的一切纠纷由承包人自行解决，发包人不承担任何责任</w:t>
      </w:r>
      <w:r>
        <w:rPr>
          <w:rFonts w:hint="eastAsia" w:ascii="宋体" w:hAnsi="宋体" w:eastAsia="宋体" w:cs="宋体"/>
          <w:sz w:val="21"/>
          <w:szCs w:val="21"/>
        </w:rPr>
        <w:t>。</w:t>
      </w:r>
    </w:p>
    <w:p w14:paraId="735E119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关于编制施工场地治安管理计划的约定：在工程开工后7天内编制并向发包人提交施工场地治安管理计划和应对突发治安事件的紧急预案</w:t>
      </w:r>
      <w:r>
        <w:rPr>
          <w:rFonts w:hint="eastAsia" w:ascii="宋体" w:hAnsi="宋体" w:eastAsia="宋体" w:cs="宋体"/>
          <w:sz w:val="21"/>
          <w:szCs w:val="21"/>
        </w:rPr>
        <w:t>。</w:t>
      </w:r>
    </w:p>
    <w:p w14:paraId="6A859C5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6.1.5 文明施工</w:t>
      </w:r>
    </w:p>
    <w:p w14:paraId="10BAA02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承包人必须按照《南京市建设工程施工现场管理办法》和南京市政府第287号令关于《南京市扬尘污染防治管理办法》的规定以及江宁政办发（2007）157号文规定的标准实行文明施工管理。如由于承包人原因，发包人受到区级及以上行政主管部门处罚，每发生一次，承包人应向发包人支付违约金10000元，并承担由此造成的一切责任和费用。</w:t>
      </w:r>
    </w:p>
    <w:p w14:paraId="3D8E2C5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（1）整个施工期间杜绝一切人身伤亡和重大质量安全事故，如发生上述事故，则发包人可视为承包人违约，承包人需承担相关责任并赔偿所有损失同时支付违约金20000元/次</w:t>
      </w:r>
      <w:r>
        <w:rPr>
          <w:rFonts w:hint="eastAsia" w:ascii="宋体" w:hAnsi="宋体" w:eastAsia="宋体" w:cs="宋体"/>
          <w:sz w:val="21"/>
          <w:szCs w:val="21"/>
        </w:rPr>
        <w:t>。</w:t>
      </w:r>
    </w:p>
    <w:p w14:paraId="347B4EB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（2）应与周边居民和相邻标段的各承包人处理好各方面关系，自觉做到文明施工，在施工过程中如遇不符合操作规程和相关规定的，承包人必须无条件服从发包人或监理的统一协调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eastAsia="宋体" w:cs="宋体"/>
          <w:sz w:val="21"/>
          <w:szCs w:val="21"/>
        </w:rPr>
        <w:t>。</w:t>
      </w:r>
    </w:p>
    <w:p w14:paraId="3446666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3）施工过程中涉及到交通、市容、城建城管、消防、治安、人口管理等需办理相关手续的由承包人负责按规定办理有关手续、承担有关费用，该费用已含在签约合同价中。需发包人配合的，发包人提供必要的配合。</w:t>
      </w:r>
    </w:p>
    <w:p w14:paraId="534D882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75" w:firstLineChars="150"/>
        <w:jc w:val="left"/>
        <w:textAlignment w:val="auto"/>
        <w:rPr>
          <w:rFonts w:hint="eastAsia" w:ascii="宋体" w:hAnsi="宋体" w:eastAsia="宋体" w:cs="宋体"/>
          <w:sz w:val="21"/>
          <w:szCs w:val="21"/>
          <w:u w:val="single"/>
        </w:rPr>
      </w:pPr>
      <w:r>
        <w:rPr>
          <w:rFonts w:hint="eastAsia" w:ascii="宋体" w:hAnsi="宋体" w:eastAsia="宋体" w:cs="宋体"/>
          <w:spacing w:val="20"/>
          <w:sz w:val="21"/>
          <w:szCs w:val="21"/>
          <w:u w:val="single"/>
        </w:rPr>
        <w:t>（4）环境保护税（原工程排污费）：签约合同价中已按0.1%计入，结算时，按南京市环保、税务部门实际规定调整，发包人不再为此支付额外费用。</w:t>
      </w:r>
    </w:p>
    <w:p w14:paraId="106B728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 xml:space="preserve">（5）施工现场清洁文明的要求： </w:t>
      </w:r>
    </w:p>
    <w:p w14:paraId="04A0815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A、承包人所有人员进入工地后必须遵守市容等有关主管部门及发包人管理规定，做到文明施工、规范施工。承包人违反规定造成的损失和罚款由承包人负责</w:t>
      </w:r>
      <w:r>
        <w:rPr>
          <w:rFonts w:hint="eastAsia" w:ascii="宋体" w:hAnsi="宋体" w:eastAsia="宋体" w:cs="宋体"/>
          <w:sz w:val="21"/>
          <w:szCs w:val="21"/>
        </w:rPr>
        <w:t>。</w:t>
      </w:r>
    </w:p>
    <w:p w14:paraId="73C1AFF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eastAsia="宋体" w:cs="宋体"/>
          <w:sz w:val="21"/>
          <w:szCs w:val="21"/>
        </w:rPr>
        <w:t>。</w:t>
      </w:r>
    </w:p>
    <w:p w14:paraId="5F0FD49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p>
    <w:p w14:paraId="1C1A1F1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p>
    <w:p w14:paraId="523DE1E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E、施工期间产生的生活垃圾等，承包人必须跟清管所签订协议，依据清管所的要求和规定清运垃圾，费用由承包人承担，结算时不作调整。</w:t>
      </w:r>
    </w:p>
    <w:p w14:paraId="7930A19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F、现场的临时设施等，由承包人负责建设，在退场前7个工作日前自行拆除遗留的临时设施等并清理外运，在原地进行素土回填。费用由承包人承担，结算时不作调整。</w:t>
      </w:r>
    </w:p>
    <w:p w14:paraId="62F0AA3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（6）承包人必须服从发包人现场安全考核管理办法。总承包单位对施工现场的文明施工负总责，专业工程承包单位应当服从总承包单位的文明施工管理。</w:t>
      </w:r>
    </w:p>
    <w:p w14:paraId="1681645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25" w:firstLineChars="250"/>
        <w:jc w:val="left"/>
        <w:textAlignment w:val="auto"/>
        <w:rPr>
          <w:rFonts w:hint="eastAsia" w:ascii="宋体" w:hAnsi="宋体" w:eastAsia="宋体" w:cs="宋体"/>
          <w:sz w:val="21"/>
          <w:szCs w:val="21"/>
        </w:rPr>
      </w:pPr>
      <w:r>
        <w:rPr>
          <w:rFonts w:hint="eastAsia" w:ascii="宋体" w:hAnsi="宋体" w:eastAsia="宋体" w:cs="宋体"/>
          <w:sz w:val="21"/>
          <w:szCs w:val="21"/>
        </w:rPr>
        <w:t>6.1.6 关于安全文明施工费支付比例和支付期限的约定：</w:t>
      </w:r>
      <w:bookmarkEnd w:id="250"/>
      <w:bookmarkEnd w:id="251"/>
      <w:bookmarkEnd w:id="252"/>
      <w:bookmarkEnd w:id="253"/>
      <w:bookmarkEnd w:id="254"/>
      <w:bookmarkEnd w:id="255"/>
      <w:bookmarkEnd w:id="256"/>
      <w:bookmarkStart w:id="258" w:name="_Toc351203639"/>
      <w:r>
        <w:rPr>
          <w:rFonts w:hint="eastAsia" w:ascii="宋体" w:hAnsi="宋体" w:eastAsia="宋体" w:cs="宋体"/>
          <w:sz w:val="21"/>
          <w:szCs w:val="21"/>
        </w:rPr>
        <w:t>根据苏建价(2005)349号《江苏省建设工程现场安全文明施工措施费计价管理办法》，</w:t>
      </w:r>
      <w:r>
        <w:rPr>
          <w:rFonts w:hint="eastAsia" w:ascii="宋体" w:hAnsi="宋体" w:eastAsia="宋体" w:cs="宋体"/>
          <w:sz w:val="21"/>
          <w:szCs w:val="21"/>
          <w:u w:val="single"/>
        </w:rPr>
        <w:t>发包人在开工前向承包人预付现场安全文明施工措施费基本费的60%，其余基本费按进度在工程竣工前付清(发包人不单独支付该费用)。标化增加费凭标化工地验收相关证明材料，按省住建厅（2018）24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宋体" w:hAnsi="宋体" w:eastAsia="宋体" w:cs="宋体"/>
          <w:sz w:val="21"/>
          <w:szCs w:val="21"/>
        </w:rPr>
        <w:t>。</w:t>
      </w:r>
    </w:p>
    <w:p w14:paraId="5DE98753">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r>
        <w:rPr>
          <w:rFonts w:hint="eastAsia" w:ascii="宋体" w:hAnsi="宋体" w:eastAsia="宋体" w:cs="宋体"/>
          <w:b/>
          <w:sz w:val="21"/>
          <w:szCs w:val="21"/>
        </w:rPr>
        <w:t>7. 工期和进度</w:t>
      </w:r>
      <w:bookmarkEnd w:id="258"/>
    </w:p>
    <w:p w14:paraId="3D1AE12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7.1 施工组织设计</w:t>
      </w:r>
    </w:p>
    <w:p w14:paraId="3F1D3E2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sz w:val="21"/>
          <w:szCs w:val="21"/>
        </w:rPr>
        <w:t>7.1.1 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按通用条款执行</w:t>
      </w:r>
      <w:r>
        <w:rPr>
          <w:rFonts w:hint="eastAsia" w:ascii="宋体" w:hAnsi="宋体" w:eastAsia="宋体" w:cs="宋体"/>
          <w:sz w:val="21"/>
          <w:szCs w:val="21"/>
        </w:rPr>
        <w:t>。</w:t>
      </w:r>
    </w:p>
    <w:p w14:paraId="2F534A4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sz w:val="21"/>
          <w:szCs w:val="21"/>
        </w:rPr>
        <w:t xml:space="preserve">7.1.2 </w:t>
      </w:r>
      <w:r>
        <w:rPr>
          <w:rFonts w:hint="eastAsia" w:ascii="宋体" w:hAnsi="宋体" w:eastAsia="宋体" w:cs="宋体"/>
          <w:kern w:val="0"/>
          <w:sz w:val="21"/>
          <w:szCs w:val="21"/>
        </w:rPr>
        <w:t>施工组织设计的提交和修改</w:t>
      </w:r>
    </w:p>
    <w:p w14:paraId="2CEECFB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 xml:space="preserve">承包人应开工前七天提交详细的施工组织设计及文明施工标化现场方案报监理人和发包人 </w:t>
      </w:r>
      <w:r>
        <w:rPr>
          <w:rFonts w:hint="eastAsia" w:ascii="宋体" w:hAnsi="宋体" w:eastAsia="宋体" w:cs="宋体"/>
          <w:sz w:val="21"/>
          <w:szCs w:val="21"/>
        </w:rPr>
        <w:t>。</w:t>
      </w:r>
    </w:p>
    <w:p w14:paraId="6B3F5BA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收到意见书后7天</w:t>
      </w:r>
      <w:r>
        <w:rPr>
          <w:rFonts w:hint="eastAsia" w:ascii="宋体" w:hAnsi="宋体" w:eastAsia="宋体" w:cs="宋体"/>
          <w:sz w:val="21"/>
          <w:szCs w:val="21"/>
        </w:rPr>
        <w:t>。</w:t>
      </w:r>
    </w:p>
    <w:p w14:paraId="6163AED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w:t>
      </w:r>
      <w:bookmarkStart w:id="259" w:name="_Toc312677479"/>
      <w:bookmarkStart w:id="260" w:name="_Toc304295541"/>
      <w:bookmarkStart w:id="261" w:name="_Toc297216173"/>
      <w:bookmarkStart w:id="262" w:name="_Toc312678005"/>
      <w:bookmarkStart w:id="263" w:name="_Toc297123514"/>
      <w:bookmarkStart w:id="264" w:name="_Toc303539123"/>
      <w:bookmarkStart w:id="265" w:name="_Toc300934966"/>
      <w:r>
        <w:rPr>
          <w:rFonts w:hint="eastAsia" w:ascii="宋体" w:hAnsi="宋体" w:eastAsia="宋体" w:cs="宋体"/>
          <w:sz w:val="21"/>
          <w:szCs w:val="21"/>
        </w:rPr>
        <w:t>.2 施工进度计划</w:t>
      </w:r>
    </w:p>
    <w:p w14:paraId="2E7BB76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7.2.2 施工进度计划的修订</w:t>
      </w:r>
    </w:p>
    <w:p w14:paraId="564053B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收到意见书后7天</w:t>
      </w:r>
      <w:r>
        <w:rPr>
          <w:rFonts w:hint="eastAsia" w:ascii="宋体" w:hAnsi="宋体" w:eastAsia="宋体" w:cs="宋体"/>
          <w:sz w:val="21"/>
          <w:szCs w:val="21"/>
        </w:rPr>
        <w:t>。</w:t>
      </w:r>
    </w:p>
    <w:p w14:paraId="28E4E21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7.3 开工</w:t>
      </w:r>
    </w:p>
    <w:p w14:paraId="4FA2B0F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7.3.1 开工准备</w:t>
      </w:r>
    </w:p>
    <w:p w14:paraId="314009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645"/>
        <w:jc w:val="left"/>
        <w:textAlignment w:val="auto"/>
        <w:rPr>
          <w:rFonts w:hint="eastAsia"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kern w:val="0"/>
          <w:sz w:val="21"/>
          <w:szCs w:val="21"/>
          <w:u w:val="single"/>
        </w:rPr>
        <w:t>计划</w:t>
      </w:r>
      <w:r>
        <w:rPr>
          <w:rFonts w:hint="eastAsia" w:ascii="宋体" w:hAnsi="宋体" w:eastAsia="宋体" w:cs="宋体"/>
          <w:sz w:val="21"/>
          <w:szCs w:val="21"/>
          <w:u w:val="single"/>
        </w:rPr>
        <w:t xml:space="preserve">开工前10日内 </w:t>
      </w:r>
      <w:r>
        <w:rPr>
          <w:rFonts w:hint="eastAsia" w:ascii="宋体" w:hAnsi="宋体" w:eastAsia="宋体" w:cs="宋体"/>
          <w:sz w:val="21"/>
          <w:szCs w:val="21"/>
        </w:rPr>
        <w:t>。</w:t>
      </w:r>
    </w:p>
    <w:p w14:paraId="55F7250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645"/>
        <w:jc w:val="left"/>
        <w:textAlignment w:val="auto"/>
        <w:rPr>
          <w:rFonts w:hint="eastAsia"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双方协商办理</w:t>
      </w:r>
      <w:r>
        <w:rPr>
          <w:rFonts w:hint="eastAsia" w:ascii="宋体" w:hAnsi="宋体" w:eastAsia="宋体" w:cs="宋体"/>
          <w:sz w:val="21"/>
          <w:szCs w:val="21"/>
        </w:rPr>
        <w:t>。</w:t>
      </w:r>
    </w:p>
    <w:p w14:paraId="5CA27AD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25" w:firstLineChars="250"/>
        <w:jc w:val="left"/>
        <w:textAlignment w:val="auto"/>
        <w:rPr>
          <w:rFonts w:hint="eastAsia" w:ascii="宋体" w:hAnsi="宋体" w:eastAsia="宋体" w:cs="宋体"/>
          <w:sz w:val="21"/>
          <w:szCs w:val="21"/>
          <w:u w:val="single"/>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p>
    <w:p w14:paraId="560F2DB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7.3.2开工通知</w:t>
      </w:r>
    </w:p>
    <w:p w14:paraId="740030C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因发包人原因造成监理人未能在计划开工日期之日起</w:t>
      </w:r>
      <w:r>
        <w:rPr>
          <w:rFonts w:hint="eastAsia" w:ascii="宋体" w:hAnsi="宋体" w:eastAsia="宋体" w:cs="宋体"/>
          <w:sz w:val="21"/>
          <w:szCs w:val="21"/>
          <w:u w:val="single"/>
        </w:rPr>
        <w:t xml:space="preserve"> 90 </w:t>
      </w:r>
      <w:r>
        <w:rPr>
          <w:rFonts w:hint="eastAsia" w:ascii="宋体" w:hAnsi="宋体" w:eastAsia="宋体" w:cs="宋体"/>
          <w:sz w:val="21"/>
          <w:szCs w:val="21"/>
        </w:rPr>
        <w:t>天内发出开工通知的，承包人有权提出价格调整要求，或者解除合同。</w:t>
      </w:r>
    </w:p>
    <w:bookmarkEnd w:id="259"/>
    <w:bookmarkEnd w:id="260"/>
    <w:bookmarkEnd w:id="261"/>
    <w:bookmarkEnd w:id="262"/>
    <w:bookmarkEnd w:id="263"/>
    <w:bookmarkEnd w:id="264"/>
    <w:bookmarkEnd w:id="265"/>
    <w:p w14:paraId="5222A30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7.4 测量放线</w:t>
      </w:r>
    </w:p>
    <w:p w14:paraId="3D3F8F2E">
      <w:pPr>
        <w:pStyle w:val="29"/>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kern w:val="2"/>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kern w:val="2"/>
          <w:sz w:val="21"/>
          <w:szCs w:val="21"/>
          <w:u w:val="single"/>
        </w:rPr>
        <w:t>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eastAsia="宋体" w:cs="宋体"/>
          <w:kern w:val="2"/>
          <w:sz w:val="21"/>
          <w:szCs w:val="21"/>
        </w:rPr>
        <w:t>。</w:t>
      </w:r>
    </w:p>
    <w:p w14:paraId="0D108F4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w:t>
      </w:r>
      <w:bookmarkStart w:id="266" w:name="_Toc303539125"/>
      <w:bookmarkStart w:id="267" w:name="_Toc312678010"/>
      <w:bookmarkStart w:id="268" w:name="_Toc312677484"/>
      <w:bookmarkStart w:id="269" w:name="_Toc300934968"/>
      <w:bookmarkStart w:id="270" w:name="_Toc297216175"/>
      <w:bookmarkStart w:id="271" w:name="_Toc304295546"/>
      <w:bookmarkStart w:id="272" w:name="_Toc297123516"/>
      <w:r>
        <w:rPr>
          <w:rFonts w:hint="eastAsia" w:ascii="宋体" w:hAnsi="宋体" w:eastAsia="宋体" w:cs="宋体"/>
          <w:sz w:val="21"/>
          <w:szCs w:val="21"/>
        </w:rPr>
        <w:t>.5 工期延误</w:t>
      </w:r>
    </w:p>
    <w:bookmarkEnd w:id="266"/>
    <w:bookmarkEnd w:id="267"/>
    <w:bookmarkEnd w:id="268"/>
    <w:bookmarkEnd w:id="269"/>
    <w:bookmarkEnd w:id="270"/>
    <w:bookmarkEnd w:id="271"/>
    <w:bookmarkEnd w:id="272"/>
    <w:p w14:paraId="5C5E6BE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7.5.1 因发包人原因导致工期延误</w:t>
      </w:r>
    </w:p>
    <w:p w14:paraId="04CAFD0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因发包人原因或者政府相关政策、要求等原因造成暂停施工的，承包人应积极配合发包人做好施工计划调整，并合理调整人员和施工机械，工期顺延，发包人不承担由此造成的损失，也不调增费用。</w:t>
      </w:r>
    </w:p>
    <w:p w14:paraId="36EC208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w:t>
      </w:r>
      <w:bookmarkStart w:id="273" w:name="_Toc312678012"/>
      <w:bookmarkStart w:id="274" w:name="_Toc312677486"/>
      <w:bookmarkStart w:id="275" w:name="_Toc318581169"/>
      <w:bookmarkStart w:id="276" w:name="_Toc300934970"/>
      <w:bookmarkStart w:id="277" w:name="_Toc304295548"/>
      <w:bookmarkStart w:id="278" w:name="_Toc297216177"/>
      <w:bookmarkStart w:id="279" w:name="_Toc303539127"/>
      <w:bookmarkStart w:id="280" w:name="_Toc297123518"/>
      <w:r>
        <w:rPr>
          <w:rFonts w:hint="eastAsia" w:ascii="宋体" w:hAnsi="宋体" w:eastAsia="宋体" w:cs="宋体"/>
          <w:sz w:val="21"/>
          <w:szCs w:val="21"/>
        </w:rPr>
        <w:t>.5.2 因承包人原因导致工期延误</w:t>
      </w:r>
    </w:p>
    <w:bookmarkEnd w:id="273"/>
    <w:bookmarkEnd w:id="274"/>
    <w:bookmarkEnd w:id="275"/>
    <w:p w14:paraId="24EB58E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因</w:t>
      </w:r>
      <w:bookmarkStart w:id="281" w:name="_Toc312677487"/>
      <w:bookmarkStart w:id="282" w:name="_Toc318581170"/>
      <w:bookmarkStart w:id="283" w:name="_Toc312678013"/>
      <w:r>
        <w:rPr>
          <w:rFonts w:hint="eastAsia" w:ascii="宋体" w:hAnsi="宋体" w:eastAsia="宋体" w:cs="宋体"/>
          <w:sz w:val="21"/>
          <w:szCs w:val="21"/>
        </w:rPr>
        <w:t>承包人原因造成工期延误，逾期竣工违约金的计算方法为：</w:t>
      </w:r>
      <w:bookmarkEnd w:id="276"/>
      <w:bookmarkEnd w:id="277"/>
      <w:bookmarkEnd w:id="278"/>
      <w:bookmarkEnd w:id="279"/>
      <w:bookmarkEnd w:id="280"/>
      <w:bookmarkEnd w:id="281"/>
      <w:bookmarkEnd w:id="282"/>
      <w:bookmarkEnd w:id="283"/>
      <w:bookmarkStart w:id="284" w:name="_Toc312678014"/>
      <w:bookmarkStart w:id="285" w:name="_Toc318581171"/>
      <w:r>
        <w:rPr>
          <w:rFonts w:hint="eastAsia" w:ascii="宋体" w:hAnsi="宋体" w:eastAsia="宋体" w:cs="宋体"/>
          <w:sz w:val="21"/>
          <w:szCs w:val="21"/>
          <w:u w:val="single"/>
        </w:rPr>
        <w:t>违约金为合同价格的万分之三/天向发包人支付逾期竣工违约金，非发包人原因工期延误1/3总工期天以上，发包人有权解除合同并追究承包人延误工期由此造成的一切责任。</w:t>
      </w:r>
    </w:p>
    <w:p w14:paraId="4A451FD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w:t>
      </w:r>
      <w:r>
        <w:rPr>
          <w:rFonts w:hint="eastAsia" w:ascii="宋体" w:hAnsi="宋体" w:eastAsia="宋体" w:cs="宋体"/>
          <w:sz w:val="21"/>
          <w:szCs w:val="21"/>
        </w:rPr>
        <w:t>。</w:t>
      </w:r>
    </w:p>
    <w:bookmarkEnd w:id="284"/>
    <w:bookmarkEnd w:id="285"/>
    <w:p w14:paraId="0F974A3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w:t>
      </w:r>
      <w:bookmarkStart w:id="286" w:name="_Toc312678015"/>
      <w:bookmarkStart w:id="287" w:name="_Toc303539128"/>
      <w:bookmarkStart w:id="288" w:name="_Toc297216178"/>
      <w:bookmarkStart w:id="289" w:name="_Toc304295549"/>
      <w:bookmarkStart w:id="290" w:name="_Toc300934971"/>
      <w:bookmarkStart w:id="291" w:name="_Toc297123519"/>
      <w:r>
        <w:rPr>
          <w:rFonts w:hint="eastAsia" w:ascii="宋体" w:hAnsi="宋体" w:eastAsia="宋体" w:cs="宋体"/>
          <w:sz w:val="21"/>
          <w:szCs w:val="21"/>
        </w:rPr>
        <w:t>.6 不</w:t>
      </w:r>
      <w:bookmarkEnd w:id="286"/>
      <w:bookmarkEnd w:id="287"/>
      <w:bookmarkEnd w:id="288"/>
      <w:bookmarkEnd w:id="289"/>
      <w:bookmarkEnd w:id="290"/>
      <w:bookmarkEnd w:id="291"/>
      <w:r>
        <w:rPr>
          <w:rFonts w:hint="eastAsia" w:ascii="宋体" w:hAnsi="宋体" w:eastAsia="宋体" w:cs="宋体"/>
          <w:sz w:val="21"/>
          <w:szCs w:val="21"/>
        </w:rPr>
        <w:t>利物质条件</w:t>
      </w:r>
    </w:p>
    <w:p w14:paraId="6BC894A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bookmarkStart w:id="292" w:name="_Toc304295550"/>
      <w:bookmarkStart w:id="293" w:name="_Toc312678016"/>
      <w:bookmarkStart w:id="294" w:name="_Toc300934972"/>
      <w:bookmarkStart w:id="295" w:name="_Toc297216179"/>
      <w:bookmarkStart w:id="296" w:name="_Toc297123520"/>
      <w:bookmarkStart w:id="297" w:name="_Toc303539129"/>
      <w:bookmarkStart w:id="298" w:name="_Toc318581172"/>
      <w:r>
        <w:rPr>
          <w:rFonts w:hint="eastAsia" w:ascii="宋体" w:hAnsi="宋体" w:eastAsia="宋体" w:cs="宋体"/>
          <w:sz w:val="21"/>
          <w:szCs w:val="21"/>
        </w:rPr>
        <w:t>不利物质条件的其他情形和有关约定：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bookmarkEnd w:id="292"/>
    <w:bookmarkEnd w:id="293"/>
    <w:bookmarkEnd w:id="294"/>
    <w:bookmarkEnd w:id="295"/>
    <w:bookmarkEnd w:id="296"/>
    <w:bookmarkEnd w:id="297"/>
    <w:bookmarkEnd w:id="298"/>
    <w:p w14:paraId="5DF4DC2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w:t>
      </w:r>
      <w:bookmarkStart w:id="299" w:name="_Toc304295551"/>
      <w:bookmarkStart w:id="300" w:name="_Toc303539130"/>
      <w:bookmarkStart w:id="301" w:name="_Toc300934973"/>
      <w:bookmarkStart w:id="302" w:name="_Toc312678017"/>
      <w:bookmarkStart w:id="303" w:name="_Toc297123521"/>
      <w:bookmarkStart w:id="304" w:name="_Toc297216180"/>
      <w:r>
        <w:rPr>
          <w:rFonts w:hint="eastAsia" w:ascii="宋体" w:hAnsi="宋体" w:eastAsia="宋体" w:cs="宋体"/>
          <w:sz w:val="21"/>
          <w:szCs w:val="21"/>
        </w:rPr>
        <w:t>.7异常恶劣的气候条件</w:t>
      </w:r>
    </w:p>
    <w:bookmarkEnd w:id="299"/>
    <w:bookmarkEnd w:id="300"/>
    <w:bookmarkEnd w:id="301"/>
    <w:bookmarkEnd w:id="302"/>
    <w:bookmarkEnd w:id="303"/>
    <w:bookmarkEnd w:id="304"/>
    <w:p w14:paraId="2001A34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发包人和承包人书面同意以下情形视为异常恶劣的气候条件：</w:t>
      </w:r>
    </w:p>
    <w:p w14:paraId="2B5D3A9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 xml:space="preserve">（1）6级以上持续24小时的大风 </w:t>
      </w:r>
      <w:r>
        <w:rPr>
          <w:rFonts w:hint="eastAsia" w:ascii="宋体" w:hAnsi="宋体" w:eastAsia="宋体" w:cs="宋体"/>
          <w:sz w:val="21"/>
          <w:szCs w:val="21"/>
        </w:rPr>
        <w:t>；</w:t>
      </w:r>
    </w:p>
    <w:p w14:paraId="3B5EE17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 xml:space="preserve">（2）持续降雨24小时且降雨量200 mm以上；持续降雪24小时且降雪量30mm以上 </w:t>
      </w:r>
      <w:r>
        <w:rPr>
          <w:rFonts w:hint="eastAsia" w:ascii="宋体" w:hAnsi="宋体" w:eastAsia="宋体" w:cs="宋体"/>
          <w:sz w:val="21"/>
          <w:szCs w:val="21"/>
        </w:rPr>
        <w:t>；</w:t>
      </w:r>
    </w:p>
    <w:p w14:paraId="53E81B4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 xml:space="preserve">（3）40℃及以上持续24小时的高温 </w:t>
      </w:r>
      <w:r>
        <w:rPr>
          <w:rFonts w:hint="eastAsia" w:ascii="宋体" w:hAnsi="宋体" w:eastAsia="宋体" w:cs="宋体"/>
          <w:sz w:val="21"/>
          <w:szCs w:val="21"/>
        </w:rPr>
        <w:t>；</w:t>
      </w:r>
    </w:p>
    <w:p w14:paraId="28ECAC3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 xml:space="preserve">（4）日降雨量大于50mm的雨日超过1天 </w:t>
      </w:r>
      <w:r>
        <w:rPr>
          <w:rFonts w:hint="eastAsia" w:ascii="宋体" w:hAnsi="宋体" w:eastAsia="宋体" w:cs="宋体"/>
          <w:sz w:val="21"/>
          <w:szCs w:val="21"/>
        </w:rPr>
        <w:t>；</w:t>
      </w:r>
    </w:p>
    <w:p w14:paraId="6BDBF31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 xml:space="preserve">（5）日气温超过38℃ 的高温大于3天或低于-20 ℃ 的严寒大于3天 </w:t>
      </w:r>
      <w:r>
        <w:rPr>
          <w:rFonts w:hint="eastAsia" w:ascii="宋体" w:hAnsi="宋体" w:eastAsia="宋体" w:cs="宋体"/>
          <w:sz w:val="21"/>
          <w:szCs w:val="21"/>
        </w:rPr>
        <w:t>；</w:t>
      </w:r>
    </w:p>
    <w:p w14:paraId="063D1C1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u w:val="single"/>
        </w:rPr>
        <w:t xml:space="preserve">（6）造成工程损坏的冰雹和大雪灾害：日降雪量10mm及以上 </w:t>
      </w:r>
      <w:r>
        <w:rPr>
          <w:rFonts w:hint="eastAsia" w:ascii="宋体" w:hAnsi="宋体" w:eastAsia="宋体" w:cs="宋体"/>
          <w:sz w:val="21"/>
          <w:szCs w:val="21"/>
        </w:rPr>
        <w:t>。</w:t>
      </w:r>
    </w:p>
    <w:p w14:paraId="5A5AB77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7.9 提前竣工的奖励</w:t>
      </w:r>
    </w:p>
    <w:p w14:paraId="2803157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8199E74">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305" w:name="_Toc351203640"/>
      <w:r>
        <w:rPr>
          <w:rFonts w:hint="eastAsia" w:ascii="宋体" w:hAnsi="宋体" w:eastAsia="宋体" w:cs="宋体"/>
          <w:b/>
          <w:sz w:val="21"/>
          <w:szCs w:val="21"/>
        </w:rPr>
        <w:t>8. 材料与设备</w:t>
      </w:r>
      <w:bookmarkEnd w:id="305"/>
    </w:p>
    <w:bookmarkEnd w:id="240"/>
    <w:bookmarkEnd w:id="241"/>
    <w:bookmarkEnd w:id="242"/>
    <w:bookmarkEnd w:id="243"/>
    <w:bookmarkEnd w:id="244"/>
    <w:bookmarkEnd w:id="245"/>
    <w:bookmarkEnd w:id="246"/>
    <w:bookmarkEnd w:id="247"/>
    <w:bookmarkEnd w:id="248"/>
    <w:bookmarkEnd w:id="249"/>
    <w:p w14:paraId="423C935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w:t>
      </w:r>
      <w:bookmarkStart w:id="306" w:name="_Toc280868654"/>
      <w:bookmarkStart w:id="307" w:name="_Toc312677493"/>
      <w:bookmarkStart w:id="308" w:name="_Toc292559877"/>
      <w:bookmarkStart w:id="309" w:name="_Toc312678019"/>
      <w:bookmarkStart w:id="310" w:name="_Toc296346668"/>
      <w:bookmarkStart w:id="311" w:name="_Toc297048353"/>
      <w:bookmarkStart w:id="312" w:name="_Toc292559372"/>
      <w:bookmarkStart w:id="313" w:name="_Toc297216186"/>
      <w:bookmarkStart w:id="314" w:name="_Toc296347166"/>
      <w:bookmarkStart w:id="315" w:name="_Toc296891207"/>
      <w:bookmarkStart w:id="316" w:name="_Toc296890995"/>
      <w:bookmarkStart w:id="317" w:name="_Toc297120467"/>
      <w:bookmarkStart w:id="318" w:name="_Toc296503167"/>
      <w:bookmarkStart w:id="319" w:name="_Toc304295556"/>
      <w:bookmarkStart w:id="320" w:name="_Toc296944506"/>
      <w:bookmarkStart w:id="321" w:name="_Toc300934979"/>
      <w:bookmarkStart w:id="322" w:name="_Toc303539136"/>
      <w:bookmarkStart w:id="323" w:name="_Toc297123527"/>
      <w:bookmarkStart w:id="324" w:name="_Toc280868655"/>
      <w:bookmarkStart w:id="325" w:name="_Toc267251424"/>
      <w:bookmarkStart w:id="326" w:name="_Toc280868656"/>
      <w:r>
        <w:rPr>
          <w:rFonts w:hint="eastAsia" w:ascii="宋体" w:hAnsi="宋体" w:eastAsia="宋体" w:cs="宋体"/>
          <w:sz w:val="21"/>
          <w:szCs w:val="21"/>
        </w:rPr>
        <w:t>.4材料与工程设备的保管与使用</w:t>
      </w:r>
    </w:p>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14:paraId="7FCF6BA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8</w:t>
      </w:r>
      <w:bookmarkStart w:id="327" w:name="_Toc292559878"/>
      <w:bookmarkStart w:id="328" w:name="_Toc292559373"/>
      <w:bookmarkStart w:id="329" w:name="_Toc296347167"/>
      <w:bookmarkStart w:id="330" w:name="_Toc312678020"/>
      <w:bookmarkStart w:id="331" w:name="_Toc297123528"/>
      <w:bookmarkStart w:id="332" w:name="_Toc296944507"/>
      <w:bookmarkStart w:id="333" w:name="_Toc296346669"/>
      <w:bookmarkStart w:id="334" w:name="_Toc296503168"/>
      <w:bookmarkStart w:id="335" w:name="_Toc304295557"/>
      <w:bookmarkStart w:id="336" w:name="_Toc297216187"/>
      <w:bookmarkStart w:id="337" w:name="_Toc312677494"/>
      <w:bookmarkStart w:id="338" w:name="_Toc296891208"/>
      <w:bookmarkStart w:id="339" w:name="_Toc297120468"/>
      <w:bookmarkStart w:id="340" w:name="_Toc296890996"/>
      <w:bookmarkStart w:id="341" w:name="_Toc300934980"/>
      <w:bookmarkStart w:id="342" w:name="_Toc303539137"/>
      <w:bookmarkStart w:id="343" w:name="_Toc318581173"/>
      <w:bookmarkStart w:id="344" w:name="_Toc297048354"/>
      <w:r>
        <w:rPr>
          <w:rFonts w:hint="eastAsia" w:ascii="宋体" w:hAnsi="宋体" w:eastAsia="宋体" w:cs="宋体"/>
          <w:sz w:val="21"/>
          <w:szCs w:val="21"/>
        </w:rPr>
        <w:t>.4.1发包人供应的材料设备的保管费用的承担：</w:t>
      </w:r>
      <w:bookmarkEnd w:id="327"/>
      <w:bookmarkEnd w:id="328"/>
      <w:r>
        <w:rPr>
          <w:rFonts w:hint="eastAsia" w:ascii="宋体" w:hAnsi="宋体" w:eastAsia="宋体" w:cs="宋体"/>
          <w:sz w:val="21"/>
          <w:szCs w:val="21"/>
          <w:u w:val="single"/>
        </w:rPr>
        <w:t xml:space="preserve">发包人供应的材料和工程设备，承包人清点后由承包人妥善保管，保管费用由发包人承担，保管费用为发包人供应的材料和工程设备价的1% </w:t>
      </w:r>
      <w:r>
        <w:rPr>
          <w:rFonts w:hint="eastAsia" w:ascii="宋体" w:hAnsi="宋体" w:eastAsia="宋体" w:cs="宋体"/>
          <w:sz w:val="21"/>
          <w:szCs w:val="21"/>
        </w:rPr>
        <w:t>。</w:t>
      </w:r>
    </w:p>
    <w:p w14:paraId="3DECD88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因承包人原因发生丢失毁损的，由承包人负责赔偿；发包人未通知承包人清点的，承包人不负责材料和工程设备的保管，由此导致丢失毁损的由发包人负责</w:t>
      </w:r>
      <w:r>
        <w:rPr>
          <w:rFonts w:hint="eastAsia" w:ascii="宋体" w:hAnsi="宋体" w:eastAsia="宋体" w:cs="宋体"/>
          <w:sz w:val="21"/>
          <w:szCs w:val="21"/>
        </w:rPr>
        <w:t>。</w:t>
      </w:r>
    </w:p>
    <w:p w14:paraId="4FA2877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8.6 样品</w:t>
      </w:r>
    </w:p>
    <w:p w14:paraId="3523203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8.6.1样品的报送与封存</w:t>
      </w:r>
    </w:p>
    <w:p w14:paraId="42576EB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 按发包人需求确定</w:t>
      </w:r>
      <w:r>
        <w:rPr>
          <w:rFonts w:hint="eastAsia" w:ascii="宋体" w:hAnsi="宋体" w:eastAsia="宋体" w:cs="宋体"/>
          <w:sz w:val="21"/>
          <w:szCs w:val="21"/>
        </w:rPr>
        <w:t>。</w:t>
      </w:r>
    </w:p>
    <w:p w14:paraId="23E8F40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监理认可后方可进场施工</w:t>
      </w:r>
      <w:r>
        <w:rPr>
          <w:rFonts w:hint="eastAsia" w:ascii="宋体" w:hAnsi="宋体" w:eastAsia="宋体" w:cs="宋体"/>
          <w:sz w:val="21"/>
          <w:szCs w:val="21"/>
        </w:rPr>
        <w:t>。</w:t>
      </w:r>
    </w:p>
    <w:p w14:paraId="27D17C3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eastAsia="宋体" w:cs="宋体"/>
          <w:sz w:val="21"/>
          <w:szCs w:val="21"/>
        </w:rPr>
        <w:t>。</w:t>
      </w:r>
    </w:p>
    <w:p w14:paraId="6163166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eastAsia="宋体" w:cs="宋体"/>
          <w:sz w:val="21"/>
          <w:szCs w:val="21"/>
        </w:rPr>
        <w:t>。</w:t>
      </w:r>
    </w:p>
    <w:p w14:paraId="0A75072D">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eastAsia="宋体" w:cs="宋体"/>
          <w:sz w:val="21"/>
          <w:szCs w:val="21"/>
        </w:rPr>
        <w:t>。</w:t>
      </w:r>
    </w:p>
    <w:p w14:paraId="15D7D7BA">
      <w:pPr>
        <w:keepNext w:val="0"/>
        <w:keepLines w:val="0"/>
        <w:pageBreakBefore w:val="0"/>
        <w:tabs>
          <w:tab w:val="left" w:pos="360"/>
          <w:tab w:val="left" w:pos="540"/>
        </w:tabs>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（5）发</w:t>
      </w:r>
      <w:r>
        <w:rPr>
          <w:rFonts w:hint="eastAsia" w:ascii="宋体" w:hAnsi="宋体" w:eastAsia="宋体" w:cs="宋体"/>
          <w:sz w:val="21"/>
          <w:szCs w:val="21"/>
          <w:highlight w:val="none"/>
          <w:u w:val="single"/>
        </w:rPr>
        <w:t>包人对材料有品牌要求的，承包人须在发包人推荐品牌中选择一个或相当于此品牌同档次材料投入施工（如不是推荐品牌的须经发包人同意后使用）。否则发包人有权</w:t>
      </w:r>
      <w:r>
        <w:rPr>
          <w:rFonts w:hint="eastAsia" w:ascii="宋体" w:hAnsi="宋体" w:eastAsia="宋体" w:cs="宋体"/>
          <w:sz w:val="21"/>
          <w:szCs w:val="21"/>
          <w:u w:val="single"/>
        </w:rPr>
        <w:t>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p>
    <w:p w14:paraId="714C0FC8">
      <w:pPr>
        <w:keepNext w:val="0"/>
        <w:keepLines w:val="0"/>
        <w:pageBreakBefore w:val="0"/>
        <w:tabs>
          <w:tab w:val="left" w:pos="360"/>
          <w:tab w:val="left" w:pos="540"/>
        </w:tabs>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p>
    <w:p w14:paraId="6ABB551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8.8 施工设备和临时设施</w:t>
      </w:r>
    </w:p>
    <w:p w14:paraId="5AE04F1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8.8.1 承包人提供的施工设备和临时设施</w:t>
      </w:r>
    </w:p>
    <w:p w14:paraId="2FC6828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承包人自行承担，包含在签约合同价内，结算时不予调整 </w:t>
      </w:r>
      <w:r>
        <w:rPr>
          <w:rFonts w:hint="eastAsia" w:ascii="宋体" w:hAnsi="宋体" w:eastAsia="宋体" w:cs="宋体"/>
          <w:sz w:val="21"/>
          <w:szCs w:val="21"/>
        </w:rPr>
        <w:t>。</w:t>
      </w:r>
    </w:p>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14:paraId="2CC114D1">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345" w:name="_Toc351203641"/>
      <w:r>
        <w:rPr>
          <w:rFonts w:hint="eastAsia" w:ascii="宋体" w:hAnsi="宋体" w:eastAsia="宋体" w:cs="宋体"/>
          <w:b/>
          <w:sz w:val="21"/>
          <w:szCs w:val="21"/>
        </w:rPr>
        <w:t>9</w:t>
      </w:r>
      <w:bookmarkEnd w:id="324"/>
      <w:bookmarkEnd w:id="325"/>
      <w:bookmarkEnd w:id="326"/>
      <w:bookmarkStart w:id="346" w:name="_Toc303539139"/>
      <w:bookmarkStart w:id="347" w:name="_Toc312677495"/>
      <w:bookmarkStart w:id="348" w:name="_Toc297216192"/>
      <w:bookmarkStart w:id="349" w:name="_Toc300934982"/>
      <w:bookmarkStart w:id="350" w:name="_Toc312678021"/>
      <w:bookmarkStart w:id="351" w:name="_Toc297123533"/>
      <w:bookmarkStart w:id="352" w:name="_Toc304295559"/>
      <w:bookmarkStart w:id="353" w:name="_Toc267251428"/>
      <w:bookmarkStart w:id="354" w:name="_Toc296891001"/>
      <w:bookmarkStart w:id="355" w:name="_Toc292559378"/>
      <w:bookmarkStart w:id="356" w:name="_Toc297048359"/>
      <w:bookmarkStart w:id="357" w:name="_Toc297120473"/>
      <w:bookmarkStart w:id="358" w:name="_Toc296891213"/>
      <w:bookmarkStart w:id="359" w:name="_Toc292559883"/>
      <w:bookmarkStart w:id="360" w:name="_Toc296944512"/>
      <w:bookmarkStart w:id="361" w:name="_Toc296503173"/>
      <w:bookmarkStart w:id="362" w:name="_Toc296346674"/>
      <w:bookmarkStart w:id="363" w:name="_Toc267251427"/>
      <w:bookmarkStart w:id="364" w:name="_Toc296347172"/>
      <w:r>
        <w:rPr>
          <w:rFonts w:hint="eastAsia" w:ascii="宋体" w:hAnsi="宋体" w:eastAsia="宋体" w:cs="宋体"/>
          <w:b/>
          <w:sz w:val="21"/>
          <w:szCs w:val="21"/>
        </w:rPr>
        <w:t>. 试验与检验</w:t>
      </w:r>
      <w:bookmarkEnd w:id="345"/>
    </w:p>
    <w:bookmarkEnd w:id="346"/>
    <w:bookmarkEnd w:id="347"/>
    <w:bookmarkEnd w:id="348"/>
    <w:bookmarkEnd w:id="349"/>
    <w:bookmarkEnd w:id="350"/>
    <w:bookmarkEnd w:id="351"/>
    <w:bookmarkEnd w:id="352"/>
    <w:p w14:paraId="0E4F8E17">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 xml:space="preserve">    9</w:t>
      </w:r>
      <w:bookmarkStart w:id="365" w:name="_Toc304295560"/>
      <w:bookmarkStart w:id="366" w:name="_Toc300934983"/>
      <w:bookmarkStart w:id="367" w:name="_Toc312678022"/>
      <w:bookmarkStart w:id="368" w:name="_Toc303539140"/>
      <w:bookmarkStart w:id="369" w:name="_Toc297216193"/>
      <w:bookmarkStart w:id="370" w:name="_Toc297123534"/>
      <w:bookmarkStart w:id="371" w:name="_Toc312677496"/>
      <w:r>
        <w:rPr>
          <w:rFonts w:hint="eastAsia" w:ascii="宋体" w:hAnsi="宋体" w:eastAsia="宋体" w:cs="宋体"/>
          <w:b/>
          <w:bCs/>
          <w:sz w:val="21"/>
          <w:szCs w:val="21"/>
        </w:rPr>
        <w:t>.1试验设备与试验人员</w:t>
      </w:r>
    </w:p>
    <w:bookmarkEnd w:id="365"/>
    <w:bookmarkEnd w:id="366"/>
    <w:bookmarkEnd w:id="367"/>
    <w:bookmarkEnd w:id="368"/>
    <w:bookmarkEnd w:id="369"/>
    <w:bookmarkEnd w:id="370"/>
    <w:bookmarkEnd w:id="371"/>
    <w:p w14:paraId="3FF8345B">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9</w:t>
      </w:r>
      <w:bookmarkStart w:id="372" w:name="_Toc297216194"/>
      <w:bookmarkStart w:id="373" w:name="_Toc312678023"/>
      <w:bookmarkStart w:id="374" w:name="_Toc297123535"/>
      <w:bookmarkStart w:id="375" w:name="_Toc303539141"/>
      <w:bookmarkStart w:id="376" w:name="_Toc312677497"/>
      <w:bookmarkStart w:id="377" w:name="_Toc304295561"/>
      <w:bookmarkStart w:id="378" w:name="_Toc300934984"/>
      <w:bookmarkStart w:id="379" w:name="_Toc318581174"/>
      <w:r>
        <w:rPr>
          <w:rFonts w:hint="eastAsia" w:ascii="宋体" w:hAnsi="宋体" w:eastAsia="宋体" w:cs="宋体"/>
          <w:sz w:val="21"/>
          <w:szCs w:val="21"/>
        </w:rPr>
        <w:t>.1.2 试验设备</w:t>
      </w:r>
    </w:p>
    <w:p w14:paraId="34A4C066">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施工现场需要配置的试验场所：</w:t>
      </w:r>
      <w:bookmarkEnd w:id="372"/>
      <w:bookmarkEnd w:id="373"/>
      <w:bookmarkEnd w:id="374"/>
      <w:bookmarkEnd w:id="375"/>
      <w:bookmarkEnd w:id="376"/>
      <w:bookmarkEnd w:id="377"/>
      <w:bookmarkEnd w:id="378"/>
      <w:bookmarkStart w:id="380" w:name="_Toc300934985"/>
      <w:bookmarkStart w:id="381" w:name="_Toc303539142"/>
      <w:bookmarkStart w:id="382" w:name="_Toc312677498"/>
      <w:bookmarkStart w:id="383" w:name="_Toc312678024"/>
      <w:bookmarkStart w:id="384" w:name="_Toc304295562"/>
      <w:bookmarkStart w:id="385" w:name="_Toc297216195"/>
      <w:bookmarkStart w:id="386" w:name="_Toc297123536"/>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p>
    <w:p w14:paraId="0C6DFC77">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施工现场需要配备的试验设备：</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87D42B4">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施工现场需要具备的其他试验条件：</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95C9055">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9.4 现场工艺试验 </w:t>
      </w:r>
    </w:p>
    <w:p w14:paraId="455E4087">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bookmarkEnd w:id="379"/>
    <w:bookmarkEnd w:id="380"/>
    <w:bookmarkEnd w:id="381"/>
    <w:bookmarkEnd w:id="382"/>
    <w:bookmarkEnd w:id="383"/>
    <w:bookmarkEnd w:id="384"/>
    <w:bookmarkEnd w:id="385"/>
    <w:bookmarkEnd w:id="386"/>
    <w:p w14:paraId="668B0555">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387" w:name="_Toc351203642"/>
      <w:r>
        <w:rPr>
          <w:rFonts w:hint="eastAsia" w:ascii="宋体" w:hAnsi="宋体" w:eastAsia="宋体" w:cs="宋体"/>
          <w:b/>
          <w:sz w:val="21"/>
          <w:szCs w:val="21"/>
        </w:rPr>
        <w:t>1</w:t>
      </w:r>
      <w:bookmarkEnd w:id="353"/>
      <w:bookmarkEnd w:id="354"/>
      <w:bookmarkEnd w:id="355"/>
      <w:bookmarkEnd w:id="356"/>
      <w:bookmarkEnd w:id="357"/>
      <w:bookmarkEnd w:id="358"/>
      <w:bookmarkEnd w:id="359"/>
      <w:bookmarkEnd w:id="360"/>
      <w:bookmarkEnd w:id="361"/>
      <w:bookmarkEnd w:id="362"/>
      <w:bookmarkEnd w:id="363"/>
      <w:bookmarkEnd w:id="364"/>
      <w:bookmarkStart w:id="388" w:name="_Toc297123540"/>
      <w:bookmarkStart w:id="389" w:name="_Toc292559398"/>
      <w:bookmarkStart w:id="390" w:name="_Toc292559903"/>
      <w:bookmarkStart w:id="391" w:name="_Toc296503193"/>
      <w:bookmarkStart w:id="392" w:name="_Toc300934989"/>
      <w:bookmarkStart w:id="393" w:name="_Toc304295566"/>
      <w:bookmarkStart w:id="394" w:name="_Toc296891233"/>
      <w:bookmarkStart w:id="395" w:name="_Toc296944532"/>
      <w:bookmarkStart w:id="396" w:name="_Toc296346694"/>
      <w:bookmarkStart w:id="397" w:name="_Toc296347192"/>
      <w:bookmarkStart w:id="398" w:name="_Toc297216199"/>
      <w:bookmarkStart w:id="399" w:name="_Toc296891021"/>
      <w:bookmarkStart w:id="400" w:name="_Toc303539146"/>
      <w:bookmarkStart w:id="401" w:name="_Toc297120493"/>
      <w:bookmarkStart w:id="402" w:name="_Toc297048379"/>
      <w:bookmarkStart w:id="403" w:name="_Toc312677499"/>
      <w:bookmarkStart w:id="404" w:name="_Toc312678025"/>
      <w:bookmarkStart w:id="405" w:name="_Toc267251437"/>
      <w:bookmarkStart w:id="406" w:name="_Toc267251440"/>
      <w:bookmarkStart w:id="407" w:name="_Toc267251441"/>
      <w:bookmarkStart w:id="408" w:name="_Toc267251439"/>
      <w:bookmarkStart w:id="409" w:name="_Toc267251433"/>
      <w:bookmarkStart w:id="410" w:name="_Toc267251435"/>
      <w:bookmarkStart w:id="411" w:name="_Toc267251442"/>
      <w:r>
        <w:rPr>
          <w:rFonts w:hint="eastAsia" w:ascii="宋体" w:hAnsi="宋体" w:eastAsia="宋体" w:cs="宋体"/>
          <w:b/>
          <w:sz w:val="21"/>
          <w:szCs w:val="21"/>
        </w:rPr>
        <w:t>0. 变更</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bookmarkEnd w:id="403"/>
    <w:bookmarkEnd w:id="404"/>
    <w:p w14:paraId="7B7C3AE0">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1</w:t>
      </w:r>
      <w:bookmarkStart w:id="412" w:name="_Toc296346695"/>
      <w:bookmarkStart w:id="413" w:name="_Toc296347193"/>
      <w:bookmarkStart w:id="414" w:name="_Toc303539147"/>
      <w:bookmarkStart w:id="415" w:name="_Toc292559904"/>
      <w:bookmarkStart w:id="416" w:name="_Toc300934990"/>
      <w:bookmarkStart w:id="417" w:name="_Toc292559399"/>
      <w:bookmarkStart w:id="418" w:name="_Toc312678026"/>
      <w:bookmarkStart w:id="419" w:name="_Toc304295567"/>
      <w:bookmarkStart w:id="420" w:name="_Toc297048380"/>
      <w:bookmarkStart w:id="421" w:name="_Toc297120494"/>
      <w:bookmarkStart w:id="422" w:name="_Toc296503194"/>
      <w:bookmarkStart w:id="423" w:name="_Toc297216200"/>
      <w:bookmarkStart w:id="424" w:name="_Toc296891022"/>
      <w:bookmarkStart w:id="425" w:name="_Toc296944533"/>
      <w:bookmarkStart w:id="426" w:name="_Toc312677500"/>
      <w:bookmarkStart w:id="427" w:name="_Toc296891234"/>
      <w:bookmarkStart w:id="428" w:name="_Toc297123541"/>
      <w:r>
        <w:rPr>
          <w:rFonts w:hint="eastAsia" w:ascii="宋体" w:hAnsi="宋体" w:eastAsia="宋体" w:cs="宋体"/>
          <w:sz w:val="21"/>
          <w:szCs w:val="21"/>
        </w:rPr>
        <w:t>0.1变更的范围</w:t>
      </w:r>
    </w:p>
    <w:p w14:paraId="41DF7117">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rPr>
        <w:t xml:space="preserve">    关于变更的范围的约定：</w:t>
      </w:r>
      <w:r>
        <w:rPr>
          <w:rFonts w:hint="eastAsia" w:ascii="宋体" w:hAnsi="宋体" w:eastAsia="宋体" w:cs="宋体"/>
          <w:sz w:val="21"/>
          <w:szCs w:val="21"/>
          <w:u w:val="single"/>
        </w:rPr>
        <w:t>（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eastAsia="宋体" w:cs="宋体"/>
          <w:sz w:val="21"/>
          <w:szCs w:val="21"/>
        </w:rPr>
        <w:t>。 </w:t>
      </w:r>
    </w:p>
    <w:p w14:paraId="2342FDFB">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10.2变更估价</w:t>
      </w:r>
    </w:p>
    <w:p w14:paraId="3AA8872B">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10.3 变更估价原则</w:t>
      </w:r>
    </w:p>
    <w:p w14:paraId="0AB7A01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 xml:space="preserve">    关于变更估价的约定: </w:t>
      </w:r>
    </w:p>
    <w:p w14:paraId="759EF6C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（1）已标价工程量清单中有相同项目的，按照相同项目单价认定；当变更导致工程量清单项目工程量的变化幅度超过15%时，可进行综合单价调整</w:t>
      </w:r>
      <w:r>
        <w:rPr>
          <w:rFonts w:hint="eastAsia" w:ascii="宋体" w:hAnsi="宋体" w:eastAsia="宋体" w:cs="宋体"/>
          <w:sz w:val="21"/>
          <w:szCs w:val="21"/>
        </w:rPr>
        <w:t>；</w:t>
      </w:r>
    </w:p>
    <w:p w14:paraId="06872A1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（2）已标价工程量清单中无相同项目，但有类似项目的，参照类似项目的单价认定；</w:t>
      </w:r>
    </w:p>
    <w:p w14:paraId="20668C8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并经监理、发包人书面确认；</w:t>
      </w:r>
    </w:p>
    <w:p w14:paraId="5C31BE9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（4）变更估价应按税法规定的一般计税方法计算增值税。</w:t>
      </w:r>
    </w:p>
    <w:p w14:paraId="18C5D9F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（5）承包人在工程变更、现场签证确定后14天内，完成变更申报及签证手续，提出变更工程价款的报告，经工程监理师确认后调整合同价款。如超过14天仍未完成申报和签证手续，发包人有权拒签。</w:t>
      </w:r>
    </w:p>
    <w:p w14:paraId="7E42869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具体价格调整的方法按本合同12.1.1条风险范围以外合同价格执行。</w:t>
      </w:r>
    </w:p>
    <w:p w14:paraId="5B4B14E2">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1</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Start w:id="429" w:name="_Toc296346698"/>
      <w:bookmarkStart w:id="430" w:name="_Toc292559907"/>
      <w:bookmarkStart w:id="431" w:name="_Toc303539150"/>
      <w:bookmarkStart w:id="432" w:name="_Toc297048383"/>
      <w:bookmarkStart w:id="433" w:name="_Toc296891025"/>
      <w:bookmarkStart w:id="434" w:name="_Toc300934993"/>
      <w:bookmarkStart w:id="435" w:name="_Toc297120497"/>
      <w:bookmarkStart w:id="436" w:name="_Toc292559402"/>
      <w:bookmarkStart w:id="437" w:name="_Toc296503197"/>
      <w:bookmarkStart w:id="438" w:name="_Toc296347196"/>
      <w:bookmarkStart w:id="439" w:name="_Toc296891237"/>
      <w:bookmarkStart w:id="440" w:name="_Toc297216203"/>
      <w:bookmarkStart w:id="441" w:name="_Toc296944536"/>
      <w:bookmarkStart w:id="442" w:name="_Toc297123544"/>
      <w:bookmarkStart w:id="443" w:name="_Toc304295570"/>
      <w:bookmarkStart w:id="444" w:name="_Toc312678029"/>
      <w:bookmarkStart w:id="445" w:name="_Toc312677503"/>
      <w:r>
        <w:rPr>
          <w:rFonts w:hint="eastAsia" w:ascii="宋体" w:hAnsi="宋体" w:eastAsia="宋体" w:cs="宋体"/>
          <w:sz w:val="21"/>
          <w:szCs w:val="21"/>
        </w:rPr>
        <w:t>0.4承</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Start w:id="446" w:name="_Toc297123545"/>
      <w:bookmarkStart w:id="447" w:name="_Toc297120503"/>
      <w:bookmarkStart w:id="448" w:name="_Toc303539151"/>
      <w:bookmarkStart w:id="449" w:name="_Toc292559408"/>
      <w:bookmarkStart w:id="450" w:name="_Toc296891243"/>
      <w:bookmarkStart w:id="451" w:name="_Toc297048389"/>
      <w:bookmarkStart w:id="452" w:name="_Toc296346704"/>
      <w:bookmarkStart w:id="453" w:name="_Toc296891031"/>
      <w:bookmarkStart w:id="454" w:name="_Toc300934994"/>
      <w:bookmarkStart w:id="455" w:name="_Toc296944542"/>
      <w:bookmarkStart w:id="456" w:name="_Toc292559913"/>
      <w:bookmarkStart w:id="457" w:name="_Toc297216204"/>
      <w:bookmarkStart w:id="458" w:name="_Toc296503203"/>
      <w:bookmarkStart w:id="459" w:name="_Toc296347202"/>
      <w:r>
        <w:rPr>
          <w:rFonts w:hint="eastAsia" w:ascii="宋体" w:hAnsi="宋体" w:eastAsia="宋体" w:cs="宋体"/>
          <w:sz w:val="21"/>
          <w:szCs w:val="21"/>
        </w:rPr>
        <w:t>包人的合理化建议</w:t>
      </w:r>
    </w:p>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14:paraId="08D6AA8A">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监理人审查承包人合理化建议的期限：</w:t>
      </w:r>
      <w:r>
        <w:rPr>
          <w:rFonts w:hint="eastAsia" w:ascii="宋体" w:hAnsi="宋体" w:eastAsia="宋体" w:cs="宋体"/>
          <w:sz w:val="21"/>
          <w:szCs w:val="21"/>
          <w:u w:val="single"/>
        </w:rPr>
        <w:t xml:space="preserve"> 收到建议书7日内</w:t>
      </w:r>
      <w:r>
        <w:rPr>
          <w:rFonts w:hint="eastAsia" w:ascii="宋体" w:hAnsi="宋体" w:eastAsia="宋体" w:cs="宋体"/>
          <w:sz w:val="21"/>
          <w:szCs w:val="21"/>
        </w:rPr>
        <w:t>。</w:t>
      </w:r>
    </w:p>
    <w:p w14:paraId="6F666C16">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发包人审批承包人合理化建议的期限：</w:t>
      </w:r>
      <w:r>
        <w:rPr>
          <w:rFonts w:hint="eastAsia" w:ascii="宋体" w:hAnsi="宋体" w:eastAsia="宋体" w:cs="宋体"/>
          <w:sz w:val="21"/>
          <w:szCs w:val="21"/>
          <w:u w:val="single"/>
        </w:rPr>
        <w:t xml:space="preserve"> 收到建议书7日内  </w:t>
      </w:r>
      <w:r>
        <w:rPr>
          <w:rFonts w:hint="eastAsia" w:ascii="宋体" w:hAnsi="宋体" w:eastAsia="宋体" w:cs="宋体"/>
          <w:sz w:val="21"/>
          <w:szCs w:val="21"/>
        </w:rPr>
        <w:t>。</w:t>
      </w:r>
    </w:p>
    <w:p w14:paraId="5F83CDB7">
      <w:pPr>
        <w:keepNext w:val="0"/>
        <w:keepLines w:val="0"/>
        <w:pageBreakBefore w:val="0"/>
        <w:kinsoku/>
        <w:wordWrap/>
        <w:overflowPunct/>
        <w:topLinePunct w:val="0"/>
        <w:autoSpaceDE/>
        <w:autoSpaceDN/>
        <w:bidi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rPr>
        <w:t xml:space="preserve">    承</w:t>
      </w:r>
      <w:bookmarkStart w:id="460" w:name="_Toc296891032"/>
      <w:bookmarkStart w:id="461" w:name="_Toc297123546"/>
      <w:bookmarkStart w:id="462" w:name="_Toc296346705"/>
      <w:bookmarkStart w:id="463" w:name="_Toc297216205"/>
      <w:bookmarkStart w:id="464" w:name="_Toc297048390"/>
      <w:bookmarkStart w:id="465" w:name="_Toc303539152"/>
      <w:bookmarkStart w:id="466" w:name="_Toc312677504"/>
      <w:bookmarkStart w:id="467" w:name="_Toc296347203"/>
      <w:bookmarkStart w:id="468" w:name="_Toc292559409"/>
      <w:bookmarkStart w:id="469" w:name="_Toc304295571"/>
      <w:bookmarkStart w:id="470" w:name="_Toc312678030"/>
      <w:bookmarkStart w:id="471" w:name="_Toc300934995"/>
      <w:bookmarkStart w:id="472" w:name="_Toc296944543"/>
      <w:bookmarkStart w:id="473" w:name="_Toc296891244"/>
      <w:bookmarkStart w:id="474" w:name="_Toc318581175"/>
      <w:bookmarkStart w:id="475" w:name="_Toc297120504"/>
      <w:bookmarkStart w:id="476" w:name="_Toc292559914"/>
      <w:bookmarkStart w:id="477" w:name="_Toc296503204"/>
      <w:r>
        <w:rPr>
          <w:rFonts w:hint="eastAsia" w:ascii="宋体" w:hAnsi="宋体" w:eastAsia="宋体" w:cs="宋体"/>
          <w:sz w:val="21"/>
          <w:szCs w:val="21"/>
        </w:rPr>
        <w:t>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14:paraId="5A0939D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w:t>
      </w:r>
      <w:bookmarkStart w:id="478" w:name="_Toc296891027"/>
      <w:bookmarkStart w:id="479" w:name="_Toc296503199"/>
      <w:bookmarkStart w:id="480" w:name="_Toc292559909"/>
      <w:bookmarkStart w:id="481" w:name="_Toc312678033"/>
      <w:bookmarkStart w:id="482" w:name="_Toc303539154"/>
      <w:bookmarkStart w:id="483" w:name="_Toc297123548"/>
      <w:bookmarkStart w:id="484" w:name="_Toc292559404"/>
      <w:bookmarkStart w:id="485" w:name="_Toc296944538"/>
      <w:bookmarkStart w:id="486" w:name="_Toc297120499"/>
      <w:bookmarkStart w:id="487" w:name="_Toc296346700"/>
      <w:bookmarkStart w:id="488" w:name="_Toc312677507"/>
      <w:bookmarkStart w:id="489" w:name="_Toc297216207"/>
      <w:bookmarkStart w:id="490" w:name="_Toc300934997"/>
      <w:bookmarkStart w:id="491" w:name="_Toc296891239"/>
      <w:bookmarkStart w:id="492" w:name="_Toc304295574"/>
      <w:bookmarkStart w:id="493" w:name="_Toc297048385"/>
      <w:bookmarkStart w:id="494" w:name="_Toc296347198"/>
      <w:r>
        <w:rPr>
          <w:rFonts w:hint="eastAsia" w:ascii="宋体" w:hAnsi="宋体" w:eastAsia="宋体" w:cs="宋体"/>
          <w:sz w:val="21"/>
          <w:szCs w:val="21"/>
        </w:rPr>
        <w:t>0.5 暂估价</w:t>
      </w:r>
    </w:p>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14:paraId="0BBF80B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暂</w:t>
      </w:r>
      <w:bookmarkStart w:id="495" w:name="_Toc312678034"/>
      <w:bookmarkStart w:id="496" w:name="_Toc318581176"/>
      <w:bookmarkStart w:id="497" w:name="_Toc312677508"/>
      <w:r>
        <w:rPr>
          <w:rFonts w:hint="eastAsia" w:ascii="宋体" w:hAnsi="宋体" w:eastAsia="宋体" w:cs="宋体"/>
          <w:kern w:val="0"/>
          <w:sz w:val="21"/>
          <w:szCs w:val="21"/>
        </w:rPr>
        <w:t>估价材料和工程设备的明细详见附件11：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暂估价一览表》</w:t>
      </w:r>
      <w:r>
        <w:rPr>
          <w:rFonts w:hint="eastAsia" w:ascii="宋体" w:hAnsi="宋体" w:eastAsia="宋体" w:cs="宋体"/>
          <w:kern w:val="0"/>
          <w:sz w:val="21"/>
          <w:szCs w:val="21"/>
        </w:rPr>
        <w:t>。</w:t>
      </w:r>
    </w:p>
    <w:bookmarkEnd w:id="495"/>
    <w:bookmarkEnd w:id="496"/>
    <w:bookmarkEnd w:id="497"/>
    <w:p w14:paraId="5D3451D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w:t>
      </w:r>
      <w:bookmarkStart w:id="498" w:name="_Toc312678035"/>
      <w:bookmarkStart w:id="499" w:name="_Toc318581177"/>
      <w:bookmarkStart w:id="500" w:name="_Toc312677509"/>
      <w:r>
        <w:rPr>
          <w:rFonts w:hint="eastAsia" w:ascii="宋体" w:hAnsi="宋体" w:eastAsia="宋体" w:cs="宋体"/>
          <w:sz w:val="21"/>
          <w:szCs w:val="21"/>
        </w:rPr>
        <w:t>0.6依法必须招标的暂估价项目</w:t>
      </w:r>
    </w:p>
    <w:bookmarkEnd w:id="498"/>
    <w:bookmarkEnd w:id="499"/>
    <w:bookmarkEnd w:id="500"/>
    <w:p w14:paraId="6B50DA0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对于依法必须招标的暂估价项目的确认和批准采取</w:t>
      </w:r>
      <w:r>
        <w:rPr>
          <w:rFonts w:hint="eastAsia" w:ascii="宋体" w:hAnsi="宋体" w:eastAsia="宋体" w:cs="宋体"/>
          <w:sz w:val="21"/>
          <w:szCs w:val="21"/>
          <w:u w:val="single"/>
        </w:rPr>
        <w:t>发包人招标</w:t>
      </w:r>
      <w:r>
        <w:rPr>
          <w:rFonts w:hint="eastAsia" w:ascii="宋体" w:hAnsi="宋体" w:eastAsia="宋体" w:cs="宋体"/>
          <w:sz w:val="21"/>
          <w:szCs w:val="21"/>
        </w:rPr>
        <w:t>方式确定。</w:t>
      </w:r>
    </w:p>
    <w:p w14:paraId="4F2EC15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对于依法必须招标的暂估价项目，由发包人招标确定暂估价供应商或专业工程承包人。确定中标人后，由发包人、承包人与中标人共同签订暂估价合同</w:t>
      </w:r>
      <w:r>
        <w:rPr>
          <w:rFonts w:hint="eastAsia" w:ascii="宋体" w:hAnsi="宋体" w:eastAsia="宋体" w:cs="宋体"/>
          <w:sz w:val="21"/>
          <w:szCs w:val="21"/>
        </w:rPr>
        <w:t>。</w:t>
      </w:r>
    </w:p>
    <w:p w14:paraId="2ED473F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10.7不属于依法必须招标的暂估价项目</w:t>
      </w:r>
    </w:p>
    <w:p w14:paraId="626A043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对于不属于依法必须招标的暂估价项目的确认和批准采取第</w:t>
      </w:r>
      <w:r>
        <w:rPr>
          <w:rFonts w:hint="eastAsia" w:ascii="宋体" w:hAnsi="宋体" w:eastAsia="宋体" w:cs="宋体"/>
          <w:sz w:val="21"/>
          <w:szCs w:val="21"/>
          <w:u w:val="single"/>
        </w:rPr>
        <w:t xml:space="preserve"> 3 </w:t>
      </w:r>
      <w:r>
        <w:rPr>
          <w:rFonts w:hint="eastAsia" w:ascii="宋体" w:hAnsi="宋体" w:eastAsia="宋体" w:cs="宋体"/>
          <w:sz w:val="21"/>
          <w:szCs w:val="21"/>
        </w:rPr>
        <w:t>种方式确定。</w:t>
      </w:r>
    </w:p>
    <w:p w14:paraId="5867EF0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sz w:val="21"/>
          <w:szCs w:val="21"/>
          <w:u w:val="single"/>
        </w:rPr>
        <w:t>第3种方式：</w:t>
      </w:r>
      <w:r>
        <w:rPr>
          <w:rFonts w:hint="eastAsia" w:ascii="宋体" w:hAnsi="宋体" w:eastAsia="宋体" w:cs="宋体"/>
          <w:kern w:val="0"/>
          <w:sz w:val="21"/>
          <w:szCs w:val="21"/>
          <w:u w:val="single"/>
        </w:rPr>
        <w:t>承包人直接实施的暂估价项目</w:t>
      </w:r>
    </w:p>
    <w:p w14:paraId="77E72D6F">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Style w:val="451"/>
          <w:rFonts w:hint="eastAsia" w:ascii="宋体" w:hAnsi="宋体" w:eastAsia="宋体" w:cs="宋体"/>
          <w:sz w:val="21"/>
          <w:szCs w:val="21"/>
        </w:rPr>
      </w:pPr>
      <w:r>
        <w:rPr>
          <w:rFonts w:hint="eastAsia" w:ascii="宋体" w:hAnsi="宋体" w:eastAsia="宋体" w:cs="宋体"/>
          <w:sz w:val="21"/>
          <w:szCs w:val="21"/>
          <w:u w:val="single"/>
        </w:rPr>
        <w:t>承包人直接实施的暂估价项目的约定：承包人具备实施暂估价项目的资格和条件的，经发包人书面认可后，可由承包人自行实施暂估价项目。</w:t>
      </w:r>
      <w:r>
        <w:rPr>
          <w:rStyle w:val="451"/>
          <w:rFonts w:hint="eastAsia" w:ascii="宋体" w:hAnsi="宋体" w:eastAsia="宋体" w:cs="宋体"/>
          <w:kern w:val="0"/>
          <w:sz w:val="21"/>
          <w:szCs w:val="21"/>
        </w:rPr>
        <w:t>承包人应按照本合同相应条款的规定提出实施价格随直接实施书面申请报发包人审批，经发包人批准后以此为依据取代专业工程暂估价，调整合同价款。</w:t>
      </w:r>
    </w:p>
    <w:p w14:paraId="6459A3A9">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u w:val="single"/>
        </w:rPr>
        <w:t>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ascii="宋体" w:hAnsi="宋体" w:eastAsia="宋体" w:cs="宋体"/>
          <w:sz w:val="21"/>
          <w:szCs w:val="21"/>
        </w:rPr>
        <w:t>。</w:t>
      </w:r>
    </w:p>
    <w:p w14:paraId="7577C05E">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ind w:left="420"/>
        <w:jc w:val="left"/>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rPr>
        <w:t>10.8 暂列金额</w:t>
      </w:r>
    </w:p>
    <w:p w14:paraId="07E866F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合同当事人关于暂列金额使用的约定：</w:t>
      </w:r>
      <w:r>
        <w:rPr>
          <w:rFonts w:hint="eastAsia" w:ascii="宋体" w:hAnsi="宋体" w:eastAsia="宋体" w:cs="宋体"/>
          <w:sz w:val="21"/>
          <w:szCs w:val="21"/>
          <w:u w:val="single"/>
        </w:rPr>
        <w:t>暂列金额由发包人掌握使用，发包人按照本合同的规定支付后，暂列金额余额归发包人所有</w:t>
      </w:r>
      <w:r>
        <w:rPr>
          <w:rFonts w:hint="eastAsia" w:ascii="宋体" w:hAnsi="宋体" w:eastAsia="宋体" w:cs="宋体"/>
          <w:kern w:val="0"/>
          <w:sz w:val="21"/>
          <w:szCs w:val="21"/>
        </w:rPr>
        <w:t>。</w:t>
      </w:r>
    </w:p>
    <w:p w14:paraId="34308ED0">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501" w:name="_Toc351203643"/>
      <w:r>
        <w:rPr>
          <w:rFonts w:hint="eastAsia" w:ascii="宋体" w:hAnsi="宋体" w:eastAsia="宋体" w:cs="宋体"/>
          <w:b/>
          <w:sz w:val="21"/>
          <w:szCs w:val="21"/>
        </w:rPr>
        <w:t>11. 价格调整</w:t>
      </w:r>
      <w:bookmarkEnd w:id="501"/>
    </w:p>
    <w:p w14:paraId="5E68532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bookmarkStart w:id="502" w:name="_Toc297048387"/>
      <w:bookmarkStart w:id="503" w:name="_Toc292559406"/>
      <w:bookmarkStart w:id="504" w:name="_Toc296347200"/>
      <w:bookmarkStart w:id="505" w:name="_Toc297120501"/>
      <w:bookmarkStart w:id="506" w:name="_Toc292559911"/>
      <w:bookmarkStart w:id="507" w:name="_Toc296891029"/>
      <w:bookmarkStart w:id="508" w:name="_Toc296346702"/>
      <w:bookmarkStart w:id="509" w:name="_Toc296503201"/>
      <w:bookmarkStart w:id="510" w:name="_Toc300935000"/>
      <w:bookmarkStart w:id="511" w:name="_Toc296891241"/>
      <w:bookmarkStart w:id="512" w:name="_Toc304295577"/>
      <w:bookmarkStart w:id="513" w:name="_Toc312678039"/>
      <w:bookmarkStart w:id="514" w:name="_Toc296944540"/>
      <w:bookmarkStart w:id="515" w:name="_Toc297123550"/>
      <w:bookmarkStart w:id="516" w:name="_Toc297216209"/>
      <w:bookmarkStart w:id="517" w:name="_Toc303539157"/>
      <w:r>
        <w:rPr>
          <w:rFonts w:hint="eastAsia" w:ascii="宋体" w:hAnsi="宋体" w:eastAsia="宋体" w:cs="宋体"/>
          <w:sz w:val="21"/>
          <w:szCs w:val="21"/>
        </w:rPr>
        <w:t>11.1 市场价格波动引起的调整</w:t>
      </w:r>
    </w:p>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14:paraId="2B3138E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 xml:space="preserve">   调整      </w:t>
      </w:r>
      <w:r>
        <w:rPr>
          <w:rFonts w:hint="eastAsia" w:ascii="宋体" w:hAnsi="宋体" w:eastAsia="宋体" w:cs="宋体"/>
          <w:sz w:val="21"/>
          <w:szCs w:val="21"/>
        </w:rPr>
        <w:t>。</w:t>
      </w:r>
    </w:p>
    <w:p w14:paraId="36E50F4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56EBD44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第1种方式：采用价格指数进行价格调整。</w:t>
      </w:r>
    </w:p>
    <w:p w14:paraId="20093FF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关于各可调因子、定值和变值权重，以及基本价格指数及其来源的约定：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p>
    <w:p w14:paraId="3463206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第2种方式：</w:t>
      </w:r>
      <w:r>
        <w:rPr>
          <w:rFonts w:hint="eastAsia" w:ascii="宋体" w:hAnsi="宋体" w:eastAsia="宋体" w:cs="宋体"/>
          <w:sz w:val="21"/>
          <w:szCs w:val="21"/>
          <w:u w:val="single"/>
        </w:rPr>
        <w:t>采用造价信息进行价格调整。具体按本合同12.1.1条执行。</w:t>
      </w:r>
    </w:p>
    <w:p w14:paraId="2BC3CA54">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p>
    <w:p w14:paraId="79037A8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p>
    <w:p w14:paraId="75D1E0E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（3）施工机械台班单价或施工机械使用费发生变化超过省级或行业建设主管部门或其授权的工程造价管理机构规定的范围时，按规定调整合同价格。</w:t>
      </w:r>
    </w:p>
    <w:p w14:paraId="5FDED360">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关于基准价格的约定</w:t>
      </w:r>
      <w:r>
        <w:rPr>
          <w:rStyle w:val="450"/>
          <w:rFonts w:hint="eastAsia" w:ascii="宋体" w:hAnsi="宋体" w:eastAsia="宋体" w:cs="宋体"/>
          <w:sz w:val="21"/>
          <w:szCs w:val="21"/>
        </w:rPr>
        <w:t>：</w:t>
      </w:r>
      <w:r>
        <w:rPr>
          <w:rFonts w:hint="eastAsia" w:ascii="宋体" w:hAnsi="宋体" w:eastAsia="宋体" w:cs="宋体"/>
          <w:sz w:val="21"/>
          <w:szCs w:val="21"/>
          <w:u w:val="single"/>
        </w:rPr>
        <w:t>材料、设备按</w:t>
      </w:r>
      <w:r>
        <w:rPr>
          <w:rStyle w:val="450"/>
          <w:rFonts w:hint="eastAsia" w:ascii="宋体" w:hAnsi="宋体" w:eastAsia="宋体" w:cs="宋体"/>
          <w:sz w:val="21"/>
          <w:szCs w:val="21"/>
          <w:u w:val="single"/>
        </w:rPr>
        <w:t>合同基准期（投标截止日28天前）</w:t>
      </w:r>
      <w:r>
        <w:rPr>
          <w:rFonts w:hint="eastAsia" w:ascii="宋体" w:hAnsi="宋体" w:eastAsia="宋体" w:cs="宋体"/>
          <w:sz w:val="21"/>
          <w:szCs w:val="21"/>
          <w:u w:val="single"/>
        </w:rPr>
        <w:t>的南京市建设工程造价管理处与南京市工程造价管理协会共同发布的《南京工程造价管理》中的指导价（缺指导价的材料以发包人确认的市场信息价）执行；人工、机械价格按</w:t>
      </w:r>
      <w:r>
        <w:rPr>
          <w:rStyle w:val="450"/>
          <w:rFonts w:hint="eastAsia" w:ascii="宋体" w:hAnsi="宋体" w:eastAsia="宋体" w:cs="宋体"/>
          <w:sz w:val="21"/>
          <w:szCs w:val="21"/>
          <w:u w:val="single"/>
        </w:rPr>
        <w:t>合同基准期（投标截止日28天前）</w:t>
      </w:r>
      <w:r>
        <w:rPr>
          <w:rFonts w:hint="eastAsia" w:ascii="宋体" w:hAnsi="宋体" w:eastAsia="宋体" w:cs="宋体"/>
          <w:sz w:val="21"/>
          <w:szCs w:val="21"/>
          <w:u w:val="single"/>
        </w:rPr>
        <w:t>的江苏省、南京市的相关文件规定执行</w:t>
      </w:r>
      <w:r>
        <w:rPr>
          <w:rFonts w:hint="eastAsia" w:ascii="宋体" w:hAnsi="宋体" w:eastAsia="宋体" w:cs="宋体"/>
          <w:sz w:val="21"/>
          <w:szCs w:val="21"/>
        </w:rPr>
        <w:t>。</w:t>
      </w:r>
    </w:p>
    <w:p w14:paraId="51BED3F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jc w:val="left"/>
        <w:textAlignment w:val="auto"/>
        <w:rPr>
          <w:rFonts w:hint="eastAsia" w:ascii="宋体" w:hAnsi="宋体" w:eastAsia="宋体" w:cs="宋体"/>
          <w:sz w:val="21"/>
          <w:szCs w:val="21"/>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bookmarkEnd w:id="405"/>
    <w:bookmarkEnd w:id="406"/>
    <w:bookmarkEnd w:id="407"/>
    <w:bookmarkEnd w:id="408"/>
    <w:bookmarkEnd w:id="409"/>
    <w:bookmarkEnd w:id="410"/>
    <w:p w14:paraId="273C5DD5">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518" w:name="_Toc296891033"/>
      <w:bookmarkStart w:id="519" w:name="_Toc297120505"/>
      <w:bookmarkStart w:id="520" w:name="_Toc292559410"/>
      <w:bookmarkStart w:id="521" w:name="_Toc296346706"/>
      <w:bookmarkStart w:id="522" w:name="_Toc296347204"/>
      <w:bookmarkStart w:id="523" w:name="_Toc296891245"/>
      <w:bookmarkStart w:id="524" w:name="_Toc297048391"/>
      <w:bookmarkStart w:id="525" w:name="_Toc292559915"/>
      <w:bookmarkStart w:id="526" w:name="_Toc296503205"/>
      <w:bookmarkStart w:id="527" w:name="_Toc296944544"/>
      <w:bookmarkStart w:id="528" w:name="_Toc351203644"/>
      <w:bookmarkStart w:id="529" w:name="_Toc300935002"/>
      <w:bookmarkStart w:id="530" w:name="_Toc297123552"/>
      <w:bookmarkStart w:id="531" w:name="_Toc312678040"/>
      <w:bookmarkStart w:id="532" w:name="_Toc297216211"/>
      <w:bookmarkStart w:id="533" w:name="_Toc304295579"/>
      <w:bookmarkStart w:id="534" w:name="_Toc303539159"/>
      <w:r>
        <w:rPr>
          <w:rFonts w:hint="eastAsia" w:ascii="宋体" w:hAnsi="宋体" w:eastAsia="宋体" w:cs="宋体"/>
          <w:b/>
          <w:sz w:val="21"/>
          <w:szCs w:val="21"/>
        </w:rPr>
        <w:t xml:space="preserve">12. </w:t>
      </w:r>
      <w:bookmarkEnd w:id="518"/>
      <w:bookmarkEnd w:id="519"/>
      <w:bookmarkEnd w:id="520"/>
      <w:bookmarkEnd w:id="521"/>
      <w:bookmarkEnd w:id="522"/>
      <w:bookmarkEnd w:id="523"/>
      <w:bookmarkEnd w:id="524"/>
      <w:bookmarkEnd w:id="525"/>
      <w:bookmarkEnd w:id="526"/>
      <w:bookmarkEnd w:id="527"/>
      <w:r>
        <w:rPr>
          <w:rFonts w:hint="eastAsia" w:ascii="宋体" w:hAnsi="宋体" w:eastAsia="宋体" w:cs="宋体"/>
          <w:b/>
          <w:sz w:val="21"/>
          <w:szCs w:val="21"/>
        </w:rPr>
        <w:t>合同价格、计量与支付</w:t>
      </w:r>
      <w:bookmarkEnd w:id="528"/>
    </w:p>
    <w:bookmarkEnd w:id="529"/>
    <w:bookmarkEnd w:id="530"/>
    <w:bookmarkEnd w:id="531"/>
    <w:bookmarkEnd w:id="532"/>
    <w:bookmarkEnd w:id="533"/>
    <w:bookmarkEnd w:id="534"/>
    <w:p w14:paraId="419470B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bookmarkStart w:id="535" w:name="_Toc292559411"/>
      <w:bookmarkStart w:id="536" w:name="_Toc267251461"/>
      <w:bookmarkStart w:id="537" w:name="_Toc292559916"/>
      <w:bookmarkStart w:id="538" w:name="_Toc296347205"/>
      <w:bookmarkStart w:id="539" w:name="_Toc297120506"/>
      <w:bookmarkStart w:id="540" w:name="_Toc296346707"/>
      <w:bookmarkStart w:id="541" w:name="_Toc297048392"/>
      <w:bookmarkStart w:id="542" w:name="_Toc296944545"/>
      <w:bookmarkStart w:id="543" w:name="_Toc296891246"/>
      <w:bookmarkStart w:id="544" w:name="_Toc296503206"/>
      <w:bookmarkStart w:id="545" w:name="_Toc296891034"/>
      <w:bookmarkStart w:id="546" w:name="_Toc304295580"/>
      <w:bookmarkStart w:id="547" w:name="_Toc300935003"/>
      <w:bookmarkStart w:id="548" w:name="_Toc312678041"/>
      <w:bookmarkStart w:id="549" w:name="_Toc297216212"/>
      <w:bookmarkStart w:id="550" w:name="_Toc297123553"/>
      <w:bookmarkStart w:id="551" w:name="_Toc303539160"/>
      <w:r>
        <w:rPr>
          <w:rFonts w:hint="eastAsia" w:ascii="宋体" w:hAnsi="宋体" w:eastAsia="宋体" w:cs="宋体"/>
          <w:sz w:val="21"/>
          <w:szCs w:val="21"/>
        </w:rPr>
        <w:t>12.1 合</w:t>
      </w:r>
      <w:bookmarkEnd w:id="535"/>
      <w:bookmarkEnd w:id="536"/>
      <w:bookmarkEnd w:id="537"/>
      <w:r>
        <w:rPr>
          <w:rFonts w:hint="eastAsia" w:ascii="宋体" w:hAnsi="宋体" w:eastAsia="宋体" w:cs="宋体"/>
          <w:sz w:val="21"/>
          <w:szCs w:val="21"/>
        </w:rPr>
        <w:t>同价</w:t>
      </w:r>
      <w:bookmarkEnd w:id="538"/>
      <w:bookmarkEnd w:id="539"/>
      <w:bookmarkEnd w:id="540"/>
      <w:bookmarkEnd w:id="541"/>
      <w:bookmarkEnd w:id="542"/>
      <w:bookmarkEnd w:id="543"/>
      <w:bookmarkEnd w:id="544"/>
      <w:bookmarkEnd w:id="545"/>
      <w:r>
        <w:rPr>
          <w:rFonts w:hint="eastAsia" w:ascii="宋体" w:hAnsi="宋体" w:eastAsia="宋体" w:cs="宋体"/>
          <w:sz w:val="21"/>
          <w:szCs w:val="21"/>
        </w:rPr>
        <w:t>格形式</w:t>
      </w:r>
    </w:p>
    <w:bookmarkEnd w:id="546"/>
    <w:bookmarkEnd w:id="547"/>
    <w:bookmarkEnd w:id="548"/>
    <w:bookmarkEnd w:id="549"/>
    <w:bookmarkEnd w:id="550"/>
    <w:bookmarkEnd w:id="551"/>
    <w:p w14:paraId="62888A6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1、单价合同。</w:t>
      </w:r>
    </w:p>
    <w:p w14:paraId="21D8C7BD">
      <w:pPr>
        <w:pStyle w:val="29"/>
        <w:keepNext w:val="0"/>
        <w:keepLines w:val="0"/>
        <w:pageBreakBefore w:val="0"/>
        <w:kinsoku/>
        <w:wordWrap/>
        <w:overflowPunct/>
        <w:topLinePunct w:val="0"/>
        <w:autoSpaceDE/>
        <w:autoSpaceDN/>
        <w:bidi w:val="0"/>
        <w:snapToGrid w:val="0"/>
        <w:spacing w:before="0" w:beforeAutospacing="0" w:after="0" w:afterAutospacing="0" w:line="360"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综合单价包含的风险范围：</w:t>
      </w:r>
    </w:p>
    <w:p w14:paraId="27977325">
      <w:pPr>
        <w:pStyle w:val="29"/>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u w:val="single"/>
        </w:rPr>
        <w:t>1）主要材料市场价格波动在《关于加强建筑材料价格风险控制的指导意见》苏建价[2008]67 号文规定的范围以内的风险；非主要材料市场价格波动的风险；</w:t>
      </w:r>
    </w:p>
    <w:p w14:paraId="097646A2">
      <w:pPr>
        <w:pStyle w:val="29"/>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u w:val="single"/>
        </w:rPr>
        <w:t>2）变化幅度 10%（含）以内的施工机械使用费的风险；</w:t>
      </w:r>
    </w:p>
    <w:p w14:paraId="0BC9799A">
      <w:pPr>
        <w:pStyle w:val="29"/>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u w:val="single"/>
        </w:rPr>
        <w:t>3）施工过程中因工艺要求需进行的场内排水、降水以及气候等因素给施工带来的不利影响的风险，投标前即有现场条件的不利因素风险和承包人根据自身技术水平、管理、经营状况能够自主控制的风险；</w:t>
      </w:r>
    </w:p>
    <w:p w14:paraId="16A37235">
      <w:pPr>
        <w:pStyle w:val="29"/>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u w:val="single"/>
        </w:rPr>
        <w:t>4）承包人的增值税税务风险。</w:t>
      </w:r>
    </w:p>
    <w:p w14:paraId="25AAC631">
      <w:pPr>
        <w:pStyle w:val="29"/>
        <w:keepNext w:val="0"/>
        <w:keepLines w:val="0"/>
        <w:pageBreakBefore w:val="0"/>
        <w:kinsoku/>
        <w:wordWrap/>
        <w:overflowPunct/>
        <w:topLinePunct w:val="0"/>
        <w:autoSpaceDE/>
        <w:autoSpaceDN/>
        <w:bidi w:val="0"/>
        <w:snapToGrid w:val="0"/>
        <w:spacing w:before="0" w:beforeAutospacing="0" w:after="0" w:afterAutospacing="0" w:line="360" w:lineRule="auto"/>
        <w:ind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u w:val="single"/>
        </w:rPr>
        <w:t>5）本项目招标文件及本合同条款中明示的风险、责任和义务。</w:t>
      </w:r>
    </w:p>
    <w:p w14:paraId="3459CE5F">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rPr>
        <w:t xml:space="preserve">    风险费用的计算方法：</w:t>
      </w:r>
      <w:r>
        <w:rPr>
          <w:rFonts w:hint="eastAsia" w:ascii="宋体" w:hAnsi="宋体" w:eastAsia="宋体" w:cs="宋体"/>
          <w:sz w:val="21"/>
          <w:szCs w:val="21"/>
          <w:u w:val="single"/>
        </w:rPr>
        <w:t>以上风险费用已含在合同总价内，不再另行计取</w:t>
      </w:r>
      <w:r>
        <w:rPr>
          <w:rFonts w:hint="eastAsia" w:ascii="宋体" w:hAnsi="宋体" w:eastAsia="宋体" w:cs="宋体"/>
          <w:sz w:val="21"/>
          <w:szCs w:val="21"/>
        </w:rPr>
        <w:t>。 </w:t>
      </w:r>
    </w:p>
    <w:p w14:paraId="5C04E6A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风险范围以外合同价格的调整方法：</w:t>
      </w:r>
    </w:p>
    <w:p w14:paraId="06EC327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（1）政策性调整和市场价格波动引起的调整：</w:t>
      </w:r>
    </w:p>
    <w:p w14:paraId="5BB8BFF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p>
    <w:p w14:paraId="07907E5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②环境保护税按南京市环保、税务部门实际规定调整。</w:t>
      </w:r>
    </w:p>
    <w:p w14:paraId="01F8C4B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p>
    <w:p w14:paraId="6629AA6B">
      <w:pPr>
        <w:keepNext w:val="0"/>
        <w:keepLines w:val="0"/>
        <w:pageBreakBefore w:val="0"/>
        <w:tabs>
          <w:tab w:val="left" w:pos="0"/>
          <w:tab w:val="left" w:pos="993"/>
          <w:tab w:val="left" w:pos="1134"/>
        </w:tabs>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p>
    <w:p w14:paraId="2094B75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B、一、二类材料取定按照苏建价〔2008〕67号文件规定。</w:t>
      </w:r>
    </w:p>
    <w:p w14:paraId="66E8D0A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C、主要材料价差的取定：</w:t>
      </w:r>
    </w:p>
    <w:p w14:paraId="335AD5E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a.承包人投标报价中材料单价低于基准单价的：施工期间材料单价涨幅以基准单价为基础超过合同约定的风险幅度值，或材料单价跌幅以投标报价为基础超过合同约定的风险幅度值时，其超过部分按实调整。</w:t>
      </w:r>
    </w:p>
    <w:p w14:paraId="3BA27AD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b.承包人投标报价中材料单价高于基准单价的：施工期间材料单价跌幅以基准单价为基础超过合同约定的风险幅度值，或材料单价涨幅以投标报价为基础超过合同约定的风险幅度值时，其超过部分按实调整。</w:t>
      </w:r>
    </w:p>
    <w:p w14:paraId="0C9E5D7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c.承包人投标报价中材料单价等于基准单价的：施工期间材料单价涨、跌幅以基准单价为基础超合同约定的风险幅度值时，其超过部分按实调整。</w:t>
      </w:r>
    </w:p>
    <w:p w14:paraId="6EC93A15">
      <w:pPr>
        <w:keepNext w:val="0"/>
        <w:keepLines w:val="0"/>
        <w:pageBreakBefore w:val="0"/>
        <w:tabs>
          <w:tab w:val="left" w:pos="0"/>
          <w:tab w:val="left" w:pos="993"/>
          <w:tab w:val="left" w:pos="1134"/>
        </w:tabs>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施工期间材料单价=∑（每月实际使用量×当月材料指导价）/价格调整周期内同类材料总用量。</w:t>
      </w:r>
    </w:p>
    <w:p w14:paraId="7730BA0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d.材料价格的调整在竣工结算时一次性调整。</w:t>
      </w:r>
    </w:p>
    <w:p w14:paraId="4B28B98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D、</w:t>
      </w:r>
      <w:r>
        <w:rPr>
          <w:rStyle w:val="450"/>
          <w:rFonts w:hint="eastAsia" w:ascii="宋体" w:hAnsi="宋体" w:eastAsia="宋体" w:cs="宋体"/>
          <w:kern w:val="0"/>
          <w:sz w:val="21"/>
          <w:szCs w:val="21"/>
          <w:u w:val="single"/>
        </w:rPr>
        <w:t>工程造价管理机构发布的</w:t>
      </w:r>
      <w:r>
        <w:rPr>
          <w:rFonts w:hint="eastAsia" w:ascii="宋体" w:hAnsi="宋体" w:eastAsia="宋体" w:cs="宋体"/>
          <w:sz w:val="21"/>
          <w:szCs w:val="21"/>
          <w:u w:val="single"/>
        </w:rPr>
        <w:t>指导价</w:t>
      </w:r>
      <w:r>
        <w:rPr>
          <w:rStyle w:val="450"/>
          <w:rFonts w:hint="eastAsia" w:ascii="宋体" w:hAnsi="宋体" w:eastAsia="宋体" w:cs="宋体"/>
          <w:kern w:val="0"/>
          <w:sz w:val="21"/>
          <w:szCs w:val="21"/>
          <w:u w:val="single"/>
        </w:rPr>
        <w:t>缺价的，应由承包人根据变更工程资料通过市场调查等取得有合法依据的市场价格提出变更单价，并报发包人确认后调整。发包人组织市场调研的，</w:t>
      </w:r>
      <w:r>
        <w:rPr>
          <w:rFonts w:hint="eastAsia" w:ascii="宋体" w:hAnsi="宋体" w:eastAsia="宋体" w:cs="宋体"/>
          <w:sz w:val="21"/>
          <w:szCs w:val="21"/>
          <w:u w:val="single"/>
        </w:rPr>
        <w:t>承包人必须配合发包人组织的市场调研，如承包人收到发包人的调研结果后3日内未回复意见，视同认可发包人的调研结果。</w:t>
      </w:r>
    </w:p>
    <w:p w14:paraId="498E8AF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u w:val="single"/>
        </w:rPr>
        <w:t>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p>
    <w:p w14:paraId="4F2DB3A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（2）因分部分项工程量清单漏项、非承包人原因的工程变更、或者施工中出现施工图纸（含设计变更）与工程量清单项目特征描述不符的，造成增加新的工程量清单项目，其对应的综合单价按下列方法确定： </w:t>
      </w:r>
    </w:p>
    <w:p w14:paraId="5856660F">
      <w:pPr>
        <w:keepNext w:val="0"/>
        <w:keepLines w:val="0"/>
        <w:pageBreakBefore w:val="0"/>
        <w:tabs>
          <w:tab w:val="left" w:pos="0"/>
          <w:tab w:val="left" w:pos="993"/>
          <w:tab w:val="left" w:pos="1134"/>
        </w:tabs>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p>
    <w:p w14:paraId="194059B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B、新增工程量清单项目的项目特征与招标文件工程量清单中项目类似的，综合单价按类似项目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p>
    <w:p w14:paraId="00B4A68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上述的“与招标文件工程量清单中项目类似的”新增项目，指与分部分项工程量清单项目编码一至九位完全相同的新增的分部分项工程。</w:t>
      </w:r>
    </w:p>
    <w:p w14:paraId="5023492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C、投标报价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年）以及省住建厅《省住房城乡建设厅关于调整建设工程计价增值税税率的通知》（苏建函价〔2019〕178号）文件中的人工、材料、机械台班耗用量，合同基准日期的人工、机械台班单价、材料价格（</w:t>
      </w:r>
      <w:r>
        <w:rPr>
          <w:rStyle w:val="450"/>
          <w:rFonts w:hint="eastAsia" w:ascii="宋体" w:hAnsi="宋体" w:eastAsia="宋体" w:cs="宋体"/>
          <w:sz w:val="21"/>
          <w:szCs w:val="21"/>
          <w:u w:val="single"/>
        </w:rPr>
        <w:t>材料</w:t>
      </w:r>
      <w:r>
        <w:rPr>
          <w:rFonts w:hint="eastAsia" w:ascii="宋体" w:hAnsi="宋体" w:eastAsia="宋体" w:cs="宋体"/>
          <w:sz w:val="21"/>
          <w:szCs w:val="21"/>
          <w:u w:val="single"/>
        </w:rPr>
        <w:t>指导价或经发包人确认的市场价），套用</w:t>
      </w:r>
      <w:r>
        <w:rPr>
          <w:rStyle w:val="451"/>
          <w:rFonts w:hint="eastAsia" w:ascii="宋体" w:hAnsi="宋体" w:eastAsia="宋体" w:cs="宋体"/>
          <w:kern w:val="0"/>
          <w:sz w:val="21"/>
          <w:szCs w:val="21"/>
        </w:rPr>
        <w:t>定额或</w:t>
      </w:r>
      <w:r>
        <w:rPr>
          <w:rFonts w:hint="eastAsia" w:ascii="宋体" w:hAnsi="宋体" w:eastAsia="宋体" w:cs="宋体"/>
          <w:sz w:val="21"/>
          <w:szCs w:val="21"/>
          <w:u w:val="single"/>
        </w:rPr>
        <w:t>计价表相应的管理费和利润的取费标准，由承包人按承包人报价浮动率L＝（1－中标价／招标控制价）×100%（当L＜5%时取L＝5%）提出变更工程项目的单价。</w:t>
      </w:r>
    </w:p>
    <w:p w14:paraId="7DDAE64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D、投标报价中没有综合单价的新增工程量清单项目， 新增综合单价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人工、材料、机械台班耗用量缺项的，由承包人根据变更工程资料、计量规则、计价办法对其人工、材料、机械台班耗用量自行测算，按合同基准日期的人工、机械台班单价、材料价格（</w:t>
      </w:r>
      <w:r>
        <w:rPr>
          <w:rStyle w:val="450"/>
          <w:rFonts w:hint="eastAsia" w:ascii="宋体" w:hAnsi="宋体" w:eastAsia="宋体" w:cs="宋体"/>
          <w:sz w:val="21"/>
          <w:szCs w:val="21"/>
          <w:u w:val="single"/>
        </w:rPr>
        <w:t>材料</w:t>
      </w:r>
      <w:r>
        <w:rPr>
          <w:rFonts w:hint="eastAsia" w:ascii="宋体" w:hAnsi="宋体" w:eastAsia="宋体" w:cs="宋体"/>
          <w:sz w:val="21"/>
          <w:szCs w:val="21"/>
          <w:u w:val="single"/>
        </w:rPr>
        <w:t>指导价或经发包人确认的市场价）计算，套用</w:t>
      </w:r>
      <w:r>
        <w:rPr>
          <w:rStyle w:val="451"/>
          <w:rFonts w:hint="eastAsia" w:ascii="宋体" w:hAnsi="宋体" w:eastAsia="宋体" w:cs="宋体"/>
          <w:kern w:val="0"/>
          <w:sz w:val="21"/>
          <w:szCs w:val="21"/>
        </w:rPr>
        <w:t>定额或</w:t>
      </w:r>
      <w:r>
        <w:rPr>
          <w:rFonts w:hint="eastAsia" w:ascii="宋体" w:hAnsi="宋体" w:eastAsia="宋体" w:cs="宋体"/>
          <w:sz w:val="21"/>
          <w:szCs w:val="21"/>
          <w:u w:val="single"/>
        </w:rPr>
        <w:t>计价表相应的管理费和利润的取费标准，由承包人按承包人报价浮动率L＝（1－中标价／招标控制价）×100%（当L＜5%时取L＝5%）提出变更工程项目的单价。</w:t>
      </w:r>
    </w:p>
    <w:p w14:paraId="3EAF02B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u w:val="single"/>
        </w:rPr>
        <w:t>E、新增综合单价及材料市场价由承包人提出，经发包人和监理人及跟踪审计人审核确定。</w:t>
      </w:r>
    </w:p>
    <w:p w14:paraId="43F2697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 </w:t>
      </w:r>
    </w:p>
    <w:p w14:paraId="3467CC7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①单价措施项目变更原则同分部分项工程；</w:t>
      </w:r>
    </w:p>
    <w:p w14:paraId="2E11B13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②总价措施项目中以费率报价的,费率不变；总价项目中以费用报价的,按投标报价浮动率L折算成费率调整；</w:t>
      </w:r>
    </w:p>
    <w:p w14:paraId="27D7A65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③原措施费中没有的措施项目,由承包人按投标时囗径提出适当的措施费变更要求,经发包人确认后调整。</w:t>
      </w:r>
    </w:p>
    <w:p w14:paraId="028961C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（4）招标时工程量清单未施工的项目，竣工价款结算时应予以扣除（包括措施费）。</w:t>
      </w:r>
    </w:p>
    <w:p w14:paraId="5F9D755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（5）关于暂定价材料的价格结算： </w:t>
      </w:r>
    </w:p>
    <w:p w14:paraId="7757BE3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如属甲供仍按暂定价格进行结算并按暂定价格扣回；如属乙供仅调整材料价差，其他费用一律不予调整。 </w:t>
      </w:r>
    </w:p>
    <w:p w14:paraId="47C79C9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（6）施工机械台班单价或施工机械使用费发生变化超过10%的范围时，按市工程造价管理机构的规定进行调整。 </w:t>
      </w:r>
    </w:p>
    <w:p w14:paraId="01C62E3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（7）不可抗力事件导致的费用，发、承包人按以下原则分别承担并调整合同价格： </w:t>
      </w:r>
    </w:p>
    <w:p w14:paraId="06DD948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A、工程本身的损害、因工程损害导致双方或第三方人员伤亡和财产损失以及运至施工场地用于施工的材料和待安装的设备的损害，由承包人承担； </w:t>
      </w:r>
    </w:p>
    <w:p w14:paraId="3FBBB96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B、发包人、承包人人员伤亡由其所在单位负责，并承担相应费用； </w:t>
      </w:r>
    </w:p>
    <w:p w14:paraId="3A51DCF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C、承包人的施工机械设备损坏及停工损失，由承包人承担； </w:t>
      </w:r>
    </w:p>
    <w:p w14:paraId="52E0738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D、停工期间，承包人应发包人要求留在施工场地的必要的管理人员及保卫人员的费用，由发包人承担； </w:t>
      </w:r>
    </w:p>
    <w:p w14:paraId="0ABB305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E、工程所需清理、修复费用，由发包人承担。 </w:t>
      </w:r>
    </w:p>
    <w:p w14:paraId="45D9E1F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（8）风险范围以外合同价格的调整应按税法规定的一般计税方法计算增值税。</w:t>
      </w:r>
    </w:p>
    <w:p w14:paraId="4EB885C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55A0AD2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u w:val="single"/>
        </w:rPr>
        <w:t>发生风险范围以外合同价款调整因素，承包人应及时申报合同价格调整报告并申请计量，于工程竣工结算时调整合同价格。</w:t>
      </w:r>
    </w:p>
    <w:p w14:paraId="1DD7C53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（9）安全文明施工费用包含基本费、标化工地增加费、扬尘污染防治增加费。其中标化增加费，结算时按本合同6.1.6条执行。</w:t>
      </w:r>
    </w:p>
    <w:p w14:paraId="597F62E7">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p>
    <w:p w14:paraId="2B80DC4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2、总价合同。</w:t>
      </w:r>
    </w:p>
    <w:p w14:paraId="20A58C1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087D7D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6B917D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17A4A1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3、其他价格方式：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0D5746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bookmarkStart w:id="552" w:name="_Toc303539161"/>
      <w:bookmarkStart w:id="553" w:name="_Toc304295581"/>
      <w:bookmarkStart w:id="554" w:name="_Toc297216213"/>
      <w:bookmarkStart w:id="555" w:name="_Toc312678042"/>
      <w:bookmarkStart w:id="556" w:name="_Toc300935004"/>
      <w:bookmarkStart w:id="557" w:name="_Toc297123554"/>
      <w:bookmarkStart w:id="558" w:name="_Toc292559412"/>
      <w:bookmarkStart w:id="559" w:name="_Toc296503207"/>
      <w:bookmarkStart w:id="560" w:name="_Toc296346708"/>
      <w:bookmarkStart w:id="561" w:name="_Toc292559917"/>
      <w:bookmarkStart w:id="562" w:name="_Toc297048393"/>
      <w:bookmarkStart w:id="563" w:name="_Toc296891035"/>
      <w:bookmarkStart w:id="564" w:name="_Toc297120507"/>
      <w:bookmarkStart w:id="565" w:name="_Toc296347206"/>
      <w:bookmarkStart w:id="566" w:name="_Toc296944546"/>
      <w:bookmarkStart w:id="567" w:name="_Toc296891247"/>
      <w:r>
        <w:rPr>
          <w:rFonts w:hint="eastAsia" w:ascii="宋体" w:hAnsi="宋体" w:eastAsia="宋体" w:cs="宋体"/>
          <w:sz w:val="21"/>
          <w:szCs w:val="21"/>
        </w:rPr>
        <w:t>12.2 预付款</w:t>
      </w:r>
    </w:p>
    <w:bookmarkEnd w:id="552"/>
    <w:bookmarkEnd w:id="553"/>
    <w:bookmarkEnd w:id="554"/>
    <w:bookmarkEnd w:id="555"/>
    <w:bookmarkEnd w:id="556"/>
    <w:bookmarkEnd w:id="557"/>
    <w:p w14:paraId="6D42598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rPr>
        <w:t>12.2.1 预付款的支</w:t>
      </w:r>
      <w:r>
        <w:rPr>
          <w:rFonts w:hint="eastAsia" w:ascii="宋体" w:hAnsi="宋体" w:eastAsia="宋体" w:cs="宋体"/>
          <w:sz w:val="21"/>
          <w:szCs w:val="21"/>
          <w:highlight w:val="none"/>
        </w:rPr>
        <w:t>付</w:t>
      </w:r>
    </w:p>
    <w:p w14:paraId="22501334">
      <w:pPr>
        <w:pStyle w:val="16"/>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预付款支付比例或金额：</w:t>
      </w:r>
      <w:r>
        <w:rPr>
          <w:rFonts w:hint="eastAsia" w:ascii="宋体" w:hAnsi="宋体" w:eastAsia="宋体" w:cs="宋体"/>
          <w:sz w:val="21"/>
          <w:szCs w:val="21"/>
          <w:highlight w:val="none"/>
          <w:u w:val="single"/>
        </w:rPr>
        <w:t>无。</w:t>
      </w:r>
    </w:p>
    <w:p w14:paraId="56819F6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rPr>
        <w:t>/。</w:t>
      </w:r>
    </w:p>
    <w:p w14:paraId="215C0FA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预付款扣回方式：</w:t>
      </w:r>
      <w:r>
        <w:rPr>
          <w:rFonts w:hint="eastAsia" w:ascii="宋体" w:hAnsi="宋体" w:eastAsia="宋体" w:cs="宋体"/>
          <w:sz w:val="21"/>
          <w:szCs w:val="21"/>
          <w:highlight w:val="none"/>
          <w:u w:val="single"/>
        </w:rPr>
        <w:t>/。</w:t>
      </w:r>
    </w:p>
    <w:bookmarkEnd w:id="558"/>
    <w:bookmarkEnd w:id="559"/>
    <w:bookmarkEnd w:id="560"/>
    <w:bookmarkEnd w:id="561"/>
    <w:bookmarkEnd w:id="562"/>
    <w:bookmarkEnd w:id="563"/>
    <w:bookmarkEnd w:id="564"/>
    <w:bookmarkEnd w:id="565"/>
    <w:bookmarkEnd w:id="566"/>
    <w:bookmarkEnd w:id="567"/>
    <w:p w14:paraId="1AF3C68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12.2.2 预付款担保</w:t>
      </w:r>
    </w:p>
    <w:p w14:paraId="15ACC11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不采用</w:t>
      </w:r>
      <w:r>
        <w:rPr>
          <w:rFonts w:hint="eastAsia" w:ascii="宋体" w:hAnsi="宋体" w:eastAsia="宋体" w:cs="宋体"/>
          <w:sz w:val="21"/>
          <w:szCs w:val="21"/>
        </w:rPr>
        <w:t>。</w:t>
      </w:r>
    </w:p>
    <w:p w14:paraId="57A48FD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不采用。</w:t>
      </w:r>
    </w:p>
    <w:p w14:paraId="7C794E0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12.3 计量</w:t>
      </w:r>
    </w:p>
    <w:p w14:paraId="11258FD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12.3.1 计量原则</w:t>
      </w:r>
    </w:p>
    <w:p w14:paraId="4454257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工程量计算规则：</w:t>
      </w:r>
      <w:r>
        <w:rPr>
          <w:rFonts w:hint="eastAsia" w:ascii="宋体" w:hAnsi="宋体" w:eastAsia="宋体" w:cs="宋体"/>
          <w:sz w:val="21"/>
          <w:szCs w:val="21"/>
          <w:u w:val="single"/>
        </w:rPr>
        <w:t>按苏建价（2014）448号《省住房城乡建设厅关于〈建设工程工程量清单计价规范〉（GB50500-2013）及其 9本工程量计算规范的贯彻意见》执行。</w:t>
      </w:r>
    </w:p>
    <w:p w14:paraId="3BC3B62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12.3.2 计量周期</w:t>
      </w:r>
    </w:p>
    <w:p w14:paraId="6B6725B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关于计量周期的约定：</w:t>
      </w:r>
      <w:r>
        <w:rPr>
          <w:rStyle w:val="451"/>
          <w:rFonts w:hint="eastAsia" w:ascii="宋体" w:hAnsi="宋体" w:eastAsia="宋体" w:cs="宋体"/>
          <w:kern w:val="0"/>
          <w:sz w:val="21"/>
          <w:szCs w:val="21"/>
        </w:rPr>
        <w:t>工程量的计量按月进行。</w:t>
      </w:r>
      <w:r>
        <w:rPr>
          <w:rFonts w:hint="eastAsia" w:ascii="宋体" w:hAnsi="宋体" w:eastAsia="宋体" w:cs="宋体"/>
          <w:sz w:val="21"/>
          <w:szCs w:val="21"/>
          <w:u w:val="single"/>
        </w:rPr>
        <w:t>隐蔽工程工程量的计量与现场签收必须随隐蔽工程验收在覆盖、掩盖前进行。承包人应于每月25日向发包人报送上月20日至当月19日已完成的工程量报告、报表和有关资料。</w:t>
      </w:r>
    </w:p>
    <w:p w14:paraId="6E0A08E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Style w:val="451"/>
          <w:rFonts w:hint="eastAsia" w:ascii="宋体" w:hAnsi="宋体" w:eastAsia="宋体" w:cs="宋体"/>
          <w:kern w:val="0"/>
          <w:sz w:val="21"/>
          <w:szCs w:val="21"/>
        </w:rPr>
        <w:t>对于发包人要求承包人完成合同以外的零星项目，承包人应在接受发包人书面要求的7天内就用工数量和单价、机械台班数量和单价、使用材料和金额等向监理和发包人提出书面签证，发包人签证后施工。</w:t>
      </w:r>
    </w:p>
    <w:p w14:paraId="6204F40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12.3.3 单价合同的计量</w:t>
      </w:r>
    </w:p>
    <w:p w14:paraId="278F794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40FBCCE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12.3.4 总价合同的计量</w:t>
      </w:r>
    </w:p>
    <w:p w14:paraId="1D29A66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3A97A1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D3D1E6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12.3.6 其他价格形式合同的计量</w:t>
      </w:r>
    </w:p>
    <w:p w14:paraId="3DD28F1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28F7A4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12.4 工程进度款支付</w:t>
      </w:r>
    </w:p>
    <w:p w14:paraId="11DF30F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highlight w:val="yellow"/>
        </w:rPr>
      </w:pPr>
      <w:bookmarkStart w:id="568" w:name="_Toc292559416"/>
      <w:bookmarkStart w:id="569" w:name="_Toc296347210"/>
      <w:bookmarkStart w:id="570" w:name="_Toc300935006"/>
      <w:bookmarkStart w:id="571" w:name="_Toc297216215"/>
      <w:bookmarkStart w:id="572" w:name="_Toc296891039"/>
      <w:bookmarkStart w:id="573" w:name="_Toc296891251"/>
      <w:bookmarkStart w:id="574" w:name="_Toc297120511"/>
      <w:bookmarkStart w:id="575" w:name="_Toc303539163"/>
      <w:bookmarkStart w:id="576" w:name="_Toc297048397"/>
      <w:bookmarkStart w:id="577" w:name="_Toc296346712"/>
      <w:bookmarkStart w:id="578" w:name="_Toc296503211"/>
      <w:bookmarkStart w:id="579" w:name="_Toc297123556"/>
      <w:bookmarkStart w:id="580" w:name="_Toc292559921"/>
      <w:bookmarkStart w:id="581" w:name="_Toc296944550"/>
      <w:r>
        <w:rPr>
          <w:rFonts w:hint="eastAsia" w:ascii="宋体" w:hAnsi="宋体" w:eastAsia="宋体" w:cs="宋体"/>
          <w:sz w:val="21"/>
          <w:szCs w:val="21"/>
          <w:highlight w:val="yellow"/>
        </w:rPr>
        <w:t>12.4.1 付款周期</w:t>
      </w:r>
    </w:p>
    <w:p w14:paraId="03CF2EE2">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yellow"/>
          <w:u w:val="single"/>
        </w:rPr>
      </w:pPr>
      <w:r>
        <w:rPr>
          <w:rFonts w:hint="eastAsia" w:ascii="宋体" w:hAnsi="宋体" w:eastAsia="宋体" w:cs="宋体"/>
          <w:color w:val="auto"/>
          <w:sz w:val="21"/>
          <w:szCs w:val="21"/>
          <w:highlight w:val="yellow"/>
          <w:u w:val="single"/>
        </w:rPr>
        <w:t xml:space="preserve"> 关于付款周期的约定：</w:t>
      </w:r>
    </w:p>
    <w:p w14:paraId="5132FF17">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Style w:val="451"/>
          <w:rFonts w:hint="eastAsia" w:ascii="宋体" w:hAnsi="宋体" w:eastAsia="宋体" w:cs="宋体"/>
          <w:kern w:val="0"/>
          <w:sz w:val="21"/>
          <w:szCs w:val="21"/>
          <w:highlight w:val="yellow"/>
          <w:lang w:eastAsia="zh-CN"/>
        </w:rPr>
      </w:pPr>
      <w:r>
        <w:rPr>
          <w:rStyle w:val="451"/>
          <w:rFonts w:hint="eastAsia" w:ascii="宋体" w:hAnsi="宋体" w:eastAsia="宋体" w:cs="宋体"/>
          <w:kern w:val="0"/>
          <w:sz w:val="21"/>
          <w:szCs w:val="21"/>
          <w:highlight w:val="yellow"/>
          <w:lang w:eastAsia="zh-CN"/>
        </w:rPr>
        <w:t>（</w:t>
      </w:r>
      <w:r>
        <w:rPr>
          <w:rStyle w:val="451"/>
          <w:rFonts w:hint="eastAsia" w:ascii="宋体" w:hAnsi="宋体" w:eastAsia="宋体" w:cs="宋体"/>
          <w:kern w:val="0"/>
          <w:sz w:val="21"/>
          <w:szCs w:val="21"/>
          <w:highlight w:val="yellow"/>
          <w:lang w:val="en-US" w:eastAsia="zh-CN"/>
        </w:rPr>
        <w:t>1</w:t>
      </w:r>
      <w:r>
        <w:rPr>
          <w:rStyle w:val="451"/>
          <w:rFonts w:hint="eastAsia" w:ascii="宋体" w:hAnsi="宋体" w:eastAsia="宋体" w:cs="宋体"/>
          <w:kern w:val="0"/>
          <w:sz w:val="21"/>
          <w:szCs w:val="21"/>
          <w:highlight w:val="yellow"/>
          <w:lang w:eastAsia="zh-CN"/>
        </w:rPr>
        <w:t>）</w:t>
      </w:r>
      <w:r>
        <w:rPr>
          <w:rStyle w:val="451"/>
          <w:rFonts w:hint="eastAsia" w:ascii="宋体" w:hAnsi="宋体" w:eastAsia="宋体" w:cs="宋体"/>
          <w:kern w:val="0"/>
          <w:sz w:val="21"/>
          <w:szCs w:val="21"/>
          <w:highlight w:val="yellow"/>
        </w:rPr>
        <w:t>完成工程量100%且竣工验收合格的当年支付合同价款30%</w:t>
      </w:r>
      <w:r>
        <w:rPr>
          <w:rStyle w:val="451"/>
          <w:rFonts w:hint="eastAsia" w:ascii="宋体" w:hAnsi="宋体" w:eastAsia="宋体" w:cs="宋体"/>
          <w:kern w:val="0"/>
          <w:sz w:val="21"/>
          <w:szCs w:val="21"/>
          <w:highlight w:val="yellow"/>
          <w:lang w:eastAsia="zh-CN"/>
        </w:rPr>
        <w:t>；</w:t>
      </w:r>
    </w:p>
    <w:p w14:paraId="76ED6B36">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Style w:val="451"/>
          <w:rFonts w:hint="eastAsia" w:ascii="宋体" w:hAnsi="宋体" w:eastAsia="宋体" w:cs="宋体"/>
          <w:kern w:val="0"/>
          <w:sz w:val="21"/>
          <w:szCs w:val="21"/>
          <w:highlight w:val="yellow"/>
          <w:lang w:eastAsia="zh-CN"/>
        </w:rPr>
      </w:pPr>
      <w:r>
        <w:rPr>
          <w:rStyle w:val="451"/>
          <w:rFonts w:hint="eastAsia" w:ascii="宋体" w:hAnsi="宋体" w:eastAsia="宋体" w:cs="宋体"/>
          <w:kern w:val="0"/>
          <w:sz w:val="21"/>
          <w:szCs w:val="21"/>
          <w:highlight w:val="yellow"/>
          <w:lang w:eastAsia="zh-CN"/>
        </w:rPr>
        <w:t>（</w:t>
      </w:r>
      <w:r>
        <w:rPr>
          <w:rStyle w:val="451"/>
          <w:rFonts w:hint="eastAsia" w:ascii="宋体" w:hAnsi="宋体" w:eastAsia="宋体" w:cs="宋体"/>
          <w:kern w:val="0"/>
          <w:sz w:val="21"/>
          <w:szCs w:val="21"/>
          <w:highlight w:val="yellow"/>
          <w:lang w:val="en-US" w:eastAsia="zh-CN"/>
        </w:rPr>
        <w:t>2</w:t>
      </w:r>
      <w:r>
        <w:rPr>
          <w:rStyle w:val="451"/>
          <w:rFonts w:hint="eastAsia" w:ascii="宋体" w:hAnsi="宋体" w:eastAsia="宋体" w:cs="宋体"/>
          <w:kern w:val="0"/>
          <w:sz w:val="21"/>
          <w:szCs w:val="21"/>
          <w:highlight w:val="yellow"/>
          <w:lang w:eastAsia="zh-CN"/>
        </w:rPr>
        <w:t>）</w:t>
      </w:r>
      <w:r>
        <w:rPr>
          <w:rStyle w:val="451"/>
          <w:rFonts w:hint="eastAsia" w:ascii="宋体" w:hAnsi="宋体" w:eastAsia="宋体" w:cs="宋体"/>
          <w:kern w:val="0"/>
          <w:sz w:val="21"/>
          <w:szCs w:val="21"/>
          <w:highlight w:val="yellow"/>
        </w:rPr>
        <w:t>合同签订第二年经审计部门结算审计后付至合同价款的70%</w:t>
      </w:r>
      <w:r>
        <w:rPr>
          <w:rStyle w:val="451"/>
          <w:rFonts w:hint="eastAsia" w:ascii="宋体" w:hAnsi="宋体" w:eastAsia="宋体" w:cs="宋体"/>
          <w:kern w:val="0"/>
          <w:sz w:val="21"/>
          <w:szCs w:val="21"/>
          <w:highlight w:val="yellow"/>
          <w:lang w:eastAsia="zh-CN"/>
        </w:rPr>
        <w:t>；</w:t>
      </w:r>
    </w:p>
    <w:p w14:paraId="32A97283">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color w:val="auto"/>
          <w:sz w:val="21"/>
          <w:szCs w:val="21"/>
          <w:highlight w:val="yellow"/>
          <w:u w:val="single"/>
        </w:rPr>
      </w:pPr>
      <w:r>
        <w:rPr>
          <w:rStyle w:val="451"/>
          <w:rFonts w:hint="eastAsia" w:ascii="宋体" w:hAnsi="宋体" w:eastAsia="宋体" w:cs="宋体"/>
          <w:kern w:val="0"/>
          <w:sz w:val="21"/>
          <w:szCs w:val="21"/>
          <w:highlight w:val="yellow"/>
          <w:lang w:eastAsia="zh-CN"/>
        </w:rPr>
        <w:t>（</w:t>
      </w:r>
      <w:r>
        <w:rPr>
          <w:rStyle w:val="451"/>
          <w:rFonts w:hint="eastAsia" w:ascii="宋体" w:hAnsi="宋体" w:eastAsia="宋体" w:cs="宋体"/>
          <w:kern w:val="0"/>
          <w:sz w:val="21"/>
          <w:szCs w:val="21"/>
          <w:highlight w:val="yellow"/>
          <w:lang w:val="en-US" w:eastAsia="zh-CN"/>
        </w:rPr>
        <w:t>3</w:t>
      </w:r>
      <w:r>
        <w:rPr>
          <w:rStyle w:val="451"/>
          <w:rFonts w:hint="eastAsia" w:ascii="宋体" w:hAnsi="宋体" w:eastAsia="宋体" w:cs="宋体"/>
          <w:kern w:val="0"/>
          <w:sz w:val="21"/>
          <w:szCs w:val="21"/>
          <w:highlight w:val="yellow"/>
          <w:lang w:eastAsia="zh-CN"/>
        </w:rPr>
        <w:t>）</w:t>
      </w:r>
      <w:r>
        <w:rPr>
          <w:rStyle w:val="451"/>
          <w:rFonts w:hint="eastAsia" w:ascii="宋体" w:hAnsi="宋体" w:eastAsia="宋体" w:cs="宋体"/>
          <w:kern w:val="0"/>
          <w:sz w:val="21"/>
          <w:szCs w:val="21"/>
          <w:highlight w:val="yellow"/>
        </w:rPr>
        <w:t>合同签订第三年付至审定价款的</w:t>
      </w:r>
      <w:r>
        <w:rPr>
          <w:rStyle w:val="451"/>
          <w:rFonts w:hint="eastAsia" w:ascii="宋体" w:hAnsi="宋体" w:eastAsia="宋体" w:cs="宋体"/>
          <w:kern w:val="0"/>
          <w:sz w:val="21"/>
          <w:szCs w:val="21"/>
          <w:highlight w:val="yellow"/>
          <w:lang w:val="en-US" w:eastAsia="zh-CN"/>
        </w:rPr>
        <w:t>100</w:t>
      </w:r>
      <w:r>
        <w:rPr>
          <w:rStyle w:val="451"/>
          <w:rFonts w:hint="eastAsia" w:ascii="宋体" w:hAnsi="宋体" w:eastAsia="宋体" w:cs="宋体"/>
          <w:kern w:val="0"/>
          <w:sz w:val="21"/>
          <w:szCs w:val="21"/>
          <w:highlight w:val="yellow"/>
        </w:rPr>
        <w:t>%</w:t>
      </w:r>
      <w:r>
        <w:rPr>
          <w:rStyle w:val="451"/>
          <w:rFonts w:hint="eastAsia" w:ascii="宋体" w:hAnsi="宋体" w:eastAsia="宋体" w:cs="宋体"/>
          <w:kern w:val="0"/>
          <w:sz w:val="21"/>
          <w:szCs w:val="21"/>
          <w:highlight w:val="yellow"/>
          <w:lang w:eastAsia="zh-CN"/>
        </w:rPr>
        <w:t>。</w:t>
      </w:r>
    </w:p>
    <w:p w14:paraId="2DA55D1D">
      <w:pPr>
        <w:pStyle w:val="13"/>
        <w:keepNext w:val="0"/>
        <w:keepLines w:val="0"/>
        <w:pageBreakBefore w:val="0"/>
        <w:kinsoku/>
        <w:wordWrap/>
        <w:overflowPunct/>
        <w:topLinePunct w:val="0"/>
        <w:autoSpaceDE/>
        <w:autoSpaceDN/>
        <w:bidi w:val="0"/>
        <w:snapToGrid w:val="0"/>
        <w:spacing w:beforeAutospacing="0" w:after="0" w:afterAutospacing="0" w:line="360" w:lineRule="auto"/>
        <w:textAlignment w:val="auto"/>
        <w:rPr>
          <w:rFonts w:hint="eastAsia" w:ascii="宋体" w:hAnsi="宋体" w:eastAsia="宋体" w:cs="宋体"/>
          <w:color w:val="auto"/>
          <w:sz w:val="21"/>
          <w:szCs w:val="21"/>
          <w:highlight w:val="yellow"/>
          <w:u w:val="none"/>
        </w:rPr>
      </w:pPr>
      <w:r>
        <w:rPr>
          <w:rFonts w:hint="eastAsia" w:ascii="宋体" w:hAnsi="宋体" w:eastAsia="宋体" w:cs="宋体"/>
          <w:color w:val="auto"/>
          <w:sz w:val="21"/>
          <w:szCs w:val="21"/>
          <w:highlight w:val="yellow"/>
          <w:u w:val="none"/>
        </w:rPr>
        <w:t xml:space="preserve">    </w:t>
      </w:r>
      <w:r>
        <w:rPr>
          <w:rFonts w:hint="eastAsia" w:ascii="宋体" w:hAnsi="宋体" w:eastAsia="宋体" w:cs="宋体"/>
          <w:color w:val="auto"/>
          <w:sz w:val="21"/>
          <w:szCs w:val="21"/>
          <w:highlight w:val="yellow"/>
          <w:u w:val="single"/>
        </w:rPr>
        <w:t>竣工验收后，承包人必须即时提交完整竣工结算审计资料，并配合发包人在半年内完成审计工作。</w:t>
      </w:r>
    </w:p>
    <w:p w14:paraId="6911D9E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12.4.2 进度付款申请单的编制</w:t>
      </w:r>
    </w:p>
    <w:p w14:paraId="52B254DD">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关于进度付款申请单的编制的约定： </w:t>
      </w:r>
    </w:p>
    <w:p w14:paraId="4AFBF81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（1）截至本次付款周期已完成工作量对应的签约合同价金额；</w:t>
      </w:r>
    </w:p>
    <w:p w14:paraId="75976D7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（2）预付款约定应支付的预付款和扣减的返还预付款；</w:t>
      </w:r>
    </w:p>
    <w:p w14:paraId="6CA259B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（3）应扣除的甲供材料款和根据合同约定应增加和扣减的其他金额；</w:t>
      </w:r>
    </w:p>
    <w:p w14:paraId="3089798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（4）索赔应增加和扣减的索赔金额；</w:t>
      </w:r>
    </w:p>
    <w:p w14:paraId="3D9AB09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（5）对已签发的进度款支付证书中出现错误的修正，应在本次进度付款中支付或扣除的金额；</w:t>
      </w:r>
    </w:p>
    <w:p w14:paraId="41AFC8E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Pr>
          <w:rFonts w:hint="eastAsia" w:ascii="宋体" w:hAnsi="宋体" w:eastAsia="宋体" w:cs="宋体"/>
          <w:sz w:val="21"/>
          <w:szCs w:val="21"/>
        </w:rPr>
        <w:t>2.4.3 进度付款申请单的提交</w:t>
      </w:r>
    </w:p>
    <w:p w14:paraId="33900D2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按通用条款执行</w:t>
      </w:r>
      <w:r>
        <w:rPr>
          <w:rFonts w:hint="eastAsia" w:ascii="宋体" w:hAnsi="宋体" w:eastAsia="宋体" w:cs="宋体"/>
          <w:sz w:val="21"/>
          <w:szCs w:val="21"/>
        </w:rPr>
        <w:t>。</w:t>
      </w:r>
    </w:p>
    <w:p w14:paraId="02ED5F5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不采用  </w:t>
      </w:r>
      <w:r>
        <w:rPr>
          <w:rFonts w:hint="eastAsia" w:ascii="宋体" w:hAnsi="宋体" w:eastAsia="宋体" w:cs="宋体"/>
          <w:sz w:val="21"/>
          <w:szCs w:val="21"/>
        </w:rPr>
        <w:t>。</w:t>
      </w:r>
    </w:p>
    <w:p w14:paraId="4C067D1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不采用  </w:t>
      </w:r>
      <w:r>
        <w:rPr>
          <w:rFonts w:hint="eastAsia" w:ascii="宋体" w:hAnsi="宋体" w:eastAsia="宋体" w:cs="宋体"/>
          <w:sz w:val="21"/>
          <w:szCs w:val="21"/>
        </w:rPr>
        <w:t>。</w:t>
      </w:r>
    </w:p>
    <w:p w14:paraId="514CD3B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12.4.4 进度款审核和支付</w:t>
      </w:r>
    </w:p>
    <w:p w14:paraId="42F872E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7D391C6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 xml:space="preserve"> 按发包人单位财务支付规定 </w:t>
      </w:r>
      <w:r>
        <w:rPr>
          <w:rFonts w:hint="eastAsia" w:ascii="宋体" w:hAnsi="宋体" w:eastAsia="宋体" w:cs="宋体"/>
          <w:sz w:val="21"/>
          <w:szCs w:val="21"/>
        </w:rPr>
        <w:t>。</w:t>
      </w:r>
    </w:p>
    <w:p w14:paraId="4645494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 xml:space="preserve"> 按发包人单位财务支付规定 </w:t>
      </w:r>
      <w:r>
        <w:rPr>
          <w:rFonts w:hint="eastAsia" w:ascii="宋体" w:hAnsi="宋体" w:eastAsia="宋体" w:cs="宋体"/>
          <w:sz w:val="21"/>
          <w:szCs w:val="21"/>
        </w:rPr>
        <w:t>。</w:t>
      </w:r>
    </w:p>
    <w:p w14:paraId="6D978E4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25" w:firstLineChars="250"/>
        <w:jc w:val="left"/>
        <w:textAlignment w:val="auto"/>
        <w:rPr>
          <w:rFonts w:hint="eastAsia"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 xml:space="preserve"> 按照中国人民银行同期同类贷款基准利率计算。</w:t>
      </w:r>
    </w:p>
    <w:p w14:paraId="70AACA08">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12.4.6 支付分解表的编制</w:t>
      </w:r>
    </w:p>
    <w:p w14:paraId="7B1CF525">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2、总价合同支付分解表的编制与审批：</w:t>
      </w:r>
      <w:r>
        <w:rPr>
          <w:rFonts w:hint="eastAsia" w:ascii="宋体" w:hAnsi="宋体" w:eastAsia="宋体" w:cs="宋体"/>
          <w:sz w:val="21"/>
          <w:szCs w:val="21"/>
          <w:u w:val="single"/>
        </w:rPr>
        <w:t xml:space="preserve">  不采用  </w:t>
      </w:r>
      <w:r>
        <w:rPr>
          <w:rFonts w:hint="eastAsia" w:ascii="宋体" w:hAnsi="宋体" w:eastAsia="宋体" w:cs="宋体"/>
          <w:sz w:val="21"/>
          <w:szCs w:val="21"/>
        </w:rPr>
        <w:t>。</w:t>
      </w:r>
    </w:p>
    <w:p w14:paraId="05DE0FB7">
      <w:pPr>
        <w:keepNext w:val="0"/>
        <w:keepLines w:val="0"/>
        <w:pageBreakBefore w:val="0"/>
        <w:numPr>
          <w:ilvl w:val="0"/>
          <w:numId w:val="1"/>
        </w:numPr>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单价合同的总价项目支付分解表的编制与审批：</w:t>
      </w:r>
      <w:r>
        <w:rPr>
          <w:rFonts w:hint="eastAsia" w:ascii="宋体" w:hAnsi="宋体" w:eastAsia="宋体" w:cs="宋体"/>
          <w:sz w:val="21"/>
          <w:szCs w:val="21"/>
          <w:u w:val="single"/>
        </w:rPr>
        <w:t xml:space="preserve"> 由承包人根据施工进度计划和总价项目的总价构成、费用性质、计划发生时间和相应工程量等因素按月进行分解，形成支付分解表，并汇总列入工程款各周期付款申请单。</w:t>
      </w:r>
    </w:p>
    <w:bookmarkEnd w:id="411"/>
    <w:p w14:paraId="63CB48DC">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582" w:name="_Toc351203645"/>
      <w:bookmarkStart w:id="583" w:name="_Toc296891047"/>
      <w:bookmarkStart w:id="584" w:name="_Toc296503219"/>
      <w:bookmarkStart w:id="585" w:name="_Toc303539172"/>
      <w:bookmarkStart w:id="586" w:name="_Toc296891259"/>
      <w:bookmarkStart w:id="587" w:name="_Toc300935015"/>
      <w:bookmarkStart w:id="588" w:name="_Toc296944558"/>
      <w:bookmarkStart w:id="589" w:name="_Toc292559929"/>
      <w:bookmarkStart w:id="590" w:name="_Toc292559424"/>
      <w:bookmarkStart w:id="591" w:name="_Toc296347218"/>
      <w:bookmarkStart w:id="592" w:name="_Toc297216223"/>
      <w:bookmarkStart w:id="593" w:name="_Toc312678053"/>
      <w:bookmarkStart w:id="594" w:name="_Toc304295593"/>
      <w:bookmarkStart w:id="595" w:name="_Toc297048405"/>
      <w:bookmarkStart w:id="596" w:name="_Toc296346720"/>
      <w:bookmarkStart w:id="597" w:name="_Toc297123564"/>
      <w:bookmarkStart w:id="598" w:name="_Toc297120519"/>
      <w:r>
        <w:rPr>
          <w:rFonts w:hint="eastAsia" w:ascii="宋体" w:hAnsi="宋体" w:eastAsia="宋体" w:cs="宋体"/>
          <w:b/>
          <w:sz w:val="21"/>
          <w:szCs w:val="21"/>
        </w:rPr>
        <w:t>13. 验收和工程试车</w:t>
      </w:r>
      <w:bookmarkEnd w:id="582"/>
    </w:p>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14:paraId="004A0C5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13.1 分部分项工程验收</w:t>
      </w:r>
    </w:p>
    <w:p w14:paraId="12B04D3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CFE897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b/>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48 </w:t>
      </w:r>
      <w:r>
        <w:rPr>
          <w:rFonts w:hint="eastAsia" w:ascii="宋体" w:hAnsi="宋体" w:eastAsia="宋体" w:cs="宋体"/>
          <w:sz w:val="21"/>
          <w:szCs w:val="21"/>
        </w:rPr>
        <w:t>小时。</w:t>
      </w:r>
    </w:p>
    <w:p w14:paraId="33032D2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bookmarkStart w:id="599" w:name="_Toc296347222"/>
      <w:bookmarkStart w:id="600" w:name="_Toc304295596"/>
      <w:bookmarkStart w:id="601" w:name="_Toc296891263"/>
      <w:bookmarkStart w:id="602" w:name="_Toc297216224"/>
      <w:bookmarkStart w:id="603" w:name="_Toc296944562"/>
      <w:bookmarkStart w:id="604" w:name="_Toc300935016"/>
      <w:bookmarkStart w:id="605" w:name="_Toc296503223"/>
      <w:bookmarkStart w:id="606" w:name="_Toc292559933"/>
      <w:bookmarkStart w:id="607" w:name="_Toc312678056"/>
      <w:bookmarkStart w:id="608" w:name="_Toc296891051"/>
      <w:bookmarkStart w:id="609" w:name="_Toc296346724"/>
      <w:bookmarkStart w:id="610" w:name="_Toc297048409"/>
      <w:bookmarkStart w:id="611" w:name="_Toc297120523"/>
      <w:bookmarkStart w:id="612" w:name="_Toc297123565"/>
      <w:bookmarkStart w:id="613" w:name="_Toc303539173"/>
      <w:bookmarkStart w:id="614" w:name="_Toc292559428"/>
      <w:bookmarkStart w:id="615" w:name="_Toc267251470"/>
      <w:bookmarkStart w:id="616" w:name="_Toc267251476"/>
      <w:bookmarkStart w:id="617" w:name="_Toc267251471"/>
      <w:bookmarkStart w:id="618" w:name="_Toc267251475"/>
      <w:bookmarkStart w:id="619" w:name="_Toc267251472"/>
      <w:bookmarkStart w:id="620" w:name="_Toc267251473"/>
      <w:bookmarkStart w:id="621" w:name="_Toc267251474"/>
      <w:r>
        <w:rPr>
          <w:rFonts w:hint="eastAsia" w:ascii="宋体" w:hAnsi="宋体" w:eastAsia="宋体" w:cs="宋体"/>
          <w:sz w:val="21"/>
          <w:szCs w:val="21"/>
        </w:rPr>
        <w:t>13.2 竣工验收</w:t>
      </w:r>
    </w:p>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14:paraId="12170A5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bookmarkStart w:id="622" w:name="_Toc280868704"/>
      <w:bookmarkStart w:id="623" w:name="_Toc280868705"/>
      <w:bookmarkStart w:id="624" w:name="_Toc280868706"/>
      <w:bookmarkStart w:id="625" w:name="_Toc280868707"/>
      <w:bookmarkStart w:id="626" w:name="_Toc280868708"/>
      <w:bookmarkStart w:id="627" w:name="_Toc280868709"/>
      <w:r>
        <w:rPr>
          <w:rFonts w:hint="eastAsia" w:ascii="宋体" w:hAnsi="宋体" w:eastAsia="宋体" w:cs="宋体"/>
          <w:sz w:val="21"/>
          <w:szCs w:val="21"/>
        </w:rPr>
        <w:t>13.2.2竣工验收程序</w:t>
      </w:r>
    </w:p>
    <w:bookmarkEnd w:id="622"/>
    <w:p w14:paraId="096BEC1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724B190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通用条款13.2.2。</w:t>
      </w:r>
    </w:p>
    <w:bookmarkEnd w:id="623"/>
    <w:p w14:paraId="26990F3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13.2.5移交、接收全部与部分工程</w:t>
      </w:r>
    </w:p>
    <w:bookmarkEnd w:id="624"/>
    <w:p w14:paraId="43F4B18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承包人应在竣工验收合格之日起20天内具备移交条件，并随时办理移交；代建、委建、共建以及保障房、安置房等工程以交付至实际业主为移交完毕</w:t>
      </w:r>
      <w:r>
        <w:rPr>
          <w:rFonts w:hint="eastAsia" w:ascii="宋体" w:hAnsi="宋体" w:eastAsia="宋体" w:cs="宋体"/>
          <w:sz w:val="21"/>
          <w:szCs w:val="21"/>
        </w:rPr>
        <w:t>。</w:t>
      </w:r>
    </w:p>
    <w:p w14:paraId="0F59AA5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发包人按承包人因此产生的实际费用适当分担 </w:t>
      </w:r>
      <w:r>
        <w:rPr>
          <w:rFonts w:hint="eastAsia" w:ascii="宋体" w:hAnsi="宋体" w:eastAsia="宋体" w:cs="宋体"/>
          <w:sz w:val="21"/>
          <w:szCs w:val="21"/>
        </w:rPr>
        <w:t>。</w:t>
      </w:r>
    </w:p>
    <w:bookmarkEnd w:id="625"/>
    <w:p w14:paraId="58BE284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发包人保留强行清退场的权利，造成的费用和损失由承包人承担。否则，发包人将按承包人占用的建筑面积范围收取100元/平方米·天的占用费。</w:t>
      </w:r>
    </w:p>
    <w:p w14:paraId="1C52159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13.3 工程试车</w:t>
      </w:r>
    </w:p>
    <w:bookmarkEnd w:id="626"/>
    <w:p w14:paraId="51AB2AF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13.3.1 试车程序</w:t>
      </w:r>
    </w:p>
    <w:p w14:paraId="1CB5ED5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sz w:val="21"/>
          <w:szCs w:val="21"/>
          <w:u w:val="single"/>
        </w:rPr>
        <w:t xml:space="preserve">  不采用  </w:t>
      </w:r>
      <w:r>
        <w:rPr>
          <w:rFonts w:hint="eastAsia" w:ascii="宋体" w:hAnsi="宋体" w:eastAsia="宋体" w:cs="宋体"/>
          <w:sz w:val="21"/>
          <w:szCs w:val="21"/>
        </w:rPr>
        <w:t>。</w:t>
      </w:r>
    </w:p>
    <w:p w14:paraId="2110866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sz w:val="21"/>
          <w:szCs w:val="21"/>
          <w:u w:val="single"/>
        </w:rPr>
        <w:t xml:space="preserve">        无       </w:t>
      </w:r>
      <w:r>
        <w:rPr>
          <w:rFonts w:hint="eastAsia" w:ascii="宋体" w:hAnsi="宋体" w:eastAsia="宋体" w:cs="宋体"/>
          <w:kern w:val="0"/>
          <w:sz w:val="21"/>
          <w:szCs w:val="21"/>
        </w:rPr>
        <w:t>承担；</w:t>
      </w:r>
    </w:p>
    <w:p w14:paraId="27CFD41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sz w:val="21"/>
          <w:szCs w:val="21"/>
          <w:u w:val="single"/>
        </w:rPr>
        <w:t xml:space="preserve">        无       </w:t>
      </w:r>
      <w:r>
        <w:rPr>
          <w:rFonts w:hint="eastAsia" w:ascii="宋体" w:hAnsi="宋体" w:eastAsia="宋体" w:cs="宋体"/>
          <w:kern w:val="0"/>
          <w:sz w:val="21"/>
          <w:szCs w:val="21"/>
        </w:rPr>
        <w:t>承担。</w:t>
      </w:r>
    </w:p>
    <w:p w14:paraId="715D7C4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13.3.3 投料试车</w:t>
      </w:r>
    </w:p>
    <w:p w14:paraId="4DC78BE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sz w:val="21"/>
          <w:szCs w:val="21"/>
          <w:u w:val="single"/>
        </w:rPr>
        <w:t xml:space="preserve">  不采用      </w:t>
      </w:r>
      <w:r>
        <w:rPr>
          <w:rFonts w:hint="eastAsia" w:ascii="宋体" w:hAnsi="宋体" w:eastAsia="宋体" w:cs="宋体"/>
          <w:sz w:val="21"/>
          <w:szCs w:val="21"/>
        </w:rPr>
        <w:t>。</w:t>
      </w:r>
    </w:p>
    <w:p w14:paraId="5B2437F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13.6 竣工退场</w:t>
      </w:r>
    </w:p>
    <w:p w14:paraId="59CF1FD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13.6.1 竣工退场</w:t>
      </w:r>
    </w:p>
    <w:p w14:paraId="5CE627D2">
      <w:pPr>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承包人完成竣工退场的期限： </w:t>
      </w:r>
      <w:r>
        <w:rPr>
          <w:rFonts w:hint="eastAsia" w:ascii="宋体" w:hAnsi="宋体" w:eastAsia="宋体" w:cs="宋体"/>
          <w:sz w:val="21"/>
          <w:szCs w:val="21"/>
          <w:u w:val="single"/>
        </w:rPr>
        <w:t>自验收合格之日起7天内撤出全部临建、施工人员、施工机械和剩余材料，并将施工现场及临时占地范围内的所有场地清理干净，</w:t>
      </w:r>
      <w:r>
        <w:rPr>
          <w:rFonts w:hint="eastAsia" w:ascii="宋体" w:hAnsi="宋体" w:eastAsia="宋体" w:cs="宋体"/>
          <w:kern w:val="0"/>
          <w:sz w:val="21"/>
          <w:szCs w:val="21"/>
          <w:u w:val="single"/>
        </w:rPr>
        <w:t>承包人每延迟一天退场，须承担5000元违约金；超过15天未退场的发包人有权强制退场，承包人必须承担由此而给发包人造成所有损失的赔偿责任。</w:t>
      </w:r>
    </w:p>
    <w:p w14:paraId="38361E72">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628" w:name="_Toc351203646"/>
      <w:r>
        <w:rPr>
          <w:rFonts w:hint="eastAsia" w:ascii="宋体" w:hAnsi="宋体" w:eastAsia="宋体" w:cs="宋体"/>
          <w:b/>
          <w:sz w:val="21"/>
          <w:szCs w:val="21"/>
        </w:rPr>
        <w:t>14. 竣工结算</w:t>
      </w:r>
      <w:bookmarkEnd w:id="628"/>
    </w:p>
    <w:p w14:paraId="28A1C42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14.1 竣工付款申请</w:t>
      </w:r>
    </w:p>
    <w:p w14:paraId="0BF531FB">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rPr>
        <w:t>承包人提交竣工付款申请单的期限：</w:t>
      </w:r>
      <w:r>
        <w:rPr>
          <w:rFonts w:hint="eastAsia" w:ascii="宋体" w:hAnsi="宋体" w:eastAsia="宋体" w:cs="宋体"/>
          <w:sz w:val="21"/>
          <w:szCs w:val="21"/>
          <w:u w:val="single"/>
        </w:rPr>
        <w:t>承包人应在工程竣工验收合格后28天内向发包人和监理人提交竣工结算申请单，按照要求提交所有竣工资料，并提交完整的结算资料。</w:t>
      </w:r>
    </w:p>
    <w:p w14:paraId="1F2711E6">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u w:val="single"/>
        </w:rPr>
      </w:pPr>
      <w:r>
        <w:rPr>
          <w:rFonts w:hint="eastAsia" w:ascii="宋体" w:hAnsi="宋体" w:eastAsia="宋体" w:cs="宋体"/>
          <w:sz w:val="21"/>
          <w:szCs w:val="21"/>
        </w:rPr>
        <w:t>竣工付款申请单应包括的内容：</w:t>
      </w:r>
      <w:r>
        <w:rPr>
          <w:rFonts w:hint="eastAsia" w:ascii="宋体" w:hAnsi="宋体" w:eastAsia="宋体" w:cs="宋体"/>
          <w:sz w:val="21"/>
          <w:szCs w:val="21"/>
          <w:u w:val="single"/>
        </w:rPr>
        <w:t>竣工结算审定总价、已支付的工程价款、应扣回的质量保证金、应支付的竣工付款金额等。如有其它需要，另行协商。</w:t>
      </w:r>
    </w:p>
    <w:p w14:paraId="2B40E15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p>
    <w:p w14:paraId="0316CF6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14.2 竣工结算审核</w:t>
      </w:r>
    </w:p>
    <w:p w14:paraId="4C9F872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p>
    <w:p w14:paraId="2948535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发包人应在收到承包人再次提交的竣工结算文件后的28天内予以审核，将审核结果通知承包人，并遵守下列规定：</w:t>
      </w:r>
    </w:p>
    <w:p w14:paraId="01B8611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1) 发包人、承包人对审核结果无异议的，应在7天内在竣工结算文件上签字确认；</w:t>
      </w:r>
    </w:p>
    <w:p w14:paraId="2B8A07F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2) 发包人或承包人对审核结果有异议的，由发承包双方协商解决；协商不成的，按照合同约定的争议解决方式处理；</w:t>
      </w:r>
    </w:p>
    <w:p w14:paraId="5B58889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3）如承包人对审核结果不能提出具体、详细的不书面同意见，却拒不在竣工结算文件上签名确认的，发包人要求办理竣工验收备案的，承包人不得拒绝提供竣工验收资料，否则，由此造成的损失，承包人承担相应责任；</w:t>
      </w:r>
    </w:p>
    <w:p w14:paraId="4E1BC06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4）双方签署的竣工结算文件必须经审计机关或审计机关认可的方式审计，最终竣工结算价以审定价为准。</w:t>
      </w:r>
    </w:p>
    <w:p w14:paraId="1B6463F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发包人审批竣工付款申请单的期限：</w:t>
      </w:r>
      <w:r>
        <w:rPr>
          <w:rFonts w:hint="eastAsia" w:ascii="宋体" w:hAnsi="宋体" w:eastAsia="宋体" w:cs="宋体"/>
          <w:sz w:val="21"/>
          <w:szCs w:val="21"/>
          <w:u w:val="single"/>
        </w:rPr>
        <w:t>发包人、承包人对竣工结算审计结果无异议的，发包人应在双方签认后14天内，向承包人出具竣工付款证书。</w:t>
      </w:r>
    </w:p>
    <w:p w14:paraId="2B5C306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关于竣工付款证书异议部分复核的方式和程序：</w:t>
      </w:r>
      <w:r>
        <w:rPr>
          <w:rFonts w:hint="eastAsia" w:ascii="宋体" w:hAnsi="宋体" w:eastAsia="宋体" w:cs="宋体"/>
          <w:sz w:val="21"/>
          <w:szCs w:val="21"/>
          <w:u w:val="single"/>
        </w:rPr>
        <w:t xml:space="preserve"> 对于有异议部分应在收到发包人签认的竣工付款证书后7天内提出异议，并共同委托给第三方或建设工程造价管理部门鉴证，或按照第20条（争议解决）约定处理。</w:t>
      </w:r>
    </w:p>
    <w:p w14:paraId="1C91638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14.4 最终结清</w:t>
      </w:r>
    </w:p>
    <w:p w14:paraId="6CE4AD6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14.4.1 最终结清申请单</w:t>
      </w:r>
    </w:p>
    <w:p w14:paraId="007250C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按发包人要求  </w:t>
      </w:r>
      <w:r>
        <w:rPr>
          <w:rFonts w:hint="eastAsia" w:ascii="宋体" w:hAnsi="宋体" w:eastAsia="宋体" w:cs="宋体"/>
          <w:sz w:val="21"/>
          <w:szCs w:val="21"/>
        </w:rPr>
        <w:t>。</w:t>
      </w:r>
    </w:p>
    <w:p w14:paraId="39888F6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按发包人要求  </w:t>
      </w:r>
      <w:r>
        <w:rPr>
          <w:rFonts w:hint="eastAsia" w:ascii="宋体" w:hAnsi="宋体" w:eastAsia="宋体" w:cs="宋体"/>
          <w:sz w:val="21"/>
          <w:szCs w:val="21"/>
        </w:rPr>
        <w:t xml:space="preserve">。 </w:t>
      </w:r>
    </w:p>
    <w:p w14:paraId="2DB5E7C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14.4.2 最终结清证书和支付</w:t>
      </w:r>
    </w:p>
    <w:p w14:paraId="6BE8F04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承包人应在缺陷责任期终止证书颁发后7天内，按专用合同条款约定的份数向发包人提交最终结清申请单，并提供相关证明材料。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ascii="宋体" w:hAnsi="宋体" w:eastAsia="宋体" w:cs="宋体"/>
          <w:sz w:val="21"/>
          <w:szCs w:val="21"/>
        </w:rPr>
        <w:t>。</w:t>
      </w:r>
    </w:p>
    <w:p w14:paraId="10E4A6A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结清支付（保修金不计利息，并扣除代维费用）具体按发包人单位财务支付规定 。</w:t>
      </w:r>
    </w:p>
    <w:bookmarkEnd w:id="615"/>
    <w:bookmarkEnd w:id="616"/>
    <w:bookmarkEnd w:id="617"/>
    <w:bookmarkEnd w:id="618"/>
    <w:bookmarkEnd w:id="619"/>
    <w:bookmarkEnd w:id="620"/>
    <w:bookmarkEnd w:id="621"/>
    <w:bookmarkEnd w:id="627"/>
    <w:p w14:paraId="4DD2CD16">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629" w:name="_Toc351203647"/>
      <w:bookmarkStart w:id="630" w:name="_Toc267251483"/>
      <w:bookmarkStart w:id="631" w:name="_Toc267251482"/>
      <w:bookmarkStart w:id="632" w:name="_Toc267251484"/>
      <w:bookmarkStart w:id="633" w:name="_Toc267251485"/>
      <w:bookmarkStart w:id="634" w:name="_Toc267251489"/>
      <w:bookmarkStart w:id="635" w:name="_Toc267251486"/>
      <w:bookmarkStart w:id="636" w:name="_Toc267251490"/>
      <w:bookmarkStart w:id="637" w:name="_Toc267251488"/>
      <w:bookmarkStart w:id="638" w:name="_Toc267251501"/>
      <w:bookmarkStart w:id="639" w:name="_Toc267251496"/>
      <w:bookmarkStart w:id="640" w:name="_Toc267251494"/>
      <w:bookmarkStart w:id="641" w:name="_Toc267251491"/>
      <w:bookmarkStart w:id="642" w:name="_Toc267251502"/>
      <w:bookmarkStart w:id="643" w:name="_Toc267251492"/>
      <w:bookmarkStart w:id="644" w:name="_Toc267251497"/>
      <w:bookmarkStart w:id="645" w:name="_Toc267251503"/>
      <w:bookmarkStart w:id="646" w:name="_Toc267251499"/>
      <w:bookmarkStart w:id="647" w:name="_Toc267251493"/>
      <w:bookmarkStart w:id="648" w:name="_Toc267251498"/>
      <w:bookmarkStart w:id="649" w:name="_Toc267251495"/>
      <w:bookmarkStart w:id="650" w:name="_Toc267251504"/>
      <w:bookmarkStart w:id="651" w:name="_Toc267251506"/>
      <w:bookmarkStart w:id="652" w:name="_Toc267251507"/>
      <w:bookmarkStart w:id="653" w:name="_Toc267251508"/>
      <w:bookmarkStart w:id="654" w:name="_Toc267251514"/>
      <w:bookmarkStart w:id="655" w:name="_Toc267251513"/>
      <w:bookmarkStart w:id="656" w:name="_Toc267251515"/>
      <w:bookmarkStart w:id="657" w:name="_Toc267251509"/>
      <w:bookmarkStart w:id="658" w:name="_Toc267251511"/>
      <w:bookmarkStart w:id="659" w:name="_Toc267251510"/>
      <w:r>
        <w:rPr>
          <w:rFonts w:hint="eastAsia" w:ascii="宋体" w:hAnsi="宋体" w:eastAsia="宋体" w:cs="宋体"/>
          <w:b/>
          <w:sz w:val="21"/>
          <w:szCs w:val="21"/>
        </w:rPr>
        <w:t>15. 缺陷责任期与保修</w:t>
      </w:r>
      <w:bookmarkEnd w:id="629"/>
    </w:p>
    <w:p w14:paraId="03F9AC0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15.2缺陷责任期</w:t>
      </w:r>
      <w:bookmarkEnd w:id="630"/>
    </w:p>
    <w:p w14:paraId="64EE39E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 xml:space="preserve"> 自竣工验收之日起2年 </w:t>
      </w:r>
      <w:r>
        <w:rPr>
          <w:rFonts w:hint="eastAsia" w:ascii="宋体" w:hAnsi="宋体" w:eastAsia="宋体" w:cs="宋体"/>
          <w:sz w:val="21"/>
          <w:szCs w:val="21"/>
        </w:rPr>
        <w:t>。</w:t>
      </w:r>
    </w:p>
    <w:p w14:paraId="6A98EBB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15.3 质量保证金</w:t>
      </w:r>
    </w:p>
    <w:p w14:paraId="142AFD2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扣留质量保证金 </w:t>
      </w:r>
      <w:r>
        <w:rPr>
          <w:rFonts w:hint="eastAsia" w:ascii="宋体" w:hAnsi="宋体" w:eastAsia="宋体" w:cs="宋体"/>
          <w:sz w:val="21"/>
          <w:szCs w:val="21"/>
        </w:rPr>
        <w:t>。</w:t>
      </w:r>
    </w:p>
    <w:p w14:paraId="40119DC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15.3.1 承包人提供质量保证金的方式</w:t>
      </w:r>
    </w:p>
    <w:p w14:paraId="0EE5CAE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w:t>
      </w:r>
    </w:p>
    <w:p w14:paraId="6AAB352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（1）质量保证金保函，保证金额为：</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 xml:space="preserve">； </w:t>
      </w:r>
    </w:p>
    <w:p w14:paraId="757E9D1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lang w:val="en-US" w:eastAsia="zh-CN"/>
        </w:rPr>
        <w:t>5</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%的工程款；</w:t>
      </w:r>
    </w:p>
    <w:p w14:paraId="41AB513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（3）其他方式:</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4A9F65F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15.3.2 质量保证金的扣留 </w:t>
      </w:r>
    </w:p>
    <w:p w14:paraId="0A63188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 xml:space="preserve">  </w:t>
      </w:r>
      <w:r>
        <w:rPr>
          <w:rFonts w:hint="eastAsia" w:ascii="宋体" w:hAnsi="宋体" w:eastAsia="宋体" w:cs="宋体"/>
          <w:sz w:val="21"/>
          <w:szCs w:val="21"/>
        </w:rPr>
        <w:t>种方式：</w:t>
      </w:r>
    </w:p>
    <w:p w14:paraId="6711D04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00658A1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0E34AF5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none"/>
          <w:lang w:val="en-US" w:eastAsia="zh-CN"/>
        </w:rPr>
      </w:pPr>
      <w:r>
        <w:rPr>
          <w:rFonts w:hint="eastAsia" w:ascii="宋体" w:hAnsi="宋体" w:eastAsia="宋体" w:cs="宋体"/>
          <w:sz w:val="21"/>
          <w:szCs w:val="21"/>
          <w:u w:val="none"/>
        </w:rPr>
        <w:t>（3）其他扣留方式:</w:t>
      </w:r>
      <w:r>
        <w:rPr>
          <w:rFonts w:hint="eastAsia" w:ascii="宋体" w:hAnsi="宋体" w:eastAsia="宋体" w:cs="宋体"/>
          <w:sz w:val="21"/>
          <w:szCs w:val="21"/>
          <w:u w:val="none"/>
          <w:lang w:val="en-US" w:eastAsia="zh-CN"/>
        </w:rPr>
        <w:t>/</w:t>
      </w:r>
    </w:p>
    <w:bookmarkEnd w:id="631"/>
    <w:bookmarkEnd w:id="632"/>
    <w:p w14:paraId="74C6F1D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15.4保修</w:t>
      </w:r>
    </w:p>
    <w:bookmarkEnd w:id="633"/>
    <w:p w14:paraId="665EC80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09" w:firstLineChars="195"/>
        <w:jc w:val="left"/>
        <w:textAlignment w:val="auto"/>
        <w:rPr>
          <w:rFonts w:hint="eastAsia" w:ascii="宋体" w:hAnsi="宋体" w:eastAsia="宋体" w:cs="宋体"/>
          <w:sz w:val="21"/>
          <w:szCs w:val="21"/>
        </w:rPr>
      </w:pPr>
      <w:r>
        <w:rPr>
          <w:rFonts w:hint="eastAsia" w:ascii="宋体" w:hAnsi="宋体" w:eastAsia="宋体" w:cs="宋体"/>
          <w:sz w:val="21"/>
          <w:szCs w:val="21"/>
        </w:rPr>
        <w:t>15.4.1 保修责任</w:t>
      </w:r>
    </w:p>
    <w:p w14:paraId="3650538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09" w:firstLineChars="195"/>
        <w:jc w:val="left"/>
        <w:textAlignment w:val="auto"/>
        <w:rPr>
          <w:rFonts w:hint="eastAsia"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sz w:val="21"/>
          <w:szCs w:val="21"/>
          <w:u w:val="single"/>
        </w:rPr>
        <w:t>详见“附件3：工程质量保修书”</w:t>
      </w:r>
      <w:r>
        <w:rPr>
          <w:rFonts w:hint="eastAsia" w:ascii="宋体" w:hAnsi="宋体" w:eastAsia="宋体" w:cs="宋体"/>
          <w:kern w:val="0"/>
          <w:sz w:val="21"/>
          <w:szCs w:val="21"/>
        </w:rPr>
        <w:t>。</w:t>
      </w:r>
    </w:p>
    <w:p w14:paraId="7882DF2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09" w:firstLineChars="195"/>
        <w:jc w:val="left"/>
        <w:textAlignment w:val="auto"/>
        <w:rPr>
          <w:rFonts w:hint="eastAsia" w:ascii="宋体" w:hAnsi="宋体" w:eastAsia="宋体" w:cs="宋体"/>
          <w:sz w:val="21"/>
          <w:szCs w:val="21"/>
        </w:rPr>
      </w:pPr>
      <w:r>
        <w:rPr>
          <w:rFonts w:hint="eastAsia" w:ascii="宋体" w:hAnsi="宋体" w:eastAsia="宋体" w:cs="宋体"/>
          <w:sz w:val="21"/>
          <w:szCs w:val="21"/>
        </w:rPr>
        <w:t>15.4.3 修复通知</w:t>
      </w:r>
    </w:p>
    <w:p w14:paraId="3B23890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09" w:firstLineChars="195"/>
        <w:jc w:val="left"/>
        <w:textAlignment w:val="auto"/>
        <w:rPr>
          <w:rFonts w:hint="eastAsia" w:ascii="宋体" w:hAnsi="宋体" w:eastAsia="宋体" w:cs="宋体"/>
          <w:sz w:val="21"/>
          <w:szCs w:val="21"/>
          <w:u w:val="single"/>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sz w:val="21"/>
          <w:szCs w:val="21"/>
          <w:u w:val="single"/>
        </w:rPr>
        <w:t>接到发包人通知后24小时内，如逾期未进行维修的，承包人每次承担违约金5000元，同时发包人可以自行维修或委托第三方维修，违约金和维修费用直接在质量保证金中扣除.。</w:t>
      </w:r>
    </w:p>
    <w:bookmarkEnd w:id="634"/>
    <w:bookmarkEnd w:id="635"/>
    <w:bookmarkEnd w:id="636"/>
    <w:bookmarkEnd w:id="637"/>
    <w:p w14:paraId="202F6281">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660" w:name="_Toc351203648"/>
      <w:bookmarkStart w:id="661" w:name="_Toc280868717"/>
      <w:bookmarkStart w:id="662" w:name="_Toc280868718"/>
      <w:r>
        <w:rPr>
          <w:rFonts w:hint="eastAsia" w:ascii="宋体" w:hAnsi="宋体" w:eastAsia="宋体" w:cs="宋体"/>
          <w:b/>
          <w:sz w:val="21"/>
          <w:szCs w:val="21"/>
        </w:rPr>
        <w:t>16. 违约</w:t>
      </w:r>
      <w:bookmarkEnd w:id="660"/>
    </w:p>
    <w:p w14:paraId="10FCC90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16.1 发包人违约</w:t>
      </w:r>
    </w:p>
    <w:p w14:paraId="3366B30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16.1.1发包人违约的情形</w:t>
      </w:r>
    </w:p>
    <w:p w14:paraId="2150C4F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发包人违约的其他情形：</w:t>
      </w:r>
      <w:r>
        <w:rPr>
          <w:rStyle w:val="451"/>
          <w:rFonts w:hint="eastAsia" w:ascii="宋体" w:hAnsi="宋体" w:eastAsia="宋体" w:cs="宋体"/>
          <w:sz w:val="21"/>
          <w:szCs w:val="21"/>
        </w:rPr>
        <w:t>无</w:t>
      </w:r>
      <w:r>
        <w:rPr>
          <w:rFonts w:hint="eastAsia" w:ascii="宋体" w:hAnsi="宋体" w:eastAsia="宋体" w:cs="宋体"/>
          <w:kern w:val="0"/>
          <w:sz w:val="21"/>
          <w:szCs w:val="21"/>
        </w:rPr>
        <w:t>。</w:t>
      </w:r>
    </w:p>
    <w:p w14:paraId="535B1032">
      <w:pPr>
        <w:keepNext w:val="0"/>
        <w:keepLines w:val="0"/>
        <w:pageBreakBefore w:val="0"/>
        <w:kinsoku/>
        <w:wordWrap/>
        <w:overflowPunct/>
        <w:topLinePunct w:val="0"/>
        <w:autoSpaceDE/>
        <w:autoSpaceDN/>
        <w:bidi w:val="0"/>
        <w:adjustRightInd w:val="0"/>
        <w:snapToGrid w:val="0"/>
        <w:spacing w:beforeAutospacing="0" w:afterAutospacing="0" w:line="360" w:lineRule="auto"/>
        <w:ind w:left="1050" w:hanging="1050" w:hangingChars="5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    16.1.2 发包人违约的责任</w:t>
      </w:r>
    </w:p>
    <w:p w14:paraId="2CF8667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1CA3AAB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sz w:val="21"/>
          <w:szCs w:val="21"/>
          <w:u w:val="single"/>
        </w:rPr>
        <w:t>相应工期顺延。</w:t>
      </w:r>
    </w:p>
    <w:p w14:paraId="4B6CC89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（2）因发包人原因未能按合同约定支付合同价款的违约责任：</w:t>
      </w:r>
      <w:r>
        <w:rPr>
          <w:rFonts w:hint="eastAsia" w:ascii="宋体" w:hAnsi="宋体" w:eastAsia="宋体" w:cs="宋体"/>
          <w:sz w:val="21"/>
          <w:szCs w:val="21"/>
          <w:u w:val="single"/>
        </w:rPr>
        <w:t>发包人按照中国人民银行发布的同期同类贷款基准利率向承包人支付违约金。承包人将继续按施工组织设计计划施工且不因此原因提出延长工期的要求。</w:t>
      </w:r>
    </w:p>
    <w:p w14:paraId="1F7A092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（3）发包人违反第10.1款〔变更的范围〕第（2）项约定，自行实施被取消的工作或转由他人实施的违约责任：</w:t>
      </w:r>
      <w:r>
        <w:rPr>
          <w:rFonts w:hint="eastAsia" w:ascii="宋体" w:hAnsi="宋体" w:eastAsia="宋体" w:cs="宋体"/>
          <w:sz w:val="21"/>
          <w:szCs w:val="21"/>
          <w:u w:val="single"/>
        </w:rPr>
        <w:t>按自行实施被取消的工作或转由他人实施的工程造价的2%支付违约金(承发包双方协商一致除外)。</w:t>
      </w:r>
    </w:p>
    <w:p w14:paraId="3B15BA0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如造成工期延误的，工期相应顺延。</w:t>
      </w:r>
    </w:p>
    <w:p w14:paraId="74C60E4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（5）因发包人违反合同约定造成暂停施工的违约责任：</w:t>
      </w:r>
      <w:r>
        <w:rPr>
          <w:rFonts w:hint="eastAsia" w:ascii="宋体" w:hAnsi="宋体" w:eastAsia="宋体" w:cs="宋体"/>
          <w:sz w:val="21"/>
          <w:szCs w:val="21"/>
          <w:u w:val="single"/>
        </w:rPr>
        <w:t>如造成工期延误的，工期相应顺延。</w:t>
      </w:r>
    </w:p>
    <w:p w14:paraId="7B26BB3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（6）发包人无正当理由没有在约定期限内发出复工指示，导致承包人无法复工的违约责任：</w:t>
      </w:r>
      <w:r>
        <w:rPr>
          <w:rFonts w:hint="eastAsia" w:ascii="宋体" w:hAnsi="宋体" w:eastAsia="宋体" w:cs="宋体"/>
          <w:sz w:val="21"/>
          <w:szCs w:val="21"/>
          <w:u w:val="single"/>
        </w:rPr>
        <w:t>如造成工期延误的，工期相应顺延。</w:t>
      </w:r>
    </w:p>
    <w:p w14:paraId="12DFC35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sz w:val="21"/>
          <w:szCs w:val="21"/>
        </w:rPr>
        <w:t>（7）其他：</w:t>
      </w:r>
      <w:r>
        <w:rPr>
          <w:rFonts w:hint="eastAsia" w:ascii="宋体" w:hAnsi="宋体" w:eastAsia="宋体" w:cs="宋体"/>
          <w:sz w:val="21"/>
          <w:szCs w:val="21"/>
          <w:u w:val="single"/>
        </w:rPr>
        <w:t xml:space="preserve">   无  。</w:t>
      </w:r>
    </w:p>
    <w:p w14:paraId="262B0F6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16.1.3 因发包人违约解除合同</w:t>
      </w:r>
    </w:p>
    <w:p w14:paraId="495E455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承包人按16.1.1项〔除第（2）条的情形〕约定暂停施工满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1FA1720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16.2 承包人违约</w:t>
      </w:r>
    </w:p>
    <w:p w14:paraId="1DBC077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16.2.1 承包人违约的情形</w:t>
      </w:r>
    </w:p>
    <w:p w14:paraId="43DD401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rPr>
        <w:t>承包人违约的其他情形：</w:t>
      </w:r>
      <w:r>
        <w:rPr>
          <w:rFonts w:hint="eastAsia" w:ascii="宋体" w:hAnsi="宋体" w:eastAsia="宋体" w:cs="宋体"/>
          <w:kern w:val="0"/>
          <w:sz w:val="21"/>
          <w:szCs w:val="21"/>
          <w:u w:val="single"/>
        </w:rPr>
        <w:t>因承包人原因未依据本合同履行义务，完成本工程范围的工作，发包人有权按以下约定向承包人收取违约金。 </w:t>
      </w:r>
    </w:p>
    <w:p w14:paraId="0CE23C1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A、因承包人违约给发包人造成损失的，承包人应赔偿发包人的直接和间接经济损失。</w:t>
      </w:r>
    </w:p>
    <w:p w14:paraId="408A1DB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B、如承包人未能完成施工进度计划工作量的80%，发包人有权将其中部分工程委托他人进行施工或停止支付工程款，由此产生的费用加收10%的管理费后从承包人的合同款内扣除。 </w:t>
      </w:r>
    </w:p>
    <w:p w14:paraId="3C85CEB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C、因承包人原因导致技术文件（包括竣工图纸、签证等）未能按约定时间提交，每迟一天，发包人在支付给承包人的工程款内扣除1000元的违约金。违约金的扣除并不解除承包人继续交付上述技术文件的义务。 </w:t>
      </w:r>
    </w:p>
    <w:p w14:paraId="62381EA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p>
    <w:p w14:paraId="323006A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E、承包人不按规定支付工人工资和材料供应商的材料款，每发生一次投诉，一经查实，处以20000元/次的违约金。承包人如未按合同约定进行材料的采购，被发包人查获，每发现一起，处以20000元/次的违约金。</w:t>
      </w:r>
    </w:p>
    <w:p w14:paraId="269F5D2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F、因承包人提交的项目工程质量验收不合格，导致的工期延误，视为承包人违约，承包人应向发包人承担相应的违约责任。</w:t>
      </w:r>
    </w:p>
    <w:p w14:paraId="1109A6E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16.2.2承包人违约的责任</w:t>
      </w:r>
    </w:p>
    <w:p w14:paraId="7BCC416B">
      <w:pPr>
        <w:keepNext w:val="0"/>
        <w:keepLines w:val="0"/>
        <w:pageBreakBefore w:val="0"/>
        <w:tabs>
          <w:tab w:val="left" w:pos="905"/>
          <w:tab w:val="left" w:pos="1800"/>
        </w:tabs>
        <w:kinsoku/>
        <w:wordWrap/>
        <w:overflowPunct/>
        <w:topLinePunct w:val="0"/>
        <w:autoSpaceDE/>
        <w:autoSpaceDN/>
        <w:bidi w:val="0"/>
        <w:adjustRightInd w:val="0"/>
        <w:snapToGrid w:val="0"/>
        <w:spacing w:beforeAutospacing="0" w:afterAutospacing="0" w:line="360" w:lineRule="auto"/>
        <w:ind w:firstLine="408"/>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rPr>
        <w:t>承包人违约责任的承担方式和计算方法：</w:t>
      </w:r>
      <w:r>
        <w:rPr>
          <w:rFonts w:hint="eastAsia" w:ascii="宋体" w:hAnsi="宋体" w:eastAsia="宋体" w:cs="宋体"/>
          <w:kern w:val="0"/>
          <w:sz w:val="21"/>
          <w:szCs w:val="21"/>
          <w:u w:val="single"/>
        </w:rPr>
        <w:t>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p>
    <w:p w14:paraId="3CAE3882">
      <w:pPr>
        <w:keepNext w:val="0"/>
        <w:keepLines w:val="0"/>
        <w:pageBreakBefore w:val="0"/>
        <w:tabs>
          <w:tab w:val="left" w:pos="905"/>
          <w:tab w:val="left" w:pos="1800"/>
        </w:tabs>
        <w:kinsoku/>
        <w:wordWrap/>
        <w:overflowPunct/>
        <w:topLinePunct w:val="0"/>
        <w:autoSpaceDE/>
        <w:autoSpaceDN/>
        <w:bidi w:val="0"/>
        <w:adjustRightInd w:val="0"/>
        <w:snapToGrid w:val="0"/>
        <w:spacing w:beforeAutospacing="0" w:afterAutospacing="0" w:line="360" w:lineRule="auto"/>
        <w:ind w:firstLine="408"/>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承包人的各项违约金、赔偿金，发包人均有权从未付工程款中直接予以扣除。</w:t>
      </w:r>
    </w:p>
    <w:p w14:paraId="657ABA3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16.2.3 因承包人违约解除合同</w:t>
      </w:r>
    </w:p>
    <w:p w14:paraId="14435E6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关于承包人违约解除合同的特别约定：</w:t>
      </w:r>
      <w:r>
        <w:rPr>
          <w:rFonts w:hint="eastAsia" w:ascii="宋体" w:hAnsi="宋体" w:eastAsia="宋体" w:cs="宋体"/>
          <w:sz w:val="21"/>
          <w:szCs w:val="21"/>
          <w:u w:val="single"/>
        </w:rPr>
        <w:t xml:space="preserve">按通用条款执行 </w:t>
      </w:r>
      <w:r>
        <w:rPr>
          <w:rFonts w:hint="eastAsia" w:ascii="宋体" w:hAnsi="宋体" w:eastAsia="宋体" w:cs="宋体"/>
          <w:kern w:val="0"/>
          <w:sz w:val="21"/>
          <w:szCs w:val="21"/>
        </w:rPr>
        <w:t>。</w:t>
      </w:r>
    </w:p>
    <w:p w14:paraId="15E05AA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 xml:space="preserve"> 发包人将按承包人已完成工程量和承包人在施工现场的材料、设备、临时工程价格的70%给予结算 。承包人文件和由承包人或以其名义编制的其他文件的费用由承包人自行承担。 </w:t>
      </w:r>
    </w:p>
    <w:p w14:paraId="246C8D37">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663" w:name="_Toc351203649"/>
      <w:r>
        <w:rPr>
          <w:rFonts w:hint="eastAsia" w:ascii="宋体" w:hAnsi="宋体" w:eastAsia="宋体" w:cs="宋体"/>
          <w:b/>
          <w:sz w:val="21"/>
          <w:szCs w:val="21"/>
        </w:rPr>
        <w:t>17. 不可抗力</w:t>
      </w:r>
      <w:bookmarkEnd w:id="661"/>
      <w:bookmarkEnd w:id="663"/>
    </w:p>
    <w:p w14:paraId="6F3FFB8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17.1 不可抗力的确认</w:t>
      </w:r>
    </w:p>
    <w:p w14:paraId="65B6B07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除通用合同条款约定的不可抗力事件之外，视为不可抗力的其他情形：</w:t>
      </w:r>
    </w:p>
    <w:p w14:paraId="1029177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1、不可抗力包括因战争、动乱、空中飞行物体坠落或其他非发包人承包人责任造成的爆炸、火灾，以及以下方面的自然灾害：</w:t>
      </w:r>
    </w:p>
    <w:p w14:paraId="7333CF5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A、烈度为6级以上的地震；</w:t>
      </w:r>
    </w:p>
    <w:p w14:paraId="235C5F5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B、6级以上持续24小时的大风；</w:t>
      </w:r>
    </w:p>
    <w:p w14:paraId="56FB7EE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C、持续降雨24小时且降雨量200 mm以上；下雪为30mm以上；</w:t>
      </w:r>
    </w:p>
    <w:p w14:paraId="26427AD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D、40℃及以上持续24小时的高温；</w:t>
      </w:r>
    </w:p>
    <w:p w14:paraId="5A95CC08">
      <w:pPr>
        <w:keepNext w:val="0"/>
        <w:keepLines w:val="0"/>
        <w:pageBreakBefore w:val="0"/>
        <w:numPr>
          <w:ilvl w:val="0"/>
          <w:numId w:val="2"/>
        </w:numPr>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p>
    <w:p w14:paraId="16EABEB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u w:val="single"/>
        </w:rPr>
      </w:pPr>
      <w:r>
        <w:rPr>
          <w:rFonts w:hint="eastAsia" w:ascii="宋体" w:hAnsi="宋体" w:eastAsia="宋体" w:cs="宋体"/>
          <w:kern w:val="0"/>
          <w:sz w:val="21"/>
          <w:szCs w:val="21"/>
          <w:u w:val="single"/>
        </w:rPr>
        <w:t>3、因不可抗力事件导致的费用由双方按以下方法分别承担：</w:t>
      </w:r>
    </w:p>
    <w:p w14:paraId="55D8E89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A、工程本身的损害（承包人施工质量未达标准除外）、因工程损害导致自身、发包人或第三方人员伤亡和财产损失以及运至施工场地用于施工的材料和待安装的设备的损害，由承包人承担； </w:t>
      </w:r>
    </w:p>
    <w:p w14:paraId="59BFCD6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B、发包人、承包人人员伤亡由其所在单位负责，并承担相应费用； </w:t>
      </w:r>
    </w:p>
    <w:p w14:paraId="336AB7B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C、承包人的施工机械设备损坏及停工损失，由承包人承担； </w:t>
      </w:r>
    </w:p>
    <w:p w14:paraId="4369EE8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D、停工期间，承包人应发包人要求留在施工场地的必要的管理人员及保卫人员的费用，由发包人承担； </w:t>
      </w:r>
    </w:p>
    <w:p w14:paraId="44BB230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E、工程所需清理、修复费用，由发包人承担。 </w:t>
      </w:r>
    </w:p>
    <w:p w14:paraId="01402A6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u w:val="single"/>
        </w:rPr>
        <w:t>F、因合同一方迟延履行合同后发生不可抗力的，不能免除迟延履行方的相应责任。</w:t>
      </w:r>
    </w:p>
    <w:p w14:paraId="395B8C9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17.4 因不可抗力解除合同</w:t>
      </w:r>
    </w:p>
    <w:p w14:paraId="1AC6CC7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90 </w:t>
      </w:r>
      <w:r>
        <w:rPr>
          <w:rFonts w:hint="eastAsia" w:ascii="宋体" w:hAnsi="宋体" w:eastAsia="宋体" w:cs="宋体"/>
          <w:sz w:val="21"/>
          <w:szCs w:val="21"/>
        </w:rPr>
        <w:t>天内完成款项的支付。</w:t>
      </w:r>
    </w:p>
    <w:p w14:paraId="0EDE5760">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664" w:name="_Toc351203650"/>
      <w:r>
        <w:rPr>
          <w:rFonts w:hint="eastAsia" w:ascii="宋体" w:hAnsi="宋体" w:eastAsia="宋体" w:cs="宋体"/>
          <w:b/>
          <w:sz w:val="21"/>
          <w:szCs w:val="21"/>
        </w:rPr>
        <w:t>18. 保险</w:t>
      </w:r>
      <w:bookmarkEnd w:id="664"/>
    </w:p>
    <w:bookmarkEnd w:id="662"/>
    <w:p w14:paraId="3B39A00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2" w:firstLineChars="20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18.1 工程保险</w:t>
      </w:r>
    </w:p>
    <w:p w14:paraId="2265F9E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关于工程保险的特别约定：</w:t>
      </w:r>
      <w:r>
        <w:rPr>
          <w:rFonts w:hint="eastAsia" w:ascii="宋体" w:hAnsi="宋体" w:eastAsia="宋体" w:cs="宋体"/>
          <w:sz w:val="21"/>
          <w:szCs w:val="21"/>
          <w:u w:val="single"/>
        </w:rPr>
        <w:t>建设工程社会保障费按照江宁区有关社会保障费的相关规定要求执行。发包人预交社会保障费至江宁区建工局，开工后发包人将在首付工程款中扣回该费用。</w:t>
      </w:r>
    </w:p>
    <w:p w14:paraId="0E6B7AD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2" w:firstLineChars="200"/>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18.3 其他保险</w:t>
      </w:r>
    </w:p>
    <w:p w14:paraId="08B3BE9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sz w:val="21"/>
          <w:szCs w:val="21"/>
          <w:u w:val="single"/>
        </w:rPr>
        <w:t>按通用条款执行</w:t>
      </w:r>
      <w:r>
        <w:rPr>
          <w:rFonts w:hint="eastAsia" w:ascii="宋体" w:hAnsi="宋体" w:eastAsia="宋体" w:cs="宋体"/>
          <w:kern w:val="0"/>
          <w:sz w:val="21"/>
          <w:szCs w:val="21"/>
        </w:rPr>
        <w:t>。</w:t>
      </w:r>
    </w:p>
    <w:p w14:paraId="21E8072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是 </w:t>
      </w:r>
      <w:r>
        <w:rPr>
          <w:rFonts w:hint="eastAsia" w:ascii="宋体" w:hAnsi="宋体" w:eastAsia="宋体" w:cs="宋体"/>
          <w:sz w:val="21"/>
          <w:szCs w:val="21"/>
        </w:rPr>
        <w:t>。</w:t>
      </w:r>
    </w:p>
    <w:p w14:paraId="1D78A69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18.7 通知义务</w:t>
      </w:r>
    </w:p>
    <w:p w14:paraId="0B3B748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按通用条款执行</w:t>
      </w:r>
      <w:r>
        <w:rPr>
          <w:rFonts w:hint="eastAsia" w:ascii="宋体" w:hAnsi="宋体" w:eastAsia="宋体" w:cs="宋体"/>
          <w:sz w:val="21"/>
          <w:szCs w:val="21"/>
        </w:rPr>
        <w:t>。</w:t>
      </w:r>
    </w:p>
    <w:bookmarkEnd w:id="638"/>
    <w:bookmarkEnd w:id="639"/>
    <w:bookmarkEnd w:id="640"/>
    <w:bookmarkEnd w:id="641"/>
    <w:bookmarkEnd w:id="642"/>
    <w:bookmarkEnd w:id="643"/>
    <w:bookmarkEnd w:id="644"/>
    <w:bookmarkEnd w:id="645"/>
    <w:bookmarkEnd w:id="646"/>
    <w:bookmarkEnd w:id="647"/>
    <w:bookmarkEnd w:id="648"/>
    <w:bookmarkEnd w:id="649"/>
    <w:p w14:paraId="5F789FD5">
      <w:pPr>
        <w:keepNext w:val="0"/>
        <w:keepLines w:val="0"/>
        <w:pageBreakBefore w:val="0"/>
        <w:numPr>
          <w:ilvl w:val="0"/>
          <w:numId w:val="0"/>
        </w:numPr>
        <w:tabs>
          <w:tab w:val="left" w:pos="4409"/>
        </w:tabs>
        <w:kinsoku/>
        <w:wordWrap/>
        <w:overflowPunct/>
        <w:topLinePunct w:val="0"/>
        <w:autoSpaceDE/>
        <w:autoSpaceDN/>
        <w:bidi w:val="0"/>
        <w:adjustRightInd w:val="0"/>
        <w:snapToGrid w:val="0"/>
        <w:spacing w:beforeAutospacing="0" w:afterAutospacing="0" w:line="360" w:lineRule="auto"/>
        <w:jc w:val="left"/>
        <w:textAlignment w:val="auto"/>
        <w:outlineLvl w:val="9"/>
        <w:rPr>
          <w:rFonts w:hint="eastAsia" w:ascii="宋体" w:hAnsi="宋体" w:eastAsia="宋体" w:cs="宋体"/>
          <w:b/>
          <w:sz w:val="21"/>
          <w:szCs w:val="21"/>
        </w:rPr>
      </w:pPr>
      <w:bookmarkStart w:id="665" w:name="_Toc351203651"/>
      <w:r>
        <w:rPr>
          <w:rFonts w:hint="eastAsia" w:ascii="宋体" w:hAnsi="宋体" w:eastAsia="宋体" w:cs="宋体"/>
          <w:b/>
          <w:sz w:val="21"/>
          <w:szCs w:val="21"/>
        </w:rPr>
        <w:t>19. 争议解决</w:t>
      </w:r>
      <w:bookmarkEnd w:id="665"/>
    </w:p>
    <w:bookmarkEnd w:id="650"/>
    <w:bookmarkEnd w:id="651"/>
    <w:p w14:paraId="07077F0E">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19.3 争</w:t>
      </w:r>
      <w:bookmarkEnd w:id="652"/>
      <w:r>
        <w:rPr>
          <w:rFonts w:hint="eastAsia" w:ascii="宋体" w:hAnsi="宋体" w:eastAsia="宋体" w:cs="宋体"/>
          <w:sz w:val="21"/>
          <w:szCs w:val="21"/>
        </w:rPr>
        <w:t>议评审</w:t>
      </w:r>
    </w:p>
    <w:p w14:paraId="6C0D7C7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315" w:firstLineChars="15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合同当事人是否书面同意将工程争议提交争议评审小组决定：</w:t>
      </w:r>
      <w:r>
        <w:rPr>
          <w:rFonts w:hint="eastAsia" w:ascii="宋体" w:hAnsi="宋体" w:eastAsia="宋体" w:cs="宋体"/>
          <w:sz w:val="21"/>
          <w:szCs w:val="21"/>
          <w:u w:val="single"/>
        </w:rPr>
        <w:t xml:space="preserve"> 不采用 </w:t>
      </w:r>
      <w:r>
        <w:rPr>
          <w:rFonts w:hint="eastAsia" w:ascii="宋体" w:hAnsi="宋体" w:eastAsia="宋体" w:cs="宋体"/>
          <w:sz w:val="21"/>
          <w:szCs w:val="21"/>
        </w:rPr>
        <w:t xml:space="preserve">。  </w:t>
      </w:r>
    </w:p>
    <w:p w14:paraId="229B0033">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19.3.1 争议评审小组的确定</w:t>
      </w:r>
    </w:p>
    <w:p w14:paraId="091A93D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无  </w:t>
      </w:r>
      <w:r>
        <w:rPr>
          <w:rFonts w:hint="eastAsia" w:ascii="宋体" w:hAnsi="宋体" w:eastAsia="宋体" w:cs="宋体"/>
          <w:sz w:val="21"/>
          <w:szCs w:val="21"/>
        </w:rPr>
        <w:t>。</w:t>
      </w:r>
    </w:p>
    <w:p w14:paraId="43168C1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无   </w:t>
      </w:r>
      <w:r>
        <w:rPr>
          <w:rFonts w:hint="eastAsia" w:ascii="宋体" w:hAnsi="宋体" w:eastAsia="宋体" w:cs="宋体"/>
          <w:sz w:val="21"/>
          <w:szCs w:val="21"/>
        </w:rPr>
        <w:t>。</w:t>
      </w:r>
    </w:p>
    <w:p w14:paraId="1E77078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无  </w:t>
      </w:r>
      <w:r>
        <w:rPr>
          <w:rFonts w:hint="eastAsia" w:ascii="宋体" w:hAnsi="宋体" w:eastAsia="宋体" w:cs="宋体"/>
          <w:sz w:val="21"/>
          <w:szCs w:val="21"/>
        </w:rPr>
        <w:t>。</w:t>
      </w:r>
    </w:p>
    <w:p w14:paraId="0FC65D7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无     </w:t>
      </w:r>
      <w:r>
        <w:rPr>
          <w:rFonts w:hint="eastAsia" w:ascii="宋体" w:hAnsi="宋体" w:eastAsia="宋体" w:cs="宋体"/>
          <w:sz w:val="21"/>
          <w:szCs w:val="21"/>
        </w:rPr>
        <w:t>。</w:t>
      </w:r>
    </w:p>
    <w:p w14:paraId="0338B9E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19.3.2 争议评审小组的决定</w:t>
      </w:r>
    </w:p>
    <w:p w14:paraId="7A14D0E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无   </w:t>
      </w:r>
      <w:r>
        <w:rPr>
          <w:rFonts w:hint="eastAsia" w:ascii="宋体" w:hAnsi="宋体" w:eastAsia="宋体" w:cs="宋体"/>
          <w:sz w:val="21"/>
          <w:szCs w:val="21"/>
        </w:rPr>
        <w:t>。</w:t>
      </w:r>
    </w:p>
    <w:p w14:paraId="0202A75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19.4仲裁或诉讼</w:t>
      </w:r>
      <w:bookmarkEnd w:id="653"/>
    </w:p>
    <w:p w14:paraId="297B8F3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694DF0A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 xml:space="preserve">        /           </w:t>
      </w:r>
      <w:r>
        <w:rPr>
          <w:rFonts w:hint="eastAsia" w:ascii="宋体" w:hAnsi="宋体" w:eastAsia="宋体" w:cs="宋体"/>
          <w:sz w:val="21"/>
          <w:szCs w:val="21"/>
        </w:rPr>
        <w:t>仲裁委员会申请仲裁；</w:t>
      </w:r>
    </w:p>
    <w:p w14:paraId="40851005">
      <w:pPr>
        <w:pStyle w:val="16"/>
        <w:keepNext w:val="0"/>
        <w:keepLines w:val="0"/>
        <w:pageBreakBefore w:val="0"/>
        <w:kinsoku/>
        <w:wordWrap/>
        <w:overflowPunct/>
        <w:topLinePunct w:val="0"/>
        <w:autoSpaceDE/>
        <w:autoSpaceDN/>
        <w:bidi w:val="0"/>
        <w:snapToGrid w:val="0"/>
        <w:spacing w:beforeAutospacing="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bookmarkEnd w:id="654"/>
      <w:bookmarkEnd w:id="655"/>
      <w:bookmarkEnd w:id="656"/>
      <w:bookmarkEnd w:id="657"/>
      <w:bookmarkEnd w:id="658"/>
      <w:bookmarkEnd w:id="659"/>
    </w:p>
    <w:p w14:paraId="64DCC03A">
      <w:pPr>
        <w:pStyle w:val="16"/>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2A010E4C">
      <w:pPr>
        <w:pStyle w:val="16"/>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0B9697ED">
      <w:pPr>
        <w:pStyle w:val="16"/>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7F77884E">
      <w:pPr>
        <w:pStyle w:val="16"/>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30C7C5B3">
      <w:pPr>
        <w:pStyle w:val="16"/>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32C6D7D6">
      <w:pPr>
        <w:pStyle w:val="16"/>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22254F70">
      <w:pPr>
        <w:pStyle w:val="16"/>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br w:type="page"/>
      </w:r>
      <w:r>
        <w:rPr>
          <w:rFonts w:hint="eastAsia" w:ascii="宋体" w:hAnsi="宋体" w:eastAsia="宋体" w:cs="宋体"/>
          <w:b/>
          <w:bCs/>
          <w:sz w:val="21"/>
          <w:szCs w:val="21"/>
        </w:rPr>
        <w:t>附件</w:t>
      </w:r>
      <w:r>
        <w:rPr>
          <w:rFonts w:hint="eastAsia" w:ascii="宋体" w:hAnsi="宋体" w:eastAsia="宋体" w:cs="宋体"/>
          <w:b/>
          <w:bCs/>
          <w:sz w:val="21"/>
          <w:szCs w:val="21"/>
          <w:lang w:eastAsia="zh-CN"/>
        </w:rPr>
        <w:t>：</w:t>
      </w:r>
      <w:r>
        <w:rPr>
          <w:rFonts w:hint="eastAsia" w:ascii="宋体" w:hAnsi="宋体" w:eastAsia="宋体" w:cs="宋体"/>
          <w:b/>
          <w:bCs/>
          <w:sz w:val="21"/>
          <w:szCs w:val="21"/>
        </w:rPr>
        <w:t xml:space="preserve">1  </w:t>
      </w:r>
    </w:p>
    <w:p w14:paraId="123F010F">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工程质量保修书</w:t>
      </w:r>
    </w:p>
    <w:p w14:paraId="75087EB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发包人（全称）：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p>
    <w:p w14:paraId="5CF7FDBE">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承包人（全称）：</w:t>
      </w:r>
      <w:r>
        <w:rPr>
          <w:rFonts w:hint="eastAsia" w:ascii="宋体" w:hAnsi="宋体" w:eastAsia="宋体" w:cs="宋体"/>
          <w:sz w:val="21"/>
          <w:szCs w:val="21"/>
          <w:u w:val="single"/>
        </w:rPr>
        <w:t xml:space="preserve">                                       </w:t>
      </w:r>
    </w:p>
    <w:p w14:paraId="556A637F">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w:t>
      </w:r>
    </w:p>
    <w:p w14:paraId="7058B08B">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发包人和承包人根据《中华人民共和国建筑法》和《建设工程质量管理条例》，经协商一致就</w:t>
      </w:r>
      <w:r>
        <w:rPr>
          <w:rFonts w:hint="eastAsia"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6D7EC6B4">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一、工程质量保修范围和内容</w:t>
      </w:r>
    </w:p>
    <w:p w14:paraId="0BE4FFB1">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承包人在质量保修期内，按照有关法律规定和合同约定，承担工程质量保修责任。</w:t>
      </w:r>
    </w:p>
    <w:p w14:paraId="1666CF99">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Cs/>
          <w:kern w:val="0"/>
          <w:sz w:val="21"/>
          <w:szCs w:val="21"/>
          <w:u w:val="single"/>
        </w:rPr>
        <w:t xml:space="preserve">/                   </w:t>
      </w:r>
      <w:r>
        <w:rPr>
          <w:rFonts w:hint="eastAsia" w:ascii="宋体" w:hAnsi="宋体" w:eastAsia="宋体" w:cs="宋体"/>
          <w:sz w:val="21"/>
          <w:szCs w:val="21"/>
        </w:rPr>
        <w:t>。</w:t>
      </w:r>
    </w:p>
    <w:p w14:paraId="408BB91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b/>
          <w:sz w:val="21"/>
          <w:szCs w:val="21"/>
        </w:rPr>
        <w:t>　　</w:t>
      </w:r>
      <w:r>
        <w:rPr>
          <w:rFonts w:hint="eastAsia" w:ascii="宋体" w:hAnsi="宋体" w:eastAsia="宋体" w:cs="宋体"/>
          <w:sz w:val="21"/>
          <w:szCs w:val="21"/>
        </w:rPr>
        <w:t>二、质量保修期</w:t>
      </w:r>
    </w:p>
    <w:p w14:paraId="7328C5D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2D2E7AD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77532168">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5 </w:t>
      </w:r>
      <w:r>
        <w:rPr>
          <w:rFonts w:hint="eastAsia" w:ascii="宋体" w:hAnsi="宋体" w:eastAsia="宋体" w:cs="宋体"/>
          <w:sz w:val="21"/>
          <w:szCs w:val="21"/>
        </w:rPr>
        <w:t>年；</w:t>
      </w:r>
    </w:p>
    <w:p w14:paraId="329BD1F0">
      <w:pPr>
        <w:keepNext w:val="0"/>
        <w:keepLines w:val="0"/>
        <w:pageBreakBefore w:val="0"/>
        <w:widowControl w:val="0"/>
        <w:kinsoku/>
        <w:wordWrap/>
        <w:overflowPunct/>
        <w:topLinePunct w:val="0"/>
        <w:autoSpaceDE/>
        <w:autoSpaceDN/>
        <w:bidi w:val="0"/>
        <w:adjustRightInd/>
        <w:snapToGrid w:val="0"/>
        <w:spacing w:line="360" w:lineRule="auto"/>
        <w:ind w:left="420" w:leftChars="200" w:firstLine="105" w:firstLineChars="50"/>
        <w:jc w:val="left"/>
        <w:textAlignment w:val="auto"/>
        <w:rPr>
          <w:rFonts w:hint="eastAsia"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年；</w:t>
      </w:r>
    </w:p>
    <w:p w14:paraId="39FFEBD4">
      <w:pPr>
        <w:keepNext w:val="0"/>
        <w:keepLines w:val="0"/>
        <w:pageBreakBefore w:val="0"/>
        <w:widowControl w:val="0"/>
        <w:kinsoku/>
        <w:wordWrap/>
        <w:overflowPunct/>
        <w:topLinePunct w:val="0"/>
        <w:autoSpaceDE/>
        <w:autoSpaceDN/>
        <w:bidi w:val="0"/>
        <w:adjustRightInd/>
        <w:snapToGrid w:val="0"/>
        <w:spacing w:line="360" w:lineRule="auto"/>
        <w:ind w:left="420" w:leftChars="200" w:firstLine="105" w:firstLineChars="50"/>
        <w:jc w:val="left"/>
        <w:textAlignment w:val="auto"/>
        <w:rPr>
          <w:rFonts w:hint="eastAsia"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年；</w:t>
      </w:r>
    </w:p>
    <w:p w14:paraId="58B95596">
      <w:pPr>
        <w:keepNext w:val="0"/>
        <w:keepLines w:val="0"/>
        <w:pageBreakBefore w:val="0"/>
        <w:widowControl w:val="0"/>
        <w:kinsoku/>
        <w:wordWrap/>
        <w:overflowPunct/>
        <w:topLinePunct w:val="0"/>
        <w:autoSpaceDE/>
        <w:autoSpaceDN/>
        <w:bidi w:val="0"/>
        <w:adjustRightInd/>
        <w:snapToGrid w:val="0"/>
        <w:spacing w:line="360" w:lineRule="auto"/>
        <w:ind w:left="420" w:leftChars="200" w:firstLine="105" w:firstLineChars="50"/>
        <w:jc w:val="left"/>
        <w:textAlignment w:val="auto"/>
        <w:rPr>
          <w:rFonts w:hint="eastAsia"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2  </w:t>
      </w:r>
      <w:r>
        <w:rPr>
          <w:rFonts w:hint="eastAsia" w:ascii="宋体" w:hAnsi="宋体" w:eastAsia="宋体" w:cs="宋体"/>
          <w:sz w:val="21"/>
          <w:szCs w:val="21"/>
        </w:rPr>
        <w:t>个采暖期、供冷期；</w:t>
      </w:r>
    </w:p>
    <w:p w14:paraId="16BFCA69">
      <w:pPr>
        <w:keepNext w:val="0"/>
        <w:keepLines w:val="0"/>
        <w:pageBreakBefore w:val="0"/>
        <w:widowControl w:val="0"/>
        <w:kinsoku/>
        <w:wordWrap/>
        <w:overflowPunct/>
        <w:topLinePunct w:val="0"/>
        <w:autoSpaceDE/>
        <w:autoSpaceDN/>
        <w:bidi w:val="0"/>
        <w:adjustRightInd/>
        <w:snapToGrid w:val="0"/>
        <w:spacing w:line="360" w:lineRule="auto"/>
        <w:ind w:left="420" w:leftChars="200" w:firstLine="105" w:firstLineChars="50"/>
        <w:jc w:val="left"/>
        <w:textAlignment w:val="auto"/>
        <w:rPr>
          <w:rFonts w:hint="eastAsia"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2  </w:t>
      </w:r>
      <w:r>
        <w:rPr>
          <w:rFonts w:hint="eastAsia" w:ascii="宋体" w:hAnsi="宋体" w:eastAsia="宋体" w:cs="宋体"/>
          <w:sz w:val="21"/>
          <w:szCs w:val="21"/>
        </w:rPr>
        <w:t>年；</w:t>
      </w:r>
    </w:p>
    <w:p w14:paraId="5AF9CAE2">
      <w:pPr>
        <w:keepNext w:val="0"/>
        <w:keepLines w:val="0"/>
        <w:pageBreakBefore w:val="0"/>
        <w:widowControl w:val="0"/>
        <w:kinsoku/>
        <w:wordWrap/>
        <w:overflowPunct/>
        <w:topLinePunct w:val="0"/>
        <w:autoSpaceDE/>
        <w:autoSpaceDN/>
        <w:bidi w:val="0"/>
        <w:adjustRightInd/>
        <w:snapToGrid w:val="0"/>
        <w:spacing w:line="360" w:lineRule="auto"/>
        <w:ind w:left="420" w:leftChars="200" w:firstLine="105" w:firstLineChars="50"/>
        <w:jc w:val="left"/>
        <w:textAlignment w:val="auto"/>
        <w:rPr>
          <w:rFonts w:hint="eastAsia"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6FEFC22">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质量保修期自工程竣工验收合格之日起计算。</w:t>
      </w:r>
    </w:p>
    <w:p w14:paraId="35C5C63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三、缺陷责任期</w:t>
      </w:r>
    </w:p>
    <w:p w14:paraId="77DCA6E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24  </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68203BE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缺陷责任期终止后，发包人应退还剩余的质量保证金。</w:t>
      </w:r>
    </w:p>
    <w:p w14:paraId="2972218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四、质量保修责任</w:t>
      </w:r>
    </w:p>
    <w:p w14:paraId="4D7C0C30">
      <w:pPr>
        <w:keepNext w:val="0"/>
        <w:keepLines w:val="0"/>
        <w:pageBreakBefore w:val="0"/>
        <w:widowControl w:val="0"/>
        <w:kinsoku/>
        <w:wordWrap/>
        <w:overflowPunct/>
        <w:topLinePunct w:val="0"/>
        <w:autoSpaceDE/>
        <w:autoSpaceDN/>
        <w:bidi w:val="0"/>
        <w:adjustRightInd/>
        <w:snapToGrid w:val="0"/>
        <w:spacing w:line="360" w:lineRule="auto"/>
        <w:ind w:left="105" w:leftChars="50" w:firstLine="430" w:firstLineChars="205"/>
        <w:jc w:val="left"/>
        <w:textAlignment w:val="auto"/>
        <w:rPr>
          <w:rFonts w:hint="eastAsia" w:ascii="宋体" w:hAnsi="宋体" w:eastAsia="宋体" w:cs="宋体"/>
          <w:sz w:val="21"/>
          <w:szCs w:val="21"/>
        </w:rPr>
      </w:pPr>
      <w:r>
        <w:rPr>
          <w:rFonts w:hint="eastAsia" w:ascii="宋体" w:hAnsi="宋体" w:eastAsia="宋体" w:cs="宋体"/>
          <w:sz w:val="21"/>
          <w:szCs w:val="21"/>
        </w:rPr>
        <w:t>1．属于保修范围、内容的项目，承包人应当在接到保修通知之日起7天内派人保修。承包人不在约定期限内派人保修的，发包人可以委托他人修理。</w:t>
      </w:r>
    </w:p>
    <w:p w14:paraId="28BCEADD">
      <w:pPr>
        <w:keepNext w:val="0"/>
        <w:keepLines w:val="0"/>
        <w:pageBreakBefore w:val="0"/>
        <w:widowControl w:val="0"/>
        <w:kinsoku/>
        <w:wordWrap/>
        <w:overflowPunct/>
        <w:topLinePunct w:val="0"/>
        <w:autoSpaceDE/>
        <w:autoSpaceDN/>
        <w:bidi w:val="0"/>
        <w:adjustRightInd/>
        <w:snapToGrid w:val="0"/>
        <w:spacing w:line="360" w:lineRule="auto"/>
        <w:ind w:left="105" w:leftChars="50" w:firstLine="430" w:firstLineChars="205"/>
        <w:jc w:val="left"/>
        <w:textAlignment w:val="auto"/>
        <w:rPr>
          <w:rFonts w:hint="eastAsia"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466785DC">
      <w:pPr>
        <w:keepNext w:val="0"/>
        <w:keepLines w:val="0"/>
        <w:pageBreakBefore w:val="0"/>
        <w:widowControl w:val="0"/>
        <w:kinsoku/>
        <w:wordWrap/>
        <w:overflowPunct/>
        <w:topLinePunct w:val="0"/>
        <w:autoSpaceDE/>
        <w:autoSpaceDN/>
        <w:bidi w:val="0"/>
        <w:adjustRightInd/>
        <w:snapToGrid w:val="0"/>
        <w:spacing w:line="360" w:lineRule="auto"/>
        <w:ind w:left="105" w:leftChars="50" w:firstLine="430" w:firstLineChars="205"/>
        <w:jc w:val="left"/>
        <w:textAlignment w:val="auto"/>
        <w:rPr>
          <w:rFonts w:hint="eastAsia"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8FC781C">
      <w:pPr>
        <w:keepNext w:val="0"/>
        <w:keepLines w:val="0"/>
        <w:pageBreakBefore w:val="0"/>
        <w:widowControl w:val="0"/>
        <w:kinsoku/>
        <w:wordWrap/>
        <w:overflowPunct/>
        <w:topLinePunct w:val="0"/>
        <w:autoSpaceDE/>
        <w:autoSpaceDN/>
        <w:bidi w:val="0"/>
        <w:adjustRightInd/>
        <w:snapToGrid w:val="0"/>
        <w:spacing w:line="360" w:lineRule="auto"/>
        <w:ind w:left="420" w:leftChars="200" w:firstLine="105" w:firstLineChars="50"/>
        <w:jc w:val="left"/>
        <w:textAlignment w:val="auto"/>
        <w:rPr>
          <w:rFonts w:hint="eastAsia" w:ascii="宋体" w:hAnsi="宋体" w:eastAsia="宋体" w:cs="宋体"/>
          <w:sz w:val="21"/>
          <w:szCs w:val="21"/>
        </w:rPr>
      </w:pPr>
      <w:r>
        <w:rPr>
          <w:rFonts w:hint="eastAsia" w:ascii="宋体" w:hAnsi="宋体" w:eastAsia="宋体" w:cs="宋体"/>
          <w:sz w:val="21"/>
          <w:szCs w:val="21"/>
        </w:rPr>
        <w:t>4．质量保修完成后，由发包人组织验收。</w:t>
      </w:r>
    </w:p>
    <w:p w14:paraId="3ADA783A">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五、保修费用</w:t>
      </w:r>
    </w:p>
    <w:p w14:paraId="17CD0C7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　　保修费用由造成质量缺陷的责任方承担。</w:t>
      </w:r>
    </w:p>
    <w:p w14:paraId="10A3D4D7">
      <w:pPr>
        <w:keepNext w:val="0"/>
        <w:keepLines w:val="0"/>
        <w:pageBreakBefore w:val="0"/>
        <w:widowControl w:val="0"/>
        <w:kinsoku/>
        <w:wordWrap/>
        <w:overflowPunct/>
        <w:topLinePunct w:val="0"/>
        <w:autoSpaceDE/>
        <w:autoSpaceDN/>
        <w:bidi w:val="0"/>
        <w:adjustRightInd/>
        <w:snapToGrid w:val="0"/>
        <w:spacing w:line="360" w:lineRule="auto"/>
        <w:ind w:firstLine="600"/>
        <w:jc w:val="left"/>
        <w:textAlignment w:val="auto"/>
        <w:rPr>
          <w:rFonts w:hint="eastAsia" w:ascii="宋体" w:hAnsi="宋体" w:eastAsia="宋体" w:cs="宋体"/>
          <w:sz w:val="21"/>
          <w:szCs w:val="21"/>
          <w:u w:val="single"/>
        </w:rPr>
      </w:pPr>
      <w:r>
        <w:rPr>
          <w:rFonts w:hint="eastAsia" w:ascii="宋体" w:hAnsi="宋体" w:eastAsia="宋体" w:cs="宋体"/>
          <w:b/>
          <w:sz w:val="21"/>
          <w:szCs w:val="21"/>
        </w:rPr>
        <w:t>六</w:t>
      </w:r>
      <w:r>
        <w:rPr>
          <w:rFonts w:hint="eastAsia" w:ascii="宋体" w:hAnsi="宋体" w:eastAsia="宋体" w:cs="宋体"/>
          <w:sz w:val="21"/>
          <w:szCs w:val="21"/>
        </w:rPr>
        <w:t>、双方约定的其他工程质量保修事项：</w:t>
      </w:r>
      <w:r>
        <w:rPr>
          <w:rFonts w:hint="eastAsia" w:ascii="宋体" w:hAnsi="宋体" w:eastAsia="宋体" w:cs="宋体"/>
          <w:sz w:val="21"/>
          <w:szCs w:val="21"/>
          <w:u w:val="single"/>
        </w:rPr>
        <w:t xml:space="preserve">  另行协商     </w:t>
      </w:r>
      <w:r>
        <w:rPr>
          <w:rFonts w:hint="eastAsia" w:ascii="宋体" w:hAnsi="宋体" w:eastAsia="宋体" w:cs="宋体"/>
          <w:sz w:val="21"/>
          <w:szCs w:val="21"/>
        </w:rPr>
        <w:t>。</w:t>
      </w:r>
    </w:p>
    <w:p w14:paraId="2CE3D982">
      <w:pPr>
        <w:keepNext w:val="0"/>
        <w:keepLines w:val="0"/>
        <w:pageBreakBefore w:val="0"/>
        <w:widowControl w:val="0"/>
        <w:kinsoku/>
        <w:wordWrap/>
        <w:overflowPunct/>
        <w:topLinePunct w:val="0"/>
        <w:autoSpaceDE/>
        <w:autoSpaceDN/>
        <w:bidi w:val="0"/>
        <w:adjustRightInd/>
        <w:snapToGrid w:val="0"/>
        <w:spacing w:line="360" w:lineRule="auto"/>
        <w:ind w:firstLine="399" w:firstLineChars="190"/>
        <w:jc w:val="left"/>
        <w:textAlignment w:val="auto"/>
        <w:rPr>
          <w:rFonts w:hint="eastAsia"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6FF34D57">
      <w:pPr>
        <w:keepNext w:val="0"/>
        <w:keepLines w:val="0"/>
        <w:pageBreakBefore w:val="0"/>
        <w:widowControl w:val="0"/>
        <w:kinsoku/>
        <w:wordWrap/>
        <w:overflowPunct/>
        <w:topLinePunct w:val="0"/>
        <w:autoSpaceDE/>
        <w:autoSpaceDN/>
        <w:bidi w:val="0"/>
        <w:adjustRightInd/>
        <w:snapToGrid w:val="0"/>
        <w:spacing w:line="360" w:lineRule="auto"/>
        <w:ind w:firstLine="420"/>
        <w:jc w:val="left"/>
        <w:textAlignment w:val="auto"/>
        <w:rPr>
          <w:rFonts w:hint="eastAsia" w:ascii="宋体" w:hAnsi="宋体" w:eastAsia="宋体" w:cs="宋体"/>
          <w:sz w:val="21"/>
          <w:szCs w:val="21"/>
        </w:rPr>
      </w:pPr>
    </w:p>
    <w:p w14:paraId="0783E891">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发包人(公章)：                      承包人(公章)：</w:t>
      </w:r>
    </w:p>
    <w:p w14:paraId="53020EF1">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地  址：                            地  址：</w:t>
      </w:r>
    </w:p>
    <w:p w14:paraId="227EB0F2">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法定代表人(签字)：                  法定代表人(签字)：</w:t>
      </w:r>
    </w:p>
    <w:p w14:paraId="7F542E95">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委托代理人(签字)：                  委托代理人(签字)：</w:t>
      </w:r>
    </w:p>
    <w:p w14:paraId="73FE58F7">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电  话：                            电  话：</w:t>
      </w:r>
    </w:p>
    <w:p w14:paraId="22EE75D9">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传  真：                            传  真：</w:t>
      </w:r>
    </w:p>
    <w:p w14:paraId="5B4200BE">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开户银行：                          开户银行：</w:t>
      </w:r>
    </w:p>
    <w:p w14:paraId="283328AE">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sz w:val="21"/>
          <w:szCs w:val="21"/>
        </w:rPr>
      </w:pPr>
      <w:r>
        <w:rPr>
          <w:rFonts w:hint="eastAsia" w:ascii="宋体" w:hAnsi="宋体" w:eastAsia="宋体" w:cs="宋体"/>
          <w:sz w:val="21"/>
          <w:szCs w:val="21"/>
        </w:rPr>
        <w:t>账  号：                            账  号：</w:t>
      </w:r>
    </w:p>
    <w:p w14:paraId="5451501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rPr>
      </w:pPr>
      <w:r>
        <w:rPr>
          <w:rFonts w:hint="eastAsia" w:ascii="宋体" w:hAnsi="宋体" w:eastAsia="宋体" w:cs="宋体"/>
          <w:sz w:val="21"/>
          <w:szCs w:val="21"/>
        </w:rPr>
        <w:t>邮政编码：                          邮政编码：</w:t>
      </w:r>
    </w:p>
    <w:p w14:paraId="14C84BD8">
      <w:pPr>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0EB407F6">
      <w:pPr>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261D5D75">
      <w:pPr>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6C23B10B">
      <w:pPr>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59B7ACD0">
      <w:pPr>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27F1A4FB">
      <w:pPr>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6F428A24">
      <w:pPr>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10A4A145">
      <w:pPr>
        <w:keepNext w:val="0"/>
        <w:keepLines w:val="0"/>
        <w:pageBreakBefore w:val="0"/>
        <w:kinsoku/>
        <w:wordWrap/>
        <w:overflowPunct/>
        <w:topLinePunct w:val="0"/>
        <w:bidi w:val="0"/>
        <w:spacing w:line="360" w:lineRule="auto"/>
        <w:jc w:val="left"/>
        <w:textAlignment w:val="auto"/>
        <w:rPr>
          <w:rFonts w:hint="eastAsia" w:ascii="宋体" w:hAnsi="宋体" w:eastAsia="宋体" w:cs="宋体"/>
          <w:sz w:val="21"/>
          <w:szCs w:val="21"/>
        </w:rPr>
      </w:pPr>
    </w:p>
    <w:p w14:paraId="210BC3D5">
      <w:pPr>
        <w:keepNext w:val="0"/>
        <w:keepLines w:val="0"/>
        <w:pageBreakBefore w:val="0"/>
        <w:kinsoku/>
        <w:wordWrap/>
        <w:overflowPunct/>
        <w:topLinePunct w:val="0"/>
        <w:bidi w:val="0"/>
        <w:spacing w:line="360" w:lineRule="auto"/>
        <w:textAlignment w:val="auto"/>
        <w:rPr>
          <w:rFonts w:hint="eastAsia" w:ascii="宋体" w:hAnsi="宋体" w:eastAsia="宋体" w:cs="宋体"/>
          <w:b/>
          <w:bCs/>
          <w:sz w:val="21"/>
          <w:szCs w:val="21"/>
        </w:rPr>
      </w:pPr>
      <w:r>
        <w:rPr>
          <w:rFonts w:hint="eastAsia" w:ascii="宋体" w:hAnsi="宋体" w:eastAsia="宋体" w:cs="宋体"/>
          <w:sz w:val="21"/>
          <w:szCs w:val="21"/>
        </w:rPr>
        <w:br w:type="page"/>
      </w:r>
      <w:r>
        <w:rPr>
          <w:rFonts w:hint="eastAsia" w:ascii="宋体" w:hAnsi="宋体" w:eastAsia="宋体" w:cs="宋体"/>
          <w:b/>
          <w:bCs/>
          <w:sz w:val="21"/>
          <w:szCs w:val="21"/>
        </w:rPr>
        <w:t>附件</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2</w:t>
      </w:r>
      <w:r>
        <w:rPr>
          <w:rFonts w:hint="eastAsia" w:ascii="宋体" w:hAnsi="宋体" w:eastAsia="宋体" w:cs="宋体"/>
          <w:b/>
          <w:bCs/>
          <w:sz w:val="21"/>
          <w:szCs w:val="21"/>
        </w:rPr>
        <w:t xml:space="preserve">          </w:t>
      </w:r>
    </w:p>
    <w:p w14:paraId="2D966A53">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rPr>
        <w:t>廉政建设协议</w:t>
      </w:r>
    </w:p>
    <w:p w14:paraId="056C427D">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根据国家有关工程建设、廉政建设的规定，为做好工程建设中的党风廉政建设，保证工程建设高效优质，保证建设资金的安全和有效使用以及投资效益，工程项目的发包人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（以下简称“甲方”）与承包人</w:t>
      </w:r>
      <w:r>
        <w:rPr>
          <w:rFonts w:hint="eastAsia" w:ascii="宋体" w:hAnsi="宋体" w:eastAsia="宋体" w:cs="宋体"/>
          <w:sz w:val="21"/>
          <w:szCs w:val="21"/>
          <w:u w:val="single"/>
        </w:rPr>
        <w:t xml:space="preserve">                    </w:t>
      </w:r>
      <w:r>
        <w:rPr>
          <w:rFonts w:hint="eastAsia" w:ascii="宋体" w:hAnsi="宋体" w:eastAsia="宋体" w:cs="宋体"/>
          <w:sz w:val="21"/>
          <w:szCs w:val="21"/>
        </w:rPr>
        <w:t>（以下简称“乙方”），特订立如下协议。</w:t>
      </w:r>
    </w:p>
    <w:p w14:paraId="4D7E7CD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1.甲乙双方的权利和义务</w:t>
      </w:r>
    </w:p>
    <w:p w14:paraId="2BF2DF4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（1）严格遵守党和国家的有关法律法规及纪检监察机关的有关规定。</w:t>
      </w:r>
    </w:p>
    <w:p w14:paraId="2826484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（2）严格执行有关工程建设合同（协议）文件，自觉按合同（协议）办事。</w:t>
      </w:r>
    </w:p>
    <w:p w14:paraId="3508FA3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（3）双方的业务活动坚持公开、公正、诚信、透明的原则（法律认定的商业秘密和合同文件另有规定除外），不得损害国家和集体利益，违反工程建设管理规章制度。</w:t>
      </w:r>
    </w:p>
    <w:p w14:paraId="02F9A33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（4）建立健全廉政制度，开展廉政教育，设立廉政告示牌，公布举报电话，监督并认真查处违法违纪行为。</w:t>
      </w:r>
    </w:p>
    <w:p w14:paraId="11DF90C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（5）发现对方在业务活动中有违反廉政规定的行为，有及时提醒对方纠正的权利及义务。</w:t>
      </w:r>
    </w:p>
    <w:p w14:paraId="40DB449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（6）发现对方严重违反本协议义务条款的行为，有向其上级有关部门举报、建议给予处理并要求告知处理结果的权利。</w:t>
      </w:r>
    </w:p>
    <w:p w14:paraId="26583DF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2.甲方的义务</w:t>
      </w:r>
    </w:p>
    <w:p w14:paraId="5068A9BD">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（1）甲方及其工作人员不得索要或接受乙方的礼金、有价证券和贵重物品，不得在乙方报销任何应由甲方或甲方工作人员个人支付的费用等。</w:t>
      </w:r>
    </w:p>
    <w:p w14:paraId="4EF918E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（2）甲方工作人员不得参加乙方安排的超标准宴请和娱乐活动；不得接受乙方提供的通讯工具、交通工具和高档办公用品等。</w:t>
      </w:r>
    </w:p>
    <w:p w14:paraId="280D9FB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（3）甲方及其工作人员不得要求或者接受乙方为其住房装修、婚丧嫁娶活动、配偶子女的工作安排以及出国出境、旅游等提供方便等。</w:t>
      </w:r>
    </w:p>
    <w:p w14:paraId="3370A2B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（4）甲方工作人及其配偶、子女不得从事与甲方工程有关的材料设备供应、工程分包、劳务等经济活动等。</w:t>
      </w:r>
    </w:p>
    <w:p w14:paraId="0597DE2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（5）甲方及其工作人员不得以任何理由向乙方推荐分包单位或推销材料，不得要求乙方购买合同规定外的材料和设备。</w:t>
      </w:r>
    </w:p>
    <w:p w14:paraId="7215AAA0">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（6）甲方工作人员要秉公办事，不准营私舞弊，不准利用职权从事各种个人有偿中介活动和安排个人施工队伍。</w:t>
      </w:r>
    </w:p>
    <w:p w14:paraId="1A0CDD0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3.乙方义务</w:t>
      </w:r>
    </w:p>
    <w:p w14:paraId="393981D8">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（1）乙方不得以任何理由向甲方及其工作人员行贿或馈赠礼金、有价证券、贵重礼品。</w:t>
      </w:r>
    </w:p>
    <w:p w14:paraId="7A888F4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（2）乙方不得以任何名义为甲方及其工作人员报销应由甲方单位或个人支付的任何费用。</w:t>
      </w:r>
    </w:p>
    <w:p w14:paraId="7E167CC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（3）乙方不得以任何理由安排甲方工作人员参加超标准宴请及娱乐活动。</w:t>
      </w:r>
    </w:p>
    <w:p w14:paraId="0FDFF75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（4）乙方不得为甲方单位和个人购置或提供通讯工具、交通工具和高档办公用品等。</w:t>
      </w:r>
    </w:p>
    <w:p w14:paraId="4CE8FBB5">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    4.违约责任</w:t>
      </w:r>
    </w:p>
    <w:p w14:paraId="3D819B28">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（1）甲方及其工作人员违反本协议第一、二条，按管理权限，依据有关规定给予党纪、政纪或组织处理；涉嫌犯罪的，移交司法机关追究刑事责任；给乙方单位造成经济损失的，应予以赔偿。</w:t>
      </w:r>
    </w:p>
    <w:p w14:paraId="37BCE44D">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p>
    <w:p w14:paraId="78BA50B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5.双方约定：本协议由甲方的纪检监察机关（部门）负责监督执行。由甲方或甲方上级单位的纪检监察机关约请乙方或乙方上级单位纪检监察机关对本协议执行情况进行检查，提出在本协议规定范围内的裁定意见。</w:t>
      </w:r>
    </w:p>
    <w:p w14:paraId="1014C53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6.本协议有效期自签章生效始至工程建设合同（协议）执行完成止。</w:t>
      </w:r>
    </w:p>
    <w:p w14:paraId="3F6C909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7.本协议作为工程建设合同（协议）附件，由双方法定代表人或其授权的代理人签署与加盖公章后生效。</w:t>
      </w:r>
    </w:p>
    <w:p w14:paraId="47136F8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发包人：（盖公章）                       承包人：（盖公章）</w:t>
      </w:r>
    </w:p>
    <w:p w14:paraId="108E4EE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法定代表人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法定代表人</w:t>
      </w:r>
    </w:p>
    <w:p w14:paraId="72F227BB">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或其委托代理人：（签字）                 或其委托代理人：（签字）</w:t>
      </w:r>
    </w:p>
    <w:p w14:paraId="340BA9A6">
      <w:pPr>
        <w:keepNext w:val="0"/>
        <w:keepLines w:val="0"/>
        <w:pageBreakBefore w:val="0"/>
        <w:kinsoku/>
        <w:wordWrap/>
        <w:overflowPunct/>
        <w:topLinePunct w:val="0"/>
        <w:bidi w:val="0"/>
        <w:spacing w:line="36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年    月   日                            年    月   日</w:t>
      </w:r>
      <w:bookmarkStart w:id="666" w:name="_Toc11093"/>
    </w:p>
    <w:p w14:paraId="2DEC2020">
      <w:pPr>
        <w:rPr>
          <w:rFonts w:hint="eastAsia" w:ascii="宋体" w:hAnsi="宋体" w:eastAsia="宋体" w:cs="宋体"/>
          <w:color w:val="000000"/>
          <w:highlight w:val="none"/>
        </w:rPr>
      </w:pPr>
      <w:r>
        <w:rPr>
          <w:rFonts w:hint="eastAsia" w:ascii="宋体" w:hAnsi="宋体" w:eastAsia="宋体" w:cs="宋体"/>
          <w:color w:val="000000"/>
          <w:highlight w:val="none"/>
        </w:rPr>
        <w:br w:type="page"/>
      </w:r>
    </w:p>
    <w:p w14:paraId="47934DFF">
      <w:pPr>
        <w:pStyle w:val="332"/>
        <w:keepNext w:val="0"/>
        <w:keepLines w:val="0"/>
        <w:pageBreakBefore w:val="0"/>
        <w:widowControl/>
        <w:kinsoku/>
        <w:wordWrap/>
        <w:overflowPunct/>
        <w:topLinePunct w:val="0"/>
        <w:autoSpaceDE/>
        <w:autoSpaceDN/>
        <w:bidi w:val="0"/>
        <w:adjustRightInd/>
        <w:snapToGrid/>
        <w:spacing w:line="360" w:lineRule="auto"/>
        <w:ind w:left="272" w:right="45" w:hanging="272"/>
        <w:textAlignment w:val="auto"/>
        <w:rPr>
          <w:rFonts w:hint="eastAsia" w:ascii="宋体" w:hAnsi="宋体" w:eastAsia="宋体" w:cs="宋体"/>
          <w:b/>
          <w:bCs w:val="0"/>
          <w:color w:val="000000"/>
          <w:highlight w:val="none"/>
          <w:lang w:val="zh-CN"/>
        </w:rPr>
      </w:pPr>
      <w:bookmarkStart w:id="667" w:name="_Toc14281"/>
      <w:r>
        <w:rPr>
          <w:rFonts w:hint="eastAsia" w:ascii="宋体" w:hAnsi="宋体" w:eastAsia="宋体" w:cs="宋体"/>
          <w:b/>
          <w:bCs w:val="0"/>
          <w:color w:val="000000"/>
          <w:highlight w:val="none"/>
          <w:lang w:val="zh-CN"/>
        </w:rPr>
        <w:t>第六章</w:t>
      </w:r>
      <w:r>
        <w:rPr>
          <w:rFonts w:hint="eastAsia" w:eastAsia="宋体" w:cs="宋体"/>
          <w:b/>
          <w:bCs w:val="0"/>
          <w:color w:val="000000"/>
          <w:highlight w:val="none"/>
          <w:lang w:val="en-US" w:eastAsia="zh-CN"/>
        </w:rPr>
        <w:t xml:space="preserve"> </w:t>
      </w:r>
      <w:r>
        <w:rPr>
          <w:rFonts w:hint="eastAsia" w:ascii="宋体" w:hAnsi="宋体" w:eastAsia="宋体" w:cs="宋体"/>
          <w:b/>
          <w:bCs w:val="0"/>
          <w:color w:val="000000"/>
          <w:highlight w:val="none"/>
          <w:lang w:val="zh-CN"/>
        </w:rPr>
        <w:t>磋商响应文件格式</w:t>
      </w:r>
      <w:bookmarkEnd w:id="114"/>
      <w:bookmarkEnd w:id="115"/>
      <w:bookmarkEnd w:id="116"/>
      <w:bookmarkEnd w:id="666"/>
      <w:bookmarkEnd w:id="667"/>
    </w:p>
    <w:p w14:paraId="2219C6A1">
      <w:pPr>
        <w:rPr>
          <w:rFonts w:hint="eastAsia" w:ascii="宋体" w:hAnsi="宋体" w:eastAsia="宋体" w:cs="宋体"/>
          <w:b/>
          <w:szCs w:val="21"/>
          <w:highlight w:val="none"/>
          <w:lang w:val="zh-CN"/>
        </w:rPr>
      </w:pPr>
    </w:p>
    <w:p w14:paraId="59741377">
      <w:pPr>
        <w:outlineLvl w:val="1"/>
        <w:rPr>
          <w:rFonts w:hint="eastAsia" w:ascii="宋体" w:hAnsi="宋体" w:eastAsia="宋体" w:cs="宋体"/>
          <w:b/>
          <w:szCs w:val="21"/>
          <w:highlight w:val="none"/>
          <w:lang w:val="zh-CN"/>
        </w:rPr>
      </w:pPr>
      <w:bookmarkStart w:id="668" w:name="_Toc14442"/>
      <w:bookmarkStart w:id="669" w:name="_Toc4452"/>
      <w:r>
        <w:rPr>
          <w:rFonts w:hint="eastAsia" w:ascii="宋体" w:hAnsi="宋体" w:eastAsia="宋体" w:cs="宋体"/>
          <w:b/>
          <w:szCs w:val="21"/>
          <w:highlight w:val="none"/>
          <w:lang w:val="zh-CN"/>
        </w:rPr>
        <w:t>附件一、磋商申请及声明</w:t>
      </w:r>
      <w:bookmarkEnd w:id="668"/>
      <w:bookmarkEnd w:id="669"/>
    </w:p>
    <w:p w14:paraId="51E9C97C">
      <w:pPr>
        <w:jc w:val="center"/>
        <w:rPr>
          <w:rFonts w:hint="eastAsia" w:ascii="宋体" w:hAnsi="宋体" w:eastAsia="宋体" w:cs="宋体"/>
          <w:b/>
          <w:bCs/>
          <w:sz w:val="24"/>
          <w:szCs w:val="24"/>
          <w:highlight w:val="none"/>
        </w:rPr>
      </w:pPr>
      <w:bookmarkStart w:id="670" w:name="_Toc503948079"/>
      <w:bookmarkStart w:id="671" w:name="_Toc503948586"/>
      <w:r>
        <w:rPr>
          <w:rFonts w:hint="eastAsia" w:ascii="宋体" w:hAnsi="宋体" w:eastAsia="宋体" w:cs="宋体"/>
          <w:b/>
          <w:bCs/>
          <w:sz w:val="24"/>
          <w:szCs w:val="24"/>
          <w:highlight w:val="none"/>
        </w:rPr>
        <w:t>磋商申请及声明</w:t>
      </w:r>
      <w:bookmarkEnd w:id="670"/>
      <w:bookmarkEnd w:id="671"/>
    </w:p>
    <w:p w14:paraId="7989A473">
      <w:pPr>
        <w:spacing w:line="360" w:lineRule="auto"/>
        <w:rPr>
          <w:rFonts w:hint="eastAsia" w:ascii="宋体" w:hAnsi="宋体" w:eastAsia="宋体" w:cs="宋体"/>
          <w:highlight w:val="none"/>
        </w:rPr>
      </w:pPr>
      <w:bookmarkStart w:id="672" w:name="_Toc503948080"/>
      <w:bookmarkStart w:id="673" w:name="_Toc503948587"/>
    </w:p>
    <w:p w14:paraId="598DE37F">
      <w:pPr>
        <w:spacing w:line="360" w:lineRule="auto"/>
        <w:rPr>
          <w:rFonts w:hint="eastAsia" w:ascii="宋体" w:hAnsi="宋体" w:eastAsia="宋体" w:cs="宋体"/>
          <w:highlight w:val="none"/>
          <w:lang w:eastAsia="zh-CN"/>
        </w:rPr>
      </w:pPr>
      <w:r>
        <w:rPr>
          <w:rFonts w:hint="eastAsia" w:ascii="宋体" w:hAnsi="宋体" w:eastAsia="宋体" w:cs="宋体"/>
          <w:highlight w:val="none"/>
        </w:rPr>
        <w:t>致：</w:t>
      </w:r>
      <w:bookmarkEnd w:id="672"/>
      <w:bookmarkEnd w:id="673"/>
      <w:r>
        <w:rPr>
          <w:rFonts w:hint="eastAsia" w:ascii="宋体" w:hAnsi="宋体" w:eastAsia="宋体" w:cs="宋体"/>
          <w:highlight w:val="none"/>
          <w:lang w:eastAsia="zh-CN"/>
        </w:rPr>
        <w:t>南京市江宁区人民政府湖熟街道办事处</w:t>
      </w:r>
    </w:p>
    <w:p w14:paraId="07BB4B40">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根据贵方</w:t>
      </w:r>
      <w:r>
        <w:rPr>
          <w:rFonts w:hint="eastAsia" w:ascii="宋体" w:hAnsi="宋体" w:eastAsia="宋体" w:cs="宋体"/>
          <w:b/>
          <w:szCs w:val="21"/>
          <w:highlight w:val="none"/>
          <w:u w:val="single"/>
          <w:lang w:val="zh-CN"/>
        </w:rPr>
        <w:t xml:space="preserve">        </w:t>
      </w:r>
      <w:r>
        <w:rPr>
          <w:rFonts w:hint="eastAsia" w:ascii="宋体" w:hAnsi="宋体" w:eastAsia="宋体" w:cs="宋体"/>
          <w:szCs w:val="21"/>
          <w:highlight w:val="none"/>
          <w:lang w:val="zh-CN"/>
        </w:rPr>
        <w:t>（项目名称）</w:t>
      </w:r>
      <w:r>
        <w:rPr>
          <w:rFonts w:hint="eastAsia" w:ascii="宋体" w:hAnsi="宋体" w:eastAsia="宋体" w:cs="宋体"/>
          <w:b/>
          <w:szCs w:val="21"/>
          <w:highlight w:val="none"/>
          <w:u w:val="single"/>
          <w:lang w:val="zh-CN"/>
        </w:rPr>
        <w:t xml:space="preserve">        </w:t>
      </w:r>
      <w:r>
        <w:rPr>
          <w:rFonts w:hint="eastAsia" w:ascii="宋体" w:hAnsi="宋体" w:eastAsia="宋体" w:cs="宋体"/>
          <w:szCs w:val="21"/>
          <w:highlight w:val="none"/>
          <w:lang w:val="zh-CN"/>
        </w:rPr>
        <w:t>（项目编号）磋商邀请，正式授权下述签字人</w:t>
      </w:r>
      <w:r>
        <w:rPr>
          <w:rFonts w:hint="eastAsia" w:ascii="宋体" w:hAnsi="宋体" w:eastAsia="宋体" w:cs="宋体"/>
          <w:b/>
          <w:szCs w:val="21"/>
          <w:highlight w:val="none"/>
          <w:u w:val="single"/>
          <w:lang w:val="zh-CN"/>
        </w:rPr>
        <w:t xml:space="preserve">        </w:t>
      </w:r>
      <w:r>
        <w:rPr>
          <w:rFonts w:hint="eastAsia" w:ascii="宋体" w:hAnsi="宋体" w:eastAsia="宋体" w:cs="宋体"/>
          <w:szCs w:val="21"/>
          <w:highlight w:val="none"/>
          <w:lang w:val="zh-CN"/>
        </w:rPr>
        <w:t>(姓名和职务)代表磋商供应商</w:t>
      </w:r>
      <w:r>
        <w:rPr>
          <w:rFonts w:hint="eastAsia" w:ascii="宋体" w:hAnsi="宋体" w:eastAsia="宋体" w:cs="宋体"/>
          <w:b/>
          <w:szCs w:val="21"/>
          <w:highlight w:val="none"/>
          <w:u w:val="single"/>
          <w:lang w:val="zh-CN"/>
        </w:rPr>
        <w:t xml:space="preserve">        </w:t>
      </w:r>
      <w:r>
        <w:rPr>
          <w:rFonts w:hint="eastAsia" w:ascii="宋体" w:hAnsi="宋体" w:eastAsia="宋体" w:cs="宋体"/>
          <w:szCs w:val="21"/>
          <w:highlight w:val="none"/>
          <w:lang w:val="zh-CN"/>
        </w:rPr>
        <w:t>（磋商供应商名称），提交磋商文件。</w:t>
      </w:r>
    </w:p>
    <w:p w14:paraId="0BBDC759">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据此函，签字人兹宣布声明和承诺如下：</w:t>
      </w:r>
    </w:p>
    <w:p w14:paraId="6E5DEA1B">
      <w:pPr>
        <w:spacing w:line="360" w:lineRule="auto"/>
        <w:ind w:firstLine="420"/>
        <w:rPr>
          <w:rFonts w:hint="eastAsia" w:ascii="宋体" w:hAnsi="宋体" w:eastAsia="宋体" w:cs="宋体"/>
          <w:highlight w:val="none"/>
        </w:rPr>
      </w:pPr>
      <w:r>
        <w:rPr>
          <w:rFonts w:hint="eastAsia" w:ascii="宋体" w:hAnsi="宋体" w:eastAsia="宋体" w:cs="宋体"/>
          <w:szCs w:val="21"/>
          <w:highlight w:val="none"/>
          <w:lang w:val="zh-CN"/>
        </w:rPr>
        <w:t>1</w:t>
      </w:r>
      <w:r>
        <w:rPr>
          <w:rFonts w:hint="eastAsia" w:ascii="宋体" w:hAnsi="宋体" w:eastAsia="宋体" w:cs="宋体"/>
          <w:szCs w:val="21"/>
          <w:highlight w:val="none"/>
        </w:rPr>
        <w:t>.</w:t>
      </w:r>
      <w:r>
        <w:rPr>
          <w:rFonts w:hint="eastAsia" w:ascii="宋体" w:hAnsi="宋体" w:eastAsia="宋体" w:cs="宋体"/>
          <w:b/>
          <w:szCs w:val="21"/>
          <w:highlight w:val="none"/>
          <w:lang w:val="zh-CN"/>
        </w:rPr>
        <w:t>我们的资格条件完全符合本次招标要求</w:t>
      </w:r>
      <w:r>
        <w:rPr>
          <w:rFonts w:hint="eastAsia" w:ascii="宋体" w:hAnsi="宋体" w:eastAsia="宋体" w:cs="宋体"/>
          <w:szCs w:val="21"/>
          <w:highlight w:val="none"/>
          <w:lang w:val="zh-CN"/>
        </w:rPr>
        <w:t>，</w:t>
      </w:r>
      <w:r>
        <w:rPr>
          <w:rFonts w:hint="eastAsia" w:ascii="宋体" w:hAnsi="宋体" w:eastAsia="宋体" w:cs="宋体"/>
          <w:highlight w:val="none"/>
        </w:rPr>
        <w:t>我们</w:t>
      </w:r>
      <w:r>
        <w:rPr>
          <w:rFonts w:hint="eastAsia" w:ascii="宋体" w:hAnsi="宋体" w:eastAsia="宋体" w:cs="宋体"/>
          <w:szCs w:val="21"/>
          <w:highlight w:val="none"/>
          <w:lang w:val="zh-CN"/>
        </w:rPr>
        <w:t>同意并向贵方提供了与磋商有关的所有证据和资料。</w:t>
      </w:r>
    </w:p>
    <w:p w14:paraId="0A563581">
      <w:pPr>
        <w:spacing w:line="360" w:lineRule="auto"/>
        <w:ind w:firstLine="420"/>
        <w:rPr>
          <w:rFonts w:hint="eastAsia" w:ascii="宋体" w:hAnsi="宋体" w:eastAsia="宋体" w:cs="宋体"/>
          <w:b/>
          <w:szCs w:val="21"/>
          <w:highlight w:val="none"/>
          <w:u w:val="single"/>
          <w:lang w:val="en-US" w:eastAsia="zh-CN"/>
        </w:rPr>
      </w:pPr>
      <w:r>
        <w:rPr>
          <w:rFonts w:hint="eastAsia" w:ascii="宋体" w:hAnsi="宋体" w:eastAsia="宋体" w:cs="宋体"/>
          <w:highlight w:val="none"/>
        </w:rPr>
        <w:t>2.</w:t>
      </w:r>
      <w:r>
        <w:rPr>
          <w:rFonts w:hint="eastAsia" w:ascii="宋体" w:hAnsi="宋体" w:eastAsia="宋体" w:cs="宋体"/>
          <w:szCs w:val="21"/>
          <w:highlight w:val="none"/>
          <w:lang w:val="zh-CN"/>
        </w:rPr>
        <w:t>按</w:t>
      </w:r>
      <w:r>
        <w:rPr>
          <w:rFonts w:hint="eastAsia" w:ascii="宋体" w:hAnsi="宋体" w:eastAsia="宋体" w:cs="宋体"/>
          <w:szCs w:val="21"/>
          <w:highlight w:val="none"/>
        </w:rPr>
        <w:t>采购</w:t>
      </w:r>
      <w:r>
        <w:rPr>
          <w:rFonts w:hint="eastAsia" w:ascii="宋体" w:hAnsi="宋体" w:eastAsia="宋体" w:cs="宋体"/>
          <w:szCs w:val="21"/>
          <w:highlight w:val="none"/>
          <w:lang w:val="zh-CN"/>
        </w:rPr>
        <w:t>要求，我们的磋商</w:t>
      </w:r>
      <w:r>
        <w:rPr>
          <w:rFonts w:hint="eastAsia" w:ascii="宋体" w:hAnsi="宋体" w:eastAsia="宋体" w:cs="宋体"/>
          <w:szCs w:val="21"/>
          <w:highlight w:val="none"/>
        </w:rPr>
        <w:t>报价总价为：</w:t>
      </w:r>
      <w:r>
        <w:rPr>
          <w:rFonts w:hint="eastAsia" w:ascii="宋体" w:hAnsi="宋体" w:eastAsia="宋体" w:cs="宋体"/>
          <w:b/>
          <w:szCs w:val="21"/>
          <w:highlight w:val="none"/>
          <w:u w:val="single"/>
          <w:lang w:val="zh-CN"/>
        </w:rPr>
        <w:t xml:space="preserve">              </w:t>
      </w:r>
      <w:r>
        <w:rPr>
          <w:rFonts w:hint="eastAsia" w:ascii="宋体" w:hAnsi="宋体" w:eastAsia="宋体" w:cs="宋体"/>
          <w:szCs w:val="21"/>
          <w:highlight w:val="none"/>
        </w:rPr>
        <w:t>（大写）人民币；</w:t>
      </w:r>
      <w:r>
        <w:rPr>
          <w:rFonts w:hint="eastAsia" w:ascii="宋体" w:hAnsi="宋体" w:eastAsia="宋体" w:cs="宋体"/>
          <w:szCs w:val="21"/>
          <w:highlight w:val="none"/>
          <w:lang w:val="en-US" w:eastAsia="zh-CN"/>
        </w:rPr>
        <w:t>工期：</w:t>
      </w:r>
      <w:r>
        <w:rPr>
          <w:rFonts w:hint="eastAsia" w:ascii="宋体" w:hAnsi="宋体" w:eastAsia="宋体" w:cs="宋体"/>
          <w:szCs w:val="21"/>
          <w:highlight w:val="none"/>
          <w:u w:val="single"/>
          <w:lang w:val="en-US" w:eastAsia="zh-CN"/>
        </w:rPr>
        <w:t xml:space="preserve">    天</w:t>
      </w:r>
      <w:r>
        <w:rPr>
          <w:rFonts w:hint="eastAsia" w:ascii="宋体" w:hAnsi="宋体" w:eastAsia="宋体" w:cs="宋体"/>
          <w:szCs w:val="21"/>
          <w:highlight w:val="none"/>
          <w:lang w:val="en-US" w:eastAsia="zh-CN"/>
        </w:rPr>
        <w:t>。</w:t>
      </w:r>
    </w:p>
    <w:p w14:paraId="2063C031">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rPr>
        <w:t>3.</w:t>
      </w:r>
      <w:r>
        <w:rPr>
          <w:rFonts w:hint="eastAsia" w:ascii="宋体" w:hAnsi="宋体" w:eastAsia="宋体" w:cs="宋体"/>
          <w:szCs w:val="21"/>
          <w:highlight w:val="none"/>
          <w:lang w:val="zh-CN"/>
        </w:rPr>
        <w:t>我们已详细审核全部磋商文件及其有效补充文件，我们放弃对磋商文件任何误解的权利，提交磋商文件后，</w:t>
      </w:r>
      <w:r>
        <w:rPr>
          <w:rFonts w:hint="eastAsia" w:ascii="宋体" w:hAnsi="宋体" w:eastAsia="宋体" w:cs="宋体"/>
          <w:b/>
          <w:szCs w:val="21"/>
          <w:highlight w:val="none"/>
          <w:lang w:val="zh-CN"/>
        </w:rPr>
        <w:t>不对磋商文件本身提出质疑</w:t>
      </w:r>
      <w:r>
        <w:rPr>
          <w:rFonts w:hint="eastAsia" w:ascii="宋体" w:hAnsi="宋体" w:eastAsia="宋体" w:cs="宋体"/>
          <w:szCs w:val="21"/>
          <w:highlight w:val="none"/>
          <w:lang w:val="zh-CN"/>
        </w:rPr>
        <w:t>。</w:t>
      </w:r>
    </w:p>
    <w:p w14:paraId="4B71C124">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rPr>
        <w:t>4.</w:t>
      </w:r>
      <w:r>
        <w:rPr>
          <w:rFonts w:hint="eastAsia" w:ascii="宋体" w:hAnsi="宋体" w:eastAsia="宋体" w:cs="宋体"/>
          <w:szCs w:val="21"/>
          <w:highlight w:val="none"/>
          <w:lang w:val="zh-CN"/>
        </w:rPr>
        <w:t>我们同意从规定的磋商日期起遵循本磋商文件，并在规定的磋商有效期期满之前均具有约束力。</w:t>
      </w:r>
    </w:p>
    <w:p w14:paraId="6E09895E">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rPr>
        <w:t>5.</w:t>
      </w:r>
      <w:r>
        <w:rPr>
          <w:rFonts w:hint="eastAsia" w:ascii="宋体" w:hAnsi="宋体" w:eastAsia="宋体" w:cs="宋体"/>
          <w:szCs w:val="21"/>
          <w:highlight w:val="none"/>
          <w:lang w:val="zh-CN"/>
        </w:rPr>
        <w:t>一旦我方中标，我方将根据磋商文件的规定严格履行合同，并保证于承诺的时间完成</w:t>
      </w:r>
      <w:r>
        <w:rPr>
          <w:rFonts w:hint="eastAsia" w:ascii="宋体" w:hAnsi="宋体" w:eastAsia="宋体" w:cs="宋体"/>
          <w:szCs w:val="21"/>
          <w:highlight w:val="none"/>
          <w:lang w:val="en-US" w:eastAsia="zh-CN"/>
        </w:rPr>
        <w:t>工程</w:t>
      </w:r>
      <w:r>
        <w:rPr>
          <w:rFonts w:hint="eastAsia" w:ascii="宋体" w:hAnsi="宋体" w:eastAsia="宋体" w:cs="宋体"/>
          <w:szCs w:val="21"/>
          <w:highlight w:val="none"/>
          <w:lang w:val="zh-CN"/>
        </w:rPr>
        <w:t>，交付采购人验收、使用。</w:t>
      </w:r>
    </w:p>
    <w:p w14:paraId="01755898">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w:t>
      </w:r>
      <w:r>
        <w:rPr>
          <w:rFonts w:hint="eastAsia" w:ascii="宋体" w:hAnsi="宋体" w:eastAsia="宋体" w:cs="宋体"/>
          <w:szCs w:val="21"/>
          <w:highlight w:val="none"/>
          <w:lang w:val="zh-CN"/>
        </w:rPr>
        <w:t>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14:paraId="0BECAA12">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w:t>
      </w:r>
      <w:r>
        <w:rPr>
          <w:rFonts w:hint="eastAsia" w:ascii="宋体" w:hAnsi="宋体" w:eastAsia="宋体" w:cs="宋体"/>
          <w:szCs w:val="21"/>
          <w:highlight w:val="none"/>
          <w:lang w:val="zh-CN"/>
        </w:rPr>
        <w:t>与本磋商有关的正式联系方式为：</w:t>
      </w:r>
    </w:p>
    <w:p w14:paraId="18DE6DF0">
      <w:pPr>
        <w:spacing w:line="360" w:lineRule="auto"/>
        <w:ind w:firstLine="420"/>
        <w:rPr>
          <w:rFonts w:hint="eastAsia" w:ascii="宋体" w:hAnsi="宋体" w:eastAsia="宋体" w:cs="宋体"/>
          <w:szCs w:val="21"/>
          <w:highlight w:val="none"/>
          <w:u w:val="single"/>
          <w:lang w:val="zh-CN"/>
        </w:rPr>
      </w:pPr>
      <w:r>
        <w:rPr>
          <w:rFonts w:hint="eastAsia" w:ascii="宋体" w:hAnsi="宋体" w:eastAsia="宋体" w:cs="宋体"/>
          <w:szCs w:val="21"/>
          <w:highlight w:val="none"/>
          <w:lang w:val="zh-CN"/>
        </w:rPr>
        <w:t>地址：                                          电话：</w:t>
      </w:r>
    </w:p>
    <w:p w14:paraId="014ADC31">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传真：                                          开户银行：</w:t>
      </w:r>
    </w:p>
    <w:p w14:paraId="431FA80E">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银行账号：</w:t>
      </w:r>
    </w:p>
    <w:p w14:paraId="75FAD1FC">
      <w:pPr>
        <w:spacing w:line="360" w:lineRule="auto"/>
        <w:ind w:firstLine="420"/>
        <w:rPr>
          <w:rFonts w:hint="eastAsia" w:ascii="宋体" w:hAnsi="宋体" w:eastAsia="宋体" w:cs="宋体"/>
          <w:szCs w:val="21"/>
          <w:highlight w:val="none"/>
          <w:u w:val="single"/>
          <w:lang w:val="zh-CN"/>
        </w:rPr>
      </w:pPr>
      <w:r>
        <w:rPr>
          <w:rFonts w:hint="eastAsia" w:ascii="宋体" w:hAnsi="宋体" w:eastAsia="宋体" w:cs="宋体"/>
          <w:szCs w:val="21"/>
          <w:highlight w:val="none"/>
          <w:lang w:val="zh-CN"/>
        </w:rPr>
        <w:t>磋商供应商授权委托人姓名（签字）：</w:t>
      </w:r>
    </w:p>
    <w:p w14:paraId="31D551E5">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磋商供应商名称（盖章）:</w:t>
      </w:r>
    </w:p>
    <w:p w14:paraId="0368BD78">
      <w:pPr>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日期：   年   月   日</w:t>
      </w:r>
    </w:p>
    <w:p w14:paraId="705DBA57">
      <w:pPr>
        <w:ind w:firstLine="420"/>
        <w:rPr>
          <w:rFonts w:hint="eastAsia" w:ascii="宋体" w:hAnsi="宋体" w:eastAsia="宋体" w:cs="宋体"/>
          <w:b/>
          <w:szCs w:val="21"/>
          <w:highlight w:val="none"/>
        </w:rPr>
      </w:pPr>
    </w:p>
    <w:p w14:paraId="688EBB95">
      <w:pPr>
        <w:ind w:firstLine="420"/>
        <w:rPr>
          <w:rFonts w:hint="eastAsia" w:ascii="宋体" w:hAnsi="宋体" w:eastAsia="宋体" w:cs="宋体"/>
          <w:b/>
          <w:szCs w:val="21"/>
          <w:highlight w:val="none"/>
        </w:rPr>
      </w:pPr>
    </w:p>
    <w:p w14:paraId="2AE450F8">
      <w:pPr>
        <w:pStyle w:val="210"/>
        <w:rPr>
          <w:rFonts w:hint="eastAsia" w:ascii="宋体" w:hAnsi="宋体" w:eastAsia="宋体" w:cs="宋体"/>
          <w:highlight w:val="none"/>
        </w:rPr>
      </w:pPr>
    </w:p>
    <w:p w14:paraId="05D8676A">
      <w:pPr>
        <w:jc w:val="left"/>
        <w:outlineLvl w:val="1"/>
        <w:rPr>
          <w:rFonts w:hint="eastAsia" w:ascii="宋体" w:hAnsi="宋体" w:eastAsia="宋体" w:cs="宋体"/>
          <w:b/>
          <w:szCs w:val="21"/>
          <w:highlight w:val="none"/>
        </w:rPr>
      </w:pPr>
      <w:r>
        <w:rPr>
          <w:rFonts w:hint="eastAsia" w:ascii="宋体" w:hAnsi="宋体" w:eastAsia="宋体" w:cs="宋体"/>
          <w:b/>
          <w:szCs w:val="21"/>
          <w:highlight w:val="none"/>
        </w:rPr>
        <w:br w:type="page" w:clear="all"/>
      </w:r>
      <w:bookmarkStart w:id="674" w:name="_Toc30874"/>
      <w:bookmarkStart w:id="675" w:name="_Toc3725"/>
      <w:r>
        <w:rPr>
          <w:rFonts w:hint="eastAsia" w:ascii="宋体" w:hAnsi="宋体" w:eastAsia="宋体" w:cs="宋体"/>
          <w:b/>
          <w:szCs w:val="21"/>
          <w:highlight w:val="none"/>
        </w:rPr>
        <w:t>附件二、法定代表人授权委托书</w:t>
      </w:r>
      <w:bookmarkEnd w:id="674"/>
      <w:bookmarkEnd w:id="675"/>
    </w:p>
    <w:p w14:paraId="07B8ED32">
      <w:pPr>
        <w:jc w:val="center"/>
        <w:rPr>
          <w:rFonts w:hint="eastAsia" w:ascii="宋体" w:hAnsi="宋体" w:eastAsia="宋体" w:cs="宋体"/>
          <w:sz w:val="36"/>
          <w:szCs w:val="36"/>
          <w:highlight w:val="none"/>
        </w:rPr>
      </w:pPr>
      <w:bookmarkStart w:id="676" w:name="_Toc503948081"/>
      <w:bookmarkStart w:id="677" w:name="_Toc503948588"/>
    </w:p>
    <w:p w14:paraId="199ED359">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法定代表人授权委托书</w:t>
      </w:r>
      <w:bookmarkEnd w:id="676"/>
      <w:bookmarkEnd w:id="677"/>
    </w:p>
    <w:p w14:paraId="7421DA30">
      <w:pPr>
        <w:widowControl/>
        <w:spacing w:line="360" w:lineRule="auto"/>
        <w:jc w:val="left"/>
        <w:rPr>
          <w:rFonts w:hint="eastAsia" w:ascii="宋体" w:hAnsi="宋体" w:eastAsia="宋体" w:cs="宋体"/>
          <w:szCs w:val="21"/>
          <w:highlight w:val="none"/>
          <w:lang w:val="zh-CN"/>
        </w:rPr>
      </w:pPr>
    </w:p>
    <w:p w14:paraId="500AF970">
      <w:pPr>
        <w:widowControl/>
        <w:spacing w:line="360" w:lineRule="auto"/>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南京市江宁区人民政府湖熟街道办事处</w:t>
      </w:r>
      <w:r>
        <w:rPr>
          <w:rFonts w:hint="eastAsia" w:ascii="宋体" w:hAnsi="宋体" w:eastAsia="宋体" w:cs="宋体"/>
          <w:highlight w:val="none"/>
          <w:lang w:eastAsia="zh-CN"/>
        </w:rPr>
        <w:t>：</w:t>
      </w:r>
    </w:p>
    <w:p w14:paraId="28A89761">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本授权书声明：注册于</w:t>
      </w:r>
      <w:r>
        <w:rPr>
          <w:rFonts w:hint="eastAsia" w:ascii="宋体" w:hAnsi="宋体" w:eastAsia="宋体" w:cs="宋体"/>
          <w:b/>
          <w:szCs w:val="21"/>
          <w:highlight w:val="none"/>
          <w:u w:val="single"/>
          <w:lang w:val="zh-CN"/>
        </w:rPr>
        <w:t xml:space="preserve">        </w:t>
      </w:r>
      <w:r>
        <w:rPr>
          <w:rFonts w:hint="eastAsia" w:ascii="宋体" w:hAnsi="宋体" w:eastAsia="宋体" w:cs="宋体"/>
          <w:szCs w:val="21"/>
          <w:highlight w:val="none"/>
          <w:lang w:val="zh-CN"/>
        </w:rPr>
        <w:t>（磋商供应商住址）的</w:t>
      </w:r>
      <w:r>
        <w:rPr>
          <w:rFonts w:hint="eastAsia" w:ascii="宋体" w:hAnsi="宋体" w:eastAsia="宋体" w:cs="宋体"/>
          <w:b/>
          <w:szCs w:val="21"/>
          <w:highlight w:val="none"/>
          <w:u w:val="single"/>
          <w:lang w:val="zh-CN"/>
        </w:rPr>
        <w:t xml:space="preserve">        </w:t>
      </w:r>
      <w:r>
        <w:rPr>
          <w:rFonts w:hint="eastAsia" w:ascii="宋体" w:hAnsi="宋体" w:eastAsia="宋体" w:cs="宋体"/>
          <w:szCs w:val="21"/>
          <w:highlight w:val="none"/>
          <w:lang w:val="zh-CN"/>
        </w:rPr>
        <w:t>（磋商供应商名称）法定代表人</w:t>
      </w:r>
      <w:r>
        <w:rPr>
          <w:rFonts w:hint="eastAsia" w:ascii="宋体" w:hAnsi="宋体" w:eastAsia="宋体" w:cs="宋体"/>
          <w:b/>
          <w:szCs w:val="21"/>
          <w:highlight w:val="none"/>
          <w:u w:val="single"/>
          <w:lang w:val="zh-CN"/>
        </w:rPr>
        <w:t xml:space="preserve">       </w:t>
      </w:r>
      <w:r>
        <w:rPr>
          <w:rFonts w:hint="eastAsia" w:ascii="宋体" w:hAnsi="宋体" w:eastAsia="宋体" w:cs="宋体"/>
          <w:szCs w:val="21"/>
          <w:highlight w:val="none"/>
          <w:lang w:val="zh-CN"/>
        </w:rPr>
        <w:t>（法定代表人姓名、职务）代表本公司授权在下面签字的</w:t>
      </w:r>
      <w:r>
        <w:rPr>
          <w:rFonts w:hint="eastAsia" w:ascii="宋体" w:hAnsi="宋体" w:eastAsia="宋体" w:cs="宋体"/>
          <w:b/>
          <w:szCs w:val="21"/>
          <w:highlight w:val="none"/>
          <w:u w:val="single"/>
          <w:lang w:val="zh-CN"/>
        </w:rPr>
        <w:t xml:space="preserve">       </w:t>
      </w:r>
      <w:r>
        <w:rPr>
          <w:rFonts w:hint="eastAsia" w:ascii="宋体" w:hAnsi="宋体" w:eastAsia="宋体" w:cs="宋体"/>
          <w:szCs w:val="21"/>
          <w:highlight w:val="none"/>
          <w:lang w:val="zh-CN"/>
        </w:rPr>
        <w:t>（磋商供应商代表姓名、职务）为本公司的合法代理人，就贵方组织的</w:t>
      </w:r>
      <w:r>
        <w:rPr>
          <w:rFonts w:hint="eastAsia" w:ascii="宋体" w:hAnsi="宋体" w:eastAsia="宋体" w:cs="宋体"/>
          <w:b/>
          <w:szCs w:val="21"/>
          <w:highlight w:val="none"/>
          <w:u w:val="single"/>
          <w:lang w:val="zh-CN"/>
        </w:rPr>
        <w:t xml:space="preserve">       </w:t>
      </w:r>
      <w:r>
        <w:rPr>
          <w:rFonts w:hint="eastAsia" w:ascii="宋体" w:hAnsi="宋体" w:eastAsia="宋体" w:cs="宋体"/>
          <w:szCs w:val="21"/>
          <w:highlight w:val="none"/>
          <w:lang w:val="zh-CN"/>
        </w:rPr>
        <w:t>（项目名称）</w:t>
      </w:r>
      <w:r>
        <w:rPr>
          <w:rFonts w:hint="eastAsia" w:ascii="宋体" w:hAnsi="宋体" w:eastAsia="宋体" w:cs="宋体"/>
          <w:b/>
          <w:szCs w:val="21"/>
          <w:highlight w:val="none"/>
          <w:u w:val="single"/>
          <w:lang w:val="zh-CN"/>
        </w:rPr>
        <w:t xml:space="preserve">       </w:t>
      </w:r>
      <w:r>
        <w:rPr>
          <w:rFonts w:hint="eastAsia" w:ascii="宋体" w:hAnsi="宋体" w:eastAsia="宋体" w:cs="宋体"/>
          <w:szCs w:val="21"/>
          <w:highlight w:val="none"/>
          <w:lang w:val="zh-CN"/>
        </w:rPr>
        <w:t>(项目编号）磋商，以本公司名义处理一切与之有关的事务。</w:t>
      </w:r>
    </w:p>
    <w:p w14:paraId="6C82795F">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本授权书于    年  月  日签字生效，特此声明。</w:t>
      </w:r>
    </w:p>
    <w:p w14:paraId="6E78A30F">
      <w:pPr>
        <w:widowControl/>
        <w:spacing w:line="360" w:lineRule="auto"/>
        <w:jc w:val="left"/>
        <w:rPr>
          <w:rFonts w:hint="eastAsia" w:ascii="宋体" w:hAnsi="宋体" w:eastAsia="宋体" w:cs="宋体"/>
          <w:highlight w:val="none"/>
          <w:lang w:val="zh-CN"/>
        </w:rPr>
      </w:pPr>
      <w:r>
        <w:rPr>
          <w:rFonts w:hint="eastAsia" w:ascii="宋体" w:hAnsi="宋体" w:eastAsia="宋体" w:cs="宋体"/>
          <w:szCs w:val="21"/>
          <w:highlight w:val="none"/>
          <w:lang w:val="zh-CN"/>
        </w:rPr>
        <w:t> </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（附件：法定代表人身份证复印件、授权委托人身份证复印件、</w:t>
      </w:r>
      <w:r>
        <w:rPr>
          <w:rFonts w:hint="eastAsia" w:ascii="宋体" w:hAnsi="宋体" w:eastAsia="宋体" w:cs="宋体"/>
          <w:szCs w:val="21"/>
          <w:highlight w:val="none"/>
          <w:lang w:val="zh-CN" w:eastAsia="zh-CN"/>
        </w:rPr>
        <w:t>授权委托人社保材料</w:t>
      </w:r>
      <w:r>
        <w:rPr>
          <w:rFonts w:hint="eastAsia" w:ascii="宋体" w:hAnsi="宋体" w:eastAsia="宋体" w:cs="宋体"/>
          <w:szCs w:val="21"/>
          <w:highlight w:val="none"/>
          <w:lang w:val="zh-CN"/>
        </w:rPr>
        <w:t>）</w:t>
      </w:r>
    </w:p>
    <w:p w14:paraId="63AE38CE">
      <w:pPr>
        <w:widowControl/>
        <w:spacing w:line="360" w:lineRule="auto"/>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    法定代表人签字或盖章：</w:t>
      </w:r>
    </w:p>
    <w:p w14:paraId="0EE97813">
      <w:pPr>
        <w:widowControl/>
        <w:spacing w:line="360" w:lineRule="auto"/>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    授权委托人签字或盖章：                    </w:t>
      </w:r>
    </w:p>
    <w:p w14:paraId="4D431EFA">
      <w:pPr>
        <w:widowControl/>
        <w:tabs>
          <w:tab w:val="left" w:pos="1440"/>
        </w:tabs>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日        期：        年    月    日</w:t>
      </w:r>
    </w:p>
    <w:p w14:paraId="4C016E4C">
      <w:pPr>
        <w:widowControl/>
        <w:spacing w:line="360" w:lineRule="auto"/>
        <w:jc w:val="left"/>
        <w:rPr>
          <w:rFonts w:hint="eastAsia" w:ascii="宋体" w:hAnsi="宋体" w:eastAsia="宋体" w:cs="宋体"/>
          <w:b/>
          <w:szCs w:val="21"/>
          <w:highlight w:val="none"/>
          <w:lang w:val="zh-CN"/>
        </w:rPr>
      </w:pPr>
    </w:p>
    <w:p w14:paraId="4347E866">
      <w:pPr>
        <w:widowControl/>
        <w:spacing w:line="360" w:lineRule="auto"/>
        <w:jc w:val="left"/>
        <w:outlineLvl w:val="1"/>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br w:type="page" w:clear="all"/>
      </w:r>
      <w:bookmarkStart w:id="678" w:name="_Toc27542"/>
      <w:bookmarkStart w:id="679" w:name="_Toc25515"/>
      <w:r>
        <w:rPr>
          <w:rFonts w:hint="eastAsia" w:ascii="宋体" w:hAnsi="宋体" w:eastAsia="宋体" w:cs="宋体"/>
          <w:b/>
          <w:szCs w:val="21"/>
          <w:highlight w:val="none"/>
          <w:lang w:val="zh-CN"/>
        </w:rPr>
        <w:t>附件三、磋商报价表</w:t>
      </w:r>
      <w:bookmarkEnd w:id="678"/>
      <w:bookmarkEnd w:id="679"/>
    </w:p>
    <w:p w14:paraId="15AB3D38">
      <w:pPr>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zh-CN"/>
        </w:rPr>
        <w:t>磋商报价表（第   轮）</w:t>
      </w:r>
    </w:p>
    <w:p w14:paraId="20ECC8EC">
      <w:pPr>
        <w:widowControl w:val="0"/>
        <w:spacing w:line="360" w:lineRule="auto"/>
        <w:ind w:firstLine="210"/>
        <w:jc w:val="both"/>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项目编号：                                 货币单位：人民币元</w:t>
      </w:r>
    </w:p>
    <w:tbl>
      <w:tblPr>
        <w:tblStyle w:val="31"/>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35"/>
        <w:gridCol w:w="2735"/>
        <w:gridCol w:w="4282"/>
      </w:tblGrid>
      <w:tr w14:paraId="01AC6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0" w:hRule="atLeast"/>
        </w:trPr>
        <w:tc>
          <w:tcPr>
            <w:tcW w:w="2735" w:type="dxa"/>
            <w:noWrap w:val="0"/>
            <w:vAlign w:val="center"/>
          </w:tcPr>
          <w:p w14:paraId="50BD8EDE">
            <w:pPr>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项目名称</w:t>
            </w:r>
          </w:p>
        </w:tc>
        <w:tc>
          <w:tcPr>
            <w:tcW w:w="2735" w:type="dxa"/>
            <w:noWrap w:val="0"/>
            <w:vAlign w:val="center"/>
          </w:tcPr>
          <w:p w14:paraId="768C8AFA">
            <w:pPr>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项目内容</w:t>
            </w:r>
          </w:p>
        </w:tc>
        <w:tc>
          <w:tcPr>
            <w:tcW w:w="4282" w:type="dxa"/>
            <w:noWrap w:val="0"/>
            <w:vAlign w:val="center"/>
          </w:tcPr>
          <w:p w14:paraId="697A1B7D">
            <w:pPr>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总价（小写）</w:t>
            </w:r>
          </w:p>
        </w:tc>
      </w:tr>
      <w:tr w14:paraId="5C4A7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2735" w:type="dxa"/>
            <w:noWrap w:val="0"/>
            <w:vAlign w:val="center"/>
          </w:tcPr>
          <w:p w14:paraId="555C893E">
            <w:pPr>
              <w:jc w:val="left"/>
              <w:rPr>
                <w:rFonts w:hint="eastAsia" w:ascii="宋体" w:hAnsi="宋体" w:eastAsia="宋体" w:cs="宋体"/>
                <w:bCs/>
                <w:sz w:val="21"/>
                <w:szCs w:val="21"/>
                <w:highlight w:val="none"/>
                <w:lang w:eastAsia="en-US"/>
              </w:rPr>
            </w:pPr>
          </w:p>
        </w:tc>
        <w:tc>
          <w:tcPr>
            <w:tcW w:w="2735" w:type="dxa"/>
            <w:noWrap w:val="0"/>
            <w:vAlign w:val="center"/>
          </w:tcPr>
          <w:p w14:paraId="45B45C81">
            <w:pPr>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详见响应文件</w:t>
            </w:r>
          </w:p>
        </w:tc>
        <w:tc>
          <w:tcPr>
            <w:tcW w:w="4282" w:type="dxa"/>
            <w:noWrap w:val="0"/>
            <w:vAlign w:val="center"/>
          </w:tcPr>
          <w:p w14:paraId="0241EAA3">
            <w:pPr>
              <w:jc w:val="left"/>
              <w:rPr>
                <w:rFonts w:hint="eastAsia" w:ascii="宋体" w:hAnsi="宋体" w:eastAsia="宋体" w:cs="宋体"/>
                <w:bCs/>
                <w:sz w:val="21"/>
                <w:szCs w:val="21"/>
                <w:highlight w:val="none"/>
                <w:lang w:eastAsia="en-US"/>
              </w:rPr>
            </w:pPr>
          </w:p>
        </w:tc>
      </w:tr>
      <w:tr w14:paraId="76162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2735" w:type="dxa"/>
            <w:noWrap w:val="0"/>
            <w:vAlign w:val="center"/>
          </w:tcPr>
          <w:p w14:paraId="150CB557">
            <w:pPr>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总价（大写）：</w:t>
            </w:r>
          </w:p>
        </w:tc>
        <w:tc>
          <w:tcPr>
            <w:tcW w:w="7017" w:type="dxa"/>
            <w:gridSpan w:val="2"/>
            <w:noWrap w:val="0"/>
            <w:vAlign w:val="center"/>
          </w:tcPr>
          <w:p w14:paraId="3E50CA05">
            <w:pPr>
              <w:jc w:val="left"/>
              <w:rPr>
                <w:rFonts w:hint="eastAsia" w:ascii="宋体" w:hAnsi="宋体" w:eastAsia="宋体" w:cs="宋体"/>
                <w:bCs/>
                <w:sz w:val="21"/>
                <w:szCs w:val="21"/>
                <w:highlight w:val="none"/>
                <w:lang w:eastAsia="en-US"/>
              </w:rPr>
            </w:pPr>
          </w:p>
        </w:tc>
      </w:tr>
    </w:tbl>
    <w:p w14:paraId="46C91FCE">
      <w:pPr>
        <w:widowControl/>
        <w:spacing w:line="360" w:lineRule="auto"/>
        <w:jc w:val="left"/>
        <w:rPr>
          <w:rFonts w:hint="eastAsia" w:ascii="宋体" w:hAnsi="宋体" w:eastAsia="宋体" w:cs="宋体"/>
          <w:sz w:val="21"/>
          <w:szCs w:val="21"/>
          <w:highlight w:val="none"/>
          <w:lang w:val="zh-CN" w:eastAsia="zh-CN"/>
        </w:rPr>
      </w:pPr>
    </w:p>
    <w:p w14:paraId="2A894FE3">
      <w:pPr>
        <w:widowControl/>
        <w:shd w:val="clear" w:color="auto" w:fill="FFFFFF"/>
        <w:spacing w:line="360" w:lineRule="auto"/>
        <w:ind w:left="20"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报价说明：</w:t>
      </w:r>
    </w:p>
    <w:p w14:paraId="3CF3F66D">
      <w:pPr>
        <w:widowControl/>
        <w:shd w:val="clear" w:color="auto" w:fill="FFFFFF"/>
        <w:spacing w:line="360" w:lineRule="auto"/>
        <w:ind w:left="20"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1、报价包括完成项目的所有费用。采购人不再支付报价以外的任何费用。</w:t>
      </w:r>
    </w:p>
    <w:p w14:paraId="4FF02A00">
      <w:pPr>
        <w:widowControl/>
        <w:shd w:val="clear" w:color="auto" w:fill="FFFFFF"/>
        <w:spacing w:line="360" w:lineRule="auto"/>
        <w:ind w:left="20"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2、报价以总价为准，大小写不一致以大写为准；</w:t>
      </w:r>
    </w:p>
    <w:p w14:paraId="030DCC2E">
      <w:pPr>
        <w:widowControl/>
        <w:shd w:val="clear" w:color="auto" w:fill="FFFFFF"/>
        <w:spacing w:line="360" w:lineRule="auto"/>
        <w:ind w:left="20"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3、偏离说明：详见《偏离表》；</w:t>
      </w:r>
    </w:p>
    <w:p w14:paraId="28C6C265">
      <w:pPr>
        <w:widowControl/>
        <w:shd w:val="clear" w:color="auto" w:fill="FFFFFF"/>
        <w:spacing w:line="360" w:lineRule="auto"/>
        <w:ind w:left="20"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4、如最后报价未列明单价，则最后所报各项单价计算方法为：（最后报价/ 最初报价）* 各项最初报价的单价。</w:t>
      </w:r>
    </w:p>
    <w:p w14:paraId="02401AC8">
      <w:pPr>
        <w:widowControl/>
        <w:shd w:val="clear" w:color="auto" w:fill="FFFFFF"/>
        <w:spacing w:line="360" w:lineRule="auto"/>
        <w:ind w:left="20" w:firstLine="420"/>
        <w:jc w:val="left"/>
        <w:rPr>
          <w:rFonts w:hint="eastAsia" w:ascii="宋体" w:hAnsi="宋体" w:eastAsia="宋体" w:cs="宋体"/>
          <w:sz w:val="21"/>
          <w:szCs w:val="21"/>
          <w:highlight w:val="none"/>
          <w:lang w:eastAsia="zh-CN"/>
        </w:rPr>
      </w:pPr>
    </w:p>
    <w:p w14:paraId="47356819">
      <w:pPr>
        <w:widowControl/>
        <w:shd w:val="clear" w:color="auto" w:fill="FFFFFF"/>
        <w:spacing w:line="360" w:lineRule="auto"/>
        <w:ind w:left="20"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供应商（</w:t>
      </w:r>
      <w:r>
        <w:rPr>
          <w:rFonts w:hint="eastAsia" w:ascii="宋体" w:hAnsi="宋体" w:eastAsia="宋体" w:cs="宋体"/>
          <w:szCs w:val="21"/>
          <w:highlight w:val="none"/>
          <w:lang w:val="zh-CN" w:bidi="zh-CN"/>
        </w:rPr>
        <w:t>盖章</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w:t>
      </w:r>
    </w:p>
    <w:p w14:paraId="6E767D23">
      <w:pPr>
        <w:widowControl/>
        <w:spacing w:line="360" w:lineRule="auto"/>
        <w:jc w:val="left"/>
        <w:rPr>
          <w:rFonts w:hint="eastAsia" w:ascii="宋体" w:hAnsi="宋体" w:eastAsia="宋体" w:cs="宋体"/>
          <w:szCs w:val="21"/>
          <w:highlight w:val="none"/>
          <w:lang w:val="zh-CN"/>
        </w:rPr>
      </w:pPr>
    </w:p>
    <w:p w14:paraId="25AB75A2">
      <w:pPr>
        <w:bidi w:val="0"/>
        <w:rPr>
          <w:rFonts w:hint="eastAsia" w:ascii="宋体" w:hAnsi="宋体" w:eastAsia="宋体" w:cs="宋体"/>
          <w:lang w:val="zh-CN"/>
        </w:rPr>
      </w:pPr>
    </w:p>
    <w:p w14:paraId="3A321247">
      <w:pPr>
        <w:bidi w:val="0"/>
        <w:rPr>
          <w:rFonts w:hint="eastAsia" w:ascii="宋体" w:hAnsi="宋体" w:eastAsia="宋体" w:cs="宋体"/>
          <w:lang w:val="zh-CN"/>
        </w:rPr>
      </w:pPr>
    </w:p>
    <w:p w14:paraId="35B60065">
      <w:pPr>
        <w:bidi w:val="0"/>
        <w:rPr>
          <w:rFonts w:hint="eastAsia" w:ascii="宋体" w:hAnsi="宋体" w:eastAsia="宋体" w:cs="宋体"/>
          <w:lang w:val="zh-CN"/>
        </w:rPr>
      </w:pPr>
    </w:p>
    <w:p w14:paraId="1419ADBF">
      <w:pPr>
        <w:widowControl/>
        <w:outlineLvl w:val="1"/>
        <w:rPr>
          <w:rFonts w:hint="eastAsia" w:ascii="宋体" w:hAnsi="宋体" w:eastAsia="宋体" w:cs="宋体"/>
          <w:b/>
          <w:szCs w:val="21"/>
          <w:highlight w:val="none"/>
        </w:rPr>
      </w:pPr>
      <w:bookmarkStart w:id="680" w:name="_Toc14790"/>
      <w:bookmarkStart w:id="681" w:name="_Toc16292"/>
      <w:r>
        <w:rPr>
          <w:rFonts w:hint="eastAsia" w:ascii="宋体" w:hAnsi="宋体" w:eastAsia="宋体" w:cs="宋体"/>
          <w:b/>
          <w:szCs w:val="21"/>
          <w:highlight w:val="none"/>
          <w:lang w:val="zh-CN"/>
        </w:rPr>
        <w:t>附件</w:t>
      </w:r>
      <w:r>
        <w:rPr>
          <w:rFonts w:hint="eastAsia" w:ascii="宋体" w:hAnsi="宋体" w:eastAsia="宋体" w:cs="宋体"/>
          <w:b/>
          <w:bCs/>
          <w:szCs w:val="21"/>
          <w:highlight w:val="none"/>
        </w:rPr>
        <w:t>四</w:t>
      </w:r>
      <w:r>
        <w:rPr>
          <w:rFonts w:hint="eastAsia" w:ascii="宋体" w:hAnsi="宋体" w:eastAsia="宋体" w:cs="宋体"/>
          <w:b/>
          <w:szCs w:val="21"/>
          <w:highlight w:val="none"/>
          <w:lang w:val="zh-CN"/>
        </w:rPr>
        <w:t>、</w:t>
      </w:r>
      <w:r>
        <w:rPr>
          <w:rFonts w:hint="eastAsia" w:ascii="宋体" w:hAnsi="宋体" w:eastAsia="宋体" w:cs="宋体"/>
          <w:b/>
          <w:szCs w:val="21"/>
          <w:highlight w:val="none"/>
        </w:rPr>
        <w:t>分项报价明细表</w:t>
      </w:r>
      <w:bookmarkEnd w:id="680"/>
      <w:bookmarkEnd w:id="681"/>
    </w:p>
    <w:p w14:paraId="1F011421">
      <w:pPr>
        <w:ind w:firstLine="405"/>
        <w:rPr>
          <w:rFonts w:hint="eastAsia" w:ascii="宋体" w:hAnsi="宋体" w:eastAsia="宋体" w:cs="宋体"/>
          <w:szCs w:val="21"/>
          <w:highlight w:val="none"/>
        </w:rPr>
      </w:pPr>
    </w:p>
    <w:p w14:paraId="2C1B2908">
      <w:pPr>
        <w:widowControl/>
        <w:shd w:val="clear" w:color="auto" w:fill="FFFFFF"/>
        <w:spacing w:line="360" w:lineRule="auto"/>
        <w:ind w:left="20" w:firstLine="42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（供应商根据本项目工程的工程量清单编制）</w:t>
      </w:r>
    </w:p>
    <w:p w14:paraId="41323C62">
      <w:pPr>
        <w:widowControl/>
        <w:shd w:val="clear" w:color="auto" w:fill="FFFFFF"/>
        <w:spacing w:line="360" w:lineRule="auto"/>
        <w:ind w:left="20" w:firstLine="42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（格式自拟）</w:t>
      </w:r>
    </w:p>
    <w:p w14:paraId="635CD973">
      <w:pPr>
        <w:widowControl/>
        <w:jc w:val="left"/>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说明：</w:t>
      </w:r>
    </w:p>
    <w:p w14:paraId="14CF3579">
      <w:pPr>
        <w:widowControl/>
        <w:jc w:val="left"/>
        <w:rPr>
          <w:rFonts w:hint="eastAsia" w:ascii="宋体" w:hAnsi="宋体" w:eastAsia="宋体" w:cs="宋体"/>
          <w:b/>
          <w:szCs w:val="21"/>
          <w:highlight w:val="none"/>
          <w:lang w:val="zh-CN"/>
        </w:rPr>
      </w:pPr>
      <w:bookmarkStart w:id="682" w:name="_Toc22013"/>
      <w:bookmarkStart w:id="683" w:name="_Toc7587"/>
      <w:bookmarkStart w:id="684" w:name="_Toc25340"/>
      <w:r>
        <w:rPr>
          <w:rFonts w:hint="eastAsia" w:ascii="宋体" w:hAnsi="宋体" w:eastAsia="宋体" w:cs="宋体"/>
          <w:b/>
          <w:szCs w:val="21"/>
          <w:highlight w:val="none"/>
          <w:lang w:val="zh-CN"/>
        </w:rPr>
        <w:t>1.不提供此表格的将视为没有实质性响应磋商文件。</w:t>
      </w:r>
      <w:bookmarkEnd w:id="682"/>
      <w:bookmarkEnd w:id="683"/>
      <w:bookmarkEnd w:id="684"/>
    </w:p>
    <w:p w14:paraId="3D2A02E7">
      <w:pPr>
        <w:widowControl/>
        <w:ind w:firstLine="5060"/>
        <w:rPr>
          <w:rFonts w:hint="eastAsia" w:ascii="宋体" w:hAnsi="宋体" w:eastAsia="宋体" w:cs="宋体"/>
          <w:b/>
          <w:szCs w:val="21"/>
          <w:highlight w:val="none"/>
          <w:lang w:val="zh-CN"/>
        </w:rPr>
      </w:pPr>
    </w:p>
    <w:p w14:paraId="5C4DCD6E">
      <w:pPr>
        <w:spacing w:line="360" w:lineRule="auto"/>
        <w:ind w:right="290"/>
        <w:outlineLvl w:val="1"/>
        <w:rPr>
          <w:rFonts w:hint="eastAsia" w:ascii="宋体" w:hAnsi="宋体" w:eastAsia="宋体" w:cs="宋体"/>
          <w:sz w:val="24"/>
          <w:szCs w:val="24"/>
          <w:highlight w:val="none"/>
          <w:lang w:val="zh-CN"/>
        </w:rPr>
      </w:pPr>
      <w:r>
        <w:rPr>
          <w:rFonts w:hint="eastAsia" w:ascii="宋体" w:hAnsi="宋体" w:eastAsia="宋体" w:cs="宋体"/>
          <w:b/>
          <w:bCs/>
          <w:szCs w:val="21"/>
          <w:highlight w:val="none"/>
          <w:lang w:val="zh-CN"/>
        </w:rPr>
        <w:br w:type="page" w:clear="all"/>
      </w:r>
      <w:bookmarkStart w:id="685" w:name="_Toc2031"/>
      <w:bookmarkStart w:id="686" w:name="_Toc20596"/>
      <w:r>
        <w:rPr>
          <w:rFonts w:hint="eastAsia" w:ascii="宋体" w:hAnsi="宋体" w:eastAsia="宋体" w:cs="宋体"/>
          <w:b/>
          <w:szCs w:val="21"/>
          <w:highlight w:val="none"/>
          <w:lang w:val="zh-CN"/>
        </w:rPr>
        <w:t>附件五、商务条款响应表</w:t>
      </w:r>
      <w:bookmarkEnd w:id="685"/>
      <w:bookmarkEnd w:id="686"/>
    </w:p>
    <w:p w14:paraId="6733B756">
      <w:pPr>
        <w:ind w:left="223"/>
        <w:jc w:val="left"/>
        <w:rPr>
          <w:rFonts w:hint="eastAsia" w:ascii="宋体" w:hAnsi="宋体" w:eastAsia="宋体" w:cs="宋体"/>
          <w:sz w:val="24"/>
          <w:szCs w:val="24"/>
          <w:highlight w:val="none"/>
          <w:lang w:val="zh-CN"/>
        </w:rPr>
      </w:pPr>
    </w:p>
    <w:p w14:paraId="215D9BD0">
      <w:pPr>
        <w:jc w:val="center"/>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商务条款响应表</w:t>
      </w:r>
    </w:p>
    <w:p w14:paraId="2127D3AF">
      <w:pPr>
        <w:ind w:left="223"/>
        <w:jc w:val="left"/>
        <w:rPr>
          <w:rFonts w:hint="eastAsia" w:ascii="宋体" w:hAnsi="宋体" w:eastAsia="宋体" w:cs="宋体"/>
          <w:sz w:val="24"/>
          <w:szCs w:val="24"/>
          <w:highlight w:val="none"/>
          <w:lang w:val="zh-CN" w:bidi="zh-CN"/>
        </w:rPr>
      </w:pPr>
    </w:p>
    <w:p w14:paraId="6D4BF16C">
      <w:pPr>
        <w:ind w:left="223"/>
        <w:jc w:val="left"/>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项目编号：</w:t>
      </w:r>
    </w:p>
    <w:p w14:paraId="135B2093">
      <w:pPr>
        <w:spacing w:before="119"/>
        <w:ind w:left="223"/>
        <w:rPr>
          <w:rFonts w:hint="eastAsia" w:ascii="宋体" w:hAnsi="宋体" w:eastAsia="宋体" w:cs="宋体"/>
          <w:szCs w:val="21"/>
          <w:highlight w:val="none"/>
          <w:lang w:val="zh-CN"/>
        </w:rPr>
      </w:pPr>
      <w:r>
        <w:rPr>
          <w:rFonts w:hint="eastAsia" w:ascii="宋体" w:hAnsi="宋体" w:eastAsia="宋体" w:cs="宋体"/>
          <w:szCs w:val="21"/>
          <w:highlight w:val="none"/>
          <w:lang w:val="zh-CN" w:bidi="zh-CN"/>
        </w:rPr>
        <w:t>项目名称：</w:t>
      </w:r>
    </w:p>
    <w:tbl>
      <w:tblPr>
        <w:tblStyle w:val="31"/>
        <w:tblW w:w="570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211"/>
        <w:gridCol w:w="3255"/>
        <w:gridCol w:w="2507"/>
        <w:gridCol w:w="2140"/>
        <w:gridCol w:w="1250"/>
      </w:tblGrid>
      <w:tr w14:paraId="6CAC6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584" w:type="dxa"/>
            <w:noWrap w:val="0"/>
            <w:vAlign w:val="center"/>
          </w:tcPr>
          <w:p w14:paraId="2D7536F5">
            <w:pPr>
              <w:spacing w:before="98"/>
              <w:jc w:val="center"/>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序号</w:t>
            </w:r>
          </w:p>
        </w:tc>
        <w:tc>
          <w:tcPr>
            <w:tcW w:w="1570" w:type="dxa"/>
            <w:noWrap w:val="0"/>
            <w:vAlign w:val="center"/>
          </w:tcPr>
          <w:p w14:paraId="297BBDD5">
            <w:pPr>
              <w:spacing w:before="98"/>
              <w:jc w:val="center"/>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招标文件的商务条款</w:t>
            </w:r>
          </w:p>
        </w:tc>
        <w:tc>
          <w:tcPr>
            <w:tcW w:w="1209" w:type="dxa"/>
            <w:noWrap w:val="0"/>
            <w:vAlign w:val="top"/>
          </w:tcPr>
          <w:p w14:paraId="03B23CCF">
            <w:pPr>
              <w:spacing w:before="98"/>
              <w:jc w:val="center"/>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实际响应</w:t>
            </w:r>
          </w:p>
        </w:tc>
        <w:tc>
          <w:tcPr>
            <w:tcW w:w="1032" w:type="dxa"/>
            <w:noWrap w:val="0"/>
            <w:vAlign w:val="top"/>
          </w:tcPr>
          <w:p w14:paraId="2752DD26">
            <w:pPr>
              <w:spacing w:before="98"/>
              <w:jc w:val="center"/>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符合/正偏离/负偏离</w:t>
            </w:r>
          </w:p>
        </w:tc>
        <w:tc>
          <w:tcPr>
            <w:tcW w:w="603" w:type="dxa"/>
            <w:noWrap w:val="0"/>
            <w:vAlign w:val="top"/>
          </w:tcPr>
          <w:p w14:paraId="2DC5B5D2">
            <w:pPr>
              <w:spacing w:before="98"/>
              <w:jc w:val="center"/>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备注</w:t>
            </w:r>
          </w:p>
        </w:tc>
      </w:tr>
      <w:tr w14:paraId="61D39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584" w:type="dxa"/>
            <w:noWrap w:val="0"/>
            <w:vAlign w:val="center"/>
          </w:tcPr>
          <w:p w14:paraId="32CE92EA">
            <w:pPr>
              <w:ind w:left="11"/>
              <w:jc w:val="center"/>
              <w:rPr>
                <w:rFonts w:hint="eastAsia" w:ascii="宋体" w:hAnsi="宋体" w:eastAsia="宋体" w:cs="宋体"/>
                <w:szCs w:val="21"/>
                <w:highlight w:val="none"/>
                <w:lang w:val="zh-CN" w:bidi="zh-CN"/>
              </w:rPr>
            </w:pPr>
          </w:p>
        </w:tc>
        <w:tc>
          <w:tcPr>
            <w:tcW w:w="1570" w:type="dxa"/>
            <w:noWrap w:val="0"/>
            <w:vAlign w:val="center"/>
          </w:tcPr>
          <w:p w14:paraId="763DD7ED">
            <w:pPr>
              <w:ind w:right="1190"/>
              <w:jc w:val="left"/>
              <w:rPr>
                <w:rFonts w:hint="eastAsia" w:ascii="宋体" w:hAnsi="宋体" w:eastAsia="宋体" w:cs="宋体"/>
                <w:szCs w:val="21"/>
                <w:highlight w:val="none"/>
                <w:lang w:bidi="zh-CN"/>
              </w:rPr>
            </w:pPr>
          </w:p>
        </w:tc>
        <w:tc>
          <w:tcPr>
            <w:tcW w:w="1209" w:type="dxa"/>
            <w:noWrap w:val="0"/>
            <w:vAlign w:val="top"/>
          </w:tcPr>
          <w:p w14:paraId="16FB71E7">
            <w:pPr>
              <w:spacing w:before="98"/>
              <w:jc w:val="center"/>
              <w:rPr>
                <w:rFonts w:hint="eastAsia" w:ascii="宋体" w:hAnsi="宋体" w:eastAsia="宋体" w:cs="宋体"/>
                <w:b/>
                <w:szCs w:val="21"/>
                <w:highlight w:val="none"/>
                <w:lang w:val="zh-CN" w:bidi="zh-CN"/>
              </w:rPr>
            </w:pPr>
          </w:p>
        </w:tc>
        <w:tc>
          <w:tcPr>
            <w:tcW w:w="1032" w:type="dxa"/>
            <w:noWrap w:val="0"/>
            <w:vAlign w:val="top"/>
          </w:tcPr>
          <w:p w14:paraId="109F273A">
            <w:pPr>
              <w:spacing w:before="98"/>
              <w:jc w:val="center"/>
              <w:rPr>
                <w:rFonts w:hint="eastAsia" w:ascii="宋体" w:hAnsi="宋体" w:eastAsia="宋体" w:cs="宋体"/>
                <w:b/>
                <w:szCs w:val="21"/>
                <w:highlight w:val="none"/>
                <w:lang w:val="zh-CN" w:bidi="zh-CN"/>
              </w:rPr>
            </w:pPr>
          </w:p>
        </w:tc>
        <w:tc>
          <w:tcPr>
            <w:tcW w:w="603" w:type="dxa"/>
            <w:noWrap w:val="0"/>
            <w:vAlign w:val="top"/>
          </w:tcPr>
          <w:p w14:paraId="56923FA6">
            <w:pPr>
              <w:spacing w:before="98"/>
              <w:jc w:val="center"/>
              <w:rPr>
                <w:rFonts w:hint="eastAsia" w:ascii="宋体" w:hAnsi="宋体" w:eastAsia="宋体" w:cs="宋体"/>
                <w:b/>
                <w:szCs w:val="21"/>
                <w:highlight w:val="none"/>
                <w:lang w:val="zh-CN" w:bidi="zh-CN"/>
              </w:rPr>
            </w:pPr>
          </w:p>
        </w:tc>
      </w:tr>
      <w:tr w14:paraId="65BB2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584" w:type="dxa"/>
            <w:noWrap w:val="0"/>
            <w:vAlign w:val="center"/>
          </w:tcPr>
          <w:p w14:paraId="2DCFDF75">
            <w:pPr>
              <w:spacing w:before="99"/>
              <w:ind w:left="11"/>
              <w:jc w:val="center"/>
              <w:rPr>
                <w:rFonts w:hint="eastAsia" w:ascii="宋体" w:hAnsi="宋体" w:eastAsia="宋体" w:cs="宋体"/>
                <w:szCs w:val="21"/>
                <w:highlight w:val="none"/>
                <w:lang w:val="zh-CN" w:bidi="zh-CN"/>
              </w:rPr>
            </w:pPr>
          </w:p>
        </w:tc>
        <w:tc>
          <w:tcPr>
            <w:tcW w:w="1570" w:type="dxa"/>
            <w:noWrap w:val="0"/>
            <w:vAlign w:val="center"/>
          </w:tcPr>
          <w:p w14:paraId="4331B458">
            <w:pPr>
              <w:spacing w:before="99"/>
              <w:jc w:val="left"/>
              <w:rPr>
                <w:rFonts w:hint="eastAsia" w:ascii="宋体" w:hAnsi="宋体" w:eastAsia="宋体" w:cs="宋体"/>
                <w:szCs w:val="21"/>
                <w:highlight w:val="none"/>
                <w:lang w:val="zh-CN" w:bidi="zh-CN"/>
              </w:rPr>
            </w:pPr>
          </w:p>
        </w:tc>
        <w:tc>
          <w:tcPr>
            <w:tcW w:w="1209" w:type="dxa"/>
            <w:noWrap w:val="0"/>
            <w:vAlign w:val="top"/>
          </w:tcPr>
          <w:p w14:paraId="0FEC5E9F">
            <w:pPr>
              <w:spacing w:line="360" w:lineRule="auto"/>
              <w:rPr>
                <w:rFonts w:hint="eastAsia" w:ascii="宋体" w:hAnsi="宋体" w:eastAsia="宋体" w:cs="宋体"/>
                <w:szCs w:val="21"/>
                <w:highlight w:val="none"/>
                <w:lang w:val="zh-CN" w:bidi="zh-CN"/>
              </w:rPr>
            </w:pPr>
          </w:p>
        </w:tc>
        <w:tc>
          <w:tcPr>
            <w:tcW w:w="1032" w:type="dxa"/>
            <w:noWrap w:val="0"/>
            <w:vAlign w:val="top"/>
          </w:tcPr>
          <w:p w14:paraId="6B12B1A6">
            <w:pPr>
              <w:spacing w:line="360" w:lineRule="auto"/>
              <w:rPr>
                <w:rFonts w:hint="eastAsia" w:ascii="宋体" w:hAnsi="宋体" w:eastAsia="宋体" w:cs="宋体"/>
                <w:szCs w:val="21"/>
                <w:highlight w:val="none"/>
                <w:lang w:val="zh-CN" w:bidi="zh-CN"/>
              </w:rPr>
            </w:pPr>
          </w:p>
        </w:tc>
        <w:tc>
          <w:tcPr>
            <w:tcW w:w="603" w:type="dxa"/>
            <w:noWrap w:val="0"/>
            <w:vAlign w:val="top"/>
          </w:tcPr>
          <w:p w14:paraId="7A761A2E">
            <w:pPr>
              <w:spacing w:line="360" w:lineRule="auto"/>
              <w:rPr>
                <w:rFonts w:hint="eastAsia" w:ascii="宋体" w:hAnsi="宋体" w:eastAsia="宋体" w:cs="宋体"/>
                <w:szCs w:val="21"/>
                <w:highlight w:val="none"/>
                <w:lang w:val="zh-CN" w:bidi="zh-CN"/>
              </w:rPr>
            </w:pPr>
          </w:p>
        </w:tc>
      </w:tr>
      <w:tr w14:paraId="019A0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8" w:hRule="atLeast"/>
          <w:jc w:val="center"/>
        </w:trPr>
        <w:tc>
          <w:tcPr>
            <w:tcW w:w="584" w:type="dxa"/>
            <w:noWrap w:val="0"/>
            <w:vAlign w:val="center"/>
          </w:tcPr>
          <w:p w14:paraId="147598A5">
            <w:pPr>
              <w:spacing w:before="99"/>
              <w:ind w:left="11"/>
              <w:jc w:val="center"/>
              <w:rPr>
                <w:rFonts w:hint="eastAsia" w:ascii="宋体" w:hAnsi="宋体" w:eastAsia="宋体" w:cs="宋体"/>
                <w:szCs w:val="21"/>
                <w:highlight w:val="none"/>
                <w:lang w:val="zh-CN" w:bidi="zh-CN"/>
              </w:rPr>
            </w:pPr>
          </w:p>
        </w:tc>
        <w:tc>
          <w:tcPr>
            <w:tcW w:w="1570" w:type="dxa"/>
            <w:noWrap w:val="0"/>
            <w:vAlign w:val="center"/>
          </w:tcPr>
          <w:p w14:paraId="6EEB6F2B">
            <w:pPr>
              <w:spacing w:before="99"/>
              <w:jc w:val="left"/>
              <w:rPr>
                <w:rFonts w:hint="eastAsia" w:ascii="宋体" w:hAnsi="宋体" w:eastAsia="宋体" w:cs="宋体"/>
                <w:szCs w:val="21"/>
                <w:highlight w:val="none"/>
                <w:lang w:val="zh-CN" w:bidi="zh-CN"/>
              </w:rPr>
            </w:pPr>
          </w:p>
        </w:tc>
        <w:tc>
          <w:tcPr>
            <w:tcW w:w="1209" w:type="dxa"/>
            <w:noWrap w:val="0"/>
            <w:vAlign w:val="top"/>
          </w:tcPr>
          <w:p w14:paraId="47BB03C3">
            <w:pPr>
              <w:spacing w:line="360" w:lineRule="auto"/>
              <w:rPr>
                <w:rFonts w:hint="eastAsia" w:ascii="宋体" w:hAnsi="宋体" w:eastAsia="宋体" w:cs="宋体"/>
                <w:szCs w:val="21"/>
                <w:highlight w:val="none"/>
                <w:lang w:val="zh-CN" w:bidi="zh-CN"/>
              </w:rPr>
            </w:pPr>
          </w:p>
        </w:tc>
        <w:tc>
          <w:tcPr>
            <w:tcW w:w="1032" w:type="dxa"/>
            <w:noWrap w:val="0"/>
            <w:vAlign w:val="top"/>
          </w:tcPr>
          <w:p w14:paraId="4836496F">
            <w:pPr>
              <w:spacing w:line="360" w:lineRule="auto"/>
              <w:rPr>
                <w:rFonts w:hint="eastAsia" w:ascii="宋体" w:hAnsi="宋体" w:eastAsia="宋体" w:cs="宋体"/>
                <w:szCs w:val="21"/>
                <w:highlight w:val="none"/>
                <w:lang w:val="zh-CN" w:bidi="zh-CN"/>
              </w:rPr>
            </w:pPr>
          </w:p>
        </w:tc>
        <w:tc>
          <w:tcPr>
            <w:tcW w:w="603" w:type="dxa"/>
            <w:noWrap w:val="0"/>
            <w:vAlign w:val="top"/>
          </w:tcPr>
          <w:p w14:paraId="06F26159">
            <w:pPr>
              <w:spacing w:line="360" w:lineRule="auto"/>
              <w:rPr>
                <w:rFonts w:hint="eastAsia" w:ascii="宋体" w:hAnsi="宋体" w:eastAsia="宋体" w:cs="宋体"/>
                <w:szCs w:val="21"/>
                <w:highlight w:val="none"/>
                <w:lang w:val="zh-CN" w:bidi="zh-CN"/>
              </w:rPr>
            </w:pPr>
          </w:p>
        </w:tc>
      </w:tr>
      <w:tr w14:paraId="58124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584" w:type="dxa"/>
            <w:noWrap w:val="0"/>
            <w:vAlign w:val="center"/>
          </w:tcPr>
          <w:p w14:paraId="44BC3B35">
            <w:pPr>
              <w:spacing w:before="98"/>
              <w:jc w:val="center"/>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w:t>
            </w:r>
          </w:p>
        </w:tc>
        <w:tc>
          <w:tcPr>
            <w:tcW w:w="1570" w:type="dxa"/>
            <w:noWrap w:val="0"/>
            <w:vAlign w:val="center"/>
          </w:tcPr>
          <w:p w14:paraId="4B2635EA">
            <w:pPr>
              <w:spacing w:before="98"/>
              <w:jc w:val="center"/>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w:t>
            </w:r>
          </w:p>
        </w:tc>
        <w:tc>
          <w:tcPr>
            <w:tcW w:w="1209" w:type="dxa"/>
            <w:noWrap w:val="0"/>
            <w:vAlign w:val="top"/>
          </w:tcPr>
          <w:p w14:paraId="629A71FB">
            <w:pPr>
              <w:spacing w:before="98"/>
              <w:jc w:val="center"/>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w:t>
            </w:r>
          </w:p>
        </w:tc>
        <w:tc>
          <w:tcPr>
            <w:tcW w:w="1032" w:type="dxa"/>
            <w:noWrap w:val="0"/>
            <w:vAlign w:val="top"/>
          </w:tcPr>
          <w:p w14:paraId="339DAC8E">
            <w:pPr>
              <w:spacing w:before="98"/>
              <w:jc w:val="center"/>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w:t>
            </w:r>
          </w:p>
        </w:tc>
        <w:tc>
          <w:tcPr>
            <w:tcW w:w="603" w:type="dxa"/>
            <w:noWrap w:val="0"/>
            <w:vAlign w:val="top"/>
          </w:tcPr>
          <w:p w14:paraId="613B53CF">
            <w:pPr>
              <w:spacing w:before="98"/>
              <w:jc w:val="center"/>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w:t>
            </w:r>
          </w:p>
        </w:tc>
      </w:tr>
      <w:tr w14:paraId="0F000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584" w:type="dxa"/>
            <w:noWrap w:val="0"/>
            <w:vAlign w:val="center"/>
          </w:tcPr>
          <w:p w14:paraId="50E65C98">
            <w:pPr>
              <w:jc w:val="center"/>
              <w:rPr>
                <w:rFonts w:hint="eastAsia" w:ascii="宋体" w:hAnsi="宋体" w:eastAsia="宋体" w:cs="宋体"/>
                <w:szCs w:val="21"/>
                <w:highlight w:val="none"/>
                <w:lang w:val="zh-CN" w:bidi="zh-CN"/>
              </w:rPr>
            </w:pPr>
          </w:p>
        </w:tc>
        <w:tc>
          <w:tcPr>
            <w:tcW w:w="1570" w:type="dxa"/>
            <w:noWrap w:val="0"/>
            <w:vAlign w:val="center"/>
          </w:tcPr>
          <w:p w14:paraId="1D1766FD">
            <w:pPr>
              <w:jc w:val="center"/>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（行数不够，自行添加）</w:t>
            </w:r>
          </w:p>
        </w:tc>
        <w:tc>
          <w:tcPr>
            <w:tcW w:w="1209" w:type="dxa"/>
            <w:noWrap w:val="0"/>
            <w:vAlign w:val="top"/>
          </w:tcPr>
          <w:p w14:paraId="715F89B4">
            <w:pPr>
              <w:jc w:val="center"/>
              <w:rPr>
                <w:rFonts w:hint="eastAsia" w:ascii="宋体" w:hAnsi="宋体" w:eastAsia="宋体" w:cs="宋体"/>
                <w:szCs w:val="21"/>
                <w:highlight w:val="none"/>
                <w:lang w:val="zh-CN" w:bidi="zh-CN"/>
              </w:rPr>
            </w:pPr>
          </w:p>
        </w:tc>
        <w:tc>
          <w:tcPr>
            <w:tcW w:w="1032" w:type="dxa"/>
            <w:noWrap w:val="0"/>
            <w:vAlign w:val="top"/>
          </w:tcPr>
          <w:p w14:paraId="353C6867">
            <w:pPr>
              <w:jc w:val="center"/>
              <w:rPr>
                <w:rFonts w:hint="eastAsia" w:ascii="宋体" w:hAnsi="宋体" w:eastAsia="宋体" w:cs="宋体"/>
                <w:szCs w:val="21"/>
                <w:highlight w:val="none"/>
                <w:lang w:val="zh-CN" w:bidi="zh-CN"/>
              </w:rPr>
            </w:pPr>
          </w:p>
        </w:tc>
        <w:tc>
          <w:tcPr>
            <w:tcW w:w="603" w:type="dxa"/>
            <w:noWrap w:val="0"/>
            <w:vAlign w:val="top"/>
          </w:tcPr>
          <w:p w14:paraId="75DECF46">
            <w:pPr>
              <w:jc w:val="center"/>
              <w:rPr>
                <w:rFonts w:hint="eastAsia" w:ascii="宋体" w:hAnsi="宋体" w:eastAsia="宋体" w:cs="宋体"/>
                <w:szCs w:val="21"/>
                <w:highlight w:val="none"/>
                <w:lang w:val="zh-CN" w:bidi="zh-CN"/>
              </w:rPr>
            </w:pPr>
          </w:p>
        </w:tc>
      </w:tr>
    </w:tbl>
    <w:p w14:paraId="3627A700">
      <w:pPr>
        <w:widowControl/>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说明：</w:t>
      </w:r>
    </w:p>
    <w:p w14:paraId="6798A006">
      <w:pPr>
        <w:widowControl/>
        <w:spacing w:line="360" w:lineRule="auto"/>
        <w:ind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如果行数不够，请自行增加。</w:t>
      </w:r>
    </w:p>
    <w:p w14:paraId="088BC7F7">
      <w:pPr>
        <w:widowControl/>
        <w:spacing w:line="360" w:lineRule="auto"/>
        <w:ind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供应商必须仔细阅读磋商文件所有条款，并对所有</w:t>
      </w:r>
      <w:r>
        <w:rPr>
          <w:rFonts w:hint="eastAsia" w:ascii="宋体" w:hAnsi="宋体" w:eastAsia="宋体" w:cs="宋体"/>
          <w:color w:val="000000"/>
          <w:sz w:val="21"/>
          <w:szCs w:val="21"/>
          <w:highlight w:val="none"/>
          <w:lang w:val="en-US" w:eastAsia="zh-CN"/>
        </w:rPr>
        <w:t>符合或</w:t>
      </w:r>
      <w:r>
        <w:rPr>
          <w:rFonts w:hint="eastAsia" w:ascii="宋体" w:hAnsi="宋体" w:eastAsia="宋体" w:cs="宋体"/>
          <w:color w:val="000000"/>
          <w:sz w:val="21"/>
          <w:szCs w:val="21"/>
          <w:highlight w:val="none"/>
        </w:rPr>
        <w:t>偏离的条目列入上表，未列入上表的视作供应商完全接受。</w:t>
      </w:r>
    </w:p>
    <w:p w14:paraId="44C5A85B">
      <w:pPr>
        <w:ind w:left="223"/>
        <w:jc w:val="left"/>
        <w:rPr>
          <w:rFonts w:hint="eastAsia" w:ascii="宋体" w:hAnsi="宋体" w:eastAsia="宋体" w:cs="宋体"/>
          <w:szCs w:val="21"/>
          <w:highlight w:val="none"/>
          <w:lang w:val="zh-CN" w:bidi="zh-CN"/>
        </w:rPr>
      </w:pPr>
    </w:p>
    <w:p w14:paraId="3C1E1284">
      <w:pPr>
        <w:tabs>
          <w:tab w:val="left" w:pos="1379"/>
          <w:tab w:val="left" w:pos="2219"/>
          <w:tab w:val="left" w:pos="2848"/>
          <w:tab w:val="left" w:pos="3374"/>
        </w:tabs>
        <w:ind w:left="4410"/>
        <w:rPr>
          <w:rFonts w:hint="eastAsia" w:ascii="宋体" w:hAnsi="宋体" w:eastAsia="宋体" w:cs="宋体"/>
          <w:szCs w:val="21"/>
          <w:highlight w:val="none"/>
        </w:rPr>
      </w:pPr>
    </w:p>
    <w:p w14:paraId="6CAA8D55">
      <w:pPr>
        <w:tabs>
          <w:tab w:val="left" w:pos="1379"/>
          <w:tab w:val="left" w:pos="2219"/>
          <w:tab w:val="left" w:pos="2848"/>
          <w:tab w:val="left" w:pos="3374"/>
        </w:tabs>
        <w:ind w:left="4410"/>
        <w:rPr>
          <w:rFonts w:hint="eastAsia" w:ascii="宋体" w:hAnsi="宋体" w:eastAsia="宋体" w:cs="宋体"/>
          <w:szCs w:val="21"/>
          <w:highlight w:val="none"/>
        </w:rPr>
      </w:pPr>
    </w:p>
    <w:p w14:paraId="6496DEC0">
      <w:pPr>
        <w:tabs>
          <w:tab w:val="left" w:pos="1379"/>
          <w:tab w:val="left" w:pos="2219"/>
          <w:tab w:val="left" w:pos="2848"/>
          <w:tab w:val="left" w:pos="3374"/>
        </w:tabs>
        <w:ind w:left="4410"/>
        <w:rPr>
          <w:rFonts w:hint="eastAsia" w:ascii="宋体" w:hAnsi="宋体" w:eastAsia="宋体" w:cs="宋体"/>
          <w:szCs w:val="21"/>
          <w:highlight w:val="none"/>
          <w:lang w:val="zh-CN" w:bidi="zh-CN"/>
        </w:rPr>
      </w:pPr>
      <w:r>
        <w:rPr>
          <w:rFonts w:hint="eastAsia" w:ascii="宋体" w:hAnsi="宋体" w:eastAsia="宋体" w:cs="宋体"/>
          <w:szCs w:val="21"/>
          <w:highlight w:val="none"/>
        </w:rPr>
        <w:t>投标单位</w:t>
      </w:r>
      <w:r>
        <w:rPr>
          <w:rFonts w:hint="eastAsia" w:ascii="宋体" w:hAnsi="宋体" w:eastAsia="宋体" w:cs="宋体"/>
          <w:szCs w:val="21"/>
          <w:highlight w:val="none"/>
          <w:lang w:val="zh-CN" w:bidi="zh-CN"/>
        </w:rPr>
        <w:t xml:space="preserve">（盖章）： </w:t>
      </w:r>
    </w:p>
    <w:p w14:paraId="20A4CDA8">
      <w:pPr>
        <w:tabs>
          <w:tab w:val="left" w:pos="1379"/>
          <w:tab w:val="left" w:pos="2219"/>
          <w:tab w:val="left" w:pos="2848"/>
          <w:tab w:val="left" w:pos="3374"/>
        </w:tabs>
        <w:ind w:left="4410"/>
        <w:rPr>
          <w:rFonts w:hint="eastAsia" w:ascii="宋体" w:hAnsi="宋体" w:eastAsia="宋体" w:cs="宋体"/>
          <w:szCs w:val="21"/>
          <w:highlight w:val="none"/>
          <w:lang w:val="zh-CN" w:bidi="zh-CN"/>
        </w:rPr>
      </w:pPr>
    </w:p>
    <w:p w14:paraId="0EBFFB3F">
      <w:pPr>
        <w:tabs>
          <w:tab w:val="left" w:pos="1379"/>
          <w:tab w:val="left" w:pos="2219"/>
          <w:tab w:val="left" w:pos="2848"/>
          <w:tab w:val="left" w:pos="3374"/>
        </w:tabs>
        <w:ind w:left="4410"/>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授权委托人</w:t>
      </w:r>
      <w:r>
        <w:rPr>
          <w:rFonts w:hint="eastAsia" w:ascii="宋体" w:hAnsi="宋体" w:eastAsia="宋体" w:cs="宋体"/>
          <w:szCs w:val="21"/>
          <w:highlight w:val="none"/>
        </w:rPr>
        <w:t>（签字）</w:t>
      </w:r>
      <w:r>
        <w:rPr>
          <w:rFonts w:hint="eastAsia" w:ascii="宋体" w:hAnsi="宋体" w:eastAsia="宋体" w:cs="宋体"/>
          <w:szCs w:val="21"/>
          <w:highlight w:val="none"/>
          <w:lang w:val="zh-CN" w:bidi="zh-CN"/>
        </w:rPr>
        <w:t>：</w:t>
      </w:r>
    </w:p>
    <w:p w14:paraId="538E14A4">
      <w:pPr>
        <w:tabs>
          <w:tab w:val="left" w:pos="1379"/>
          <w:tab w:val="left" w:pos="2219"/>
          <w:tab w:val="left" w:pos="2848"/>
          <w:tab w:val="left" w:pos="3374"/>
        </w:tabs>
        <w:ind w:left="4410"/>
        <w:rPr>
          <w:rFonts w:hint="eastAsia" w:ascii="宋体" w:hAnsi="宋体" w:eastAsia="宋体" w:cs="宋体"/>
          <w:szCs w:val="21"/>
          <w:highlight w:val="none"/>
          <w:lang w:val="zh-CN"/>
        </w:rPr>
      </w:pPr>
    </w:p>
    <w:p w14:paraId="7502F843">
      <w:pPr>
        <w:tabs>
          <w:tab w:val="left" w:pos="1379"/>
          <w:tab w:val="left" w:pos="2219"/>
          <w:tab w:val="left" w:pos="2848"/>
          <w:tab w:val="left" w:pos="3374"/>
        </w:tabs>
        <w:ind w:left="4410"/>
        <w:rPr>
          <w:rFonts w:hint="eastAsia" w:ascii="宋体" w:hAnsi="宋体" w:eastAsia="宋体" w:cs="宋体"/>
          <w:szCs w:val="21"/>
          <w:highlight w:val="none"/>
          <w:lang w:val="zh-CN"/>
        </w:rPr>
      </w:pPr>
      <w:r>
        <w:rPr>
          <w:rFonts w:hint="eastAsia" w:ascii="宋体" w:hAnsi="宋体" w:eastAsia="宋体" w:cs="宋体"/>
          <w:szCs w:val="21"/>
          <w:highlight w:val="none"/>
          <w:lang w:val="zh-CN"/>
        </w:rPr>
        <w:t>日期：  年 月 日</w:t>
      </w:r>
    </w:p>
    <w:p w14:paraId="37F1398B">
      <w:pPr>
        <w:spacing w:before="58" w:line="360" w:lineRule="auto"/>
        <w:ind w:right="287"/>
        <w:rPr>
          <w:rFonts w:hint="eastAsia" w:ascii="宋体" w:hAnsi="宋体" w:eastAsia="宋体" w:cs="宋体"/>
          <w:b/>
          <w:szCs w:val="21"/>
          <w:highlight w:val="none"/>
          <w:lang w:val="zh-CN" w:bidi="zh-CN"/>
        </w:rPr>
      </w:pPr>
    </w:p>
    <w:p w14:paraId="02BBF049">
      <w:pPr>
        <w:pStyle w:val="236"/>
        <w:rPr>
          <w:rFonts w:hint="eastAsia" w:ascii="宋体" w:hAnsi="宋体" w:eastAsia="宋体" w:cs="宋体"/>
          <w:highlight w:val="none"/>
        </w:rPr>
      </w:pPr>
      <w:bookmarkStart w:id="687" w:name="_Toc22560"/>
    </w:p>
    <w:p w14:paraId="2EC0763B">
      <w:pPr>
        <w:outlineLvl w:val="1"/>
        <w:rPr>
          <w:rFonts w:hint="eastAsia" w:ascii="宋体" w:hAnsi="宋体" w:eastAsia="宋体" w:cs="宋体"/>
          <w:szCs w:val="21"/>
          <w:highlight w:val="none"/>
          <w:lang w:val="zh-CN" w:bidi="zh-CN"/>
        </w:rPr>
      </w:pPr>
      <w:r>
        <w:rPr>
          <w:rFonts w:hint="eastAsia" w:ascii="宋体" w:hAnsi="宋体" w:eastAsia="宋体" w:cs="宋体"/>
          <w:sz w:val="24"/>
          <w:szCs w:val="24"/>
          <w:highlight w:val="none"/>
          <w:lang w:val="zh-CN"/>
        </w:rPr>
        <w:br w:type="page" w:clear="all"/>
      </w:r>
      <w:bookmarkStart w:id="688" w:name="_Toc4060"/>
      <w:bookmarkStart w:id="689" w:name="_Toc18861"/>
      <w:r>
        <w:rPr>
          <w:rFonts w:hint="eastAsia" w:ascii="宋体" w:hAnsi="宋体" w:eastAsia="宋体" w:cs="宋体"/>
          <w:b/>
          <w:szCs w:val="21"/>
          <w:highlight w:val="none"/>
          <w:lang w:val="zh-CN"/>
        </w:rPr>
        <w:t>附件六、技术规格偏离表</w:t>
      </w:r>
      <w:bookmarkEnd w:id="687"/>
      <w:bookmarkEnd w:id="688"/>
      <w:bookmarkEnd w:id="689"/>
    </w:p>
    <w:p w14:paraId="77405D93">
      <w:pPr>
        <w:ind w:left="223"/>
        <w:jc w:val="left"/>
        <w:rPr>
          <w:rFonts w:hint="eastAsia" w:ascii="宋体" w:hAnsi="宋体" w:eastAsia="宋体" w:cs="宋体"/>
          <w:sz w:val="24"/>
          <w:szCs w:val="24"/>
          <w:highlight w:val="none"/>
          <w:lang w:val="zh-CN"/>
        </w:rPr>
      </w:pPr>
    </w:p>
    <w:p w14:paraId="5E476278">
      <w:pPr>
        <w:jc w:val="center"/>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技术规格偏离表</w:t>
      </w:r>
    </w:p>
    <w:p w14:paraId="0A054A27">
      <w:pPr>
        <w:ind w:left="223"/>
        <w:jc w:val="left"/>
        <w:rPr>
          <w:rFonts w:hint="eastAsia" w:ascii="宋体" w:hAnsi="宋体" w:eastAsia="宋体" w:cs="宋体"/>
          <w:sz w:val="24"/>
          <w:szCs w:val="24"/>
          <w:highlight w:val="none"/>
          <w:lang w:val="zh-CN" w:bidi="zh-CN"/>
        </w:rPr>
      </w:pPr>
    </w:p>
    <w:p w14:paraId="2A66ACEC">
      <w:pPr>
        <w:ind w:left="223"/>
        <w:jc w:val="left"/>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项目编号：</w:t>
      </w:r>
    </w:p>
    <w:p w14:paraId="5E544280">
      <w:pPr>
        <w:spacing w:before="119"/>
        <w:ind w:left="223"/>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项目名称：</w:t>
      </w:r>
    </w:p>
    <w:tbl>
      <w:tblPr>
        <w:tblStyle w:val="31"/>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133"/>
        <w:gridCol w:w="2185"/>
        <w:gridCol w:w="2463"/>
        <w:gridCol w:w="2045"/>
        <w:gridCol w:w="1256"/>
      </w:tblGrid>
      <w:tr w14:paraId="214B9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624" w:type="dxa"/>
            <w:noWrap w:val="0"/>
            <w:vAlign w:val="top"/>
          </w:tcPr>
          <w:p w14:paraId="6C384EC3">
            <w:pPr>
              <w:spacing w:line="360" w:lineRule="auto"/>
              <w:jc w:val="center"/>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序号</w:t>
            </w:r>
          </w:p>
        </w:tc>
        <w:tc>
          <w:tcPr>
            <w:tcW w:w="1202" w:type="dxa"/>
            <w:noWrap w:val="0"/>
            <w:vAlign w:val="top"/>
          </w:tcPr>
          <w:p w14:paraId="4F445F3F">
            <w:pPr>
              <w:spacing w:line="360" w:lineRule="auto"/>
              <w:jc w:val="center"/>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招标文件的</w:t>
            </w:r>
            <w:r>
              <w:rPr>
                <w:rFonts w:hint="eastAsia" w:ascii="宋体" w:hAnsi="宋体" w:eastAsia="宋体" w:cs="宋体"/>
                <w:b/>
                <w:szCs w:val="21"/>
                <w:highlight w:val="none"/>
                <w:lang w:bidi="zh-CN"/>
              </w:rPr>
              <w:t>技术</w:t>
            </w:r>
            <w:r>
              <w:rPr>
                <w:rFonts w:hint="eastAsia" w:ascii="宋体" w:hAnsi="宋体" w:eastAsia="宋体" w:cs="宋体"/>
                <w:b/>
                <w:szCs w:val="21"/>
                <w:highlight w:val="none"/>
                <w:lang w:val="zh-CN" w:bidi="zh-CN"/>
              </w:rPr>
              <w:t>参数</w:t>
            </w:r>
          </w:p>
        </w:tc>
        <w:tc>
          <w:tcPr>
            <w:tcW w:w="1355" w:type="dxa"/>
            <w:noWrap w:val="0"/>
            <w:vAlign w:val="top"/>
          </w:tcPr>
          <w:p w14:paraId="1848A084">
            <w:pPr>
              <w:spacing w:line="360" w:lineRule="auto"/>
              <w:jc w:val="center"/>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实际响应</w:t>
            </w:r>
          </w:p>
        </w:tc>
        <w:tc>
          <w:tcPr>
            <w:tcW w:w="1125" w:type="dxa"/>
            <w:noWrap w:val="0"/>
            <w:vAlign w:val="top"/>
          </w:tcPr>
          <w:p w14:paraId="5620AC27">
            <w:pPr>
              <w:spacing w:line="360" w:lineRule="auto"/>
              <w:jc w:val="center"/>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符合/正偏离/负偏离</w:t>
            </w:r>
          </w:p>
        </w:tc>
        <w:tc>
          <w:tcPr>
            <w:tcW w:w="691" w:type="dxa"/>
            <w:noWrap w:val="0"/>
            <w:vAlign w:val="top"/>
          </w:tcPr>
          <w:p w14:paraId="5652E402">
            <w:pPr>
              <w:spacing w:line="360" w:lineRule="auto"/>
              <w:jc w:val="center"/>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备注</w:t>
            </w:r>
          </w:p>
        </w:tc>
      </w:tr>
      <w:tr w14:paraId="664EE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624" w:type="dxa"/>
            <w:noWrap w:val="0"/>
            <w:vAlign w:val="top"/>
          </w:tcPr>
          <w:p w14:paraId="27050B09">
            <w:pPr>
              <w:spacing w:line="360" w:lineRule="auto"/>
              <w:rPr>
                <w:rFonts w:hint="eastAsia" w:ascii="宋体" w:hAnsi="宋体" w:eastAsia="宋体" w:cs="宋体"/>
                <w:szCs w:val="21"/>
                <w:highlight w:val="none"/>
                <w:lang w:val="zh-CN" w:bidi="zh-CN"/>
              </w:rPr>
            </w:pPr>
          </w:p>
        </w:tc>
        <w:tc>
          <w:tcPr>
            <w:tcW w:w="1202" w:type="dxa"/>
            <w:noWrap w:val="0"/>
            <w:vAlign w:val="top"/>
          </w:tcPr>
          <w:p w14:paraId="4448D56F">
            <w:pPr>
              <w:spacing w:line="360" w:lineRule="auto"/>
              <w:rPr>
                <w:rFonts w:hint="eastAsia" w:ascii="宋体" w:hAnsi="宋体" w:eastAsia="宋体" w:cs="宋体"/>
                <w:szCs w:val="21"/>
                <w:highlight w:val="none"/>
                <w:lang w:val="zh-CN" w:bidi="zh-CN"/>
              </w:rPr>
            </w:pPr>
          </w:p>
        </w:tc>
        <w:tc>
          <w:tcPr>
            <w:tcW w:w="1355" w:type="dxa"/>
            <w:noWrap w:val="0"/>
            <w:vAlign w:val="top"/>
          </w:tcPr>
          <w:p w14:paraId="64B3C93F">
            <w:pPr>
              <w:spacing w:line="360" w:lineRule="auto"/>
              <w:rPr>
                <w:rFonts w:hint="eastAsia" w:ascii="宋体" w:hAnsi="宋体" w:eastAsia="宋体" w:cs="宋体"/>
                <w:szCs w:val="21"/>
                <w:highlight w:val="none"/>
                <w:lang w:val="zh-CN" w:bidi="zh-CN"/>
              </w:rPr>
            </w:pPr>
          </w:p>
        </w:tc>
        <w:tc>
          <w:tcPr>
            <w:tcW w:w="1125" w:type="dxa"/>
            <w:noWrap w:val="0"/>
            <w:vAlign w:val="top"/>
          </w:tcPr>
          <w:p w14:paraId="72EF44D1">
            <w:pPr>
              <w:spacing w:line="360" w:lineRule="auto"/>
              <w:rPr>
                <w:rFonts w:hint="eastAsia" w:ascii="宋体" w:hAnsi="宋体" w:eastAsia="宋体" w:cs="宋体"/>
                <w:szCs w:val="21"/>
                <w:highlight w:val="none"/>
                <w:lang w:val="zh-CN" w:bidi="zh-CN"/>
              </w:rPr>
            </w:pPr>
          </w:p>
        </w:tc>
        <w:tc>
          <w:tcPr>
            <w:tcW w:w="691" w:type="dxa"/>
            <w:noWrap w:val="0"/>
            <w:vAlign w:val="top"/>
          </w:tcPr>
          <w:p w14:paraId="5138640E">
            <w:pPr>
              <w:spacing w:line="360" w:lineRule="auto"/>
              <w:rPr>
                <w:rFonts w:hint="eastAsia" w:ascii="宋体" w:hAnsi="宋体" w:eastAsia="宋体" w:cs="宋体"/>
                <w:szCs w:val="21"/>
                <w:highlight w:val="none"/>
                <w:lang w:val="zh-CN" w:bidi="zh-CN"/>
              </w:rPr>
            </w:pPr>
          </w:p>
        </w:tc>
      </w:tr>
      <w:tr w14:paraId="4701E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624" w:type="dxa"/>
            <w:noWrap w:val="0"/>
            <w:vAlign w:val="top"/>
          </w:tcPr>
          <w:p w14:paraId="4B22EB99">
            <w:pPr>
              <w:spacing w:line="360" w:lineRule="auto"/>
              <w:rPr>
                <w:rFonts w:hint="eastAsia" w:ascii="宋体" w:hAnsi="宋体" w:eastAsia="宋体" w:cs="宋体"/>
                <w:szCs w:val="21"/>
                <w:highlight w:val="none"/>
                <w:lang w:val="zh-CN" w:bidi="zh-CN"/>
              </w:rPr>
            </w:pPr>
          </w:p>
        </w:tc>
        <w:tc>
          <w:tcPr>
            <w:tcW w:w="1202" w:type="dxa"/>
            <w:noWrap w:val="0"/>
            <w:vAlign w:val="top"/>
          </w:tcPr>
          <w:p w14:paraId="4AF05945">
            <w:pPr>
              <w:spacing w:line="360" w:lineRule="auto"/>
              <w:rPr>
                <w:rFonts w:hint="eastAsia" w:ascii="宋体" w:hAnsi="宋体" w:eastAsia="宋体" w:cs="宋体"/>
                <w:szCs w:val="21"/>
                <w:highlight w:val="none"/>
                <w:lang w:val="zh-CN" w:bidi="zh-CN"/>
              </w:rPr>
            </w:pPr>
          </w:p>
        </w:tc>
        <w:tc>
          <w:tcPr>
            <w:tcW w:w="1355" w:type="dxa"/>
            <w:noWrap w:val="0"/>
            <w:vAlign w:val="top"/>
          </w:tcPr>
          <w:p w14:paraId="34C088D4">
            <w:pPr>
              <w:spacing w:line="360" w:lineRule="auto"/>
              <w:rPr>
                <w:rFonts w:hint="eastAsia" w:ascii="宋体" w:hAnsi="宋体" w:eastAsia="宋体" w:cs="宋体"/>
                <w:szCs w:val="21"/>
                <w:highlight w:val="none"/>
                <w:lang w:val="zh-CN" w:bidi="zh-CN"/>
              </w:rPr>
            </w:pPr>
          </w:p>
        </w:tc>
        <w:tc>
          <w:tcPr>
            <w:tcW w:w="1125" w:type="dxa"/>
            <w:noWrap w:val="0"/>
            <w:vAlign w:val="top"/>
          </w:tcPr>
          <w:p w14:paraId="5547D554">
            <w:pPr>
              <w:spacing w:line="360" w:lineRule="auto"/>
              <w:rPr>
                <w:rFonts w:hint="eastAsia" w:ascii="宋体" w:hAnsi="宋体" w:eastAsia="宋体" w:cs="宋体"/>
                <w:szCs w:val="21"/>
                <w:highlight w:val="none"/>
                <w:lang w:val="zh-CN" w:bidi="zh-CN"/>
              </w:rPr>
            </w:pPr>
          </w:p>
        </w:tc>
        <w:tc>
          <w:tcPr>
            <w:tcW w:w="691" w:type="dxa"/>
            <w:noWrap w:val="0"/>
            <w:vAlign w:val="top"/>
          </w:tcPr>
          <w:p w14:paraId="088C4DE3">
            <w:pPr>
              <w:spacing w:line="360" w:lineRule="auto"/>
              <w:rPr>
                <w:rFonts w:hint="eastAsia" w:ascii="宋体" w:hAnsi="宋体" w:eastAsia="宋体" w:cs="宋体"/>
                <w:szCs w:val="21"/>
                <w:highlight w:val="none"/>
                <w:lang w:val="zh-CN" w:bidi="zh-CN"/>
              </w:rPr>
            </w:pPr>
          </w:p>
        </w:tc>
      </w:tr>
      <w:tr w14:paraId="32F42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624" w:type="dxa"/>
            <w:noWrap w:val="0"/>
            <w:vAlign w:val="top"/>
          </w:tcPr>
          <w:p w14:paraId="174098EE">
            <w:pPr>
              <w:spacing w:line="360" w:lineRule="auto"/>
              <w:rPr>
                <w:rFonts w:hint="eastAsia" w:ascii="宋体" w:hAnsi="宋体" w:eastAsia="宋体" w:cs="宋体"/>
                <w:szCs w:val="21"/>
                <w:highlight w:val="none"/>
                <w:lang w:val="zh-CN" w:bidi="zh-CN"/>
              </w:rPr>
            </w:pPr>
          </w:p>
        </w:tc>
        <w:tc>
          <w:tcPr>
            <w:tcW w:w="1202" w:type="dxa"/>
            <w:noWrap w:val="0"/>
            <w:vAlign w:val="top"/>
          </w:tcPr>
          <w:p w14:paraId="7C0ED451">
            <w:pPr>
              <w:spacing w:line="360" w:lineRule="auto"/>
              <w:rPr>
                <w:rFonts w:hint="eastAsia" w:ascii="宋体" w:hAnsi="宋体" w:eastAsia="宋体" w:cs="宋体"/>
                <w:szCs w:val="21"/>
                <w:highlight w:val="none"/>
                <w:lang w:val="zh-CN" w:bidi="zh-CN"/>
              </w:rPr>
            </w:pPr>
          </w:p>
        </w:tc>
        <w:tc>
          <w:tcPr>
            <w:tcW w:w="1355" w:type="dxa"/>
            <w:noWrap w:val="0"/>
            <w:vAlign w:val="top"/>
          </w:tcPr>
          <w:p w14:paraId="499A2C2F">
            <w:pPr>
              <w:spacing w:line="360" w:lineRule="auto"/>
              <w:rPr>
                <w:rFonts w:hint="eastAsia" w:ascii="宋体" w:hAnsi="宋体" w:eastAsia="宋体" w:cs="宋体"/>
                <w:szCs w:val="21"/>
                <w:highlight w:val="none"/>
                <w:lang w:val="zh-CN" w:bidi="zh-CN"/>
              </w:rPr>
            </w:pPr>
          </w:p>
        </w:tc>
        <w:tc>
          <w:tcPr>
            <w:tcW w:w="1125" w:type="dxa"/>
            <w:noWrap w:val="0"/>
            <w:vAlign w:val="top"/>
          </w:tcPr>
          <w:p w14:paraId="49478735">
            <w:pPr>
              <w:spacing w:line="360" w:lineRule="auto"/>
              <w:rPr>
                <w:rFonts w:hint="eastAsia" w:ascii="宋体" w:hAnsi="宋体" w:eastAsia="宋体" w:cs="宋体"/>
                <w:szCs w:val="21"/>
                <w:highlight w:val="none"/>
                <w:lang w:val="zh-CN" w:bidi="zh-CN"/>
              </w:rPr>
            </w:pPr>
          </w:p>
        </w:tc>
        <w:tc>
          <w:tcPr>
            <w:tcW w:w="691" w:type="dxa"/>
            <w:noWrap w:val="0"/>
            <w:vAlign w:val="top"/>
          </w:tcPr>
          <w:p w14:paraId="362CE662">
            <w:pPr>
              <w:spacing w:line="360" w:lineRule="auto"/>
              <w:rPr>
                <w:rFonts w:hint="eastAsia" w:ascii="宋体" w:hAnsi="宋体" w:eastAsia="宋体" w:cs="宋体"/>
                <w:szCs w:val="21"/>
                <w:highlight w:val="none"/>
                <w:lang w:val="zh-CN" w:bidi="zh-CN"/>
              </w:rPr>
            </w:pPr>
          </w:p>
        </w:tc>
      </w:tr>
      <w:tr w14:paraId="4C22F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624" w:type="dxa"/>
            <w:noWrap w:val="0"/>
            <w:vAlign w:val="top"/>
          </w:tcPr>
          <w:p w14:paraId="320BE519">
            <w:pPr>
              <w:spacing w:before="98"/>
              <w:jc w:val="center"/>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w:t>
            </w:r>
          </w:p>
        </w:tc>
        <w:tc>
          <w:tcPr>
            <w:tcW w:w="1202" w:type="dxa"/>
            <w:noWrap w:val="0"/>
            <w:vAlign w:val="top"/>
          </w:tcPr>
          <w:p w14:paraId="227DB35A">
            <w:pPr>
              <w:spacing w:before="98"/>
              <w:jc w:val="center"/>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w:t>
            </w:r>
          </w:p>
        </w:tc>
        <w:tc>
          <w:tcPr>
            <w:tcW w:w="1355" w:type="dxa"/>
            <w:noWrap w:val="0"/>
            <w:vAlign w:val="top"/>
          </w:tcPr>
          <w:p w14:paraId="579F8591">
            <w:pPr>
              <w:spacing w:before="98"/>
              <w:jc w:val="center"/>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w:t>
            </w:r>
          </w:p>
        </w:tc>
        <w:tc>
          <w:tcPr>
            <w:tcW w:w="1125" w:type="dxa"/>
            <w:noWrap w:val="0"/>
            <w:vAlign w:val="top"/>
          </w:tcPr>
          <w:p w14:paraId="524E3667">
            <w:pPr>
              <w:spacing w:before="98"/>
              <w:jc w:val="center"/>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w:t>
            </w:r>
          </w:p>
        </w:tc>
        <w:tc>
          <w:tcPr>
            <w:tcW w:w="691" w:type="dxa"/>
            <w:noWrap w:val="0"/>
            <w:vAlign w:val="top"/>
          </w:tcPr>
          <w:p w14:paraId="21774327">
            <w:pPr>
              <w:spacing w:before="98"/>
              <w:jc w:val="center"/>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w:t>
            </w:r>
          </w:p>
        </w:tc>
      </w:tr>
      <w:tr w14:paraId="30DB0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624" w:type="dxa"/>
            <w:noWrap w:val="0"/>
            <w:vAlign w:val="top"/>
          </w:tcPr>
          <w:p w14:paraId="4AFA4DB6">
            <w:pPr>
              <w:jc w:val="center"/>
              <w:rPr>
                <w:rFonts w:hint="eastAsia" w:ascii="宋体" w:hAnsi="宋体" w:eastAsia="宋体" w:cs="宋体"/>
                <w:szCs w:val="21"/>
                <w:highlight w:val="none"/>
                <w:lang w:val="zh-CN" w:bidi="zh-CN"/>
              </w:rPr>
            </w:pPr>
          </w:p>
        </w:tc>
        <w:tc>
          <w:tcPr>
            <w:tcW w:w="1202" w:type="dxa"/>
            <w:noWrap w:val="0"/>
            <w:vAlign w:val="top"/>
          </w:tcPr>
          <w:p w14:paraId="412EA5E7">
            <w:pPr>
              <w:jc w:val="center"/>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（行数不够，自行添加）</w:t>
            </w:r>
          </w:p>
        </w:tc>
        <w:tc>
          <w:tcPr>
            <w:tcW w:w="1355" w:type="dxa"/>
            <w:noWrap w:val="0"/>
            <w:vAlign w:val="top"/>
          </w:tcPr>
          <w:p w14:paraId="7EBDC1D0">
            <w:pPr>
              <w:jc w:val="center"/>
              <w:rPr>
                <w:rFonts w:hint="eastAsia" w:ascii="宋体" w:hAnsi="宋体" w:eastAsia="宋体" w:cs="宋体"/>
                <w:szCs w:val="21"/>
                <w:highlight w:val="none"/>
                <w:lang w:val="zh-CN" w:bidi="zh-CN"/>
              </w:rPr>
            </w:pPr>
          </w:p>
        </w:tc>
        <w:tc>
          <w:tcPr>
            <w:tcW w:w="1125" w:type="dxa"/>
            <w:noWrap w:val="0"/>
            <w:vAlign w:val="top"/>
          </w:tcPr>
          <w:p w14:paraId="1EF963FC">
            <w:pPr>
              <w:jc w:val="center"/>
              <w:rPr>
                <w:rFonts w:hint="eastAsia" w:ascii="宋体" w:hAnsi="宋体" w:eastAsia="宋体" w:cs="宋体"/>
                <w:szCs w:val="21"/>
                <w:highlight w:val="none"/>
                <w:lang w:val="zh-CN" w:bidi="zh-CN"/>
              </w:rPr>
            </w:pPr>
          </w:p>
        </w:tc>
        <w:tc>
          <w:tcPr>
            <w:tcW w:w="691" w:type="dxa"/>
            <w:noWrap w:val="0"/>
            <w:vAlign w:val="top"/>
          </w:tcPr>
          <w:p w14:paraId="6DEE7231">
            <w:pPr>
              <w:jc w:val="center"/>
              <w:rPr>
                <w:rFonts w:hint="eastAsia" w:ascii="宋体" w:hAnsi="宋体" w:eastAsia="宋体" w:cs="宋体"/>
                <w:szCs w:val="21"/>
                <w:highlight w:val="none"/>
                <w:lang w:val="zh-CN" w:bidi="zh-CN"/>
              </w:rPr>
            </w:pPr>
          </w:p>
        </w:tc>
      </w:tr>
    </w:tbl>
    <w:p w14:paraId="6BB3A8AB">
      <w:pPr>
        <w:widowControl/>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说明：</w:t>
      </w:r>
    </w:p>
    <w:p w14:paraId="4A33FBD0">
      <w:pPr>
        <w:widowControl/>
        <w:spacing w:line="360" w:lineRule="auto"/>
        <w:ind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如果行数不够，请自行增加。</w:t>
      </w:r>
    </w:p>
    <w:p w14:paraId="7EDE2E41">
      <w:pPr>
        <w:widowControl/>
        <w:spacing w:line="360" w:lineRule="auto"/>
        <w:ind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供应商必须仔细阅读磋商文件所有条款，并对所有</w:t>
      </w:r>
      <w:r>
        <w:rPr>
          <w:rFonts w:hint="eastAsia" w:ascii="宋体" w:hAnsi="宋体" w:eastAsia="宋体" w:cs="宋体"/>
          <w:color w:val="000000"/>
          <w:sz w:val="21"/>
          <w:szCs w:val="21"/>
          <w:highlight w:val="none"/>
          <w:lang w:val="en-US" w:eastAsia="zh-CN"/>
        </w:rPr>
        <w:t>符合或</w:t>
      </w:r>
      <w:r>
        <w:rPr>
          <w:rFonts w:hint="eastAsia" w:ascii="宋体" w:hAnsi="宋体" w:eastAsia="宋体" w:cs="宋体"/>
          <w:color w:val="000000"/>
          <w:sz w:val="21"/>
          <w:szCs w:val="21"/>
          <w:highlight w:val="none"/>
        </w:rPr>
        <w:t>偏离的条目列入上表，未列入上表的视作供应商完全接受。</w:t>
      </w:r>
    </w:p>
    <w:p w14:paraId="12867AE9">
      <w:pPr>
        <w:tabs>
          <w:tab w:val="left" w:pos="7067"/>
          <w:tab w:val="left" w:pos="8327"/>
          <w:tab w:val="left" w:pos="8956"/>
          <w:tab w:val="left" w:pos="9482"/>
        </w:tabs>
        <w:rPr>
          <w:rFonts w:hint="eastAsia" w:ascii="宋体" w:hAnsi="宋体" w:eastAsia="宋体" w:cs="宋体"/>
          <w:szCs w:val="21"/>
          <w:highlight w:val="none"/>
          <w:lang w:val="zh-CN" w:bidi="zh-CN"/>
        </w:rPr>
      </w:pPr>
    </w:p>
    <w:p w14:paraId="4FC1C6A7">
      <w:pPr>
        <w:tabs>
          <w:tab w:val="left" w:pos="1379"/>
          <w:tab w:val="left" w:pos="2219"/>
          <w:tab w:val="left" w:pos="2848"/>
          <w:tab w:val="left" w:pos="3374"/>
        </w:tabs>
        <w:ind w:left="4410"/>
        <w:rPr>
          <w:rFonts w:hint="eastAsia" w:ascii="宋体" w:hAnsi="宋体" w:eastAsia="宋体" w:cs="宋体"/>
          <w:szCs w:val="21"/>
          <w:highlight w:val="none"/>
        </w:rPr>
      </w:pPr>
    </w:p>
    <w:p w14:paraId="0D814F6F">
      <w:pPr>
        <w:tabs>
          <w:tab w:val="left" w:pos="1379"/>
          <w:tab w:val="left" w:pos="2219"/>
          <w:tab w:val="left" w:pos="2848"/>
          <w:tab w:val="left" w:pos="3374"/>
        </w:tabs>
        <w:ind w:left="4410"/>
        <w:rPr>
          <w:rFonts w:hint="eastAsia" w:ascii="宋体" w:hAnsi="宋体" w:eastAsia="宋体" w:cs="宋体"/>
          <w:szCs w:val="21"/>
          <w:highlight w:val="none"/>
          <w:lang w:val="zh-CN" w:bidi="zh-CN"/>
        </w:rPr>
      </w:pPr>
      <w:r>
        <w:rPr>
          <w:rFonts w:hint="eastAsia" w:ascii="宋体" w:hAnsi="宋体" w:eastAsia="宋体" w:cs="宋体"/>
          <w:szCs w:val="21"/>
          <w:highlight w:val="none"/>
        </w:rPr>
        <w:t>投标单位</w:t>
      </w:r>
      <w:r>
        <w:rPr>
          <w:rFonts w:hint="eastAsia" w:ascii="宋体" w:hAnsi="宋体" w:eastAsia="宋体" w:cs="宋体"/>
          <w:szCs w:val="21"/>
          <w:highlight w:val="none"/>
          <w:lang w:val="zh-CN" w:bidi="zh-CN"/>
        </w:rPr>
        <w:t xml:space="preserve">（盖章）： </w:t>
      </w:r>
    </w:p>
    <w:p w14:paraId="6C5C2387">
      <w:pPr>
        <w:tabs>
          <w:tab w:val="left" w:pos="1379"/>
          <w:tab w:val="left" w:pos="2219"/>
          <w:tab w:val="left" w:pos="2848"/>
          <w:tab w:val="left" w:pos="3374"/>
        </w:tabs>
        <w:ind w:left="4410"/>
        <w:rPr>
          <w:rFonts w:hint="eastAsia" w:ascii="宋体" w:hAnsi="宋体" w:eastAsia="宋体" w:cs="宋体"/>
          <w:szCs w:val="21"/>
          <w:highlight w:val="none"/>
          <w:lang w:val="zh-CN" w:bidi="zh-CN"/>
        </w:rPr>
      </w:pPr>
    </w:p>
    <w:p w14:paraId="504ABC74">
      <w:pPr>
        <w:tabs>
          <w:tab w:val="left" w:pos="1379"/>
          <w:tab w:val="left" w:pos="2219"/>
          <w:tab w:val="left" w:pos="2848"/>
          <w:tab w:val="left" w:pos="3374"/>
        </w:tabs>
        <w:ind w:left="4410"/>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授权委托人</w:t>
      </w:r>
      <w:r>
        <w:rPr>
          <w:rFonts w:hint="eastAsia" w:ascii="宋体" w:hAnsi="宋体" w:eastAsia="宋体" w:cs="宋体"/>
          <w:szCs w:val="21"/>
          <w:highlight w:val="none"/>
        </w:rPr>
        <w:t>（签字）</w:t>
      </w:r>
      <w:r>
        <w:rPr>
          <w:rFonts w:hint="eastAsia" w:ascii="宋体" w:hAnsi="宋体" w:eastAsia="宋体" w:cs="宋体"/>
          <w:szCs w:val="21"/>
          <w:highlight w:val="none"/>
          <w:lang w:val="zh-CN" w:bidi="zh-CN"/>
        </w:rPr>
        <w:t>：</w:t>
      </w:r>
    </w:p>
    <w:p w14:paraId="5F6650E7">
      <w:pPr>
        <w:tabs>
          <w:tab w:val="left" w:pos="1379"/>
          <w:tab w:val="left" w:pos="2219"/>
          <w:tab w:val="left" w:pos="2848"/>
          <w:tab w:val="left" w:pos="3374"/>
        </w:tabs>
        <w:ind w:left="4410"/>
        <w:rPr>
          <w:rFonts w:hint="eastAsia" w:ascii="宋体" w:hAnsi="宋体" w:eastAsia="宋体" w:cs="宋体"/>
          <w:szCs w:val="21"/>
          <w:highlight w:val="none"/>
          <w:lang w:val="zh-CN"/>
        </w:rPr>
      </w:pPr>
    </w:p>
    <w:p w14:paraId="2E8E3E9B">
      <w:pPr>
        <w:tabs>
          <w:tab w:val="left" w:pos="1379"/>
          <w:tab w:val="left" w:pos="2219"/>
          <w:tab w:val="left" w:pos="2848"/>
          <w:tab w:val="left" w:pos="3374"/>
        </w:tabs>
        <w:ind w:left="4410"/>
        <w:rPr>
          <w:rFonts w:hint="eastAsia" w:ascii="宋体" w:hAnsi="宋体" w:eastAsia="宋体" w:cs="宋体"/>
          <w:szCs w:val="21"/>
          <w:highlight w:val="none"/>
          <w:lang w:val="zh-CN"/>
        </w:rPr>
      </w:pPr>
      <w:r>
        <w:rPr>
          <w:rFonts w:hint="eastAsia" w:ascii="宋体" w:hAnsi="宋体" w:eastAsia="宋体" w:cs="宋体"/>
          <w:szCs w:val="21"/>
          <w:highlight w:val="none"/>
          <w:lang w:val="zh-CN"/>
        </w:rPr>
        <w:t>日期：  年 月 日</w:t>
      </w:r>
    </w:p>
    <w:p w14:paraId="52A4C055">
      <w:pPr>
        <w:spacing w:line="440" w:lineRule="exact"/>
        <w:rPr>
          <w:rFonts w:hint="eastAsia" w:ascii="宋体" w:hAnsi="宋体" w:eastAsia="宋体" w:cs="宋体"/>
          <w:b/>
          <w:szCs w:val="21"/>
          <w:highlight w:val="none"/>
          <w:lang w:val="zh-CN" w:bidi="zh-CN"/>
        </w:rPr>
      </w:pPr>
    </w:p>
    <w:p w14:paraId="14A2B833">
      <w:pPr>
        <w:rPr>
          <w:rFonts w:hint="eastAsia" w:ascii="宋体" w:hAnsi="宋体" w:eastAsia="宋体" w:cs="宋体"/>
          <w:b/>
          <w:szCs w:val="21"/>
          <w:highlight w:val="none"/>
          <w:lang w:bidi="ar"/>
        </w:rPr>
      </w:pPr>
    </w:p>
    <w:p w14:paraId="1D8FCF2F">
      <w:pPr>
        <w:pStyle w:val="203"/>
        <w:rPr>
          <w:rFonts w:hint="eastAsia" w:ascii="宋体" w:hAnsi="宋体" w:eastAsia="宋体" w:cs="宋体"/>
          <w:b/>
          <w:szCs w:val="21"/>
          <w:highlight w:val="none"/>
          <w:lang w:bidi="ar"/>
        </w:rPr>
      </w:pPr>
    </w:p>
    <w:p w14:paraId="6BBFE11E">
      <w:pPr>
        <w:pStyle w:val="203"/>
        <w:rPr>
          <w:rFonts w:hint="eastAsia" w:ascii="宋体" w:hAnsi="宋体" w:eastAsia="宋体" w:cs="宋体"/>
          <w:b/>
          <w:szCs w:val="21"/>
          <w:highlight w:val="none"/>
          <w:lang w:bidi="ar"/>
        </w:rPr>
      </w:pPr>
    </w:p>
    <w:p w14:paraId="4B68DDC5">
      <w:pPr>
        <w:pStyle w:val="203"/>
        <w:rPr>
          <w:rFonts w:hint="eastAsia" w:ascii="宋体" w:hAnsi="宋体" w:eastAsia="宋体" w:cs="宋体"/>
          <w:b/>
          <w:szCs w:val="21"/>
          <w:highlight w:val="none"/>
          <w:lang w:bidi="ar"/>
        </w:rPr>
      </w:pPr>
    </w:p>
    <w:p w14:paraId="1940DF8D">
      <w:pPr>
        <w:pStyle w:val="203"/>
        <w:rPr>
          <w:rFonts w:hint="eastAsia" w:ascii="宋体" w:hAnsi="宋体" w:eastAsia="宋体" w:cs="宋体"/>
          <w:b/>
          <w:szCs w:val="21"/>
          <w:highlight w:val="none"/>
          <w:lang w:bidi="ar"/>
        </w:rPr>
      </w:pPr>
    </w:p>
    <w:p w14:paraId="41056E26">
      <w:pPr>
        <w:bidi w:val="0"/>
        <w:rPr>
          <w:rFonts w:hint="eastAsia" w:ascii="宋体" w:hAnsi="宋体" w:eastAsia="宋体" w:cs="宋体"/>
        </w:rPr>
      </w:pPr>
    </w:p>
    <w:p w14:paraId="62049926">
      <w:pPr>
        <w:bidi w:val="0"/>
        <w:rPr>
          <w:rFonts w:hint="eastAsia" w:ascii="宋体" w:hAnsi="宋体" w:eastAsia="宋体" w:cs="宋体"/>
        </w:rPr>
      </w:pPr>
    </w:p>
    <w:p w14:paraId="568B0638">
      <w:pPr>
        <w:bidi w:val="0"/>
        <w:rPr>
          <w:rFonts w:hint="eastAsia" w:ascii="宋体" w:hAnsi="宋体" w:eastAsia="宋体" w:cs="宋体"/>
        </w:rPr>
      </w:pPr>
    </w:p>
    <w:p w14:paraId="63B619DC">
      <w:pPr>
        <w:bidi w:val="0"/>
        <w:rPr>
          <w:rFonts w:hint="eastAsia" w:ascii="宋体" w:hAnsi="宋体" w:eastAsia="宋体" w:cs="宋体"/>
          <w:bCs/>
          <w:szCs w:val="21"/>
          <w:highlight w:val="none"/>
          <w:lang w:val="zh-CN"/>
        </w:rPr>
      </w:pPr>
      <w:r>
        <w:rPr>
          <w:rFonts w:hint="eastAsia" w:ascii="宋体" w:hAnsi="宋体" w:eastAsia="宋体" w:cs="宋体"/>
        </w:rPr>
        <w:br w:type="page"/>
      </w:r>
      <w:r>
        <w:rPr>
          <w:rFonts w:hint="eastAsia" w:ascii="宋体" w:hAnsi="宋体" w:eastAsia="宋体" w:cs="宋体"/>
          <w:b/>
          <w:szCs w:val="21"/>
          <w:highlight w:val="none"/>
        </w:rPr>
        <w:t>附件</w:t>
      </w:r>
      <w:r>
        <w:rPr>
          <w:rFonts w:hint="eastAsia" w:ascii="宋体" w:hAnsi="宋体" w:eastAsia="宋体" w:cs="宋体"/>
          <w:b/>
          <w:szCs w:val="21"/>
          <w:highlight w:val="none"/>
          <w:lang w:val="en-US" w:eastAsia="zh-CN"/>
        </w:rPr>
        <w:t>七、</w:t>
      </w:r>
      <w:r>
        <w:rPr>
          <w:rFonts w:hint="eastAsia" w:ascii="宋体" w:hAnsi="宋体" w:eastAsia="宋体" w:cs="宋体"/>
          <w:b/>
          <w:bCs w:val="0"/>
          <w:szCs w:val="21"/>
          <w:highlight w:val="none"/>
          <w:lang w:val="zh-CN"/>
        </w:rPr>
        <w:t>第一章磋商邀请中规定的资格条件证明文件</w:t>
      </w:r>
    </w:p>
    <w:p w14:paraId="536D65BD">
      <w:pPr>
        <w:bidi w:val="0"/>
        <w:rPr>
          <w:rFonts w:hint="eastAsia" w:ascii="宋体" w:hAnsi="宋体" w:eastAsia="宋体" w:cs="宋体"/>
          <w:lang w:val="zh-CN"/>
        </w:rPr>
      </w:pPr>
    </w:p>
    <w:p w14:paraId="0C8DD09D">
      <w:pPr>
        <w:bidi w:val="0"/>
        <w:rPr>
          <w:rFonts w:hint="eastAsia" w:ascii="宋体" w:hAnsi="宋体" w:eastAsia="宋体" w:cs="宋体"/>
          <w:lang w:val="zh-CN"/>
        </w:rPr>
      </w:pPr>
    </w:p>
    <w:p w14:paraId="74D29802">
      <w:pPr>
        <w:bidi w:val="0"/>
        <w:rPr>
          <w:rFonts w:hint="eastAsia" w:ascii="宋体" w:hAnsi="宋体" w:eastAsia="宋体" w:cs="宋体"/>
        </w:rPr>
      </w:pPr>
    </w:p>
    <w:p w14:paraId="3C2A4D50">
      <w:pPr>
        <w:bidi w:val="0"/>
        <w:rPr>
          <w:rFonts w:hint="eastAsia" w:ascii="宋体" w:hAnsi="宋体" w:eastAsia="宋体" w:cs="宋体"/>
        </w:rPr>
      </w:pPr>
    </w:p>
    <w:p w14:paraId="4A53D760">
      <w:pPr>
        <w:outlineLvl w:val="1"/>
        <w:rPr>
          <w:rFonts w:hint="eastAsia" w:ascii="宋体" w:hAnsi="宋体" w:eastAsia="宋体" w:cs="宋体"/>
          <w:b/>
          <w:szCs w:val="21"/>
          <w:highlight w:val="none"/>
        </w:rPr>
      </w:pPr>
      <w:bookmarkStart w:id="690" w:name="_Toc2842"/>
      <w:bookmarkStart w:id="691" w:name="_Toc25169"/>
      <w:r>
        <w:rPr>
          <w:rFonts w:hint="eastAsia" w:ascii="宋体" w:hAnsi="宋体" w:eastAsia="宋体" w:cs="宋体"/>
          <w:b/>
          <w:szCs w:val="21"/>
          <w:highlight w:val="none"/>
        </w:rPr>
        <w:t>附件</w:t>
      </w:r>
      <w:r>
        <w:rPr>
          <w:rFonts w:hint="eastAsia" w:ascii="宋体" w:hAnsi="宋体" w:eastAsia="宋体" w:cs="宋体"/>
          <w:b/>
          <w:szCs w:val="21"/>
          <w:highlight w:val="none"/>
          <w:lang w:val="en-US" w:eastAsia="zh-CN"/>
        </w:rPr>
        <w:t>八</w:t>
      </w:r>
      <w:r>
        <w:rPr>
          <w:rFonts w:hint="eastAsia" w:ascii="宋体" w:hAnsi="宋体" w:eastAsia="宋体" w:cs="宋体"/>
          <w:b/>
          <w:szCs w:val="21"/>
          <w:highlight w:val="none"/>
        </w:rPr>
        <w:t>、无重大违法记录声明</w:t>
      </w:r>
      <w:bookmarkEnd w:id="690"/>
      <w:bookmarkEnd w:id="691"/>
    </w:p>
    <w:p w14:paraId="787F8582">
      <w:pPr>
        <w:widowControl/>
        <w:jc w:val="left"/>
        <w:rPr>
          <w:rFonts w:hint="eastAsia" w:ascii="宋体" w:hAnsi="宋体" w:eastAsia="宋体" w:cs="宋体"/>
          <w:b/>
          <w:highlight w:val="none"/>
        </w:rPr>
      </w:pPr>
    </w:p>
    <w:p w14:paraId="1EDBD7CB">
      <w:pPr>
        <w:jc w:val="center"/>
        <w:rPr>
          <w:rFonts w:hint="eastAsia" w:ascii="宋体" w:hAnsi="宋体" w:eastAsia="宋体" w:cs="宋体"/>
          <w:sz w:val="36"/>
          <w:szCs w:val="36"/>
          <w:highlight w:val="none"/>
        </w:rPr>
      </w:pPr>
    </w:p>
    <w:p w14:paraId="56E04550">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无重大违法记录声明</w:t>
      </w:r>
    </w:p>
    <w:p w14:paraId="5B67B881">
      <w:pPr>
        <w:jc w:val="left"/>
        <w:rPr>
          <w:rFonts w:hint="eastAsia" w:ascii="宋体" w:hAnsi="宋体" w:eastAsia="宋体" w:cs="宋体"/>
          <w:highlight w:val="none"/>
        </w:rPr>
      </w:pPr>
    </w:p>
    <w:p w14:paraId="0A9744A0">
      <w:pPr>
        <w:jc w:val="left"/>
        <w:rPr>
          <w:rFonts w:hint="eastAsia" w:ascii="宋体" w:hAnsi="宋体" w:eastAsia="宋体" w:cs="宋体"/>
          <w:highlight w:val="none"/>
        </w:rPr>
      </w:pPr>
      <w:r>
        <w:rPr>
          <w:rFonts w:hint="eastAsia" w:ascii="宋体" w:hAnsi="宋体" w:eastAsia="宋体" w:cs="宋体"/>
          <w:highlight w:val="none"/>
          <w:lang w:eastAsia="zh-CN"/>
        </w:rPr>
        <w:t>南京市江宁区人民政府湖熟街道办事处：</w:t>
      </w:r>
    </w:p>
    <w:p w14:paraId="216D336D">
      <w:pPr>
        <w:jc w:val="left"/>
        <w:rPr>
          <w:rFonts w:hint="eastAsia" w:ascii="宋体" w:hAnsi="宋体" w:eastAsia="宋体" w:cs="宋体"/>
          <w:highlight w:val="none"/>
        </w:rPr>
      </w:pPr>
    </w:p>
    <w:p w14:paraId="6A704A05">
      <w:pPr>
        <w:keepNext w:val="0"/>
        <w:keepLines w:val="0"/>
        <w:pageBreakBefore w:val="0"/>
        <w:widowControl w:val="0"/>
        <w:spacing w:line="360" w:lineRule="auto"/>
        <w:ind w:firstLine="420"/>
        <w:jc w:val="left"/>
        <w:rPr>
          <w:rFonts w:hint="eastAsia" w:ascii="宋体" w:hAnsi="宋体" w:eastAsia="宋体" w:cs="宋体"/>
          <w:highlight w:val="none"/>
        </w:rPr>
      </w:pPr>
      <w:r>
        <w:rPr>
          <w:rFonts w:hint="eastAsia" w:ascii="宋体" w:hAnsi="宋体" w:eastAsia="宋体" w:cs="宋体"/>
          <w:highlight w:val="none"/>
        </w:rPr>
        <w:t>我单位（供应商名称）郑重声明：</w:t>
      </w:r>
    </w:p>
    <w:p w14:paraId="4D158F69">
      <w:pPr>
        <w:keepNext w:val="0"/>
        <w:keepLines w:val="0"/>
        <w:pageBreakBefore w:val="0"/>
        <w:widowControl w:val="0"/>
        <w:spacing w:line="360" w:lineRule="auto"/>
        <w:ind w:firstLine="420"/>
        <w:jc w:val="left"/>
        <w:rPr>
          <w:rFonts w:hint="eastAsia" w:ascii="宋体" w:hAnsi="宋体" w:eastAsia="宋体" w:cs="宋体"/>
          <w:highlight w:val="none"/>
        </w:rPr>
      </w:pPr>
      <w:r>
        <w:rPr>
          <w:rFonts w:hint="eastAsia" w:ascii="宋体" w:hAnsi="宋体" w:eastAsia="宋体" w:cs="宋体"/>
          <w:highlight w:val="none"/>
        </w:rPr>
        <w:t xml:space="preserve">参加本次采购活动前3年内在经营活动中 </w:t>
      </w:r>
      <w:r>
        <w:rPr>
          <w:rFonts w:hint="eastAsia" w:ascii="宋体" w:hAnsi="宋体" w:eastAsia="宋体" w:cs="宋体"/>
          <w:highlight w:val="none"/>
          <w:u w:val="single"/>
        </w:rPr>
        <w:t xml:space="preserve">         （</w:t>
      </w:r>
      <w:r>
        <w:rPr>
          <w:rFonts w:hint="eastAsia" w:ascii="宋体" w:hAnsi="宋体" w:eastAsia="宋体" w:cs="宋体"/>
          <w:highlight w:val="none"/>
        </w:rPr>
        <w:t>在下划线上如实填写：有或没有）重大违法记录。</w:t>
      </w:r>
    </w:p>
    <w:p w14:paraId="53BB9B82">
      <w:pPr>
        <w:keepNext w:val="0"/>
        <w:keepLines w:val="0"/>
        <w:pageBreakBefore w:val="0"/>
        <w:widowControl w:val="0"/>
        <w:spacing w:line="360" w:lineRule="auto"/>
        <w:ind w:firstLine="420"/>
        <w:jc w:val="left"/>
        <w:rPr>
          <w:rFonts w:hint="eastAsia" w:ascii="宋体" w:hAnsi="宋体" w:eastAsia="宋体" w:cs="宋体"/>
          <w:highlight w:val="none"/>
        </w:rPr>
      </w:pPr>
      <w:r>
        <w:rPr>
          <w:rFonts w:hint="eastAsia" w:ascii="宋体" w:hAnsi="宋体" w:eastAsia="宋体" w:cs="宋体"/>
          <w:highlight w:val="none"/>
        </w:rPr>
        <w:t>（说明：政府采购法第二十二条第一款第五项所称重大违法记录，是指供应商因违法经营受到刑事处罚或者责令停产停业、吊销许可证或者执照、较大数额罚款等行政处罚。）</w:t>
      </w:r>
    </w:p>
    <w:p w14:paraId="0F3F853A">
      <w:pPr>
        <w:ind w:firstLine="420"/>
        <w:jc w:val="left"/>
        <w:rPr>
          <w:rFonts w:hint="eastAsia" w:ascii="宋体" w:hAnsi="宋体" w:eastAsia="宋体" w:cs="宋体"/>
          <w:highlight w:val="none"/>
        </w:rPr>
      </w:pPr>
    </w:p>
    <w:p w14:paraId="4D64E8FD">
      <w:pPr>
        <w:ind w:firstLine="420"/>
        <w:jc w:val="left"/>
        <w:rPr>
          <w:rFonts w:hint="eastAsia" w:ascii="宋体" w:hAnsi="宋体" w:eastAsia="宋体" w:cs="宋体"/>
          <w:highlight w:val="none"/>
        </w:rPr>
      </w:pPr>
      <w:r>
        <w:rPr>
          <w:rFonts w:hint="eastAsia" w:ascii="宋体" w:hAnsi="宋体" w:eastAsia="宋体" w:cs="宋体"/>
          <w:highlight w:val="none"/>
        </w:rPr>
        <w:t>声明人（公章）：</w:t>
      </w:r>
    </w:p>
    <w:p w14:paraId="0803EC1E">
      <w:pPr>
        <w:jc w:val="left"/>
        <w:rPr>
          <w:rFonts w:hint="eastAsia" w:ascii="宋体" w:hAnsi="宋体" w:eastAsia="宋体" w:cs="宋体"/>
          <w:highlight w:val="none"/>
        </w:rPr>
      </w:pPr>
    </w:p>
    <w:p w14:paraId="42E098A0">
      <w:pPr>
        <w:jc w:val="right"/>
        <w:rPr>
          <w:rFonts w:hint="eastAsia" w:ascii="宋体" w:hAnsi="宋体" w:eastAsia="宋体" w:cs="宋体"/>
          <w:highlight w:val="none"/>
        </w:rPr>
      </w:pPr>
      <w:r>
        <w:rPr>
          <w:rFonts w:hint="eastAsia" w:ascii="宋体" w:hAnsi="宋体" w:eastAsia="宋体" w:cs="宋体"/>
          <w:highlight w:val="none"/>
        </w:rPr>
        <w:t>年      月      日</w:t>
      </w:r>
    </w:p>
    <w:p w14:paraId="7BAFDEE8">
      <w:pPr>
        <w:rPr>
          <w:rFonts w:hint="eastAsia" w:ascii="宋体" w:hAnsi="宋体" w:eastAsia="宋体" w:cs="宋体"/>
          <w:highlight w:val="none"/>
        </w:rPr>
      </w:pPr>
    </w:p>
    <w:p w14:paraId="6E1E49F3">
      <w:pPr>
        <w:bidi w:val="0"/>
        <w:rPr>
          <w:rFonts w:hint="eastAsia" w:ascii="宋体" w:hAnsi="宋体" w:eastAsia="宋体" w:cs="宋体"/>
        </w:rPr>
      </w:pPr>
    </w:p>
    <w:p w14:paraId="66C06CFB">
      <w:pPr>
        <w:bidi w:val="0"/>
        <w:rPr>
          <w:rFonts w:hint="eastAsia" w:ascii="宋体" w:hAnsi="宋体" w:eastAsia="宋体" w:cs="宋体"/>
        </w:rPr>
      </w:pPr>
    </w:p>
    <w:p w14:paraId="276EEEF5">
      <w:pPr>
        <w:bidi w:val="0"/>
        <w:rPr>
          <w:rFonts w:hint="eastAsia" w:ascii="宋体" w:hAnsi="宋体" w:eastAsia="宋体" w:cs="宋体"/>
        </w:rPr>
      </w:pPr>
    </w:p>
    <w:p w14:paraId="5E57CF33">
      <w:pPr>
        <w:bidi w:val="0"/>
        <w:rPr>
          <w:rFonts w:hint="eastAsia" w:ascii="宋体" w:hAnsi="宋体" w:eastAsia="宋体" w:cs="宋体"/>
          <w:b/>
          <w:szCs w:val="21"/>
          <w:highlight w:val="none"/>
        </w:rPr>
      </w:pPr>
      <w:bookmarkStart w:id="692" w:name="_Toc23310"/>
      <w:r>
        <w:rPr>
          <w:rFonts w:hint="eastAsia" w:ascii="宋体" w:hAnsi="宋体" w:eastAsia="宋体" w:cs="宋体"/>
          <w:b/>
          <w:szCs w:val="21"/>
          <w:highlight w:val="none"/>
        </w:rPr>
        <w:t>附件</w:t>
      </w:r>
      <w:r>
        <w:rPr>
          <w:rFonts w:hint="eastAsia" w:ascii="宋体" w:hAnsi="宋体" w:eastAsia="宋体" w:cs="宋体"/>
          <w:b/>
          <w:szCs w:val="21"/>
          <w:highlight w:val="none"/>
          <w:lang w:val="en-US" w:eastAsia="zh-CN"/>
        </w:rPr>
        <w:t>九</w:t>
      </w:r>
      <w:r>
        <w:rPr>
          <w:rFonts w:hint="eastAsia" w:ascii="宋体" w:hAnsi="宋体" w:eastAsia="宋体" w:cs="宋体"/>
          <w:b/>
          <w:szCs w:val="21"/>
          <w:highlight w:val="none"/>
        </w:rPr>
        <w:t>、</w:t>
      </w:r>
      <w:bookmarkStart w:id="693" w:name="_Toc504056875"/>
      <w:r>
        <w:rPr>
          <w:rFonts w:hint="eastAsia" w:ascii="宋体" w:hAnsi="宋体" w:eastAsia="宋体" w:cs="宋体"/>
          <w:b/>
          <w:szCs w:val="21"/>
          <w:highlight w:val="none"/>
        </w:rPr>
        <w:t>供应商类似业绩情况表</w:t>
      </w:r>
      <w:bookmarkEnd w:id="693"/>
    </w:p>
    <w:p w14:paraId="5E1D4050">
      <w:pPr>
        <w:rPr>
          <w:rFonts w:hint="eastAsia" w:ascii="宋体" w:hAnsi="宋体" w:eastAsia="宋体" w:cs="宋体"/>
        </w:rPr>
      </w:pPr>
      <w:r>
        <w:rPr>
          <w:rFonts w:hint="eastAsia" w:ascii="宋体" w:hAnsi="宋体" w:eastAsia="宋体" w:cs="宋体"/>
        </w:rPr>
        <w:t xml:space="preserve"> </w:t>
      </w:r>
    </w:p>
    <w:p w14:paraId="1BC2B4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供应商类似业绩情况表</w:t>
      </w:r>
    </w:p>
    <w:tbl>
      <w:tblPr>
        <w:tblStyle w:val="31"/>
        <w:tblW w:w="89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710"/>
        <w:gridCol w:w="1365"/>
        <w:gridCol w:w="1455"/>
        <w:gridCol w:w="1300"/>
        <w:gridCol w:w="1026"/>
        <w:gridCol w:w="1335"/>
      </w:tblGrid>
      <w:tr w14:paraId="1279F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773" w:type="dxa"/>
            <w:noWrap w:val="0"/>
            <w:vAlign w:val="center"/>
          </w:tcPr>
          <w:p w14:paraId="591A8383">
            <w:pPr>
              <w:jc w:val="center"/>
              <w:rPr>
                <w:rFonts w:hint="eastAsia" w:ascii="宋体" w:hAnsi="宋体" w:eastAsia="宋体" w:cs="宋体"/>
                <w:b/>
              </w:rPr>
            </w:pPr>
            <w:r>
              <w:rPr>
                <w:rFonts w:hint="eastAsia" w:ascii="宋体" w:hAnsi="宋体" w:eastAsia="宋体" w:cs="宋体"/>
                <w:b/>
              </w:rPr>
              <w:t>序号</w:t>
            </w:r>
          </w:p>
        </w:tc>
        <w:tc>
          <w:tcPr>
            <w:tcW w:w="1710" w:type="dxa"/>
            <w:noWrap w:val="0"/>
            <w:vAlign w:val="center"/>
          </w:tcPr>
          <w:p w14:paraId="43D356F9">
            <w:pPr>
              <w:jc w:val="center"/>
              <w:rPr>
                <w:rFonts w:hint="eastAsia" w:ascii="宋体" w:hAnsi="宋体" w:eastAsia="宋体" w:cs="宋体"/>
                <w:b/>
              </w:rPr>
            </w:pPr>
            <w:r>
              <w:rPr>
                <w:rFonts w:hint="eastAsia" w:ascii="宋体" w:hAnsi="宋体" w:eastAsia="宋体" w:cs="宋体"/>
                <w:b/>
              </w:rPr>
              <w:t>项目名称</w:t>
            </w:r>
          </w:p>
        </w:tc>
        <w:tc>
          <w:tcPr>
            <w:tcW w:w="1365" w:type="dxa"/>
            <w:noWrap w:val="0"/>
            <w:vAlign w:val="center"/>
          </w:tcPr>
          <w:p w14:paraId="761888DF">
            <w:pPr>
              <w:jc w:val="center"/>
              <w:rPr>
                <w:rFonts w:hint="eastAsia" w:ascii="宋体" w:hAnsi="宋体" w:eastAsia="宋体" w:cs="宋体"/>
                <w:b/>
              </w:rPr>
            </w:pPr>
            <w:r>
              <w:rPr>
                <w:rFonts w:hint="eastAsia" w:ascii="宋体" w:hAnsi="宋体" w:eastAsia="宋体" w:cs="宋体"/>
                <w:b/>
              </w:rPr>
              <w:t>业主单位</w:t>
            </w:r>
          </w:p>
        </w:tc>
        <w:tc>
          <w:tcPr>
            <w:tcW w:w="1455" w:type="dxa"/>
            <w:noWrap w:val="0"/>
            <w:vAlign w:val="center"/>
          </w:tcPr>
          <w:p w14:paraId="05FC4358">
            <w:pPr>
              <w:jc w:val="center"/>
              <w:rPr>
                <w:rFonts w:hint="eastAsia" w:ascii="宋体" w:hAnsi="宋体" w:eastAsia="宋体" w:cs="宋体"/>
                <w:b/>
              </w:rPr>
            </w:pPr>
            <w:r>
              <w:rPr>
                <w:rFonts w:hint="eastAsia" w:ascii="宋体" w:hAnsi="宋体" w:eastAsia="宋体" w:cs="宋体"/>
                <w:b/>
              </w:rPr>
              <w:t>业主联系</w:t>
            </w:r>
          </w:p>
          <w:p w14:paraId="0F2AFAAB">
            <w:pPr>
              <w:jc w:val="center"/>
              <w:rPr>
                <w:rFonts w:hint="eastAsia" w:ascii="宋体" w:hAnsi="宋体" w:eastAsia="宋体" w:cs="宋体"/>
                <w:b/>
              </w:rPr>
            </w:pPr>
            <w:r>
              <w:rPr>
                <w:rFonts w:hint="eastAsia" w:ascii="宋体" w:hAnsi="宋体" w:eastAsia="宋体" w:cs="宋体"/>
                <w:b/>
              </w:rPr>
              <w:t>方式</w:t>
            </w:r>
          </w:p>
        </w:tc>
        <w:tc>
          <w:tcPr>
            <w:tcW w:w="1300" w:type="dxa"/>
            <w:noWrap w:val="0"/>
            <w:vAlign w:val="center"/>
          </w:tcPr>
          <w:p w14:paraId="19D7320D">
            <w:pPr>
              <w:jc w:val="center"/>
              <w:rPr>
                <w:rFonts w:hint="eastAsia" w:ascii="宋体" w:hAnsi="宋体" w:eastAsia="宋体" w:cs="宋体"/>
                <w:b/>
              </w:rPr>
            </w:pPr>
            <w:r>
              <w:rPr>
                <w:rFonts w:hint="eastAsia" w:ascii="宋体" w:hAnsi="宋体" w:eastAsia="宋体" w:cs="宋体"/>
                <w:b/>
              </w:rPr>
              <w:t>工作主要</w:t>
            </w:r>
          </w:p>
          <w:p w14:paraId="0B520DF8">
            <w:pPr>
              <w:jc w:val="center"/>
              <w:rPr>
                <w:rFonts w:hint="eastAsia" w:ascii="宋体" w:hAnsi="宋体" w:eastAsia="宋体" w:cs="宋体"/>
                <w:b/>
              </w:rPr>
            </w:pPr>
            <w:r>
              <w:rPr>
                <w:rFonts w:hint="eastAsia" w:ascii="宋体" w:hAnsi="宋体" w:eastAsia="宋体" w:cs="宋体"/>
                <w:b/>
              </w:rPr>
              <w:t>内容</w:t>
            </w:r>
          </w:p>
        </w:tc>
        <w:tc>
          <w:tcPr>
            <w:tcW w:w="1026" w:type="dxa"/>
            <w:noWrap w:val="0"/>
            <w:vAlign w:val="center"/>
          </w:tcPr>
          <w:p w14:paraId="05F34E83">
            <w:pPr>
              <w:jc w:val="center"/>
              <w:rPr>
                <w:rFonts w:hint="eastAsia" w:ascii="宋体" w:hAnsi="宋体" w:eastAsia="宋体" w:cs="宋体"/>
                <w:b/>
              </w:rPr>
            </w:pPr>
            <w:r>
              <w:rPr>
                <w:rFonts w:hint="eastAsia" w:ascii="宋体" w:hAnsi="宋体" w:eastAsia="宋体" w:cs="宋体"/>
                <w:b/>
              </w:rPr>
              <w:t>合同</w:t>
            </w:r>
          </w:p>
          <w:p w14:paraId="042756B1">
            <w:pPr>
              <w:jc w:val="center"/>
              <w:rPr>
                <w:rFonts w:hint="eastAsia" w:ascii="宋体" w:hAnsi="宋体" w:eastAsia="宋体" w:cs="宋体"/>
                <w:b/>
              </w:rPr>
            </w:pPr>
            <w:r>
              <w:rPr>
                <w:rFonts w:hint="eastAsia" w:ascii="宋体" w:hAnsi="宋体" w:eastAsia="宋体" w:cs="宋体"/>
                <w:b/>
              </w:rPr>
              <w:t>金额</w:t>
            </w:r>
          </w:p>
        </w:tc>
        <w:tc>
          <w:tcPr>
            <w:tcW w:w="1335" w:type="dxa"/>
            <w:noWrap w:val="0"/>
            <w:vAlign w:val="center"/>
          </w:tcPr>
          <w:p w14:paraId="77BE16FB">
            <w:pPr>
              <w:jc w:val="center"/>
              <w:rPr>
                <w:rFonts w:hint="eastAsia" w:ascii="宋体" w:hAnsi="宋体" w:eastAsia="宋体" w:cs="宋体"/>
                <w:b/>
              </w:rPr>
            </w:pPr>
            <w:r>
              <w:rPr>
                <w:rFonts w:hint="eastAsia" w:ascii="宋体" w:hAnsi="宋体" w:eastAsia="宋体" w:cs="宋体"/>
                <w:b/>
              </w:rPr>
              <w:t>证明材料</w:t>
            </w:r>
          </w:p>
          <w:p w14:paraId="4B08AB02">
            <w:pPr>
              <w:jc w:val="center"/>
              <w:rPr>
                <w:rFonts w:hint="eastAsia" w:ascii="宋体" w:hAnsi="宋体" w:eastAsia="宋体" w:cs="宋体"/>
                <w:b/>
              </w:rPr>
            </w:pPr>
            <w:r>
              <w:rPr>
                <w:rFonts w:hint="eastAsia" w:ascii="宋体" w:hAnsi="宋体" w:eastAsia="宋体" w:cs="宋体"/>
                <w:b/>
              </w:rPr>
              <w:t>（第几页—第几页）</w:t>
            </w:r>
          </w:p>
        </w:tc>
      </w:tr>
      <w:tr w14:paraId="27F57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773" w:type="dxa"/>
            <w:noWrap w:val="0"/>
            <w:vAlign w:val="top"/>
          </w:tcPr>
          <w:p w14:paraId="473D54B3">
            <w:pPr>
              <w:rPr>
                <w:rFonts w:hint="eastAsia" w:ascii="宋体" w:hAnsi="宋体" w:eastAsia="宋体" w:cs="宋体"/>
              </w:rPr>
            </w:pPr>
          </w:p>
        </w:tc>
        <w:tc>
          <w:tcPr>
            <w:tcW w:w="1710" w:type="dxa"/>
            <w:noWrap w:val="0"/>
            <w:vAlign w:val="top"/>
          </w:tcPr>
          <w:p w14:paraId="062CF60A">
            <w:pPr>
              <w:rPr>
                <w:rFonts w:hint="eastAsia" w:ascii="宋体" w:hAnsi="宋体" w:eastAsia="宋体" w:cs="宋体"/>
              </w:rPr>
            </w:pPr>
          </w:p>
        </w:tc>
        <w:tc>
          <w:tcPr>
            <w:tcW w:w="1365" w:type="dxa"/>
            <w:noWrap w:val="0"/>
            <w:vAlign w:val="top"/>
          </w:tcPr>
          <w:p w14:paraId="67AD35D4">
            <w:pPr>
              <w:rPr>
                <w:rFonts w:hint="eastAsia" w:ascii="宋体" w:hAnsi="宋体" w:eastAsia="宋体" w:cs="宋体"/>
              </w:rPr>
            </w:pPr>
          </w:p>
        </w:tc>
        <w:tc>
          <w:tcPr>
            <w:tcW w:w="1455" w:type="dxa"/>
            <w:noWrap w:val="0"/>
            <w:vAlign w:val="top"/>
          </w:tcPr>
          <w:p w14:paraId="5F1B2E01">
            <w:pPr>
              <w:rPr>
                <w:rFonts w:hint="eastAsia" w:ascii="宋体" w:hAnsi="宋体" w:eastAsia="宋体" w:cs="宋体"/>
              </w:rPr>
            </w:pPr>
          </w:p>
        </w:tc>
        <w:tc>
          <w:tcPr>
            <w:tcW w:w="1300" w:type="dxa"/>
            <w:noWrap w:val="0"/>
            <w:vAlign w:val="top"/>
          </w:tcPr>
          <w:p w14:paraId="424C49C7">
            <w:pPr>
              <w:rPr>
                <w:rFonts w:hint="eastAsia" w:ascii="宋体" w:hAnsi="宋体" w:eastAsia="宋体" w:cs="宋体"/>
              </w:rPr>
            </w:pPr>
          </w:p>
        </w:tc>
        <w:tc>
          <w:tcPr>
            <w:tcW w:w="1026" w:type="dxa"/>
            <w:noWrap w:val="0"/>
            <w:vAlign w:val="top"/>
          </w:tcPr>
          <w:p w14:paraId="5A5BFB86">
            <w:pPr>
              <w:rPr>
                <w:rFonts w:hint="eastAsia" w:ascii="宋体" w:hAnsi="宋体" w:eastAsia="宋体" w:cs="宋体"/>
              </w:rPr>
            </w:pPr>
          </w:p>
        </w:tc>
        <w:tc>
          <w:tcPr>
            <w:tcW w:w="1335" w:type="dxa"/>
            <w:noWrap w:val="0"/>
            <w:vAlign w:val="top"/>
          </w:tcPr>
          <w:p w14:paraId="3279E22C">
            <w:pPr>
              <w:rPr>
                <w:rFonts w:hint="eastAsia" w:ascii="宋体" w:hAnsi="宋体" w:eastAsia="宋体" w:cs="宋体"/>
              </w:rPr>
            </w:pPr>
          </w:p>
        </w:tc>
      </w:tr>
      <w:tr w14:paraId="62747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773" w:type="dxa"/>
            <w:noWrap w:val="0"/>
            <w:vAlign w:val="top"/>
          </w:tcPr>
          <w:p w14:paraId="566513D0">
            <w:pPr>
              <w:rPr>
                <w:rFonts w:hint="eastAsia" w:ascii="宋体" w:hAnsi="宋体" w:eastAsia="宋体" w:cs="宋体"/>
              </w:rPr>
            </w:pPr>
          </w:p>
        </w:tc>
        <w:tc>
          <w:tcPr>
            <w:tcW w:w="1710" w:type="dxa"/>
            <w:noWrap w:val="0"/>
            <w:vAlign w:val="top"/>
          </w:tcPr>
          <w:p w14:paraId="7F16843E">
            <w:pPr>
              <w:rPr>
                <w:rFonts w:hint="eastAsia" w:ascii="宋体" w:hAnsi="宋体" w:eastAsia="宋体" w:cs="宋体"/>
              </w:rPr>
            </w:pPr>
          </w:p>
        </w:tc>
        <w:tc>
          <w:tcPr>
            <w:tcW w:w="1365" w:type="dxa"/>
            <w:noWrap w:val="0"/>
            <w:vAlign w:val="top"/>
          </w:tcPr>
          <w:p w14:paraId="6322147C">
            <w:pPr>
              <w:rPr>
                <w:rFonts w:hint="eastAsia" w:ascii="宋体" w:hAnsi="宋体" w:eastAsia="宋体" w:cs="宋体"/>
              </w:rPr>
            </w:pPr>
          </w:p>
        </w:tc>
        <w:tc>
          <w:tcPr>
            <w:tcW w:w="1455" w:type="dxa"/>
            <w:noWrap w:val="0"/>
            <w:vAlign w:val="top"/>
          </w:tcPr>
          <w:p w14:paraId="45D326E6">
            <w:pPr>
              <w:rPr>
                <w:rFonts w:hint="eastAsia" w:ascii="宋体" w:hAnsi="宋体" w:eastAsia="宋体" w:cs="宋体"/>
              </w:rPr>
            </w:pPr>
          </w:p>
        </w:tc>
        <w:tc>
          <w:tcPr>
            <w:tcW w:w="1300" w:type="dxa"/>
            <w:noWrap w:val="0"/>
            <w:vAlign w:val="top"/>
          </w:tcPr>
          <w:p w14:paraId="2BC319A8">
            <w:pPr>
              <w:rPr>
                <w:rFonts w:hint="eastAsia" w:ascii="宋体" w:hAnsi="宋体" w:eastAsia="宋体" w:cs="宋体"/>
              </w:rPr>
            </w:pPr>
          </w:p>
        </w:tc>
        <w:tc>
          <w:tcPr>
            <w:tcW w:w="1026" w:type="dxa"/>
            <w:noWrap w:val="0"/>
            <w:vAlign w:val="top"/>
          </w:tcPr>
          <w:p w14:paraId="4D440906">
            <w:pPr>
              <w:rPr>
                <w:rFonts w:hint="eastAsia" w:ascii="宋体" w:hAnsi="宋体" w:eastAsia="宋体" w:cs="宋体"/>
              </w:rPr>
            </w:pPr>
          </w:p>
        </w:tc>
        <w:tc>
          <w:tcPr>
            <w:tcW w:w="1335" w:type="dxa"/>
            <w:noWrap w:val="0"/>
            <w:vAlign w:val="top"/>
          </w:tcPr>
          <w:p w14:paraId="485BF491">
            <w:pPr>
              <w:rPr>
                <w:rFonts w:hint="eastAsia" w:ascii="宋体" w:hAnsi="宋体" w:eastAsia="宋体" w:cs="宋体"/>
              </w:rPr>
            </w:pPr>
          </w:p>
        </w:tc>
      </w:tr>
      <w:tr w14:paraId="72BCD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4BC1FFBE">
            <w:pPr>
              <w:rPr>
                <w:rFonts w:hint="eastAsia" w:ascii="宋体" w:hAnsi="宋体" w:eastAsia="宋体" w:cs="宋体"/>
              </w:rPr>
            </w:pPr>
          </w:p>
        </w:tc>
        <w:tc>
          <w:tcPr>
            <w:tcW w:w="1710" w:type="dxa"/>
            <w:noWrap w:val="0"/>
            <w:vAlign w:val="top"/>
          </w:tcPr>
          <w:p w14:paraId="1BB95D91">
            <w:pPr>
              <w:rPr>
                <w:rFonts w:hint="eastAsia" w:ascii="宋体" w:hAnsi="宋体" w:eastAsia="宋体" w:cs="宋体"/>
              </w:rPr>
            </w:pPr>
          </w:p>
        </w:tc>
        <w:tc>
          <w:tcPr>
            <w:tcW w:w="1365" w:type="dxa"/>
            <w:noWrap w:val="0"/>
            <w:vAlign w:val="top"/>
          </w:tcPr>
          <w:p w14:paraId="68CA8405">
            <w:pPr>
              <w:rPr>
                <w:rFonts w:hint="eastAsia" w:ascii="宋体" w:hAnsi="宋体" w:eastAsia="宋体" w:cs="宋体"/>
              </w:rPr>
            </w:pPr>
          </w:p>
        </w:tc>
        <w:tc>
          <w:tcPr>
            <w:tcW w:w="1455" w:type="dxa"/>
            <w:noWrap w:val="0"/>
            <w:vAlign w:val="top"/>
          </w:tcPr>
          <w:p w14:paraId="3D800537">
            <w:pPr>
              <w:rPr>
                <w:rFonts w:hint="eastAsia" w:ascii="宋体" w:hAnsi="宋体" w:eastAsia="宋体" w:cs="宋体"/>
              </w:rPr>
            </w:pPr>
          </w:p>
        </w:tc>
        <w:tc>
          <w:tcPr>
            <w:tcW w:w="1300" w:type="dxa"/>
            <w:noWrap w:val="0"/>
            <w:vAlign w:val="top"/>
          </w:tcPr>
          <w:p w14:paraId="65A6A0AD">
            <w:pPr>
              <w:rPr>
                <w:rFonts w:hint="eastAsia" w:ascii="宋体" w:hAnsi="宋体" w:eastAsia="宋体" w:cs="宋体"/>
              </w:rPr>
            </w:pPr>
          </w:p>
        </w:tc>
        <w:tc>
          <w:tcPr>
            <w:tcW w:w="1026" w:type="dxa"/>
            <w:noWrap w:val="0"/>
            <w:vAlign w:val="top"/>
          </w:tcPr>
          <w:p w14:paraId="2C7F0DD1">
            <w:pPr>
              <w:rPr>
                <w:rFonts w:hint="eastAsia" w:ascii="宋体" w:hAnsi="宋体" w:eastAsia="宋体" w:cs="宋体"/>
              </w:rPr>
            </w:pPr>
          </w:p>
        </w:tc>
        <w:tc>
          <w:tcPr>
            <w:tcW w:w="1335" w:type="dxa"/>
            <w:noWrap w:val="0"/>
            <w:vAlign w:val="top"/>
          </w:tcPr>
          <w:p w14:paraId="348E6FA9">
            <w:pPr>
              <w:rPr>
                <w:rFonts w:hint="eastAsia" w:ascii="宋体" w:hAnsi="宋体" w:eastAsia="宋体" w:cs="宋体"/>
              </w:rPr>
            </w:pPr>
          </w:p>
        </w:tc>
      </w:tr>
      <w:tr w14:paraId="6A009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427E6220">
            <w:pPr>
              <w:rPr>
                <w:rFonts w:hint="eastAsia" w:ascii="宋体" w:hAnsi="宋体" w:eastAsia="宋体" w:cs="宋体"/>
              </w:rPr>
            </w:pPr>
          </w:p>
        </w:tc>
        <w:tc>
          <w:tcPr>
            <w:tcW w:w="1710" w:type="dxa"/>
            <w:noWrap w:val="0"/>
            <w:vAlign w:val="top"/>
          </w:tcPr>
          <w:p w14:paraId="3099941D">
            <w:pPr>
              <w:rPr>
                <w:rFonts w:hint="eastAsia" w:ascii="宋体" w:hAnsi="宋体" w:eastAsia="宋体" w:cs="宋体"/>
              </w:rPr>
            </w:pPr>
          </w:p>
        </w:tc>
        <w:tc>
          <w:tcPr>
            <w:tcW w:w="1365" w:type="dxa"/>
            <w:noWrap w:val="0"/>
            <w:vAlign w:val="top"/>
          </w:tcPr>
          <w:p w14:paraId="1C5A89D9">
            <w:pPr>
              <w:rPr>
                <w:rFonts w:hint="eastAsia" w:ascii="宋体" w:hAnsi="宋体" w:eastAsia="宋体" w:cs="宋体"/>
              </w:rPr>
            </w:pPr>
          </w:p>
        </w:tc>
        <w:tc>
          <w:tcPr>
            <w:tcW w:w="1455" w:type="dxa"/>
            <w:noWrap w:val="0"/>
            <w:vAlign w:val="top"/>
          </w:tcPr>
          <w:p w14:paraId="26D68621">
            <w:pPr>
              <w:rPr>
                <w:rFonts w:hint="eastAsia" w:ascii="宋体" w:hAnsi="宋体" w:eastAsia="宋体" w:cs="宋体"/>
              </w:rPr>
            </w:pPr>
          </w:p>
        </w:tc>
        <w:tc>
          <w:tcPr>
            <w:tcW w:w="1300" w:type="dxa"/>
            <w:noWrap w:val="0"/>
            <w:vAlign w:val="top"/>
          </w:tcPr>
          <w:p w14:paraId="0C801405">
            <w:pPr>
              <w:rPr>
                <w:rFonts w:hint="eastAsia" w:ascii="宋体" w:hAnsi="宋体" w:eastAsia="宋体" w:cs="宋体"/>
              </w:rPr>
            </w:pPr>
          </w:p>
        </w:tc>
        <w:tc>
          <w:tcPr>
            <w:tcW w:w="1026" w:type="dxa"/>
            <w:noWrap w:val="0"/>
            <w:vAlign w:val="top"/>
          </w:tcPr>
          <w:p w14:paraId="7B3B19CD">
            <w:pPr>
              <w:rPr>
                <w:rFonts w:hint="eastAsia" w:ascii="宋体" w:hAnsi="宋体" w:eastAsia="宋体" w:cs="宋体"/>
              </w:rPr>
            </w:pPr>
          </w:p>
        </w:tc>
        <w:tc>
          <w:tcPr>
            <w:tcW w:w="1335" w:type="dxa"/>
            <w:noWrap w:val="0"/>
            <w:vAlign w:val="top"/>
          </w:tcPr>
          <w:p w14:paraId="432B2444">
            <w:pPr>
              <w:rPr>
                <w:rFonts w:hint="eastAsia" w:ascii="宋体" w:hAnsi="宋体" w:eastAsia="宋体" w:cs="宋体"/>
              </w:rPr>
            </w:pPr>
          </w:p>
        </w:tc>
      </w:tr>
      <w:tr w14:paraId="0EB08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73" w:type="dxa"/>
            <w:noWrap w:val="0"/>
            <w:vAlign w:val="top"/>
          </w:tcPr>
          <w:p w14:paraId="275E8B81">
            <w:pPr>
              <w:rPr>
                <w:rFonts w:hint="eastAsia" w:ascii="宋体" w:hAnsi="宋体" w:eastAsia="宋体" w:cs="宋体"/>
              </w:rPr>
            </w:pPr>
          </w:p>
        </w:tc>
        <w:tc>
          <w:tcPr>
            <w:tcW w:w="1710" w:type="dxa"/>
            <w:noWrap w:val="0"/>
            <w:vAlign w:val="top"/>
          </w:tcPr>
          <w:p w14:paraId="589B250D">
            <w:pPr>
              <w:rPr>
                <w:rFonts w:hint="eastAsia" w:ascii="宋体" w:hAnsi="宋体" w:eastAsia="宋体" w:cs="宋体"/>
              </w:rPr>
            </w:pPr>
          </w:p>
        </w:tc>
        <w:tc>
          <w:tcPr>
            <w:tcW w:w="1365" w:type="dxa"/>
            <w:noWrap w:val="0"/>
            <w:vAlign w:val="top"/>
          </w:tcPr>
          <w:p w14:paraId="7990135F">
            <w:pPr>
              <w:rPr>
                <w:rFonts w:hint="eastAsia" w:ascii="宋体" w:hAnsi="宋体" w:eastAsia="宋体" w:cs="宋体"/>
              </w:rPr>
            </w:pPr>
          </w:p>
        </w:tc>
        <w:tc>
          <w:tcPr>
            <w:tcW w:w="1455" w:type="dxa"/>
            <w:noWrap w:val="0"/>
            <w:vAlign w:val="top"/>
          </w:tcPr>
          <w:p w14:paraId="7749CC42">
            <w:pPr>
              <w:rPr>
                <w:rFonts w:hint="eastAsia" w:ascii="宋体" w:hAnsi="宋体" w:eastAsia="宋体" w:cs="宋体"/>
              </w:rPr>
            </w:pPr>
          </w:p>
        </w:tc>
        <w:tc>
          <w:tcPr>
            <w:tcW w:w="1300" w:type="dxa"/>
            <w:noWrap w:val="0"/>
            <w:vAlign w:val="top"/>
          </w:tcPr>
          <w:p w14:paraId="31018106">
            <w:pPr>
              <w:rPr>
                <w:rFonts w:hint="eastAsia" w:ascii="宋体" w:hAnsi="宋体" w:eastAsia="宋体" w:cs="宋体"/>
              </w:rPr>
            </w:pPr>
          </w:p>
        </w:tc>
        <w:tc>
          <w:tcPr>
            <w:tcW w:w="1026" w:type="dxa"/>
            <w:noWrap w:val="0"/>
            <w:vAlign w:val="top"/>
          </w:tcPr>
          <w:p w14:paraId="68A2B257">
            <w:pPr>
              <w:rPr>
                <w:rFonts w:hint="eastAsia" w:ascii="宋体" w:hAnsi="宋体" w:eastAsia="宋体" w:cs="宋体"/>
              </w:rPr>
            </w:pPr>
          </w:p>
        </w:tc>
        <w:tc>
          <w:tcPr>
            <w:tcW w:w="1335" w:type="dxa"/>
            <w:noWrap w:val="0"/>
            <w:vAlign w:val="top"/>
          </w:tcPr>
          <w:p w14:paraId="43369D7E">
            <w:pPr>
              <w:rPr>
                <w:rFonts w:hint="eastAsia" w:ascii="宋体" w:hAnsi="宋体" w:eastAsia="宋体" w:cs="宋体"/>
              </w:rPr>
            </w:pPr>
          </w:p>
        </w:tc>
      </w:tr>
    </w:tbl>
    <w:p w14:paraId="1D2B3D45">
      <w:pPr>
        <w:rPr>
          <w:rFonts w:hint="eastAsia" w:ascii="宋体" w:hAnsi="宋体" w:eastAsia="宋体" w:cs="宋体"/>
        </w:rPr>
      </w:pPr>
      <w:r>
        <w:rPr>
          <w:rFonts w:hint="eastAsia" w:ascii="宋体" w:hAnsi="宋体" w:eastAsia="宋体" w:cs="宋体"/>
        </w:rPr>
        <w:t xml:space="preserve"> </w:t>
      </w:r>
    </w:p>
    <w:p w14:paraId="6E1812C1">
      <w:pPr>
        <w:widowControl/>
        <w:shd w:val="clear" w:color="auto" w:fill="FFFFFF"/>
        <w:spacing w:line="360" w:lineRule="auto"/>
        <w:jc w:val="left"/>
        <w:rPr>
          <w:rFonts w:hint="eastAsia" w:ascii="宋体" w:hAnsi="宋体" w:eastAsia="宋体" w:cs="宋体"/>
        </w:rPr>
      </w:pPr>
      <w:r>
        <w:rPr>
          <w:rFonts w:hint="eastAsia" w:ascii="宋体" w:hAnsi="宋体" w:eastAsia="宋体" w:cs="宋体"/>
        </w:rPr>
        <w:t>供应商（加盖电子公章）:</w:t>
      </w:r>
      <w:r>
        <w:rPr>
          <w:rFonts w:hint="eastAsia" w:ascii="宋体" w:hAnsi="宋体" w:eastAsia="宋体" w:cs="宋体"/>
          <w:u w:val="single"/>
        </w:rPr>
        <w:t xml:space="preserve">            </w:t>
      </w:r>
    </w:p>
    <w:p w14:paraId="039980E3">
      <w:pPr>
        <w:widowControl/>
        <w:shd w:val="clear" w:color="auto" w:fill="FFFFFF"/>
        <w:spacing w:line="360" w:lineRule="auto"/>
        <w:jc w:val="left"/>
        <w:rPr>
          <w:rFonts w:hint="eastAsia" w:ascii="宋体" w:hAnsi="宋体" w:eastAsia="宋体" w:cs="宋体"/>
          <w:u w:val="single"/>
        </w:rPr>
      </w:pPr>
      <w:r>
        <w:rPr>
          <w:rFonts w:hint="eastAsia" w:ascii="宋体" w:hAnsi="宋体" w:eastAsia="宋体" w:cs="宋体"/>
        </w:rPr>
        <w:t>法定代表人或其授权代表（签字）：</w:t>
      </w:r>
      <w:r>
        <w:rPr>
          <w:rFonts w:hint="eastAsia" w:ascii="宋体" w:hAnsi="宋体" w:eastAsia="宋体" w:cs="宋体"/>
          <w:u w:val="single"/>
        </w:rPr>
        <w:t xml:space="preserve">          </w:t>
      </w:r>
    </w:p>
    <w:p w14:paraId="3D1688AA">
      <w:pPr>
        <w:rPr>
          <w:rFonts w:hint="eastAsia" w:ascii="宋体" w:hAnsi="宋体" w:eastAsia="宋体" w:cs="宋体"/>
        </w:rPr>
      </w:pPr>
      <w:r>
        <w:rPr>
          <w:rFonts w:hint="eastAsia" w:ascii="宋体" w:hAnsi="宋体" w:eastAsia="宋体" w:cs="宋体"/>
        </w:rPr>
        <w:t>日    期：   年    月    日</w:t>
      </w:r>
      <w:r>
        <w:rPr>
          <w:rFonts w:hint="eastAsia" w:ascii="宋体" w:hAnsi="宋体" w:eastAsia="宋体" w:cs="宋体"/>
        </w:rPr>
        <w:br w:type="page"/>
      </w:r>
    </w:p>
    <w:p w14:paraId="22AA6708">
      <w:pPr>
        <w:spacing w:line="360" w:lineRule="auto"/>
        <w:outlineLvl w:val="1"/>
        <w:rPr>
          <w:rFonts w:hint="eastAsia" w:ascii="宋体" w:hAnsi="宋体" w:eastAsia="宋体" w:cs="宋体"/>
          <w:b/>
          <w:spacing w:val="15"/>
          <w:szCs w:val="21"/>
          <w:highlight w:val="none"/>
        </w:rPr>
      </w:pPr>
      <w:bookmarkStart w:id="694" w:name="_Toc3"/>
      <w:r>
        <w:rPr>
          <w:rFonts w:hint="eastAsia" w:ascii="宋体" w:hAnsi="宋体" w:eastAsia="宋体" w:cs="宋体"/>
          <w:b/>
          <w:spacing w:val="15"/>
          <w:szCs w:val="21"/>
          <w:highlight w:val="none"/>
        </w:rPr>
        <w:t>附件</w:t>
      </w:r>
      <w:r>
        <w:rPr>
          <w:rFonts w:hint="eastAsia" w:ascii="宋体" w:hAnsi="宋体" w:eastAsia="宋体" w:cs="宋体"/>
          <w:b/>
          <w:spacing w:val="15"/>
          <w:szCs w:val="21"/>
          <w:highlight w:val="none"/>
          <w:lang w:val="en-US" w:eastAsia="zh-CN"/>
        </w:rPr>
        <w:t>十</w:t>
      </w:r>
      <w:r>
        <w:rPr>
          <w:rFonts w:hint="eastAsia" w:ascii="宋体" w:hAnsi="宋体" w:eastAsia="宋体" w:cs="宋体"/>
          <w:b/>
          <w:spacing w:val="15"/>
          <w:szCs w:val="21"/>
          <w:highlight w:val="none"/>
        </w:rPr>
        <w:t>、</w:t>
      </w:r>
      <w:r>
        <w:rPr>
          <w:rFonts w:hint="eastAsia" w:ascii="宋体" w:hAnsi="宋体" w:eastAsia="宋体" w:cs="宋体"/>
          <w:b/>
        </w:rPr>
        <w:t>拟投入本项目人员一览表</w:t>
      </w:r>
      <w:bookmarkEnd w:id="694"/>
    </w:p>
    <w:p w14:paraId="40C25C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rPr>
      </w:pPr>
    </w:p>
    <w:p w14:paraId="66EB3D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拟投入本项目服务人员一览表</w:t>
      </w:r>
    </w:p>
    <w:p w14:paraId="466459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 xml:space="preserve">项目名称：                                           </w:t>
      </w:r>
    </w:p>
    <w:p w14:paraId="018ABA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项目编号：</w:t>
      </w:r>
    </w:p>
    <w:tbl>
      <w:tblPr>
        <w:tblStyle w:val="31"/>
        <w:tblW w:w="53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4"/>
        <w:gridCol w:w="775"/>
        <w:gridCol w:w="841"/>
        <w:gridCol w:w="776"/>
        <w:gridCol w:w="776"/>
        <w:gridCol w:w="1019"/>
        <w:gridCol w:w="837"/>
        <w:gridCol w:w="915"/>
        <w:gridCol w:w="893"/>
        <w:gridCol w:w="793"/>
        <w:gridCol w:w="777"/>
        <w:gridCol w:w="777"/>
      </w:tblGrid>
      <w:tr w14:paraId="093D9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5" w:hRule="atLeast"/>
          <w:jc w:val="center"/>
        </w:trPr>
        <w:tc>
          <w:tcPr>
            <w:tcW w:w="775" w:type="dxa"/>
            <w:noWrap w:val="0"/>
            <w:vAlign w:val="center"/>
          </w:tcPr>
          <w:p w14:paraId="3B445B4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sz w:val="21"/>
                <w:szCs w:val="21"/>
              </w:rPr>
            </w:pPr>
            <w:r>
              <w:rPr>
                <w:rFonts w:hint="eastAsia" w:ascii="宋体" w:hAnsi="宋体" w:eastAsia="宋体" w:cs="宋体"/>
                <w:b/>
                <w:sz w:val="21"/>
                <w:szCs w:val="21"/>
              </w:rPr>
              <w:t>序号</w:t>
            </w:r>
          </w:p>
        </w:tc>
        <w:tc>
          <w:tcPr>
            <w:tcW w:w="775" w:type="dxa"/>
            <w:noWrap w:val="0"/>
            <w:vAlign w:val="center"/>
          </w:tcPr>
          <w:p w14:paraId="18409BC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sz w:val="21"/>
                <w:szCs w:val="21"/>
              </w:rPr>
            </w:pPr>
            <w:r>
              <w:rPr>
                <w:rFonts w:hint="eastAsia" w:ascii="宋体" w:hAnsi="宋体" w:eastAsia="宋体" w:cs="宋体"/>
                <w:b/>
                <w:sz w:val="21"/>
                <w:szCs w:val="21"/>
              </w:rPr>
              <w:t>姓名</w:t>
            </w:r>
          </w:p>
        </w:tc>
        <w:tc>
          <w:tcPr>
            <w:tcW w:w="841" w:type="dxa"/>
            <w:noWrap w:val="0"/>
            <w:vAlign w:val="center"/>
          </w:tcPr>
          <w:p w14:paraId="1C59B03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sz w:val="21"/>
                <w:szCs w:val="21"/>
              </w:rPr>
            </w:pPr>
            <w:r>
              <w:rPr>
                <w:rFonts w:hint="eastAsia" w:ascii="宋体" w:hAnsi="宋体" w:eastAsia="宋体" w:cs="宋体"/>
                <w:b/>
                <w:sz w:val="21"/>
                <w:szCs w:val="21"/>
              </w:rPr>
              <w:t>职务</w:t>
            </w:r>
          </w:p>
        </w:tc>
        <w:tc>
          <w:tcPr>
            <w:tcW w:w="776" w:type="dxa"/>
            <w:noWrap w:val="0"/>
            <w:vAlign w:val="center"/>
          </w:tcPr>
          <w:p w14:paraId="63060539">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sz w:val="21"/>
                <w:szCs w:val="21"/>
              </w:rPr>
            </w:pPr>
            <w:r>
              <w:rPr>
                <w:rFonts w:hint="eastAsia" w:ascii="宋体" w:hAnsi="宋体" w:eastAsia="宋体" w:cs="宋体"/>
                <w:b/>
                <w:sz w:val="21"/>
                <w:szCs w:val="21"/>
              </w:rPr>
              <w:t>性别</w:t>
            </w:r>
          </w:p>
        </w:tc>
        <w:tc>
          <w:tcPr>
            <w:tcW w:w="776" w:type="dxa"/>
            <w:noWrap w:val="0"/>
            <w:vAlign w:val="center"/>
          </w:tcPr>
          <w:p w14:paraId="31DC459B">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sz w:val="21"/>
                <w:szCs w:val="21"/>
              </w:rPr>
            </w:pPr>
            <w:r>
              <w:rPr>
                <w:rFonts w:hint="eastAsia" w:ascii="宋体" w:hAnsi="宋体" w:eastAsia="宋体" w:cs="宋体"/>
                <w:b/>
                <w:sz w:val="21"/>
                <w:szCs w:val="21"/>
              </w:rPr>
              <w:t>年龄</w:t>
            </w:r>
          </w:p>
        </w:tc>
        <w:tc>
          <w:tcPr>
            <w:tcW w:w="1019" w:type="dxa"/>
            <w:noWrap w:val="0"/>
            <w:vAlign w:val="center"/>
          </w:tcPr>
          <w:p w14:paraId="04A6DC15">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sz w:val="21"/>
                <w:szCs w:val="21"/>
              </w:rPr>
            </w:pPr>
            <w:r>
              <w:rPr>
                <w:rFonts w:hint="eastAsia" w:ascii="宋体" w:hAnsi="宋体" w:eastAsia="宋体" w:cs="宋体"/>
                <w:b/>
                <w:sz w:val="21"/>
                <w:szCs w:val="21"/>
              </w:rPr>
              <w:t>专业</w:t>
            </w:r>
          </w:p>
        </w:tc>
        <w:tc>
          <w:tcPr>
            <w:tcW w:w="837" w:type="dxa"/>
            <w:noWrap w:val="0"/>
            <w:vAlign w:val="center"/>
          </w:tcPr>
          <w:p w14:paraId="2E63C19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sz w:val="21"/>
                <w:szCs w:val="21"/>
              </w:rPr>
            </w:pPr>
            <w:r>
              <w:rPr>
                <w:rFonts w:hint="eastAsia" w:ascii="宋体" w:hAnsi="宋体" w:eastAsia="宋体" w:cs="宋体"/>
                <w:b/>
                <w:sz w:val="21"/>
                <w:szCs w:val="21"/>
              </w:rPr>
              <w:t>学历</w:t>
            </w:r>
          </w:p>
        </w:tc>
        <w:tc>
          <w:tcPr>
            <w:tcW w:w="915" w:type="dxa"/>
            <w:noWrap w:val="0"/>
            <w:vAlign w:val="center"/>
          </w:tcPr>
          <w:p w14:paraId="0B21B0FB">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sz w:val="21"/>
                <w:szCs w:val="21"/>
              </w:rPr>
            </w:pPr>
            <w:r>
              <w:rPr>
                <w:rFonts w:hint="eastAsia" w:ascii="宋体" w:hAnsi="宋体" w:eastAsia="宋体" w:cs="宋体"/>
                <w:b/>
                <w:sz w:val="21"/>
                <w:szCs w:val="21"/>
              </w:rPr>
              <w:t>执业</w:t>
            </w:r>
          </w:p>
          <w:p w14:paraId="021591FF">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sz w:val="21"/>
                <w:szCs w:val="21"/>
              </w:rPr>
            </w:pPr>
            <w:r>
              <w:rPr>
                <w:rFonts w:hint="eastAsia" w:ascii="宋体" w:hAnsi="宋体" w:eastAsia="宋体" w:cs="宋体"/>
                <w:b/>
                <w:sz w:val="21"/>
                <w:szCs w:val="21"/>
              </w:rPr>
              <w:t>资格</w:t>
            </w:r>
          </w:p>
        </w:tc>
        <w:tc>
          <w:tcPr>
            <w:tcW w:w="893" w:type="dxa"/>
            <w:noWrap w:val="0"/>
            <w:vAlign w:val="center"/>
          </w:tcPr>
          <w:p w14:paraId="4BFCABE2">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sz w:val="21"/>
                <w:szCs w:val="21"/>
              </w:rPr>
            </w:pPr>
            <w:r>
              <w:rPr>
                <w:rFonts w:hint="eastAsia" w:ascii="宋体" w:hAnsi="宋体" w:eastAsia="宋体" w:cs="宋体"/>
                <w:b/>
                <w:sz w:val="21"/>
                <w:szCs w:val="21"/>
              </w:rPr>
              <w:t>证书号</w:t>
            </w:r>
          </w:p>
        </w:tc>
        <w:tc>
          <w:tcPr>
            <w:tcW w:w="793" w:type="dxa"/>
            <w:noWrap w:val="0"/>
            <w:vAlign w:val="center"/>
          </w:tcPr>
          <w:p w14:paraId="4906F7B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sz w:val="21"/>
                <w:szCs w:val="21"/>
              </w:rPr>
            </w:pPr>
            <w:r>
              <w:rPr>
                <w:rFonts w:hint="eastAsia" w:ascii="宋体" w:hAnsi="宋体" w:eastAsia="宋体" w:cs="宋体"/>
                <w:b/>
                <w:sz w:val="21"/>
                <w:szCs w:val="21"/>
              </w:rPr>
              <w:t>技术职称</w:t>
            </w:r>
          </w:p>
        </w:tc>
        <w:tc>
          <w:tcPr>
            <w:tcW w:w="777" w:type="dxa"/>
            <w:noWrap w:val="0"/>
            <w:vAlign w:val="center"/>
          </w:tcPr>
          <w:p w14:paraId="7BE8E503">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sz w:val="21"/>
                <w:szCs w:val="21"/>
              </w:rPr>
            </w:pPr>
            <w:r>
              <w:rPr>
                <w:rFonts w:hint="eastAsia" w:ascii="宋体" w:hAnsi="宋体" w:eastAsia="宋体" w:cs="宋体"/>
                <w:b/>
                <w:sz w:val="21"/>
                <w:szCs w:val="21"/>
              </w:rPr>
              <w:t>相关工作年限</w:t>
            </w:r>
          </w:p>
        </w:tc>
        <w:tc>
          <w:tcPr>
            <w:tcW w:w="777" w:type="dxa"/>
            <w:noWrap w:val="0"/>
            <w:vAlign w:val="center"/>
          </w:tcPr>
          <w:p w14:paraId="446911CC">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sz w:val="21"/>
                <w:szCs w:val="21"/>
              </w:rPr>
            </w:pPr>
            <w:r>
              <w:rPr>
                <w:rFonts w:hint="eastAsia" w:ascii="宋体" w:hAnsi="宋体" w:eastAsia="宋体" w:cs="宋体"/>
                <w:b/>
                <w:sz w:val="21"/>
                <w:szCs w:val="21"/>
              </w:rPr>
              <w:t>备注</w:t>
            </w:r>
          </w:p>
        </w:tc>
      </w:tr>
      <w:tr w14:paraId="59D1A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75" w:type="dxa"/>
            <w:noWrap w:val="0"/>
            <w:vAlign w:val="top"/>
          </w:tcPr>
          <w:p w14:paraId="08BE1821">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5" w:type="dxa"/>
            <w:noWrap w:val="0"/>
            <w:vAlign w:val="top"/>
          </w:tcPr>
          <w:p w14:paraId="1367B3C9">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841" w:type="dxa"/>
            <w:noWrap w:val="0"/>
            <w:vAlign w:val="top"/>
          </w:tcPr>
          <w:p w14:paraId="4AADC0D7">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6" w:type="dxa"/>
            <w:noWrap w:val="0"/>
            <w:vAlign w:val="top"/>
          </w:tcPr>
          <w:p w14:paraId="6120507A">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6" w:type="dxa"/>
            <w:noWrap w:val="0"/>
            <w:vAlign w:val="top"/>
          </w:tcPr>
          <w:p w14:paraId="7CAE8B7A">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1019" w:type="dxa"/>
            <w:noWrap w:val="0"/>
            <w:vAlign w:val="top"/>
          </w:tcPr>
          <w:p w14:paraId="226AEE99">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837" w:type="dxa"/>
            <w:noWrap w:val="0"/>
            <w:vAlign w:val="top"/>
          </w:tcPr>
          <w:p w14:paraId="58F0D953">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915" w:type="dxa"/>
            <w:noWrap w:val="0"/>
            <w:vAlign w:val="top"/>
          </w:tcPr>
          <w:p w14:paraId="5AC8FAA3">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893" w:type="dxa"/>
            <w:noWrap w:val="0"/>
            <w:vAlign w:val="top"/>
          </w:tcPr>
          <w:p w14:paraId="3B91659F">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93" w:type="dxa"/>
            <w:noWrap w:val="0"/>
            <w:vAlign w:val="top"/>
          </w:tcPr>
          <w:p w14:paraId="2108F336">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7" w:type="dxa"/>
            <w:noWrap w:val="0"/>
            <w:vAlign w:val="top"/>
          </w:tcPr>
          <w:p w14:paraId="7C292D50">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7" w:type="dxa"/>
            <w:noWrap w:val="0"/>
            <w:vAlign w:val="top"/>
          </w:tcPr>
          <w:p w14:paraId="0C23F7DA">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r>
      <w:tr w14:paraId="32DC4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75" w:type="dxa"/>
            <w:noWrap w:val="0"/>
            <w:vAlign w:val="top"/>
          </w:tcPr>
          <w:p w14:paraId="449557C6">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5" w:type="dxa"/>
            <w:noWrap w:val="0"/>
            <w:vAlign w:val="top"/>
          </w:tcPr>
          <w:p w14:paraId="2C4736E5">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841" w:type="dxa"/>
            <w:noWrap w:val="0"/>
            <w:vAlign w:val="top"/>
          </w:tcPr>
          <w:p w14:paraId="653EDDB4">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6" w:type="dxa"/>
            <w:noWrap w:val="0"/>
            <w:vAlign w:val="top"/>
          </w:tcPr>
          <w:p w14:paraId="5D08D823">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6" w:type="dxa"/>
            <w:noWrap w:val="0"/>
            <w:vAlign w:val="top"/>
          </w:tcPr>
          <w:p w14:paraId="0A43596B">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1019" w:type="dxa"/>
            <w:noWrap w:val="0"/>
            <w:vAlign w:val="top"/>
          </w:tcPr>
          <w:p w14:paraId="2EB41742">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837" w:type="dxa"/>
            <w:noWrap w:val="0"/>
            <w:vAlign w:val="top"/>
          </w:tcPr>
          <w:p w14:paraId="7C0A219D">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915" w:type="dxa"/>
            <w:noWrap w:val="0"/>
            <w:vAlign w:val="top"/>
          </w:tcPr>
          <w:p w14:paraId="30C926B1">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893" w:type="dxa"/>
            <w:noWrap w:val="0"/>
            <w:vAlign w:val="top"/>
          </w:tcPr>
          <w:p w14:paraId="5C402CFD">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93" w:type="dxa"/>
            <w:noWrap w:val="0"/>
            <w:vAlign w:val="top"/>
          </w:tcPr>
          <w:p w14:paraId="79E1B906">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7" w:type="dxa"/>
            <w:noWrap w:val="0"/>
            <w:vAlign w:val="top"/>
          </w:tcPr>
          <w:p w14:paraId="23383407">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7" w:type="dxa"/>
            <w:noWrap w:val="0"/>
            <w:vAlign w:val="top"/>
          </w:tcPr>
          <w:p w14:paraId="6EC95E45">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r>
      <w:tr w14:paraId="2051E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7" w:hRule="atLeast"/>
          <w:jc w:val="center"/>
        </w:trPr>
        <w:tc>
          <w:tcPr>
            <w:tcW w:w="775" w:type="dxa"/>
            <w:noWrap w:val="0"/>
            <w:vAlign w:val="top"/>
          </w:tcPr>
          <w:p w14:paraId="371C3072">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5" w:type="dxa"/>
            <w:noWrap w:val="0"/>
            <w:vAlign w:val="top"/>
          </w:tcPr>
          <w:p w14:paraId="30C95819">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841" w:type="dxa"/>
            <w:noWrap w:val="0"/>
            <w:vAlign w:val="top"/>
          </w:tcPr>
          <w:p w14:paraId="473E4997">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6" w:type="dxa"/>
            <w:noWrap w:val="0"/>
            <w:vAlign w:val="top"/>
          </w:tcPr>
          <w:p w14:paraId="6AEDE890">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6" w:type="dxa"/>
            <w:noWrap w:val="0"/>
            <w:vAlign w:val="top"/>
          </w:tcPr>
          <w:p w14:paraId="2AA846E5">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1019" w:type="dxa"/>
            <w:noWrap w:val="0"/>
            <w:vAlign w:val="top"/>
          </w:tcPr>
          <w:p w14:paraId="07228A84">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837" w:type="dxa"/>
            <w:noWrap w:val="0"/>
            <w:vAlign w:val="top"/>
          </w:tcPr>
          <w:p w14:paraId="0DF8E26F">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915" w:type="dxa"/>
            <w:noWrap w:val="0"/>
            <w:vAlign w:val="top"/>
          </w:tcPr>
          <w:p w14:paraId="2AE462A1">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893" w:type="dxa"/>
            <w:noWrap w:val="0"/>
            <w:vAlign w:val="top"/>
          </w:tcPr>
          <w:p w14:paraId="602CD0FB">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93" w:type="dxa"/>
            <w:noWrap w:val="0"/>
            <w:vAlign w:val="top"/>
          </w:tcPr>
          <w:p w14:paraId="0C78D5A9">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7" w:type="dxa"/>
            <w:noWrap w:val="0"/>
            <w:vAlign w:val="top"/>
          </w:tcPr>
          <w:p w14:paraId="31319CD0">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c>
          <w:tcPr>
            <w:tcW w:w="777" w:type="dxa"/>
            <w:noWrap w:val="0"/>
            <w:vAlign w:val="top"/>
          </w:tcPr>
          <w:p w14:paraId="005A439A">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1"/>
                <w:szCs w:val="21"/>
              </w:rPr>
            </w:pPr>
          </w:p>
        </w:tc>
      </w:tr>
    </w:tbl>
    <w:p w14:paraId="760143E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rPr>
      </w:pPr>
      <w:r>
        <w:rPr>
          <w:rFonts w:hint="eastAsia" w:ascii="宋体" w:hAnsi="宋体" w:eastAsia="宋体" w:cs="宋体"/>
          <w:b w:val="0"/>
          <w:bCs/>
        </w:rPr>
        <w:t>说明：</w:t>
      </w:r>
    </w:p>
    <w:p w14:paraId="4816011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rPr>
      </w:pPr>
      <w:r>
        <w:rPr>
          <w:rFonts w:hint="eastAsia" w:ascii="宋体" w:hAnsi="宋体" w:eastAsia="宋体" w:cs="宋体"/>
          <w:b w:val="0"/>
          <w:bCs/>
        </w:rPr>
        <w:t>“备注”栏，可填写该人员擅长的工程（或工作）种类；职务填项目负责人或项目组成员</w:t>
      </w:r>
    </w:p>
    <w:p w14:paraId="535BD77F">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b w:val="0"/>
          <w:bCs/>
        </w:rPr>
      </w:pPr>
      <w:r>
        <w:rPr>
          <w:rFonts w:hint="eastAsia" w:ascii="宋体" w:hAnsi="宋体" w:eastAsia="宋体" w:cs="宋体"/>
          <w:b w:val="0"/>
          <w:bCs/>
        </w:rPr>
        <w:t> 说明：如果行数不够，请自行增加。</w:t>
      </w:r>
    </w:p>
    <w:p w14:paraId="052F2515">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41DFBAE0">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eastAsia="宋体" w:cs="宋体"/>
        </w:rPr>
      </w:pPr>
      <w:r>
        <w:rPr>
          <w:rFonts w:hint="eastAsia" w:ascii="宋体" w:hAnsi="宋体" w:eastAsia="宋体" w:cs="宋体"/>
        </w:rPr>
        <w:t>供应商（加盖电子公章）:</w:t>
      </w:r>
      <w:r>
        <w:rPr>
          <w:rFonts w:hint="eastAsia" w:ascii="宋体" w:hAnsi="宋体" w:eastAsia="宋体" w:cs="宋体"/>
          <w:u w:val="single"/>
        </w:rPr>
        <w:t xml:space="preserve">            </w:t>
      </w:r>
    </w:p>
    <w:p w14:paraId="5CAC7D1A">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eastAsia="宋体" w:cs="宋体"/>
          <w:u w:val="single"/>
        </w:rPr>
      </w:pPr>
      <w:r>
        <w:rPr>
          <w:rFonts w:hint="eastAsia" w:ascii="宋体" w:hAnsi="宋体" w:eastAsia="宋体" w:cs="宋体"/>
        </w:rPr>
        <w:t>法定代表人或其授权代表（签字）：</w:t>
      </w:r>
      <w:r>
        <w:rPr>
          <w:rFonts w:hint="eastAsia" w:ascii="宋体" w:hAnsi="宋体" w:eastAsia="宋体" w:cs="宋体"/>
          <w:u w:val="single"/>
        </w:rPr>
        <w:t xml:space="preserve">          </w:t>
      </w:r>
    </w:p>
    <w:p w14:paraId="7737779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日    期：   年    月    日</w:t>
      </w:r>
    </w:p>
    <w:p w14:paraId="26EEF49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pacing w:val="15"/>
          <w:szCs w:val="21"/>
          <w:highlight w:val="none"/>
        </w:rPr>
      </w:pPr>
    </w:p>
    <w:p w14:paraId="6D88C93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pacing w:val="15"/>
          <w:szCs w:val="21"/>
          <w:highlight w:val="none"/>
        </w:rPr>
      </w:pPr>
    </w:p>
    <w:p w14:paraId="1090E28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spacing w:val="15"/>
          <w:szCs w:val="21"/>
          <w:highlight w:val="none"/>
        </w:rPr>
      </w:pPr>
    </w:p>
    <w:p w14:paraId="2121693D">
      <w:pPr>
        <w:bidi w:val="0"/>
        <w:rPr>
          <w:rFonts w:hint="eastAsia" w:ascii="宋体" w:hAnsi="宋体" w:eastAsia="宋体" w:cs="宋体"/>
          <w:b/>
          <w:spacing w:val="15"/>
          <w:szCs w:val="21"/>
          <w:highlight w:val="none"/>
        </w:rPr>
      </w:pPr>
    </w:p>
    <w:p w14:paraId="4D8B1A72">
      <w:pPr>
        <w:rPr>
          <w:rFonts w:hint="eastAsia" w:ascii="宋体" w:hAnsi="宋体" w:eastAsia="宋体" w:cs="宋体"/>
          <w:b/>
          <w:spacing w:val="15"/>
          <w:szCs w:val="21"/>
          <w:highlight w:val="none"/>
        </w:rPr>
      </w:pPr>
      <w:r>
        <w:rPr>
          <w:rFonts w:hint="eastAsia" w:ascii="宋体" w:hAnsi="宋体" w:eastAsia="宋体" w:cs="宋体"/>
          <w:b/>
          <w:spacing w:val="15"/>
          <w:szCs w:val="21"/>
          <w:highlight w:val="none"/>
        </w:rPr>
        <w:br w:type="page"/>
      </w:r>
    </w:p>
    <w:p w14:paraId="644A11CD">
      <w:pPr>
        <w:bidi w:val="0"/>
        <w:rPr>
          <w:rFonts w:hint="eastAsia" w:ascii="宋体" w:hAnsi="宋体" w:eastAsia="宋体" w:cs="宋体"/>
          <w:b/>
          <w:spacing w:val="15"/>
          <w:szCs w:val="21"/>
          <w:highlight w:val="none"/>
        </w:rPr>
      </w:pPr>
      <w:r>
        <w:rPr>
          <w:rFonts w:hint="eastAsia" w:ascii="宋体" w:hAnsi="宋体" w:eastAsia="宋体" w:cs="宋体"/>
          <w:b/>
          <w:spacing w:val="15"/>
          <w:szCs w:val="21"/>
          <w:highlight w:val="none"/>
        </w:rPr>
        <w:t>附件</w:t>
      </w:r>
      <w:r>
        <w:rPr>
          <w:rFonts w:hint="eastAsia" w:ascii="宋体" w:hAnsi="宋体" w:eastAsia="宋体" w:cs="宋体"/>
          <w:b/>
          <w:spacing w:val="15"/>
          <w:szCs w:val="21"/>
          <w:highlight w:val="none"/>
          <w:lang w:val="en-US" w:eastAsia="zh-CN"/>
        </w:rPr>
        <w:t>十一</w:t>
      </w:r>
      <w:r>
        <w:rPr>
          <w:rFonts w:hint="eastAsia" w:ascii="宋体" w:hAnsi="宋体" w:eastAsia="宋体" w:cs="宋体"/>
          <w:b/>
          <w:spacing w:val="15"/>
          <w:szCs w:val="21"/>
          <w:highlight w:val="none"/>
        </w:rPr>
        <w:t>、</w:t>
      </w:r>
      <w:r>
        <w:rPr>
          <w:rFonts w:hint="eastAsia" w:ascii="宋体" w:hAnsi="宋体" w:eastAsia="宋体" w:cs="宋体"/>
          <w:b/>
          <w:bCs/>
          <w:spacing w:val="15"/>
          <w:szCs w:val="21"/>
          <w:highlight w:val="none"/>
        </w:rPr>
        <w:t>安全生产责任承诺书</w:t>
      </w:r>
      <w:bookmarkEnd w:id="692"/>
    </w:p>
    <w:p w14:paraId="6AA075DE">
      <w:pPr>
        <w:jc w:val="center"/>
        <w:rPr>
          <w:rFonts w:hint="eastAsia" w:ascii="宋体" w:hAnsi="宋体" w:eastAsia="宋体" w:cs="宋体"/>
          <w:sz w:val="36"/>
          <w:szCs w:val="36"/>
          <w:highlight w:val="none"/>
        </w:rPr>
      </w:pPr>
    </w:p>
    <w:p w14:paraId="0D9740E2">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安全生产责任承诺书</w:t>
      </w:r>
    </w:p>
    <w:p w14:paraId="6521F3C0">
      <w:pPr>
        <w:jc w:val="center"/>
        <w:rPr>
          <w:rFonts w:hint="eastAsia" w:ascii="宋体" w:hAnsi="宋体" w:eastAsia="宋体" w:cs="宋体"/>
          <w:b/>
          <w:bCs/>
          <w:spacing w:val="15"/>
          <w:szCs w:val="21"/>
          <w:highlight w:val="none"/>
        </w:rPr>
      </w:pPr>
    </w:p>
    <w:p w14:paraId="756B80A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highlight w:val="none"/>
          <w:lang w:eastAsia="zh-CN"/>
        </w:rPr>
      </w:pPr>
      <w:r>
        <w:rPr>
          <w:rFonts w:hint="eastAsia" w:ascii="宋体" w:hAnsi="宋体" w:eastAsia="宋体" w:cs="宋体"/>
          <w:highlight w:val="none"/>
          <w:lang w:eastAsia="zh-CN"/>
        </w:rPr>
        <w:t>南京市江宁区人民政府湖熟街道办事处：</w:t>
      </w:r>
    </w:p>
    <w:p w14:paraId="30B3C05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pacing w:val="15"/>
          <w:szCs w:val="21"/>
          <w:highlight w:val="none"/>
        </w:rPr>
      </w:pPr>
      <w:r>
        <w:rPr>
          <w:rFonts w:hint="eastAsia" w:ascii="宋体" w:hAnsi="宋体" w:eastAsia="宋体" w:cs="宋体"/>
          <w:spacing w:val="15"/>
          <w:szCs w:val="21"/>
          <w:highlight w:val="none"/>
        </w:rPr>
        <w:t>我公司现向贵单位承诺，我</w:t>
      </w:r>
      <w:r>
        <w:rPr>
          <w:rFonts w:hint="eastAsia" w:ascii="宋体" w:hAnsi="宋体" w:eastAsia="宋体" w:cs="宋体"/>
          <w:b w:val="0"/>
          <w:bCs w:val="0"/>
          <w:spacing w:val="15"/>
          <w:szCs w:val="21"/>
          <w:highlight w:val="none"/>
        </w:rPr>
        <w:t>公司在</w:t>
      </w:r>
      <w:r>
        <w:rPr>
          <w:rFonts w:hint="eastAsia" w:ascii="宋体" w:hAnsi="宋体" w:eastAsia="宋体" w:cs="宋体"/>
          <w:b w:val="0"/>
          <w:bCs w:val="0"/>
          <w:szCs w:val="21"/>
          <w:highlight w:val="none"/>
        </w:rPr>
        <w:t>项目名称：</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rPr>
        <w:t>实施</w:t>
      </w:r>
      <w:r>
        <w:rPr>
          <w:rFonts w:hint="eastAsia" w:ascii="宋体" w:hAnsi="宋体" w:eastAsia="宋体" w:cs="宋体"/>
          <w:spacing w:val="15"/>
          <w:szCs w:val="21"/>
          <w:highlight w:val="none"/>
        </w:rPr>
        <w:t>过程中，保证不发生重大人员伤亡事故，在此过程中所发生的一切工伤事故，或安全事故，均由我公司承担一切责任。</w:t>
      </w:r>
    </w:p>
    <w:p w14:paraId="2E080FC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pacing w:val="15"/>
          <w:szCs w:val="21"/>
          <w:highlight w:val="none"/>
        </w:rPr>
      </w:pPr>
    </w:p>
    <w:p w14:paraId="0E797291">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pacing w:val="15"/>
          <w:szCs w:val="21"/>
          <w:highlight w:val="none"/>
          <w:u w:val="single"/>
        </w:rPr>
      </w:pPr>
      <w:r>
        <w:rPr>
          <w:rFonts w:hint="eastAsia" w:ascii="宋体" w:hAnsi="宋体" w:eastAsia="宋体" w:cs="宋体"/>
          <w:spacing w:val="15"/>
          <w:szCs w:val="21"/>
          <w:highlight w:val="none"/>
        </w:rPr>
        <w:t>承诺单位（公章）：</w:t>
      </w:r>
    </w:p>
    <w:p w14:paraId="0DB54B3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pacing w:val="15"/>
          <w:szCs w:val="21"/>
          <w:highlight w:val="none"/>
          <w:u w:val="single"/>
        </w:rPr>
      </w:pPr>
      <w:r>
        <w:rPr>
          <w:rFonts w:hint="eastAsia" w:ascii="宋体" w:hAnsi="宋体" w:eastAsia="宋体" w:cs="宋体"/>
          <w:spacing w:val="15"/>
          <w:szCs w:val="21"/>
          <w:highlight w:val="none"/>
        </w:rPr>
        <w:t>法定代表人（签字或盖章）：</w:t>
      </w:r>
    </w:p>
    <w:p w14:paraId="6D89198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pacing w:val="15"/>
          <w:szCs w:val="21"/>
          <w:highlight w:val="none"/>
          <w:u w:val="single"/>
        </w:rPr>
      </w:pPr>
      <w:r>
        <w:rPr>
          <w:rFonts w:hint="eastAsia" w:ascii="宋体" w:hAnsi="宋体" w:eastAsia="宋体" w:cs="宋体"/>
          <w:spacing w:val="15"/>
          <w:szCs w:val="21"/>
          <w:highlight w:val="none"/>
        </w:rPr>
        <w:t>代理人（签字或盖章）：</w:t>
      </w:r>
    </w:p>
    <w:p w14:paraId="5730439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pacing w:val="15"/>
          <w:szCs w:val="21"/>
          <w:highlight w:val="none"/>
        </w:rPr>
      </w:pPr>
      <w:bookmarkStart w:id="695" w:name="_Toc26658"/>
      <w:bookmarkStart w:id="696" w:name="_Toc22403"/>
      <w:r>
        <w:rPr>
          <w:rFonts w:hint="eastAsia" w:ascii="宋体" w:hAnsi="宋体" w:eastAsia="宋体" w:cs="宋体"/>
          <w:spacing w:val="15"/>
          <w:szCs w:val="21"/>
          <w:highlight w:val="none"/>
        </w:rPr>
        <w:t>日期：</w:t>
      </w:r>
      <w:bookmarkEnd w:id="695"/>
      <w:bookmarkEnd w:id="696"/>
    </w:p>
    <w:p w14:paraId="63975F8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pacing w:val="15"/>
          <w:szCs w:val="21"/>
          <w:highlight w:val="none"/>
        </w:rPr>
      </w:pPr>
    </w:p>
    <w:p w14:paraId="0408FDD1">
      <w:pPr>
        <w:bidi w:val="0"/>
        <w:rPr>
          <w:rFonts w:hint="eastAsia"/>
        </w:rPr>
      </w:pPr>
    </w:p>
    <w:p w14:paraId="415054A5">
      <w:pPr>
        <w:rPr>
          <w:rFonts w:hint="eastAsia"/>
        </w:rPr>
      </w:pPr>
    </w:p>
    <w:p w14:paraId="63C907C3">
      <w:pPr>
        <w:bidi w:val="0"/>
        <w:rPr>
          <w:rFonts w:hint="eastAsia" w:ascii="宋体" w:hAnsi="宋体" w:eastAsia="宋体" w:cs="宋体"/>
          <w:b/>
          <w:spacing w:val="15"/>
          <w:szCs w:val="21"/>
          <w:highlight w:val="none"/>
        </w:rPr>
      </w:pPr>
      <w:bookmarkStart w:id="697" w:name="_Toc24019"/>
      <w:bookmarkStart w:id="698" w:name="_Toc28649"/>
      <w:r>
        <w:rPr>
          <w:rFonts w:hint="eastAsia" w:ascii="宋体" w:hAnsi="宋体" w:eastAsia="宋体" w:cs="宋体"/>
          <w:b/>
          <w:spacing w:val="15"/>
          <w:szCs w:val="21"/>
          <w:highlight w:val="none"/>
          <w:lang w:val="en-US" w:eastAsia="zh-CN"/>
        </w:rPr>
        <w:t>附件十二</w:t>
      </w:r>
      <w:r>
        <w:rPr>
          <w:rFonts w:hint="eastAsia" w:ascii="宋体" w:hAnsi="宋体" w:eastAsia="宋体" w:cs="宋体"/>
          <w:b/>
          <w:spacing w:val="15"/>
          <w:szCs w:val="21"/>
          <w:highlight w:val="none"/>
        </w:rPr>
        <w:t>、质量保证及服务承诺</w:t>
      </w:r>
      <w:bookmarkEnd w:id="697"/>
    </w:p>
    <w:p w14:paraId="52513DA1">
      <w:pPr>
        <w:keepNext w:val="0"/>
        <w:keepLines w:val="0"/>
        <w:pageBreakBefore w:val="0"/>
        <w:widowControl w:val="0"/>
        <w:kinsoku/>
        <w:wordWrap/>
        <w:overflowPunct/>
        <w:topLinePunct w:val="0"/>
        <w:autoSpaceDE w:val="0"/>
        <w:autoSpaceDN w:val="0"/>
        <w:bidi w:val="0"/>
        <w:adjustRightInd w:val="0"/>
        <w:spacing w:line="360" w:lineRule="auto"/>
        <w:jc w:val="center"/>
        <w:textAlignment w:val="auto"/>
        <w:rPr>
          <w:rFonts w:hint="eastAsia" w:ascii="宋体" w:hAnsi="宋体" w:eastAsia="宋体" w:cs="宋体"/>
          <w:b/>
          <w:bCs/>
          <w:color w:val="auto"/>
          <w:sz w:val="21"/>
          <w:szCs w:val="21"/>
          <w:lang w:val="zh-CN"/>
        </w:rPr>
      </w:pPr>
    </w:p>
    <w:p w14:paraId="34D7AF4A">
      <w:pPr>
        <w:jc w:val="center"/>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质量保证及服务承诺</w:t>
      </w:r>
    </w:p>
    <w:p w14:paraId="0C974BBA">
      <w:pPr>
        <w:keepNext w:val="0"/>
        <w:keepLines w:val="0"/>
        <w:pageBreakBefore w:val="0"/>
        <w:widowControl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color w:val="auto"/>
          <w:sz w:val="21"/>
          <w:szCs w:val="21"/>
        </w:rPr>
      </w:pPr>
    </w:p>
    <w:p w14:paraId="2378406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highlight w:val="none"/>
          <w:lang w:eastAsia="zh-CN"/>
        </w:rPr>
      </w:pPr>
      <w:r>
        <w:rPr>
          <w:rFonts w:hint="eastAsia" w:ascii="宋体" w:hAnsi="宋体" w:eastAsia="宋体" w:cs="宋体"/>
          <w:highlight w:val="none"/>
          <w:lang w:val="zh-CN" w:eastAsia="zh-CN"/>
        </w:rPr>
        <w:tab/>
      </w:r>
      <w:r>
        <w:rPr>
          <w:rFonts w:hint="eastAsia" w:ascii="宋体" w:hAnsi="宋体" w:eastAsia="宋体" w:cs="宋体"/>
          <w:highlight w:val="none"/>
          <w:lang w:val="zh-CN" w:eastAsia="zh-CN"/>
        </w:rPr>
        <w:t>我公司就项目编号为“</w:t>
      </w:r>
      <w:r>
        <w:rPr>
          <w:rFonts w:hint="eastAsia" w:ascii="宋体" w:hAnsi="宋体" w:eastAsia="宋体" w:cs="宋体"/>
          <w:highlight w:val="none"/>
          <w:lang w:eastAsia="zh-CN"/>
        </w:rPr>
        <w:t>XXXXXXXXXXXXXXXXX</w:t>
      </w:r>
      <w:r>
        <w:rPr>
          <w:rFonts w:hint="eastAsia" w:ascii="宋体" w:hAnsi="宋体" w:eastAsia="宋体" w:cs="宋体"/>
          <w:highlight w:val="none"/>
          <w:lang w:val="zh-CN" w:eastAsia="zh-CN"/>
        </w:rPr>
        <w:t xml:space="preserve"> ”的</w:t>
      </w:r>
      <w:r>
        <w:rPr>
          <w:rFonts w:hint="eastAsia" w:ascii="宋体" w:hAnsi="宋体" w:eastAsia="宋体" w:cs="宋体"/>
          <w:highlight w:val="none"/>
          <w:lang w:eastAsia="zh-CN"/>
        </w:rPr>
        <w:t>XXXXXXXXXXXXXXXXXXXXXXXXXXXX工程</w:t>
      </w:r>
      <w:r>
        <w:rPr>
          <w:rFonts w:hint="eastAsia" w:ascii="宋体" w:hAnsi="宋体" w:eastAsia="宋体" w:cs="宋体"/>
          <w:highlight w:val="none"/>
          <w:lang w:val="zh-CN" w:eastAsia="zh-CN"/>
        </w:rPr>
        <w:t>质量保证及服务承诺如下：</w:t>
      </w:r>
    </w:p>
    <w:p w14:paraId="55DCA2D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（供应商自拟）</w:t>
      </w:r>
    </w:p>
    <w:p w14:paraId="3F683BC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highlight w:val="none"/>
          <w:lang w:val="zh-CN" w:eastAsia="zh-CN"/>
        </w:rPr>
      </w:pPr>
    </w:p>
    <w:p w14:paraId="2277131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供应商</w:t>
      </w:r>
      <w:r>
        <w:rPr>
          <w:rFonts w:hint="eastAsia" w:ascii="宋体" w:hAnsi="宋体" w:eastAsia="宋体" w:cs="宋体"/>
          <w:highlight w:val="none"/>
          <w:lang w:eastAsia="zh-CN"/>
        </w:rPr>
        <w:t xml:space="preserve">（盖章）：            </w:t>
      </w:r>
    </w:p>
    <w:p w14:paraId="2D4829F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highlight w:val="none"/>
          <w:lang w:eastAsia="zh-CN"/>
        </w:rPr>
      </w:pPr>
      <w:r>
        <w:rPr>
          <w:rFonts w:hint="eastAsia" w:ascii="宋体" w:hAnsi="宋体" w:eastAsia="宋体" w:cs="宋体"/>
          <w:highlight w:val="none"/>
          <w:lang w:val="zh-CN" w:eastAsia="zh-CN"/>
        </w:rPr>
        <w:t>日    期：    年    月   日</w:t>
      </w:r>
    </w:p>
    <w:p w14:paraId="72A6A31B">
      <w:pPr>
        <w:rPr>
          <w:rFonts w:hint="eastAsia" w:ascii="宋体" w:hAnsi="宋体" w:eastAsia="宋体" w:cs="宋体"/>
          <w:b/>
          <w:spacing w:val="15"/>
          <w:szCs w:val="21"/>
          <w:highlight w:val="none"/>
        </w:rPr>
      </w:pPr>
      <w:bookmarkStart w:id="699" w:name="_Toc20044"/>
      <w:r>
        <w:rPr>
          <w:rFonts w:hint="eastAsia" w:ascii="宋体" w:hAnsi="宋体" w:eastAsia="宋体" w:cs="宋体"/>
          <w:b/>
          <w:spacing w:val="15"/>
          <w:szCs w:val="21"/>
          <w:highlight w:val="none"/>
        </w:rPr>
        <w:br w:type="page"/>
      </w:r>
    </w:p>
    <w:p w14:paraId="51DBC324">
      <w:pPr>
        <w:spacing w:line="360" w:lineRule="auto"/>
        <w:outlineLvl w:val="1"/>
        <w:rPr>
          <w:rFonts w:hint="eastAsia" w:ascii="宋体" w:hAnsi="宋体" w:eastAsia="宋体" w:cs="宋体"/>
          <w:b/>
          <w:spacing w:val="15"/>
          <w:szCs w:val="21"/>
          <w:highlight w:val="none"/>
        </w:rPr>
      </w:pPr>
      <w:r>
        <w:rPr>
          <w:rFonts w:hint="eastAsia" w:ascii="宋体" w:hAnsi="宋体" w:eastAsia="宋体" w:cs="宋体"/>
          <w:b/>
          <w:spacing w:val="15"/>
          <w:szCs w:val="21"/>
          <w:highlight w:val="none"/>
        </w:rPr>
        <w:t>附件</w:t>
      </w:r>
      <w:r>
        <w:rPr>
          <w:rFonts w:hint="eastAsia" w:ascii="宋体" w:hAnsi="宋体" w:eastAsia="宋体" w:cs="宋体"/>
          <w:b/>
          <w:spacing w:val="15"/>
          <w:szCs w:val="21"/>
          <w:highlight w:val="none"/>
          <w:lang w:val="en-US" w:eastAsia="zh-CN"/>
        </w:rPr>
        <w:t>十</w:t>
      </w:r>
      <w:r>
        <w:rPr>
          <w:rFonts w:hint="eastAsia" w:ascii="宋体" w:hAnsi="宋体" w:cs="宋体"/>
          <w:b/>
          <w:spacing w:val="15"/>
          <w:szCs w:val="21"/>
          <w:highlight w:val="none"/>
          <w:lang w:val="en-US" w:eastAsia="zh-CN"/>
        </w:rPr>
        <w:t>三</w:t>
      </w:r>
      <w:r>
        <w:rPr>
          <w:rFonts w:hint="eastAsia" w:ascii="宋体" w:hAnsi="宋体" w:eastAsia="宋体" w:cs="宋体"/>
          <w:b/>
          <w:spacing w:val="15"/>
          <w:szCs w:val="21"/>
          <w:highlight w:val="none"/>
        </w:rPr>
        <w:t>、具备履行合同所必需的设备和专业技术能力的声明</w:t>
      </w:r>
      <w:bookmarkEnd w:id="698"/>
      <w:bookmarkEnd w:id="699"/>
    </w:p>
    <w:p w14:paraId="216AD850">
      <w:pPr>
        <w:jc w:val="center"/>
        <w:rPr>
          <w:rFonts w:hint="eastAsia" w:ascii="宋体" w:hAnsi="宋体" w:eastAsia="宋体" w:cs="宋体"/>
          <w:sz w:val="36"/>
          <w:szCs w:val="36"/>
          <w:highlight w:val="none"/>
        </w:rPr>
      </w:pPr>
    </w:p>
    <w:p w14:paraId="4AEEE60D">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具备履行合同所必需的设备和专业技术能力的声明</w:t>
      </w:r>
    </w:p>
    <w:p w14:paraId="325F365D">
      <w:pPr>
        <w:jc w:val="left"/>
        <w:rPr>
          <w:rFonts w:hint="eastAsia" w:ascii="宋体" w:hAnsi="宋体" w:eastAsia="宋体" w:cs="宋体"/>
          <w:highlight w:val="none"/>
        </w:rPr>
      </w:pPr>
    </w:p>
    <w:p w14:paraId="0059A2BA">
      <w:pPr>
        <w:jc w:val="left"/>
        <w:rPr>
          <w:rFonts w:hint="eastAsia" w:ascii="宋体" w:hAnsi="宋体" w:eastAsia="宋体" w:cs="宋体"/>
          <w:highlight w:val="none"/>
        </w:rPr>
      </w:pPr>
      <w:r>
        <w:rPr>
          <w:rFonts w:hint="eastAsia" w:ascii="宋体" w:hAnsi="宋体" w:eastAsia="宋体" w:cs="宋体"/>
          <w:highlight w:val="none"/>
          <w:lang w:eastAsia="zh-CN"/>
        </w:rPr>
        <w:t>南京市江宁区人民政府湖熟街道办事处</w:t>
      </w:r>
      <w:r>
        <w:rPr>
          <w:rFonts w:hint="eastAsia" w:ascii="宋体" w:hAnsi="宋体" w:eastAsia="宋体" w:cs="宋体"/>
          <w:highlight w:val="none"/>
        </w:rPr>
        <w:t>：</w:t>
      </w:r>
    </w:p>
    <w:p w14:paraId="18BF2484">
      <w:pPr>
        <w:spacing w:line="360" w:lineRule="auto"/>
        <w:rPr>
          <w:rFonts w:hint="eastAsia" w:ascii="宋体" w:hAnsi="宋体" w:eastAsia="宋体" w:cs="宋体"/>
          <w:szCs w:val="21"/>
          <w:highlight w:val="none"/>
        </w:rPr>
      </w:pPr>
    </w:p>
    <w:p w14:paraId="25596374">
      <w:pPr>
        <w:spacing w:line="360" w:lineRule="auto"/>
        <w:ind w:firstLine="492"/>
        <w:rPr>
          <w:rFonts w:hint="eastAsia" w:ascii="宋体" w:hAnsi="宋体" w:eastAsia="宋体" w:cs="宋体"/>
          <w:szCs w:val="21"/>
          <w:highlight w:val="none"/>
        </w:rPr>
      </w:pPr>
      <w:r>
        <w:rPr>
          <w:rFonts w:hint="eastAsia" w:ascii="宋体" w:hAnsi="宋体" w:eastAsia="宋体" w:cs="宋体"/>
          <w:szCs w:val="21"/>
          <w:highlight w:val="none"/>
        </w:rPr>
        <w:t>我单位 （供应商名称）郑重声明：我公司具备履行本项采购合同所必需的设备和专业技术能力，为履行本项采购合同我单位具备如下主要设备和主要专业技术能力：</w:t>
      </w:r>
    </w:p>
    <w:p w14:paraId="079BF6F8">
      <w:pPr>
        <w:spacing w:line="360" w:lineRule="auto"/>
        <w:ind w:firstLine="492"/>
        <w:rPr>
          <w:rFonts w:hint="eastAsia" w:ascii="宋体" w:hAnsi="宋体" w:eastAsia="宋体" w:cs="宋体"/>
          <w:szCs w:val="21"/>
          <w:highlight w:val="none"/>
        </w:rPr>
      </w:pPr>
      <w:r>
        <w:rPr>
          <w:rFonts w:hint="eastAsia" w:ascii="宋体" w:hAnsi="宋体" w:eastAsia="宋体" w:cs="宋体"/>
          <w:szCs w:val="21"/>
          <w:highlight w:val="none"/>
        </w:rPr>
        <w:t>主要设备有</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60C717EC">
      <w:pPr>
        <w:spacing w:line="360" w:lineRule="auto"/>
        <w:ind w:firstLine="492"/>
        <w:rPr>
          <w:rFonts w:hint="eastAsia" w:ascii="宋体" w:hAnsi="宋体" w:eastAsia="宋体" w:cs="宋体"/>
          <w:szCs w:val="21"/>
          <w:highlight w:val="none"/>
        </w:rPr>
      </w:pPr>
      <w:r>
        <w:rPr>
          <w:rFonts w:hint="eastAsia" w:ascii="宋体" w:hAnsi="宋体" w:eastAsia="宋体" w:cs="宋体"/>
          <w:szCs w:val="21"/>
          <w:highlight w:val="none"/>
        </w:rPr>
        <w:t>主要专业技术能力有</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1F0E852F">
      <w:pPr>
        <w:spacing w:line="360" w:lineRule="auto"/>
        <w:ind w:firstLine="492"/>
        <w:rPr>
          <w:rFonts w:hint="eastAsia" w:ascii="宋体" w:hAnsi="宋体" w:eastAsia="宋体" w:cs="宋体"/>
          <w:szCs w:val="21"/>
          <w:highlight w:val="none"/>
        </w:rPr>
      </w:pPr>
      <w:r>
        <w:rPr>
          <w:rFonts w:hint="eastAsia" w:ascii="宋体" w:hAnsi="宋体" w:eastAsia="宋体" w:cs="宋体"/>
          <w:szCs w:val="21"/>
          <w:highlight w:val="none"/>
        </w:rPr>
        <w:t>声明人（公章）：</w:t>
      </w:r>
    </w:p>
    <w:p w14:paraId="27E5B0A9">
      <w:pPr>
        <w:jc w:val="left"/>
        <w:rPr>
          <w:rFonts w:hint="eastAsia" w:ascii="宋体" w:hAnsi="宋体" w:eastAsia="宋体" w:cs="宋体"/>
          <w:highlight w:val="none"/>
        </w:rPr>
      </w:pPr>
    </w:p>
    <w:p w14:paraId="1ADDD270">
      <w:pPr>
        <w:jc w:val="right"/>
        <w:rPr>
          <w:rFonts w:hint="eastAsia" w:ascii="宋体" w:hAnsi="宋体" w:eastAsia="宋体" w:cs="宋体"/>
          <w:highlight w:val="none"/>
        </w:rPr>
      </w:pPr>
      <w:r>
        <w:rPr>
          <w:rFonts w:hint="eastAsia" w:ascii="宋体" w:hAnsi="宋体" w:eastAsia="宋体" w:cs="宋体"/>
          <w:highlight w:val="none"/>
        </w:rPr>
        <w:t>年      月      日</w:t>
      </w:r>
    </w:p>
    <w:p w14:paraId="5F96A6E3">
      <w:pPr>
        <w:jc w:val="left"/>
        <w:rPr>
          <w:rFonts w:hint="eastAsia" w:ascii="宋体" w:hAnsi="宋体" w:eastAsia="宋体" w:cs="宋体"/>
          <w:highlight w:val="none"/>
        </w:rPr>
      </w:pPr>
    </w:p>
    <w:p w14:paraId="3DC720DC">
      <w:pPr>
        <w:bidi w:val="0"/>
        <w:rPr>
          <w:rFonts w:hint="eastAsia" w:ascii="宋体" w:hAnsi="宋体" w:eastAsia="宋体" w:cs="宋体"/>
        </w:rPr>
      </w:pPr>
    </w:p>
    <w:p w14:paraId="757D4912">
      <w:pPr>
        <w:bidi w:val="0"/>
        <w:rPr>
          <w:rFonts w:hint="eastAsia"/>
        </w:rPr>
      </w:pPr>
      <w:bookmarkStart w:id="700" w:name="_Toc7637"/>
    </w:p>
    <w:p w14:paraId="583C763F">
      <w:pPr>
        <w:bidi w:val="0"/>
        <w:rPr>
          <w:rFonts w:hint="eastAsia"/>
        </w:rPr>
      </w:pPr>
    </w:p>
    <w:p w14:paraId="4533D4C2">
      <w:pPr>
        <w:bidi w:val="0"/>
        <w:rPr>
          <w:rFonts w:hint="eastAsia"/>
        </w:rPr>
      </w:pPr>
    </w:p>
    <w:p w14:paraId="61756603">
      <w:pPr>
        <w:spacing w:line="360" w:lineRule="auto"/>
        <w:outlineLvl w:val="1"/>
        <w:rPr>
          <w:rFonts w:hint="eastAsia" w:ascii="宋体" w:hAnsi="宋体" w:eastAsia="宋体" w:cs="宋体"/>
          <w:b/>
          <w:spacing w:val="15"/>
          <w:szCs w:val="21"/>
          <w:highlight w:val="none"/>
        </w:rPr>
      </w:pPr>
      <w:r>
        <w:rPr>
          <w:rFonts w:hint="eastAsia" w:ascii="宋体" w:hAnsi="宋体" w:eastAsia="宋体" w:cs="宋体"/>
          <w:b/>
          <w:spacing w:val="15"/>
          <w:szCs w:val="21"/>
          <w:highlight w:val="none"/>
        </w:rPr>
        <w:t>附件</w:t>
      </w:r>
      <w:r>
        <w:rPr>
          <w:rFonts w:hint="eastAsia" w:ascii="宋体" w:hAnsi="宋体" w:eastAsia="宋体" w:cs="宋体"/>
          <w:b/>
          <w:spacing w:val="15"/>
          <w:szCs w:val="21"/>
          <w:highlight w:val="none"/>
          <w:lang w:val="en-US" w:eastAsia="zh-CN"/>
        </w:rPr>
        <w:t>十四</w:t>
      </w:r>
      <w:r>
        <w:rPr>
          <w:rFonts w:hint="eastAsia" w:ascii="宋体" w:hAnsi="宋体" w:eastAsia="宋体" w:cs="宋体"/>
          <w:b/>
          <w:spacing w:val="15"/>
          <w:szCs w:val="21"/>
          <w:highlight w:val="none"/>
        </w:rPr>
        <w:t>、残疾人福利性单位声明函</w:t>
      </w:r>
      <w:bookmarkEnd w:id="700"/>
    </w:p>
    <w:p w14:paraId="0E7E14F2">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残疾人福利性单位声明函</w:t>
      </w:r>
    </w:p>
    <w:p w14:paraId="4C69DDF6">
      <w:pPr>
        <w:widowControl/>
        <w:spacing w:line="400" w:lineRule="exact"/>
        <w:ind w:firstLine="420"/>
        <w:jc w:val="left"/>
        <w:rPr>
          <w:rFonts w:ascii="Arial" w:hAnsi="Arial" w:cs="Arial"/>
        </w:rPr>
      </w:pPr>
      <w:r>
        <w:rPr>
          <w:rFonts w:ascii="宋体" w:hAnsi="宋体" w:cs="Arial"/>
        </w:rPr>
        <w:t>本单位郑重声明，根据《财政部</w:t>
      </w:r>
      <w:r>
        <w:rPr>
          <w:rFonts w:ascii="Arial" w:hAnsi="Arial" w:cs="Arial"/>
        </w:rPr>
        <w:t xml:space="preserve"> </w:t>
      </w:r>
      <w:r>
        <w:rPr>
          <w:rFonts w:ascii="宋体" w:hAnsi="宋体" w:cs="Arial"/>
        </w:rPr>
        <w:t>民政部</w:t>
      </w:r>
      <w:r>
        <w:rPr>
          <w:rFonts w:ascii="Arial" w:hAnsi="Arial" w:cs="Arial"/>
        </w:rPr>
        <w:t xml:space="preserve"> </w:t>
      </w:r>
      <w:r>
        <w:rPr>
          <w:rFonts w:ascii="宋体" w:hAnsi="宋体" w:cs="Arial"/>
        </w:rPr>
        <w:t>中国残疾人联合会关于促进残疾人就业政府采购政策的通知》（财库〔</w:t>
      </w:r>
      <w:r>
        <w:rPr>
          <w:rFonts w:ascii="Arial" w:hAnsi="Arial" w:cs="Arial"/>
        </w:rPr>
        <w:t>2017</w:t>
      </w:r>
      <w:r>
        <w:rPr>
          <w:rFonts w:ascii="宋体" w:hAnsi="宋体" w:cs="Arial"/>
        </w:rPr>
        <w:t xml:space="preserve">〕 </w:t>
      </w:r>
      <w:r>
        <w:rPr>
          <w:rFonts w:ascii="Arial" w:hAnsi="Arial" w:cs="Arial"/>
        </w:rPr>
        <w:t>141</w:t>
      </w:r>
      <w:r>
        <w:rPr>
          <w:rFonts w:ascii="宋体" w:hAnsi="宋体" w:cs="Arial"/>
        </w:rPr>
        <w:t>号）的规定，本单位为符合条件的残疾人福利性单位，且本单位参加</w:t>
      </w:r>
      <w:r>
        <w:rPr>
          <w:rFonts w:ascii="Arial" w:hAnsi="Arial" w:cs="Arial"/>
        </w:rPr>
        <w:t>______</w:t>
      </w:r>
      <w:r>
        <w:rPr>
          <w:rFonts w:ascii="宋体" w:hAnsi="宋体" w:cs="Arial"/>
        </w:rPr>
        <w:t>单位的</w:t>
      </w:r>
      <w:r>
        <w:rPr>
          <w:rFonts w:ascii="Arial" w:hAnsi="Arial" w:cs="Arial"/>
        </w:rPr>
        <w:t>______</w:t>
      </w:r>
      <w:r>
        <w:rPr>
          <w:rFonts w:ascii="宋体" w:hAnsi="宋体" w:cs="Arial"/>
        </w:rPr>
        <w:t>项目采购活动提供本单位制造的货物（由本单位承担工程</w:t>
      </w:r>
      <w:r>
        <w:rPr>
          <w:rFonts w:ascii="Arial" w:hAnsi="Arial" w:cs="Arial"/>
        </w:rPr>
        <w:t>/</w:t>
      </w:r>
      <w:r>
        <w:rPr>
          <w:rFonts w:ascii="宋体" w:hAnsi="宋体" w:cs="Arial"/>
        </w:rPr>
        <w:t>提供服务），或者提供其他残疾人福利性单位制造的货物（不包括使用非残疾人福利性单位注册商标的货物）。</w:t>
      </w:r>
    </w:p>
    <w:p w14:paraId="4DDC547B">
      <w:pPr>
        <w:widowControl/>
        <w:spacing w:line="400" w:lineRule="exact"/>
        <w:ind w:firstLine="420"/>
        <w:jc w:val="left"/>
        <w:rPr>
          <w:rFonts w:ascii="Arial" w:hAnsi="Arial" w:cs="Arial"/>
        </w:rPr>
      </w:pPr>
      <w:r>
        <w:rPr>
          <w:rFonts w:ascii="宋体" w:hAnsi="宋体" w:cs="Arial"/>
        </w:rPr>
        <w:t>本单位对上述声明的真实性负责。如有虚假，将依法承担相应责任。</w:t>
      </w:r>
    </w:p>
    <w:p w14:paraId="3ACE572B">
      <w:pPr>
        <w:widowControl/>
        <w:spacing w:line="440" w:lineRule="exact"/>
        <w:ind w:firstLine="5040"/>
        <w:jc w:val="left"/>
        <w:rPr>
          <w:rFonts w:ascii="Arial" w:hAnsi="Arial" w:cs="Arial"/>
        </w:rPr>
      </w:pPr>
      <w:r>
        <w:rPr>
          <w:rFonts w:ascii="Arial" w:hAnsi="Arial" w:cs="Arial"/>
        </w:rPr>
        <w:t xml:space="preserve">   </w:t>
      </w:r>
    </w:p>
    <w:p w14:paraId="1C14A6C6">
      <w:pPr>
        <w:widowControl/>
        <w:shd w:val="clear" w:color="auto" w:fill="FFFFFF"/>
        <w:spacing w:line="360" w:lineRule="auto"/>
        <w:ind w:firstLine="3990"/>
        <w:jc w:val="left"/>
        <w:rPr>
          <w:rFonts w:ascii="Arial" w:hAnsi="Arial" w:cs="Arial"/>
        </w:rPr>
      </w:pPr>
      <w:r>
        <w:rPr>
          <w:rFonts w:ascii="宋体" w:hAnsi="宋体" w:cs="Arial"/>
        </w:rPr>
        <w:t>供应商</w:t>
      </w:r>
      <w:r>
        <w:rPr>
          <w:rFonts w:hint="eastAsia" w:ascii="宋体" w:hAnsi="宋体" w:cs="宋体"/>
        </w:rPr>
        <w:t>（加盖电子公章）</w:t>
      </w:r>
      <w:r>
        <w:rPr>
          <w:rFonts w:ascii="Arial" w:hAnsi="Arial" w:cs="Arial"/>
        </w:rPr>
        <w:t>:</w:t>
      </w:r>
      <w:r>
        <w:rPr>
          <w:rFonts w:ascii="Arial" w:hAnsi="Arial" w:cs="Arial"/>
          <w:u w:val="single"/>
        </w:rPr>
        <w:t xml:space="preserve">            </w:t>
      </w:r>
    </w:p>
    <w:p w14:paraId="2683EF08">
      <w:pPr>
        <w:widowControl/>
        <w:shd w:val="clear" w:color="auto" w:fill="FFFFFF"/>
        <w:spacing w:line="360" w:lineRule="auto"/>
        <w:ind w:firstLine="3990"/>
        <w:jc w:val="left"/>
        <w:rPr>
          <w:rFonts w:ascii="Arial" w:hAnsi="Arial" w:cs="Arial"/>
          <w:b/>
          <w:bCs/>
        </w:rPr>
      </w:pPr>
      <w:r>
        <w:rPr>
          <w:rFonts w:ascii="宋体" w:hAnsi="宋体" w:cs="Arial"/>
        </w:rPr>
        <w:t>日</w:t>
      </w:r>
      <w:r>
        <w:rPr>
          <w:rFonts w:ascii="Arial" w:hAnsi="Arial" w:cs="Arial"/>
        </w:rPr>
        <w:t xml:space="preserve">    </w:t>
      </w:r>
      <w:r>
        <w:rPr>
          <w:rFonts w:ascii="宋体" w:hAnsi="宋体" w:cs="Arial"/>
        </w:rPr>
        <w:t>期：</w:t>
      </w:r>
      <w:r>
        <w:rPr>
          <w:rFonts w:ascii="Arial" w:hAnsi="Arial" w:cs="Arial"/>
        </w:rPr>
        <w:t xml:space="preserve">   </w:t>
      </w:r>
      <w:r>
        <w:rPr>
          <w:rFonts w:ascii="宋体" w:hAnsi="宋体" w:cs="Arial"/>
        </w:rPr>
        <w:t>年</w:t>
      </w:r>
      <w:r>
        <w:rPr>
          <w:rFonts w:ascii="Arial" w:hAnsi="Arial" w:cs="Arial"/>
        </w:rPr>
        <w:t xml:space="preserve">    </w:t>
      </w:r>
      <w:r>
        <w:rPr>
          <w:rFonts w:ascii="宋体" w:hAnsi="宋体" w:cs="Arial"/>
        </w:rPr>
        <w:t>月</w:t>
      </w:r>
      <w:r>
        <w:rPr>
          <w:rFonts w:ascii="Arial" w:hAnsi="Arial" w:cs="Arial"/>
        </w:rPr>
        <w:t xml:space="preserve">    </w:t>
      </w:r>
      <w:r>
        <w:rPr>
          <w:rFonts w:ascii="宋体" w:hAnsi="宋体" w:cs="Arial"/>
        </w:rPr>
        <w:t>日</w:t>
      </w:r>
    </w:p>
    <w:p w14:paraId="6AFD80E6">
      <w:pPr>
        <w:pStyle w:val="218"/>
        <w:rPr>
          <w:rFonts w:hint="eastAsia" w:ascii="宋体" w:hAnsi="宋体" w:eastAsia="宋体" w:cs="宋体"/>
          <w:color w:val="000000"/>
          <w:spacing w:val="15"/>
          <w:sz w:val="22"/>
          <w:highlight w:val="none"/>
        </w:rPr>
      </w:pPr>
    </w:p>
    <w:p w14:paraId="3491AD85">
      <w:pPr>
        <w:rPr>
          <w:rFonts w:hint="eastAsia" w:ascii="宋体" w:hAnsi="宋体" w:eastAsia="宋体" w:cs="宋体"/>
          <w:b/>
          <w:spacing w:val="15"/>
          <w:szCs w:val="21"/>
          <w:highlight w:val="none"/>
        </w:rPr>
      </w:pPr>
      <w:r>
        <w:rPr>
          <w:rFonts w:hint="eastAsia" w:ascii="宋体" w:hAnsi="宋体" w:eastAsia="宋体" w:cs="宋体"/>
          <w:b/>
          <w:spacing w:val="15"/>
          <w:szCs w:val="21"/>
          <w:highlight w:val="none"/>
        </w:rPr>
        <w:br w:type="page"/>
      </w:r>
    </w:p>
    <w:p w14:paraId="1DB463E0">
      <w:pPr>
        <w:spacing w:line="360" w:lineRule="auto"/>
        <w:outlineLvl w:val="1"/>
        <w:rPr>
          <w:rFonts w:hint="eastAsia" w:ascii="宋体" w:hAnsi="宋体" w:eastAsia="宋体" w:cs="宋体"/>
          <w:b/>
          <w:spacing w:val="15"/>
          <w:szCs w:val="21"/>
          <w:highlight w:val="none"/>
        </w:rPr>
      </w:pPr>
      <w:bookmarkStart w:id="701" w:name="_Toc31121"/>
      <w:r>
        <w:rPr>
          <w:rFonts w:hint="eastAsia" w:ascii="宋体" w:hAnsi="宋体" w:eastAsia="宋体" w:cs="宋体"/>
          <w:b/>
          <w:spacing w:val="15"/>
          <w:szCs w:val="21"/>
          <w:highlight w:val="none"/>
        </w:rPr>
        <w:t>附件</w:t>
      </w:r>
      <w:r>
        <w:rPr>
          <w:rFonts w:hint="eastAsia" w:ascii="宋体" w:hAnsi="宋体" w:eastAsia="宋体" w:cs="宋体"/>
          <w:b/>
          <w:spacing w:val="15"/>
          <w:szCs w:val="21"/>
          <w:highlight w:val="none"/>
          <w:lang w:val="en-US" w:eastAsia="zh-CN"/>
        </w:rPr>
        <w:t>十</w:t>
      </w:r>
      <w:r>
        <w:rPr>
          <w:rFonts w:hint="eastAsia" w:ascii="宋体" w:hAnsi="宋体" w:cs="宋体"/>
          <w:b/>
          <w:spacing w:val="15"/>
          <w:szCs w:val="21"/>
          <w:highlight w:val="none"/>
          <w:lang w:val="en-US" w:eastAsia="zh-CN"/>
        </w:rPr>
        <w:t>五</w:t>
      </w:r>
      <w:r>
        <w:rPr>
          <w:rFonts w:hint="eastAsia" w:ascii="宋体" w:hAnsi="宋体" w:eastAsia="宋体" w:cs="宋体"/>
          <w:b/>
          <w:spacing w:val="15"/>
          <w:szCs w:val="21"/>
          <w:highlight w:val="none"/>
        </w:rPr>
        <w:t>、中小企业声明函</w:t>
      </w:r>
      <w:bookmarkEnd w:id="701"/>
    </w:p>
    <w:p w14:paraId="2453689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highlight w:val="none"/>
        </w:rPr>
      </w:pPr>
      <w:r>
        <w:rPr>
          <w:rFonts w:hint="eastAsia" w:ascii="宋体" w:hAnsi="宋体" w:eastAsia="宋体" w:cs="宋体"/>
          <w:color w:val="000000"/>
          <w:sz w:val="22"/>
          <w:highlight w:val="none"/>
        </w:rPr>
        <w:t> </w:t>
      </w:r>
    </w:p>
    <w:p w14:paraId="0A67F3BB">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中小企业声明函</w:t>
      </w:r>
    </w:p>
    <w:p w14:paraId="5B43DB1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highlight w:val="none"/>
        </w:rPr>
      </w:pPr>
      <w:r>
        <w:rPr>
          <w:rFonts w:hint="eastAsia" w:ascii="宋体" w:hAnsi="宋体" w:eastAsia="宋体" w:cs="宋体"/>
          <w:color w:val="000000"/>
          <w:spacing w:val="15"/>
          <w:sz w:val="22"/>
          <w:highlight w:val="none"/>
        </w:rPr>
        <w:t> </w:t>
      </w:r>
    </w:p>
    <w:p w14:paraId="153E56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szCs w:val="21"/>
          <w:highlight w:val="none"/>
        </w:rPr>
      </w:pPr>
      <w:r>
        <w:rPr>
          <w:rFonts w:hint="eastAsia" w:ascii="宋体" w:hAnsi="宋体" w:eastAsia="宋体" w:cs="宋体"/>
          <w:color w:val="000000"/>
          <w:spacing w:val="15"/>
          <w:szCs w:val="21"/>
          <w:highlight w:val="none"/>
        </w:rPr>
        <w:t>本公司（联合体）郑重声明，根据《政府采购促进中小企业发展管理办法》（财库﹝2020﹞46 号）的规定，本公司（联合体）参加</w:t>
      </w:r>
      <w:r>
        <w:rPr>
          <w:rFonts w:hint="eastAsia" w:ascii="宋体" w:hAnsi="宋体" w:eastAsia="宋体" w:cs="宋体"/>
          <w:b/>
          <w:szCs w:val="21"/>
          <w:highlight w:val="none"/>
          <w:u w:val="single"/>
        </w:rPr>
        <w:t xml:space="preserve">          </w:t>
      </w:r>
      <w:r>
        <w:rPr>
          <w:rFonts w:hint="eastAsia" w:ascii="宋体" w:hAnsi="宋体" w:eastAsia="宋体" w:cs="宋体"/>
          <w:color w:val="000000"/>
          <w:spacing w:val="15"/>
          <w:szCs w:val="21"/>
          <w:highlight w:val="none"/>
        </w:rPr>
        <w:t>（单位名称）的</w:t>
      </w:r>
      <w:r>
        <w:rPr>
          <w:rFonts w:hint="eastAsia" w:ascii="宋体" w:hAnsi="宋体" w:eastAsia="宋体" w:cs="宋体"/>
          <w:b/>
          <w:szCs w:val="21"/>
          <w:highlight w:val="none"/>
          <w:u w:val="single"/>
        </w:rPr>
        <w:t xml:space="preserve">          </w:t>
      </w:r>
      <w:r>
        <w:rPr>
          <w:rFonts w:hint="eastAsia" w:ascii="宋体" w:hAnsi="宋体" w:eastAsia="宋体" w:cs="宋体"/>
          <w:color w:val="000000"/>
          <w:spacing w:val="15"/>
          <w:szCs w:val="21"/>
          <w:highlight w:val="none"/>
        </w:rPr>
        <w:t xml:space="preserve">（项目名称）采购活动，工程的施工单位全部为符合政策要求的中小企业。相关企业（含联合体中的中小企业、签订分包意向协议的中小企业）的具体情况如下： </w:t>
      </w:r>
    </w:p>
    <w:p w14:paraId="45BCF3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b w:val="0"/>
          <w:bCs w:val="0"/>
          <w:szCs w:val="21"/>
          <w:highlight w:val="none"/>
        </w:rPr>
      </w:pPr>
      <w:r>
        <w:rPr>
          <w:rFonts w:hint="eastAsia" w:ascii="宋体" w:hAnsi="宋体" w:eastAsia="宋体" w:cs="宋体"/>
          <w:b w:val="0"/>
          <w:bCs w:val="0"/>
          <w:color w:val="000000"/>
          <w:spacing w:val="15"/>
          <w:szCs w:val="21"/>
          <w:highlight w:val="none"/>
        </w:rPr>
        <w:t xml:space="preserve">1.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color w:val="000000"/>
          <w:spacing w:val="15"/>
          <w:szCs w:val="21"/>
          <w:highlight w:val="none"/>
        </w:rPr>
        <w:t>（标的名称），属于</w:t>
      </w:r>
      <w:r>
        <w:rPr>
          <w:rStyle w:val="243"/>
          <w:rFonts w:hint="eastAsia" w:ascii="宋体" w:hAnsi="宋体" w:eastAsia="宋体" w:cs="宋体"/>
          <w:b w:val="0"/>
          <w:bCs w:val="0"/>
          <w:i w:val="0"/>
          <w:iCs w:val="0"/>
          <w:caps w:val="0"/>
          <w:color w:val="333333"/>
          <w:spacing w:val="0"/>
          <w:sz w:val="21"/>
          <w:szCs w:val="21"/>
          <w:highlight w:val="none"/>
          <w:u w:val="single"/>
          <w:shd w:val="clear" w:color="auto" w:fill="FFFFFF"/>
          <w:lang w:val="en-US" w:eastAsia="zh-CN"/>
        </w:rPr>
        <w:t>建筑业</w:t>
      </w:r>
      <w:r>
        <w:rPr>
          <w:rFonts w:hint="eastAsia" w:ascii="宋体" w:hAnsi="宋体" w:eastAsia="宋体" w:cs="宋体"/>
          <w:b w:val="0"/>
          <w:bCs w:val="0"/>
          <w:color w:val="000000"/>
          <w:spacing w:val="15"/>
          <w:szCs w:val="21"/>
          <w:highlight w:val="none"/>
        </w:rPr>
        <w:t>（采购文件中明确的所属行业）；承建（承接）企业为</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color w:val="000000"/>
          <w:spacing w:val="15"/>
          <w:szCs w:val="21"/>
          <w:highlight w:val="none"/>
        </w:rPr>
        <w:t>（企业名称），从业人员</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color w:val="000000"/>
          <w:spacing w:val="15"/>
          <w:szCs w:val="21"/>
          <w:highlight w:val="none"/>
        </w:rPr>
        <w:t>人，营业收入为</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u w:val="single"/>
          <w:lang w:val="en-US" w:eastAsia="zh-CN"/>
        </w:rPr>
        <w:t xml:space="preserve"> </w:t>
      </w:r>
      <w:r>
        <w:rPr>
          <w:rFonts w:hint="eastAsia" w:ascii="宋体" w:hAnsi="宋体" w:eastAsia="宋体" w:cs="宋体"/>
          <w:b w:val="0"/>
          <w:bCs w:val="0"/>
          <w:szCs w:val="21"/>
          <w:highlight w:val="none"/>
          <w:u w:val="single"/>
          <w:lang w:eastAsia="zh-CN"/>
        </w:rPr>
        <w:t>万元</w:t>
      </w:r>
      <w:r>
        <w:rPr>
          <w:rFonts w:hint="eastAsia" w:ascii="宋体" w:hAnsi="宋体" w:eastAsia="宋体" w:cs="宋体"/>
          <w:b w:val="0"/>
          <w:bCs w:val="0"/>
          <w:color w:val="000000"/>
          <w:spacing w:val="15"/>
          <w:szCs w:val="21"/>
          <w:highlight w:val="none"/>
        </w:rPr>
        <w:t>，资产总额为</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u w:val="single"/>
          <w:lang w:val="en-US" w:eastAsia="zh-CN"/>
        </w:rPr>
        <w:t xml:space="preserve"> </w:t>
      </w:r>
      <w:r>
        <w:rPr>
          <w:rFonts w:hint="eastAsia" w:ascii="宋体" w:hAnsi="宋体" w:eastAsia="宋体" w:cs="宋体"/>
          <w:b w:val="0"/>
          <w:bCs w:val="0"/>
          <w:szCs w:val="21"/>
          <w:highlight w:val="none"/>
          <w:u w:val="single"/>
          <w:lang w:eastAsia="zh-CN"/>
        </w:rPr>
        <w:t>万元</w:t>
      </w:r>
      <w:r>
        <w:rPr>
          <w:rFonts w:hint="eastAsia" w:ascii="宋体" w:hAnsi="宋体" w:eastAsia="宋体" w:cs="宋体"/>
          <w:b w:val="0"/>
          <w:bCs w:val="0"/>
          <w:color w:val="000000"/>
          <w:spacing w:val="15"/>
          <w:szCs w:val="21"/>
          <w:highlight w:val="none"/>
        </w:rPr>
        <w:t xml:space="preserve"> ，属于</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color w:val="000000"/>
          <w:spacing w:val="15"/>
          <w:szCs w:val="21"/>
          <w:highlight w:val="none"/>
        </w:rPr>
        <w:t xml:space="preserve">（中型企业、小型企业、微型企业）； </w:t>
      </w:r>
    </w:p>
    <w:p w14:paraId="13FCCA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szCs w:val="21"/>
          <w:highlight w:val="none"/>
        </w:rPr>
      </w:pPr>
      <w:r>
        <w:rPr>
          <w:rFonts w:hint="eastAsia" w:ascii="宋体" w:hAnsi="宋体" w:eastAsia="宋体" w:cs="宋体"/>
          <w:b w:val="0"/>
          <w:bCs w:val="0"/>
          <w:color w:val="000000"/>
          <w:spacing w:val="15"/>
          <w:szCs w:val="21"/>
          <w:highlight w:val="none"/>
        </w:rPr>
        <w:t>以上企业，不属于大企业的分支机构，不存在控股股东为大企业的情形，也不存</w:t>
      </w:r>
      <w:r>
        <w:rPr>
          <w:rFonts w:hint="eastAsia" w:ascii="宋体" w:hAnsi="宋体" w:eastAsia="宋体" w:cs="宋体"/>
          <w:color w:val="000000"/>
          <w:spacing w:val="15"/>
          <w:szCs w:val="21"/>
          <w:highlight w:val="none"/>
        </w:rPr>
        <w:t xml:space="preserve">在与大企业的负责人为同一人的情形。 </w:t>
      </w:r>
    </w:p>
    <w:p w14:paraId="72905E5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highlight w:val="none"/>
        </w:rPr>
      </w:pPr>
      <w:r>
        <w:rPr>
          <w:rFonts w:hint="eastAsia" w:ascii="宋体" w:hAnsi="宋体" w:eastAsia="宋体" w:cs="宋体"/>
          <w:color w:val="000000"/>
          <w:spacing w:val="15"/>
          <w:szCs w:val="21"/>
          <w:highlight w:val="none"/>
        </w:rPr>
        <w:t>本企业对上述声明内容的真实性负责。如有虚假，将依法承担相应责任。</w:t>
      </w:r>
    </w:p>
    <w:p w14:paraId="1A4F65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spacing w:val="15"/>
          <w:szCs w:val="21"/>
          <w:highlight w:val="none"/>
        </w:rPr>
      </w:pPr>
      <w:r>
        <w:rPr>
          <w:rFonts w:hint="eastAsia" w:ascii="宋体" w:hAnsi="宋体" w:eastAsia="宋体" w:cs="宋体"/>
          <w:color w:val="000000"/>
          <w:spacing w:val="15"/>
          <w:szCs w:val="21"/>
          <w:highlight w:val="none"/>
          <w:lang w:eastAsia="zh-CN"/>
        </w:rPr>
        <w:t>（</w:t>
      </w:r>
      <w:r>
        <w:rPr>
          <w:rFonts w:hint="eastAsia" w:ascii="宋体" w:hAnsi="宋体" w:eastAsia="宋体" w:cs="宋体"/>
          <w:color w:val="000000"/>
          <w:spacing w:val="15"/>
          <w:szCs w:val="21"/>
          <w:highlight w:val="none"/>
          <w:lang w:val="en-US" w:eastAsia="zh-CN"/>
        </w:rPr>
        <w:t>注:1.</w:t>
      </w:r>
      <w:r>
        <w:rPr>
          <w:rFonts w:hint="eastAsia" w:ascii="宋体" w:hAnsi="宋体" w:eastAsia="宋体" w:cs="宋体"/>
          <w:color w:val="000000"/>
          <w:spacing w:val="15"/>
          <w:szCs w:val="21"/>
          <w:highlight w:val="none"/>
        </w:rPr>
        <w:t>从业人员、营业收入、资产总额填报上一年度数据，无上一年度数据的新成立企业可不填报。</w:t>
      </w:r>
      <w:r>
        <w:rPr>
          <w:rFonts w:hint="eastAsia" w:ascii="宋体" w:hAnsi="宋体" w:eastAsia="宋体" w:cs="宋体"/>
          <w:color w:val="000000"/>
          <w:spacing w:val="15"/>
          <w:szCs w:val="21"/>
          <w:highlight w:val="none"/>
          <w:lang w:val="en-US" w:eastAsia="zh-CN"/>
        </w:rPr>
        <w:t>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eastAsia="宋体" w:cs="宋体"/>
          <w:color w:val="000000"/>
          <w:spacing w:val="15"/>
          <w:szCs w:val="21"/>
          <w:highlight w:val="none"/>
          <w:lang w:eastAsia="zh-CN"/>
        </w:rPr>
        <w:t>）</w:t>
      </w:r>
      <w:r>
        <w:rPr>
          <w:rFonts w:hint="eastAsia" w:ascii="宋体" w:hAnsi="宋体" w:eastAsia="宋体" w:cs="宋体"/>
          <w:color w:val="000000"/>
          <w:spacing w:val="15"/>
          <w:szCs w:val="21"/>
          <w:highlight w:val="none"/>
        </w:rPr>
        <w:t> </w:t>
      </w:r>
    </w:p>
    <w:p w14:paraId="797F6A95">
      <w:pPr>
        <w:pBdr>
          <w:top w:val="none" w:color="000000" w:sz="0" w:space="0"/>
          <w:left w:val="none" w:color="000000" w:sz="0" w:space="0"/>
          <w:bottom w:val="none" w:color="000000" w:sz="0" w:space="0"/>
          <w:right w:val="none" w:color="000000" w:sz="0" w:space="0"/>
        </w:pBdr>
        <w:spacing w:line="85" w:lineRule="atLeast"/>
        <w:ind w:firstLine="480"/>
        <w:jc w:val="right"/>
        <w:rPr>
          <w:rFonts w:hint="eastAsia" w:ascii="宋体" w:hAnsi="宋体" w:eastAsia="宋体" w:cs="宋体"/>
          <w:highlight w:val="none"/>
        </w:rPr>
      </w:pPr>
      <w:r>
        <w:rPr>
          <w:rFonts w:hint="eastAsia" w:ascii="宋体" w:hAnsi="宋体" w:eastAsia="宋体" w:cs="宋体"/>
          <w:color w:val="000000"/>
          <w:spacing w:val="15"/>
          <w:sz w:val="22"/>
          <w:highlight w:val="none"/>
        </w:rPr>
        <w:t>  企业名称（盖章）：</w:t>
      </w:r>
    </w:p>
    <w:p w14:paraId="638F1FE6">
      <w:pPr>
        <w:pBdr>
          <w:top w:val="none" w:color="000000" w:sz="0" w:space="0"/>
          <w:left w:val="none" w:color="000000" w:sz="0" w:space="0"/>
          <w:bottom w:val="none" w:color="000000" w:sz="0" w:space="0"/>
          <w:right w:val="none" w:color="000000" w:sz="0" w:space="0"/>
        </w:pBdr>
        <w:spacing w:line="85" w:lineRule="atLeast"/>
        <w:ind w:firstLine="4560"/>
        <w:jc w:val="right"/>
        <w:rPr>
          <w:rFonts w:hint="eastAsia" w:ascii="宋体" w:hAnsi="宋体" w:eastAsia="宋体" w:cs="宋体"/>
          <w:color w:val="000000"/>
          <w:spacing w:val="15"/>
          <w:sz w:val="22"/>
          <w:highlight w:val="none"/>
        </w:rPr>
      </w:pPr>
      <w:r>
        <w:rPr>
          <w:rFonts w:hint="eastAsia" w:ascii="宋体" w:hAnsi="宋体" w:eastAsia="宋体" w:cs="宋体"/>
          <w:color w:val="000000"/>
          <w:spacing w:val="15"/>
          <w:sz w:val="22"/>
          <w:highlight w:val="none"/>
        </w:rPr>
        <w:t>日 期：</w:t>
      </w:r>
    </w:p>
    <w:p w14:paraId="29725F45">
      <w:pPr>
        <w:rPr>
          <w:rFonts w:hint="eastAsia" w:ascii="宋体" w:hAnsi="宋体" w:eastAsia="宋体" w:cs="宋体"/>
          <w:b/>
          <w:spacing w:val="15"/>
          <w:szCs w:val="21"/>
          <w:highlight w:val="none"/>
        </w:rPr>
      </w:pPr>
    </w:p>
    <w:p w14:paraId="4F5064B9">
      <w:pPr>
        <w:jc w:val="center"/>
        <w:rPr>
          <w:rFonts w:hint="eastAsia" w:ascii="宋体" w:hAnsi="宋体" w:eastAsia="宋体" w:cs="宋体"/>
          <w:szCs w:val="21"/>
          <w:highlight w:val="none"/>
        </w:rPr>
      </w:pPr>
      <w:r>
        <w:rPr>
          <w:rFonts w:hint="eastAsia" w:ascii="宋体" w:hAnsi="宋体" w:eastAsia="宋体" w:cs="宋体"/>
          <w:b/>
          <w:color w:val="000000"/>
          <w:spacing w:val="15"/>
          <w:szCs w:val="21"/>
          <w:highlight w:val="none"/>
        </w:rPr>
        <w:br w:type="page" w:clear="all"/>
      </w:r>
    </w:p>
    <w:p w14:paraId="0A635F3B">
      <w:pPr>
        <w:spacing w:line="360" w:lineRule="auto"/>
        <w:outlineLvl w:val="1"/>
        <w:rPr>
          <w:rFonts w:hint="eastAsia" w:ascii="宋体" w:hAnsi="宋体" w:eastAsia="宋体" w:cs="宋体"/>
          <w:b/>
          <w:spacing w:val="15"/>
          <w:szCs w:val="21"/>
          <w:highlight w:val="none"/>
        </w:rPr>
      </w:pPr>
      <w:bookmarkStart w:id="702" w:name="_Toc9177"/>
      <w:bookmarkStart w:id="703" w:name="_Toc17795"/>
      <w:r>
        <w:rPr>
          <w:rFonts w:hint="eastAsia" w:ascii="宋体" w:hAnsi="宋体" w:eastAsia="宋体" w:cs="宋体"/>
          <w:b/>
          <w:spacing w:val="15"/>
          <w:szCs w:val="21"/>
          <w:highlight w:val="none"/>
        </w:rPr>
        <w:t>附件十</w:t>
      </w:r>
      <w:r>
        <w:rPr>
          <w:rFonts w:hint="eastAsia" w:ascii="宋体" w:hAnsi="宋体" w:cs="宋体"/>
          <w:b/>
          <w:spacing w:val="15"/>
          <w:szCs w:val="21"/>
          <w:highlight w:val="none"/>
          <w:lang w:val="en-US" w:eastAsia="zh-CN"/>
        </w:rPr>
        <w:t>六</w:t>
      </w:r>
      <w:r>
        <w:rPr>
          <w:rFonts w:hint="eastAsia" w:ascii="宋体" w:hAnsi="宋体" w:eastAsia="宋体" w:cs="宋体"/>
          <w:b/>
          <w:spacing w:val="15"/>
          <w:szCs w:val="21"/>
          <w:highlight w:val="none"/>
        </w:rPr>
        <w:t>、南京市政府采购供应商信用记录表暨信用承诺书</w:t>
      </w:r>
      <w:bookmarkEnd w:id="702"/>
      <w:bookmarkEnd w:id="703"/>
    </w:p>
    <w:p w14:paraId="2F56232E">
      <w:pPr>
        <w:spacing w:line="360" w:lineRule="auto"/>
        <w:rPr>
          <w:rFonts w:hint="eastAsia"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供应商参加本次政府</w:t>
      </w:r>
      <w:r>
        <w:rPr>
          <w:rFonts w:hint="eastAsia" w:ascii="宋体" w:hAnsi="宋体" w:eastAsia="宋体" w:cs="宋体"/>
          <w:b w:val="0"/>
          <w:bCs/>
          <w:sz w:val="21"/>
          <w:szCs w:val="21"/>
          <w:highlight w:val="none"/>
          <w:u w:val="none"/>
          <w:lang w:val="zh-CN" w:bidi="zh-CN"/>
        </w:rPr>
        <w:t>采购活动时，</w:t>
      </w:r>
      <w:r>
        <w:rPr>
          <w:rFonts w:hint="eastAsia" w:ascii="宋体" w:hAnsi="宋体" w:eastAsia="宋体" w:cs="宋体"/>
          <w:b w:val="0"/>
          <w:bCs/>
          <w:sz w:val="21"/>
          <w:szCs w:val="21"/>
          <w:highlight w:val="none"/>
          <w:u w:val="single"/>
          <w:lang w:val="zh-CN" w:bidi="zh-CN"/>
        </w:rPr>
        <w:t>在磋商文件发布之日起至递交响应文件截止日前</w:t>
      </w:r>
      <w:r>
        <w:rPr>
          <w:rFonts w:hint="eastAsia" w:ascii="宋体" w:hAnsi="宋体" w:eastAsia="宋体" w:cs="宋体"/>
          <w:b w:val="0"/>
          <w:bCs/>
          <w:sz w:val="21"/>
          <w:szCs w:val="21"/>
          <w:highlight w:val="none"/>
          <w:u w:val="none"/>
          <w:lang w:val="zh-CN" w:bidi="zh-CN"/>
        </w:rPr>
        <w:t>，应先登录“南京公共采购信息网”在线打印其</w:t>
      </w:r>
      <w:r>
        <w:rPr>
          <w:rFonts w:hint="eastAsia" w:ascii="宋体" w:hAnsi="宋体" w:eastAsia="宋体" w:cs="宋体"/>
          <w:b w:val="0"/>
          <w:bCs/>
          <w:sz w:val="21"/>
          <w:szCs w:val="21"/>
          <w:highlight w:val="none"/>
          <w:u w:val="none"/>
          <w:lang w:val="en-US" w:bidi="zh-CN"/>
        </w:rPr>
        <w:t>附带二维码的</w:t>
      </w:r>
      <w:r>
        <w:rPr>
          <w:rFonts w:hint="eastAsia" w:ascii="宋体" w:hAnsi="宋体" w:eastAsia="宋体" w:cs="宋体"/>
          <w:b w:val="0"/>
          <w:bCs/>
          <w:sz w:val="21"/>
          <w:szCs w:val="21"/>
          <w:highlight w:val="none"/>
          <w:u w:val="none"/>
          <w:lang w:val="zh-CN" w:bidi="zh-CN"/>
        </w:rPr>
        <w:t>《南京市政府采购供应商信用记录表暨信用承诺书》</w:t>
      </w:r>
      <w:r>
        <w:rPr>
          <w:rFonts w:hint="eastAsia" w:ascii="宋体" w:hAnsi="宋体" w:eastAsia="宋体" w:cs="宋体"/>
          <w:b w:val="0"/>
          <w:bCs/>
          <w:sz w:val="21"/>
          <w:szCs w:val="21"/>
          <w:highlight w:val="none"/>
          <w:lang w:val="zh-CN" w:bidi="zh-CN"/>
        </w:rPr>
        <w:t>，</w:t>
      </w:r>
      <w:r>
        <w:rPr>
          <w:rFonts w:hint="eastAsia" w:ascii="宋体" w:hAnsi="宋体" w:eastAsia="宋体" w:cs="宋体"/>
          <w:b w:val="0"/>
          <w:bCs/>
          <w:sz w:val="21"/>
          <w:szCs w:val="21"/>
          <w:highlight w:val="none"/>
          <w:lang w:val="en-US" w:bidi="zh-CN"/>
        </w:rPr>
        <w:t>法定代表人签名并</w:t>
      </w:r>
      <w:r>
        <w:rPr>
          <w:rFonts w:hint="eastAsia" w:ascii="宋体" w:hAnsi="宋体" w:eastAsia="宋体" w:cs="宋体"/>
          <w:b w:val="0"/>
          <w:bCs/>
          <w:sz w:val="21"/>
          <w:szCs w:val="21"/>
          <w:highlight w:val="none"/>
          <w:lang w:val="zh-CN" w:bidi="zh-CN"/>
        </w:rPr>
        <w:t>加盖单位公章后作为响应文件的组成部分。</w:t>
      </w:r>
    </w:p>
    <w:tbl>
      <w:tblPr>
        <w:tblStyle w:val="31"/>
        <w:tblW w:w="0" w:type="auto"/>
        <w:jc w:val="center"/>
        <w:tblLayout w:type="fixed"/>
        <w:tblCellMar>
          <w:top w:w="15" w:type="dxa"/>
          <w:left w:w="15" w:type="dxa"/>
          <w:bottom w:w="15" w:type="dxa"/>
          <w:right w:w="15" w:type="dxa"/>
        </w:tblCellMar>
      </w:tblPr>
      <w:tblGrid>
        <w:gridCol w:w="1731"/>
        <w:gridCol w:w="2105"/>
        <w:gridCol w:w="2415"/>
        <w:gridCol w:w="2289"/>
      </w:tblGrid>
      <w:tr w14:paraId="2E2F8375">
        <w:tblPrEx>
          <w:tblCellMar>
            <w:top w:w="15" w:type="dxa"/>
            <w:left w:w="15" w:type="dxa"/>
            <w:bottom w:w="15" w:type="dxa"/>
            <w:right w:w="15" w:type="dxa"/>
          </w:tblCellMar>
        </w:tblPrEx>
        <w:trPr>
          <w:trHeight w:val="578" w:hRule="atLeast"/>
          <w:jc w:val="center"/>
        </w:trPr>
        <w:tc>
          <w:tcPr>
            <w:tcW w:w="8540" w:type="dxa"/>
            <w:gridSpan w:val="4"/>
            <w:noWrap w:val="0"/>
            <w:vAlign w:val="center"/>
          </w:tcPr>
          <w:p w14:paraId="1D97DAF4">
            <w:pPr>
              <w:widowControl/>
              <w:jc w:val="center"/>
              <w:textAlignment w:val="center"/>
              <w:rPr>
                <w:rFonts w:ascii="黑体" w:hAnsi="宋体" w:eastAsia="黑体" w:cs="黑体"/>
                <w:color w:val="auto"/>
                <w:sz w:val="32"/>
                <w:szCs w:val="40"/>
                <w:highlight w:val="none"/>
              </w:rPr>
            </w:pPr>
            <w:r>
              <w:rPr>
                <w:rFonts w:hint="eastAsia" w:ascii="黑体" w:hAnsi="宋体" w:eastAsia="黑体" w:cs="黑体"/>
                <w:color w:val="auto"/>
                <w:kern w:val="0"/>
                <w:sz w:val="32"/>
                <w:szCs w:val="40"/>
                <w:highlight w:val="none"/>
                <w:lang w:bidi="ar"/>
              </w:rPr>
              <w:t>南京市政府采购供应商信用记录表暨信用承诺书（附件）</w:t>
            </w:r>
          </w:p>
        </w:tc>
      </w:tr>
      <w:tr w14:paraId="3E19EEEE">
        <w:tblPrEx>
          <w:tblCellMar>
            <w:top w:w="15" w:type="dxa"/>
            <w:left w:w="15" w:type="dxa"/>
            <w:bottom w:w="15" w:type="dxa"/>
            <w:right w:w="15" w:type="dxa"/>
          </w:tblCellMar>
        </w:tblPrEx>
        <w:trPr>
          <w:trHeight w:val="550" w:hRule="atLeast"/>
          <w:jc w:val="center"/>
        </w:trPr>
        <w:tc>
          <w:tcPr>
            <w:tcW w:w="8540" w:type="dxa"/>
            <w:gridSpan w:val="4"/>
            <w:noWrap w:val="0"/>
            <w:vAlign w:val="center"/>
          </w:tcPr>
          <w:p w14:paraId="58CFFAB0">
            <w:pPr>
              <w:jc w:val="left"/>
              <w:rPr>
                <w:rFonts w:hint="eastAsia" w:ascii="宋体" w:hAnsi="宋体" w:cs="宋体"/>
                <w:color w:val="auto"/>
                <w:sz w:val="18"/>
                <w:szCs w:val="21"/>
                <w:highlight w:val="none"/>
              </w:rPr>
            </w:pPr>
            <w:r>
              <w:rPr>
                <w:rFonts w:hint="eastAsia" w:ascii="宋体" w:hAnsi="宋体" w:cs="宋体"/>
                <w:b/>
                <w:bCs/>
                <w:color w:val="auto"/>
                <w:kern w:val="0"/>
                <w:sz w:val="18"/>
                <w:szCs w:val="21"/>
                <w:highlight w:val="none"/>
                <w:lang w:bidi="ar"/>
              </w:rPr>
              <w:t>（仅为示范格式，直接填写无效，需至“南京政府采购供应商诚信档案管理系统”在线打印）</w:t>
            </w:r>
          </w:p>
        </w:tc>
      </w:tr>
      <w:tr w14:paraId="4844EEB7">
        <w:tblPrEx>
          <w:tblCellMar>
            <w:top w:w="15" w:type="dxa"/>
            <w:left w:w="15" w:type="dxa"/>
            <w:bottom w:w="15" w:type="dxa"/>
            <w:right w:w="15" w:type="dxa"/>
          </w:tblCellMar>
        </w:tblPrEx>
        <w:trPr>
          <w:trHeight w:val="641" w:hRule="atLeast"/>
          <w:jc w:val="center"/>
        </w:trPr>
        <w:tc>
          <w:tcPr>
            <w:tcW w:w="1731" w:type="dxa"/>
            <w:tcBorders>
              <w:top w:val="single" w:color="000000" w:sz="18" w:space="0"/>
              <w:left w:val="single" w:color="000000" w:sz="18" w:space="0"/>
              <w:bottom w:val="single" w:color="000000" w:sz="4" w:space="0"/>
              <w:right w:val="single" w:color="000000" w:sz="4" w:space="0"/>
            </w:tcBorders>
            <w:noWrap w:val="0"/>
            <w:vAlign w:val="center"/>
          </w:tcPr>
          <w:p w14:paraId="122F044A">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单位名称</w:t>
            </w:r>
          </w:p>
        </w:tc>
        <w:tc>
          <w:tcPr>
            <w:tcW w:w="2105" w:type="dxa"/>
            <w:tcBorders>
              <w:top w:val="single" w:color="000000" w:sz="18" w:space="0"/>
              <w:left w:val="single" w:color="000000" w:sz="4" w:space="0"/>
              <w:bottom w:val="single" w:color="000000" w:sz="4" w:space="0"/>
              <w:right w:val="single" w:color="000000" w:sz="4" w:space="0"/>
            </w:tcBorders>
            <w:noWrap w:val="0"/>
            <w:vAlign w:val="center"/>
          </w:tcPr>
          <w:p w14:paraId="52A26271">
            <w:pPr>
              <w:jc w:val="left"/>
              <w:rPr>
                <w:rFonts w:hint="eastAsia" w:ascii="宋体" w:hAnsi="宋体" w:cs="宋体"/>
                <w:color w:val="auto"/>
                <w:szCs w:val="22"/>
                <w:highlight w:val="none"/>
              </w:rPr>
            </w:pPr>
          </w:p>
        </w:tc>
        <w:tc>
          <w:tcPr>
            <w:tcW w:w="2415" w:type="dxa"/>
            <w:tcBorders>
              <w:top w:val="single" w:color="000000" w:sz="18" w:space="0"/>
              <w:left w:val="single" w:color="000000" w:sz="4" w:space="0"/>
              <w:bottom w:val="single" w:color="000000" w:sz="4" w:space="0"/>
              <w:right w:val="single" w:color="000000" w:sz="4" w:space="0"/>
            </w:tcBorders>
            <w:noWrap w:val="0"/>
            <w:vAlign w:val="center"/>
          </w:tcPr>
          <w:p w14:paraId="21FC0CAE">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统一社会信用代码</w:t>
            </w:r>
          </w:p>
        </w:tc>
        <w:tc>
          <w:tcPr>
            <w:tcW w:w="2289" w:type="dxa"/>
            <w:tcBorders>
              <w:top w:val="single" w:color="000000" w:sz="18" w:space="0"/>
              <w:left w:val="single" w:color="000000" w:sz="4" w:space="0"/>
              <w:bottom w:val="single" w:color="000000" w:sz="4" w:space="0"/>
              <w:right w:val="single" w:color="000000" w:sz="18" w:space="0"/>
            </w:tcBorders>
            <w:noWrap w:val="0"/>
            <w:vAlign w:val="center"/>
          </w:tcPr>
          <w:p w14:paraId="1601FD6A">
            <w:pPr>
              <w:jc w:val="left"/>
              <w:rPr>
                <w:rFonts w:hint="eastAsia" w:ascii="宋体" w:hAnsi="宋体" w:cs="宋体"/>
                <w:color w:val="auto"/>
                <w:szCs w:val="22"/>
                <w:highlight w:val="none"/>
              </w:rPr>
            </w:pPr>
          </w:p>
        </w:tc>
      </w:tr>
      <w:tr w14:paraId="1ACE4102">
        <w:tblPrEx>
          <w:tblCellMar>
            <w:top w:w="15" w:type="dxa"/>
            <w:left w:w="15" w:type="dxa"/>
            <w:bottom w:w="15" w:type="dxa"/>
            <w:right w:w="15" w:type="dxa"/>
          </w:tblCellMar>
        </w:tblPrEx>
        <w:trPr>
          <w:trHeight w:val="573" w:hRule="atLeast"/>
          <w:jc w:val="center"/>
        </w:trPr>
        <w:tc>
          <w:tcPr>
            <w:tcW w:w="1731" w:type="dxa"/>
            <w:tcBorders>
              <w:top w:val="single" w:color="000000" w:sz="4" w:space="0"/>
              <w:left w:val="single" w:color="000000" w:sz="18" w:space="0"/>
              <w:bottom w:val="single" w:color="000000" w:sz="4" w:space="0"/>
              <w:right w:val="single" w:color="000000" w:sz="4" w:space="0"/>
            </w:tcBorders>
            <w:noWrap w:val="0"/>
            <w:vAlign w:val="center"/>
          </w:tcPr>
          <w:p w14:paraId="1FDDEEDC">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法定代表人</w:t>
            </w:r>
          </w:p>
        </w:tc>
        <w:tc>
          <w:tcPr>
            <w:tcW w:w="2105" w:type="dxa"/>
            <w:tcBorders>
              <w:top w:val="single" w:color="000000" w:sz="4" w:space="0"/>
              <w:left w:val="single" w:color="000000" w:sz="4" w:space="0"/>
              <w:bottom w:val="single" w:color="000000" w:sz="4" w:space="0"/>
              <w:right w:val="single" w:color="000000" w:sz="4" w:space="0"/>
            </w:tcBorders>
            <w:noWrap w:val="0"/>
            <w:vAlign w:val="center"/>
          </w:tcPr>
          <w:p w14:paraId="16458F03">
            <w:pPr>
              <w:jc w:val="left"/>
              <w:rPr>
                <w:rFonts w:hint="eastAsia" w:ascii="宋体" w:hAnsi="宋体" w:cs="宋体"/>
                <w:color w:val="auto"/>
                <w:szCs w:val="22"/>
                <w:highlight w:val="none"/>
              </w:rPr>
            </w:pPr>
          </w:p>
        </w:tc>
        <w:tc>
          <w:tcPr>
            <w:tcW w:w="2415" w:type="dxa"/>
            <w:tcBorders>
              <w:top w:val="single" w:color="000000" w:sz="4" w:space="0"/>
              <w:left w:val="single" w:color="000000" w:sz="4" w:space="0"/>
              <w:bottom w:val="single" w:color="000000" w:sz="4" w:space="0"/>
              <w:right w:val="single" w:color="000000" w:sz="4" w:space="0"/>
            </w:tcBorders>
            <w:noWrap w:val="0"/>
            <w:vAlign w:val="center"/>
          </w:tcPr>
          <w:p w14:paraId="2C725A67">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联系人</w:t>
            </w:r>
          </w:p>
        </w:tc>
        <w:tc>
          <w:tcPr>
            <w:tcW w:w="2289" w:type="dxa"/>
            <w:tcBorders>
              <w:top w:val="single" w:color="000000" w:sz="4" w:space="0"/>
              <w:left w:val="single" w:color="000000" w:sz="4" w:space="0"/>
              <w:bottom w:val="single" w:color="000000" w:sz="4" w:space="0"/>
              <w:right w:val="single" w:color="000000" w:sz="18" w:space="0"/>
            </w:tcBorders>
            <w:noWrap w:val="0"/>
            <w:vAlign w:val="center"/>
          </w:tcPr>
          <w:p w14:paraId="0CC95E87">
            <w:pPr>
              <w:jc w:val="left"/>
              <w:rPr>
                <w:rFonts w:hint="eastAsia" w:ascii="宋体" w:hAnsi="宋体" w:cs="宋体"/>
                <w:color w:val="auto"/>
                <w:szCs w:val="22"/>
                <w:highlight w:val="none"/>
              </w:rPr>
            </w:pPr>
          </w:p>
        </w:tc>
      </w:tr>
      <w:tr w14:paraId="50E80BBA">
        <w:tblPrEx>
          <w:tblCellMar>
            <w:top w:w="15" w:type="dxa"/>
            <w:left w:w="15" w:type="dxa"/>
            <w:bottom w:w="15" w:type="dxa"/>
            <w:right w:w="15" w:type="dxa"/>
          </w:tblCellMar>
        </w:tblPrEx>
        <w:trPr>
          <w:trHeight w:val="697" w:hRule="atLeast"/>
          <w:jc w:val="center"/>
        </w:trPr>
        <w:tc>
          <w:tcPr>
            <w:tcW w:w="1731" w:type="dxa"/>
            <w:tcBorders>
              <w:top w:val="single" w:color="000000" w:sz="4" w:space="0"/>
              <w:left w:val="single" w:color="000000" w:sz="18" w:space="0"/>
              <w:bottom w:val="single" w:color="000000" w:sz="4" w:space="0"/>
              <w:right w:val="single" w:color="000000" w:sz="4" w:space="0"/>
            </w:tcBorders>
            <w:noWrap w:val="0"/>
            <w:vAlign w:val="center"/>
          </w:tcPr>
          <w:p w14:paraId="1B1DC34D">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联系地址</w:t>
            </w:r>
          </w:p>
        </w:tc>
        <w:tc>
          <w:tcPr>
            <w:tcW w:w="2105" w:type="dxa"/>
            <w:tcBorders>
              <w:top w:val="single" w:color="000000" w:sz="4" w:space="0"/>
              <w:left w:val="single" w:color="000000" w:sz="4" w:space="0"/>
              <w:bottom w:val="single" w:color="000000" w:sz="4" w:space="0"/>
              <w:right w:val="single" w:color="000000" w:sz="4" w:space="0"/>
            </w:tcBorders>
            <w:noWrap w:val="0"/>
            <w:vAlign w:val="center"/>
          </w:tcPr>
          <w:p w14:paraId="78B893E9">
            <w:pPr>
              <w:jc w:val="left"/>
              <w:rPr>
                <w:rFonts w:hint="eastAsia" w:ascii="宋体" w:hAnsi="宋体" w:cs="宋体"/>
                <w:color w:val="auto"/>
                <w:szCs w:val="22"/>
                <w:highlight w:val="none"/>
              </w:rPr>
            </w:pPr>
          </w:p>
        </w:tc>
        <w:tc>
          <w:tcPr>
            <w:tcW w:w="2415" w:type="dxa"/>
            <w:tcBorders>
              <w:top w:val="single" w:color="000000" w:sz="4" w:space="0"/>
              <w:left w:val="single" w:color="000000" w:sz="4" w:space="0"/>
              <w:bottom w:val="single" w:color="000000" w:sz="4" w:space="0"/>
              <w:right w:val="single" w:color="000000" w:sz="4" w:space="0"/>
            </w:tcBorders>
            <w:noWrap w:val="0"/>
            <w:vAlign w:val="center"/>
          </w:tcPr>
          <w:p w14:paraId="6E613D04">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联系电话</w:t>
            </w:r>
          </w:p>
        </w:tc>
        <w:tc>
          <w:tcPr>
            <w:tcW w:w="2289" w:type="dxa"/>
            <w:tcBorders>
              <w:top w:val="single" w:color="000000" w:sz="4" w:space="0"/>
              <w:left w:val="single" w:color="000000" w:sz="4" w:space="0"/>
              <w:bottom w:val="single" w:color="000000" w:sz="4" w:space="0"/>
              <w:right w:val="single" w:color="000000" w:sz="18" w:space="0"/>
            </w:tcBorders>
            <w:noWrap w:val="0"/>
            <w:vAlign w:val="center"/>
          </w:tcPr>
          <w:p w14:paraId="34A3A486">
            <w:pPr>
              <w:jc w:val="left"/>
              <w:rPr>
                <w:rFonts w:hint="eastAsia" w:ascii="宋体" w:hAnsi="宋体" w:cs="宋体"/>
                <w:color w:val="auto"/>
                <w:szCs w:val="22"/>
                <w:highlight w:val="none"/>
              </w:rPr>
            </w:pPr>
          </w:p>
        </w:tc>
      </w:tr>
      <w:tr w14:paraId="5347AABC">
        <w:tblPrEx>
          <w:tblCellMar>
            <w:top w:w="15" w:type="dxa"/>
            <w:left w:w="15" w:type="dxa"/>
            <w:bottom w:w="15" w:type="dxa"/>
            <w:right w:w="15" w:type="dxa"/>
          </w:tblCellMar>
        </w:tblPrEx>
        <w:trPr>
          <w:trHeight w:val="911" w:hRule="atLeast"/>
          <w:jc w:val="center"/>
        </w:trPr>
        <w:tc>
          <w:tcPr>
            <w:tcW w:w="1731" w:type="dxa"/>
            <w:tcBorders>
              <w:top w:val="single" w:color="000000" w:sz="4" w:space="0"/>
              <w:left w:val="single" w:color="000000" w:sz="18" w:space="0"/>
              <w:bottom w:val="single" w:color="000000" w:sz="4" w:space="0"/>
              <w:right w:val="single" w:color="000000" w:sz="4" w:space="0"/>
            </w:tcBorders>
            <w:noWrap w:val="0"/>
            <w:vAlign w:val="center"/>
          </w:tcPr>
          <w:p w14:paraId="02801D8C">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诚信档案记录情况</w:t>
            </w:r>
          </w:p>
        </w:tc>
        <w:tc>
          <w:tcPr>
            <w:tcW w:w="6809" w:type="dxa"/>
            <w:gridSpan w:val="3"/>
            <w:tcBorders>
              <w:top w:val="single" w:color="000000" w:sz="4" w:space="0"/>
              <w:left w:val="single" w:color="000000" w:sz="4" w:space="0"/>
              <w:bottom w:val="single" w:color="000000" w:sz="4" w:space="0"/>
              <w:right w:val="single" w:color="000000" w:sz="18" w:space="0"/>
            </w:tcBorders>
            <w:noWrap w:val="0"/>
            <w:vAlign w:val="center"/>
          </w:tcPr>
          <w:p w14:paraId="2D57FBD5">
            <w:pPr>
              <w:jc w:val="left"/>
              <w:rPr>
                <w:rFonts w:hint="eastAsia" w:ascii="宋体" w:hAnsi="宋体" w:cs="宋体"/>
                <w:color w:val="auto"/>
                <w:szCs w:val="22"/>
                <w:highlight w:val="none"/>
              </w:rPr>
            </w:pPr>
          </w:p>
        </w:tc>
      </w:tr>
      <w:tr w14:paraId="7CA57069">
        <w:tblPrEx>
          <w:tblCellMar>
            <w:top w:w="15" w:type="dxa"/>
            <w:left w:w="15" w:type="dxa"/>
            <w:bottom w:w="15" w:type="dxa"/>
            <w:right w:w="15" w:type="dxa"/>
          </w:tblCellMar>
        </w:tblPrEx>
        <w:trPr>
          <w:trHeight w:val="5212" w:hRule="atLeast"/>
          <w:jc w:val="center"/>
        </w:trPr>
        <w:tc>
          <w:tcPr>
            <w:tcW w:w="1731" w:type="dxa"/>
            <w:tcBorders>
              <w:top w:val="single" w:color="000000" w:sz="4" w:space="0"/>
              <w:left w:val="single" w:color="000000" w:sz="18" w:space="0"/>
              <w:bottom w:val="single" w:color="000000" w:sz="18" w:space="0"/>
              <w:right w:val="single" w:color="000000" w:sz="4" w:space="0"/>
            </w:tcBorders>
            <w:noWrap w:val="0"/>
            <w:vAlign w:val="center"/>
          </w:tcPr>
          <w:p w14:paraId="7F94A2F3">
            <w:pPr>
              <w:widowControl/>
              <w:jc w:val="left"/>
              <w:textAlignment w:val="center"/>
              <w:rPr>
                <w:rFonts w:hint="eastAsia" w:ascii="宋体" w:hAnsi="宋体" w:cs="宋体"/>
                <w:b/>
                <w:color w:val="auto"/>
                <w:szCs w:val="22"/>
                <w:highlight w:val="none"/>
              </w:rPr>
            </w:pPr>
            <w:r>
              <w:rPr>
                <w:rFonts w:hint="eastAsia" w:ascii="宋体" w:hAnsi="宋体" w:cs="宋体"/>
                <w:b/>
                <w:color w:val="auto"/>
                <w:kern w:val="0"/>
                <w:szCs w:val="22"/>
                <w:highlight w:val="none"/>
                <w:lang w:bidi="ar"/>
              </w:rPr>
              <w:t>信用承诺</w:t>
            </w:r>
          </w:p>
        </w:tc>
        <w:tc>
          <w:tcPr>
            <w:tcW w:w="6809" w:type="dxa"/>
            <w:gridSpan w:val="3"/>
            <w:tcBorders>
              <w:top w:val="single" w:color="000000" w:sz="4" w:space="0"/>
              <w:left w:val="single" w:color="000000" w:sz="4" w:space="0"/>
              <w:bottom w:val="single" w:color="000000" w:sz="18" w:space="0"/>
              <w:right w:val="single" w:color="000000" w:sz="18" w:space="0"/>
            </w:tcBorders>
            <w:noWrap w:val="0"/>
            <w:vAlign w:val="center"/>
          </w:tcPr>
          <w:p w14:paraId="205D7597">
            <w:pPr>
              <w:widowControl/>
              <w:spacing w:line="400" w:lineRule="exact"/>
              <w:jc w:val="left"/>
              <w:rPr>
                <w:rFonts w:hint="eastAsia" w:ascii="宋体" w:hAnsi="宋体" w:cs="宋体"/>
                <w:b/>
                <w:color w:val="auto"/>
                <w:kern w:val="0"/>
                <w:highlight w:val="none"/>
                <w:lang w:bidi="ar"/>
              </w:rPr>
            </w:pPr>
            <w:r>
              <w:rPr>
                <w:rFonts w:hint="eastAsia" w:ascii="宋体" w:hAnsi="宋体" w:cs="宋体"/>
                <w:b/>
                <w:color w:val="auto"/>
                <w:kern w:val="0"/>
                <w:highlight w:val="none"/>
                <w:lang w:bidi="ar"/>
              </w:rPr>
              <w:t>信用承诺：</w:t>
            </w:r>
          </w:p>
          <w:p w14:paraId="48B2BA75">
            <w:pPr>
              <w:widowControl/>
              <w:spacing w:line="400" w:lineRule="exact"/>
              <w:ind w:firstLine="210" w:firstLineChars="100"/>
              <w:jc w:val="left"/>
              <w:rPr>
                <w:rFonts w:hint="eastAsia" w:ascii="宋体" w:hAnsi="宋体" w:cs="宋体"/>
                <w:color w:val="auto"/>
                <w:kern w:val="0"/>
                <w:highlight w:val="none"/>
              </w:rPr>
            </w:pPr>
            <w:r>
              <w:rPr>
                <w:rFonts w:hint="eastAsia" w:ascii="宋体" w:hAnsi="宋体" w:cs="宋体"/>
                <w:color w:val="auto"/>
                <w:kern w:val="0"/>
                <w:highlight w:val="none"/>
                <w:lang w:bidi="ar"/>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cs="宋体"/>
                <w:color w:val="auto"/>
                <w:kern w:val="0"/>
                <w:highlight w:val="none"/>
              </w:rPr>
              <w:t>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rPr>
                <w:rFonts w:hint="eastAsia" w:ascii="宋体" w:hAnsi="宋体" w:cs="宋体"/>
                <w:color w:val="auto"/>
                <w:kern w:val="0"/>
                <w:highlight w:val="none"/>
                <w:lang w:bidi="ar"/>
              </w:rPr>
              <w:br w:type="textWrapping"/>
            </w:r>
            <w:r>
              <w:rPr>
                <w:rFonts w:hint="eastAsia" w:ascii="宋体" w:hAnsi="宋体" w:cs="宋体"/>
                <w:color w:val="auto"/>
                <w:kern w:val="0"/>
                <w:highlight w:val="none"/>
                <w:lang w:bidi="ar"/>
              </w:rPr>
              <w:t xml:space="preserve">                      供应商名称（盖章）：</w:t>
            </w:r>
            <w:r>
              <w:rPr>
                <w:rFonts w:hint="eastAsia" w:ascii="宋体" w:hAnsi="宋体" w:cs="宋体"/>
                <w:color w:val="auto"/>
                <w:kern w:val="0"/>
                <w:highlight w:val="none"/>
                <w:lang w:bidi="ar"/>
              </w:rPr>
              <w:br w:type="textWrapping"/>
            </w:r>
            <w:r>
              <w:rPr>
                <w:rFonts w:hint="eastAsia" w:ascii="宋体" w:hAnsi="宋体" w:cs="宋体"/>
                <w:color w:val="auto"/>
                <w:kern w:val="0"/>
                <w:highlight w:val="none"/>
                <w:lang w:bidi="ar"/>
              </w:rPr>
              <w:t xml:space="preserve">                      法定代表人（签字）：</w:t>
            </w:r>
            <w:r>
              <w:rPr>
                <w:rFonts w:hint="eastAsia" w:ascii="宋体" w:hAnsi="宋体" w:cs="宋体"/>
                <w:color w:val="auto"/>
                <w:kern w:val="0"/>
                <w:highlight w:val="none"/>
                <w:lang w:bidi="ar"/>
              </w:rPr>
              <w:br w:type="textWrapping"/>
            </w:r>
            <w:r>
              <w:rPr>
                <w:rFonts w:hint="eastAsia" w:ascii="宋体" w:hAnsi="宋体" w:cs="宋体"/>
                <w:color w:val="auto"/>
                <w:kern w:val="0"/>
                <w:highlight w:val="none"/>
                <w:lang w:bidi="ar"/>
              </w:rPr>
              <w:t xml:space="preserve">                      二〇    年  月    日</w:t>
            </w:r>
          </w:p>
        </w:tc>
      </w:tr>
    </w:tbl>
    <w:p w14:paraId="1BE2C5C8">
      <w:pPr>
        <w:autoSpaceDE w:val="0"/>
        <w:autoSpaceDN w:val="0"/>
        <w:adjustRightInd w:val="0"/>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注：1、供应商在中标（成交）后，应按采购文件要求，将上述由信用承诺书替代的证明材料提交采购人或采购代理机构核验。经核验无误后，由采购人或采购代理机构发出中标（成交）通知书。</w:t>
      </w:r>
    </w:p>
    <w:p w14:paraId="62EC1522">
      <w:pPr>
        <w:jc w:val="left"/>
        <w:rPr>
          <w:rFonts w:hint="eastAsia" w:ascii="宋体" w:hAnsi="宋体" w:eastAsia="宋体" w:cs="宋体"/>
          <w:b/>
          <w:spacing w:val="15"/>
          <w:szCs w:val="21"/>
          <w:highlight w:val="none"/>
        </w:rPr>
      </w:pPr>
      <w:r>
        <w:rPr>
          <w:rFonts w:hint="eastAsia" w:ascii="宋体" w:hAnsi="宋体" w:cs="宋体"/>
          <w:b/>
          <w:color w:val="auto"/>
          <w:szCs w:val="21"/>
          <w:highlight w:val="none"/>
          <w:lang w:val="zh-CN"/>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3F86353C">
      <w:pPr>
        <w:bidi w:val="0"/>
        <w:rPr>
          <w:rFonts w:hint="eastAsia" w:ascii="宋体" w:hAnsi="宋体" w:eastAsia="宋体" w:cs="宋体"/>
        </w:rPr>
      </w:pPr>
    </w:p>
    <w:p w14:paraId="7CF27350">
      <w:pPr>
        <w:bidi w:val="0"/>
        <w:rPr>
          <w:rFonts w:hint="eastAsia" w:ascii="宋体" w:hAnsi="宋体" w:eastAsia="宋体" w:cs="宋体"/>
        </w:rPr>
      </w:pPr>
    </w:p>
    <w:p w14:paraId="2C9468FC">
      <w:pPr>
        <w:rPr>
          <w:rFonts w:hint="eastAsia" w:ascii="宋体" w:hAnsi="宋体" w:eastAsia="宋体" w:cs="宋体"/>
          <w:b/>
          <w:spacing w:val="15"/>
          <w:szCs w:val="21"/>
          <w:highlight w:val="none"/>
        </w:rPr>
      </w:pPr>
      <w:bookmarkStart w:id="704" w:name="_Toc15610"/>
      <w:bookmarkStart w:id="705" w:name="_Toc8654"/>
      <w:r>
        <w:rPr>
          <w:rFonts w:hint="eastAsia" w:ascii="宋体" w:hAnsi="宋体" w:eastAsia="宋体" w:cs="宋体"/>
          <w:b/>
          <w:spacing w:val="15"/>
          <w:szCs w:val="21"/>
          <w:highlight w:val="none"/>
        </w:rPr>
        <w:br w:type="page"/>
      </w:r>
    </w:p>
    <w:p w14:paraId="41DA570D">
      <w:pPr>
        <w:spacing w:line="360" w:lineRule="auto"/>
        <w:outlineLvl w:val="1"/>
        <w:rPr>
          <w:rFonts w:hint="eastAsia" w:ascii="宋体" w:hAnsi="宋体" w:eastAsia="宋体" w:cs="宋体"/>
          <w:b/>
          <w:spacing w:val="15"/>
          <w:szCs w:val="21"/>
          <w:highlight w:val="none"/>
        </w:rPr>
      </w:pPr>
      <w:r>
        <w:rPr>
          <w:rFonts w:hint="eastAsia" w:ascii="宋体" w:hAnsi="宋体" w:eastAsia="宋体" w:cs="宋体"/>
          <w:b/>
          <w:spacing w:val="15"/>
          <w:szCs w:val="21"/>
          <w:highlight w:val="none"/>
        </w:rPr>
        <w:t>附件十</w:t>
      </w:r>
      <w:r>
        <w:rPr>
          <w:rFonts w:hint="eastAsia" w:ascii="宋体" w:hAnsi="宋体" w:cs="宋体"/>
          <w:b/>
          <w:spacing w:val="15"/>
          <w:szCs w:val="21"/>
          <w:highlight w:val="none"/>
          <w:lang w:val="en-US" w:eastAsia="zh-CN"/>
        </w:rPr>
        <w:t>七</w:t>
      </w:r>
      <w:r>
        <w:rPr>
          <w:rFonts w:hint="eastAsia" w:ascii="宋体" w:hAnsi="宋体" w:eastAsia="宋体" w:cs="宋体"/>
          <w:b/>
          <w:spacing w:val="15"/>
          <w:szCs w:val="21"/>
          <w:highlight w:val="none"/>
        </w:rPr>
        <w:t>、“信用中国”、“中国政府采购网”网站截图</w:t>
      </w:r>
      <w:bookmarkEnd w:id="704"/>
      <w:bookmarkEnd w:id="705"/>
    </w:p>
    <w:p w14:paraId="2109CBC3">
      <w:pPr>
        <w:bidi w:val="0"/>
        <w:rPr>
          <w:rFonts w:hint="eastAsia" w:ascii="宋体" w:hAnsi="宋体" w:eastAsia="宋体" w:cs="宋体"/>
        </w:rPr>
      </w:pPr>
    </w:p>
    <w:p w14:paraId="6E078029">
      <w:pPr>
        <w:bidi w:val="0"/>
        <w:rPr>
          <w:rFonts w:hint="eastAsia" w:ascii="宋体" w:hAnsi="宋体" w:eastAsia="宋体" w:cs="宋体"/>
        </w:rPr>
      </w:pPr>
      <w:bookmarkStart w:id="706" w:name="_Toc28609"/>
    </w:p>
    <w:p w14:paraId="6127ECDE">
      <w:pPr>
        <w:bidi w:val="0"/>
        <w:rPr>
          <w:rFonts w:hint="eastAsia" w:ascii="宋体" w:hAnsi="宋体" w:eastAsia="宋体" w:cs="宋体"/>
        </w:rPr>
      </w:pPr>
    </w:p>
    <w:p w14:paraId="6F17E6DE">
      <w:pPr>
        <w:spacing w:line="360" w:lineRule="auto"/>
        <w:outlineLvl w:val="1"/>
        <w:rPr>
          <w:rFonts w:hint="eastAsia" w:ascii="宋体" w:hAnsi="宋体" w:eastAsia="宋体" w:cs="宋体"/>
          <w:b/>
          <w:spacing w:val="15"/>
          <w:szCs w:val="21"/>
          <w:highlight w:val="none"/>
        </w:rPr>
      </w:pPr>
      <w:bookmarkStart w:id="707" w:name="_Toc18242"/>
      <w:r>
        <w:rPr>
          <w:rFonts w:hint="eastAsia" w:ascii="宋体" w:hAnsi="宋体" w:eastAsia="宋体" w:cs="宋体"/>
          <w:b/>
          <w:spacing w:val="15"/>
          <w:szCs w:val="21"/>
          <w:highlight w:val="none"/>
        </w:rPr>
        <w:t>附件十</w:t>
      </w:r>
      <w:r>
        <w:rPr>
          <w:rFonts w:hint="eastAsia" w:ascii="宋体" w:hAnsi="宋体" w:cs="宋体"/>
          <w:b/>
          <w:spacing w:val="15"/>
          <w:szCs w:val="21"/>
          <w:highlight w:val="none"/>
          <w:lang w:val="en-US" w:eastAsia="zh-CN"/>
        </w:rPr>
        <w:t>八</w:t>
      </w:r>
      <w:r>
        <w:rPr>
          <w:rFonts w:hint="eastAsia" w:ascii="宋体" w:hAnsi="宋体" w:eastAsia="宋体" w:cs="宋体"/>
          <w:b/>
          <w:spacing w:val="15"/>
          <w:szCs w:val="21"/>
          <w:highlight w:val="none"/>
        </w:rPr>
        <w:t>、磋商供应商认为需提供的其他资料</w:t>
      </w:r>
      <w:bookmarkEnd w:id="706"/>
      <w:bookmarkEnd w:id="707"/>
    </w:p>
    <w:p w14:paraId="1940EA9B">
      <w:pPr>
        <w:rPr>
          <w:rFonts w:hint="eastAsia" w:ascii="宋体" w:hAnsi="宋体" w:eastAsia="宋体" w:cs="宋体"/>
          <w:b/>
          <w:spacing w:val="15"/>
          <w:szCs w:val="21"/>
          <w:highlight w:val="none"/>
        </w:rPr>
      </w:pPr>
    </w:p>
    <w:p w14:paraId="0286424B">
      <w:pPr>
        <w:bidi w:val="0"/>
        <w:rPr>
          <w:rFonts w:hint="eastAsia" w:ascii="宋体" w:hAnsi="宋体" w:eastAsia="宋体" w:cs="宋体"/>
        </w:rPr>
      </w:pPr>
    </w:p>
    <w:p w14:paraId="738E0D83">
      <w:pPr>
        <w:bidi w:val="0"/>
        <w:rPr>
          <w:rFonts w:hint="eastAsia" w:ascii="宋体" w:hAnsi="宋体" w:eastAsia="宋体" w:cs="宋体"/>
        </w:rPr>
      </w:pPr>
    </w:p>
    <w:p w14:paraId="34F2DC3F">
      <w:pPr>
        <w:bidi w:val="0"/>
        <w:rPr>
          <w:rFonts w:hint="eastAsia" w:ascii="宋体" w:hAnsi="宋体" w:eastAsia="宋体" w:cs="宋体"/>
        </w:rPr>
      </w:pPr>
    </w:p>
    <w:p w14:paraId="5EB3E77A">
      <w:pPr>
        <w:bidi w:val="0"/>
        <w:rPr>
          <w:rFonts w:hint="eastAsia" w:ascii="宋体" w:hAnsi="宋体" w:eastAsia="宋体" w:cs="宋体"/>
        </w:rPr>
      </w:pPr>
    </w:p>
    <w:p w14:paraId="57CCF169">
      <w:pPr>
        <w:bidi w:val="0"/>
        <w:rPr>
          <w:rFonts w:hint="eastAsia" w:ascii="宋体" w:hAnsi="宋体" w:eastAsia="宋体" w:cs="宋体"/>
        </w:rPr>
      </w:pPr>
    </w:p>
    <w:p w14:paraId="500B561A">
      <w:pPr>
        <w:rPr>
          <w:rFonts w:hint="eastAsia" w:ascii="宋体" w:hAnsi="宋体" w:eastAsia="宋体" w:cs="宋体"/>
          <w:b/>
          <w:spacing w:val="15"/>
          <w:szCs w:val="21"/>
          <w:highlight w:val="none"/>
        </w:rPr>
      </w:pPr>
    </w:p>
    <w:p w14:paraId="1017151F">
      <w:pPr>
        <w:bidi w:val="0"/>
        <w:rPr>
          <w:rFonts w:hint="eastAsia" w:ascii="宋体" w:hAnsi="宋体" w:eastAsia="宋体" w:cs="宋体"/>
        </w:rPr>
      </w:pPr>
    </w:p>
    <w:p w14:paraId="4D0C5B97">
      <w:pPr>
        <w:bidi w:val="0"/>
        <w:rPr>
          <w:rFonts w:hint="eastAsia" w:ascii="宋体" w:hAnsi="宋体" w:eastAsia="宋体" w:cs="宋体"/>
        </w:rPr>
      </w:pPr>
    </w:p>
    <w:p w14:paraId="288FF4B1">
      <w:pPr>
        <w:bidi w:val="0"/>
        <w:rPr>
          <w:rFonts w:hint="eastAsia" w:ascii="宋体" w:hAnsi="宋体" w:eastAsia="宋体" w:cs="宋体"/>
        </w:rPr>
      </w:pPr>
    </w:p>
    <w:p w14:paraId="4FF0A022">
      <w:pPr>
        <w:bidi w:val="0"/>
        <w:rPr>
          <w:rFonts w:hint="eastAsia" w:ascii="宋体" w:hAnsi="宋体" w:eastAsia="宋体" w:cs="宋体"/>
        </w:rPr>
      </w:pPr>
    </w:p>
    <w:p w14:paraId="73139432">
      <w:pPr>
        <w:bidi w:val="0"/>
        <w:rPr>
          <w:rFonts w:hint="eastAsia" w:ascii="宋体" w:hAnsi="宋体" w:eastAsia="宋体" w:cs="宋体"/>
          <w:lang w:val="zh-CN"/>
        </w:rPr>
      </w:pPr>
    </w:p>
    <w:p w14:paraId="3DF90972">
      <w:pPr>
        <w:rPr>
          <w:rFonts w:hint="eastAsia" w:ascii="宋体" w:hAnsi="宋体" w:eastAsia="宋体" w:cs="宋体"/>
          <w:szCs w:val="21"/>
          <w:highlight w:val="none"/>
          <w:lang w:val="zh-CN"/>
        </w:rPr>
      </w:pPr>
    </w:p>
    <w:sectPr>
      <w:headerReference r:id="rId5" w:type="default"/>
      <w:footerReference r:id="rId6" w:type="default"/>
      <w:pgSz w:w="11906" w:h="16838"/>
      <w:pgMar w:top="1418" w:right="1418" w:bottom="1418" w:left="1418" w:header="720" w:footer="720"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方正大黑简体">
    <w:altName w:val="黑体"/>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Trebuchet MS">
    <w:panose1 w:val="020B0603020202020204"/>
    <w:charset w:val="00"/>
    <w:family w:val="auto"/>
    <w:pitch w:val="default"/>
    <w:sig w:usb0="000006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ˎ̥">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Calibri Light">
    <w:panose1 w:val="020F0302020204030204"/>
    <w:charset w:val="00"/>
    <w:family w:val="auto"/>
    <w:pitch w:val="default"/>
    <w:sig w:usb0="E4002EFF" w:usb1="C0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60101010101"/>
    <w:charset w:val="00"/>
    <w:family w:val="auto"/>
    <w:pitch w:val="default"/>
    <w:sig w:usb0="00000000" w:usb1="00000000" w:usb2="00000000" w:usb3="00000000" w:csb0="00000000" w:csb1="00000000"/>
  </w:font>
  <w:font w:name="华文细黑">
    <w:altName w:val="微软雅黑"/>
    <w:panose1 w:val="02010600040101010101"/>
    <w:charset w:val="00"/>
    <w:family w:val="auto"/>
    <w:pitch w:val="default"/>
    <w:sig w:usb0="00000000" w:usb1="00000000" w:usb2="00000000" w:usb3="00000000" w:csb0="00000000" w:csb1="00000000"/>
  </w:font>
  <w:font w:name="华文楷体">
    <w:altName w:val="宋体"/>
    <w:panose1 w:val="02010600040101010101"/>
    <w:charset w:val="00"/>
    <w:family w:val="auto"/>
    <w:pitch w:val="default"/>
    <w:sig w:usb0="00000000" w:usb1="00000000" w:usb2="00000000" w:usb3="00000000" w:csb0="00000000" w:csb1="00000000"/>
  </w:font>
  <w:font w:name="ヒラギノ角ゴ Pro W3">
    <w:altName w:val="NumberOnly"/>
    <w:panose1 w:val="020B0503020202020204"/>
    <w:charset w:val="00"/>
    <w:family w:val="auto"/>
    <w:pitch w:val="default"/>
    <w:sig w:usb0="00000000" w:usb1="00000000" w:usb2="00000000" w:usb3="00000000" w:csb0="00000000" w:csb1="00000000"/>
  </w:font>
  <w:font w:name="KNLe">
    <w:altName w:val="NumberOnly"/>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F92B5">
    <w:pPr>
      <w:pStyle w:val="19"/>
    </w:pPr>
    <w:r>
      <w:rPr>
        <w:sz w:val="21"/>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3FDCA7A7">
                <w:pPr>
                  <w:pStyle w:val="19"/>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FF306">
    <w:pPr>
      <w:pStyle w:val="19"/>
    </w:pPr>
    <w:r>
      <w:rPr>
        <w:sz w:val="21"/>
      </w:rPr>
      <w:pict>
        <v:shape id="_x0000_s4097" o:spid="_x0000_s4097"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70B63DE3">
                <w:pPr>
                  <w:pStyle w:val="19"/>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20BD9">
    <w:pPr>
      <w:tabs>
        <w:tab w:val="center" w:pos="4535"/>
      </w:tabs>
      <w:spacing w:line="0" w:lineRule="atLeast"/>
      <w:rPr>
        <w:sz w:val="16"/>
        <w:szCs w:val="0"/>
      </w:rPr>
    </w:pPr>
    <w:r>
      <w:rPr>
        <w:sz w:val="16"/>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199B08E">
                          <w:pPr>
                            <w:pStyle w:val="221"/>
                            <w:tabs>
                              <w:tab w:val="clear" w:pos="4153"/>
                              <w:tab w:val="clear" w:pos="8306"/>
                            </w:tabs>
                          </w:pPr>
                          <w:r>
                            <w:fldChar w:fldCharType="begin"/>
                          </w:r>
                          <w:r>
                            <w:instrText xml:space="preserve"> PAGE  \* MERGEFORMAT </w:instrText>
                          </w:r>
                          <w:r>
                            <w:fldChar w:fldCharType="separate"/>
                          </w:r>
                          <w:r>
                            <w:t>2</w:t>
                          </w:r>
                          <w:r>
                            <w:fldChar w:fldCharType="end"/>
                          </w:r>
                        </w:p>
                        <w:p w14:paraId="643924B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199B08E">
                    <w:pPr>
                      <w:pStyle w:val="221"/>
                      <w:tabs>
                        <w:tab w:val="clear" w:pos="4153"/>
                        <w:tab w:val="clear" w:pos="8306"/>
                      </w:tabs>
                    </w:pPr>
                    <w:r>
                      <w:fldChar w:fldCharType="begin"/>
                    </w:r>
                    <w:r>
                      <w:instrText xml:space="preserve"> PAGE  \* MERGEFORMAT </w:instrText>
                    </w:r>
                    <w:r>
                      <w:fldChar w:fldCharType="separate"/>
                    </w:r>
                    <w:r>
                      <w:t>2</w:t>
                    </w:r>
                    <w:r>
                      <w:fldChar w:fldCharType="end"/>
                    </w:r>
                  </w:p>
                  <w:p w14:paraId="643924B8"/>
                </w:txbxContent>
              </v:textbox>
            </v:shape>
          </w:pict>
        </mc:Fallback>
      </mc:AlternateContent>
    </w:r>
    <w:r>
      <w:rPr>
        <w:rFonts w:hint="eastAsia"/>
        <w:sz w:val="16"/>
        <w:szCs w:val="0"/>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35E5C">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C895EC"/>
    <w:multiLevelType w:val="singleLevel"/>
    <w:tmpl w:val="53C895EC"/>
    <w:lvl w:ilvl="0" w:tentative="0">
      <w:start w:val="3"/>
      <w:numFmt w:val="decimal"/>
      <w:suff w:val="nothing"/>
      <w:lvlText w:val="%1、"/>
      <w:lvlJc w:val="left"/>
      <w:pPr>
        <w:ind w:left="0" w:firstLine="0"/>
      </w:pPr>
    </w:lvl>
  </w:abstractNum>
  <w:abstractNum w:abstractNumId="1">
    <w:nsid w:val="552DE5DA"/>
    <w:multiLevelType w:val="multilevel"/>
    <w:tmpl w:val="552DE5DA"/>
    <w:lvl w:ilvl="0" w:tentative="0">
      <w:start w:val="2"/>
      <w:numFmt w:val="decimal"/>
      <w:suff w:val="nothing"/>
      <w:lvlText w:val="%1、"/>
      <w:lvlJc w:val="left"/>
      <w:pPr>
        <w:ind w:left="0" w:firstLine="0"/>
      </w:pPr>
    </w:lvl>
    <w:lvl w:ilvl="1" w:tentative="0">
      <w:start w:val="0"/>
      <w:numFmt w:val="bullet"/>
      <w:lvlText w:val="•"/>
      <w:lvlJc w:val="left"/>
      <w:pPr>
        <w:ind w:left="1978" w:hanging="159"/>
      </w:pPr>
      <w:rPr>
        <w:rFonts w:hint="default"/>
        <w:lang w:val="zh-CN" w:eastAsia="zh-CN" w:bidi="zh-CN"/>
      </w:rPr>
    </w:lvl>
    <w:lvl w:ilvl="2" w:tentative="0">
      <w:start w:val="0"/>
      <w:numFmt w:val="bullet"/>
      <w:lvlText w:val="•"/>
      <w:lvlJc w:val="left"/>
      <w:pPr>
        <w:ind w:left="2217" w:hanging="159"/>
      </w:pPr>
      <w:rPr>
        <w:rFonts w:hint="default"/>
        <w:lang w:val="zh-CN" w:eastAsia="zh-CN" w:bidi="zh-CN"/>
      </w:rPr>
    </w:lvl>
    <w:lvl w:ilvl="3" w:tentative="0">
      <w:start w:val="0"/>
      <w:numFmt w:val="bullet"/>
      <w:lvlText w:val="•"/>
      <w:lvlJc w:val="left"/>
      <w:pPr>
        <w:ind w:left="2456" w:hanging="159"/>
      </w:pPr>
      <w:rPr>
        <w:rFonts w:hint="default"/>
        <w:lang w:val="zh-CN" w:eastAsia="zh-CN" w:bidi="zh-CN"/>
      </w:rPr>
    </w:lvl>
    <w:lvl w:ilvl="4" w:tentative="0">
      <w:start w:val="0"/>
      <w:numFmt w:val="bullet"/>
      <w:lvlText w:val="•"/>
      <w:lvlJc w:val="left"/>
      <w:pPr>
        <w:ind w:left="2695" w:hanging="159"/>
      </w:pPr>
      <w:rPr>
        <w:rFonts w:hint="default"/>
        <w:lang w:val="zh-CN" w:eastAsia="zh-CN" w:bidi="zh-CN"/>
      </w:rPr>
    </w:lvl>
    <w:lvl w:ilvl="5" w:tentative="0">
      <w:start w:val="0"/>
      <w:numFmt w:val="bullet"/>
      <w:lvlText w:val="•"/>
      <w:lvlJc w:val="left"/>
      <w:pPr>
        <w:ind w:left="2934" w:hanging="159"/>
      </w:pPr>
      <w:rPr>
        <w:rFonts w:hint="default"/>
        <w:lang w:val="zh-CN" w:eastAsia="zh-CN" w:bidi="zh-CN"/>
      </w:rPr>
    </w:lvl>
    <w:lvl w:ilvl="6" w:tentative="0">
      <w:start w:val="0"/>
      <w:numFmt w:val="bullet"/>
      <w:lvlText w:val="•"/>
      <w:lvlJc w:val="left"/>
      <w:pPr>
        <w:ind w:left="3173" w:hanging="159"/>
      </w:pPr>
      <w:rPr>
        <w:rFonts w:hint="default"/>
        <w:lang w:val="zh-CN" w:eastAsia="zh-CN" w:bidi="zh-CN"/>
      </w:rPr>
    </w:lvl>
    <w:lvl w:ilvl="7" w:tentative="0">
      <w:start w:val="0"/>
      <w:numFmt w:val="bullet"/>
      <w:lvlText w:val="•"/>
      <w:lvlJc w:val="left"/>
      <w:pPr>
        <w:ind w:left="3412" w:hanging="159"/>
      </w:pPr>
      <w:rPr>
        <w:rFonts w:hint="default"/>
        <w:lang w:val="zh-CN" w:eastAsia="zh-CN" w:bidi="zh-CN"/>
      </w:rPr>
    </w:lvl>
    <w:lvl w:ilvl="8" w:tentative="0">
      <w:start w:val="0"/>
      <w:numFmt w:val="bullet"/>
      <w:lvlText w:val="•"/>
      <w:lvlJc w:val="left"/>
      <w:pPr>
        <w:ind w:left="3651" w:hanging="159"/>
      </w:pPr>
      <w:rPr>
        <w:rFonts w:hint="default"/>
        <w:lang w:val="zh-CN" w:eastAsia="zh-CN" w:bidi="zh-CN"/>
      </w:rPr>
    </w:lvl>
  </w:abstractNum>
  <w:num w:numId="1">
    <w:abstractNumId w:val="0"/>
    <w:lvlOverride w:ilvl="0">
      <w:startOverride w:val="3"/>
    </w:lvlOverride>
  </w:num>
  <w:num w:numId="2">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952B0"/>
    <w:rsid w:val="020B6A0C"/>
    <w:rsid w:val="03432E8D"/>
    <w:rsid w:val="034F152E"/>
    <w:rsid w:val="04F937C2"/>
    <w:rsid w:val="0544731E"/>
    <w:rsid w:val="057C28AE"/>
    <w:rsid w:val="05BA32E9"/>
    <w:rsid w:val="05D41B12"/>
    <w:rsid w:val="067A137F"/>
    <w:rsid w:val="086405C0"/>
    <w:rsid w:val="08761D0D"/>
    <w:rsid w:val="0B102F63"/>
    <w:rsid w:val="0B220922"/>
    <w:rsid w:val="0BC63786"/>
    <w:rsid w:val="0BF55835"/>
    <w:rsid w:val="0E8D430E"/>
    <w:rsid w:val="0EAC37F7"/>
    <w:rsid w:val="0EF93C0C"/>
    <w:rsid w:val="0F386966"/>
    <w:rsid w:val="11850D48"/>
    <w:rsid w:val="128B663F"/>
    <w:rsid w:val="13F433FE"/>
    <w:rsid w:val="14402F95"/>
    <w:rsid w:val="14AD77C8"/>
    <w:rsid w:val="155B73C8"/>
    <w:rsid w:val="16BB6FDC"/>
    <w:rsid w:val="186F1AF6"/>
    <w:rsid w:val="18854998"/>
    <w:rsid w:val="19187E6D"/>
    <w:rsid w:val="193D1F88"/>
    <w:rsid w:val="19EC2827"/>
    <w:rsid w:val="1C0E6036"/>
    <w:rsid w:val="1EAF4E5C"/>
    <w:rsid w:val="20BE1DAA"/>
    <w:rsid w:val="213827F6"/>
    <w:rsid w:val="234751A1"/>
    <w:rsid w:val="23C12F77"/>
    <w:rsid w:val="23F26A01"/>
    <w:rsid w:val="2426102C"/>
    <w:rsid w:val="25490590"/>
    <w:rsid w:val="258B03EA"/>
    <w:rsid w:val="26084360"/>
    <w:rsid w:val="27EC5A7D"/>
    <w:rsid w:val="28A03AE1"/>
    <w:rsid w:val="291F582A"/>
    <w:rsid w:val="295D42DD"/>
    <w:rsid w:val="29852F00"/>
    <w:rsid w:val="2A247DBB"/>
    <w:rsid w:val="2AE056BF"/>
    <w:rsid w:val="2B0F45A7"/>
    <w:rsid w:val="2B1C2247"/>
    <w:rsid w:val="2BA45E9B"/>
    <w:rsid w:val="2C291272"/>
    <w:rsid w:val="2C2960C4"/>
    <w:rsid w:val="2C40389F"/>
    <w:rsid w:val="2CCE6A2C"/>
    <w:rsid w:val="2D873C17"/>
    <w:rsid w:val="2E271C28"/>
    <w:rsid w:val="2E580034"/>
    <w:rsid w:val="2ED442EB"/>
    <w:rsid w:val="2EE708ED"/>
    <w:rsid w:val="2F582004"/>
    <w:rsid w:val="2F990904"/>
    <w:rsid w:val="2FAD6F19"/>
    <w:rsid w:val="2FB510DD"/>
    <w:rsid w:val="2FC040E2"/>
    <w:rsid w:val="31E0281A"/>
    <w:rsid w:val="324E0C09"/>
    <w:rsid w:val="3298242A"/>
    <w:rsid w:val="3321758E"/>
    <w:rsid w:val="34F65EF8"/>
    <w:rsid w:val="364354E5"/>
    <w:rsid w:val="36B23F7B"/>
    <w:rsid w:val="36E2757E"/>
    <w:rsid w:val="37E12A27"/>
    <w:rsid w:val="39655A78"/>
    <w:rsid w:val="39F41EB5"/>
    <w:rsid w:val="3A071DF6"/>
    <w:rsid w:val="3A2D4229"/>
    <w:rsid w:val="3B6015E6"/>
    <w:rsid w:val="3B881692"/>
    <w:rsid w:val="3C5337B9"/>
    <w:rsid w:val="3DA4113C"/>
    <w:rsid w:val="3EE82D81"/>
    <w:rsid w:val="40F50CAE"/>
    <w:rsid w:val="410536A8"/>
    <w:rsid w:val="41214D75"/>
    <w:rsid w:val="419751D9"/>
    <w:rsid w:val="41BC4FC9"/>
    <w:rsid w:val="41BC6E35"/>
    <w:rsid w:val="42003BB9"/>
    <w:rsid w:val="42F02AD9"/>
    <w:rsid w:val="439D0E1F"/>
    <w:rsid w:val="448A75A3"/>
    <w:rsid w:val="449000D0"/>
    <w:rsid w:val="44983767"/>
    <w:rsid w:val="457810EA"/>
    <w:rsid w:val="465507FF"/>
    <w:rsid w:val="470B19A9"/>
    <w:rsid w:val="47476D88"/>
    <w:rsid w:val="47496BD8"/>
    <w:rsid w:val="47504376"/>
    <w:rsid w:val="47694067"/>
    <w:rsid w:val="48DB1B35"/>
    <w:rsid w:val="48FF56D4"/>
    <w:rsid w:val="491828E9"/>
    <w:rsid w:val="4921579A"/>
    <w:rsid w:val="4AF20333"/>
    <w:rsid w:val="4D6A398F"/>
    <w:rsid w:val="4DAE1331"/>
    <w:rsid w:val="51027FA5"/>
    <w:rsid w:val="518A0B6A"/>
    <w:rsid w:val="524E267E"/>
    <w:rsid w:val="52F31E79"/>
    <w:rsid w:val="5385036A"/>
    <w:rsid w:val="54343F2E"/>
    <w:rsid w:val="54784B7D"/>
    <w:rsid w:val="55FE4001"/>
    <w:rsid w:val="58813671"/>
    <w:rsid w:val="58FE255D"/>
    <w:rsid w:val="5B1B1E1C"/>
    <w:rsid w:val="5BC7498B"/>
    <w:rsid w:val="5BE91F5E"/>
    <w:rsid w:val="5BF44F90"/>
    <w:rsid w:val="5C1843D5"/>
    <w:rsid w:val="5D633843"/>
    <w:rsid w:val="5EF71BAD"/>
    <w:rsid w:val="5FEA21DB"/>
    <w:rsid w:val="60737565"/>
    <w:rsid w:val="653E65EE"/>
    <w:rsid w:val="659A1332"/>
    <w:rsid w:val="66477914"/>
    <w:rsid w:val="666E48EC"/>
    <w:rsid w:val="66CD47D4"/>
    <w:rsid w:val="67D06CA0"/>
    <w:rsid w:val="6BBA11A5"/>
    <w:rsid w:val="6BC92B11"/>
    <w:rsid w:val="6C8700EC"/>
    <w:rsid w:val="6DAE7F7E"/>
    <w:rsid w:val="6EA14B04"/>
    <w:rsid w:val="6F7E6BF3"/>
    <w:rsid w:val="71724535"/>
    <w:rsid w:val="71C83D38"/>
    <w:rsid w:val="738E738A"/>
    <w:rsid w:val="74C9464C"/>
    <w:rsid w:val="75717FCA"/>
    <w:rsid w:val="75846F14"/>
    <w:rsid w:val="76A827A7"/>
    <w:rsid w:val="777A3055"/>
    <w:rsid w:val="77885C30"/>
    <w:rsid w:val="77A57945"/>
    <w:rsid w:val="7B627FB0"/>
    <w:rsid w:val="7CF33CCA"/>
    <w:rsid w:val="7D870317"/>
    <w:rsid w:val="7DCE51E9"/>
    <w:rsid w:val="7EA51C4F"/>
    <w:rsid w:val="7F024ED5"/>
    <w:rsid w:val="7F34359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5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basedOn w:val="1"/>
    <w:next w:val="1"/>
    <w:qFormat/>
    <w:uiPriority w:val="0"/>
    <w:pPr>
      <w:spacing w:after="120"/>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
    <w:unhideWhenUsed/>
    <w:qFormat/>
    <w:uiPriority w:val="0"/>
    <w:rPr>
      <w:rFonts w:ascii="宋体" w:hAnsi="Courier New"/>
      <w:szCs w:val="21"/>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1"/>
    <w:semiHidden/>
    <w:unhideWhenUsed/>
    <w:qFormat/>
    <w:uiPriority w:val="99"/>
    <w:pPr>
      <w:spacing w:after="0" w:line="240" w:lineRule="auto"/>
    </w:pPr>
    <w:rPr>
      <w:sz w:val="20"/>
    </w:rPr>
  </w:style>
  <w:style w:type="paragraph" w:styleId="19">
    <w:name w:val="footer"/>
    <w:basedOn w:val="1"/>
    <w:link w:val="54"/>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0"/>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0">
    <w:name w:val="Title"/>
    <w:basedOn w:val="1"/>
    <w:next w:val="1"/>
    <w:link w:val="48"/>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qFormat/>
    <w:uiPriority w:val="22"/>
    <w:rPr>
      <w:b/>
      <w:bCs/>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rPr>
  </w:style>
  <w:style w:type="character" w:styleId="37">
    <w:name w:val="footnote reference"/>
    <w:unhideWhenUsed/>
    <w:qFormat/>
    <w:uiPriority w:val="99"/>
    <w:rPr>
      <w:vertAlign w:val="superscript"/>
    </w:rPr>
  </w:style>
  <w:style w:type="paragraph" w:customStyle="1" w:styleId="38">
    <w:name w:val="DAS正文"/>
    <w:qFormat/>
    <w:uiPriority w:val="0"/>
    <w:pPr>
      <w:widowControl w:val="0"/>
      <w:spacing w:line="360" w:lineRule="auto"/>
      <w:ind w:right="181" w:firstLine="480"/>
      <w:jc w:val="both"/>
    </w:pPr>
    <w:rPr>
      <w:rFonts w:hint="default" w:ascii="Verdana" w:hAnsi="Verdana" w:eastAsia="宋体" w:cs="Times New Roman"/>
      <w:sz w:val="21"/>
      <w:szCs w:val="24"/>
      <w:lang w:val="en-US" w:eastAsia="zh-CN" w:bidi="ar-SA"/>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30"/>
    <w:qFormat/>
    <w:uiPriority w:val="10"/>
    <w:rPr>
      <w:sz w:val="48"/>
      <w:szCs w:val="48"/>
    </w:rPr>
  </w:style>
  <w:style w:type="character" w:customStyle="1" w:styleId="49">
    <w:name w:val="Subtitle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Caption Char"/>
    <w:link w:val="19"/>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4"/>
    <w:qFormat/>
    <w:uiPriority w:val="99"/>
    <w:rPr>
      <w:sz w:val="18"/>
    </w:rPr>
  </w:style>
  <w:style w:type="character" w:customStyle="1" w:styleId="181">
    <w:name w:val="Endnote Text Char"/>
    <w:link w:val="18"/>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1"/>
    <w:basedOn w:val="1"/>
    <w:next w:val="1"/>
    <w:link w:val="194"/>
    <w:qFormat/>
    <w:uiPriority w:val="0"/>
    <w:pPr>
      <w:keepNext/>
      <w:keepLines/>
      <w:spacing w:before="340" w:after="330" w:line="576" w:lineRule="auto"/>
      <w:outlineLvl w:val="0"/>
    </w:pPr>
    <w:rPr>
      <w:b/>
      <w:bCs/>
      <w:sz w:val="44"/>
      <w:szCs w:val="44"/>
    </w:rPr>
  </w:style>
  <w:style w:type="paragraph" w:customStyle="1" w:styleId="184">
    <w:name w:val="标题 21"/>
    <w:basedOn w:val="1"/>
    <w:next w:val="1"/>
    <w:link w:val="195"/>
    <w:qFormat/>
    <w:uiPriority w:val="0"/>
    <w:pPr>
      <w:keepNext/>
      <w:keepLines/>
      <w:spacing w:before="260" w:after="260" w:line="413" w:lineRule="auto"/>
      <w:outlineLvl w:val="1"/>
    </w:pPr>
    <w:rPr>
      <w:rFonts w:ascii="Arial" w:hAnsi="Arial" w:eastAsia="黑体"/>
      <w:b/>
      <w:bCs/>
      <w:sz w:val="32"/>
      <w:szCs w:val="32"/>
    </w:rPr>
  </w:style>
  <w:style w:type="paragraph" w:customStyle="1" w:styleId="185">
    <w:name w:val="标题 31"/>
    <w:basedOn w:val="1"/>
    <w:next w:val="1"/>
    <w:link w:val="196"/>
    <w:qFormat/>
    <w:uiPriority w:val="0"/>
    <w:pPr>
      <w:keepNext/>
      <w:keepLines/>
      <w:spacing w:before="260" w:after="260" w:line="413" w:lineRule="auto"/>
      <w:outlineLvl w:val="2"/>
    </w:pPr>
    <w:rPr>
      <w:b/>
      <w:bCs/>
      <w:sz w:val="32"/>
      <w:szCs w:val="32"/>
    </w:rPr>
  </w:style>
  <w:style w:type="paragraph" w:customStyle="1" w:styleId="186">
    <w:name w:val="标题 41"/>
    <w:basedOn w:val="1"/>
    <w:next w:val="1"/>
    <w:link w:val="197"/>
    <w:qFormat/>
    <w:uiPriority w:val="0"/>
    <w:pPr>
      <w:keepNext/>
      <w:keepLines/>
      <w:spacing w:before="120" w:after="120"/>
      <w:outlineLvl w:val="3"/>
    </w:pPr>
    <w:rPr>
      <w:rFonts w:ascii="Arial" w:hAnsi="Arial" w:eastAsia="黑体"/>
      <w:b/>
      <w:sz w:val="28"/>
      <w:szCs w:val="20"/>
    </w:rPr>
  </w:style>
  <w:style w:type="paragraph" w:customStyle="1" w:styleId="187">
    <w:name w:val="标题 51"/>
    <w:basedOn w:val="1"/>
    <w:next w:val="1"/>
    <w:link w:val="198"/>
    <w:qFormat/>
    <w:uiPriority w:val="0"/>
    <w:pPr>
      <w:keepNext/>
      <w:keepLines/>
      <w:tabs>
        <w:tab w:val="left" w:pos="1008"/>
      </w:tabs>
      <w:spacing w:before="280" w:after="290" w:line="372" w:lineRule="auto"/>
      <w:ind w:left="1008" w:hanging="1008"/>
      <w:outlineLvl w:val="4"/>
    </w:pPr>
    <w:rPr>
      <w:b/>
      <w:bCs/>
      <w:sz w:val="28"/>
      <w:szCs w:val="28"/>
    </w:rPr>
  </w:style>
  <w:style w:type="paragraph" w:customStyle="1" w:styleId="188">
    <w:name w:val="标题 61"/>
    <w:basedOn w:val="1"/>
    <w:next w:val="1"/>
    <w:link w:val="199"/>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customStyle="1" w:styleId="189">
    <w:name w:val="标题 71"/>
    <w:basedOn w:val="1"/>
    <w:next w:val="1"/>
    <w:link w:val="200"/>
    <w:qFormat/>
    <w:uiPriority w:val="0"/>
    <w:pPr>
      <w:keepNext/>
      <w:keepLines/>
      <w:tabs>
        <w:tab w:val="left" w:pos="1296"/>
      </w:tabs>
      <w:spacing w:before="240" w:after="64" w:line="317" w:lineRule="auto"/>
      <w:ind w:left="1296" w:hanging="1296"/>
      <w:outlineLvl w:val="6"/>
    </w:pPr>
    <w:rPr>
      <w:b/>
      <w:bCs/>
      <w:sz w:val="24"/>
    </w:rPr>
  </w:style>
  <w:style w:type="paragraph" w:customStyle="1" w:styleId="190">
    <w:name w:val="标题 81"/>
    <w:basedOn w:val="1"/>
    <w:next w:val="1"/>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customStyle="1" w:styleId="191">
    <w:name w:val="标题 91"/>
    <w:basedOn w:val="1"/>
    <w:next w:val="1"/>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1 字符"/>
    <w:link w:val="183"/>
    <w:qFormat/>
    <w:uiPriority w:val="0"/>
    <w:rPr>
      <w:rFonts w:eastAsia="宋体"/>
      <w:b/>
      <w:bCs/>
      <w:sz w:val="44"/>
      <w:szCs w:val="44"/>
      <w:lang w:val="en-US" w:eastAsia="zh-CN" w:bidi="ar-SA"/>
    </w:rPr>
  </w:style>
  <w:style w:type="character" w:customStyle="1" w:styleId="195">
    <w:name w:val="标题 2 字符"/>
    <w:link w:val="184"/>
    <w:semiHidden/>
    <w:qFormat/>
    <w:uiPriority w:val="0"/>
    <w:rPr>
      <w:rFonts w:ascii="Arial" w:hAnsi="Arial" w:eastAsia="黑体"/>
      <w:b/>
      <w:bCs/>
      <w:sz w:val="32"/>
      <w:szCs w:val="32"/>
      <w:lang w:val="en-US" w:eastAsia="zh-CN" w:bidi="ar-SA"/>
    </w:rPr>
  </w:style>
  <w:style w:type="character" w:customStyle="1" w:styleId="196">
    <w:name w:val="标题 3 字符"/>
    <w:link w:val="185"/>
    <w:semiHidden/>
    <w:qFormat/>
    <w:uiPriority w:val="0"/>
    <w:rPr>
      <w:rFonts w:eastAsia="宋体"/>
      <w:b/>
      <w:bCs/>
      <w:sz w:val="32"/>
      <w:szCs w:val="32"/>
      <w:lang w:val="en-US" w:eastAsia="zh-CN" w:bidi="ar-SA"/>
    </w:rPr>
  </w:style>
  <w:style w:type="character" w:customStyle="1" w:styleId="197">
    <w:name w:val="标题 4 字符"/>
    <w:link w:val="186"/>
    <w:qFormat/>
    <w:uiPriority w:val="0"/>
    <w:rPr>
      <w:rFonts w:ascii="Arial" w:hAnsi="Arial" w:eastAsia="黑体"/>
      <w:b/>
      <w:sz w:val="28"/>
      <w:lang w:val="en-US" w:eastAsia="zh-CN" w:bidi="ar-SA"/>
    </w:rPr>
  </w:style>
  <w:style w:type="character" w:customStyle="1" w:styleId="198">
    <w:name w:val="标题 5 字符"/>
    <w:link w:val="187"/>
    <w:semiHidden/>
    <w:qFormat/>
    <w:uiPriority w:val="0"/>
    <w:rPr>
      <w:rFonts w:eastAsia="宋体"/>
      <w:b/>
      <w:bCs/>
      <w:sz w:val="28"/>
      <w:szCs w:val="28"/>
      <w:lang w:val="en-US" w:eastAsia="zh-CN" w:bidi="ar-SA"/>
    </w:rPr>
  </w:style>
  <w:style w:type="character" w:customStyle="1" w:styleId="199">
    <w:name w:val="标题 6 字符"/>
    <w:link w:val="188"/>
    <w:semiHidden/>
    <w:qFormat/>
    <w:uiPriority w:val="0"/>
    <w:rPr>
      <w:rFonts w:ascii="Arial" w:hAnsi="Arial" w:eastAsia="黑体"/>
      <w:b/>
      <w:bCs/>
      <w:sz w:val="24"/>
      <w:szCs w:val="24"/>
      <w:lang w:val="en-US" w:eastAsia="zh-CN" w:bidi="ar-SA"/>
    </w:rPr>
  </w:style>
  <w:style w:type="character" w:customStyle="1" w:styleId="200">
    <w:name w:val="标题 7 字符"/>
    <w:link w:val="189"/>
    <w:semiHidden/>
    <w:qFormat/>
    <w:uiPriority w:val="0"/>
    <w:rPr>
      <w:rFonts w:eastAsia="宋体"/>
      <w:b/>
      <w:bCs/>
      <w:sz w:val="24"/>
      <w:szCs w:val="24"/>
      <w:lang w:val="en-US" w:eastAsia="zh-CN" w:bidi="ar-SA"/>
    </w:rPr>
  </w:style>
  <w:style w:type="paragraph" w:customStyle="1" w:styleId="201">
    <w:name w:val="列表编号 21"/>
    <w:basedOn w:val="1"/>
    <w:qFormat/>
    <w:uiPriority w:val="0"/>
    <w:pPr>
      <w:tabs>
        <w:tab w:val="left" w:pos="1440"/>
      </w:tabs>
      <w:spacing w:line="360" w:lineRule="auto"/>
      <w:ind w:left="1440" w:hanging="1440"/>
    </w:pPr>
    <w:rPr>
      <w:sz w:val="24"/>
    </w:rPr>
  </w:style>
  <w:style w:type="paragraph" w:customStyle="1" w:styleId="202">
    <w:name w:val="列表编号1"/>
    <w:basedOn w:val="1"/>
    <w:qFormat/>
    <w:uiPriority w:val="0"/>
    <w:pPr>
      <w:tabs>
        <w:tab w:val="left" w:pos="2952"/>
      </w:tabs>
      <w:ind w:left="2952" w:hanging="432"/>
    </w:pPr>
  </w:style>
  <w:style w:type="paragraph" w:customStyle="1" w:styleId="203">
    <w:name w:val="正文缩进11"/>
    <w:basedOn w:val="1"/>
    <w:qFormat/>
    <w:uiPriority w:val="0"/>
    <w:pPr>
      <w:ind w:firstLine="420"/>
    </w:pPr>
    <w:rPr>
      <w:szCs w:val="20"/>
    </w:rPr>
  </w:style>
  <w:style w:type="paragraph" w:customStyle="1" w:styleId="204">
    <w:name w:val="文档结构图1"/>
    <w:basedOn w:val="1"/>
    <w:link w:val="205"/>
    <w:qFormat/>
    <w:uiPriority w:val="0"/>
    <w:pPr>
      <w:shd w:val="clear" w:color="auto" w:fill="000080"/>
    </w:pPr>
  </w:style>
  <w:style w:type="character" w:customStyle="1" w:styleId="205">
    <w:name w:val="文档结构图 字符"/>
    <w:link w:val="204"/>
    <w:semiHidden/>
    <w:qFormat/>
    <w:uiPriority w:val="0"/>
    <w:rPr>
      <w:rFonts w:eastAsia="宋体"/>
      <w:sz w:val="21"/>
      <w:szCs w:val="24"/>
      <w:lang w:val="en-US" w:eastAsia="zh-CN" w:bidi="ar-SA"/>
    </w:rPr>
  </w:style>
  <w:style w:type="paragraph" w:customStyle="1" w:styleId="206">
    <w:name w:val="批注文字1"/>
    <w:basedOn w:val="1"/>
    <w:link w:val="207"/>
    <w:qFormat/>
    <w:uiPriority w:val="0"/>
    <w:pPr>
      <w:jc w:val="left"/>
    </w:pPr>
    <w:rPr>
      <w:szCs w:val="20"/>
    </w:rPr>
  </w:style>
  <w:style w:type="character" w:customStyle="1" w:styleId="207">
    <w:name w:val="批注文字 字符"/>
    <w:link w:val="206"/>
    <w:qFormat/>
    <w:uiPriority w:val="0"/>
    <w:rPr>
      <w:rFonts w:eastAsia="宋体"/>
      <w:sz w:val="21"/>
      <w:lang w:val="en-US" w:eastAsia="zh-CN" w:bidi="ar-SA"/>
    </w:rPr>
  </w:style>
  <w:style w:type="paragraph" w:customStyle="1" w:styleId="208">
    <w:name w:val="称呼1"/>
    <w:basedOn w:val="1"/>
    <w:next w:val="1"/>
    <w:qFormat/>
    <w:uiPriority w:val="0"/>
    <w:rPr>
      <w:rFonts w:ascii="仿宋_GB2312" w:eastAsia="仿宋_GB2312"/>
      <w:sz w:val="28"/>
      <w:szCs w:val="20"/>
    </w:rPr>
  </w:style>
  <w:style w:type="paragraph" w:customStyle="1" w:styleId="209">
    <w:name w:val="正文文本 31"/>
    <w:basedOn w:val="1"/>
    <w:qFormat/>
    <w:uiPriority w:val="0"/>
    <w:pPr>
      <w:spacing w:after="120"/>
    </w:pPr>
    <w:rPr>
      <w:sz w:val="16"/>
      <w:szCs w:val="16"/>
    </w:rPr>
  </w:style>
  <w:style w:type="paragraph" w:customStyle="1" w:styleId="210">
    <w:name w:val="正文文本1"/>
    <w:basedOn w:val="1"/>
    <w:next w:val="1"/>
    <w:qFormat/>
    <w:uiPriority w:val="0"/>
    <w:pPr>
      <w:jc w:val="center"/>
    </w:pPr>
    <w:rPr>
      <w:rFonts w:ascii="方正大黑简体" w:eastAsia="方正大黑简体"/>
      <w:position w:val="6"/>
      <w:sz w:val="30"/>
      <w:szCs w:val="20"/>
    </w:rPr>
  </w:style>
  <w:style w:type="paragraph" w:customStyle="1" w:styleId="211">
    <w:name w:val="正文文本缩进1"/>
    <w:basedOn w:val="1"/>
    <w:qFormat/>
    <w:uiPriority w:val="0"/>
    <w:pPr>
      <w:spacing w:after="120"/>
      <w:ind w:left="420"/>
    </w:pPr>
  </w:style>
  <w:style w:type="paragraph" w:customStyle="1" w:styleId="212">
    <w:name w:val="索引 41"/>
    <w:basedOn w:val="1"/>
    <w:next w:val="1"/>
    <w:qFormat/>
    <w:uiPriority w:val="99"/>
    <w:pPr>
      <w:ind w:left="1260"/>
    </w:pPr>
    <w:rPr>
      <w:rFonts w:ascii="Calibri" w:hAnsi="Calibri"/>
      <w:szCs w:val="22"/>
    </w:rPr>
  </w:style>
  <w:style w:type="paragraph" w:customStyle="1" w:styleId="213">
    <w:name w:val="目录 31"/>
    <w:basedOn w:val="1"/>
    <w:next w:val="1"/>
    <w:qFormat/>
    <w:uiPriority w:val="39"/>
    <w:pPr>
      <w:ind w:left="840"/>
    </w:pPr>
  </w:style>
  <w:style w:type="paragraph" w:customStyle="1" w:styleId="214">
    <w:name w:val="纯文本1"/>
    <w:basedOn w:val="1"/>
    <w:link w:val="215"/>
    <w:qFormat/>
    <w:uiPriority w:val="0"/>
    <w:rPr>
      <w:rFonts w:ascii="宋体" w:hAnsi="Courier New"/>
      <w:szCs w:val="21"/>
    </w:rPr>
  </w:style>
  <w:style w:type="character" w:customStyle="1" w:styleId="215">
    <w:name w:val="纯文本 字符"/>
    <w:link w:val="214"/>
    <w:qFormat/>
    <w:uiPriority w:val="0"/>
    <w:rPr>
      <w:rFonts w:ascii="宋体" w:hAnsi="Courier New" w:eastAsia="宋体"/>
      <w:sz w:val="21"/>
      <w:szCs w:val="21"/>
      <w:lang w:val="en-US" w:eastAsia="zh-CN" w:bidi="ar-SA"/>
    </w:rPr>
  </w:style>
  <w:style w:type="paragraph" w:customStyle="1" w:styleId="216">
    <w:name w:val="索引 31"/>
    <w:basedOn w:val="1"/>
    <w:next w:val="1"/>
    <w:qFormat/>
    <w:uiPriority w:val="0"/>
    <w:pPr>
      <w:ind w:left="840"/>
    </w:pPr>
    <w:rPr>
      <w:szCs w:val="20"/>
    </w:rPr>
  </w:style>
  <w:style w:type="paragraph" w:customStyle="1" w:styleId="217">
    <w:name w:val="日期1"/>
    <w:basedOn w:val="1"/>
    <w:next w:val="1"/>
    <w:qFormat/>
    <w:uiPriority w:val="0"/>
    <w:pPr>
      <w:ind w:left="100"/>
    </w:pPr>
    <w:rPr>
      <w:sz w:val="28"/>
      <w:szCs w:val="20"/>
    </w:rPr>
  </w:style>
  <w:style w:type="paragraph" w:customStyle="1" w:styleId="218">
    <w:name w:val="正文文本缩进 21"/>
    <w:basedOn w:val="1"/>
    <w:next w:val="1"/>
    <w:qFormat/>
    <w:uiPriority w:val="0"/>
    <w:pPr>
      <w:spacing w:line="400" w:lineRule="exact"/>
      <w:ind w:firstLine="480"/>
    </w:pPr>
    <w:rPr>
      <w:rFonts w:ascii="宋体" w:hAnsi="宋体"/>
      <w:sz w:val="24"/>
    </w:rPr>
  </w:style>
  <w:style w:type="paragraph" w:customStyle="1" w:styleId="219">
    <w:name w:val="批注框文本1"/>
    <w:basedOn w:val="1"/>
    <w:link w:val="220"/>
    <w:qFormat/>
    <w:uiPriority w:val="0"/>
    <w:rPr>
      <w:sz w:val="18"/>
      <w:szCs w:val="18"/>
    </w:rPr>
  </w:style>
  <w:style w:type="character" w:customStyle="1" w:styleId="220">
    <w:name w:val="批注框文本 字符"/>
    <w:link w:val="219"/>
    <w:semiHidden/>
    <w:qFormat/>
    <w:uiPriority w:val="0"/>
    <w:rPr>
      <w:rFonts w:eastAsia="宋体"/>
      <w:sz w:val="18"/>
      <w:szCs w:val="18"/>
      <w:lang w:val="en-US" w:eastAsia="zh-CN" w:bidi="ar-SA"/>
    </w:rPr>
  </w:style>
  <w:style w:type="paragraph" w:customStyle="1" w:styleId="221">
    <w:name w:val="页脚1"/>
    <w:basedOn w:val="1"/>
    <w:link w:val="222"/>
    <w:qFormat/>
    <w:uiPriority w:val="99"/>
    <w:pPr>
      <w:tabs>
        <w:tab w:val="center" w:pos="4153"/>
        <w:tab w:val="right" w:pos="8306"/>
      </w:tabs>
      <w:jc w:val="left"/>
    </w:pPr>
    <w:rPr>
      <w:sz w:val="18"/>
      <w:szCs w:val="18"/>
    </w:rPr>
  </w:style>
  <w:style w:type="character" w:customStyle="1" w:styleId="222">
    <w:name w:val="页脚 字符"/>
    <w:link w:val="221"/>
    <w:qFormat/>
    <w:uiPriority w:val="99"/>
    <w:rPr>
      <w:rFonts w:eastAsia="宋体"/>
      <w:sz w:val="18"/>
      <w:szCs w:val="18"/>
      <w:lang w:val="en-US" w:eastAsia="zh-CN" w:bidi="ar-SA"/>
    </w:rPr>
  </w:style>
  <w:style w:type="paragraph" w:customStyle="1" w:styleId="223">
    <w:name w:val="页眉1"/>
    <w:basedOn w:val="1"/>
    <w:link w:val="224"/>
    <w:qFormat/>
    <w:uiPriority w:val="0"/>
    <w:pPr>
      <w:pBdr>
        <w:bottom w:val="single" w:color="000000" w:sz="6" w:space="1"/>
      </w:pBdr>
      <w:tabs>
        <w:tab w:val="center" w:pos="4153"/>
        <w:tab w:val="right" w:pos="8306"/>
      </w:tabs>
      <w:jc w:val="center"/>
    </w:pPr>
    <w:rPr>
      <w:sz w:val="18"/>
      <w:szCs w:val="18"/>
    </w:rPr>
  </w:style>
  <w:style w:type="character" w:customStyle="1" w:styleId="224">
    <w:name w:val="页眉 字符"/>
    <w:link w:val="223"/>
    <w:qFormat/>
    <w:uiPriority w:val="0"/>
    <w:rPr>
      <w:rFonts w:eastAsia="宋体"/>
      <w:sz w:val="18"/>
      <w:szCs w:val="18"/>
      <w:lang w:val="en-US" w:eastAsia="zh-CN" w:bidi="ar-SA"/>
    </w:rPr>
  </w:style>
  <w:style w:type="paragraph" w:customStyle="1" w:styleId="225">
    <w:name w:val="签名1"/>
    <w:basedOn w:val="1"/>
    <w:qFormat/>
    <w:uiPriority w:val="0"/>
    <w:pPr>
      <w:spacing w:after="600" w:line="312" w:lineRule="atLeast"/>
      <w:jc w:val="center"/>
    </w:pPr>
    <w:rPr>
      <w:rFonts w:eastAsia="仿宋_GB2312"/>
      <w:sz w:val="24"/>
      <w:szCs w:val="20"/>
    </w:rPr>
  </w:style>
  <w:style w:type="paragraph" w:customStyle="1" w:styleId="226">
    <w:name w:val="目录 11"/>
    <w:basedOn w:val="1"/>
    <w:next w:val="1"/>
    <w:qFormat/>
    <w:uiPriority w:val="39"/>
  </w:style>
  <w:style w:type="paragraph" w:customStyle="1" w:styleId="227">
    <w:name w:val="索引标题1"/>
    <w:basedOn w:val="1"/>
    <w:next w:val="228"/>
    <w:qFormat/>
    <w:uiPriority w:val="0"/>
    <w:rPr>
      <w:szCs w:val="20"/>
    </w:rPr>
  </w:style>
  <w:style w:type="paragraph" w:customStyle="1" w:styleId="228">
    <w:name w:val="索引 11"/>
    <w:basedOn w:val="1"/>
    <w:next w:val="1"/>
    <w:qFormat/>
    <w:uiPriority w:val="0"/>
    <w:pPr>
      <w:tabs>
        <w:tab w:val="left" w:pos="1260"/>
      </w:tabs>
      <w:jc w:val="center"/>
    </w:pPr>
    <w:rPr>
      <w:rFonts w:ascii="仿宋_GB2312" w:hAnsi="宋体" w:eastAsia="仿宋_GB2312"/>
      <w:sz w:val="30"/>
      <w:szCs w:val="20"/>
    </w:rPr>
  </w:style>
  <w:style w:type="paragraph" w:customStyle="1" w:styleId="229">
    <w:name w:val="副标题1"/>
    <w:basedOn w:val="1"/>
    <w:next w:val="1"/>
    <w:link w:val="230"/>
    <w:qFormat/>
    <w:uiPriority w:val="0"/>
    <w:pPr>
      <w:widowControl/>
      <w:spacing w:after="560"/>
      <w:jc w:val="center"/>
    </w:pPr>
    <w:rPr>
      <w:rFonts w:ascii="Cambria" w:hAnsi="Cambria"/>
      <w:caps/>
      <w:spacing w:val="20"/>
      <w:sz w:val="18"/>
      <w:szCs w:val="18"/>
      <w:lang w:eastAsia="en-US" w:bidi="en-US"/>
    </w:rPr>
  </w:style>
  <w:style w:type="character" w:customStyle="1" w:styleId="230">
    <w:name w:val="副标题 字符"/>
    <w:link w:val="229"/>
    <w:qFormat/>
    <w:uiPriority w:val="0"/>
    <w:rPr>
      <w:rFonts w:ascii="Cambria" w:hAnsi="Cambria" w:eastAsia="宋体"/>
      <w:caps/>
      <w:spacing w:val="20"/>
      <w:sz w:val="18"/>
      <w:szCs w:val="18"/>
      <w:lang w:val="en-US" w:eastAsia="en-US" w:bidi="en-US"/>
    </w:rPr>
  </w:style>
  <w:style w:type="paragraph" w:customStyle="1" w:styleId="231">
    <w:name w:val="脚注文本1"/>
    <w:basedOn w:val="1"/>
    <w:qFormat/>
    <w:uiPriority w:val="0"/>
    <w:pPr>
      <w:jc w:val="left"/>
    </w:pPr>
    <w:rPr>
      <w:sz w:val="18"/>
      <w:szCs w:val="18"/>
    </w:rPr>
  </w:style>
  <w:style w:type="paragraph" w:customStyle="1" w:styleId="232">
    <w:name w:val="正文文本缩进 31"/>
    <w:basedOn w:val="1"/>
    <w:qFormat/>
    <w:uiPriority w:val="0"/>
    <w:pPr>
      <w:spacing w:before="120" w:after="120" w:line="264" w:lineRule="auto"/>
      <w:ind w:left="480"/>
    </w:pPr>
    <w:rPr>
      <w:b/>
      <w:bCs/>
      <w:sz w:val="24"/>
      <w:szCs w:val="20"/>
    </w:rPr>
  </w:style>
  <w:style w:type="paragraph" w:customStyle="1" w:styleId="233">
    <w:name w:val="目录 21"/>
    <w:basedOn w:val="1"/>
    <w:next w:val="1"/>
    <w:qFormat/>
    <w:uiPriority w:val="39"/>
    <w:pPr>
      <w:ind w:left="420"/>
    </w:pPr>
  </w:style>
  <w:style w:type="paragraph" w:customStyle="1" w:styleId="234">
    <w:name w:val="正文文本 211"/>
    <w:basedOn w:val="1"/>
    <w:qFormat/>
    <w:uiPriority w:val="0"/>
    <w:pPr>
      <w:jc w:val="center"/>
    </w:pPr>
    <w:rPr>
      <w:b/>
      <w:bCs/>
      <w:sz w:val="72"/>
      <w:szCs w:val="20"/>
    </w:rPr>
  </w:style>
  <w:style w:type="paragraph" w:customStyle="1" w:styleId="23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36">
    <w:name w:val="普通(网站)1111"/>
    <w:basedOn w:val="1"/>
    <w:qFormat/>
    <w:uiPriority w:val="99"/>
    <w:pPr>
      <w:widowControl/>
      <w:spacing w:before="100" w:beforeAutospacing="1" w:after="100" w:afterAutospacing="1"/>
      <w:jc w:val="left"/>
    </w:pPr>
    <w:rPr>
      <w:rFonts w:ascii="宋体" w:hAnsi="宋体" w:cs="宋体"/>
      <w:sz w:val="24"/>
    </w:rPr>
  </w:style>
  <w:style w:type="paragraph" w:customStyle="1" w:styleId="237">
    <w:name w:val="标题1"/>
    <w:basedOn w:val="1"/>
    <w:qFormat/>
    <w:uiPriority w:val="0"/>
    <w:pPr>
      <w:widowControl/>
      <w:spacing w:line="420" w:lineRule="exact"/>
      <w:jc w:val="center"/>
    </w:pPr>
    <w:rPr>
      <w:rFonts w:eastAsia="黑体"/>
      <w:b/>
      <w:sz w:val="28"/>
      <w:szCs w:val="20"/>
      <w:lang w:val="en-GB"/>
    </w:rPr>
  </w:style>
  <w:style w:type="paragraph" w:customStyle="1" w:styleId="238">
    <w:name w:val="批注主题1"/>
    <w:basedOn w:val="206"/>
    <w:next w:val="206"/>
    <w:qFormat/>
    <w:uiPriority w:val="0"/>
    <w:rPr>
      <w:b/>
      <w:bCs/>
      <w:szCs w:val="24"/>
    </w:rPr>
  </w:style>
  <w:style w:type="paragraph" w:customStyle="1" w:styleId="239">
    <w:name w:val="正文首行缩进1"/>
    <w:basedOn w:val="210"/>
    <w:link w:val="240"/>
    <w:qFormat/>
    <w:uiPriority w:val="0"/>
    <w:pPr>
      <w:spacing w:after="120"/>
      <w:ind w:firstLine="420"/>
      <w:jc w:val="both"/>
    </w:pPr>
    <w:rPr>
      <w:rFonts w:ascii="Times New Roman" w:eastAsia="宋体"/>
      <w:position w:val="0"/>
      <w:sz w:val="21"/>
      <w:szCs w:val="24"/>
    </w:rPr>
  </w:style>
  <w:style w:type="character" w:customStyle="1" w:styleId="240">
    <w:name w:val="正文文本首行缩进 字符"/>
    <w:link w:val="239"/>
    <w:qFormat/>
    <w:uiPriority w:val="0"/>
    <w:rPr>
      <w:rFonts w:eastAsia="宋体"/>
      <w:sz w:val="21"/>
      <w:szCs w:val="24"/>
      <w:lang w:val="en-US" w:eastAsia="zh-CN" w:bidi="ar-SA"/>
    </w:rPr>
  </w:style>
  <w:style w:type="paragraph" w:customStyle="1" w:styleId="241">
    <w:name w:val="正文首行缩进 21"/>
    <w:basedOn w:val="211"/>
    <w:qFormat/>
    <w:uiPriority w:val="99"/>
    <w:pPr>
      <w:spacing w:after="0" w:line="360" w:lineRule="auto"/>
      <w:ind w:left="0" w:firstLine="420"/>
    </w:pPr>
    <w:rPr>
      <w:rFonts w:ascii="宋体" w:hAnsi="宋体"/>
    </w:rPr>
  </w:style>
  <w:style w:type="table" w:customStyle="1" w:styleId="242">
    <w:name w:val="网格型1"/>
    <w:basedOn w:val="193"/>
    <w:qFormat/>
    <w:uiPriority w:val="59"/>
    <w:rPr>
      <w:rFonts w:ascii="Calibri" w:hAnsi="Calibri" w:eastAsia="宋体" w:cs="Times New Roman"/>
      <w:sz w:val="21"/>
      <w:szCs w:val="22"/>
    </w:rPr>
  </w:style>
  <w:style w:type="character" w:customStyle="1" w:styleId="243">
    <w:name w:val="要点1"/>
    <w:link w:val="1"/>
    <w:qFormat/>
    <w:uiPriority w:val="0"/>
    <w:rPr>
      <w:b/>
      <w:bCs/>
    </w:rPr>
  </w:style>
  <w:style w:type="character" w:customStyle="1" w:styleId="244">
    <w:name w:val="页码1"/>
    <w:link w:val="1"/>
    <w:qFormat/>
    <w:uiPriority w:val="0"/>
  </w:style>
  <w:style w:type="character" w:customStyle="1" w:styleId="245">
    <w:name w:val="已访问的超链接1"/>
    <w:link w:val="1"/>
    <w:qFormat/>
    <w:uiPriority w:val="0"/>
    <w:rPr>
      <w:color w:val="800080"/>
      <w:u w:val="single"/>
    </w:rPr>
  </w:style>
  <w:style w:type="character" w:customStyle="1" w:styleId="246">
    <w:name w:val="强调1"/>
    <w:link w:val="1"/>
    <w:qFormat/>
    <w:uiPriority w:val="20"/>
    <w:rPr>
      <w:i/>
    </w:rPr>
  </w:style>
  <w:style w:type="character" w:customStyle="1" w:styleId="247">
    <w:name w:val="行号1"/>
    <w:link w:val="1"/>
    <w:qFormat/>
    <w:uiPriority w:val="0"/>
  </w:style>
  <w:style w:type="character" w:customStyle="1" w:styleId="248">
    <w:name w:val="超链接1"/>
    <w:link w:val="1"/>
    <w:qFormat/>
    <w:uiPriority w:val="99"/>
    <w:rPr>
      <w:color w:val="0000FF"/>
      <w:u w:val="single"/>
    </w:rPr>
  </w:style>
  <w:style w:type="character" w:customStyle="1" w:styleId="249">
    <w:name w:val="批注引用1"/>
    <w:link w:val="1"/>
    <w:qFormat/>
    <w:uiPriority w:val="0"/>
    <w:rPr>
      <w:sz w:val="21"/>
      <w:szCs w:val="21"/>
    </w:rPr>
  </w:style>
  <w:style w:type="character" w:customStyle="1" w:styleId="250">
    <w:name w:val="脚注引用1"/>
    <w:link w:val="1"/>
    <w:qFormat/>
    <w:uiPriority w:val="0"/>
    <w:rPr>
      <w:vertAlign w:val="superscript"/>
    </w:rPr>
  </w:style>
  <w:style w:type="paragraph" w:customStyle="1" w:styleId="251">
    <w:name w:val="列表段落"/>
    <w:basedOn w:val="1"/>
    <w:next w:val="1"/>
    <w:qFormat/>
    <w:uiPriority w:val="99"/>
    <w:pPr>
      <w:ind w:firstLine="420"/>
    </w:pPr>
  </w:style>
  <w:style w:type="paragraph" w:customStyle="1" w:styleId="252">
    <w:name w:val="标题 11"/>
    <w:basedOn w:val="1"/>
    <w:next w:val="1"/>
    <w:qFormat/>
    <w:uiPriority w:val="0"/>
    <w:pPr>
      <w:keepNext/>
      <w:keepLines/>
      <w:spacing w:before="340" w:after="330" w:line="576" w:lineRule="auto"/>
      <w:outlineLvl w:val="0"/>
    </w:pPr>
    <w:rPr>
      <w:b/>
      <w:bCs/>
      <w:sz w:val="44"/>
      <w:szCs w:val="44"/>
    </w:rPr>
  </w:style>
  <w:style w:type="paragraph" w:customStyle="1" w:styleId="253">
    <w:name w:val="首行缩进"/>
    <w:basedOn w:val="1"/>
    <w:qFormat/>
    <w:uiPriority w:val="99"/>
    <w:pPr>
      <w:spacing w:line="360" w:lineRule="auto"/>
      <w:ind w:firstLine="420"/>
    </w:pPr>
  </w:style>
  <w:style w:type="character" w:customStyle="1" w:styleId="254">
    <w:name w:val="正文 + 宋体 Char"/>
    <w:link w:val="1"/>
    <w:qFormat/>
    <w:uiPriority w:val="0"/>
    <w:rPr>
      <w:rFonts w:eastAsia="宋体"/>
      <w:sz w:val="21"/>
      <w:szCs w:val="24"/>
      <w:lang w:val="en-US" w:eastAsia="zh-CN" w:bidi="ar-SA"/>
    </w:rPr>
  </w:style>
  <w:style w:type="character" w:customStyle="1" w:styleId="255">
    <w:name w:val="样式 样式 样式 样式 内容 + 首行缩进:  2 字符18 + 首行缩进:  5.71 厘米 + 首行缩进:  8.04 厘米... Char"/>
    <w:link w:val="256"/>
    <w:qFormat/>
    <w:uiPriority w:val="0"/>
    <w:rPr>
      <w:rFonts w:ascii="Trebuchet MS" w:hAnsi="Trebuchet MS"/>
      <w:color w:val="404040"/>
      <w:sz w:val="24"/>
      <w:lang w:eastAsia="en-US" w:bidi="en-US"/>
    </w:rPr>
  </w:style>
  <w:style w:type="paragraph" w:customStyle="1" w:styleId="256">
    <w:name w:val="样式 样式 样式 样式 内容 + 首行缩进:  2 字符18 + 首行缩进:  5.71 厘米 + 首行缩进:  8.04 厘米..."/>
    <w:basedOn w:val="1"/>
    <w:link w:val="255"/>
    <w:qFormat/>
    <w:uiPriority w:val="0"/>
    <w:pPr>
      <w:widowControl/>
      <w:spacing w:line="360" w:lineRule="auto"/>
      <w:ind w:firstLine="480"/>
      <w:jc w:val="left"/>
    </w:pPr>
    <w:rPr>
      <w:rFonts w:ascii="Trebuchet MS" w:hAnsi="Trebuchet MS"/>
      <w:color w:val="404040"/>
      <w:sz w:val="24"/>
      <w:szCs w:val="20"/>
      <w:lang w:eastAsia="en-US" w:bidi="en-US"/>
    </w:rPr>
  </w:style>
  <w:style w:type="character" w:customStyle="1" w:styleId="257">
    <w:name w:val="style131"/>
    <w:link w:val="1"/>
    <w:qFormat/>
    <w:uiPriority w:val="0"/>
    <w:rPr>
      <w:rFonts w:cs="Times New Roman"/>
      <w:sz w:val="18"/>
      <w:szCs w:val="18"/>
    </w:rPr>
  </w:style>
  <w:style w:type="character" w:customStyle="1" w:styleId="258">
    <w:name w:val="1page sec3 Char2"/>
    <w:link w:val="1"/>
    <w:qFormat/>
    <w:uiPriority w:val="0"/>
    <w:rPr>
      <w:rFonts w:eastAsia="宋体"/>
      <w:sz w:val="18"/>
      <w:szCs w:val="18"/>
      <w:lang w:val="en-US" w:eastAsia="zh-CN" w:bidi="ar-SA"/>
    </w:rPr>
  </w:style>
  <w:style w:type="character" w:customStyle="1" w:styleId="259">
    <w:name w:val="华宇段落1 Char Char Char"/>
    <w:link w:val="1"/>
    <w:qFormat/>
    <w:uiPriority w:val="0"/>
    <w:rPr>
      <w:rFonts w:eastAsia="宋体"/>
      <w:bCs/>
      <w:sz w:val="24"/>
      <w:szCs w:val="24"/>
      <w:lang w:val="en-US" w:eastAsia="zh-CN" w:bidi="ar-SA"/>
    </w:rPr>
  </w:style>
  <w:style w:type="character" w:customStyle="1" w:styleId="260">
    <w:name w:val="h Char Char"/>
    <w:link w:val="1"/>
    <w:qFormat/>
    <w:uiPriority w:val="0"/>
    <w:rPr>
      <w:sz w:val="18"/>
      <w:szCs w:val="18"/>
    </w:rPr>
  </w:style>
  <w:style w:type="character" w:customStyle="1" w:styleId="261">
    <w:name w:val="小四 段落 宋体 Char1"/>
    <w:link w:val="1"/>
    <w:qFormat/>
    <w:uiPriority w:val="0"/>
    <w:rPr>
      <w:rFonts w:eastAsia="宋体"/>
      <w:sz w:val="24"/>
      <w:szCs w:val="24"/>
      <w:lang w:val="en-US" w:eastAsia="zh-CN" w:bidi="ar-SA"/>
    </w:rPr>
  </w:style>
  <w:style w:type="character" w:customStyle="1" w:styleId="262">
    <w:name w:val="正文缩进 Char1"/>
    <w:link w:val="263"/>
    <w:qFormat/>
    <w:uiPriority w:val="0"/>
    <w:rPr>
      <w:rFonts w:eastAsia="宋体"/>
      <w:lang w:bidi="ar-SA"/>
    </w:rPr>
  </w:style>
  <w:style w:type="paragraph" w:customStyle="1" w:styleId="263">
    <w:name w:val="正文缩进1"/>
    <w:basedOn w:val="1"/>
    <w:link w:val="262"/>
    <w:qFormat/>
    <w:uiPriority w:val="0"/>
    <w:pPr>
      <w:ind w:firstLine="420"/>
    </w:pPr>
    <w:rPr>
      <w:sz w:val="20"/>
      <w:szCs w:val="20"/>
    </w:rPr>
  </w:style>
  <w:style w:type="character" w:customStyle="1" w:styleId="264">
    <w:name w:val="无间隔 Char"/>
    <w:link w:val="265"/>
    <w:qFormat/>
    <w:uiPriority w:val="0"/>
    <w:rPr>
      <w:rFonts w:ascii="Calibri" w:hAnsi="Calibri" w:eastAsia="微软雅黑"/>
      <w:sz w:val="24"/>
      <w:szCs w:val="22"/>
      <w:lang w:val="en-US" w:eastAsia="zh-CN" w:bidi="ar-SA"/>
    </w:rPr>
  </w:style>
  <w:style w:type="paragraph" w:customStyle="1" w:styleId="265">
    <w:name w:val="无间隔1"/>
    <w:link w:val="264"/>
    <w:qFormat/>
    <w:uiPriority w:val="0"/>
    <w:pPr>
      <w:widowControl w:val="0"/>
      <w:jc w:val="both"/>
    </w:pPr>
    <w:rPr>
      <w:rFonts w:hint="default" w:ascii="Calibri" w:hAnsi="Calibri" w:eastAsia="微软雅黑" w:cs="Times New Roman"/>
      <w:sz w:val="24"/>
      <w:szCs w:val="22"/>
      <w:lang w:val="en-US" w:eastAsia="zh-CN" w:bidi="ar-SA"/>
    </w:rPr>
  </w:style>
  <w:style w:type="character" w:customStyle="1" w:styleId="266">
    <w:name w:val="引用 Char"/>
    <w:link w:val="267"/>
    <w:qFormat/>
    <w:uiPriority w:val="0"/>
    <w:rPr>
      <w:rFonts w:ascii="Cambria" w:hAnsi="Cambria" w:eastAsia="宋体"/>
      <w:i/>
      <w:iCs/>
      <w:sz w:val="22"/>
      <w:szCs w:val="22"/>
      <w:lang w:val="en-US" w:eastAsia="en-US" w:bidi="en-US"/>
    </w:rPr>
  </w:style>
  <w:style w:type="paragraph" w:customStyle="1" w:styleId="267">
    <w:name w:val="引用1"/>
    <w:basedOn w:val="1"/>
    <w:next w:val="1"/>
    <w:link w:val="266"/>
    <w:qFormat/>
    <w:uiPriority w:val="0"/>
    <w:pPr>
      <w:widowControl/>
      <w:spacing w:after="200" w:line="252" w:lineRule="auto"/>
      <w:jc w:val="left"/>
    </w:pPr>
    <w:rPr>
      <w:rFonts w:ascii="Cambria" w:hAnsi="Cambria"/>
      <w:i/>
      <w:iCs/>
      <w:sz w:val="22"/>
      <w:szCs w:val="22"/>
      <w:lang w:eastAsia="en-US" w:bidi="en-US"/>
    </w:rPr>
  </w:style>
  <w:style w:type="character" w:customStyle="1" w:styleId="268">
    <w:name w:val="特点 Char1"/>
    <w:link w:val="1"/>
    <w:qFormat/>
    <w:uiPriority w:val="0"/>
    <w:rPr>
      <w:rFonts w:eastAsia="宋体"/>
      <w:sz w:val="21"/>
      <w:lang w:val="en-US" w:eastAsia="zh-CN" w:bidi="ar-SA"/>
    </w:rPr>
  </w:style>
  <w:style w:type="character" w:customStyle="1" w:styleId="269">
    <w:name w:val="Header Char"/>
    <w:link w:val="1"/>
    <w:qFormat/>
    <w:uiPriority w:val="0"/>
    <w:rPr>
      <w:rFonts w:cs="Times New Roman"/>
      <w:sz w:val="18"/>
      <w:szCs w:val="18"/>
    </w:rPr>
  </w:style>
  <w:style w:type="character" w:customStyle="1" w:styleId="270">
    <w:name w:val="Heading 1 Char"/>
    <w:link w:val="1"/>
    <w:qFormat/>
    <w:uiPriority w:val="0"/>
    <w:rPr>
      <w:rFonts w:ascii="Times New Roman" w:hAnsi="Times New Roman" w:eastAsia="宋体" w:cs="Times New Roman"/>
      <w:b/>
      <w:bCs/>
      <w:sz w:val="44"/>
      <w:szCs w:val="44"/>
    </w:rPr>
  </w:style>
  <w:style w:type="character" w:customStyle="1" w:styleId="271">
    <w:name w:val="标题 211"/>
    <w:link w:val="1"/>
    <w:qFormat/>
    <w:uiPriority w:val="0"/>
    <w:rPr>
      <w:rFonts w:ascii="黑体" w:eastAsia="黑体"/>
      <w:b/>
      <w:sz w:val="30"/>
      <w:szCs w:val="30"/>
      <w:lang w:val="en-US" w:eastAsia="zh-CN" w:bidi="ar-SA"/>
    </w:rPr>
  </w:style>
  <w:style w:type="character" w:customStyle="1" w:styleId="272">
    <w:name w:val="Char Char2"/>
    <w:link w:val="1"/>
    <w:qFormat/>
    <w:uiPriority w:val="0"/>
    <w:rPr>
      <w:rFonts w:ascii="宋体" w:hAnsi="Courier New" w:eastAsia="宋体"/>
      <w:sz w:val="21"/>
      <w:szCs w:val="21"/>
      <w:lang w:val="en-US" w:eastAsia="zh-CN" w:bidi="ar-SA"/>
    </w:rPr>
  </w:style>
  <w:style w:type="character" w:customStyle="1" w:styleId="273">
    <w:name w:val="1page sec3 Char"/>
    <w:link w:val="1"/>
    <w:qFormat/>
    <w:uiPriority w:val="0"/>
    <w:rPr>
      <w:rFonts w:eastAsia="宋体"/>
      <w:sz w:val="18"/>
      <w:lang w:val="en-US" w:eastAsia="zh-CN"/>
    </w:rPr>
  </w:style>
  <w:style w:type="character" w:customStyle="1" w:styleId="274">
    <w:name w:val="normalfont1"/>
    <w:link w:val="1"/>
    <w:qFormat/>
    <w:uiPriority w:val="0"/>
    <w:rPr>
      <w:rFonts w:ascii="ˎ̥" w:hAnsi="ˎ̥"/>
      <w:sz w:val="18"/>
      <w:szCs w:val="18"/>
      <w:u w:val="none"/>
    </w:rPr>
  </w:style>
  <w:style w:type="character" w:customStyle="1" w:styleId="275">
    <w:name w:val="sect1.2.3 Char1"/>
    <w:link w:val="1"/>
    <w:qFormat/>
    <w:uiPriority w:val="0"/>
    <w:rPr>
      <w:rFonts w:eastAsia="宋体"/>
      <w:b/>
      <w:bCs/>
      <w:sz w:val="32"/>
      <w:szCs w:val="32"/>
      <w:lang w:val="en-US" w:eastAsia="zh-CN" w:bidi="ar-SA"/>
    </w:rPr>
  </w:style>
  <w:style w:type="character" w:customStyle="1" w:styleId="276">
    <w:name w:val="样式 宋体 小四"/>
    <w:link w:val="1"/>
    <w:qFormat/>
    <w:uiPriority w:val="0"/>
    <w:rPr>
      <w:rFonts w:ascii="宋体" w:hAnsi="宋体"/>
      <w:sz w:val="24"/>
    </w:rPr>
  </w:style>
  <w:style w:type="character" w:customStyle="1" w:styleId="277">
    <w:name w:val="页脚 Char"/>
    <w:link w:val="1"/>
    <w:qFormat/>
    <w:uiPriority w:val="99"/>
    <w:rPr>
      <w:lang w:eastAsia="zh-CN"/>
    </w:rPr>
  </w:style>
  <w:style w:type="character" w:customStyle="1" w:styleId="278">
    <w:name w:val="样式 首行缩进:  2 字符 Char Char"/>
    <w:link w:val="279"/>
    <w:qFormat/>
    <w:uiPriority w:val="0"/>
    <w:rPr>
      <w:rFonts w:eastAsia="宋体" w:cs="宋体"/>
      <w:sz w:val="24"/>
      <w:lang w:val="en-US" w:eastAsia="zh-CN" w:bidi="ar-SA"/>
    </w:rPr>
  </w:style>
  <w:style w:type="paragraph" w:customStyle="1" w:styleId="279">
    <w:name w:val="样式 首行缩进:  2 字符"/>
    <w:basedOn w:val="1"/>
    <w:link w:val="278"/>
    <w:qFormat/>
    <w:uiPriority w:val="0"/>
    <w:pPr>
      <w:spacing w:line="360" w:lineRule="auto"/>
      <w:ind w:firstLine="480"/>
    </w:pPr>
    <w:rPr>
      <w:rFonts w:cs="宋体"/>
      <w:sz w:val="24"/>
      <w:szCs w:val="20"/>
    </w:rPr>
  </w:style>
  <w:style w:type="character" w:customStyle="1" w:styleId="280">
    <w:name w:val="textcontents"/>
    <w:link w:val="1"/>
    <w:qFormat/>
    <w:uiPriority w:val="0"/>
  </w:style>
  <w:style w:type="character" w:customStyle="1" w:styleId="281">
    <w:name w:val="明显引用 Char"/>
    <w:link w:val="282"/>
    <w:qFormat/>
    <w:uiPriority w:val="0"/>
    <w:rPr>
      <w:rFonts w:ascii="Cambria" w:hAnsi="Cambria" w:eastAsia="宋体"/>
      <w:caps/>
      <w:color w:val="622423"/>
      <w:spacing w:val="5"/>
      <w:lang w:val="en-US" w:eastAsia="en-US" w:bidi="en-US"/>
    </w:rPr>
  </w:style>
  <w:style w:type="paragraph" w:customStyle="1" w:styleId="282">
    <w:name w:val="明显引用1"/>
    <w:basedOn w:val="1"/>
    <w:next w:val="1"/>
    <w:link w:val="281"/>
    <w:qFormat/>
    <w:uiPriority w:val="0"/>
    <w:pPr>
      <w:widowControl/>
      <w:pBdr>
        <w:top w:val="single" w:color="632423" w:sz="2" w:space="10"/>
        <w:bottom w:val="single" w:color="632423" w:sz="2" w:space="4"/>
      </w:pBdr>
      <w:spacing w:before="160" w:after="200" w:line="300" w:lineRule="auto"/>
      <w:ind w:left="1440" w:right="1440"/>
      <w:jc w:val="left"/>
    </w:pPr>
    <w:rPr>
      <w:rFonts w:ascii="Cambria" w:hAnsi="Cambria"/>
      <w:caps/>
      <w:color w:val="622423"/>
      <w:spacing w:val="5"/>
      <w:sz w:val="20"/>
      <w:szCs w:val="20"/>
      <w:lang w:eastAsia="en-US" w:bidi="en-US"/>
    </w:rPr>
  </w:style>
  <w:style w:type="character" w:customStyle="1" w:styleId="283">
    <w:name w:val="ih151"/>
    <w:link w:val="1"/>
    <w:qFormat/>
    <w:uiPriority w:val="0"/>
    <w:rPr>
      <w:color w:val="666666"/>
      <w:sz w:val="18"/>
      <w:szCs w:val="18"/>
      <w:u w:val="none"/>
    </w:rPr>
  </w:style>
  <w:style w:type="character" w:customStyle="1" w:styleId="284">
    <w:name w:val="content_lineheight1"/>
    <w:link w:val="1"/>
    <w:qFormat/>
    <w:uiPriority w:val="0"/>
  </w:style>
  <w:style w:type="character" w:customStyle="1" w:styleId="285">
    <w:name w:val="标题 3 Char1"/>
    <w:link w:val="1"/>
    <w:qFormat/>
    <w:uiPriority w:val="0"/>
    <w:rPr>
      <w:rFonts w:eastAsia="宋体"/>
      <w:b/>
      <w:bCs/>
      <w:sz w:val="32"/>
      <w:szCs w:val="32"/>
      <w:lang w:val="en-US" w:eastAsia="zh-CN" w:bidi="ar-SA"/>
    </w:rPr>
  </w:style>
  <w:style w:type="character" w:customStyle="1" w:styleId="286">
    <w:name w:val="apple-style-span"/>
    <w:link w:val="1"/>
    <w:qFormat/>
    <w:uiPriority w:val="0"/>
  </w:style>
  <w:style w:type="character" w:customStyle="1" w:styleId="287">
    <w:name w:val="标题 3 Char Char Char Char Char Char Char Char Char Char Char Char Char Char Char Char Char Char Char Char Char Char Char Char Char Char Char Char Char Char Char Char Char Char Char Char Char Char Char Char Char Char Char Char Char Char Char Char Cha Char"/>
    <w:link w:val="1"/>
    <w:qFormat/>
    <w:uiPriority w:val="0"/>
    <w:rPr>
      <w:rFonts w:eastAsia="宋体"/>
      <w:b/>
      <w:bCs/>
      <w:sz w:val="32"/>
      <w:szCs w:val="32"/>
      <w:lang w:val="en-US" w:eastAsia="zh-CN" w:bidi="ar-SA"/>
    </w:rPr>
  </w:style>
  <w:style w:type="character" w:customStyle="1" w:styleId="288">
    <w:name w:val="样式 宋体"/>
    <w:link w:val="1"/>
    <w:qFormat/>
    <w:uiPriority w:val="0"/>
    <w:rPr>
      <w:rFonts w:ascii="宋体" w:hAnsi="宋体" w:eastAsia="宋体"/>
      <w:sz w:val="24"/>
      <w:szCs w:val="24"/>
    </w:rPr>
  </w:style>
  <w:style w:type="character" w:customStyle="1" w:styleId="289">
    <w:name w:val="Title1 Char"/>
    <w:link w:val="1"/>
    <w:qFormat/>
    <w:uiPriority w:val="0"/>
    <w:rPr>
      <w:rFonts w:eastAsia="宋体"/>
      <w:b/>
      <w:bCs/>
      <w:sz w:val="44"/>
      <w:szCs w:val="44"/>
      <w:lang w:val="en-US" w:eastAsia="zh-CN" w:bidi="ar-SA"/>
    </w:rPr>
  </w:style>
  <w:style w:type="character" w:customStyle="1" w:styleId="290">
    <w:name w:val="1page sec3 Char1"/>
    <w:link w:val="1"/>
    <w:qFormat/>
    <w:uiPriority w:val="0"/>
    <w:rPr>
      <w:sz w:val="18"/>
      <w:szCs w:val="18"/>
    </w:rPr>
  </w:style>
  <w:style w:type="character" w:customStyle="1" w:styleId="291">
    <w:name w:val="小四 段落 宋体 Char Char Char1"/>
    <w:link w:val="1"/>
    <w:qFormat/>
    <w:uiPriority w:val="0"/>
    <w:rPr>
      <w:rFonts w:ascii="宋体" w:hAnsi="宋体" w:eastAsia="宋体"/>
      <w:sz w:val="24"/>
      <w:szCs w:val="24"/>
      <w:lang w:val="en-US" w:eastAsia="zh-CN" w:bidi="ar-SA"/>
    </w:rPr>
  </w:style>
  <w:style w:type="character" w:customStyle="1" w:styleId="292">
    <w:name w:val="小四 段落 宋体 Char Char Char Char Char Char Char Char"/>
    <w:link w:val="1"/>
    <w:qFormat/>
    <w:uiPriority w:val="0"/>
    <w:rPr>
      <w:rFonts w:eastAsia="宋体"/>
      <w:sz w:val="24"/>
      <w:szCs w:val="24"/>
      <w:lang w:val="en-US" w:eastAsia="zh-CN" w:bidi="ar-SA"/>
    </w:rPr>
  </w:style>
  <w:style w:type="character" w:customStyle="1" w:styleId="293">
    <w:name w:val="Heading 2 Char"/>
    <w:link w:val="1"/>
    <w:qFormat/>
    <w:uiPriority w:val="0"/>
    <w:rPr>
      <w:rFonts w:ascii="Calibri Light" w:hAnsi="Calibri Light" w:eastAsia="宋体" w:cs="Times New Roman"/>
      <w:b/>
      <w:bCs/>
      <w:sz w:val="32"/>
      <w:szCs w:val="32"/>
    </w:rPr>
  </w:style>
  <w:style w:type="character" w:customStyle="1" w:styleId="294">
    <w:name w:val="小四 段落 宋体 Char Char Char Char1"/>
    <w:link w:val="1"/>
    <w:qFormat/>
    <w:uiPriority w:val="0"/>
    <w:rPr>
      <w:rFonts w:eastAsia="宋体"/>
      <w:sz w:val="24"/>
      <w:szCs w:val="24"/>
      <w:lang w:val="en-US" w:eastAsia="zh-CN" w:bidi="ar-SA"/>
    </w:rPr>
  </w:style>
  <w:style w:type="character" w:customStyle="1" w:styleId="295">
    <w:name w:val="标题 3 Char"/>
    <w:link w:val="1"/>
    <w:qFormat/>
    <w:uiPriority w:val="0"/>
    <w:rPr>
      <w:rFonts w:eastAsia="仿宋_GB2312"/>
      <w:b/>
      <w:bCs/>
      <w:sz w:val="28"/>
      <w:szCs w:val="32"/>
      <w:lang w:val="en-US" w:eastAsia="zh-CN" w:bidi="ar-SA"/>
    </w:rPr>
  </w:style>
  <w:style w:type="character" w:customStyle="1" w:styleId="296">
    <w:name w:val="标准小四 Char Char"/>
    <w:link w:val="1"/>
    <w:qFormat/>
    <w:uiPriority w:val="0"/>
    <w:rPr>
      <w:rFonts w:ascii="Arial" w:hAnsi="Arial" w:eastAsia="宋体"/>
      <w:sz w:val="24"/>
      <w:szCs w:val="21"/>
      <w:lang w:val="en-US" w:eastAsia="zh-CN" w:bidi="ar-SA"/>
    </w:rPr>
  </w:style>
  <w:style w:type="character" w:customStyle="1" w:styleId="297">
    <w:name w:val="subtitle1"/>
    <w:link w:val="1"/>
    <w:qFormat/>
    <w:uiPriority w:val="0"/>
    <w:rPr>
      <w:rFonts w:ascii="Georgia" w:hAnsi="Georgia"/>
      <w:b/>
      <w:bCs/>
      <w:color w:val="666666"/>
      <w:sz w:val="18"/>
      <w:szCs w:val="18"/>
    </w:rPr>
  </w:style>
  <w:style w:type="character" w:customStyle="1" w:styleId="298">
    <w:name w:val="标准文本 Char Char"/>
    <w:link w:val="1"/>
    <w:qFormat/>
    <w:uiPriority w:val="0"/>
    <w:rPr>
      <w:rFonts w:eastAsia="宋体" w:cs="宋体"/>
      <w:sz w:val="24"/>
      <w:szCs w:val="24"/>
      <w:lang w:val="en-US" w:eastAsia="zh-CN" w:bidi="ar-SA"/>
    </w:rPr>
  </w:style>
  <w:style w:type="character" w:customStyle="1" w:styleId="299">
    <w:name w:val="3zw"/>
    <w:link w:val="1"/>
    <w:qFormat/>
    <w:uiPriority w:val="0"/>
  </w:style>
  <w:style w:type="character" w:customStyle="1" w:styleId="300">
    <w:name w:val="t1"/>
    <w:link w:val="1"/>
    <w:qFormat/>
    <w:uiPriority w:val="0"/>
  </w:style>
  <w:style w:type="character" w:customStyle="1" w:styleId="301">
    <w:name w:val="H2 Char1"/>
    <w:link w:val="1"/>
    <w:qFormat/>
    <w:uiPriority w:val="0"/>
    <w:rPr>
      <w:rFonts w:ascii="Arial" w:hAnsi="Arial" w:eastAsia="黑体"/>
      <w:b/>
      <w:bCs/>
      <w:sz w:val="32"/>
      <w:szCs w:val="32"/>
      <w:lang w:val="en-US" w:eastAsia="zh-CN" w:bidi="ar-SA"/>
    </w:rPr>
  </w:style>
  <w:style w:type="character" w:customStyle="1" w:styleId="302">
    <w:name w:val="2nd level Char"/>
    <w:link w:val="1"/>
    <w:qFormat/>
    <w:uiPriority w:val="0"/>
    <w:rPr>
      <w:rFonts w:ascii="Arial" w:hAnsi="Arial" w:eastAsia="黑体"/>
      <w:b/>
      <w:bCs/>
      <w:sz w:val="32"/>
      <w:szCs w:val="32"/>
      <w:lang w:val="en-US" w:eastAsia="zh-CN" w:bidi="ar-SA"/>
    </w:rPr>
  </w:style>
  <w:style w:type="character" w:customStyle="1" w:styleId="303">
    <w:name w:val="Footer Char"/>
    <w:link w:val="1"/>
    <w:qFormat/>
    <w:uiPriority w:val="0"/>
    <w:rPr>
      <w:rFonts w:cs="Times New Roman"/>
      <w:sz w:val="18"/>
      <w:szCs w:val="18"/>
    </w:rPr>
  </w:style>
  <w:style w:type="character" w:customStyle="1" w:styleId="304">
    <w:name w:val="副标题 字符1"/>
    <w:link w:val="1"/>
    <w:qFormat/>
    <w:uiPriority w:val="0"/>
    <w:rPr>
      <w:rFonts w:ascii="Cambria" w:hAnsi="Cambria"/>
      <w:sz w:val="24"/>
      <w:szCs w:val="24"/>
    </w:rPr>
  </w:style>
  <w:style w:type="paragraph" w:customStyle="1" w:styleId="305">
    <w:name w:val="p16"/>
    <w:basedOn w:val="1"/>
    <w:qFormat/>
    <w:uiPriority w:val="0"/>
    <w:pPr>
      <w:widowControl/>
      <w:ind w:left="720"/>
      <w:jc w:val="left"/>
    </w:pPr>
    <w:rPr>
      <w:rFonts w:ascii="Arial" w:hAnsi="Arial" w:cs="Arial"/>
      <w:sz w:val="24"/>
    </w:rPr>
  </w:style>
  <w:style w:type="paragraph" w:customStyle="1" w:styleId="306">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307">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08">
    <w:name w:val="华宇段落1 Char"/>
    <w:basedOn w:val="1"/>
    <w:qFormat/>
    <w:uiPriority w:val="0"/>
    <w:pPr>
      <w:spacing w:line="360" w:lineRule="auto"/>
      <w:ind w:firstLine="200"/>
    </w:pPr>
    <w:rPr>
      <w:bCs/>
      <w:sz w:val="24"/>
    </w:rPr>
  </w:style>
  <w:style w:type="paragraph" w:customStyle="1" w:styleId="309">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310">
    <w:name w:val="样式 样式 首行缩进:  2 字符 + 行距: 1.5 倍行距"/>
    <w:basedOn w:val="1"/>
    <w:qFormat/>
    <w:uiPriority w:val="0"/>
    <w:pPr>
      <w:spacing w:line="360" w:lineRule="auto"/>
      <w:ind w:firstLine="470"/>
    </w:pPr>
    <w:rPr>
      <w:sz w:val="24"/>
      <w:szCs w:val="20"/>
    </w:rPr>
  </w:style>
  <w:style w:type="paragraph" w:customStyle="1" w:styleId="311">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color w:val="000000"/>
      <w:sz w:val="20"/>
      <w:szCs w:val="20"/>
    </w:rPr>
  </w:style>
  <w:style w:type="paragraph" w:customStyle="1" w:styleId="312">
    <w:name w:val="1"/>
    <w:basedOn w:val="1"/>
    <w:next w:val="234"/>
    <w:qFormat/>
    <w:uiPriority w:val="0"/>
    <w:pPr>
      <w:spacing w:line="360" w:lineRule="auto"/>
    </w:pPr>
    <w:rPr>
      <w:rFonts w:eastAsia="仿宋_GB2312"/>
      <w:sz w:val="24"/>
    </w:rPr>
  </w:style>
  <w:style w:type="paragraph" w:customStyle="1" w:styleId="313">
    <w:name w:val="xl3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sz w:val="20"/>
      <w:szCs w:val="20"/>
    </w:rPr>
  </w:style>
  <w:style w:type="paragraph" w:customStyle="1" w:styleId="314">
    <w:name w:val="xl3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315">
    <w:name w:val="z-窗体底端1"/>
    <w:basedOn w:val="1"/>
    <w:next w:val="1"/>
    <w:qFormat/>
    <w:uiPriority w:val="0"/>
    <w:pPr>
      <w:widowControl/>
      <w:pBdr>
        <w:top w:val="single" w:color="000000" w:sz="6" w:space="1"/>
      </w:pBdr>
      <w:jc w:val="center"/>
    </w:pPr>
    <w:rPr>
      <w:rFonts w:ascii="Arial" w:hAnsi="Arial" w:cs="Arial"/>
      <w:vanish/>
      <w:sz w:val="16"/>
      <w:szCs w:val="16"/>
    </w:rPr>
  </w:style>
  <w:style w:type="paragraph" w:customStyle="1" w:styleId="316">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sz w:val="20"/>
      <w:szCs w:val="20"/>
    </w:rPr>
  </w:style>
  <w:style w:type="paragraph" w:customStyle="1" w:styleId="317">
    <w:name w:val="正文 + 宋体"/>
    <w:basedOn w:val="1"/>
    <w:qFormat/>
    <w:uiPriority w:val="0"/>
    <w:pPr>
      <w:spacing w:line="360" w:lineRule="auto"/>
      <w:ind w:firstLine="420"/>
    </w:pPr>
  </w:style>
  <w:style w:type="paragraph" w:customStyle="1" w:styleId="318">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319">
    <w:name w:val="flName"/>
    <w:basedOn w:val="320"/>
    <w:qFormat/>
    <w:uiPriority w:val="0"/>
    <w:pPr>
      <w:spacing w:before="0" w:line="113" w:lineRule="atLeast"/>
    </w:pPr>
  </w:style>
  <w:style w:type="paragraph" w:customStyle="1" w:styleId="320">
    <w:name w:val="flNote"/>
    <w:basedOn w:val="1"/>
    <w:qFormat/>
    <w:uiPriority w:val="0"/>
    <w:pPr>
      <w:spacing w:before="567" w:line="360" w:lineRule="atLeast"/>
      <w:jc w:val="center"/>
    </w:pPr>
    <w:rPr>
      <w:rFonts w:eastAsia="黑体"/>
      <w:b/>
      <w:sz w:val="24"/>
      <w:szCs w:val="20"/>
    </w:rPr>
  </w:style>
  <w:style w:type="paragraph" w:customStyle="1" w:styleId="321">
    <w:name w:val="标题 4宋体"/>
    <w:basedOn w:val="186"/>
    <w:qFormat/>
    <w:uiPriority w:val="0"/>
    <w:pPr>
      <w:keepLines w:val="0"/>
      <w:spacing w:before="0" w:after="0" w:line="360" w:lineRule="auto"/>
      <w:jc w:val="left"/>
    </w:pPr>
    <w:rPr>
      <w:rFonts w:ascii="宋体" w:hAnsi="宋体" w:eastAsia="宋体"/>
      <w:bCs/>
      <w:color w:val="000000"/>
      <w:sz w:val="24"/>
    </w:rPr>
  </w:style>
  <w:style w:type="paragraph" w:customStyle="1" w:styleId="322">
    <w:name w:val="Char Char Char Char Char Char Char Char Char Char Char"/>
    <w:basedOn w:val="1"/>
    <w:qFormat/>
    <w:uiPriority w:val="0"/>
    <w:rPr>
      <w:rFonts w:ascii="Tahoma" w:hAnsi="Tahoma"/>
      <w:sz w:val="24"/>
      <w:szCs w:val="20"/>
    </w:rPr>
  </w:style>
  <w:style w:type="paragraph" w:customStyle="1" w:styleId="323">
    <w:name w:val="xl3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18"/>
      <w:szCs w:val="18"/>
    </w:rPr>
  </w:style>
  <w:style w:type="paragraph" w:customStyle="1" w:styleId="324">
    <w:name w:val="font7"/>
    <w:basedOn w:val="1"/>
    <w:qFormat/>
    <w:uiPriority w:val="0"/>
    <w:pPr>
      <w:widowControl/>
      <w:spacing w:before="100" w:beforeAutospacing="1" w:after="100" w:afterAutospacing="1"/>
      <w:jc w:val="left"/>
    </w:pPr>
    <w:rPr>
      <w:rFonts w:hint="eastAsia" w:ascii="宋体" w:hAnsi="宋体"/>
      <w:b/>
      <w:bCs/>
      <w:sz w:val="24"/>
    </w:rPr>
  </w:style>
  <w:style w:type="paragraph" w:customStyle="1" w:styleId="325">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26">
    <w:name w:val="章标题"/>
    <w:next w:val="307"/>
    <w:qFormat/>
    <w:uiPriority w:val="0"/>
    <w:pPr>
      <w:jc w:val="both"/>
      <w:outlineLvl w:val="1"/>
    </w:pPr>
    <w:rPr>
      <w:rFonts w:hint="default" w:ascii="Times New Roman" w:hAnsi="Times New Roman" w:eastAsia="黑体" w:cs="Times New Roman"/>
      <w:sz w:val="21"/>
      <w:lang w:val="en-US" w:eastAsia="zh-CN" w:bidi="ar-SA"/>
    </w:rPr>
  </w:style>
  <w:style w:type="paragraph" w:customStyle="1" w:styleId="327">
    <w:name w:val="样式2"/>
    <w:basedOn w:val="1"/>
    <w:qFormat/>
    <w:uiPriority w:val="0"/>
    <w:pPr>
      <w:spacing w:line="360" w:lineRule="auto"/>
      <w:ind w:left="200"/>
    </w:pPr>
    <w:rPr>
      <w:rFonts w:ascii="宋体" w:hAnsi="宋体"/>
      <w:b/>
      <w:sz w:val="24"/>
    </w:rPr>
  </w:style>
  <w:style w:type="paragraph" w:customStyle="1" w:styleId="328">
    <w:name w:val="表头_5"/>
    <w:basedOn w:val="1"/>
    <w:qFormat/>
    <w:uiPriority w:val="0"/>
    <w:pPr>
      <w:spacing w:line="360" w:lineRule="auto"/>
    </w:pPr>
    <w:rPr>
      <w:b/>
      <w:bCs/>
      <w:sz w:val="28"/>
      <w:szCs w:val="21"/>
    </w:rPr>
  </w:style>
  <w:style w:type="paragraph" w:customStyle="1" w:styleId="329">
    <w:name w:val="符号与编号 Char Char"/>
    <w:basedOn w:val="1"/>
    <w:qFormat/>
    <w:uiPriority w:val="0"/>
    <w:pPr>
      <w:tabs>
        <w:tab w:val="left" w:pos="840"/>
      </w:tabs>
      <w:spacing w:line="400" w:lineRule="atLeast"/>
      <w:ind w:left="839" w:hanging="419"/>
    </w:pPr>
    <w:rPr>
      <w:sz w:val="24"/>
    </w:rPr>
  </w:style>
  <w:style w:type="paragraph" w:customStyle="1" w:styleId="330">
    <w:name w:val="段落"/>
    <w:qFormat/>
    <w:uiPriority w:val="0"/>
    <w:pPr>
      <w:spacing w:before="120" w:after="120" w:line="360" w:lineRule="auto"/>
      <w:ind w:firstLine="480"/>
      <w:jc w:val="both"/>
    </w:pPr>
    <w:rPr>
      <w:rFonts w:hint="default" w:ascii="Times New Roman" w:hAnsi="Times New Roman" w:eastAsia="仿宋_GB2312" w:cs="Times New Roman"/>
      <w:sz w:val="24"/>
      <w:szCs w:val="24"/>
      <w:lang w:val="en-US" w:eastAsia="zh-CN" w:bidi="ar-SA"/>
    </w:rPr>
  </w:style>
  <w:style w:type="paragraph" w:customStyle="1" w:styleId="331">
    <w:name w:val="标准小四"/>
    <w:basedOn w:val="1"/>
    <w:qFormat/>
    <w:uiPriority w:val="0"/>
    <w:pPr>
      <w:spacing w:line="360" w:lineRule="auto"/>
      <w:ind w:firstLine="480"/>
    </w:pPr>
    <w:rPr>
      <w:rFonts w:ascii="Arial" w:hAnsi="Arial"/>
      <w:sz w:val="24"/>
      <w:szCs w:val="21"/>
    </w:rPr>
  </w:style>
  <w:style w:type="paragraph" w:customStyle="1" w:styleId="332">
    <w:name w:val="标题1，章节第一层"/>
    <w:basedOn w:val="318"/>
    <w:next w:val="318"/>
    <w:qFormat/>
    <w:uiPriority w:val="0"/>
    <w:pPr>
      <w:tabs>
        <w:tab w:val="left" w:pos="693"/>
      </w:tabs>
      <w:ind w:left="272" w:hanging="272"/>
      <w:jc w:val="center"/>
      <w:outlineLvl w:val="0"/>
    </w:pPr>
    <w:rPr>
      <w:rFonts w:eastAsia="黑体"/>
      <w:color w:val="000000"/>
      <w:sz w:val="32"/>
      <w:szCs w:val="24"/>
      <w:lang w:val="zh-CN"/>
    </w:rPr>
  </w:style>
  <w:style w:type="paragraph" w:customStyle="1" w:styleId="333">
    <w:name w:val="样式 样式 标题 3H3sect1.2.3BOD 0Heading 3 - oldh3l3CTLevel 3 Head... +..."/>
    <w:basedOn w:val="1"/>
    <w:qFormat/>
    <w:uiPriority w:val="0"/>
    <w:pPr>
      <w:keepNext/>
      <w:keepLines/>
      <w:jc w:val="left"/>
      <w:outlineLvl w:val="2"/>
    </w:pPr>
    <w:rPr>
      <w:rFonts w:cs="宋体"/>
      <w:b/>
      <w:bCs/>
      <w:sz w:val="24"/>
      <w:szCs w:val="20"/>
    </w:rPr>
  </w:style>
  <w:style w:type="paragraph" w:customStyle="1" w:styleId="334">
    <w:name w:val="部分1"/>
    <w:basedOn w:val="1"/>
    <w:qFormat/>
    <w:uiPriority w:val="0"/>
    <w:pPr>
      <w:keepNext/>
      <w:pageBreakBefore/>
      <w:tabs>
        <w:tab w:val="left" w:pos="360"/>
      </w:tabs>
      <w:spacing w:line="360" w:lineRule="auto"/>
      <w:jc w:val="center"/>
      <w:outlineLvl w:val="0"/>
    </w:pPr>
    <w:rPr>
      <w:rFonts w:eastAsia="黑体"/>
      <w:b/>
      <w:sz w:val="36"/>
      <w:szCs w:val="20"/>
    </w:rPr>
  </w:style>
  <w:style w:type="paragraph" w:customStyle="1" w:styleId="335">
    <w:name w:val="Char Char Char Char Char Char Char Char Char Char Char Char Char Char"/>
    <w:basedOn w:val="1"/>
    <w:qFormat/>
    <w:uiPriority w:val="0"/>
    <w:rPr>
      <w:rFonts w:ascii="Tahoma" w:hAnsi="Tahoma"/>
      <w:sz w:val="24"/>
      <w:szCs w:val="20"/>
    </w:rPr>
  </w:style>
  <w:style w:type="paragraph" w:customStyle="1" w:styleId="336">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337">
    <w:name w:val="小四 段落 宋体 Char"/>
    <w:basedOn w:val="202"/>
    <w:qFormat/>
    <w:uiPriority w:val="0"/>
    <w:pPr>
      <w:tabs>
        <w:tab w:val="clear" w:pos="2952"/>
      </w:tabs>
      <w:ind w:left="0" w:right="-33" w:firstLine="600"/>
      <w:jc w:val="left"/>
    </w:pPr>
    <w:rPr>
      <w:rFonts w:ascii="仿宋_GB2312" w:eastAsia="仿宋_GB2312"/>
      <w:sz w:val="30"/>
      <w:szCs w:val="30"/>
    </w:rPr>
  </w:style>
  <w:style w:type="paragraph" w:customStyle="1" w:styleId="338">
    <w:name w:val="正文 首行缩进:  2 字符 Char"/>
    <w:basedOn w:val="1"/>
    <w:qFormat/>
    <w:uiPriority w:val="0"/>
    <w:pPr>
      <w:spacing w:line="360" w:lineRule="auto"/>
      <w:ind w:firstLine="480"/>
    </w:pPr>
    <w:rPr>
      <w:rFonts w:cs="宋体"/>
      <w:sz w:val="24"/>
      <w:szCs w:val="20"/>
    </w:rPr>
  </w:style>
  <w:style w:type="paragraph" w:customStyle="1" w:styleId="339">
    <w:name w:val="7"/>
    <w:basedOn w:val="1"/>
    <w:next w:val="236"/>
    <w:qFormat/>
    <w:uiPriority w:val="0"/>
    <w:pPr>
      <w:widowControl/>
      <w:spacing w:before="100" w:beforeAutospacing="1" w:after="100" w:afterAutospacing="1"/>
      <w:jc w:val="left"/>
    </w:pPr>
    <w:rPr>
      <w:rFonts w:ascii="宋体" w:hAnsi="宋体"/>
      <w:sz w:val="24"/>
      <w:szCs w:val="20"/>
    </w:rPr>
  </w:style>
  <w:style w:type="paragraph" w:customStyle="1" w:styleId="340">
    <w:name w:val="列出段落1"/>
    <w:basedOn w:val="1"/>
    <w:qFormat/>
    <w:uiPriority w:val="0"/>
    <w:pPr>
      <w:ind w:firstLine="420"/>
    </w:pPr>
    <w:rPr>
      <w:rFonts w:ascii="Calibri" w:hAnsi="Calibri"/>
      <w:szCs w:val="22"/>
    </w:rPr>
  </w:style>
  <w:style w:type="paragraph" w:customStyle="1" w:styleId="341">
    <w:name w:val="Char Char Char Char"/>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342">
    <w:name w:val="项目符号，二级"/>
    <w:basedOn w:val="318"/>
    <w:next w:val="318"/>
    <w:qFormat/>
    <w:uiPriority w:val="0"/>
    <w:pPr>
      <w:tabs>
        <w:tab w:val="left" w:pos="1211"/>
        <w:tab w:val="left" w:pos="1337"/>
      </w:tabs>
      <w:ind w:left="1337" w:right="-27" w:firstLine="480"/>
    </w:pPr>
    <w:rPr>
      <w:bCs w:val="0"/>
      <w:color w:val="000000"/>
      <w:sz w:val="24"/>
      <w:szCs w:val="24"/>
    </w:rPr>
  </w:style>
  <w:style w:type="paragraph" w:customStyle="1" w:styleId="343">
    <w:name w:val="项目符号，一级"/>
    <w:basedOn w:val="318"/>
    <w:next w:val="318"/>
    <w:qFormat/>
    <w:uiPriority w:val="0"/>
    <w:pPr>
      <w:tabs>
        <w:tab w:val="left" w:pos="1320"/>
      </w:tabs>
      <w:spacing w:line="240" w:lineRule="atLeast"/>
      <w:ind w:left="376" w:firstLine="0"/>
    </w:pPr>
    <w:rPr>
      <w:bCs w:val="0"/>
      <w:color w:val="000000"/>
      <w:szCs w:val="24"/>
    </w:rPr>
  </w:style>
  <w:style w:type="paragraph" w:customStyle="1" w:styleId="344">
    <w:name w:val="样式1"/>
    <w:basedOn w:val="1"/>
    <w:qFormat/>
    <w:uiPriority w:val="0"/>
    <w:pPr>
      <w:spacing w:line="300" w:lineRule="auto"/>
      <w:ind w:firstLine="480"/>
    </w:pPr>
    <w:rPr>
      <w:sz w:val="24"/>
    </w:rPr>
  </w:style>
  <w:style w:type="paragraph" w:customStyle="1" w:styleId="345">
    <w:name w:val="样式 标题 2第一章 标题 2Heading 2 HiddenHeading 2 CCBSheading 2H2h2..."/>
    <w:basedOn w:val="184"/>
    <w:qFormat/>
    <w:uiPriority w:val="0"/>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346">
    <w:name w:val="Char Char Char Char Char Char Char"/>
    <w:basedOn w:val="1"/>
    <w:qFormat/>
    <w:uiPriority w:val="0"/>
    <w:rPr>
      <w:rFonts w:ascii="Tahoma" w:hAnsi="Tahoma"/>
      <w:sz w:val="24"/>
      <w:szCs w:val="20"/>
    </w:rPr>
  </w:style>
  <w:style w:type="paragraph" w:customStyle="1" w:styleId="347">
    <w:name w:val="默认段落字体 Para Char Char Char Char Char Char Char"/>
    <w:basedOn w:val="1"/>
    <w:qFormat/>
    <w:uiPriority w:val="0"/>
    <w:rPr>
      <w:rFonts w:ascii="Tahoma" w:hAnsi="Tahoma"/>
      <w:sz w:val="24"/>
      <w:szCs w:val="20"/>
    </w:rPr>
  </w:style>
  <w:style w:type="paragraph" w:customStyle="1" w:styleId="34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349">
    <w:name w:val="Char Char Char Char Char Char Char Char Char Char Char Char Char Char Char Char Char Char Char Char Char"/>
    <w:basedOn w:val="1"/>
    <w:qFormat/>
    <w:uiPriority w:val="0"/>
    <w:rPr>
      <w:rFonts w:ascii="Tahoma" w:hAnsi="Tahoma"/>
      <w:sz w:val="24"/>
      <w:szCs w:val="20"/>
    </w:rPr>
  </w:style>
  <w:style w:type="paragraph" w:customStyle="1" w:styleId="350">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1">
    <w:name w:val="正文 居中"/>
    <w:basedOn w:val="1"/>
    <w:qFormat/>
    <w:uiPriority w:val="0"/>
    <w:pPr>
      <w:spacing w:line="360" w:lineRule="auto"/>
      <w:jc w:val="center"/>
    </w:pPr>
    <w:rPr>
      <w:sz w:val="24"/>
      <w:szCs w:val="20"/>
    </w:rPr>
  </w:style>
  <w:style w:type="paragraph" w:customStyle="1" w:styleId="352">
    <w:name w:val="Char Char Char1"/>
    <w:basedOn w:val="1"/>
    <w:qFormat/>
    <w:uiPriority w:val="0"/>
    <w:rPr>
      <w:rFonts w:ascii="Tahoma" w:hAnsi="Tahoma"/>
      <w:sz w:val="24"/>
      <w:szCs w:val="20"/>
    </w:rPr>
  </w:style>
  <w:style w:type="paragraph" w:customStyle="1" w:styleId="353">
    <w:name w:val="宏图高科"/>
    <w:basedOn w:val="1"/>
    <w:qFormat/>
    <w:uiPriority w:val="0"/>
    <w:pPr>
      <w:spacing w:line="360" w:lineRule="auto"/>
      <w:ind w:firstLine="480"/>
    </w:pPr>
    <w:rPr>
      <w:rFonts w:eastAsia="楷体_GB2312"/>
      <w:sz w:val="24"/>
      <w:szCs w:val="20"/>
    </w:rPr>
  </w:style>
  <w:style w:type="paragraph" w:customStyle="1" w:styleId="354">
    <w:name w:val="小四 段落 宋体 Char Char Char Char"/>
    <w:basedOn w:val="1"/>
    <w:qFormat/>
    <w:uiPriority w:val="0"/>
    <w:pPr>
      <w:spacing w:line="360" w:lineRule="auto"/>
      <w:ind w:right="-33" w:firstLine="480"/>
      <w:jc w:val="left"/>
    </w:pPr>
    <w:rPr>
      <w:sz w:val="24"/>
    </w:rPr>
  </w:style>
  <w:style w:type="paragraph" w:customStyle="1" w:styleId="355">
    <w:name w:val="tableau"/>
    <w:basedOn w:val="1"/>
    <w:qFormat/>
    <w:uiPriority w:val="0"/>
    <w:pPr>
      <w:widowControl/>
      <w:spacing w:before="20" w:after="20"/>
      <w:jc w:val="center"/>
    </w:pPr>
    <w:rPr>
      <w:rFonts w:ascii="Arial" w:hAnsi="Arial"/>
      <w:sz w:val="16"/>
      <w:szCs w:val="20"/>
      <w:lang w:val="en-GB" w:eastAsia="en-US"/>
    </w:rPr>
  </w:style>
  <w:style w:type="paragraph" w:customStyle="1" w:styleId="356">
    <w:name w:val="content_lineheight"/>
    <w:basedOn w:val="1"/>
    <w:qFormat/>
    <w:uiPriority w:val="0"/>
    <w:pPr>
      <w:widowControl/>
      <w:spacing w:before="100" w:beforeAutospacing="1" w:after="100" w:afterAutospacing="1"/>
      <w:jc w:val="left"/>
    </w:pPr>
    <w:rPr>
      <w:rFonts w:ascii="宋体" w:hAnsi="宋体"/>
      <w:sz w:val="24"/>
    </w:rPr>
  </w:style>
  <w:style w:type="paragraph" w:customStyle="1" w:styleId="357">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358">
    <w:name w:val="Char Char Char Char Char Char Char Char Char1"/>
    <w:basedOn w:val="1"/>
    <w:qFormat/>
    <w:uiPriority w:val="0"/>
    <w:pPr>
      <w:tabs>
        <w:tab w:val="left" w:pos="360"/>
      </w:tabs>
      <w:ind w:left="360" w:hanging="360"/>
    </w:pPr>
    <w:rPr>
      <w:sz w:val="24"/>
    </w:rPr>
  </w:style>
  <w:style w:type="paragraph" w:customStyle="1" w:styleId="359">
    <w:name w:val="项目符号：一级"/>
    <w:basedOn w:val="318"/>
    <w:next w:val="318"/>
    <w:qFormat/>
    <w:uiPriority w:val="0"/>
    <w:pPr>
      <w:ind w:right="-134"/>
    </w:pPr>
    <w:rPr>
      <w:bCs w:val="0"/>
    </w:rPr>
  </w:style>
  <w:style w:type="paragraph" w:customStyle="1" w:styleId="360">
    <w:name w:val="正文缩进2字符"/>
    <w:basedOn w:val="1"/>
    <w:qFormat/>
    <w:uiPriority w:val="0"/>
    <w:pPr>
      <w:spacing w:line="300" w:lineRule="auto"/>
      <w:ind w:firstLine="200"/>
    </w:pPr>
    <w:rPr>
      <w:rFonts w:ascii="仿宋_GB2312" w:eastAsia="仿宋_GB2312"/>
      <w:sz w:val="32"/>
      <w:szCs w:val="32"/>
    </w:rPr>
  </w:style>
  <w:style w:type="paragraph" w:customStyle="1" w:styleId="361">
    <w:name w:val="font6"/>
    <w:basedOn w:val="1"/>
    <w:qFormat/>
    <w:uiPriority w:val="0"/>
    <w:pPr>
      <w:widowControl/>
      <w:spacing w:before="100" w:beforeAutospacing="1" w:after="100" w:afterAutospacing="1"/>
      <w:jc w:val="left"/>
    </w:pPr>
    <w:rPr>
      <w:szCs w:val="21"/>
    </w:rPr>
  </w:style>
  <w:style w:type="paragraph" w:customStyle="1" w:styleId="362">
    <w:name w:val="标题3，章节第三层"/>
    <w:basedOn w:val="1"/>
    <w:next w:val="318"/>
    <w:qFormat/>
    <w:uiPriority w:val="0"/>
    <w:pPr>
      <w:spacing w:before="78" w:line="300" w:lineRule="auto"/>
      <w:outlineLvl w:val="2"/>
    </w:pPr>
    <w:rPr>
      <w:rFonts w:ascii="Arial" w:hAnsi="Arial" w:eastAsia="华文细黑"/>
      <w:sz w:val="30"/>
    </w:rPr>
  </w:style>
  <w:style w:type="paragraph" w:customStyle="1" w:styleId="363">
    <w:name w:val="表蕊"/>
    <w:basedOn w:val="1"/>
    <w:qFormat/>
    <w:uiPriority w:val="0"/>
    <w:pPr>
      <w:spacing w:line="320" w:lineRule="atLeast"/>
      <w:jc w:val="left"/>
    </w:pPr>
    <w:rPr>
      <w:rFonts w:eastAsia="楷体_GB2312"/>
      <w:spacing w:val="-10"/>
      <w:szCs w:val="20"/>
    </w:rPr>
  </w:style>
  <w:style w:type="paragraph" w:customStyle="1" w:styleId="364">
    <w:name w:val="公文正文"/>
    <w:basedOn w:val="211"/>
    <w:qFormat/>
    <w:uiPriority w:val="0"/>
    <w:pPr>
      <w:spacing w:after="0"/>
      <w:ind w:left="0" w:firstLine="200"/>
    </w:pPr>
    <w:rPr>
      <w:rFonts w:ascii="仿宋_GB2312" w:hAnsi="宋体" w:eastAsia="仿宋_GB2312"/>
      <w:sz w:val="28"/>
    </w:rPr>
  </w:style>
  <w:style w:type="paragraph" w:customStyle="1" w:styleId="365">
    <w:name w:val="样式4 Char"/>
    <w:basedOn w:val="1"/>
    <w:qFormat/>
    <w:uiPriority w:val="0"/>
    <w:pPr>
      <w:widowControl/>
      <w:spacing w:line="360" w:lineRule="auto"/>
      <w:ind w:firstLine="480"/>
      <w:jc w:val="left"/>
    </w:pPr>
    <w:rPr>
      <w:rFonts w:cs="宋体"/>
      <w:color w:val="000000"/>
      <w:sz w:val="24"/>
    </w:rPr>
  </w:style>
  <w:style w:type="paragraph" w:customStyle="1" w:styleId="366">
    <w:name w:val="zw"/>
    <w:basedOn w:val="1"/>
    <w:qFormat/>
    <w:uiPriority w:val="0"/>
    <w:pPr>
      <w:widowControl/>
      <w:spacing w:line="360" w:lineRule="auto"/>
      <w:ind w:firstLine="480"/>
      <w:jc w:val="left"/>
    </w:pPr>
    <w:rPr>
      <w:rFonts w:ascii="宋体" w:hAnsi="宋体"/>
      <w:bCs/>
      <w:sz w:val="24"/>
      <w:szCs w:val="20"/>
    </w:rPr>
  </w:style>
  <w:style w:type="paragraph" w:customStyle="1" w:styleId="367">
    <w:name w:val="retrait3"/>
    <w:basedOn w:val="1"/>
    <w:qFormat/>
    <w:uiPriority w:val="0"/>
    <w:pPr>
      <w:widowControl/>
      <w:spacing w:before="20" w:after="20"/>
      <w:ind w:left="851"/>
      <w:jc w:val="left"/>
    </w:pPr>
    <w:rPr>
      <w:rFonts w:ascii="Arial" w:hAnsi="Arial"/>
      <w:sz w:val="24"/>
      <w:szCs w:val="20"/>
      <w:lang w:val="en-GB"/>
    </w:rPr>
  </w:style>
  <w:style w:type="paragraph" w:customStyle="1" w:styleId="368">
    <w:name w:val="Char2"/>
    <w:basedOn w:val="204"/>
    <w:qFormat/>
    <w:uiPriority w:val="0"/>
    <w:rPr>
      <w:rFonts w:ascii="Tahoma" w:hAnsi="Tahoma"/>
      <w:sz w:val="24"/>
    </w:rPr>
  </w:style>
  <w:style w:type="paragraph" w:customStyle="1" w:styleId="369">
    <w:name w:val="方案正文"/>
    <w:basedOn w:val="1"/>
    <w:qFormat/>
    <w:uiPriority w:val="0"/>
    <w:pPr>
      <w:spacing w:before="156" w:line="360" w:lineRule="auto"/>
      <w:ind w:firstLine="359"/>
      <w:jc w:val="left"/>
    </w:pPr>
    <w:rPr>
      <w:rFonts w:ascii="Arial" w:hAnsi="Arial" w:cs="宋体"/>
      <w:sz w:val="24"/>
      <w:szCs w:val="21"/>
    </w:rPr>
  </w:style>
  <w:style w:type="paragraph" w:customStyle="1" w:styleId="370">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371">
    <w:name w:val="小四 段落 宋体 Char Char Char"/>
    <w:basedOn w:val="202"/>
    <w:qFormat/>
    <w:uiPriority w:val="0"/>
    <w:pPr>
      <w:tabs>
        <w:tab w:val="clear" w:pos="2952"/>
      </w:tabs>
      <w:spacing w:line="360" w:lineRule="auto"/>
      <w:ind w:left="0" w:right="-33" w:firstLine="545"/>
      <w:jc w:val="left"/>
    </w:pPr>
    <w:rPr>
      <w:sz w:val="24"/>
    </w:rPr>
  </w:style>
  <w:style w:type="paragraph" w:customStyle="1" w:styleId="372">
    <w:name w:val="文档正文"/>
    <w:basedOn w:val="1"/>
    <w:qFormat/>
    <w:uiPriority w:val="0"/>
    <w:pPr>
      <w:spacing w:line="360" w:lineRule="auto"/>
    </w:pPr>
    <w:rPr>
      <w:rFonts w:ascii="宋体" w:hAnsi="宋体"/>
      <w:b/>
      <w:bCs/>
    </w:rPr>
  </w:style>
  <w:style w:type="paragraph" w:customStyle="1" w:styleId="373">
    <w:name w:val="丁华标题2"/>
    <w:basedOn w:val="184"/>
    <w:next w:val="374"/>
    <w:qFormat/>
    <w:uiPriority w:val="0"/>
    <w:pPr>
      <w:tabs>
        <w:tab w:val="left" w:pos="567"/>
      </w:tabs>
      <w:spacing w:before="120" w:after="120"/>
      <w:ind w:left="567" w:hanging="567"/>
      <w:jc w:val="left"/>
    </w:pPr>
    <w:rPr>
      <w:color w:val="000000"/>
      <w:sz w:val="28"/>
      <w:szCs w:val="20"/>
    </w:rPr>
  </w:style>
  <w:style w:type="paragraph" w:customStyle="1" w:styleId="374">
    <w:name w:val="丁华正文"/>
    <w:basedOn w:val="232"/>
    <w:qFormat/>
    <w:uiPriority w:val="0"/>
    <w:pPr>
      <w:spacing w:before="0" w:after="0" w:line="360" w:lineRule="auto"/>
      <w:ind w:left="0" w:firstLine="510"/>
    </w:pPr>
    <w:rPr>
      <w:rFonts w:ascii="宋体" w:hAnsi="Arial"/>
      <w:bCs w:val="0"/>
      <w:color w:val="000000"/>
      <w:szCs w:val="16"/>
    </w:rPr>
  </w:style>
  <w:style w:type="paragraph" w:customStyle="1" w:styleId="375">
    <w:name w:val="表格内容"/>
    <w:basedOn w:val="1"/>
    <w:qFormat/>
    <w:uiPriority w:val="0"/>
    <w:pPr>
      <w:widowControl/>
      <w:spacing w:before="60" w:line="300" w:lineRule="auto"/>
      <w:jc w:val="center"/>
    </w:pPr>
    <w:rPr>
      <w:szCs w:val="20"/>
    </w:rPr>
  </w:style>
  <w:style w:type="paragraph" w:customStyle="1" w:styleId="376">
    <w:name w:val="样式 小四 段前: 3 磅 段后: 3 磅 行距: 1.5 倍行距"/>
    <w:basedOn w:val="1"/>
    <w:qFormat/>
    <w:uiPriority w:val="0"/>
    <w:pPr>
      <w:spacing w:before="60" w:after="60" w:line="360" w:lineRule="auto"/>
      <w:ind w:firstLine="540"/>
    </w:pPr>
    <w:rPr>
      <w:rFonts w:cs="宋体"/>
      <w:sz w:val="24"/>
    </w:rPr>
  </w:style>
  <w:style w:type="paragraph" w:customStyle="1" w:styleId="377">
    <w:name w:val="正文表标题"/>
    <w:next w:val="307"/>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378">
    <w:name w:val="列出段落11"/>
    <w:basedOn w:val="1"/>
    <w:qFormat/>
    <w:uiPriority w:val="0"/>
    <w:pPr>
      <w:widowControl/>
      <w:ind w:left="720"/>
      <w:contextualSpacing/>
      <w:jc w:val="left"/>
    </w:pPr>
    <w:rPr>
      <w:rFonts w:ascii="Arial" w:hAnsi="Arial" w:eastAsia="黑体"/>
      <w:sz w:val="24"/>
      <w:lang w:eastAsia="en-US"/>
    </w:rPr>
  </w:style>
  <w:style w:type="paragraph" w:customStyle="1" w:styleId="379">
    <w:name w:val="正文--表格内正文"/>
    <w:basedOn w:val="1"/>
    <w:qFormat/>
    <w:uiPriority w:val="0"/>
    <w:pPr>
      <w:spacing w:line="0" w:lineRule="atLeast"/>
      <w:jc w:val="center"/>
    </w:pPr>
    <w:rPr>
      <w:rFonts w:ascii="宋体" w:hAnsi="宋体"/>
      <w:color w:val="000000"/>
      <w:sz w:val="24"/>
    </w:rPr>
  </w:style>
  <w:style w:type="paragraph" w:customStyle="1" w:styleId="380">
    <w:name w:val="公文标题 2"/>
    <w:basedOn w:val="1"/>
    <w:next w:val="364"/>
    <w:qFormat/>
    <w:uiPriority w:val="0"/>
    <w:pPr>
      <w:outlineLvl w:val="1"/>
    </w:pPr>
    <w:rPr>
      <w:rFonts w:ascii="仿宋_GB2312" w:hAnsi="宋体" w:eastAsia="仿宋_GB2312"/>
      <w:sz w:val="28"/>
    </w:rPr>
  </w:style>
  <w:style w:type="paragraph" w:customStyle="1" w:styleId="381">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382">
    <w:name w:val="样式 段后: 0.5 行 左  0.75 字符"/>
    <w:basedOn w:val="1"/>
    <w:qFormat/>
    <w:uiPriority w:val="0"/>
    <w:pPr>
      <w:widowControl/>
      <w:spacing w:line="360" w:lineRule="auto"/>
      <w:ind w:firstLine="420"/>
    </w:pPr>
    <w:rPr>
      <w:rFonts w:hAnsi="Arial" w:cs="Arial"/>
      <w:szCs w:val="21"/>
    </w:rPr>
  </w:style>
  <w:style w:type="paragraph" w:customStyle="1" w:styleId="383">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384">
    <w:name w:val="Char1 Char Char Char"/>
    <w:basedOn w:val="1"/>
    <w:qFormat/>
    <w:uiPriority w:val="0"/>
    <w:rPr>
      <w:rFonts w:ascii="Tahoma" w:hAnsi="Tahoma"/>
      <w:sz w:val="24"/>
      <w:szCs w:val="20"/>
    </w:rPr>
  </w:style>
  <w:style w:type="paragraph" w:customStyle="1" w:styleId="385">
    <w:name w:val="z-窗体顶端1"/>
    <w:basedOn w:val="1"/>
    <w:next w:val="1"/>
    <w:qFormat/>
    <w:uiPriority w:val="0"/>
    <w:pPr>
      <w:widowControl/>
      <w:pBdr>
        <w:bottom w:val="single" w:color="000000" w:sz="6" w:space="1"/>
      </w:pBdr>
      <w:jc w:val="center"/>
    </w:pPr>
    <w:rPr>
      <w:rFonts w:ascii="Arial" w:hAnsi="Arial" w:cs="Arial"/>
      <w:vanish/>
      <w:sz w:val="16"/>
      <w:szCs w:val="16"/>
    </w:rPr>
  </w:style>
  <w:style w:type="paragraph" w:customStyle="1" w:styleId="386">
    <w:name w:val="Char Char Char Char Char Char Char1"/>
    <w:basedOn w:val="1"/>
    <w:qFormat/>
    <w:uiPriority w:val="0"/>
    <w:pPr>
      <w:jc w:val="left"/>
    </w:pPr>
    <w:rPr>
      <w:rFonts w:ascii="Tahoma" w:hAnsi="Tahoma"/>
      <w:sz w:val="24"/>
      <w:szCs w:val="20"/>
    </w:rPr>
  </w:style>
  <w:style w:type="paragraph" w:customStyle="1" w:styleId="387">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388">
    <w:name w:val="正文文本 New New"/>
    <w:basedOn w:val="1"/>
    <w:qFormat/>
    <w:uiPriority w:val="0"/>
    <w:pPr>
      <w:widowControl/>
      <w:spacing w:before="60" w:after="60" w:line="360" w:lineRule="auto"/>
      <w:ind w:firstLine="200"/>
    </w:pPr>
    <w:rPr>
      <w:rFonts w:eastAsia="华文楷体"/>
      <w:sz w:val="24"/>
    </w:rPr>
  </w:style>
  <w:style w:type="paragraph" w:customStyle="1" w:styleId="389">
    <w:name w:val="Char Char1 Char Char Char Char1 Char Char Char Char Char Char"/>
    <w:basedOn w:val="1"/>
    <w:qFormat/>
    <w:uiPriority w:val="0"/>
    <w:rPr>
      <w:rFonts w:ascii="Tahoma" w:hAnsi="Tahoma"/>
      <w:sz w:val="24"/>
      <w:szCs w:val="20"/>
    </w:rPr>
  </w:style>
  <w:style w:type="paragraph" w:customStyle="1" w:styleId="390">
    <w:name w:val="表格内文字"/>
    <w:basedOn w:val="1"/>
    <w:qFormat/>
    <w:uiPriority w:val="0"/>
    <w:pPr>
      <w:spacing w:line="300" w:lineRule="atLeast"/>
    </w:pPr>
    <w:rPr>
      <w:sz w:val="18"/>
    </w:rPr>
  </w:style>
  <w:style w:type="paragraph" w:customStyle="1" w:styleId="391">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392">
    <w:name w:val="xl28"/>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sz w:val="24"/>
      <w:szCs w:val="20"/>
    </w:rPr>
  </w:style>
  <w:style w:type="paragraph" w:customStyle="1" w:styleId="393">
    <w:name w:val="正文lzq"/>
    <w:basedOn w:val="1"/>
    <w:qFormat/>
    <w:uiPriority w:val="0"/>
    <w:pPr>
      <w:spacing w:line="360" w:lineRule="auto"/>
      <w:ind w:firstLine="480"/>
    </w:pPr>
    <w:rPr>
      <w:sz w:val="24"/>
      <w:szCs w:val="20"/>
    </w:rPr>
  </w:style>
  <w:style w:type="paragraph" w:customStyle="1" w:styleId="394">
    <w:name w:val="标题2，章节第二层"/>
    <w:basedOn w:val="1"/>
    <w:next w:val="318"/>
    <w:qFormat/>
    <w:uiPriority w:val="0"/>
    <w:pPr>
      <w:tabs>
        <w:tab w:val="left" w:pos="630"/>
        <w:tab w:val="left" w:pos="992"/>
      </w:tabs>
      <w:spacing w:before="312" w:after="312" w:line="300" w:lineRule="auto"/>
      <w:ind w:left="992" w:hanging="567"/>
      <w:outlineLvl w:val="1"/>
    </w:pPr>
    <w:rPr>
      <w:rFonts w:ascii="Arial" w:hAnsi="Arial" w:eastAsia="黑体"/>
      <w:sz w:val="28"/>
      <w:lang w:val="zh-CN"/>
    </w:rPr>
  </w:style>
  <w:style w:type="paragraph" w:customStyle="1" w:styleId="395">
    <w:name w:val="目录标题"/>
    <w:basedOn w:val="183"/>
    <w:next w:val="1"/>
    <w:unhideWhenUsed/>
    <w:qFormat/>
    <w:uiPriority w:val="39"/>
    <w:pPr>
      <w:widowControl/>
      <w:spacing w:before="480" w:after="0" w:line="276" w:lineRule="auto"/>
      <w:jc w:val="left"/>
      <w:outlineLvl w:val="9"/>
    </w:pPr>
    <w:rPr>
      <w:rFonts w:ascii="Cambria" w:hAnsi="Cambria" w:eastAsia="宋体" w:cs="Times New Roman"/>
      <w:color w:val="365F91"/>
      <w:sz w:val="28"/>
      <w:szCs w:val="28"/>
    </w:rPr>
  </w:style>
  <w:style w:type="paragraph" w:customStyle="1" w:styleId="396">
    <w:name w:val="Test2"/>
    <w:basedOn w:val="184"/>
    <w:qFormat/>
    <w:uiPriority w:val="0"/>
    <w:pPr>
      <w:widowControl/>
      <w:spacing w:line="480" w:lineRule="exact"/>
      <w:jc w:val="center"/>
    </w:pPr>
    <w:rPr>
      <w:rFonts w:ascii="黑体"/>
      <w:sz w:val="24"/>
      <w:szCs w:val="24"/>
    </w:rPr>
  </w:style>
  <w:style w:type="paragraph" w:customStyle="1" w:styleId="397">
    <w:name w:val="Char Char11"/>
    <w:basedOn w:val="1"/>
    <w:qFormat/>
    <w:uiPriority w:val="0"/>
    <w:rPr>
      <w:rFonts w:ascii="Tahoma" w:hAnsi="Tahoma"/>
      <w:sz w:val="24"/>
      <w:szCs w:val="20"/>
    </w:rPr>
  </w:style>
  <w:style w:type="paragraph" w:customStyle="1" w:styleId="398">
    <w:name w:val="样式 模板正文 + 左侧:  2 字符 段前: 0 磅 行距: 单倍行距"/>
    <w:basedOn w:val="1"/>
    <w:qFormat/>
    <w:uiPriority w:val="0"/>
    <w:pPr>
      <w:spacing w:before="120" w:line="320" w:lineRule="exact"/>
      <w:ind w:firstLine="200"/>
    </w:pPr>
    <w:rPr>
      <w:rFonts w:ascii="Arial" w:hAnsi="Arial" w:cs="宋体"/>
      <w:szCs w:val="20"/>
    </w:rPr>
  </w:style>
  <w:style w:type="paragraph" w:customStyle="1" w:styleId="399">
    <w:name w:val="flType"/>
    <w:basedOn w:val="319"/>
    <w:qFormat/>
    <w:uiPriority w:val="0"/>
    <w:pPr>
      <w:spacing w:after="284"/>
    </w:pPr>
    <w:rPr>
      <w:rFonts w:eastAsia="宋体"/>
      <w:b w:val="0"/>
    </w:rPr>
  </w:style>
  <w:style w:type="paragraph" w:customStyle="1" w:styleId="400">
    <w:name w:val="Char Char Char Char Char Char Char Char Char"/>
    <w:basedOn w:val="1"/>
    <w:qFormat/>
    <w:uiPriority w:val="0"/>
    <w:rPr>
      <w:szCs w:val="21"/>
    </w:rPr>
  </w:style>
  <w:style w:type="paragraph" w:customStyle="1" w:styleId="401">
    <w:name w:val="Char"/>
    <w:basedOn w:val="1"/>
    <w:qFormat/>
    <w:uiPriority w:val="0"/>
    <w:pPr>
      <w:spacing w:line="360" w:lineRule="auto"/>
    </w:pPr>
    <w:rPr>
      <w:rFonts w:ascii="Tahoma" w:hAnsi="Tahoma"/>
      <w:sz w:val="24"/>
      <w:szCs w:val="20"/>
    </w:rPr>
  </w:style>
  <w:style w:type="paragraph" w:customStyle="1" w:styleId="402">
    <w:name w:val="a0"/>
    <w:basedOn w:val="1"/>
    <w:qFormat/>
    <w:uiPriority w:val="0"/>
    <w:pPr>
      <w:widowControl/>
      <w:spacing w:before="100" w:beforeAutospacing="1" w:after="100" w:afterAutospacing="1"/>
    </w:pPr>
    <w:rPr>
      <w:rFonts w:ascii="宋体" w:hAnsi="宋体" w:cs="宋体"/>
      <w:sz w:val="24"/>
    </w:rPr>
  </w:style>
  <w:style w:type="paragraph" w:customStyle="1" w:styleId="403">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404">
    <w:name w:val="正文1"/>
    <w:basedOn w:val="1"/>
    <w:next w:val="1"/>
    <w:qFormat/>
    <w:uiPriority w:val="0"/>
    <w:pPr>
      <w:spacing w:before="156" w:line="360" w:lineRule="auto"/>
      <w:ind w:firstLine="510"/>
    </w:pPr>
    <w:rPr>
      <w:sz w:val="24"/>
      <w:szCs w:val="20"/>
    </w:rPr>
  </w:style>
  <w:style w:type="paragraph" w:customStyle="1" w:styleId="405">
    <w:name w:val="a"/>
    <w:basedOn w:val="1"/>
    <w:qFormat/>
    <w:uiPriority w:val="0"/>
    <w:pPr>
      <w:widowControl/>
      <w:spacing w:before="100" w:beforeAutospacing="1" w:after="100" w:afterAutospacing="1"/>
    </w:pPr>
    <w:rPr>
      <w:rFonts w:ascii="宋体" w:hAnsi="宋体" w:cs="宋体"/>
      <w:sz w:val="24"/>
    </w:rPr>
  </w:style>
  <w:style w:type="paragraph" w:customStyle="1" w:styleId="406">
    <w:name w:val="标准文本"/>
    <w:basedOn w:val="1"/>
    <w:qFormat/>
    <w:uiPriority w:val="0"/>
    <w:pPr>
      <w:spacing w:line="360" w:lineRule="auto"/>
      <w:ind w:firstLine="480"/>
    </w:pPr>
    <w:rPr>
      <w:rFonts w:cs="宋体"/>
      <w:sz w:val="24"/>
    </w:rPr>
  </w:style>
  <w:style w:type="paragraph" w:customStyle="1" w:styleId="407">
    <w:name w:val="CD 正文"/>
    <w:basedOn w:val="1"/>
    <w:qFormat/>
    <w:uiPriority w:val="0"/>
    <w:pPr>
      <w:jc w:val="left"/>
    </w:pPr>
    <w:rPr>
      <w:rFonts w:ascii="Arial" w:hAnsi="Arial" w:eastAsia="微软雅黑"/>
    </w:rPr>
  </w:style>
  <w:style w:type="paragraph" w:customStyle="1" w:styleId="408">
    <w:name w:val="样式 标题 3H3sect1.2.3BOD 0Heading 3 - oldh3l3CTLevel 3 Head..."/>
    <w:basedOn w:val="185"/>
    <w:qFormat/>
    <w:uiPriority w:val="0"/>
    <w:pPr>
      <w:spacing w:line="240" w:lineRule="auto"/>
      <w:jc w:val="left"/>
    </w:pPr>
    <w:rPr>
      <w:rFonts w:cs="宋体"/>
      <w:sz w:val="30"/>
      <w:szCs w:val="20"/>
    </w:rPr>
  </w:style>
  <w:style w:type="paragraph" w:customStyle="1" w:styleId="409">
    <w:name w:val="正文文本 21"/>
    <w:basedOn w:val="1"/>
    <w:qFormat/>
    <w:uiPriority w:val="0"/>
    <w:pPr>
      <w:widowControl/>
      <w:ind w:left="720" w:hanging="720"/>
    </w:pPr>
    <w:rPr>
      <w:sz w:val="24"/>
      <w:szCs w:val="20"/>
      <w:lang w:val="en-GB"/>
    </w:rPr>
  </w:style>
  <w:style w:type="paragraph" w:customStyle="1" w:styleId="410">
    <w:name w:val="Char Char Char"/>
    <w:basedOn w:val="204"/>
    <w:qFormat/>
    <w:uiPriority w:val="0"/>
    <w:pPr>
      <w:spacing w:line="436" w:lineRule="exact"/>
    </w:pPr>
  </w:style>
  <w:style w:type="paragraph" w:customStyle="1" w:styleId="411">
    <w:name w:val="xl3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412">
    <w:name w:val="普通(网站)1"/>
    <w:basedOn w:val="1"/>
    <w:qFormat/>
    <w:uiPriority w:val="0"/>
    <w:pPr>
      <w:widowControl/>
      <w:spacing w:before="100" w:beforeAutospacing="1" w:after="100" w:afterAutospacing="1"/>
      <w:jc w:val="left"/>
    </w:pPr>
    <w:rPr>
      <w:rFonts w:ascii="宋体" w:cs="宋体"/>
      <w:sz w:val="24"/>
    </w:rPr>
  </w:style>
  <w:style w:type="paragraph" w:customStyle="1" w:styleId="413">
    <w:name w:val="Char Char Char Char Char Char Char Char Char Char Char1 Char Char Char1"/>
    <w:basedOn w:val="1"/>
    <w:qFormat/>
    <w:uiPriority w:val="0"/>
    <w:pPr>
      <w:ind w:firstLine="200"/>
      <w:jc w:val="left"/>
    </w:pPr>
    <w:rPr>
      <w:rFonts w:ascii="Tahoma" w:hAnsi="Tahoma"/>
      <w:sz w:val="24"/>
    </w:rPr>
  </w:style>
  <w:style w:type="paragraph" w:customStyle="1" w:styleId="414">
    <w:name w:val="方案文档"/>
    <w:basedOn w:val="1"/>
    <w:qFormat/>
    <w:uiPriority w:val="0"/>
    <w:pPr>
      <w:spacing w:before="60" w:after="60" w:line="360" w:lineRule="auto"/>
      <w:ind w:firstLine="225"/>
    </w:pPr>
    <w:rPr>
      <w:rFonts w:ascii="宋体"/>
      <w:color w:val="000000"/>
      <w:sz w:val="24"/>
      <w:szCs w:val="20"/>
    </w:rPr>
  </w:style>
  <w:style w:type="paragraph" w:customStyle="1" w:styleId="415">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416">
    <w:name w:val="Char Char Char Char Char"/>
    <w:basedOn w:val="1"/>
    <w:qFormat/>
    <w:uiPriority w:val="0"/>
    <w:rPr>
      <w:rFonts w:ascii="Tahoma" w:hAnsi="Tahoma"/>
      <w:sz w:val="24"/>
      <w:szCs w:val="20"/>
    </w:rPr>
  </w:style>
  <w:style w:type="paragraph" w:customStyle="1" w:styleId="417">
    <w:name w:val="Char Char1 Char1"/>
    <w:basedOn w:val="1"/>
    <w:qFormat/>
    <w:uiPriority w:val="0"/>
    <w:pPr>
      <w:widowControl/>
      <w:spacing w:after="160" w:line="240" w:lineRule="exact"/>
      <w:jc w:val="left"/>
    </w:pPr>
    <w:rPr>
      <w:rFonts w:ascii="Verdana" w:hAnsi="Verdana"/>
      <w:sz w:val="20"/>
      <w:szCs w:val="20"/>
      <w:lang w:eastAsia="en-US"/>
    </w:rPr>
  </w:style>
  <w:style w:type="paragraph" w:customStyle="1" w:styleId="418">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419">
    <w:name w:val="样式3"/>
    <w:basedOn w:val="1"/>
    <w:next w:val="1"/>
    <w:qFormat/>
    <w:uiPriority w:val="0"/>
    <w:pPr>
      <w:spacing w:line="360" w:lineRule="auto"/>
    </w:pPr>
    <w:rPr>
      <w:szCs w:val="20"/>
    </w:rPr>
  </w:style>
  <w:style w:type="paragraph" w:customStyle="1" w:styleId="420">
    <w:name w:val="样式"/>
    <w:basedOn w:val="1"/>
    <w:qFormat/>
    <w:uiPriority w:val="0"/>
    <w:pPr>
      <w:spacing w:before="120" w:after="120" w:line="360" w:lineRule="auto"/>
    </w:pPr>
    <w:rPr>
      <w:rFonts w:ascii="宋体"/>
      <w:sz w:val="24"/>
      <w:szCs w:val="20"/>
    </w:rPr>
  </w:style>
  <w:style w:type="paragraph" w:customStyle="1" w:styleId="421">
    <w:name w:val="符号与编号"/>
    <w:basedOn w:val="1"/>
    <w:qFormat/>
    <w:uiPriority w:val="0"/>
    <w:pPr>
      <w:tabs>
        <w:tab w:val="left" w:pos="900"/>
      </w:tabs>
      <w:spacing w:line="400" w:lineRule="atLeast"/>
      <w:ind w:left="900" w:hanging="420"/>
    </w:pPr>
    <w:rPr>
      <w:sz w:val="24"/>
    </w:rPr>
  </w:style>
  <w:style w:type="paragraph" w:customStyle="1" w:styleId="422">
    <w:name w:val="默认段落字体 Para Char"/>
    <w:basedOn w:val="1"/>
    <w:qFormat/>
    <w:uiPriority w:val="0"/>
    <w:pPr>
      <w:spacing w:line="360" w:lineRule="auto"/>
    </w:pPr>
    <w:rPr>
      <w:sz w:val="24"/>
    </w:rPr>
  </w:style>
  <w:style w:type="paragraph" w:customStyle="1" w:styleId="423">
    <w:name w:val="无间隔"/>
    <w:qFormat/>
    <w:uiPriority w:val="1"/>
    <w:pPr>
      <w:widowControl w:val="0"/>
      <w:contextualSpacing/>
      <w:jc w:val="both"/>
    </w:pPr>
    <w:rPr>
      <w:rFonts w:hint="default" w:ascii="Times New Roman" w:hAnsi="Times New Roman" w:eastAsia="宋体" w:cs="Times New Roman"/>
      <w:sz w:val="24"/>
      <w:lang w:val="en-US" w:eastAsia="zh-CN" w:bidi="ar-SA"/>
    </w:rPr>
  </w:style>
  <w:style w:type="paragraph" w:customStyle="1" w:styleId="424">
    <w:name w:val="二级条标题"/>
    <w:basedOn w:val="1"/>
    <w:next w:val="307"/>
    <w:qFormat/>
    <w:uiPriority w:val="0"/>
    <w:pPr>
      <w:widowControl/>
      <w:tabs>
        <w:tab w:val="left" w:pos="2240"/>
      </w:tabs>
      <w:ind w:hanging="420"/>
      <w:outlineLvl w:val="3"/>
    </w:pPr>
    <w:rPr>
      <w:rFonts w:eastAsia="黑体"/>
      <w:szCs w:val="20"/>
    </w:rPr>
  </w:style>
  <w:style w:type="paragraph" w:customStyle="1" w:styleId="425">
    <w:name w:val="xl3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426">
    <w:name w:val="马刚标题4"/>
    <w:basedOn w:val="348"/>
    <w:next w:val="1"/>
    <w:qFormat/>
    <w:uiPriority w:val="0"/>
    <w:pPr>
      <w:tabs>
        <w:tab w:val="left" w:pos="1050"/>
      </w:tabs>
      <w:spacing w:before="100" w:after="40"/>
      <w:outlineLvl w:val="3"/>
    </w:pPr>
    <w:rPr>
      <w:b w:val="0"/>
    </w:rPr>
  </w:style>
  <w:style w:type="paragraph" w:customStyle="1" w:styleId="427">
    <w:name w:val="插图"/>
    <w:basedOn w:val="1"/>
    <w:qFormat/>
    <w:uiPriority w:val="0"/>
    <w:pPr>
      <w:tabs>
        <w:tab w:val="left" w:pos="1620"/>
      </w:tabs>
      <w:jc w:val="center"/>
    </w:pPr>
    <w:rPr>
      <w:bCs/>
      <w:color w:val="000000"/>
      <w:szCs w:val="22"/>
    </w:rPr>
  </w:style>
  <w:style w:type="paragraph" w:customStyle="1" w:styleId="428">
    <w:name w:val="普通(网站)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429">
    <w:name w:val="Char Char1 Char"/>
    <w:basedOn w:val="1"/>
    <w:qFormat/>
    <w:uiPriority w:val="0"/>
    <w:pPr>
      <w:widowControl/>
      <w:spacing w:after="160" w:line="240" w:lineRule="exact"/>
      <w:jc w:val="left"/>
    </w:pPr>
    <w:rPr>
      <w:rFonts w:ascii="Verdana" w:hAnsi="Verdana"/>
      <w:sz w:val="20"/>
      <w:szCs w:val="20"/>
      <w:lang w:eastAsia="en-US"/>
    </w:rPr>
  </w:style>
  <w:style w:type="paragraph" w:customStyle="1" w:styleId="430">
    <w:name w:val="样式 标题 3H32nd Subheadl3CTh3Level 3 Headlevel_3PIM 3Headi...2"/>
    <w:basedOn w:val="185"/>
    <w:qFormat/>
    <w:uiPriority w:val="0"/>
    <w:pPr>
      <w:tabs>
        <w:tab w:val="left" w:pos="709"/>
      </w:tabs>
      <w:spacing w:after="120" w:line="360" w:lineRule="auto"/>
      <w:ind w:left="709" w:hanging="709"/>
      <w:jc w:val="left"/>
    </w:pPr>
    <w:rPr>
      <w:rFonts w:cs="宋体"/>
      <w:sz w:val="30"/>
      <w:szCs w:val="20"/>
    </w:rPr>
  </w:style>
  <w:style w:type="paragraph" w:customStyle="1" w:styleId="431">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432">
    <w:name w:val="默认段落字体 Para Char Char Char Char Char Char Char Char Char1 Char Char Char Char Char Char Char"/>
    <w:basedOn w:val="204"/>
    <w:qFormat/>
    <w:uiPriority w:val="0"/>
    <w:rPr>
      <w:szCs w:val="20"/>
    </w:rPr>
  </w:style>
  <w:style w:type="paragraph" w:customStyle="1" w:styleId="433">
    <w:name w:val="xl4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b/>
      <w:bCs/>
      <w:sz w:val="24"/>
    </w:rPr>
  </w:style>
  <w:style w:type="paragraph" w:customStyle="1" w:styleId="434">
    <w:name w:val="正文2"/>
    <w:basedOn w:val="1"/>
    <w:qFormat/>
    <w:uiPriority w:val="0"/>
    <w:pPr>
      <w:spacing w:before="156" w:line="360" w:lineRule="auto"/>
      <w:ind w:firstLine="510"/>
    </w:pPr>
    <w:rPr>
      <w:sz w:val="24"/>
      <w:szCs w:val="20"/>
    </w:rPr>
  </w:style>
  <w:style w:type="paragraph" w:customStyle="1" w:styleId="43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36">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437">
    <w:name w:val="Char Char1"/>
    <w:basedOn w:val="1"/>
    <w:qFormat/>
    <w:uiPriority w:val="0"/>
    <w:pPr>
      <w:widowControl/>
      <w:spacing w:after="160" w:line="240" w:lineRule="exact"/>
      <w:jc w:val="left"/>
    </w:pPr>
    <w:rPr>
      <w:rFonts w:eastAsia="仿宋_GB2312"/>
      <w:sz w:val="28"/>
    </w:rPr>
  </w:style>
  <w:style w:type="paragraph" w:customStyle="1" w:styleId="438">
    <w:name w:val="p0"/>
    <w:basedOn w:val="1"/>
    <w:qFormat/>
    <w:uiPriority w:val="0"/>
    <w:pPr>
      <w:widowControl/>
    </w:pPr>
    <w:rPr>
      <w:szCs w:val="21"/>
    </w:rPr>
  </w:style>
  <w:style w:type="paragraph" w:customStyle="1" w:styleId="439">
    <w:name w:val="列出段落2"/>
    <w:basedOn w:val="1"/>
    <w:qFormat/>
    <w:uiPriority w:val="0"/>
    <w:pPr>
      <w:widowControl/>
      <w:ind w:left="720"/>
      <w:contextualSpacing/>
      <w:jc w:val="left"/>
    </w:pPr>
    <w:rPr>
      <w:rFonts w:ascii="Arial" w:hAnsi="Arial" w:eastAsia="黑体"/>
      <w:sz w:val="24"/>
      <w:lang w:eastAsia="en-US"/>
    </w:rPr>
  </w:style>
  <w:style w:type="paragraph" w:customStyle="1" w:styleId="440">
    <w:name w:val="Char1"/>
    <w:basedOn w:val="1"/>
    <w:qFormat/>
    <w:uiPriority w:val="0"/>
    <w:rPr>
      <w:rFonts w:ascii="仿宋_GB2312" w:eastAsia="仿宋_GB2312"/>
      <w:b/>
      <w:sz w:val="32"/>
      <w:szCs w:val="32"/>
    </w:rPr>
  </w:style>
  <w:style w:type="paragraph" w:customStyle="1" w:styleId="441">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42">
    <w:name w:val="小四 段落 宋体"/>
    <w:basedOn w:val="202"/>
    <w:qFormat/>
    <w:uiPriority w:val="0"/>
    <w:pPr>
      <w:tabs>
        <w:tab w:val="clear" w:pos="2952"/>
      </w:tabs>
      <w:spacing w:line="360" w:lineRule="auto"/>
      <w:ind w:left="113" w:right="113" w:firstLine="425"/>
      <w:jc w:val="left"/>
    </w:pPr>
    <w:rPr>
      <w:sz w:val="24"/>
    </w:rPr>
  </w:style>
  <w:style w:type="paragraph" w:customStyle="1" w:styleId="443">
    <w:name w:val="xl4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w:hAnsi="Arial" w:cs="Arial"/>
      <w:sz w:val="20"/>
      <w:szCs w:val="20"/>
    </w:rPr>
  </w:style>
  <w:style w:type="paragraph" w:customStyle="1" w:styleId="444">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445">
    <w:name w:val="马刚标题1"/>
    <w:basedOn w:val="183"/>
    <w:next w:val="1"/>
    <w:qFormat/>
    <w:uiPriority w:val="0"/>
    <w:pPr>
      <w:tabs>
        <w:tab w:val="left" w:pos="315"/>
        <w:tab w:val="left" w:pos="567"/>
      </w:tabs>
      <w:spacing w:before="400" w:after="120"/>
      <w:ind w:left="567" w:hanging="567"/>
      <w:jc w:val="left"/>
    </w:pPr>
    <w:rPr>
      <w:rFonts w:eastAsia="黑体"/>
      <w:b w:val="0"/>
      <w:bCs w:val="0"/>
      <w:sz w:val="32"/>
      <w:szCs w:val="20"/>
    </w:rPr>
  </w:style>
  <w:style w:type="paragraph" w:customStyle="1" w:styleId="446">
    <w:name w:val="TOC 标题"/>
    <w:basedOn w:val="183"/>
    <w:next w:val="1"/>
    <w:qFormat/>
    <w:uiPriority w:val="39"/>
    <w:pPr>
      <w:widowControl/>
      <w:spacing w:before="480" w:after="0" w:line="276" w:lineRule="auto"/>
      <w:jc w:val="left"/>
      <w:outlineLvl w:val="9"/>
    </w:pPr>
    <w:rPr>
      <w:rFonts w:ascii="Cambria" w:hAnsi="Cambria" w:eastAsia="宋体" w:cs="Times New Roman"/>
      <w:color w:val="365F91"/>
      <w:sz w:val="28"/>
      <w:szCs w:val="28"/>
    </w:rPr>
  </w:style>
  <w:style w:type="character" w:customStyle="1" w:styleId="447">
    <w:name w:val="font21"/>
    <w:link w:val="1"/>
    <w:qFormat/>
    <w:uiPriority w:val="0"/>
    <w:rPr>
      <w:rFonts w:ascii="Times New Roman" w:hAnsi="Times New Roman"/>
      <w:color w:val="000000"/>
      <w:sz w:val="20"/>
      <w:u w:val="none"/>
    </w:rPr>
  </w:style>
  <w:style w:type="character" w:customStyle="1" w:styleId="448">
    <w:name w:val="纯文本 字符1"/>
    <w:link w:val="1"/>
    <w:qFormat/>
    <w:uiPriority w:val="0"/>
    <w:rPr>
      <w:rFonts w:ascii="宋体" w:hAnsi="Courier New"/>
      <w:sz w:val="21"/>
    </w:rPr>
  </w:style>
  <w:style w:type="paragraph" w:customStyle="1" w:styleId="449">
    <w:name w:val="正文 A"/>
    <w:qFormat/>
    <w:uiPriority w:val="0"/>
    <w:pPr>
      <w:widowControl w:val="0"/>
      <w:jc w:val="both"/>
    </w:pPr>
    <w:rPr>
      <w:rFonts w:hint="default" w:ascii="Times New Roman" w:hAnsi="Times New Roman" w:eastAsia="ヒラギノ角ゴ Pro W3" w:cs="Times New Roman"/>
      <w:color w:val="000000"/>
      <w:sz w:val="21"/>
      <w:lang w:val="en-US" w:eastAsia="zh-CN" w:bidi="ar-SA"/>
    </w:rPr>
  </w:style>
  <w:style w:type="character" w:customStyle="1" w:styleId="450">
    <w:name w:val="rvts9"/>
    <w:link w:val="1"/>
    <w:qFormat/>
    <w:uiPriority w:val="99"/>
    <w:rPr>
      <w:rFonts w:ascii="KNLe" w:hAnsi="KNLe"/>
    </w:rPr>
  </w:style>
  <w:style w:type="character" w:customStyle="1" w:styleId="451">
    <w:name w:val="rvts11"/>
    <w:link w:val="1"/>
    <w:qFormat/>
    <w:uiPriority w:val="0"/>
    <w:rPr>
      <w:rFonts w:ascii="KNLe" w:hAnsi="KNLe" w:cs="Times New Roman"/>
      <w:u w:val="single"/>
    </w:rPr>
  </w:style>
  <w:style w:type="paragraph" w:customStyle="1" w:styleId="452">
    <w:name w:val="WPSOffice手动目录 1"/>
    <w:qFormat/>
    <w:uiPriority w:val="0"/>
    <w:rPr>
      <w:rFonts w:hint="default" w:ascii="Times New Roman" w:hAnsi="Times New Roman" w:eastAsia="宋体" w:cs="Times New Roman"/>
      <w:lang w:val="en-US" w:eastAsia="zh-CN" w:bidi="ar-SA"/>
    </w:rPr>
  </w:style>
  <w:style w:type="paragraph" w:customStyle="1" w:styleId="453">
    <w:name w:val="WPSOffice手动目录 2"/>
    <w:qFormat/>
    <w:uiPriority w:val="0"/>
    <w:rPr>
      <w:rFonts w:hint="default" w:ascii="Times New Roman" w:hAnsi="Times New Roman" w:eastAsia="宋体" w:cs="Times New Roman"/>
      <w:lang w:val="en-US" w:eastAsia="zh-CN" w:bidi="ar-SA"/>
    </w:rPr>
  </w:style>
  <w:style w:type="paragraph" w:customStyle="1" w:styleId="454">
    <w:name w:val="yzz表文"/>
    <w:basedOn w:val="1"/>
    <w:qFormat/>
    <w:uiPriority w:val="0"/>
    <w:pPr>
      <w:widowControl/>
      <w:jc w:val="center"/>
    </w:pPr>
    <w:rPr>
      <w:lang w:val="en-GB"/>
    </w:rPr>
  </w:style>
  <w:style w:type="character" w:customStyle="1" w:styleId="455">
    <w:name w:val="NormalCharacter1"/>
    <w:link w:val="1"/>
    <w:semiHidden/>
    <w:qFormat/>
    <w:uiPriority w:val="0"/>
  </w:style>
  <w:style w:type="paragraph" w:customStyle="1" w:styleId="456">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457">
    <w:name w:val="Table Paragraph"/>
    <w:basedOn w:val="1"/>
    <w:qFormat/>
    <w:uiPriority w:val="99"/>
    <w:pPr>
      <w:jc w:val="left"/>
    </w:pPr>
    <w:rPr>
      <w:rFonts w:ascii="Calibri" w:hAnsi="Calibri"/>
      <w:sz w:val="22"/>
      <w:szCs w:val="22"/>
      <w:lang w:eastAsia="en-US"/>
    </w:rPr>
  </w:style>
  <w:style w:type="paragraph" w:customStyle="1" w:styleId="458">
    <w:name w:val="普通(网站)111"/>
    <w:basedOn w:val="1"/>
    <w:qFormat/>
    <w:uiPriority w:val="99"/>
    <w:pPr>
      <w:widowControl/>
      <w:spacing w:before="100" w:beforeAutospacing="1" w:after="100" w:afterAutospacing="1"/>
      <w:jc w:val="left"/>
    </w:pPr>
    <w:rPr>
      <w:rFonts w:ascii="Trebuchet MS" w:hAnsi="Trebuchet MS" w:cs="Trebuchet MS"/>
      <w:sz w:val="24"/>
    </w:rPr>
  </w:style>
  <w:style w:type="character" w:customStyle="1" w:styleId="459">
    <w:name w:val="NormalCharacter"/>
    <w:semiHidden/>
    <w:qFormat/>
    <w:uiPriority w:val="0"/>
  </w:style>
  <w:style w:type="character" w:customStyle="1" w:styleId="460">
    <w:name w:val="rvts13"/>
    <w:qFormat/>
    <w:uiPriority w:val="0"/>
    <w:rPr>
      <w:rFonts w:hint="default" w:ascii="KNLe" w:hAnsi="KNLe"/>
      <w:color w:val="000000"/>
    </w:rPr>
  </w:style>
  <w:style w:type="paragraph" w:customStyle="1" w:styleId="461">
    <w:name w:val="文本块1"/>
    <w:basedOn w:val="1"/>
    <w:unhideWhenUsed/>
    <w:qFormat/>
    <w:uiPriority w:val="99"/>
    <w:pPr>
      <w:spacing w:before="100" w:beforeAutospacing="1" w:after="120"/>
      <w:ind w:left="1440" w:right="144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8" textRotate="1"/>
    <customShpInfo spid="_x0000_s4097"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76</Pages>
  <Words>33435</Words>
  <Characters>35009</Characters>
  <TotalTime>0</TotalTime>
  <ScaleCrop>false</ScaleCrop>
  <LinksUpToDate>false</LinksUpToDate>
  <CharactersWithSpaces>37129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2022-04-02T06:48:00Z</dcterms:created>
  <dc:creator>nanji</dc:creator>
  <cp:lastModifiedBy>七安</cp:lastModifiedBy>
  <dcterms:modified xsi:type="dcterms:W3CDTF">2026-04-01T01:15:15Z</dcterms:modified>
  <dc:title>招 标 </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eyJoZGlkIjoiN2NmY2M3YThmOTM5ZTIwYWM0YTQ4MTQ1ZGVjODk0N2MiLCJ1c2VySWQiOiIzMTU0NzU5MzYifQ==</vt:lpwstr>
  </property>
  <property fmtid="{D5CDD505-2E9C-101B-9397-08002B2CF9AE}" pid="3" name="KSOProductBuildVer">
    <vt:lpwstr>2052-12.1.0.25225</vt:lpwstr>
  </property>
  <property fmtid="{D5CDD505-2E9C-101B-9397-08002B2CF9AE}" pid="4" name="ICV">
    <vt:lpwstr>E92CEA793529401D82E1F39A1D6FF2D9_12</vt:lpwstr>
  </property>
</Properties>
</file>