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CESI黑体-GB2312"/>
          <w:color w:val="auto"/>
          <w:sz w:val="32"/>
          <w:szCs w:val="32"/>
          <w:highlight w:val="none"/>
          <w:lang w:val="en-US" w:eastAsia="zh-CN"/>
        </w:rPr>
      </w:pPr>
      <w:r>
        <w:rPr>
          <w:rFonts w:hint="eastAsia" w:ascii="宋体" w:hAnsi="宋体" w:cs="CESI黑体-GB2312"/>
          <w:color w:val="auto"/>
          <w:sz w:val="32"/>
          <w:szCs w:val="32"/>
          <w:highlight w:val="none"/>
          <w:lang w:val="en-US" w:eastAsia="zh-CN"/>
        </w:rPr>
        <w:t xml:space="preserve">1</w:t>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bookmarkStart w:id="929" w:name="_GoBack"/>
      <w:r/>
      <w:bookmarkEnd w:id="929"/>
      <w:r/>
      <w:r/>
    </w:p>
    <w:p>
      <w:pPr>
        <w:jc w:val="center"/>
        <w:rPr>
          <w:rFonts w:hint="eastAsia" w:ascii="宋体" w:hAnsi="宋体" w:eastAsia="宋体"/>
          <w:b/>
          <w:bCs/>
          <w:color w:val="auto"/>
          <w:sz w:val="60"/>
          <w:szCs w:val="60"/>
          <w:highlight w:val="none"/>
          <w:lang w:val="en-US" w:eastAsia="zh-CN"/>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2" w:hanging="1900"/>
        <w:jc w:val="left"/>
        <w:spacing w:line="360" w:lineRule="auto"/>
        <w:tabs>
          <w:tab w:val="left" w:pos="3240" w:leader="none"/>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2026年所需康复设备一批</w:t>
      </w:r>
      <w:r>
        <w:rPr>
          <w:rFonts w:hint="eastAsia" w:ascii="宋体" w:hAnsi="宋体"/>
          <w:bCs/>
          <w:color w:val="auto"/>
          <w:sz w:val="36"/>
          <w:szCs w:val="36"/>
          <w:highlight w:val="none"/>
        </w:rPr>
        <w:t xml:space="preserve">采购项目</w:t>
      </w:r>
      <w:r/>
    </w:p>
    <w:p>
      <w:pPr>
        <w:ind w:left="2832" w:hanging="1900"/>
        <w:jc w:val="left"/>
        <w:spacing w:line="360" w:lineRule="auto"/>
        <w:tabs>
          <w:tab w:val="left" w:pos="3420" w:leader="none"/>
        </w:tabs>
        <w:rPr>
          <w:rFonts w:hint="eastAsia" w:ascii="宋体" w:hAnsi="宋体"/>
          <w:bCs/>
          <w:color w:val="auto"/>
          <w:sz w:val="36"/>
          <w:szCs w:val="36"/>
          <w:highlight w:val="none"/>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rPr>
        <w:t xml:space="preserve">JSZC-320412-CTZB-G2026-0045</w:t>
      </w:r>
      <w:r/>
    </w:p>
    <w:p>
      <w:pPr>
        <w:ind w:left="2832" w:hanging="1900"/>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lang w:eastAsia="zh-CN"/>
        </w:rPr>
        <w:t xml:space="preserve">常州市武进区中西医结合医院</w:t>
      </w:r>
      <w:r/>
    </w:p>
    <w:p>
      <w:pPr>
        <w:ind w:left="2832" w:hanging="1900"/>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p>
    <w:p>
      <w:pPr>
        <w:jc w:val="center"/>
        <w:spacing w:line="360" w:lineRule="auto"/>
        <w:rPr>
          <w:rFonts w:hint="eastAsia"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077"/>
        <w:spacing w:line="720" w:lineRule="auto"/>
        <w:rPr>
          <w:b w:val="0"/>
          <w:color w:val="auto"/>
          <w:sz w:val="32"/>
          <w:szCs w:val="32"/>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"_Toc99301419" </w:instrText>
      </w:r>
      <w:r>
        <w:rPr>
          <w:color w:val="auto"/>
          <w:sz w:val="32"/>
          <w:szCs w:val="32"/>
          <w:highlight w:val="none"/>
        </w:rPr>
        <w:fldChar w:fldCharType="separate"/>
      </w:r>
      <w:r>
        <w:rPr>
          <w:rStyle w:val="1096"/>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_Toc99301419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"_Toc99301420" </w:instrText>
      </w:r>
      <w:r>
        <w:rPr>
          <w:color w:val="auto"/>
          <w:sz w:val="32"/>
          <w:szCs w:val="32"/>
          <w:highlight w:val="none"/>
        </w:rPr>
        <w:fldChar w:fldCharType="separate"/>
      </w:r>
      <w:r>
        <w:rPr>
          <w:rStyle w:val="1096"/>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_Toc99301420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"_Toc99301421" </w:instrText>
      </w:r>
      <w:r>
        <w:rPr>
          <w:color w:val="auto"/>
          <w:sz w:val="32"/>
          <w:szCs w:val="32"/>
          <w:highlight w:val="none"/>
        </w:rPr>
        <w:fldChar w:fldCharType="separate"/>
      </w:r>
      <w:r>
        <w:rPr>
          <w:rStyle w:val="1096"/>
          <w:color w:val="auto"/>
          <w:sz w:val="32"/>
          <w:szCs w:val="32"/>
          <w:highlight w:val="none"/>
        </w:rPr>
        <w:t xml:space="preserve">第三章   资</w:t>
      </w:r>
      <w:bookmarkStart w:id="1" w:name="_Hlt100754117"/>
      <w:r>
        <w:rPr>
          <w:rStyle w:val="1096"/>
          <w:color w:val="auto"/>
          <w:sz w:val="32"/>
          <w:szCs w:val="32"/>
          <w:highlight w:val="none"/>
        </w:rPr>
        <w:t xml:space="preserve">格</w:t>
      </w:r>
      <w:bookmarkEnd w:id="1"/>
      <w:r>
        <w:rPr>
          <w:rStyle w:val="1096"/>
          <w:color w:val="auto"/>
          <w:sz w:val="32"/>
          <w:szCs w:val="32"/>
          <w:highlight w:val="none"/>
        </w:rPr>
        <w:t xml:space="preserve">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"_Toc99301423" </w:instrText>
      </w:r>
      <w:r>
        <w:rPr>
          <w:color w:val="auto"/>
          <w:sz w:val="32"/>
          <w:szCs w:val="32"/>
          <w:highlight w:val="none"/>
        </w:rPr>
        <w:fldChar w:fldCharType="separate"/>
      </w:r>
      <w:r>
        <w:rPr>
          <w:rStyle w:val="1096"/>
          <w:color w:val="auto"/>
          <w:sz w:val="32"/>
          <w:szCs w:val="32"/>
          <w:highlight w:val="none"/>
        </w:rPr>
        <w:t xml:space="preserve">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"_Toc99301424" </w:instrText>
      </w:r>
      <w:r>
        <w:rPr>
          <w:color w:val="auto"/>
          <w:sz w:val="32"/>
          <w:szCs w:val="32"/>
          <w:highlight w:val="none"/>
        </w:rPr>
        <w:fldChar w:fldCharType="separate"/>
      </w:r>
      <w:r>
        <w:rPr>
          <w:rStyle w:val="1096"/>
          <w:color w:val="auto"/>
          <w:sz w:val="32"/>
          <w:szCs w:val="32"/>
          <w:highlight w:val="none"/>
        </w:rPr>
        <w:t xml:space="preserve">第五章   采购</w:t>
      </w:r>
      <w:bookmarkStart w:id="2" w:name="_Hlt100754103"/>
      <w:r/>
      <w:bookmarkStart w:id="3" w:name="_Hlt100754102"/>
      <w:r>
        <w:rPr>
          <w:rStyle w:val="1096"/>
          <w:color w:val="auto"/>
          <w:sz w:val="32"/>
          <w:szCs w:val="32"/>
          <w:highlight w:val="none"/>
        </w:rPr>
        <w:t xml:space="preserve">需</w:t>
      </w:r>
      <w:bookmarkEnd w:id="2"/>
      <w:r/>
      <w:bookmarkEnd w:id="3"/>
      <w:r>
        <w:rPr>
          <w:rStyle w:val="1096"/>
          <w:color w:val="auto"/>
          <w:sz w:val="32"/>
          <w:szCs w:val="32"/>
          <w:highlight w:val="none"/>
        </w:rPr>
        <w:t xml:space="preserve">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_Toc99301424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"_Toc99301425" </w:instrText>
      </w:r>
      <w:r>
        <w:rPr>
          <w:color w:val="auto"/>
          <w:sz w:val="32"/>
          <w:szCs w:val="32"/>
          <w:highlight w:val="none"/>
        </w:rPr>
        <w:fldChar w:fldCharType="separate"/>
      </w:r>
      <w:r>
        <w:rPr>
          <w:rStyle w:val="1096"/>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_Toc99301425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"_Toc99301426" </w:instrText>
      </w:r>
      <w:r>
        <w:rPr>
          <w:color w:val="auto"/>
          <w:sz w:val="32"/>
          <w:szCs w:val="32"/>
          <w:highlight w:val="none"/>
        </w:rPr>
        <w:fldChar w:fldCharType="separate"/>
      </w:r>
      <w:r>
        <w:rPr>
          <w:rStyle w:val="1096"/>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_Toc99301426 \h </w:instrText>
      </w:r>
      <w:r>
        <w:rPr>
          <w:color w:val="auto"/>
          <w:sz w:val="32"/>
          <w:szCs w:val="32"/>
          <w:highlight w:val="none"/>
        </w:rPr>
        <w:fldChar w:fldCharType="separate"/>
      </w:r>
      <w:r>
        <w:rPr>
          <w:color w:val="auto"/>
          <w:sz w:val="32"/>
          <w:szCs w:val="32"/>
          <w:highlight w:val="none"/>
        </w:rPr>
        <w:t xml:space="preserve">32</w:t>
      </w:r>
      <w:r>
        <w:rPr>
          <w:color w:val="auto"/>
          <w:sz w:val="32"/>
          <w:szCs w:val="32"/>
          <w:highlight w:val="none"/>
        </w:rPr>
        <w:fldChar w:fldCharType="end"/>
      </w:r>
      <w:r>
        <w:rPr>
          <w:color w:val="auto"/>
          <w:sz w:val="32"/>
          <w:szCs w:val="32"/>
          <w:highlight w:val="none"/>
        </w:rPr>
        <w:fldChar w:fldCharType="end"/>
      </w:r>
      <w:r/>
    </w:p>
    <w:p>
      <w:pPr>
        <w:pStyle w:val="1077"/>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宋体"/>
          <w:color w:val="auto"/>
          <w:sz w:val="32"/>
          <w:szCs w:val="32"/>
          <w:highlight w:val="none"/>
          <w:lang w:eastAsia="zh-CN"/>
        </w:rPr>
        <w:t xml:space="preserve">常州市武进区中西医结合医院2026年所需康复设备一批</w:t>
      </w:r>
      <w:r>
        <w:rPr>
          <w:rFonts w:hint="eastAsia" w:ascii="仿宋" w:hAnsi="仿宋" w:eastAsia="仿宋" w:cs="宋体"/>
          <w:color w:val="auto"/>
          <w:sz w:val="32"/>
          <w:szCs w:val="32"/>
          <w:highlight w:val="none"/>
        </w:rPr>
        <w:t xml:space="preserve">采购项目</w:t>
      </w:r>
      <w:r>
        <w:rPr>
          <w:rFonts w:hint="eastAsia" w:ascii="仿宋" w:hAnsi="仿宋" w:eastAsia="仿宋"/>
          <w:color w:val="auto"/>
          <w:sz w:val="32"/>
          <w:szCs w:val="32"/>
          <w:highlight w:val="none"/>
        </w:rPr>
        <w:t xml:space="preserve">的潜在投标人应在</w:t>
      </w:r>
      <w:r>
        <w:rPr>
          <w:rFonts w:hint="eastAsia" w:ascii="仿宋" w:hAnsi="仿宋" w:eastAsia="仿宋"/>
          <w:color w:val="auto"/>
          <w:sz w:val="32"/>
          <w:szCs w:val="32"/>
          <w:highlight w:val="none"/>
          <w:lang w:bidi="ar"/>
        </w:rPr>
        <w:t xml:space="preserve">“苏采云”政府采购一体化平台自行免费下载</w:t>
      </w:r>
      <w:r>
        <w:rPr>
          <w:rFonts w:hint="eastAsia" w:ascii="仿宋" w:hAnsi="仿宋" w:eastAsia="仿宋"/>
          <w:color w:val="auto"/>
          <w:sz w:val="32"/>
          <w:szCs w:val="32"/>
          <w:highlight w:val="none"/>
        </w:rPr>
        <w:t xml:space="preserve">获取招标文件，并于</w:t>
      </w:r>
      <w:r>
        <w:rPr>
          <w:rFonts w:hint="eastAsia" w:ascii="仿宋" w:hAnsi="仿宋" w:eastAsia="仿宋" w:cs="宋体"/>
          <w:b/>
          <w:bCs/>
          <w:color w:val="auto"/>
          <w:sz w:val="32"/>
          <w:szCs w:val="32"/>
          <w:highlight w:val="none"/>
        </w:rPr>
        <w:t xml:space="preserve">202</w:t>
      </w:r>
      <w:r>
        <w:rPr>
          <w:rFonts w:hint="eastAsia" w:ascii="仿宋" w:hAnsi="仿宋" w:eastAsia="仿宋" w:cs="宋体"/>
          <w:b/>
          <w:bCs/>
          <w:color w:val="auto"/>
          <w:sz w:val="32"/>
          <w:szCs w:val="32"/>
          <w:highlight w:val="none"/>
          <w:lang w:val="en-US" w:eastAsia="zh-CN"/>
        </w:rPr>
        <w:t xml:space="preserve">6</w:t>
      </w:r>
      <w:r>
        <w:rPr>
          <w:rFonts w:hint="eastAsia" w:ascii="仿宋" w:hAnsi="仿宋" w:eastAsia="仿宋" w:cs="宋体"/>
          <w:b/>
          <w:bCs/>
          <w:color w:val="auto"/>
          <w:sz w:val="32"/>
          <w:szCs w:val="32"/>
          <w:highlight w:val="none"/>
        </w:rPr>
        <w:t xml:space="preserve">年</w:t>
      </w:r>
      <w:r>
        <w:rPr>
          <w:rFonts w:hint="eastAsia" w:ascii="仿宋" w:hAnsi="仿宋" w:eastAsia="仿宋" w:cs="宋体"/>
          <w:b/>
          <w:bCs/>
          <w:color w:val="auto"/>
          <w:sz w:val="32"/>
          <w:szCs w:val="32"/>
          <w:highlight w:val="none"/>
          <w:lang w:val="en-US" w:eastAsia="zh-CN"/>
        </w:rPr>
        <w:t xml:space="preserve">05</w:t>
      </w:r>
      <w:r>
        <w:rPr>
          <w:rFonts w:hint="eastAsia" w:ascii="仿宋" w:hAnsi="仿宋" w:eastAsia="仿宋" w:cs="宋体"/>
          <w:b/>
          <w:bCs/>
          <w:color w:val="auto"/>
          <w:sz w:val="32"/>
          <w:szCs w:val="32"/>
          <w:highlight w:val="none"/>
        </w:rPr>
        <w:t xml:space="preserve">月</w:t>
      </w:r>
      <w:r>
        <w:rPr>
          <w:rFonts w:hint="eastAsia" w:ascii="仿宋" w:hAnsi="仿宋" w:eastAsia="仿宋" w:cs="宋体"/>
          <w:b/>
          <w:bCs/>
          <w:color w:val="auto"/>
          <w:sz w:val="32"/>
          <w:szCs w:val="32"/>
          <w:highlight w:val="none"/>
          <w:lang w:val="en-US" w:eastAsia="zh-CN"/>
        </w:rPr>
        <w:t xml:space="preserve">13</w:t>
      </w:r>
      <w:r>
        <w:rPr>
          <w:rFonts w:hint="eastAsia" w:ascii="仿宋" w:hAnsi="仿宋" w:eastAsia="仿宋" w:cs="宋体"/>
          <w:b/>
          <w:bCs/>
          <w:color w:val="auto"/>
          <w:sz w:val="32"/>
          <w:szCs w:val="32"/>
          <w:highlight w:val="none"/>
        </w:rPr>
        <w:t xml:space="preserve">日</w:t>
      </w:r>
      <w:r>
        <w:rPr>
          <w:rFonts w:hint="eastAsia" w:ascii="仿宋" w:hAnsi="仿宋" w:eastAsia="仿宋" w:cs="宋体"/>
          <w:b/>
          <w:bCs/>
          <w:color w:val="auto"/>
          <w:sz w:val="32"/>
          <w:szCs w:val="32"/>
          <w:highlight w:val="none"/>
          <w:lang w:val="en-US" w:eastAsia="zh-CN"/>
        </w:rPr>
        <w:t xml:space="preserve">14</w:t>
      </w:r>
      <w:r>
        <w:rPr>
          <w:rFonts w:hint="eastAsia" w:ascii="仿宋" w:hAnsi="仿宋" w:eastAsia="仿宋" w:cs="宋体"/>
          <w:b/>
          <w:bCs/>
          <w:color w:val="auto"/>
          <w:sz w:val="32"/>
          <w:szCs w:val="32"/>
          <w:highlight w:val="none"/>
        </w:rPr>
        <w:t xml:space="preserve">点00分（北京时间）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1047"/>
        <w:ind w:firstLine="643"/>
        <w:jc w:val="left"/>
        <w:spacing w:before="240" w:line="360" w:lineRule="auto"/>
        <w:rPr>
          <w:rFonts w:ascii="仿宋" w:hAnsi="仿宋" w:eastAsia="仿宋"/>
          <w:color w:val="auto"/>
          <w:sz w:val="32"/>
          <w:szCs w:val="32"/>
          <w:highlight w:val="none"/>
        </w:rPr>
      </w:pPr>
      <w:r/>
      <w:bookmarkStart w:id="5" w:name="_Toc35393790"/>
      <w:r/>
      <w:bookmarkStart w:id="6" w:name="_Toc28359002"/>
      <w:r/>
      <w:bookmarkStart w:id="7" w:name="_Toc28359079"/>
      <w:r/>
      <w:bookmarkStart w:id="8" w:name="_Toc35393621"/>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1.项目编号：</w:t>
      </w:r>
      <w:r>
        <w:rPr>
          <w:rFonts w:hint="eastAsia" w:ascii="仿宋" w:hAnsi="仿宋" w:eastAsia="仿宋"/>
          <w:color w:val="auto"/>
          <w:sz w:val="32"/>
          <w:szCs w:val="32"/>
          <w:highlight w:val="none"/>
        </w:rPr>
        <w:t xml:space="preserve">JSZC-320412-CTZB-G2026-0045</w:t>
      </w:r>
      <w:r/>
    </w:p>
    <w:p>
      <w:pPr>
        <w:ind w:firstLine="640"/>
        <w:spacing w:line="360" w:lineRule="auto"/>
        <w:rPr>
          <w:rFonts w:hint="eastAsia" w:ascii="仿宋" w:hAnsi="仿宋" w:eastAsia="仿宋"/>
          <w:color w:val="auto"/>
          <w:sz w:val="32"/>
          <w:szCs w:val="32"/>
          <w:highlight w:val="none"/>
        </w:rPr>
      </w:pPr>
      <w:r/>
      <w:bookmarkStart w:id="10" w:name="OLE_LINK2"/>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lang w:eastAsia="zh-CN"/>
        </w:rPr>
        <w:t xml:space="preserve">常州市武进区中西医结合医院2026年所需康复设备一批</w:t>
      </w:r>
      <w:r>
        <w:rPr>
          <w:rFonts w:hint="eastAsia" w:ascii="仿宋" w:hAnsi="仿宋" w:eastAsia="仿宋"/>
          <w:color w:val="auto"/>
          <w:sz w:val="32"/>
          <w:szCs w:val="32"/>
          <w:highlight w:val="none"/>
        </w:rPr>
        <w:t xml:space="preserve">采购项目</w:t>
      </w:r>
      <w:bookmarkEnd w:id="9"/>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3.项目预算金额：</w:t>
      </w:r>
      <w:r>
        <w:rPr>
          <w:rFonts w:hint="eastAsia" w:ascii="仿宋" w:hAnsi="仿宋" w:eastAsia="仿宋"/>
          <w:color w:val="auto"/>
          <w:sz w:val="32"/>
          <w:szCs w:val="32"/>
          <w:highlight w:val="none"/>
        </w:rPr>
        <w:t xml:space="preserve">人民币</w:t>
      </w:r>
      <w:r>
        <w:rPr>
          <w:rFonts w:hint="eastAsia" w:ascii="仿宋" w:hAnsi="仿宋" w:eastAsia="仿宋"/>
          <w:color w:val="auto"/>
          <w:sz w:val="32"/>
          <w:szCs w:val="32"/>
          <w:highlight w:val="none"/>
          <w:lang w:val="en-US" w:eastAsia="zh-CN"/>
        </w:rPr>
        <w:t xml:space="preserve">137.4万元。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4.</w:t>
      </w:r>
      <w:r>
        <w:rPr>
          <w:rFonts w:ascii="仿宋" w:hAnsi="仿宋" w:eastAsia="仿宋"/>
          <w:color w:val="auto"/>
          <w:sz w:val="32"/>
          <w:szCs w:val="32"/>
          <w:highlight w:val="none"/>
        </w:rPr>
        <w:t xml:space="preserve">项目最高限价（如有）：</w:t>
      </w:r>
      <w:bookmarkEnd w:id="10"/>
      <w:r>
        <w:rPr>
          <w:rFonts w:hint="eastAsia" w:ascii="仿宋" w:hAnsi="仿宋" w:eastAsia="仿宋"/>
          <w:color w:val="auto"/>
          <w:sz w:val="32"/>
          <w:szCs w:val="32"/>
          <w:highlight w:val="none"/>
        </w:rPr>
        <w:t xml:space="preserve">人民币</w:t>
      </w:r>
      <w:r>
        <w:rPr>
          <w:rFonts w:hint="eastAsia" w:ascii="仿宋" w:hAnsi="仿宋" w:eastAsia="仿宋"/>
          <w:color w:val="auto"/>
          <w:sz w:val="32"/>
          <w:szCs w:val="32"/>
          <w:highlight w:val="none"/>
          <w:lang w:val="en-US" w:eastAsia="zh-CN"/>
        </w:rPr>
        <w:t xml:space="preserve">123万元。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p>
    <w:tbl>
      <w:tblPr>
        <w:tblStyle w:val="105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包号</w:t>
            </w:r>
            <w:r/>
          </w:p>
        </w:tc>
        <w:tc>
          <w:tcPr>
            <w:tcW w:w="842"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标的名称</w:t>
            </w:r>
            <w:r/>
          </w:p>
        </w:tc>
        <w:tc>
          <w:tcPr>
            <w:tcW w:w="920"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采购包预算金额</w:t>
            </w:r>
            <w:r/>
          </w:p>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（万元）</w:t>
            </w:r>
            <w:r/>
          </w:p>
        </w:tc>
        <w:tc>
          <w:tcPr>
            <w:tcW w:w="539" w:type="pct"/>
            <w:vAlign w:val="center"/>
            <w:textDirection w:val="lrTb"/>
            <w:noWrap w:val="false"/>
          </w:tcPr>
          <w:p>
            <w:pPr>
              <w:jc w:val="center"/>
              <w:rPr>
                <w:rFonts w:ascii="仿宋" w:hAnsi="仿宋" w:eastAsia="仿宋"/>
                <w:bCs/>
                <w:color w:val="auto"/>
                <w:sz w:val="32"/>
                <w:szCs w:val="32"/>
                <w:highlight w:val="none"/>
              </w:rPr>
            </w:pPr>
            <w:r>
              <w:rPr>
                <w:rFonts w:ascii="仿宋" w:hAnsi="仿宋" w:eastAsia="仿宋"/>
                <w:bCs/>
                <w:color w:val="auto"/>
                <w:sz w:val="32"/>
                <w:szCs w:val="32"/>
                <w:highlight w:val="none"/>
              </w:rPr>
              <w:t xml:space="preserve">数量</w:t>
            </w:r>
            <w:r/>
          </w:p>
        </w:tc>
        <w:tc>
          <w:tcPr>
            <w:tcW w:w="2315" w:type="pct"/>
            <w:vAlign w:val="center"/>
            <w:textDirection w:val="lrTb"/>
            <w:noWrap w:val="false"/>
          </w:tcPr>
          <w:p>
            <w:pPr>
              <w:jc w:val="center"/>
              <w:rPr>
                <w:rFonts w:ascii="仿宋" w:hAnsi="仿宋" w:eastAsia="仿宋"/>
                <w:color w:val="auto"/>
                <w:sz w:val="32"/>
                <w:szCs w:val="32"/>
                <w:highlight w:val="none"/>
              </w:rPr>
            </w:pPr>
            <w:r>
              <w:rPr>
                <w:rFonts w:ascii="仿宋" w:hAnsi="仿宋" w:eastAsia="仿宋"/>
                <w:color w:val="auto"/>
                <w:sz w:val="32"/>
                <w:szCs w:val="32"/>
                <w:highlight w:val="none"/>
              </w:rPr>
              <w:t xml:space="preserve">简要技术需求或服务要求</w:t>
            </w:r>
            <w:r/>
          </w:p>
        </w:tc>
      </w:tr>
      <w:tr>
        <w:trPr>
          <w:trHeight w:val="454"/>
        </w:trPr>
        <w:tc>
          <w:tcPr>
            <w:tcW w:w="382" w:type="pct"/>
            <w:vAlign w:val="center"/>
            <w:textDirection w:val="lrTb"/>
            <w:noWrap w:val="false"/>
          </w:tcPr>
          <w:p>
            <w:pPr>
              <w:jc w:val="center"/>
              <w:rPr>
                <w:rFonts w:hint="default" w:ascii="仿宋" w:hAnsi="仿宋" w:eastAsia="仿宋"/>
                <w:bCs/>
                <w:color w:val="auto"/>
                <w:sz w:val="32"/>
                <w:szCs w:val="32"/>
                <w:highlight w:val="none"/>
                <w:lang w:val="en-US" w:eastAsia="zh-CN"/>
              </w:rPr>
            </w:pPr>
            <w:r>
              <w:rPr>
                <w:rFonts w:hint="eastAsia" w:ascii="仿宋" w:hAnsi="仿宋" w:eastAsia="仿宋"/>
                <w:bCs/>
                <w:color w:val="auto"/>
                <w:sz w:val="32"/>
                <w:szCs w:val="32"/>
                <w:highlight w:val="none"/>
                <w:lang w:val="en-US" w:eastAsia="zh-CN"/>
              </w:rPr>
              <w:t xml:space="preserve">01</w:t>
            </w:r>
            <w:r/>
          </w:p>
        </w:tc>
        <w:tc>
          <w:tcPr>
            <w:tcW w:w="842" w:type="pct"/>
            <w:vAlign w:val="center"/>
            <w:textDirection w:val="lrTb"/>
            <w:noWrap w:val="false"/>
          </w:tcPr>
          <w:p>
            <w:pPr>
              <w:jc w:val="center"/>
              <w:rPr>
                <w:rFonts w:hint="default" w:ascii="仿宋" w:hAnsi="仿宋" w:eastAsia="仿宋"/>
                <w:bCs/>
                <w:color w:val="auto"/>
                <w:sz w:val="32"/>
                <w:szCs w:val="32"/>
                <w:highlight w:val="none"/>
                <w:lang w:val="en-US" w:eastAsia="zh-CN"/>
              </w:rPr>
            </w:pPr>
            <w:r>
              <w:rPr>
                <w:rFonts w:hint="eastAsia" w:ascii="仿宋" w:hAnsi="仿宋" w:eastAsia="仿宋"/>
                <w:color w:val="auto"/>
                <w:sz w:val="32"/>
                <w:szCs w:val="32"/>
                <w:highlight w:val="none"/>
                <w:lang w:eastAsia="zh-CN"/>
              </w:rPr>
              <w:t xml:space="preserve">2026年所需康复设备一批</w:t>
            </w:r>
            <w:r/>
          </w:p>
        </w:tc>
        <w:tc>
          <w:tcPr>
            <w:tcW w:w="920" w:type="pct"/>
            <w:vAlign w:val="center"/>
            <w:textDirection w:val="lrTb"/>
            <w:noWrap w:val="false"/>
          </w:tcPr>
          <w:p>
            <w:pPr>
              <w:jc w:val="center"/>
              <w:rPr>
                <w:rFonts w:hint="default" w:ascii="仿宋" w:hAnsi="仿宋" w:eastAsia="仿宋"/>
                <w:bCs/>
                <w:color w:val="auto"/>
                <w:sz w:val="32"/>
                <w:szCs w:val="32"/>
                <w:highlight w:val="none"/>
                <w:lang w:val="en-US" w:eastAsia="zh-CN"/>
              </w:rPr>
            </w:pPr>
            <w:r>
              <w:rPr>
                <w:rFonts w:hint="eastAsia" w:ascii="仿宋" w:hAnsi="仿宋" w:eastAsia="仿宋"/>
                <w:color w:val="auto"/>
                <w:sz w:val="32"/>
                <w:szCs w:val="32"/>
                <w:highlight w:val="none"/>
                <w:lang w:val="en-US" w:eastAsia="zh-CN"/>
              </w:rPr>
              <w:t xml:space="preserve">137.4</w:t>
            </w:r>
            <w:r/>
          </w:p>
        </w:tc>
        <w:tc>
          <w:tcPr>
            <w:tcW w:w="539" w:type="pct"/>
            <w:vAlign w:val="center"/>
            <w:textDirection w:val="lrTb"/>
            <w:noWrap w:val="false"/>
          </w:tcPr>
          <w:p>
            <w:pPr>
              <w:jc w:val="center"/>
              <w:rPr>
                <w:rFonts w:hint="default" w:ascii="仿宋" w:hAnsi="仿宋" w:eastAsia="仿宋"/>
                <w:bCs/>
                <w:color w:val="auto"/>
                <w:sz w:val="32"/>
                <w:szCs w:val="32"/>
                <w:highlight w:val="none"/>
                <w:lang w:val="en-US" w:eastAsia="zh-CN"/>
              </w:rPr>
            </w:pPr>
            <w:r>
              <w:rPr>
                <w:rFonts w:hint="eastAsia" w:ascii="仿宋" w:hAnsi="仿宋" w:eastAsia="仿宋"/>
                <w:bCs/>
                <w:color w:val="auto"/>
                <w:sz w:val="32"/>
                <w:szCs w:val="32"/>
                <w:highlight w:val="none"/>
                <w:lang w:val="en-US" w:eastAsia="zh-CN"/>
              </w:rPr>
              <w:t xml:space="preserve">1批</w:t>
            </w:r>
            <w:r/>
          </w:p>
        </w:tc>
        <w:tc>
          <w:tcPr>
            <w:tcW w:w="2315" w:type="pct"/>
            <w:vAlign w:val="center"/>
            <w:textDirection w:val="lrTb"/>
            <w:noWrap w:val="false"/>
          </w:tcPr>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p>
        </w:tc>
      </w:tr>
    </w:tbl>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合同履行期限：合同签订后</w:t>
      </w:r>
      <w:r>
        <w:rPr>
          <w:rFonts w:hint="eastAsia" w:ascii="仿宋" w:hAnsi="仿宋" w:eastAsia="仿宋"/>
          <w:color w:val="auto"/>
          <w:sz w:val="32"/>
          <w:szCs w:val="32"/>
          <w:highlight w:val="none"/>
          <w:lang w:val="en-US" w:eastAsia="zh-CN"/>
        </w:rPr>
        <w:t xml:space="preserve">30</w:t>
      </w:r>
      <w:r>
        <w:rPr>
          <w:rFonts w:hint="eastAsia" w:ascii="仿宋" w:hAnsi="仿宋" w:eastAsia="仿宋"/>
          <w:color w:val="auto"/>
          <w:sz w:val="32"/>
          <w:szCs w:val="32"/>
          <w:highlight w:val="none"/>
        </w:rPr>
        <w:t xml:space="preserve">日内完成合同范围内所有设备的供货、安装调试。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w:t>
      </w:r>
      <w:r>
        <w:rPr>
          <w:rFonts w:hint="eastAsia" w:ascii="仿宋" w:hAnsi="仿宋" w:eastAsia="仿宋"/>
          <w:color w:val="auto"/>
          <w:sz w:val="32"/>
          <w:szCs w:val="32"/>
          <w:highlight w:val="none"/>
          <w:lang w:eastAsia="zh-CN"/>
        </w:rPr>
        <w:t xml:space="preserve">□</w:t>
      </w:r>
      <w:r>
        <w:rPr>
          <w:rFonts w:ascii="仿宋" w:hAnsi="仿宋" w:eastAsia="仿宋"/>
          <w:color w:val="auto"/>
          <w:sz w:val="32"/>
          <w:szCs w:val="32"/>
          <w:highlight w:val="none"/>
        </w:rPr>
        <w:t xml:space="preserve">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w:t>
      </w:r>
      <w:r>
        <w:rPr>
          <w:rFonts w:hint="eastAsia" w:ascii="仿宋" w:hAnsi="仿宋" w:eastAsia="仿宋"/>
          <w:color w:val="auto"/>
          <w:sz w:val="32"/>
          <w:szCs w:val="32"/>
          <w:highlight w:val="none"/>
          <w:lang w:eastAsia="zh-CN"/>
        </w:rPr>
        <w:t xml:space="preserve">□</w:t>
      </w:r>
      <w:r>
        <w:rPr>
          <w:rFonts w:ascii="仿宋" w:hAnsi="仿宋" w:eastAsia="仿宋"/>
          <w:color w:val="auto"/>
          <w:sz w:val="32"/>
          <w:szCs w:val="32"/>
          <w:highlight w:val="none"/>
        </w:rPr>
        <w:t xml:space="preserve">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pStyle w:val="1047"/>
        <w:ind w:firstLine="643"/>
        <w:jc w:val="left"/>
        <w:spacing w:before="0" w:line="360" w:lineRule="auto"/>
        <w:rPr>
          <w:rFonts w:ascii="仿宋" w:hAnsi="仿宋" w:eastAsia="仿宋"/>
          <w:color w:val="auto"/>
          <w:sz w:val="32"/>
          <w:szCs w:val="32"/>
          <w:highlight w:val="none"/>
        </w:rPr>
      </w:pPr>
      <w:r/>
      <w:bookmarkStart w:id="11" w:name="_Toc28359003"/>
      <w:r/>
      <w:bookmarkStart w:id="12" w:name="_Toc35393622"/>
      <w:r/>
      <w:bookmarkStart w:id="13" w:name="_Toc35393791"/>
      <w:r/>
      <w:bookmarkStart w:id="14" w:name="_Toc28359080"/>
      <w:r>
        <w:rPr>
          <w:rFonts w:ascii="仿宋" w:hAnsi="仿宋" w:eastAsia="仿宋"/>
          <w:color w:val="auto"/>
          <w:sz w:val="32"/>
          <w:szCs w:val="32"/>
          <w:highlight w:val="none"/>
        </w:rPr>
        <w:t xml:space="preserve">二、申请人的资格要求（须同时满足）</w:t>
      </w:r>
      <w:bookmarkEnd w:id="11"/>
      <w:r/>
      <w:bookmarkEnd w:id="12"/>
      <w:r/>
      <w:bookmarkEnd w:id="13"/>
      <w:r/>
      <w:bookmarkEnd w:id="14"/>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w:t>
      </w:r>
      <w:bookmarkStart w:id="15" w:name="OLE_LINK6"/>
      <w:r>
        <w:rPr>
          <w:rFonts w:hint="eastAsia" w:ascii="仿宋" w:hAnsi="仿宋" w:eastAsia="仿宋"/>
          <w:color w:val="auto"/>
          <w:sz w:val="32"/>
          <w:szCs w:val="32"/>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bookmarkEnd w:id="15"/>
      <w:r/>
      <w:r/>
    </w:p>
    <w:p>
      <w:pPr>
        <w:ind w:firstLine="640"/>
        <w:spacing w:line="360" w:lineRule="auto"/>
        <w:rPr>
          <w:rFonts w:ascii="仿宋" w:hAnsi="仿宋" w:eastAsia="仿宋"/>
          <w:color w:val="auto"/>
          <w:sz w:val="32"/>
          <w:szCs w:val="32"/>
          <w:highlight w:val="none"/>
        </w:rPr>
      </w:pPr>
      <w:r/>
      <w:bookmarkStart w:id="16" w:name="_Toc28359081"/>
      <w:r/>
      <w:bookmarkStart w:id="17" w:name="_Toc28359004"/>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bookmarkStart w:id="18" w:name="OLE_LINK3"/>
      <w:r>
        <w:rPr>
          <w:rFonts w:ascii="仿宋" w:hAnsi="仿宋" w:eastAsia="仿宋"/>
          <w:color w:val="auto"/>
          <w:sz w:val="32"/>
          <w:szCs w:val="32"/>
          <w:highlight w:val="none"/>
        </w:rPr>
        <w:t xml:space="preserve">2.1 中小企业政策</w:t>
      </w:r>
      <w:r/>
    </w:p>
    <w:p>
      <w:pPr>
        <w:ind w:firstLine="640"/>
        <w:spacing w:line="360" w:lineRule="auto"/>
        <w:tabs>
          <w:tab w:val="left" w:pos="0"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■本项目不专门面向中小企业预留采购份额。 </w:t>
      </w:r>
      <w:r/>
    </w:p>
    <w:p>
      <w:pPr>
        <w:ind w:firstLine="640"/>
        <w:spacing w:line="360" w:lineRule="auto"/>
        <w:rPr>
          <w:rFonts w:ascii="仿宋" w:hAnsi="仿宋" w:eastAsia="仿宋"/>
          <w:b/>
          <w:color w:val="auto"/>
          <w:sz w:val="32"/>
          <w:szCs w:val="32"/>
          <w:highlight w:val="none"/>
        </w:rPr>
      </w:pPr>
      <w:r>
        <w:rPr>
          <w:rFonts w:hint="eastAsia" w:ascii="仿宋" w:hAnsi="仿宋" w:eastAsia="仿宋"/>
          <w:color w:val="auto"/>
          <w:sz w:val="32"/>
          <w:szCs w:val="32"/>
          <w:highlight w:val="none"/>
        </w:rPr>
        <w:t xml:space="preserve">□本项目专门面向 □中小□小微企业 采购。即：提供的货物全部由符合政策要求的中小/小微企业制造。</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bookmarkEnd w:id="18"/>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3.3其他特定资格要求：</w:t>
      </w:r>
      <w:bookmarkEnd w:id="16"/>
      <w:r/>
      <w:bookmarkEnd w:id="17"/>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auto"/>
          <w:sz w:val="32"/>
          <w:szCs w:val="32"/>
          <w:highlight w:val="none"/>
        </w:rPr>
      </w:pPr>
      <w:r/>
      <w:bookmarkStart w:id="19" w:name="_Toc35393623"/>
      <w:r/>
      <w:bookmarkStart w:id="20" w:name="_Toc35393792"/>
      <w:r>
        <w:rPr>
          <w:rFonts w:hint="eastAsia" w:ascii="仿宋" w:hAnsi="仿宋" w:eastAsia="仿宋" w:cs="仿宋"/>
          <w:b/>
          <w:bCs/>
          <w:color w:val="auto"/>
          <w:sz w:val="32"/>
          <w:szCs w:val="32"/>
          <w:highlight w:val="none"/>
        </w:rPr>
        <w:t xml:space="preserve">（1）满足以下两项中任意一项要求：</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①投标人为所投产品制造商：具有有效期内的医疗器械生产许可证；</w:t>
      </w:r>
      <w:r/>
    </w:p>
    <w:p>
      <w:pPr>
        <w:pStyle w:val="1047"/>
        <w:ind w:firstLine="643"/>
        <w:jc w:val="left"/>
        <w:spacing w:line="360" w:lineRule="auto"/>
        <w:widowControl/>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②投标人为所投产品经销商：具有有效期内的第二类医疗器械经营备案凭证；</w:t>
      </w:r>
      <w:r/>
    </w:p>
    <w:p>
      <w:pPr>
        <w:numPr>
          <w:ilvl w:val="0"/>
          <w:numId w:val="0"/>
        </w:numPr>
        <w:ind w:left="-13"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（2）</w:t>
      </w:r>
      <w:r>
        <w:rPr>
          <w:rFonts w:hint="eastAsia" w:ascii="仿宋" w:hAnsi="仿宋" w:eastAsia="仿宋" w:cs="仿宋"/>
          <w:b/>
          <w:bCs/>
          <w:color w:val="auto"/>
          <w:sz w:val="32"/>
          <w:szCs w:val="32"/>
          <w:highlight w:val="none"/>
        </w:rPr>
        <w:t xml:space="preserve">提供所投产品的有效医疗器械注册证。</w:t>
      </w:r>
      <w:r/>
    </w:p>
    <w:p>
      <w:pPr>
        <w:pStyle w:val="1047"/>
        <w:numPr>
          <w:ilvl w:val="0"/>
          <w:numId w:val="0"/>
        </w:numPr>
        <w:ind w:firstLine="643"/>
        <w:jc w:val="left"/>
        <w:spacing w:before="0"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rPr>
        <w:t xml:space="preserve">三、获取招标文件</w:t>
      </w:r>
      <w:bookmarkEnd w:id="19"/>
      <w:r/>
      <w:bookmarkEnd w:id="20"/>
      <w:r/>
      <w:r/>
    </w:p>
    <w:p>
      <w:pPr>
        <w:ind w:firstLine="640"/>
        <w:spacing w:line="360" w:lineRule="auto"/>
        <w:rPr>
          <w:rFonts w:hint="eastAsia"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1.时间：</w:t>
      </w:r>
      <w:r>
        <w:rPr>
          <w:rFonts w:hint="eastAsia" w:ascii="仿宋" w:hAnsi="仿宋" w:eastAsia="仿宋" w:cs="宋体"/>
          <w:color w:val="auto"/>
          <w:sz w:val="32"/>
          <w:szCs w:val="32"/>
          <w:highlight w:val="none"/>
        </w:rPr>
        <w:t xml:space="preserve">202</w:t>
      </w:r>
      <w:r>
        <w:rPr>
          <w:rFonts w:hint="eastAsia" w:ascii="仿宋" w:hAnsi="仿宋" w:eastAsia="仿宋" w:cs="宋体"/>
          <w:color w:val="auto"/>
          <w:sz w:val="32"/>
          <w:szCs w:val="32"/>
          <w:highlight w:val="none"/>
          <w:lang w:val="en-US" w:eastAsia="zh-CN"/>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04</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22</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至</w:t>
      </w:r>
      <w:r>
        <w:rPr>
          <w:rFonts w:hint="eastAsia" w:ascii="仿宋" w:hAnsi="仿宋" w:eastAsia="仿宋" w:cs="宋体"/>
          <w:color w:val="auto"/>
          <w:sz w:val="32"/>
          <w:szCs w:val="32"/>
          <w:highlight w:val="none"/>
        </w:rPr>
        <w:t xml:space="preserve">202</w:t>
      </w:r>
      <w:r>
        <w:rPr>
          <w:rFonts w:hint="eastAsia" w:ascii="仿宋" w:hAnsi="仿宋" w:eastAsia="仿宋" w:cs="宋体"/>
          <w:color w:val="auto"/>
          <w:sz w:val="32"/>
          <w:szCs w:val="32"/>
          <w:highlight w:val="none"/>
          <w:lang w:val="en-US" w:eastAsia="zh-CN"/>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04</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29</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（北京时间，法定节假日除外）</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2.地点：</w:t>
      </w:r>
      <w:r>
        <w:rPr>
          <w:rFonts w:hint="eastAsia" w:ascii="仿宋" w:hAnsi="仿宋" w:eastAsia="仿宋"/>
          <w:color w:val="auto"/>
          <w:sz w:val="32"/>
          <w:szCs w:val="32"/>
          <w:highlight w:val="none"/>
          <w:lang w:bidi="ar"/>
        </w:rPr>
        <w:t xml:space="preserve">“苏采云”政府采购一体化平台</w:t>
      </w:r>
      <w:r>
        <w:rPr>
          <w:rFonts w:ascii="Calibri" w:hAnsi="Calibri" w:eastAsia="仿宋" w:cs="Calibri"/>
          <w:color w:val="auto"/>
          <w:sz w:val="32"/>
          <w:szCs w:val="32"/>
          <w:highlight w:val="none"/>
          <w:lang w:bidi="ar"/>
        </w:rPr>
        <w:t xml:space="preserve"> </w:t>
      </w:r>
      <w:r/>
    </w:p>
    <w:p>
      <w:pPr>
        <w:ind w:firstLine="640"/>
        <w:jc w:val="left"/>
        <w:spacing w:line="360" w:lineRule="auto"/>
        <w:widowControl/>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3.方式：</w:t>
      </w:r>
      <w:r>
        <w:rPr>
          <w:rFonts w:hint="eastAsia" w:ascii="仿宋" w:hAnsi="仿宋" w:eastAsia="仿宋"/>
          <w:color w:val="auto"/>
          <w:sz w:val="32"/>
          <w:szCs w:val="32"/>
          <w:highlight w:val="none"/>
          <w:lang w:bidi="ar"/>
        </w:rPr>
        <w:t xml:space="preserve">“苏采云”政府采购一体化平台自行免费下载</w:t>
      </w:r>
      <w:r>
        <w:rPr>
          <w:rFonts w:ascii="Calibri" w:hAnsi="Calibri" w:eastAsia="仿宋" w:cs="Calibri"/>
          <w:color w:val="auto"/>
          <w:sz w:val="32"/>
          <w:szCs w:val="32"/>
          <w:highlight w:val="none"/>
          <w:lang w:bidi="ar"/>
        </w:rPr>
        <w:t xml:space="preserve"> </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4.售价：</w:t>
      </w:r>
      <w:r>
        <w:rPr>
          <w:rFonts w:hint="eastAsia" w:ascii="仿宋" w:hAnsi="仿宋" w:eastAsia="仿宋"/>
          <w:color w:val="auto"/>
          <w:sz w:val="32"/>
          <w:szCs w:val="32"/>
          <w:highlight w:val="none"/>
          <w:lang w:bidi="ar"/>
        </w:rPr>
        <w:t xml:space="preserve">0元</w:t>
      </w:r>
      <w:r>
        <w:rPr>
          <w:rFonts w:ascii="仿宋" w:hAnsi="仿宋" w:eastAsia="仿宋"/>
          <w:color w:val="auto"/>
          <w:sz w:val="32"/>
          <w:szCs w:val="32"/>
          <w:highlight w:val="none"/>
          <w:lang w:bidi="ar"/>
        </w:rPr>
        <w:t xml:space="preserve">。</w:t>
      </w:r>
      <w:r/>
    </w:p>
    <w:p>
      <w:pPr>
        <w:pStyle w:val="1047"/>
        <w:ind w:firstLine="643"/>
        <w:jc w:val="left"/>
        <w:spacing w:before="0" w:line="360" w:lineRule="auto"/>
        <w:widowControl/>
        <w:rPr>
          <w:rFonts w:ascii="仿宋" w:hAnsi="仿宋" w:eastAsia="仿宋"/>
          <w:color w:val="auto"/>
          <w:sz w:val="32"/>
          <w:szCs w:val="32"/>
          <w:highlight w:val="none"/>
        </w:rPr>
      </w:pPr>
      <w:r/>
      <w:bookmarkStart w:id="21" w:name="_Toc28359082"/>
      <w:r/>
      <w:bookmarkStart w:id="22" w:name="_Toc28359005"/>
      <w:r/>
      <w:bookmarkStart w:id="23" w:name="_Toc35393793"/>
      <w:r/>
      <w:bookmarkStart w:id="24" w:name="_Toc35393624"/>
      <w:r>
        <w:rPr>
          <w:rFonts w:ascii="仿宋" w:hAnsi="仿宋" w:eastAsia="仿宋"/>
          <w:color w:val="auto"/>
          <w:sz w:val="32"/>
          <w:szCs w:val="32"/>
          <w:highlight w:val="none"/>
        </w:rPr>
        <w:t xml:space="preserve">四、提交投标文件</w:t>
      </w:r>
      <w:bookmarkEnd w:id="21"/>
      <w:r/>
      <w:bookmarkEnd w:id="22"/>
      <w:r>
        <w:rPr>
          <w:rFonts w:ascii="仿宋" w:hAnsi="仿宋" w:eastAsia="仿宋"/>
          <w:color w:val="auto"/>
          <w:sz w:val="32"/>
          <w:szCs w:val="32"/>
          <w:highlight w:val="none"/>
        </w:rPr>
        <w:t xml:space="preserve">截止时间、开标时间和地点</w:t>
      </w:r>
      <w:bookmarkEnd w:id="23"/>
      <w:r/>
      <w:bookmarkEnd w:id="24"/>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lang w:bidi="ar"/>
        </w:rPr>
        <w:t xml:space="preserve">投标截止时间、开标时间：</w:t>
      </w:r>
      <w:r>
        <w:rPr>
          <w:rFonts w:hint="eastAsia" w:ascii="仿宋" w:hAnsi="仿宋" w:eastAsia="仿宋" w:cs="宋体"/>
          <w:color w:val="auto"/>
          <w:sz w:val="32"/>
          <w:szCs w:val="32"/>
          <w:highlight w:val="none"/>
        </w:rPr>
        <w:t xml:space="preserve">202</w:t>
      </w:r>
      <w:r>
        <w:rPr>
          <w:rFonts w:hint="eastAsia" w:ascii="仿宋" w:hAnsi="仿宋" w:eastAsia="仿宋" w:cs="宋体"/>
          <w:color w:val="auto"/>
          <w:sz w:val="32"/>
          <w:szCs w:val="32"/>
          <w:highlight w:val="none"/>
          <w:lang w:val="en-US" w:eastAsia="zh-CN"/>
        </w:rPr>
        <w:t xml:space="preserve">6</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05</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13</w:t>
      </w:r>
      <w:r>
        <w:rPr>
          <w:rFonts w:hint="eastAsia" w:ascii="仿宋" w:hAnsi="仿宋" w:eastAsia="仿宋" w:cs="宋体"/>
          <w:color w:val="auto"/>
          <w:sz w:val="32"/>
          <w:szCs w:val="32"/>
          <w:highlight w:val="none"/>
        </w:rPr>
        <w:t xml:space="preserve">日14</w:t>
      </w:r>
      <w:r>
        <w:rPr>
          <w:rFonts w:hint="eastAsia" w:ascii="仿宋" w:hAnsi="仿宋" w:eastAsia="仿宋"/>
          <w:color w:val="auto"/>
          <w:sz w:val="32"/>
          <w:szCs w:val="32"/>
          <w:highlight w:val="none"/>
          <w:lang w:bidi="ar"/>
        </w:rPr>
        <w:t xml:space="preserve">点00分</w:t>
      </w:r>
      <w:r>
        <w:rPr>
          <w:rFonts w:ascii="仿宋" w:hAnsi="仿宋" w:eastAsia="仿宋"/>
          <w:bCs/>
          <w:color w:val="auto"/>
          <w:sz w:val="32"/>
          <w:szCs w:val="32"/>
          <w:highlight w:val="none"/>
          <w:lang w:bidi="ar"/>
        </w:rPr>
        <w:t xml:space="preserve">（北京时间）</w:t>
      </w:r>
      <w:r>
        <w:rPr>
          <w:rFonts w:ascii="仿宋" w:hAnsi="仿宋" w:eastAsia="仿宋"/>
          <w:iCs/>
          <w:color w:val="auto"/>
          <w:sz w:val="32"/>
          <w:szCs w:val="32"/>
          <w:highlight w:val="none"/>
          <w:lang w:bidi="ar"/>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lang w:bidi="ar"/>
        </w:rPr>
        <w:t xml:space="preserve">地点：</w:t>
      </w:r>
      <w:r>
        <w:rPr>
          <w:rFonts w:hint="eastAsia" w:ascii="仿宋" w:hAnsi="仿宋" w:eastAsia="仿宋"/>
          <w:color w:val="auto"/>
          <w:sz w:val="32"/>
          <w:szCs w:val="32"/>
          <w:highlight w:val="none"/>
        </w:rPr>
        <w:t xml:space="preserve">“苏采云”政府采购一体化平台</w:t>
      </w:r>
      <w:r>
        <w:rPr>
          <w:rFonts w:ascii="Calibri" w:hAnsi="Calibri" w:eastAsia="仿宋" w:cs="Calibri"/>
          <w:color w:val="auto"/>
          <w:sz w:val="32"/>
          <w:szCs w:val="32"/>
          <w:highlight w:val="none"/>
        </w:rPr>
        <w:t xml:space="preserve"> </w:t>
      </w:r>
      <w:r/>
    </w:p>
    <w:p>
      <w:pPr>
        <w:pStyle w:val="1047"/>
        <w:ind w:firstLine="643"/>
        <w:jc w:val="left"/>
        <w:spacing w:before="0" w:line="360" w:lineRule="auto"/>
        <w:rPr>
          <w:rFonts w:ascii="仿宋" w:hAnsi="仿宋" w:eastAsia="仿宋"/>
          <w:color w:val="auto"/>
          <w:sz w:val="32"/>
          <w:szCs w:val="32"/>
          <w:highlight w:val="none"/>
        </w:rPr>
      </w:pPr>
      <w:r/>
      <w:bookmarkStart w:id="25" w:name="_Toc35393794"/>
      <w:r/>
      <w:bookmarkStart w:id="26" w:name="_Toc28359007"/>
      <w:r/>
      <w:bookmarkStart w:id="27" w:name="_Toc35393625"/>
      <w:r/>
      <w:bookmarkStart w:id="28" w:name="_Toc28359084"/>
      <w:r>
        <w:rPr>
          <w:rFonts w:ascii="仿宋" w:hAnsi="仿宋" w:eastAsia="仿宋"/>
          <w:color w:val="auto"/>
          <w:sz w:val="32"/>
          <w:szCs w:val="32"/>
          <w:highlight w:val="none"/>
        </w:rPr>
        <w:t xml:space="preserve">五、公告期限</w:t>
      </w:r>
      <w:bookmarkEnd w:id="25"/>
      <w:r/>
      <w:bookmarkEnd w:id="26"/>
      <w:r/>
      <w:bookmarkEnd w:id="27"/>
      <w:r/>
      <w:bookmarkEnd w:id="28"/>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1047"/>
        <w:ind w:firstLine="643"/>
        <w:jc w:val="left"/>
        <w:spacing w:before="0" w:line="360" w:lineRule="auto"/>
        <w:rPr>
          <w:rFonts w:ascii="仿宋" w:hAnsi="仿宋" w:eastAsia="仿宋"/>
          <w:color w:val="auto"/>
          <w:sz w:val="32"/>
          <w:szCs w:val="32"/>
          <w:highlight w:val="none"/>
        </w:rPr>
      </w:pPr>
      <w:r/>
      <w:bookmarkStart w:id="29" w:name="_Toc35393626"/>
      <w:r/>
      <w:bookmarkStart w:id="30" w:name="_Toc35393795"/>
      <w:r>
        <w:rPr>
          <w:rFonts w:ascii="仿宋" w:hAnsi="仿宋" w:eastAsia="仿宋"/>
          <w:color w:val="auto"/>
          <w:sz w:val="32"/>
          <w:szCs w:val="32"/>
          <w:highlight w:val="none"/>
        </w:rPr>
        <w:t xml:space="preserve">六、其他补充事宜</w:t>
      </w:r>
      <w:bookmarkEnd w:id="29"/>
      <w:r/>
      <w:bookmarkEnd w:id="30"/>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lang w:bidi="ar"/>
        </w:rPr>
        <w:t xml:space="preserve">/</w:t>
      </w:r>
      <w:r>
        <w:rPr>
          <w:rFonts w:ascii="仿宋" w:hAnsi="仿宋" w:eastAsia="仿宋"/>
          <w:color w:val="auto"/>
          <w:sz w:val="32"/>
          <w:szCs w:val="32"/>
          <w:highlight w:val="none"/>
          <w:lang w:bidi="ar"/>
        </w:rPr>
        <w:t xml:space="preserve">。</w:t>
      </w:r>
      <w:r>
        <w:rPr>
          <w:rFonts w:ascii="仿宋" w:hAnsi="仿宋" w:eastAsia="仿宋"/>
          <w:color w:val="auto"/>
          <w:sz w:val="32"/>
          <w:szCs w:val="32"/>
          <w:highlight w:val="none"/>
        </w:rPr>
        <w:t xml:space="preserve"> </w:t>
      </w:r>
      <w:r/>
    </w:p>
    <w:p>
      <w:pPr>
        <w:ind w:firstLine="640"/>
        <w:jc w:val="left"/>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lang w:bidi="ar"/>
        </w:rPr>
        <w:t xml:space="preserve">2.根据省财政厅《关于更</w:t>
      </w:r>
      <w:r>
        <w:rPr>
          <w:rFonts w:hint="eastAsia" w:ascii="仿宋" w:hAnsi="仿宋" w:eastAsia="仿宋"/>
          <w:color w:val="auto"/>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highlight w:val="none"/>
          <w:lang w:bidi="ar"/>
        </w:rPr>
      </w:pPr>
      <w:r>
        <w:rPr>
          <w:rFonts w:hint="eastAsia" w:ascii="仿宋" w:hAnsi="仿宋" w:eastAsia="仿宋"/>
          <w:color w:val="auto"/>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bidi="ar"/>
        </w:rPr>
        <w:t xml:space="preserve">3</w:t>
      </w:r>
      <w:r>
        <w:rPr>
          <w:rFonts w:hint="eastAsia" w:ascii="仿宋" w:hAnsi="仿宋" w:eastAsia="仿宋"/>
          <w:color w:val="auto"/>
          <w:sz w:val="32"/>
          <w:szCs w:val="32"/>
          <w:highlight w:val="none"/>
          <w:lang w:val="zh-TW" w:bidi="ar"/>
        </w:rPr>
        <w:t xml:space="preserve">.关于常州市中小企业政府采购信用融资：</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7"/>
        <w:ind w:firstLine="643"/>
        <w:jc w:val="left"/>
        <w:spacing w:before="0" w:line="360" w:lineRule="auto"/>
        <w:rPr>
          <w:rFonts w:ascii="仿宋" w:hAnsi="仿宋" w:eastAsia="仿宋"/>
          <w:color w:val="auto"/>
          <w:sz w:val="32"/>
          <w:szCs w:val="32"/>
          <w:highlight w:val="none"/>
        </w:rPr>
      </w:pPr>
      <w:r/>
      <w:bookmarkStart w:id="31" w:name="_Toc28359085"/>
      <w:r/>
      <w:bookmarkStart w:id="32" w:name="_Toc35393627"/>
      <w:r/>
      <w:bookmarkStart w:id="33" w:name="_Toc28359008"/>
      <w:r/>
      <w:bookmarkStart w:id="34" w:name="_Toc35393796"/>
      <w:r>
        <w:rPr>
          <w:rFonts w:ascii="仿宋" w:hAnsi="仿宋" w:eastAsia="仿宋"/>
          <w:color w:val="auto"/>
          <w:sz w:val="32"/>
          <w:szCs w:val="32"/>
          <w:highlight w:val="none"/>
        </w:rPr>
        <w:t xml:space="preserve">七、对本次招标提出询问，请按以下方式联系。</w:t>
      </w:r>
      <w:bookmarkEnd w:id="31"/>
      <w:r/>
      <w:bookmarkEnd w:id="32"/>
      <w:r/>
      <w:bookmarkEnd w:id="33"/>
      <w:r/>
      <w:bookmarkEnd w:id="34"/>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jc w:val="left"/>
        <w:spacing w:line="360" w:lineRule="auto"/>
        <w:rPr>
          <w:rFonts w:hint="eastAsia" w:ascii="仿宋" w:hAnsi="仿宋" w:eastAsia="仿宋"/>
          <w:b w:val="0"/>
          <w:bCs/>
          <w:color w:val="auto"/>
          <w:sz w:val="32"/>
          <w:szCs w:val="32"/>
          <w:highlight w:val="none"/>
        </w:rPr>
      </w:pPr>
      <w:r/>
      <w:bookmarkStart w:id="35" w:name="_Toc28359009"/>
      <w:r/>
      <w:bookmarkStart w:id="36" w:name="_Toc28359086"/>
      <w:r>
        <w:rPr>
          <w:rFonts w:hint="eastAsia" w:ascii="仿宋" w:hAnsi="仿宋" w:eastAsia="仿宋"/>
          <w:b w:val="0"/>
          <w:bCs/>
          <w:color w:val="auto"/>
          <w:sz w:val="32"/>
          <w:szCs w:val="32"/>
          <w:highlight w:val="none"/>
        </w:rPr>
        <w:t xml:space="preserve">名    称：常州市武进区中西医结合医院</w:t>
      </w:r>
      <w:r/>
    </w:p>
    <w:p>
      <w:pPr>
        <w:ind w:firstLine="640"/>
        <w:jc w:val="left"/>
        <w:spacing w:line="360" w:lineRule="auto"/>
        <w:rPr>
          <w:rFonts w:hint="eastAsia" w:ascii="仿宋" w:hAnsi="仿宋" w:eastAsia="仿宋"/>
          <w:b w:val="0"/>
          <w:bCs/>
          <w:color w:val="auto"/>
          <w:sz w:val="32"/>
          <w:szCs w:val="32"/>
          <w:highlight w:val="none"/>
        </w:rPr>
      </w:pPr>
      <w:r>
        <w:rPr>
          <w:rFonts w:hint="eastAsia" w:ascii="仿宋" w:hAnsi="仿宋" w:eastAsia="仿宋"/>
          <w:b w:val="0"/>
          <w:bCs/>
          <w:color w:val="auto"/>
          <w:sz w:val="32"/>
          <w:szCs w:val="32"/>
          <w:highlight w:val="none"/>
        </w:rPr>
        <w:t xml:space="preserve">地    址：常州市横林镇顺通路68号</w:t>
      </w:r>
      <w:r/>
    </w:p>
    <w:p>
      <w:pPr>
        <w:ind w:firstLine="640"/>
        <w:jc w:val="left"/>
        <w:spacing w:line="360" w:lineRule="auto"/>
        <w:rPr>
          <w:rFonts w:hint="eastAsia" w:ascii="仿宋" w:hAnsi="仿宋" w:eastAsia="仿宋"/>
          <w:b w:val="0"/>
          <w:bCs/>
          <w:color w:val="auto"/>
          <w:sz w:val="32"/>
          <w:szCs w:val="32"/>
          <w:highlight w:val="none"/>
        </w:rPr>
      </w:pPr>
      <w:r>
        <w:rPr>
          <w:rFonts w:hint="eastAsia" w:ascii="仿宋" w:hAnsi="仿宋" w:eastAsia="仿宋"/>
          <w:b w:val="0"/>
          <w:bCs/>
          <w:color w:val="auto"/>
          <w:sz w:val="32"/>
          <w:szCs w:val="32"/>
          <w:highlight w:val="none"/>
        </w:rPr>
        <w:t xml:space="preserve">联系方式：肖女士  0519-88781499</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5"/>
      <w:r/>
      <w:bookmarkEnd w:id="36"/>
      <w:r/>
      <w:r/>
    </w:p>
    <w:p>
      <w:pPr>
        <w:ind w:firstLine="640"/>
        <w:spacing w:line="360" w:lineRule="auto"/>
        <w:rPr>
          <w:rFonts w:hint="eastAsia" w:ascii="仿宋" w:hAnsi="仿宋" w:eastAsia="仿宋"/>
          <w:color w:val="auto"/>
          <w:sz w:val="32"/>
          <w:szCs w:val="32"/>
          <w:highlight w:val="none"/>
        </w:rPr>
      </w:pPr>
      <w:r/>
      <w:bookmarkStart w:id="37" w:name="_Toc28359087"/>
      <w:r/>
      <w:bookmarkStart w:id="38" w:name="_Toc28359010"/>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w:t>
      </w:r>
      <w:bookmarkStart w:id="39" w:name="OLE_LINK5"/>
      <w:r>
        <w:rPr>
          <w:rFonts w:hint="eastAsia" w:ascii="仿宋" w:hAnsi="仿宋" w:eastAsia="仿宋"/>
          <w:color w:val="auto"/>
          <w:sz w:val="32"/>
          <w:szCs w:val="32"/>
          <w:highlight w:val="none"/>
        </w:rPr>
        <w:t xml:space="preserve">常州市新北区通江中路396号中创大厦4楼</w:t>
      </w:r>
      <w:bookmarkEnd w:id="39"/>
      <w:r/>
      <w:r/>
    </w:p>
    <w:p>
      <w:pPr>
        <w:ind w:firstLine="640"/>
        <w:spacing w:line="360" w:lineRule="auto"/>
        <w:rPr>
          <w:rFonts w:hint="eastAsia"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rPr>
          <w:rFonts w:ascii="仿宋" w:hAnsi="仿宋" w:eastAsia="仿宋"/>
          <w:b/>
          <w:color w:val="auto"/>
          <w:sz w:val="32"/>
          <w:szCs w:val="32"/>
          <w:highlight w:val="none"/>
        </w:rPr>
        <w:t xml:space="preserve"> </w:t>
      </w:r>
      <w:r/>
    </w:p>
    <w:p>
      <w:pPr>
        <w:ind w:firstLine="643"/>
        <w:spacing w:line="360" w:lineRule="auto"/>
        <w:rPr>
          <w:rFonts w:hint="eastAsia"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7"/>
      <w:r/>
      <w:bookmarkEnd w:id="38"/>
      <w:r/>
      <w:r/>
    </w:p>
    <w:p>
      <w:pPr>
        <w:ind w:firstLine="640"/>
        <w:spacing w:line="360" w:lineRule="auto"/>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项目联系人：</w:t>
      </w:r>
      <w:r>
        <w:rPr>
          <w:rFonts w:hint="eastAsia" w:ascii="仿宋" w:hAnsi="仿宋" w:eastAsia="仿宋"/>
          <w:color w:val="auto"/>
          <w:sz w:val="32"/>
          <w:szCs w:val="32"/>
          <w:highlight w:val="none"/>
          <w:lang w:val="en-US" w:eastAsia="zh-CN"/>
        </w:rPr>
        <w:t xml:space="preserve">彭艳</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w:t>
      </w:r>
      <w:r>
        <w:rPr>
          <w:rFonts w:hint="eastAsia" w:ascii="仿宋" w:hAnsi="仿宋" w:eastAsia="仿宋"/>
          <w:color w:val="auto"/>
          <w:sz w:val="32"/>
          <w:szCs w:val="32"/>
          <w:highlight w:val="none"/>
          <w:lang w:val="en-US" w:eastAsia="zh-CN"/>
        </w:rPr>
        <w:t xml:space="preserve">6034</w:t>
      </w:r>
      <w:r>
        <w:rPr>
          <w:rFonts w:hint="eastAsia" w:ascii="仿宋" w:hAnsi="仿宋" w:eastAsia="仿宋"/>
          <w:color w:val="auto"/>
          <w:sz w:val="32"/>
          <w:szCs w:val="32"/>
          <w:highlight w:val="none"/>
        </w:rPr>
        <w:t xml:space="preserve">）</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40" w:name="_Toc150774783"/>
      <w:r/>
      <w:bookmarkStart w:id="41" w:name="_Toc127161488"/>
      <w:r/>
      <w:bookmarkStart w:id="42" w:name="_Toc512937850"/>
      <w:r/>
      <w:bookmarkStart w:id="43" w:name="_Toc99301420"/>
      <w:r/>
      <w:bookmarkStart w:id="44" w:name="_Toc353825548"/>
      <w:r/>
      <w:bookmarkStart w:id="45" w:name="_Toc226965856"/>
      <w:r/>
      <w:bookmarkStart w:id="46" w:name="_Toc353873938"/>
      <w:r/>
      <w:bookmarkStart w:id="47" w:name="_Toc127151777"/>
      <w:r/>
      <w:bookmarkStart w:id="48" w:name="_Toc264969275"/>
      <w:r/>
      <w:bookmarkStart w:id="49" w:name="_Toc265228423"/>
      <w:r/>
      <w:bookmarkStart w:id="50" w:name="_Toc305158928"/>
      <w:r/>
      <w:bookmarkStart w:id="51" w:name="_Toc195842950"/>
      <w:r/>
      <w:bookmarkStart w:id="52" w:name="_Toc305158854"/>
      <w:r>
        <w:rPr>
          <w:rFonts w:ascii="宋体" w:hAnsi="宋体"/>
          <w:b/>
          <w:color w:val="auto"/>
          <w:sz w:val="36"/>
          <w:szCs w:val="36"/>
          <w:highlight w:val="none"/>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47"/>
        <w:spacing w:before="0" w:line="360" w:lineRule="auto"/>
        <w:tabs>
          <w:tab w:val="center" w:pos="4592" w:leader="none"/>
          <w:tab w:val="left" w:pos="7860" w:leader="none"/>
        </w:tabs>
        <w:rPr>
          <w:rFonts w:ascii="宋体" w:hAnsi="宋体" w:eastAsia="宋体"/>
          <w:color w:val="auto"/>
          <w:sz w:val="28"/>
          <w:highlight w:val="none"/>
        </w:rPr>
      </w:pPr>
      <w:r/>
      <w:bookmarkStart w:id="53" w:name="_Toc164229360"/>
      <w:r/>
      <w:bookmarkStart w:id="54" w:name="_Toc226309763"/>
      <w:r/>
      <w:bookmarkStart w:id="55" w:name="_Toc127161433"/>
      <w:r/>
      <w:bookmarkStart w:id="56" w:name="_Toc149720812"/>
      <w:r/>
      <w:bookmarkStart w:id="57" w:name="_Toc164351613"/>
      <w:r/>
      <w:bookmarkStart w:id="58" w:name="_Toc127151720"/>
      <w:r/>
      <w:bookmarkStart w:id="59" w:name="_Toc226337215"/>
      <w:r/>
      <w:bookmarkStart w:id="60" w:name="_Toc151193689"/>
      <w:r/>
      <w:bookmarkStart w:id="61" w:name="_Toc142311021"/>
      <w:r/>
      <w:bookmarkStart w:id="62" w:name="_Toc226965709"/>
      <w:r/>
      <w:bookmarkStart w:id="63" w:name="_Toc151193833"/>
      <w:r/>
      <w:bookmarkStart w:id="64" w:name="_Toc150774724"/>
      <w:r/>
      <w:bookmarkStart w:id="65" w:name="_Toc164608788"/>
      <w:r/>
      <w:bookmarkStart w:id="66" w:name="_Toc151193907"/>
      <w:r/>
      <w:bookmarkStart w:id="67" w:name="_Toc150480757"/>
      <w:r/>
      <w:bookmarkStart w:id="68" w:name="_Toc151193761"/>
      <w:r/>
      <w:bookmarkStart w:id="69" w:name="_Toc150509270"/>
      <w:r/>
      <w:bookmarkStart w:id="70" w:name="_Toc520356144"/>
      <w:r/>
      <w:bookmarkStart w:id="71" w:name="_Toc151193617"/>
      <w:r/>
      <w:bookmarkStart w:id="72" w:name="_Toc164229214"/>
      <w:r/>
      <w:bookmarkStart w:id="73" w:name="_Toc164608633"/>
      <w:r/>
      <w:bookmarkStart w:id="74" w:name="_Toc150774619"/>
      <w:r/>
      <w:bookmarkStart w:id="75" w:name="_Toc195842884"/>
      <w:r/>
      <w:bookmarkStart w:id="76" w:name="_Toc151190146"/>
      <w:r/>
      <w:bookmarkStart w:id="77" w:name="_Toc226965792"/>
      <w:r/>
      <w:bookmarkStart w:id="78" w:name="_Toc127151519"/>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105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70"/>
              <w:rPr>
                <w:rFonts w:hAnsi="宋体" w:cs="宋体"/>
                <w:color w:val="auto"/>
                <w:sz w:val="24"/>
                <w:szCs w:val="24"/>
                <w:highlight w:val="none"/>
              </w:rPr>
            </w:pP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关于核心产品本项目__包不适用。</w:t>
            </w:r>
            <w:r/>
          </w:p>
          <w:p>
            <w:pPr>
              <w:pStyle w:val="1070"/>
              <w:rPr>
                <w:rFonts w:hAnsi="宋体" w:cs="宋体"/>
                <w:color w:val="auto"/>
                <w:sz w:val="24"/>
                <w:szCs w:val="24"/>
                <w:highlight w:val="none"/>
              </w:rPr>
            </w:pP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本项目__包为单一产品采购项目。</w:t>
            </w:r>
            <w:r/>
          </w:p>
          <w:p>
            <w:pPr>
              <w:jc w:val="left"/>
              <w:rPr>
                <w:rFonts w:hint="eastAsia" w:ascii="宋体" w:hAnsi="宋体" w:cs="宋体"/>
                <w:color w:val="auto"/>
                <w:sz w:val="24"/>
                <w:highlight w:val="none"/>
              </w:rPr>
            </w:pPr>
            <w:r>
              <w:rPr>
                <w:rFonts w:hAnsi="宋体" w:cs="宋体"/>
                <w:color w:val="auto"/>
                <w:sz w:val="24"/>
                <w:highlight w:val="none"/>
              </w:rPr>
              <w:t xml:space="preserve">■</w:t>
            </w:r>
            <w:r>
              <w:rPr>
                <w:rFonts w:hint="eastAsia" w:ascii="宋体" w:hAnsi="宋体" w:cs="宋体"/>
                <w:color w:val="auto"/>
                <w:sz w:val="24"/>
                <w:highlight w:val="none"/>
              </w:rPr>
              <w:t xml:space="preserve">本项目_</w:t>
            </w:r>
            <w:r>
              <w:rPr>
                <w:rFonts w:hint="eastAsia" w:ascii="宋体" w:hAnsi="宋体" w:cs="宋体"/>
                <w:color w:val="auto"/>
                <w:sz w:val="24"/>
                <w:highlight w:val="none"/>
                <w:lang w:val="en-US" w:eastAsia="zh-CN"/>
              </w:rPr>
              <w:t xml:space="preserve">01</w:t>
            </w:r>
            <w:r>
              <w:rPr>
                <w:rFonts w:hint="eastAsia" w:ascii="宋体" w:hAnsi="宋体" w:cs="宋体"/>
                <w:color w:val="auto"/>
                <w:sz w:val="24"/>
                <w:highlight w:val="none"/>
              </w:rPr>
              <w:t xml:space="preserve">_包为非单一产品采购项目，核心产品为：</w:t>
            </w:r>
            <w:r>
              <w:rPr>
                <w:rFonts w:hint="eastAsia" w:ascii="宋体" w:hAnsi="宋体" w:cs="宋体"/>
                <w:color w:val="auto"/>
                <w:sz w:val="24"/>
                <w:highlight w:val="none"/>
                <w:u w:val="single"/>
              </w:rPr>
              <w:t xml:space="preserve">步态与平衡功能训练评估系统_</w:t>
            </w:r>
            <w:r>
              <w:rPr>
                <w:rFonts w:hint="eastAsia" w:ascii="宋体" w:hAnsi="宋体" w:cs="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pStyle w:val="1070"/>
              <w:rPr>
                <w:rFonts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□需要，具体要求如下：</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（1）样品制作的标准和要求：_________；</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（2）是否需要随样品提交相关检测报告：</w:t>
            </w:r>
            <w:r/>
          </w:p>
        </w:tc>
      </w:tr>
      <w:tr>
        <w:trPr>
          <w:jc w:val="center"/>
          <w:trHeight w:val="517"/>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本项目采购标的对应的中小企业划分标准所属行业：工业</w:t>
            </w:r>
            <w:r/>
          </w:p>
        </w:tc>
      </w:tr>
      <w:tr>
        <w:trPr>
          <w:jc w:val="center"/>
          <w:trHeight w:val="517"/>
        </w:trPr>
        <w:tc>
          <w:tcPr>
            <w:tcW w:w="988" w:type="dxa"/>
            <w:vAlign w:val="center"/>
            <w:textDirection w:val="lrTb"/>
            <w:noWrap w:val="false"/>
          </w:tcPr>
          <w:p>
            <w:pPr>
              <w:pStyle w:val="107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5.9</w:t>
            </w:r>
            <w:r/>
          </w:p>
        </w:tc>
        <w:tc>
          <w:tcPr>
            <w:tcW w:w="1701"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Times New Roman" w:hAnsi="Times New Roman" w:eastAsia="宋体" w:cs="Times New Roman"/>
                <w:color w:val="auto"/>
                <w:sz w:val="24"/>
                <w:highlight w:val="none"/>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z w:val="24"/>
                <w:highlight w:val="none"/>
              </w:rPr>
              <w:t xml:space="preserve">关于</w:t>
            </w:r>
            <w:r>
              <w:rPr>
                <w:rFonts w:hint="eastAsia" w:ascii="Times New Roman" w:hAnsi="Times New Roman" w:eastAsia="宋体" w:cs="Times New Roman"/>
                <w:b/>
                <w:bCs/>
                <w:color w:val="auto"/>
                <w:sz w:val="24"/>
                <w:highlight w:val="none"/>
              </w:rPr>
              <w:t xml:space="preserve">对采购本国产品给予政策支持</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本项目</w:t>
            </w:r>
            <w:r>
              <w:rPr>
                <w:rFonts w:hint="eastAsia" w:ascii="Times New Roman" w:hAnsi="Times New Roman" w:eastAsia="宋体" w:cs="Times New Roman"/>
                <w:b/>
                <w:bCs/>
                <w:color w:val="auto"/>
                <w:sz w:val="24"/>
                <w:highlight w:val="none"/>
                <w:lang w:eastAsia="zh-CN"/>
              </w:rPr>
              <w:t xml:space="preserve">：</w:t>
            </w:r>
            <w:r>
              <w:rPr>
                <w:rFonts w:ascii="Wingdings 2" w:hAnsi="Wingdings 2" w:eastAsia="Wingdings 2" w:cs="Wingdings 2"/>
                <w:b/>
                <w:bCs/>
                <w:color w:val="auto"/>
                <w:sz w:val="24"/>
                <w:highlight w:val="none"/>
              </w:rPr>
              <w:t xml:space="preserve">R</w:t>
            </w:r>
            <w:r>
              <w:rPr>
                <w:rFonts w:hint="eastAsia" w:ascii="Times New Roman" w:hAnsi="Times New Roman" w:eastAsia="宋体" w:cs="Times New Roman"/>
                <w:b/>
                <w:bCs/>
                <w:color w:val="auto"/>
                <w:sz w:val="24"/>
                <w:highlight w:val="none"/>
                <w:lang w:val="en-US" w:eastAsia="zh-CN"/>
              </w:rPr>
              <w:t xml:space="preserve">适用</w:t>
            </w:r>
            <w:r>
              <w:rPr>
                <w:rFonts w:hint="eastAsia" w:ascii="Times New Roman" w:hAnsi="Times New Roman" w:eastAsia="宋体" w:cs="Times New Roman"/>
                <w:b/>
                <w:bCs/>
                <w:color w:val="auto"/>
                <w:sz w:val="24"/>
                <w:highlight w:val="none"/>
              </w:rPr>
              <w:t xml:space="preserve"> </w:t>
            </w:r>
            <w:r>
              <w:rPr>
                <w:rFonts w:hint="eastAsia" w:ascii="Times New Roman" w:hAnsi="Times New Roman" w:eastAsia="宋体" w:cs="Times New Roman"/>
                <w:b/>
                <w:bCs/>
                <w:color w:val="auto"/>
                <w:sz w:val="24"/>
                <w:highlight w:val="none"/>
              </w:rPr>
              <w:fldChar w:fldCharType="begin"/>
            </w:r>
            <w:r>
              <w:rPr>
                <w:rFonts w:hint="eastAsia" w:ascii="Times New Roman" w:hAnsi="Times New Roman" w:eastAsia="宋体" w:cs="Times New Roman"/>
                <w:b/>
                <w:bCs/>
                <w:color w:val="auto"/>
                <w:sz w:val="24"/>
                <w:highlight w:val="none"/>
              </w:rPr>
              <w:instrText xml:space="preserve"> eq \o \ac(□)</w:instrText>
            </w:r>
            <w:r>
              <w:rPr>
                <w:rFonts w:hint="eastAsia" w:ascii="Times New Roman" w:hAnsi="Times New Roman" w:eastAsia="宋体" w:cs="Times New Roman"/>
                <w:b/>
                <w:bCs/>
                <w:color w:val="auto"/>
                <w:sz w:val="24"/>
                <w:highlight w:val="none"/>
              </w:rPr>
              <w:fldChar w:fldCharType="end"/>
            </w:r>
            <w:r>
              <w:rPr>
                <w:rFonts w:hint="eastAsia" w:ascii="Times New Roman" w:hAnsi="Times New Roman" w:eastAsia="宋体" w:cs="Times New Roman"/>
                <w:b/>
                <w:bCs/>
                <w:color w:val="auto"/>
                <w:sz w:val="24"/>
                <w:highlight w:val="none"/>
                <w:lang w:val="en-US" w:eastAsia="zh-CN"/>
              </w:rPr>
              <w:t xml:space="preserve">不适用</w:t>
            </w:r>
            <w:r>
              <w:rPr>
                <w:rFonts w:hint="eastAsia" w:ascii="Times New Roman" w:hAnsi="Times New Roman" w:eastAsia="宋体" w:cs="Times New Roman"/>
                <w:b/>
                <w:bCs/>
                <w:color w:val="auto"/>
                <w:sz w:val="24"/>
                <w:highlight w:val="none"/>
                <w:lang w:eastAsia="zh-CN"/>
              </w:rPr>
              <w:t xml:space="preserve">。</w:t>
            </w:r>
            <w:r/>
          </w:p>
          <w:p>
            <w:pPr>
              <w:pStyle w:val="1047"/>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color w:val="auto"/>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04</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w:t>
            </w:r>
            <w:r>
              <w:rPr>
                <w:rFonts w:hint="eastAsia" w:ascii="宋体" w:hAnsi="宋体" w:cs="宋体"/>
                <w:color w:val="auto"/>
                <w:sz w:val="24"/>
                <w:highlight w:val="none"/>
                <w:lang w:val="en-US" w:eastAsia="zh-CN"/>
              </w:rPr>
              <w:t xml:space="preserve">6034</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70"/>
              <w:jc w:val="center"/>
              <w:rPr>
                <w:rFonts w:hAnsi="宋体" w:cs="宋体"/>
                <w:color w:val="auto"/>
                <w:sz w:val="24"/>
                <w:szCs w:val="24"/>
                <w:highlight w:val="none"/>
              </w:rPr>
            </w:pPr>
            <w:r>
              <w:rPr>
                <w:rFonts w:hAnsi="宋体" w:cs="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■中标人</w:t>
            </w:r>
            <w:r/>
          </w:p>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（二）收费标准：</w:t>
            </w:r>
            <w:r>
              <w:rPr>
                <w:rFonts w:hint="eastAsia" w:ascii="宋体" w:hAnsi="宋体" w:cs="宋体"/>
                <w:color w:val="auto"/>
                <w:sz w:val="24"/>
                <w:highlight w:val="none"/>
              </w:rPr>
              <w:t xml:space="preserve">中标人</w:t>
            </w:r>
            <w:r>
              <w:rPr>
                <w:rFonts w:hint="eastAsia" w:ascii="宋体" w:hAnsi="宋体" w:cs="宋体"/>
                <w:color w:val="auto"/>
                <w:sz w:val="24"/>
                <w:highlight w:val="none"/>
                <w:lang w:bidi="ar"/>
              </w:rPr>
              <w:t xml:space="preserve">须按其中标金额的0.</w:t>
            </w:r>
            <w:r>
              <w:rPr>
                <w:rFonts w:hint="eastAsia" w:ascii="宋体" w:hAnsi="宋体" w:cs="宋体"/>
                <w:color w:val="auto"/>
                <w:sz w:val="24"/>
                <w:highlight w:val="none"/>
                <w:lang w:val="en-US" w:eastAsia="zh-CN" w:bidi="ar"/>
              </w:rPr>
              <w:t xml:space="preserve">8</w:t>
            </w:r>
            <w:r>
              <w:rPr>
                <w:rFonts w:hint="eastAsia" w:ascii="宋体" w:hAnsi="宋体" w:cs="宋体"/>
                <w:color w:val="auto"/>
                <w:sz w:val="24"/>
                <w:highlight w:val="none"/>
                <w:lang w:bidi="ar"/>
              </w:rPr>
              <w:t xml:space="preserve">%计算并支付中标服务费，该费用应在领取中标通知书时支付至常州市城投建设工程招标有限公司账户。采购代理服务收费按上述计算方法不足人民币 3000 元的，按人民币 3000元收取。</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（三）缴纳时间：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2"/>
              <w:jc w:val="left"/>
              <w:rPr>
                <w:rFonts w:hint="eastAsia"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70"/>
              <w:jc w:val="center"/>
              <w:rPr>
                <w:rFonts w:hAnsi="宋体" w:cs="宋体"/>
                <w:color w:val="auto"/>
                <w:sz w:val="24"/>
                <w:szCs w:val="24"/>
                <w:highlight w:val="none"/>
              </w:rPr>
            </w:pPr>
            <w:r>
              <w:rPr>
                <w:rFonts w:hAnsi="宋体"/>
                <w:color w:val="auto"/>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color w:val="auto"/>
                <w:sz w:val="24"/>
                <w:highlight w:val="none"/>
              </w:rPr>
            </w:pPr>
            <w:r>
              <w:rPr>
                <w:rFonts w:hint="eastAsia"/>
                <w:color w:val="auto"/>
                <w:sz w:val="24"/>
                <w:highlight w:val="none"/>
              </w:rPr>
              <w:t xml:space="preserve">成交供应商在签订合同前需递交与电子响应文件内容一致的纸质响应文件叁份（需打印清晰，标注目录及页码），作为项目归档使用。（递交方式可采用邮寄或现场送达,常州市城投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hint="eastAsia" w:ascii="宋体" w:hAnsi="宋体" w:cs="宋体"/>
          <w:color w:val="auto"/>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hint="eastAsia" w:ascii="宋体" w:hAnsi="宋体" w:cs="宋体"/>
          <w:color w:val="auto"/>
          <w:sz w:val="24"/>
          <w:highlight w:val="none"/>
        </w:rPr>
      </w:r>
      <w:r/>
    </w:p>
    <w:p>
      <w:pPr>
        <w:jc w:val="center"/>
        <w:spacing w:before="240" w:after="240"/>
        <w:rPr>
          <w:rFonts w:hint="eastAsia" w:ascii="宋体" w:hAnsi="宋体" w:cs="宋体"/>
          <w:b/>
          <w:color w:val="auto"/>
          <w:sz w:val="28"/>
          <w:szCs w:val="28"/>
          <w:highlight w:val="none"/>
        </w:rPr>
      </w:pPr>
      <w:r/>
      <w:bookmarkStart w:id="79" w:name="_Toc195842882"/>
      <w:r/>
      <w:bookmarkStart w:id="80" w:name="_Toc264969207"/>
      <w:r/>
      <w:bookmarkStart w:id="81" w:name="_Toc353825542"/>
      <w:r/>
      <w:bookmarkStart w:id="82" w:name="_Toc353873932"/>
      <w:r/>
      <w:bookmarkStart w:id="83" w:name="_Toc127151517"/>
      <w:r/>
      <w:bookmarkStart w:id="84" w:name="_Toc353873662"/>
      <w:r/>
      <w:bookmarkStart w:id="85" w:name="_Toc142311019"/>
      <w:r/>
      <w:bookmarkStart w:id="86" w:name="_Toc226965790"/>
      <w:r/>
      <w:bookmarkStart w:id="87" w:name="_Toc150774722"/>
      <w:r/>
      <w:bookmarkStart w:id="88" w:name="_Toc265228355"/>
      <w:r/>
      <w:bookmarkStart w:id="89" w:name="_Toc150480755"/>
      <w:r/>
      <w:bookmarkStart w:id="90" w:name="_Toc226337213"/>
      <w:r/>
      <w:bookmarkStart w:id="91" w:name="_Toc305158859"/>
      <w:r/>
      <w:bookmarkStart w:id="92" w:name="_Toc305158785"/>
      <w:r>
        <w:rPr>
          <w:rFonts w:hint="eastAsia" w:ascii="宋体" w:hAnsi="宋体" w:cs="宋体"/>
          <w:b/>
          <w:color w:val="auto"/>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47"/>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93" w:name="_Toc127151518"/>
      <w:r/>
      <w:bookmarkStart w:id="94" w:name="_Toc520356143"/>
      <w:r>
        <w:rPr>
          <w:rFonts w:hint="eastAsia" w:ascii="宋体" w:hAnsi="宋体" w:eastAsia="宋体" w:cs="宋体"/>
          <w:color w:val="auto"/>
          <w:sz w:val="28"/>
          <w:highlight w:val="none"/>
        </w:rPr>
        <w:tab/>
      </w:r>
      <w:bookmarkStart w:id="95" w:name="_Toc151193906"/>
      <w:r/>
      <w:bookmarkStart w:id="96" w:name="_Toc195842883"/>
      <w:r/>
      <w:bookmarkStart w:id="97" w:name="_Toc151190145"/>
      <w:r/>
      <w:bookmarkStart w:id="98" w:name="_Toc305158860"/>
      <w:r/>
      <w:bookmarkStart w:id="99" w:name="_Toc142311020"/>
      <w:r/>
      <w:bookmarkStart w:id="100" w:name="_Toc151193616"/>
      <w:r/>
      <w:bookmarkStart w:id="101" w:name="_Toc226309762"/>
      <w:r/>
      <w:bookmarkStart w:id="102" w:name="_Toc226965791"/>
      <w:r/>
      <w:bookmarkStart w:id="103" w:name="_Toc226965708"/>
      <w:r/>
      <w:bookmarkStart w:id="104" w:name="_Toc150480756"/>
      <w:r/>
      <w:bookmarkStart w:id="105" w:name="_Toc151193760"/>
      <w:r/>
      <w:bookmarkStart w:id="106" w:name="_Toc265228356"/>
      <w:r/>
      <w:bookmarkStart w:id="107" w:name="_Toc150774618"/>
      <w:r/>
      <w:bookmarkStart w:id="108" w:name="_Toc151193832"/>
      <w:r/>
      <w:bookmarkStart w:id="109" w:name="_Toc151193688"/>
      <w:r/>
      <w:bookmarkStart w:id="110" w:name="_Toc150509269"/>
      <w:r/>
      <w:bookmarkStart w:id="111" w:name="_Toc264969208"/>
      <w:r/>
      <w:bookmarkStart w:id="112" w:name="_Toc226337214"/>
      <w:r/>
      <w:bookmarkStart w:id="113" w:name="_Toc305158786"/>
      <w:r/>
      <w:bookmarkStart w:id="114" w:name="_Toc150774723"/>
      <w:r>
        <w:rPr>
          <w:rFonts w:hint="eastAsia" w:ascii="宋体" w:hAnsi="宋体" w:eastAsia="宋体" w:cs="宋体"/>
          <w:color w:val="auto"/>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color w:val="auto"/>
          <w:sz w:val="28"/>
          <w:highlight w:val="none"/>
        </w:rPr>
        <w:tab/>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5" w:name="_Toc305158861"/>
      <w:r/>
      <w:bookmarkStart w:id="116" w:name="_Toc264969209"/>
      <w:r/>
      <w:bookmarkStart w:id="117" w:name="_Toc265228357"/>
      <w:r/>
      <w:bookmarkStart w:id="118" w:name="_Toc305158787"/>
      <w:r>
        <w:rPr>
          <w:rFonts w:hint="eastAsia" w:ascii="宋体" w:hAnsi="宋体" w:cs="宋体"/>
          <w:b/>
          <w:color w:val="auto"/>
          <w:sz w:val="24"/>
          <w:highlight w:val="none"/>
        </w:rPr>
        <w:t xml:space="preserve">采购人、采购代理机构、投标人</w:t>
      </w:r>
      <w:bookmarkEnd w:id="115"/>
      <w:r/>
      <w:bookmarkEnd w:id="116"/>
      <w:r/>
      <w:bookmarkEnd w:id="117"/>
      <w:r/>
      <w:bookmarkEnd w:id="118"/>
      <w:r>
        <w:rPr>
          <w:rFonts w:hint="eastAsia" w:ascii="宋体" w:hAnsi="宋体" w:cs="宋体"/>
          <w:b/>
          <w:color w:val="auto"/>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9" w:name="_Toc195842885"/>
      <w:r/>
      <w:bookmarkStart w:id="120" w:name="_Toc149720813"/>
      <w:r/>
      <w:bookmarkStart w:id="121" w:name="_Toc164229361"/>
      <w:r/>
      <w:bookmarkStart w:id="122" w:name="_Toc150480758"/>
      <w:r/>
      <w:bookmarkStart w:id="123" w:name="_Toc127161434"/>
      <w:r/>
      <w:bookmarkStart w:id="124" w:name="_Toc164351614"/>
      <w:r/>
      <w:bookmarkStart w:id="125" w:name="_Toc150509271"/>
      <w:r/>
      <w:bookmarkStart w:id="126" w:name="_Toc150774725"/>
      <w:r/>
      <w:bookmarkStart w:id="127" w:name="_Toc151193908"/>
      <w:r/>
      <w:bookmarkStart w:id="128" w:name="_Toc164229215"/>
      <w:r/>
      <w:bookmarkStart w:id="129" w:name="_Toc151193762"/>
      <w:r/>
      <w:bookmarkStart w:id="130" w:name="_Toc151193618"/>
      <w:r/>
      <w:bookmarkStart w:id="131" w:name="_Toc142311022"/>
      <w:r/>
      <w:bookmarkStart w:id="132" w:name="_Toc164608789"/>
      <w:r/>
      <w:bookmarkStart w:id="133" w:name="_Toc305158862"/>
      <w:r/>
      <w:bookmarkStart w:id="134" w:name="_Toc226965793"/>
      <w:r/>
      <w:bookmarkStart w:id="135" w:name="_Toc264969210"/>
      <w:r/>
      <w:bookmarkStart w:id="136" w:name="_Toc127151520"/>
      <w:r/>
      <w:bookmarkStart w:id="137" w:name="_Toc151193690"/>
      <w:r/>
      <w:bookmarkStart w:id="138" w:name="_Toc151190147"/>
      <w:r/>
      <w:bookmarkStart w:id="139" w:name="_Toc226337216"/>
      <w:r/>
      <w:bookmarkStart w:id="140" w:name="_Toc305158788"/>
      <w:r/>
      <w:bookmarkStart w:id="141" w:name="_Toc226309764"/>
      <w:r/>
      <w:bookmarkStart w:id="142" w:name="_Toc127151721"/>
      <w:r/>
      <w:bookmarkStart w:id="143" w:name="_Toc151193834"/>
      <w:r/>
      <w:bookmarkStart w:id="144" w:name="_Toc265228358"/>
      <w:r/>
      <w:bookmarkStart w:id="145" w:name="_Toc226965710"/>
      <w:r/>
      <w:bookmarkStart w:id="146" w:name="_Toc164608634"/>
      <w:r/>
      <w:bookmarkStart w:id="147" w:name="_Toc150774620"/>
      <w:r>
        <w:rPr>
          <w:rFonts w:hint="eastAsia" w:ascii="宋体" w:hAnsi="宋体" w:cs="宋体"/>
          <w:b/>
          <w:color w:val="auto"/>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8" w:name="_Toc226337218"/>
      <w:r/>
      <w:bookmarkStart w:id="149" w:name="_Toc151193764"/>
      <w:r/>
      <w:bookmarkStart w:id="150" w:name="_Toc151193910"/>
      <w:r/>
      <w:bookmarkStart w:id="151" w:name="_Toc150480760"/>
      <w:r/>
      <w:bookmarkStart w:id="152" w:name="_Toc151193620"/>
      <w:r/>
      <w:bookmarkStart w:id="153" w:name="_Toc265228360"/>
      <w:r/>
      <w:bookmarkStart w:id="154" w:name="_Toc142311024"/>
      <w:r/>
      <w:bookmarkStart w:id="155" w:name="_Toc226965795"/>
      <w:r/>
      <w:bookmarkStart w:id="156" w:name="_Toc150509273"/>
      <w:r/>
      <w:bookmarkStart w:id="157" w:name="_Toc226965712"/>
      <w:r/>
      <w:bookmarkStart w:id="158" w:name="_Toc264969212"/>
      <w:r/>
      <w:bookmarkStart w:id="159" w:name="_Toc226309766"/>
      <w:r/>
      <w:bookmarkStart w:id="160" w:name="_Toc151193836"/>
      <w:r/>
      <w:bookmarkStart w:id="161" w:name="_Toc151193692"/>
      <w:r/>
      <w:bookmarkStart w:id="162" w:name="_Toc305158790"/>
      <w:r/>
      <w:bookmarkStart w:id="163" w:name="_Toc150774727"/>
      <w:r/>
      <w:bookmarkStart w:id="164" w:name="_Toc151190149"/>
      <w:r/>
      <w:bookmarkStart w:id="165" w:name="_Toc195842887"/>
      <w:r/>
      <w:bookmarkStart w:id="166" w:name="_Toc305158864"/>
      <w:r/>
      <w:bookmarkStart w:id="167" w:name="_Toc127151522"/>
      <w:r/>
      <w:bookmarkStart w:id="168" w:name="_Toc520356146"/>
      <w:r/>
      <w:bookmarkStart w:id="169" w:name="_Toc150774622"/>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14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5.9</w:t>
      </w:r>
      <w:r>
        <w:rPr>
          <w:rFonts w:hint="eastAsia" w:ascii="宋体" w:hAnsi="宋体"/>
          <w:b/>
          <w:bCs/>
          <w:color w:val="auto"/>
          <w:sz w:val="24"/>
          <w:highlight w:val="none"/>
        </w:rPr>
        <w:t xml:space="preserve">采购本国产品的支持政策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auto"/>
          <w:sz w:val="28"/>
          <w:highlight w:val="none"/>
        </w:rPr>
      </w:pPr>
      <w:r/>
      <w:bookmarkStart w:id="170" w:name="_1.8_计量单位"/>
      <w:r/>
      <w:bookmarkEnd w:id="170"/>
      <w:r/>
      <w:r/>
    </w:p>
    <w:p>
      <w:pPr>
        <w:pStyle w:val="104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71" w:name="_Toc264969213"/>
      <w:r/>
      <w:bookmarkStart w:id="172" w:name="_Toc520356147"/>
      <w:r/>
      <w:bookmarkStart w:id="173" w:name="_Toc164229364"/>
      <w:r/>
      <w:bookmarkStart w:id="174" w:name="_Toc265228361"/>
      <w:r/>
      <w:bookmarkStart w:id="175" w:name="_Toc127161437"/>
      <w:r/>
      <w:bookmarkStart w:id="176" w:name="_Toc195842888"/>
      <w:r/>
      <w:bookmarkStart w:id="177" w:name="_Toc150480761"/>
      <w:r/>
      <w:bookmarkStart w:id="178" w:name="_Toc150774623"/>
      <w:r/>
      <w:bookmarkStart w:id="179" w:name="_Toc150774728"/>
      <w:r/>
      <w:bookmarkStart w:id="180" w:name="_Toc164608637"/>
      <w:r/>
      <w:bookmarkStart w:id="181" w:name="_Toc164351617"/>
      <w:r/>
      <w:bookmarkStart w:id="182" w:name="_Toc142311025"/>
      <w:r/>
      <w:bookmarkStart w:id="183" w:name="_Toc151193693"/>
      <w:r/>
      <w:bookmarkStart w:id="184" w:name="_Toc164608792"/>
      <w:r/>
      <w:bookmarkStart w:id="185" w:name="_Toc151193837"/>
      <w:r/>
      <w:bookmarkStart w:id="186" w:name="_Toc151193621"/>
      <w:r/>
      <w:bookmarkStart w:id="187" w:name="_Toc226965713"/>
      <w:r/>
      <w:bookmarkStart w:id="188" w:name="_Toc151190150"/>
      <w:r/>
      <w:bookmarkStart w:id="189" w:name="_Toc150509274"/>
      <w:r/>
      <w:bookmarkStart w:id="190" w:name="_Toc127151523"/>
      <w:r/>
      <w:bookmarkStart w:id="191" w:name="_Toc151193765"/>
      <w:r/>
      <w:bookmarkStart w:id="192" w:name="_Toc149720816"/>
      <w:r/>
      <w:bookmarkStart w:id="193" w:name="_Toc127151724"/>
      <w:r/>
      <w:bookmarkStart w:id="194" w:name="_Toc226965796"/>
      <w:r/>
      <w:bookmarkStart w:id="195" w:name="_Toc151193911"/>
      <w:r/>
      <w:bookmarkStart w:id="196" w:name="_Toc226337219"/>
      <w:r/>
      <w:bookmarkStart w:id="197" w:name="_Toc226309767"/>
      <w:r/>
      <w:bookmarkStart w:id="198" w:name="_Toc164229218"/>
      <w:r/>
      <w:bookmarkStart w:id="199" w:name="_Toc305158791"/>
      <w:r/>
      <w:bookmarkStart w:id="200" w:name="_Toc305158865"/>
      <w:r>
        <w:rPr>
          <w:rFonts w:hint="eastAsia" w:ascii="宋体" w:hAnsi="宋体" w:cs="宋体"/>
          <w:b/>
          <w:color w:val="auto"/>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47"/>
        <w:ind w:firstLine="562"/>
        <w:spacing w:before="0" w:line="360" w:lineRule="auto"/>
        <w:rPr>
          <w:rFonts w:hint="eastAsia" w:ascii="宋体" w:hAnsi="宋体" w:eastAsia="宋体" w:cs="宋体"/>
          <w:color w:val="auto"/>
          <w:sz w:val="28"/>
          <w:highlight w:val="none"/>
        </w:rPr>
      </w:pPr>
      <w:r/>
      <w:bookmarkStart w:id="201" w:name="_Toc516367020"/>
      <w:r/>
      <w:bookmarkStart w:id="202" w:name="_Toc127151526"/>
      <w:r/>
      <w:bookmarkStart w:id="203" w:name="_Toc150774731"/>
      <w:r/>
      <w:bookmarkStart w:id="204" w:name="_Toc195842891"/>
      <w:r/>
      <w:bookmarkStart w:id="205" w:name="_Toc226309770"/>
      <w:r/>
      <w:bookmarkStart w:id="206" w:name="_Toc305158794"/>
      <w:r/>
      <w:bookmarkStart w:id="207" w:name="_Toc142311028"/>
      <w:r/>
      <w:bookmarkStart w:id="208" w:name="_Toc226337222"/>
      <w:r/>
      <w:bookmarkStart w:id="209" w:name="_Toc150509277"/>
      <w:r/>
      <w:bookmarkStart w:id="210" w:name="_Toc151193624"/>
      <w:r/>
      <w:bookmarkStart w:id="211" w:name="_Toc151193768"/>
      <w:r/>
      <w:bookmarkStart w:id="212" w:name="_Toc151193914"/>
      <w:r/>
      <w:bookmarkStart w:id="213" w:name="_Toc150480764"/>
      <w:r/>
      <w:bookmarkStart w:id="214" w:name="_Toc151193840"/>
      <w:r/>
      <w:bookmarkStart w:id="215" w:name="_Toc265228364"/>
      <w:r/>
      <w:bookmarkStart w:id="216" w:name="_Toc264969216"/>
      <w:r/>
      <w:bookmarkStart w:id="217" w:name="_Toc226965799"/>
      <w:r/>
      <w:bookmarkStart w:id="218" w:name="_Toc305158868"/>
      <w:r/>
      <w:bookmarkStart w:id="219" w:name="_Toc150774626"/>
      <w:r/>
      <w:bookmarkStart w:id="220" w:name="_Toc520356150"/>
      <w:r/>
      <w:bookmarkStart w:id="221" w:name="_Toc151190153"/>
      <w:r/>
      <w:bookmarkStart w:id="222" w:name="_Toc151193696"/>
      <w:r/>
      <w:bookmarkStart w:id="223" w:name="_Toc226965716"/>
      <w:r>
        <w:rPr>
          <w:rFonts w:hint="eastAsia" w:ascii="宋体" w:hAnsi="宋体" w:eastAsia="宋体" w:cs="宋体"/>
          <w:color w:val="auto"/>
          <w:sz w:val="28"/>
          <w:highlight w:val="none"/>
        </w:rPr>
        <w:t xml:space="preserve">三   投标文件</w:t>
      </w:r>
      <w:bookmarkEnd w:id="201"/>
      <w:r>
        <w:rPr>
          <w:rFonts w:hint="eastAsia" w:ascii="宋体" w:hAnsi="宋体" w:eastAsia="宋体" w:cs="宋体"/>
          <w:color w:val="auto"/>
          <w:sz w:val="28"/>
          <w:highlight w:val="none"/>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24" w:name="_Toc164608796"/>
      <w:r/>
      <w:bookmarkStart w:id="225" w:name="_Toc195842892"/>
      <w:r/>
      <w:bookmarkStart w:id="226" w:name="_Toc151190154"/>
      <w:r/>
      <w:bookmarkStart w:id="227" w:name="_Toc164229222"/>
      <w:r/>
      <w:bookmarkStart w:id="228" w:name="_Toc151193841"/>
      <w:r/>
      <w:bookmarkStart w:id="229" w:name="_Toc164229368"/>
      <w:r/>
      <w:bookmarkStart w:id="230" w:name="_Toc127161441"/>
      <w:r/>
      <w:bookmarkStart w:id="231" w:name="_Toc520356151"/>
      <w:r/>
      <w:bookmarkStart w:id="232" w:name="_Toc164351621"/>
      <w:r/>
      <w:bookmarkStart w:id="233" w:name="_Toc226965800"/>
      <w:r/>
      <w:bookmarkStart w:id="234" w:name="_Toc151193697"/>
      <w:r/>
      <w:bookmarkStart w:id="235" w:name="_Toc264969217"/>
      <w:r/>
      <w:bookmarkStart w:id="236" w:name="_Toc226965717"/>
      <w:r/>
      <w:bookmarkStart w:id="237" w:name="_Toc150509278"/>
      <w:r/>
      <w:bookmarkStart w:id="238" w:name="_Toc127151728"/>
      <w:r/>
      <w:bookmarkStart w:id="239" w:name="_Toc149720820"/>
      <w:r/>
      <w:bookmarkStart w:id="240" w:name="_Toc164608641"/>
      <w:r/>
      <w:bookmarkStart w:id="241" w:name="_Toc265228365"/>
      <w:r/>
      <w:bookmarkStart w:id="242" w:name="_Toc151193915"/>
      <w:r/>
      <w:bookmarkStart w:id="243" w:name="_Toc151193625"/>
      <w:r/>
      <w:bookmarkStart w:id="244" w:name="_Toc150774627"/>
      <w:r/>
      <w:bookmarkStart w:id="245" w:name="_Toc150774732"/>
      <w:r/>
      <w:bookmarkStart w:id="246" w:name="_Toc305158869"/>
      <w:r/>
      <w:bookmarkStart w:id="247" w:name="_Toc305158795"/>
      <w:r/>
      <w:bookmarkStart w:id="248" w:name="_Toc142311029"/>
      <w:r/>
      <w:bookmarkStart w:id="249" w:name="_Toc226309771"/>
      <w:r/>
      <w:bookmarkStart w:id="250" w:name="_Toc127151527"/>
      <w:r/>
      <w:bookmarkStart w:id="251" w:name="_Toc150480765"/>
      <w:r/>
      <w:bookmarkStart w:id="252" w:name="_Toc516367021"/>
      <w:r/>
      <w:bookmarkStart w:id="253" w:name="_Toc151193769"/>
      <w:r/>
      <w:bookmarkStart w:id="254" w:name="_Toc226337223"/>
      <w:r>
        <w:rPr>
          <w:rFonts w:hint="eastAsia" w:ascii="宋体" w:hAnsi="宋体" w:cs="宋体"/>
          <w:b/>
          <w:color w:val="auto"/>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b/>
          <w:color w:val="auto"/>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55" w:name="_Ref467306676"/>
      <w:r/>
      <w:bookmarkStart w:id="256" w:name="_Toc516367022"/>
      <w:r/>
      <w:bookmarkStart w:id="257" w:name="_Ref467306195"/>
      <w:r/>
      <w:bookmarkStart w:id="258" w:name="_Toc151193842"/>
      <w:r/>
      <w:bookmarkStart w:id="259" w:name="_Toc164229223"/>
      <w:r/>
      <w:bookmarkStart w:id="260" w:name="_Toc305158796"/>
      <w:r/>
      <w:bookmarkStart w:id="261" w:name="_Toc127151528"/>
      <w:r/>
      <w:bookmarkStart w:id="262" w:name="_Toc164608797"/>
      <w:r/>
      <w:bookmarkStart w:id="263" w:name="_Toc151193770"/>
      <w:r/>
      <w:bookmarkStart w:id="264" w:name="_Toc164608642"/>
      <w:r/>
      <w:bookmarkStart w:id="265" w:name="_Toc164351622"/>
      <w:r/>
      <w:bookmarkStart w:id="266" w:name="_Toc264969218"/>
      <w:r/>
      <w:bookmarkStart w:id="267" w:name="_Toc151193916"/>
      <w:r/>
      <w:bookmarkStart w:id="268" w:name="_Toc265228366"/>
      <w:r/>
      <w:bookmarkStart w:id="269" w:name="_Toc151193626"/>
      <w:r/>
      <w:bookmarkStart w:id="270" w:name="_Toc150774628"/>
      <w:r/>
      <w:bookmarkStart w:id="271" w:name="_Toc520356152"/>
      <w:r/>
      <w:bookmarkStart w:id="272" w:name="_Toc151193698"/>
      <w:r/>
      <w:bookmarkStart w:id="273" w:name="_Toc150774733"/>
      <w:r/>
      <w:bookmarkStart w:id="274" w:name="_Toc226965718"/>
      <w:r/>
      <w:bookmarkStart w:id="275" w:name="_Toc149720821"/>
      <w:r/>
      <w:bookmarkStart w:id="276" w:name="_Toc151190155"/>
      <w:r/>
      <w:bookmarkStart w:id="277" w:name="_Toc305158870"/>
      <w:r/>
      <w:bookmarkStart w:id="278" w:name="_Toc195842893"/>
      <w:r/>
      <w:bookmarkStart w:id="279" w:name="_Toc226309772"/>
      <w:r/>
      <w:bookmarkStart w:id="280" w:name="_Toc164229369"/>
      <w:r/>
      <w:bookmarkStart w:id="281" w:name="_Toc226337224"/>
      <w:r/>
      <w:bookmarkStart w:id="282" w:name="_Toc226965801"/>
      <w:r/>
      <w:bookmarkStart w:id="283" w:name="_Toc150509279"/>
      <w:r/>
      <w:bookmarkStart w:id="284" w:name="_Toc150480766"/>
      <w:r/>
      <w:bookmarkStart w:id="285" w:name="_Toc142311030"/>
      <w:r/>
      <w:bookmarkStart w:id="286" w:name="_Toc127151729"/>
      <w:r/>
      <w:bookmarkStart w:id="287" w:name="_Toc127161442"/>
      <w:r>
        <w:rPr>
          <w:rFonts w:hint="eastAsia" w:ascii="宋体" w:hAnsi="宋体" w:cs="宋体"/>
          <w:b/>
          <w:color w:val="auto"/>
          <w:sz w:val="24"/>
          <w:highlight w:val="none"/>
        </w:rPr>
        <w:t xml:space="preserve">投标文件</w:t>
      </w:r>
      <w:bookmarkEnd w:id="255"/>
      <w:r/>
      <w:bookmarkEnd w:id="256"/>
      <w:r/>
      <w:bookmarkEnd w:id="257"/>
      <w:r>
        <w:rPr>
          <w:rFonts w:hint="eastAsia" w:ascii="宋体" w:hAnsi="宋体" w:cs="宋体"/>
          <w:b/>
          <w:color w:val="auto"/>
          <w:sz w:val="24"/>
          <w:highlight w:val="none"/>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88"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8"/>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89" w:name="_Toc164229225"/>
      <w:r/>
      <w:bookmarkStart w:id="290" w:name="_Toc195842895"/>
      <w:r/>
      <w:bookmarkStart w:id="291" w:name="_Toc164608644"/>
      <w:r/>
      <w:bookmarkStart w:id="292" w:name="_Toc150509281"/>
      <w:r/>
      <w:bookmarkStart w:id="293" w:name="_Toc127151731"/>
      <w:r/>
      <w:bookmarkStart w:id="294" w:name="_Toc164229371"/>
      <w:r/>
      <w:bookmarkStart w:id="295" w:name="_Toc127161444"/>
      <w:r/>
      <w:bookmarkStart w:id="296" w:name="_Toc151193772"/>
      <w:r/>
      <w:bookmarkStart w:id="297" w:name="_Toc151193918"/>
      <w:r/>
      <w:bookmarkStart w:id="298" w:name="_Toc150774630"/>
      <w:r/>
      <w:bookmarkStart w:id="299" w:name="_Toc520356155"/>
      <w:r/>
      <w:bookmarkStart w:id="300" w:name="_Toc151193700"/>
      <w:r/>
      <w:bookmarkStart w:id="301" w:name="_Toc142311032"/>
      <w:r/>
      <w:bookmarkStart w:id="302" w:name="_Toc127151530"/>
      <w:r/>
      <w:bookmarkStart w:id="303" w:name="_Toc151193844"/>
      <w:r/>
      <w:bookmarkStart w:id="304" w:name="_Toc150480768"/>
      <w:r/>
      <w:bookmarkStart w:id="305" w:name="_Toc164608799"/>
      <w:r/>
      <w:bookmarkStart w:id="306" w:name="_Toc151190157"/>
      <w:r/>
      <w:bookmarkStart w:id="307" w:name="_Toc149720823"/>
      <w:r/>
      <w:bookmarkStart w:id="308" w:name="_Toc151193628"/>
      <w:r/>
      <w:bookmarkStart w:id="309" w:name="_Toc150774735"/>
      <w:r/>
      <w:bookmarkStart w:id="310" w:name="_Toc164351624"/>
      <w:r>
        <w:rPr>
          <w:rFonts w:hint="eastAsia" w:ascii="宋体" w:hAnsi="宋体" w:cs="宋体"/>
          <w:b/>
          <w:color w:val="auto"/>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11" w:name="_Toc520356156"/>
      <w:r/>
      <w:bookmarkStart w:id="312" w:name="_Toc164351625"/>
      <w:r/>
      <w:bookmarkStart w:id="313" w:name="_Ref467306513"/>
      <w:r/>
      <w:bookmarkStart w:id="314" w:name="_Toc226337227"/>
      <w:r/>
      <w:bookmarkStart w:id="315" w:name="_Toc127151732"/>
      <w:r/>
      <w:bookmarkStart w:id="316" w:name="_Toc127161445"/>
      <w:r/>
      <w:bookmarkStart w:id="317" w:name="_Toc151190158"/>
      <w:r/>
      <w:bookmarkStart w:id="318" w:name="_Toc226965804"/>
      <w:r/>
      <w:bookmarkStart w:id="319" w:name="_Toc142311033"/>
      <w:r/>
      <w:bookmarkStart w:id="320" w:name="_Toc150480769"/>
      <w:r/>
      <w:bookmarkStart w:id="321" w:name="_Toc151193919"/>
      <w:r/>
      <w:bookmarkStart w:id="322" w:name="_Toc164229226"/>
      <w:r/>
      <w:bookmarkStart w:id="323" w:name="_Toc226965721"/>
      <w:r/>
      <w:bookmarkStart w:id="324" w:name="_Toc164608800"/>
      <w:r/>
      <w:bookmarkStart w:id="325" w:name="_Toc151193773"/>
      <w:r/>
      <w:bookmarkStart w:id="326" w:name="_Toc195842896"/>
      <w:r/>
      <w:bookmarkStart w:id="327" w:name="_Toc150774631"/>
      <w:r/>
      <w:bookmarkStart w:id="328" w:name="_Toc150509282"/>
      <w:r/>
      <w:bookmarkStart w:id="329" w:name="_Toc305158799"/>
      <w:r/>
      <w:bookmarkStart w:id="330" w:name="_Toc149720824"/>
      <w:r/>
      <w:bookmarkStart w:id="331" w:name="_Toc150774736"/>
      <w:r/>
      <w:bookmarkStart w:id="332" w:name="_Toc151193629"/>
      <w:r/>
      <w:bookmarkStart w:id="333" w:name="_Toc127151531"/>
      <w:r/>
      <w:bookmarkStart w:id="334" w:name="_Toc226309775"/>
      <w:r/>
      <w:bookmarkStart w:id="335" w:name="_Toc264969221"/>
      <w:r/>
      <w:bookmarkStart w:id="336" w:name="_Toc305158873"/>
      <w:r/>
      <w:bookmarkStart w:id="337" w:name="_Toc265228369"/>
      <w:r/>
      <w:bookmarkStart w:id="338" w:name="_Toc164229372"/>
      <w:r/>
      <w:bookmarkStart w:id="339" w:name="_Toc151193701"/>
      <w:r/>
      <w:bookmarkStart w:id="340" w:name="_Toc151193845"/>
      <w:r/>
      <w:bookmarkStart w:id="341" w:name="_Toc164608645"/>
      <w:r>
        <w:rPr>
          <w:rFonts w:hint="eastAsia" w:ascii="宋体" w:hAnsi="宋体" w:cs="宋体"/>
          <w:b/>
          <w:color w:val="auto"/>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42" w:name="_Toc150509283"/>
      <w:r/>
      <w:bookmarkStart w:id="343" w:name="_Toc150774737"/>
      <w:r/>
      <w:bookmarkStart w:id="344" w:name="_Toc195842897"/>
      <w:r/>
      <w:bookmarkStart w:id="345" w:name="_Toc151193702"/>
      <w:r/>
      <w:bookmarkStart w:id="346" w:name="_Toc150480770"/>
      <w:r/>
      <w:bookmarkStart w:id="347" w:name="_Toc265228370"/>
      <w:r/>
      <w:bookmarkStart w:id="348" w:name="_Toc151193846"/>
      <w:r/>
      <w:bookmarkStart w:id="349" w:name="_Toc127161446"/>
      <w:r/>
      <w:bookmarkStart w:id="350" w:name="_Toc264969222"/>
      <w:r/>
      <w:bookmarkStart w:id="351" w:name="_Toc149720825"/>
      <w:r/>
      <w:bookmarkStart w:id="352" w:name="_Toc164229373"/>
      <w:r/>
      <w:bookmarkStart w:id="353" w:name="_Toc520356157"/>
      <w:r/>
      <w:bookmarkStart w:id="354" w:name="_Toc226337228"/>
      <w:r/>
      <w:bookmarkStart w:id="355" w:name="_Toc164229227"/>
      <w:r/>
      <w:bookmarkStart w:id="356" w:name="_Toc164608646"/>
      <w:r/>
      <w:bookmarkStart w:id="357" w:name="_Toc151193920"/>
      <w:r/>
      <w:bookmarkStart w:id="358" w:name="_Toc226965805"/>
      <w:r/>
      <w:bookmarkStart w:id="359" w:name="_Toc226309776"/>
      <w:r/>
      <w:bookmarkStart w:id="360" w:name="_Toc127151733"/>
      <w:r/>
      <w:bookmarkStart w:id="361" w:name="_Toc151190159"/>
      <w:r/>
      <w:bookmarkStart w:id="362" w:name="_Toc305158874"/>
      <w:r/>
      <w:bookmarkStart w:id="363" w:name="_Toc305158800"/>
      <w:r/>
      <w:bookmarkStart w:id="364" w:name="_Toc151193630"/>
      <w:r/>
      <w:bookmarkStart w:id="365" w:name="_Toc164351626"/>
      <w:r/>
      <w:bookmarkStart w:id="366" w:name="_Toc151193774"/>
      <w:r/>
      <w:bookmarkStart w:id="367" w:name="_Toc226965722"/>
      <w:r/>
      <w:bookmarkStart w:id="368" w:name="_Toc127151532"/>
      <w:r/>
      <w:bookmarkStart w:id="369" w:name="_Toc142311034"/>
      <w:r/>
      <w:bookmarkStart w:id="370" w:name="_Toc164608801"/>
      <w:r/>
      <w:bookmarkStart w:id="371" w:name="_Toc150774632"/>
      <w:r>
        <w:rPr>
          <w:rFonts w:hint="eastAsia" w:ascii="宋体" w:hAnsi="宋体" w:cs="宋体"/>
          <w:b/>
          <w:color w:val="auto"/>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72" w:name="_Toc151193921"/>
      <w:r/>
      <w:bookmarkStart w:id="373" w:name="_Toc264969223"/>
      <w:r/>
      <w:bookmarkStart w:id="374" w:name="_Toc150774738"/>
      <w:r/>
      <w:bookmarkStart w:id="375" w:name="_Toc164608647"/>
      <w:r/>
      <w:bookmarkStart w:id="376" w:name="_Toc150480771"/>
      <w:r/>
      <w:bookmarkStart w:id="377" w:name="_Toc164229374"/>
      <w:r/>
      <w:bookmarkStart w:id="378" w:name="_Toc265228371"/>
      <w:r/>
      <w:bookmarkStart w:id="379" w:name="_Toc195842898"/>
      <w:r/>
      <w:bookmarkStart w:id="380" w:name="_Toc151193703"/>
      <w:r/>
      <w:bookmarkStart w:id="381" w:name="_Toc151193631"/>
      <w:r/>
      <w:bookmarkStart w:id="382" w:name="_Toc127161447"/>
      <w:r/>
      <w:bookmarkStart w:id="383" w:name="_Toc127151533"/>
      <w:r/>
      <w:bookmarkStart w:id="384" w:name="_Toc151193775"/>
      <w:r/>
      <w:bookmarkStart w:id="385" w:name="_Toc520356158"/>
      <w:r/>
      <w:bookmarkStart w:id="386" w:name="_Toc142311035"/>
      <w:r/>
      <w:bookmarkStart w:id="387" w:name="_Toc164608802"/>
      <w:r/>
      <w:bookmarkStart w:id="388" w:name="_Toc151190160"/>
      <w:r/>
      <w:bookmarkStart w:id="389" w:name="_Toc150509284"/>
      <w:r/>
      <w:bookmarkStart w:id="390" w:name="_Toc151193847"/>
      <w:r/>
      <w:bookmarkStart w:id="391" w:name="_Toc226337229"/>
      <w:r/>
      <w:bookmarkStart w:id="392" w:name="_Toc150774633"/>
      <w:r/>
      <w:bookmarkStart w:id="393" w:name="_Toc305158801"/>
      <w:r/>
      <w:bookmarkStart w:id="394" w:name="_Toc164351627"/>
      <w:r/>
      <w:bookmarkStart w:id="395" w:name="_Toc127151734"/>
      <w:r/>
      <w:bookmarkStart w:id="396" w:name="_Toc149720826"/>
      <w:r/>
      <w:bookmarkStart w:id="397" w:name="_Toc226965806"/>
      <w:r/>
      <w:bookmarkStart w:id="398" w:name="_Toc305158875"/>
      <w:r/>
      <w:bookmarkStart w:id="399" w:name="_Toc164229228"/>
      <w:r/>
      <w:bookmarkStart w:id="400" w:name="_Toc226309777"/>
      <w:r/>
      <w:bookmarkStart w:id="401" w:name="_Toc226965723"/>
      <w:r>
        <w:rPr>
          <w:rFonts w:hint="eastAsia" w:ascii="宋体" w:hAnsi="宋体" w:cs="宋体"/>
          <w:b/>
          <w:color w:val="auto"/>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auto"/>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402" w:name="_Toc150774739"/>
      <w:r/>
      <w:bookmarkStart w:id="403" w:name="_Toc151193922"/>
      <w:r/>
      <w:bookmarkStart w:id="404" w:name="_Toc226309778"/>
      <w:r/>
      <w:bookmarkStart w:id="405" w:name="_Toc150480772"/>
      <w:r/>
      <w:bookmarkStart w:id="406" w:name="_Toc305158802"/>
      <w:r/>
      <w:bookmarkStart w:id="407" w:name="_Toc305158876"/>
      <w:r/>
      <w:bookmarkStart w:id="408" w:name="_Toc151190161"/>
      <w:r/>
      <w:bookmarkStart w:id="409" w:name="_Toc127151534"/>
      <w:r/>
      <w:bookmarkStart w:id="410" w:name="_Toc226965724"/>
      <w:r/>
      <w:bookmarkStart w:id="411" w:name="_Toc142311036"/>
      <w:r/>
      <w:bookmarkStart w:id="412" w:name="_Toc151193704"/>
      <w:r/>
      <w:bookmarkStart w:id="413" w:name="_Toc150509285"/>
      <w:r/>
      <w:bookmarkStart w:id="414" w:name="_Toc150774634"/>
      <w:r/>
      <w:bookmarkStart w:id="415" w:name="_Toc151193776"/>
      <w:r/>
      <w:bookmarkStart w:id="416" w:name="_Toc226965807"/>
      <w:r/>
      <w:bookmarkStart w:id="417" w:name="_Toc151193848"/>
      <w:r/>
      <w:bookmarkStart w:id="418" w:name="_Toc264969224"/>
      <w:r/>
      <w:bookmarkStart w:id="419" w:name="_Toc195842899"/>
      <w:r/>
      <w:bookmarkStart w:id="420" w:name="_Toc265228372"/>
      <w:r/>
      <w:bookmarkStart w:id="421" w:name="_Toc520356159"/>
      <w:r/>
      <w:bookmarkStart w:id="422" w:name="_Toc226337230"/>
      <w:r/>
      <w:bookmarkStart w:id="423" w:name="_Toc151193632"/>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1047"/>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24" w:name="_Toc226309779"/>
      <w:r/>
      <w:bookmarkStart w:id="425" w:name="_Toc127151736"/>
      <w:r/>
      <w:bookmarkStart w:id="426" w:name="_Toc164608649"/>
      <w:r/>
      <w:bookmarkStart w:id="427" w:name="_Toc151193923"/>
      <w:r/>
      <w:bookmarkStart w:id="428" w:name="_Toc265228373"/>
      <w:r/>
      <w:bookmarkStart w:id="429" w:name="_Toc150774740"/>
      <w:r/>
      <w:bookmarkStart w:id="430" w:name="_Toc226965725"/>
      <w:r/>
      <w:bookmarkStart w:id="431" w:name="_Toc164351629"/>
      <w:r/>
      <w:bookmarkStart w:id="432" w:name="_Toc164229230"/>
      <w:r/>
      <w:bookmarkStart w:id="433" w:name="_Toc150774635"/>
      <w:r/>
      <w:bookmarkStart w:id="434" w:name="_Toc149720828"/>
      <w:r/>
      <w:bookmarkStart w:id="435" w:name="_Toc195842900"/>
      <w:r/>
      <w:bookmarkStart w:id="436" w:name="_Toc264969225"/>
      <w:r/>
      <w:bookmarkStart w:id="437" w:name="_Toc520356160"/>
      <w:r/>
      <w:bookmarkStart w:id="438" w:name="_Toc305158877"/>
      <w:r/>
      <w:bookmarkStart w:id="439" w:name="_Toc127151535"/>
      <w:r/>
      <w:bookmarkStart w:id="440" w:name="_Toc305158803"/>
      <w:r/>
      <w:bookmarkStart w:id="441" w:name="_Toc150480773"/>
      <w:r/>
      <w:bookmarkStart w:id="442" w:name="_Toc226337231"/>
      <w:r/>
      <w:bookmarkStart w:id="443" w:name="_Toc151193849"/>
      <w:r/>
      <w:bookmarkStart w:id="444" w:name="_Toc164608804"/>
      <w:r/>
      <w:bookmarkStart w:id="445" w:name="_Toc151193633"/>
      <w:r/>
      <w:bookmarkStart w:id="446" w:name="_Toc142311037"/>
      <w:r/>
      <w:bookmarkStart w:id="447" w:name="_Toc151190162"/>
      <w:r/>
      <w:bookmarkStart w:id="448" w:name="_Toc164229376"/>
      <w:r/>
      <w:bookmarkStart w:id="449" w:name="_Toc151193777"/>
      <w:r/>
      <w:bookmarkStart w:id="450" w:name="_Toc151193705"/>
      <w:r/>
      <w:bookmarkStart w:id="451" w:name="_Toc226965808"/>
      <w:r/>
      <w:bookmarkStart w:id="452" w:name="_Toc127161449"/>
      <w:r/>
      <w:bookmarkStart w:id="453" w:name="_Toc150509286"/>
      <w:r>
        <w:rPr>
          <w:rFonts w:hint="eastAsia" w:ascii="宋体" w:hAnsi="宋体" w:cs="宋体"/>
          <w:b/>
          <w:color w:val="auto"/>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b/>
          <w:color w:val="auto"/>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本项目使用</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。投标人根据招标文件及</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54" w:name="_Toc226337232"/>
      <w:r/>
      <w:bookmarkStart w:id="455" w:name="_Toc164608650"/>
      <w:r/>
      <w:bookmarkStart w:id="456" w:name="_Toc195842901"/>
      <w:r/>
      <w:bookmarkStart w:id="457" w:name="_Toc127161450"/>
      <w:r/>
      <w:bookmarkStart w:id="458" w:name="_Toc164608805"/>
      <w:r/>
      <w:bookmarkStart w:id="459" w:name="_Toc151193850"/>
      <w:r/>
      <w:bookmarkStart w:id="460" w:name="_Toc149720829"/>
      <w:r/>
      <w:bookmarkStart w:id="461" w:name="_Toc150509287"/>
      <w:r/>
      <w:bookmarkStart w:id="462" w:name="_Toc164351630"/>
      <w:r/>
      <w:bookmarkStart w:id="463" w:name="_Toc142311038"/>
      <w:r/>
      <w:bookmarkStart w:id="464" w:name="_Toc164229377"/>
      <w:r/>
      <w:bookmarkStart w:id="465" w:name="_Toc151193634"/>
      <w:r/>
      <w:bookmarkStart w:id="466" w:name="_Toc305158878"/>
      <w:r/>
      <w:bookmarkStart w:id="467" w:name="_Toc151190163"/>
      <w:r/>
      <w:bookmarkStart w:id="468" w:name="_Toc151193924"/>
      <w:r/>
      <w:bookmarkStart w:id="469" w:name="_Toc151193706"/>
      <w:r/>
      <w:bookmarkStart w:id="470" w:name="_Toc151193778"/>
      <w:r/>
      <w:bookmarkStart w:id="471" w:name="_Toc127151536"/>
      <w:r/>
      <w:bookmarkStart w:id="472" w:name="_Toc226965726"/>
      <w:r/>
      <w:bookmarkStart w:id="473" w:name="_Toc265228374"/>
      <w:r/>
      <w:bookmarkStart w:id="474" w:name="_Toc150774741"/>
      <w:r/>
      <w:bookmarkStart w:id="475" w:name="_Toc150774636"/>
      <w:r/>
      <w:bookmarkStart w:id="476" w:name="_Toc226309780"/>
      <w:r/>
      <w:bookmarkStart w:id="477" w:name="_Toc150480774"/>
      <w:r/>
      <w:bookmarkStart w:id="478" w:name="_Toc520356161"/>
      <w:r/>
      <w:bookmarkStart w:id="479" w:name="_Toc305158804"/>
      <w:r/>
      <w:bookmarkStart w:id="480" w:name="_Toc226965809"/>
      <w:r/>
      <w:bookmarkStart w:id="481" w:name="_Toc127151737"/>
      <w:r/>
      <w:bookmarkStart w:id="482" w:name="_Toc164229231"/>
      <w:r/>
      <w:bookmarkStart w:id="483" w:name="_Toc264969226"/>
      <w:r>
        <w:rPr>
          <w:rFonts w:hint="eastAsia" w:ascii="宋体" w:hAnsi="宋体" w:cs="宋体"/>
          <w:b/>
          <w:color w:val="auto"/>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b/>
          <w:color w:val="auto"/>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84" w:name="_Toc151193925"/>
      <w:r/>
      <w:bookmarkStart w:id="485" w:name="_Toc150480775"/>
      <w:r/>
      <w:bookmarkStart w:id="486" w:name="_Toc164229232"/>
      <w:r/>
      <w:bookmarkStart w:id="487" w:name="_Toc195842902"/>
      <w:r/>
      <w:bookmarkStart w:id="488" w:name="_Toc164608651"/>
      <w:r/>
      <w:bookmarkStart w:id="489" w:name="_Toc151190164"/>
      <w:r/>
      <w:bookmarkStart w:id="490" w:name="_Toc264969227"/>
      <w:r/>
      <w:bookmarkStart w:id="491" w:name="_Toc164229378"/>
      <w:r/>
      <w:bookmarkStart w:id="492" w:name="_Toc142311039"/>
      <w:r/>
      <w:bookmarkStart w:id="493" w:name="_Toc226965727"/>
      <w:r/>
      <w:bookmarkStart w:id="494" w:name="_Toc150774742"/>
      <w:r/>
      <w:bookmarkStart w:id="495" w:name="_Toc127151537"/>
      <w:r/>
      <w:bookmarkStart w:id="496" w:name="_Toc127151738"/>
      <w:r/>
      <w:bookmarkStart w:id="497" w:name="_Toc164351631"/>
      <w:r/>
      <w:bookmarkStart w:id="498" w:name="_Toc151193635"/>
      <w:r/>
      <w:bookmarkStart w:id="499" w:name="_Toc150774637"/>
      <w:r/>
      <w:bookmarkStart w:id="500" w:name="_Toc149720830"/>
      <w:r/>
      <w:bookmarkStart w:id="501" w:name="_Toc226965810"/>
      <w:r/>
      <w:bookmarkStart w:id="502" w:name="_Toc164608806"/>
      <w:r/>
      <w:bookmarkStart w:id="503" w:name="_Toc151193707"/>
      <w:r/>
      <w:bookmarkStart w:id="504" w:name="_Toc226309781"/>
      <w:r/>
      <w:bookmarkStart w:id="505" w:name="_Toc226337233"/>
      <w:r/>
      <w:bookmarkStart w:id="506" w:name="_Toc150509288"/>
      <w:r/>
      <w:bookmarkStart w:id="507" w:name="_Toc520356162"/>
      <w:r/>
      <w:bookmarkStart w:id="508" w:name="_Toc305158805"/>
      <w:r/>
      <w:bookmarkStart w:id="509" w:name="_Toc305158879"/>
      <w:r/>
      <w:bookmarkStart w:id="510" w:name="_Toc151193851"/>
      <w:r/>
      <w:bookmarkStart w:id="511" w:name="_Toc127161451"/>
      <w:r/>
      <w:bookmarkStart w:id="512" w:name="_Toc151193779"/>
      <w:r/>
      <w:bookmarkStart w:id="513" w:name="_Toc265228375"/>
      <w:r>
        <w:rPr>
          <w:rFonts w:hint="eastAsia" w:ascii="宋体" w:hAnsi="宋体" w:cs="宋体"/>
          <w:b/>
          <w:color w:val="auto"/>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7"/>
        <w:ind w:firstLine="562"/>
        <w:spacing w:before="0" w:line="360" w:lineRule="auto"/>
        <w:rPr>
          <w:rFonts w:hint="eastAsia" w:ascii="宋体" w:hAnsi="宋体" w:eastAsia="宋体" w:cs="宋体"/>
          <w:color w:val="auto"/>
          <w:sz w:val="28"/>
          <w:highlight w:val="none"/>
        </w:rPr>
      </w:pPr>
      <w:r/>
      <w:bookmarkStart w:id="514" w:name="_Toc226965811"/>
      <w:r/>
      <w:bookmarkStart w:id="515" w:name="_Toc264969228"/>
      <w:r/>
      <w:bookmarkStart w:id="516" w:name="_Toc195842903"/>
      <w:r/>
      <w:bookmarkStart w:id="517" w:name="_Toc150509289"/>
      <w:r/>
      <w:bookmarkStart w:id="518" w:name="_Toc226337234"/>
      <w:r/>
      <w:bookmarkStart w:id="519" w:name="_Toc127151538"/>
      <w:r/>
      <w:bookmarkStart w:id="520" w:name="_Toc226965728"/>
      <w:r/>
      <w:bookmarkStart w:id="521" w:name="_Toc305158806"/>
      <w:r/>
      <w:bookmarkStart w:id="522" w:name="_Toc142311040"/>
      <w:r/>
      <w:bookmarkStart w:id="523" w:name="_Toc151193852"/>
      <w:r/>
      <w:bookmarkStart w:id="524" w:name="_Toc305158880"/>
      <w:r/>
      <w:bookmarkStart w:id="525" w:name="_Toc151193708"/>
      <w:r/>
      <w:bookmarkStart w:id="526" w:name="_Toc151193926"/>
      <w:r/>
      <w:bookmarkStart w:id="527" w:name="_Toc520356163"/>
      <w:r/>
      <w:bookmarkStart w:id="528" w:name="_Toc265228376"/>
      <w:r/>
      <w:bookmarkStart w:id="529" w:name="_Toc150774743"/>
      <w:r/>
      <w:bookmarkStart w:id="530" w:name="_Toc150480776"/>
      <w:r/>
      <w:bookmarkStart w:id="531" w:name="_Toc151190165"/>
      <w:r/>
      <w:bookmarkStart w:id="532" w:name="_Toc226309782"/>
      <w:r/>
      <w:bookmarkStart w:id="533" w:name="_Toc150774638"/>
      <w:r/>
      <w:bookmarkStart w:id="534" w:name="_Toc151193780"/>
      <w:r/>
      <w:bookmarkStart w:id="535" w:name="_Toc151193636"/>
      <w:r>
        <w:rPr>
          <w:rFonts w:hint="eastAsia" w:ascii="宋体" w:hAnsi="宋体" w:eastAsia="宋体" w:cs="宋体"/>
          <w:color w:val="auto"/>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36" w:name="_Toc264969229"/>
      <w:r/>
      <w:bookmarkStart w:id="537" w:name="_Toc226965729"/>
      <w:r/>
      <w:bookmarkStart w:id="538" w:name="_Toc151193709"/>
      <w:r/>
      <w:bookmarkStart w:id="539" w:name="_Toc164608653"/>
      <w:r/>
      <w:bookmarkStart w:id="540" w:name="_Toc151193853"/>
      <w:r/>
      <w:bookmarkStart w:id="541" w:name="_Toc127161453"/>
      <w:r/>
      <w:bookmarkStart w:id="542" w:name="_Toc142311041"/>
      <w:r/>
      <w:bookmarkStart w:id="543" w:name="_Toc151190166"/>
      <w:r/>
      <w:bookmarkStart w:id="544" w:name="_Toc520356164"/>
      <w:r/>
      <w:bookmarkStart w:id="545" w:name="_Toc226337235"/>
      <w:r/>
      <w:bookmarkStart w:id="546" w:name="_Toc150774639"/>
      <w:r/>
      <w:bookmarkStart w:id="547" w:name="_Toc150480777"/>
      <w:r/>
      <w:bookmarkStart w:id="548" w:name="_Toc305158807"/>
      <w:r/>
      <w:bookmarkStart w:id="549" w:name="_Toc226309783"/>
      <w:r/>
      <w:bookmarkStart w:id="550" w:name="_Toc164351633"/>
      <w:r/>
      <w:bookmarkStart w:id="551" w:name="_Toc127151740"/>
      <w:r/>
      <w:bookmarkStart w:id="552" w:name="_Toc265228377"/>
      <w:r/>
      <w:bookmarkStart w:id="553" w:name="_Toc151193927"/>
      <w:r/>
      <w:bookmarkStart w:id="554" w:name="_Toc127151539"/>
      <w:r/>
      <w:bookmarkStart w:id="555" w:name="_Toc164229234"/>
      <w:r/>
      <w:bookmarkStart w:id="556" w:name="_Toc151193781"/>
      <w:r/>
      <w:bookmarkStart w:id="557" w:name="_Toc149720832"/>
      <w:r/>
      <w:bookmarkStart w:id="558" w:name="_Toc305158881"/>
      <w:r/>
      <w:bookmarkStart w:id="559" w:name="_Toc150509290"/>
      <w:r/>
      <w:bookmarkStart w:id="560" w:name="_Toc195842904"/>
      <w:r/>
      <w:bookmarkStart w:id="561" w:name="_Toc164608808"/>
      <w:r/>
      <w:bookmarkStart w:id="562" w:name="_Toc151193637"/>
      <w:r/>
      <w:bookmarkStart w:id="563" w:name="_Toc150774744"/>
      <w:r/>
      <w:bookmarkStart w:id="564" w:name="_Toc226965812"/>
      <w:r/>
      <w:bookmarkStart w:id="565" w:name="_Toc164229380"/>
      <w:r>
        <w:rPr>
          <w:rFonts w:hint="eastAsia" w:ascii="宋体" w:hAnsi="宋体" w:cs="宋体"/>
          <w:b/>
          <w:color w:val="auto"/>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6"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8"/>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见第三章《资格审查》。</w:t>
      </w:r>
      <w:bookmarkEnd w:id="566"/>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67" w:name="_Toc226309784"/>
      <w:r/>
      <w:bookmarkStart w:id="568" w:name="_Toc151190167"/>
      <w:r/>
      <w:bookmarkStart w:id="569" w:name="_Toc226337236"/>
      <w:r/>
      <w:bookmarkStart w:id="570" w:name="_Toc150509291"/>
      <w:r/>
      <w:bookmarkStart w:id="571" w:name="_Toc226965813"/>
      <w:r/>
      <w:bookmarkStart w:id="572" w:name="_Toc142311042"/>
      <w:r/>
      <w:bookmarkStart w:id="573" w:name="_Toc151193638"/>
      <w:r/>
      <w:bookmarkStart w:id="574" w:name="_Toc264969230"/>
      <w:r/>
      <w:bookmarkStart w:id="575" w:name="_Toc151193854"/>
      <w:r/>
      <w:bookmarkStart w:id="576" w:name="_Toc226965730"/>
      <w:r/>
      <w:bookmarkStart w:id="577" w:name="_Toc305158882"/>
      <w:r/>
      <w:bookmarkStart w:id="578" w:name="_Toc164608654"/>
      <w:r/>
      <w:bookmarkStart w:id="579" w:name="_Toc164229235"/>
      <w:r/>
      <w:bookmarkStart w:id="580" w:name="_Toc195842905"/>
      <w:r/>
      <w:bookmarkStart w:id="581" w:name="_Toc164608809"/>
      <w:r/>
      <w:bookmarkStart w:id="582" w:name="_Toc151193710"/>
      <w:r/>
      <w:bookmarkStart w:id="583" w:name="_Toc150774745"/>
      <w:r/>
      <w:bookmarkStart w:id="584" w:name="_Toc164229381"/>
      <w:r/>
      <w:bookmarkStart w:id="585" w:name="_Toc150480778"/>
      <w:r/>
      <w:bookmarkStart w:id="586" w:name="_Toc151193928"/>
      <w:r/>
      <w:bookmarkStart w:id="587" w:name="_Toc305158808"/>
      <w:r/>
      <w:bookmarkStart w:id="588" w:name="_Toc164351634"/>
      <w:r/>
      <w:bookmarkStart w:id="589" w:name="_Toc127151741"/>
      <w:r/>
      <w:bookmarkStart w:id="590" w:name="_Toc127161454"/>
      <w:r/>
      <w:bookmarkStart w:id="591" w:name="_Toc151193782"/>
      <w:r/>
      <w:bookmarkStart w:id="592" w:name="_Toc265228378"/>
      <w:r/>
      <w:bookmarkStart w:id="593" w:name="_Toc150774640"/>
      <w:r/>
      <w:bookmarkStart w:id="594" w:name="_Toc149720833"/>
      <w:r/>
      <w:bookmarkStart w:id="595" w:name="_Toc127151540"/>
      <w:r>
        <w:rPr>
          <w:rFonts w:hint="eastAsia" w:ascii="宋体" w:hAnsi="宋体" w:cs="宋体"/>
          <w:b/>
          <w:color w:val="auto"/>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6"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6"/>
      <w:r/>
      <w:bookmarkStart w:id="597" w:name="_Toc520356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047"/>
        <w:ind w:firstLine="562"/>
        <w:spacing w:before="0" w:line="360" w:lineRule="auto"/>
        <w:rPr>
          <w:rFonts w:hint="eastAsia" w:ascii="宋体" w:hAnsi="宋体" w:eastAsia="宋体" w:cs="宋体"/>
          <w:color w:val="auto"/>
          <w:sz w:val="28"/>
          <w:highlight w:val="none"/>
        </w:rPr>
      </w:pPr>
      <w:r/>
      <w:bookmarkStart w:id="598" w:name="_Toc265228383"/>
      <w:r/>
      <w:bookmarkStart w:id="599" w:name="_Toc151190172"/>
      <w:r/>
      <w:bookmarkStart w:id="600" w:name="_Toc226309789"/>
      <w:r/>
      <w:bookmarkStart w:id="601" w:name="_Toc151193933"/>
      <w:r/>
      <w:bookmarkStart w:id="602" w:name="_Toc150509296"/>
      <w:r/>
      <w:bookmarkStart w:id="603" w:name="_Toc142311047"/>
      <w:r/>
      <w:bookmarkStart w:id="604" w:name="_Toc150774750"/>
      <w:r/>
      <w:bookmarkStart w:id="605" w:name="_Toc150480783"/>
      <w:r/>
      <w:bookmarkStart w:id="606" w:name="_Toc151193859"/>
      <w:r/>
      <w:bookmarkStart w:id="607" w:name="_Toc151193787"/>
      <w:r/>
      <w:bookmarkStart w:id="608" w:name="_Toc305158813"/>
      <w:r/>
      <w:bookmarkStart w:id="609" w:name="_Toc151193643"/>
      <w:r/>
      <w:bookmarkStart w:id="610" w:name="_Toc226965735"/>
      <w:r/>
      <w:bookmarkStart w:id="611" w:name="_Toc264969235"/>
      <w:r/>
      <w:bookmarkStart w:id="612" w:name="_Toc195842910"/>
      <w:r/>
      <w:bookmarkStart w:id="613" w:name="_Toc226965818"/>
      <w:r/>
      <w:bookmarkStart w:id="614" w:name="_Toc127151545"/>
      <w:r/>
      <w:bookmarkStart w:id="615" w:name="_Toc305158887"/>
      <w:r/>
      <w:bookmarkStart w:id="616" w:name="_Toc150774645"/>
      <w:r/>
      <w:bookmarkStart w:id="617" w:name="_Toc151193715"/>
      <w:r/>
      <w:bookmarkStart w:id="618" w:name="_Toc226337241"/>
      <w:r>
        <w:rPr>
          <w:rFonts w:hint="eastAsia" w:ascii="宋体" w:hAnsi="宋体" w:eastAsia="宋体" w:cs="宋体"/>
          <w:color w:val="auto"/>
          <w:sz w:val="28"/>
          <w:highlight w:val="none"/>
        </w:rPr>
        <w:t xml:space="preserve">六   </w:t>
      </w:r>
      <w:bookmarkEnd w:id="597"/>
      <w:r>
        <w:rPr>
          <w:rFonts w:hint="eastAsia" w:ascii="宋体" w:hAnsi="宋体" w:eastAsia="宋体" w:cs="宋体"/>
          <w:color w:val="auto"/>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27151547"/>
      <w:r/>
      <w:bookmarkStart w:id="620" w:name="_Toc195842912"/>
      <w:r/>
      <w:bookmarkStart w:id="621" w:name="_Toc150774752"/>
      <w:r/>
      <w:bookmarkStart w:id="622" w:name="_Toc164229242"/>
      <w:r/>
      <w:bookmarkStart w:id="623" w:name="_Toc305158889"/>
      <w:r/>
      <w:bookmarkStart w:id="624" w:name="_Toc151193717"/>
      <w:r/>
      <w:bookmarkStart w:id="625" w:name="_Toc151193861"/>
      <w:r/>
      <w:bookmarkStart w:id="626" w:name="_Toc127151748"/>
      <w:r/>
      <w:bookmarkStart w:id="627" w:name="_Toc151193645"/>
      <w:r/>
      <w:bookmarkStart w:id="628" w:name="_Toc164608816"/>
      <w:r/>
      <w:bookmarkStart w:id="629" w:name="_Toc226309791"/>
      <w:r/>
      <w:bookmarkStart w:id="630" w:name="_Toc151193789"/>
      <w:r/>
      <w:bookmarkStart w:id="631" w:name="_Toc149720840"/>
      <w:r/>
      <w:bookmarkStart w:id="632" w:name="_Toc127161461"/>
      <w:r/>
      <w:bookmarkStart w:id="633" w:name="_Toc265228385"/>
      <w:r/>
      <w:bookmarkStart w:id="634" w:name="_Toc164351641"/>
      <w:r/>
      <w:bookmarkStart w:id="635" w:name="_Toc150774647"/>
      <w:r/>
      <w:bookmarkStart w:id="636" w:name="_Toc226965820"/>
      <w:r/>
      <w:bookmarkStart w:id="637" w:name="_Toc151190174"/>
      <w:r/>
      <w:bookmarkStart w:id="638" w:name="_Toc226965737"/>
      <w:r/>
      <w:bookmarkStart w:id="639" w:name="_Toc151193935"/>
      <w:r/>
      <w:bookmarkStart w:id="640" w:name="_Toc150480785"/>
      <w:r/>
      <w:bookmarkStart w:id="641" w:name="_Toc226337243"/>
      <w:r/>
      <w:bookmarkStart w:id="642" w:name="_Toc305158815"/>
      <w:r/>
      <w:bookmarkStart w:id="643" w:name="_Toc142311049"/>
      <w:r/>
      <w:bookmarkStart w:id="644" w:name="_Toc164229388"/>
      <w:r/>
      <w:bookmarkStart w:id="645" w:name="_Toc164608661"/>
      <w:r/>
      <w:bookmarkStart w:id="646" w:name="_Toc150509298"/>
      <w:r/>
      <w:bookmarkStart w:id="647" w:name="_Toc264969237"/>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48" w:name="_Toc305158891"/>
      <w:r/>
      <w:bookmarkStart w:id="649" w:name="_Toc305158817"/>
      <w:r/>
      <w:bookmarkStart w:id="650" w:name="_Toc142311051"/>
      <w:r/>
      <w:bookmarkStart w:id="651" w:name="_Toc226965822"/>
      <w:r/>
      <w:bookmarkStart w:id="652" w:name="_Toc164608663"/>
      <w:r/>
      <w:bookmarkStart w:id="653" w:name="_Toc151193863"/>
      <w:r/>
      <w:bookmarkStart w:id="654" w:name="_Toc127151750"/>
      <w:r/>
      <w:bookmarkStart w:id="655" w:name="_Toc265228387"/>
      <w:r/>
      <w:bookmarkStart w:id="656" w:name="_Toc150480787"/>
      <w:r/>
      <w:bookmarkStart w:id="657" w:name="_Toc150774754"/>
      <w:r/>
      <w:bookmarkStart w:id="658" w:name="_Toc164229390"/>
      <w:r/>
      <w:bookmarkStart w:id="659" w:name="_Toc149720842"/>
      <w:r/>
      <w:bookmarkStart w:id="660" w:name="_Toc151193719"/>
      <w:r/>
      <w:bookmarkStart w:id="661" w:name="_Toc151190176"/>
      <w:r/>
      <w:bookmarkStart w:id="662" w:name="_Toc226965739"/>
      <w:r/>
      <w:bookmarkStart w:id="663" w:name="_Toc164229244"/>
      <w:r/>
      <w:bookmarkStart w:id="664" w:name="_Toc226309793"/>
      <w:r/>
      <w:bookmarkStart w:id="665" w:name="_Toc164608818"/>
      <w:r/>
      <w:bookmarkStart w:id="666" w:name="_Toc164351643"/>
      <w:r/>
      <w:bookmarkStart w:id="667" w:name="_Toc150774649"/>
      <w:r/>
      <w:bookmarkStart w:id="668" w:name="_Toc151193647"/>
      <w:r/>
      <w:bookmarkStart w:id="669" w:name="_Toc127161463"/>
      <w:r/>
      <w:bookmarkStart w:id="670" w:name="_Toc127151549"/>
      <w:r/>
      <w:bookmarkStart w:id="671" w:name="_Toc150509300"/>
      <w:r/>
      <w:bookmarkStart w:id="672" w:name="_Toc226337245"/>
      <w:r/>
      <w:bookmarkStart w:id="673" w:name="_Toc264969239"/>
      <w:r/>
      <w:bookmarkStart w:id="674" w:name="_Toc195842914"/>
      <w:r/>
      <w:bookmarkStart w:id="675" w:name="_Toc151193937"/>
      <w:r/>
      <w:bookmarkStart w:id="676" w:name="_Toc151193791"/>
      <w:r/>
      <w:bookmarkStart w:id="677" w:name="_Ref467306425"/>
      <w:r/>
      <w:bookmarkStart w:id="678" w:name="_Ref467307090"/>
      <w:r/>
      <w:bookmarkStart w:id="679" w:name="_Toc520356176"/>
      <w:r>
        <w:rPr>
          <w:rFonts w:hint="eastAsia" w:ascii="宋体" w:hAnsi="宋体" w:cs="宋体"/>
          <w:b/>
          <w:color w:val="auto"/>
          <w:sz w:val="24"/>
          <w:highlight w:val="none"/>
        </w:rPr>
        <w:t xml:space="preserve">中标公告与中标通知书</w:t>
      </w:r>
      <w:bookmarkEnd w:id="648"/>
      <w:r/>
      <w:bookmarkEnd w:id="64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w:t>
      </w:r>
      <w:r>
        <w:rPr>
          <w:rFonts w:hint="eastAsia" w:ascii="宋体" w:hAnsi="宋体" w:cs="宋体"/>
          <w:color w:val="auto"/>
          <w:sz w:val="24"/>
          <w:highlight w:val="none"/>
        </w:rPr>
        <w:t xml:space="preserve">在常州市政府采购网公告中标结果</w:t>
      </w:r>
      <w:r>
        <w:rPr>
          <w:rFonts w:hint="eastAsia" w:ascii="宋体" w:hAnsi="宋体" w:cs="宋体"/>
          <w:color w:val="auto"/>
          <w:sz w:val="24"/>
          <w:highlight w:val="none"/>
        </w:rPr>
        <w:t xml:space="preserve">，同时向中标人发出中标通知书，中标公告期限为1个工作日。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80" w:name="_Toc151193938"/>
      <w:r/>
      <w:bookmarkStart w:id="681" w:name="_Toc151193792"/>
      <w:r/>
      <w:bookmarkStart w:id="682" w:name="_Toc127151751"/>
      <w:r/>
      <w:bookmarkStart w:id="683" w:name="_Toc226337246"/>
      <w:r/>
      <w:bookmarkStart w:id="684" w:name="_Toc520356175"/>
      <w:r/>
      <w:bookmarkStart w:id="685" w:name="_Toc151193864"/>
      <w:r/>
      <w:bookmarkStart w:id="686" w:name="_Toc164351644"/>
      <w:r/>
      <w:bookmarkStart w:id="687" w:name="_Ref467306978"/>
      <w:r/>
      <w:bookmarkStart w:id="688" w:name="_Ref467306377"/>
      <w:r/>
      <w:bookmarkStart w:id="689" w:name="_Toc226309794"/>
      <w:r/>
      <w:bookmarkStart w:id="690" w:name="_Toc164608664"/>
      <w:r/>
      <w:bookmarkStart w:id="691" w:name="_Toc150774755"/>
      <w:r/>
      <w:bookmarkStart w:id="692" w:name="_Toc305158818"/>
      <w:r/>
      <w:bookmarkStart w:id="693" w:name="_Toc151193720"/>
      <w:r/>
      <w:bookmarkStart w:id="694" w:name="_Toc150774650"/>
      <w:r/>
      <w:bookmarkStart w:id="695" w:name="_Toc264969240"/>
      <w:r/>
      <w:bookmarkStart w:id="696" w:name="_Ref467307062"/>
      <w:r/>
      <w:bookmarkStart w:id="697" w:name="_Toc195842915"/>
      <w:r/>
      <w:bookmarkStart w:id="698" w:name="_Ref467307204"/>
      <w:r/>
      <w:bookmarkStart w:id="699" w:name="_Toc150509301"/>
      <w:r/>
      <w:bookmarkStart w:id="700" w:name="_Toc151193648"/>
      <w:r/>
      <w:bookmarkStart w:id="701" w:name="_Toc164229245"/>
      <w:r/>
      <w:bookmarkStart w:id="702" w:name="_Toc226965823"/>
      <w:r/>
      <w:bookmarkStart w:id="703" w:name="_Toc149720843"/>
      <w:r/>
      <w:bookmarkStart w:id="704" w:name="_Toc127161464"/>
      <w:r/>
      <w:bookmarkStart w:id="705" w:name="_Toc151190177"/>
      <w:r/>
      <w:bookmarkStart w:id="706" w:name="_Toc164229391"/>
      <w:r/>
      <w:bookmarkStart w:id="707" w:name="_Toc305158892"/>
      <w:r/>
      <w:bookmarkStart w:id="708" w:name="_Toc226965740"/>
      <w:r/>
      <w:bookmarkStart w:id="709" w:name="_Toc265228388"/>
      <w:r/>
      <w:bookmarkStart w:id="710" w:name="_Toc164608819"/>
      <w:r/>
      <w:bookmarkStart w:id="711" w:name="_Toc150480788"/>
      <w:r/>
      <w:bookmarkStart w:id="712" w:name="_Toc127151550"/>
      <w:r/>
      <w:bookmarkStart w:id="713" w:name="_Toc142311052"/>
      <w:r>
        <w:rPr>
          <w:rFonts w:hint="eastAsia" w:ascii="宋体" w:hAnsi="宋体" w:cs="宋体"/>
          <w:b/>
          <w:color w:val="auto"/>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7"/>
      <w:r/>
      <w:bookmarkEnd w:id="678"/>
      <w:r/>
      <w:bookmarkEnd w:id="67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"http://gks.mof.gov.cn/ztztz/zhengfucaigouguanli/201802/t20180201_2804589.htm" </w:instrText>
      </w:r>
      <w:r>
        <w:rPr>
          <w:rFonts w:hint="eastAsia" w:ascii="宋体" w:hAnsi="宋体" w:cs="宋体"/>
          <w:color w:val="auto"/>
          <w:highlight w:val="none"/>
        </w:rPr>
        <w:fldChar w:fldCharType="separate"/>
      </w:r>
      <w:r>
        <w:rPr>
          <w:rStyle w:val="1096"/>
          <w:rFonts w:hint="eastAsia" w:ascii="宋体" w:hAnsi="宋体" w:cs="宋体"/>
          <w:color w:val="auto"/>
          <w:highlight w:val="none"/>
        </w:rPr>
        <w:t xml:space="preserve">http://gk</w:t>
      </w:r>
      <w:bookmarkStart w:id="714" w:name="_Hlt100654014"/>
      <w:r>
        <w:rPr>
          <w:rStyle w:val="1096"/>
          <w:rFonts w:hint="eastAsia" w:ascii="宋体" w:hAnsi="宋体" w:cs="宋体"/>
          <w:color w:val="auto"/>
          <w:highlight w:val="none"/>
        </w:rPr>
        <w:t xml:space="preserve">s</w:t>
      </w:r>
      <w:bookmarkEnd w:id="714"/>
      <w:r>
        <w:rPr>
          <w:rStyle w:val="1096"/>
          <w:rFonts w:hint="eastAsia" w:ascii="宋体" w:hAnsi="宋体" w:cs="宋体"/>
          <w:color w:val="auto"/>
          <w:highlight w:val="none"/>
        </w:rPr>
        <w:t xml:space="preserve">.m</w:t>
      </w:r>
      <w:bookmarkStart w:id="715" w:name="_Hlt100653993"/>
      <w:r/>
      <w:bookmarkStart w:id="716" w:name="_Hlt100653994"/>
      <w:r>
        <w:rPr>
          <w:rStyle w:val="1096"/>
          <w:rFonts w:hint="eastAsia" w:ascii="宋体" w:hAnsi="宋体" w:cs="宋体"/>
          <w:color w:val="auto"/>
          <w:highlight w:val="none"/>
        </w:rPr>
        <w:t xml:space="preserve">o</w:t>
      </w:r>
      <w:bookmarkEnd w:id="715"/>
      <w:r/>
      <w:bookmarkEnd w:id="716"/>
      <w:r>
        <w:rPr>
          <w:rStyle w:val="1096"/>
          <w:rFonts w:hint="eastAsia" w:ascii="宋体" w:hAnsi="宋体" w:cs="宋体"/>
          <w:color w:val="auto"/>
          <w:highlight w:val="none"/>
        </w:rPr>
        <w:t xml:space="preserve">f.gov.cn/ztztz/zhengfucaigouguanli/201802/t20180201_2804589.htm</w:t>
      </w:r>
      <w:r>
        <w:rPr>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szCs w:val="36"/>
          <w:highlight w:val="none"/>
        </w:rPr>
        <w:outlineLvl w:val="0"/>
      </w:pPr>
      <w:r/>
      <w:bookmarkStart w:id="717" w:name="_Toc226965827"/>
      <w:r/>
      <w:bookmarkStart w:id="718" w:name="_Toc150774759"/>
      <w:r/>
      <w:bookmarkStart w:id="719" w:name="_Toc226337250"/>
      <w:r/>
      <w:bookmarkStart w:id="720" w:name="_Toc264969244"/>
      <w:r/>
      <w:bookmarkStart w:id="721" w:name="_Toc353873934"/>
      <w:r/>
      <w:bookmarkStart w:id="722" w:name="_Toc127151554"/>
      <w:r/>
      <w:bookmarkStart w:id="723" w:name="_Toc353873664"/>
      <w:r/>
      <w:bookmarkStart w:id="724" w:name="_Toc353825544"/>
      <w:r/>
      <w:bookmarkStart w:id="725" w:name="_Toc305158896"/>
      <w:r/>
      <w:bookmarkStart w:id="726" w:name="_Toc150480792"/>
      <w:r/>
      <w:bookmarkStart w:id="727" w:name="_Toc142311056"/>
      <w:r/>
      <w:bookmarkStart w:id="728" w:name="_Toc305158822"/>
      <w:r/>
      <w:bookmarkStart w:id="729" w:name="_Toc265228392"/>
      <w:r>
        <w:rPr>
          <w:rFonts w:hint="eastAsia" w:ascii="宋体" w:hAnsi="宋体" w:cs="宋体"/>
          <w:color w:val="auto"/>
          <w:sz w:val="24"/>
          <w:highlight w:val="none"/>
        </w:rPr>
        <w:br w:type="page" w:clear="all"/>
      </w:r>
      <w:bookmarkStart w:id="730" w:name="_Toc99301421"/>
      <w:r>
        <w:rPr>
          <w:rFonts w:hint="eastAsia" w:ascii="宋体" w:hAnsi="宋体" w:cs="宋体"/>
          <w:b/>
          <w:color w:val="auto"/>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color w:val="auto"/>
          <w:sz w:val="36"/>
          <w:szCs w:val="36"/>
          <w:highlight w:val="none"/>
        </w:rPr>
        <w:t xml:space="preserve">资格审查</w:t>
      </w:r>
      <w:bookmarkEnd w:id="730"/>
      <w:r/>
      <w:bookmarkStart w:id="731"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732" w:name="_Toc99301422"/>
      <w:r>
        <w:rPr>
          <w:rFonts w:hint="eastAsia" w:ascii="宋体" w:hAnsi="宋体" w:cs="宋体"/>
          <w:b/>
          <w:color w:val="auto"/>
          <w:sz w:val="24"/>
          <w:highlight w:val="none"/>
        </w:rPr>
        <w:t xml:space="preserve">一、资格审查程序</w:t>
      </w:r>
      <w:bookmarkEnd w:id="732"/>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10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733" w:name="_Hlt487972895"/>
            <w:r/>
            <w:bookmarkEnd w:id="733"/>
            <w:r>
              <w:rPr>
                <w:rFonts w:hint="eastAsia" w:ascii="宋体" w:hAnsi="宋体" w:cs="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1491"/>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本项目不接受联合体投标，投标人不得为联合体。</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106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r/>
          </w:p>
        </w:tc>
      </w:tr>
    </w:tbl>
    <w:p>
      <w:pPr>
        <w:jc w:val="left"/>
        <w:widowControl/>
        <w:rPr>
          <w:rFonts w:hint="eastAsia" w:ascii="宋体" w:hAnsi="宋体" w:cs="宋体"/>
          <w:color w:val="auto"/>
          <w:sz w:val="24"/>
          <w:highlight w:val="none"/>
        </w:rPr>
      </w:pPr>
      <w:r/>
      <w:bookmarkStart w:id="734" w:name="_Toc353825550"/>
      <w:r/>
      <w:bookmarkStart w:id="735" w:name="_Toc127151779"/>
      <w:r/>
      <w:bookmarkStart w:id="736" w:name="_Toc353873940"/>
      <w:r/>
      <w:bookmarkStart w:id="737" w:name="_Toc226965858"/>
      <w:r/>
      <w:bookmarkStart w:id="738" w:name="_Toc127161490"/>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bookmarkStart w:id="739" w:name="_Toc99301423"/>
      <w:r>
        <w:rPr>
          <w:rFonts w:hint="eastAsia" w:ascii="宋体" w:hAnsi="宋体" w:cs="宋体"/>
          <w:b/>
          <w:color w:val="auto"/>
          <w:sz w:val="36"/>
          <w:szCs w:val="36"/>
          <w:highlight w:val="none"/>
        </w:rPr>
        <w:t xml:space="preserve">第四章   </w:t>
      </w:r>
      <w:bookmarkEnd w:id="734"/>
      <w:r/>
      <w:bookmarkEnd w:id="735"/>
      <w:r/>
      <w:bookmarkEnd w:id="736"/>
      <w:r/>
      <w:bookmarkEnd w:id="737"/>
      <w:r/>
      <w:bookmarkEnd w:id="738"/>
      <w:r/>
      <w:bookmarkStart w:id="740" w:name="_Hlt164229061"/>
      <w:r/>
      <w:bookmarkEnd w:id="740"/>
      <w:r>
        <w:rPr>
          <w:rFonts w:hint="eastAsia" w:ascii="宋体" w:hAnsi="宋体" w:cs="宋体"/>
          <w:b/>
          <w:color w:val="auto"/>
          <w:sz w:val="36"/>
          <w:szCs w:val="36"/>
          <w:highlight w:val="none"/>
        </w:rPr>
        <w:t xml:space="preserve">评标程序、评标方法和评标标准</w:t>
      </w:r>
      <w:bookmarkEnd w:id="739"/>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auto"/>
          <w:sz w:val="24"/>
          <w:highlight w:val="none"/>
        </w:rPr>
        <w:outlineLvl w:val="1"/>
      </w:pPr>
      <w:r/>
      <w:bookmarkStart w:id="741" w:name="_Toc226337237"/>
      <w:r/>
      <w:bookmarkStart w:id="742" w:name="_Toc127151541"/>
      <w:r/>
      <w:bookmarkStart w:id="743" w:name="_Toc127151742"/>
      <w:r/>
      <w:bookmarkStart w:id="744" w:name="_Toc150480779"/>
      <w:r/>
      <w:bookmarkStart w:id="745" w:name="_Toc195842906"/>
      <w:r/>
      <w:bookmarkStart w:id="746" w:name="_Toc164351635"/>
      <w:r/>
      <w:bookmarkStart w:id="747" w:name="_Toc149720834"/>
      <w:r/>
      <w:bookmarkStart w:id="748" w:name="_Toc164608810"/>
      <w:r/>
      <w:bookmarkStart w:id="749" w:name="_Toc151193855"/>
      <w:r/>
      <w:bookmarkStart w:id="750" w:name="_Toc150774746"/>
      <w:r/>
      <w:bookmarkStart w:id="751" w:name="_Toc151193783"/>
      <w:r/>
      <w:bookmarkStart w:id="752" w:name="_Toc265228379"/>
      <w:r/>
      <w:bookmarkStart w:id="753" w:name="_Toc264969231"/>
      <w:r/>
      <w:bookmarkStart w:id="754" w:name="_Toc151193929"/>
      <w:r/>
      <w:bookmarkStart w:id="755" w:name="_Toc151190168"/>
      <w:r/>
      <w:bookmarkStart w:id="756" w:name="_Toc226965814"/>
      <w:r/>
      <w:bookmarkStart w:id="757" w:name="_Toc151193639"/>
      <w:r/>
      <w:bookmarkStart w:id="758" w:name="_Toc226309785"/>
      <w:r/>
      <w:bookmarkStart w:id="759" w:name="_Toc164608655"/>
      <w:r/>
      <w:bookmarkStart w:id="760" w:name="_Toc150509292"/>
      <w:r/>
      <w:bookmarkStart w:id="761" w:name="_Toc305158883"/>
      <w:r/>
      <w:bookmarkStart w:id="762" w:name="_Toc151193711"/>
      <w:r/>
      <w:bookmarkStart w:id="763" w:name="_Toc226965731"/>
      <w:r/>
      <w:bookmarkStart w:id="764" w:name="_Toc150774641"/>
      <w:r/>
      <w:bookmarkStart w:id="765" w:name="_Toc127161455"/>
      <w:r/>
      <w:bookmarkStart w:id="766" w:name="_Toc164229382"/>
      <w:r/>
      <w:bookmarkStart w:id="767" w:name="_Toc142311043"/>
      <w:r/>
      <w:bookmarkStart w:id="768" w:name="_Toc305158809"/>
      <w:r/>
      <w:bookmarkStart w:id="769" w:name="_Toc164229236"/>
      <w:r/>
      <w:bookmarkStart w:id="770" w:name="_Toc353825551"/>
      <w:r/>
      <w:bookmarkStart w:id="771" w:name="_Toc353873941"/>
      <w:r/>
      <w:bookmarkStart w:id="772" w:name="_Toc150774760"/>
      <w:r/>
      <w:bookmarkStart w:id="773" w:name="_Toc353873665"/>
      <w:r/>
      <w:bookmarkStart w:id="774" w:name="_Toc150480793"/>
      <w:r/>
      <w:bookmarkStart w:id="775" w:name="_Toc195842920"/>
      <w:r/>
      <w:bookmarkStart w:id="776" w:name="_Toc305158823"/>
      <w:r/>
      <w:bookmarkStart w:id="777" w:name="_Toc226965828"/>
      <w:r/>
      <w:bookmarkStart w:id="778" w:name="_Toc127151555"/>
      <w:r/>
      <w:bookmarkStart w:id="779" w:name="_Toc353873935"/>
      <w:r/>
      <w:bookmarkStart w:id="780" w:name="_Toc265228393"/>
      <w:r/>
      <w:bookmarkStart w:id="781" w:name="_Toc226337251"/>
      <w:r/>
      <w:bookmarkStart w:id="782" w:name="_Toc264969245"/>
      <w:r/>
      <w:bookmarkStart w:id="783" w:name="_Toc142311057"/>
      <w:r/>
      <w:bookmarkStart w:id="784" w:name="_Toc305158897"/>
      <w:r/>
      <w:bookmarkStart w:id="785" w:name="_Toc353825545"/>
      <w:r>
        <w:rPr>
          <w:rFonts w:hint="eastAsia" w:ascii="宋体" w:hAnsi="宋体" w:cs="宋体"/>
          <w:b/>
          <w:color w:val="auto"/>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10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w:t>
            </w:r>
            <w:r>
              <w:rPr>
                <w:rFonts w:hint="eastAsia" w:ascii="宋体" w:hAnsi="宋体" w:cs="宋体"/>
                <w:color w:val="auto"/>
                <w:sz w:val="24"/>
                <w:highlight w:val="none"/>
              </w:rPr>
              <w:t xml:space="preserve">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w:t>
            </w:r>
            <w:r>
              <w:rPr>
                <w:rFonts w:hint="eastAsia" w:ascii="宋体" w:hAnsi="宋体" w:cs="宋体"/>
                <w:color w:val="auto"/>
                <w:sz w:val="24"/>
                <w:highlight w:val="none"/>
              </w:rPr>
              <w:t xml:space="preserve">法定代表人资格证明书、授权委托书和政府采购供应商信用承诺书</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w:t>
            </w:r>
            <w:r>
              <w:rPr>
                <w:rFonts w:hint="eastAsia" w:ascii="宋体" w:hAnsi="宋体" w:cs="宋体"/>
                <w:color w:val="auto"/>
                <w:sz w:val="24"/>
                <w:highlight w:val="none"/>
              </w:rPr>
              <w:t xml:space="preserve">超过招标文件中规定的项目/采购包预算金额或者项目/采购包最高限价</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w:t>
            </w:r>
            <w:r>
              <w:rPr>
                <w:rFonts w:hint="eastAsia" w:ascii="宋体" w:hAnsi="宋体" w:cs="宋体"/>
                <w:color w:val="auto"/>
                <w:sz w:val="24"/>
                <w:highlight w:val="none"/>
              </w:rPr>
              <w:t xml:space="preserve">出现可选择性或可调整的报价（招标文件另有规定的除外）</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p>
        </w:tc>
      </w:tr>
      <w:tr>
        <w:trPr>
          <w:jc w:val="center"/>
          <w:trHeight w:val="90"/>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w:t>
            </w:r>
            <w:r>
              <w:rPr>
                <w:rFonts w:hint="eastAsia" w:ascii="宋体" w:hAnsi="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7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181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color w:val="auto"/>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auto"/>
          <w:sz w:val="24"/>
          <w:highlight w:val="none"/>
        </w:rPr>
      </w:r>
      <w:bookmarkEnd w:id="770"/>
      <w:r/>
      <w:bookmarkEnd w:id="771"/>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w:t>
      </w:r>
      <w:r>
        <w:rPr>
          <w:rFonts w:hint="eastAsia" w:ascii="宋体" w:hAnsi="宋体" w:cs="宋体"/>
          <w:color w:val="auto"/>
          <w:sz w:val="24"/>
          <w:highlight w:val="none"/>
        </w:rPr>
        <w:t xml:space="preserve">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2"/>
        </w:numPr>
        <w:ind w:left="0" w:firstLine="420"/>
        <w:spacing w:line="360" w:lineRule="auto"/>
        <w:tabs>
          <w:tab w:val="left" w:pos="0" w:leader="none"/>
          <w:tab w:val="left" w:pos="420"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w:t>
      </w: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应当启动异常低价响应审查程序：</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全部通过符合性审查供应商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平均值×50%；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通过符合性审查的次低报价供应商</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低于采购项目最高限价45%的，即</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采购项目最高限价×45%；</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评标委员会</w:t>
      </w:r>
      <w:r>
        <w:rPr>
          <w:rFonts w:hint="eastAsia" w:ascii="宋体" w:hAnsi="宋体" w:cs="宋体"/>
          <w:color w:val="auto"/>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供应商不能提供书面说明、证明材料，或者提供的书面说明、证明材料不能证明其报价合理性的，</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应当将其作为无效响应处理。</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rPr>
        <w:t xml:space="preserve">有关互联网浏览、查询历史一并归档。</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w:t>
      </w:r>
      <w:r>
        <w:rPr>
          <w:rFonts w:hint="eastAsia" w:ascii="宋体" w:hAnsi="宋体" w:cs="宋体"/>
          <w:color w:val="auto"/>
          <w:sz w:val="24"/>
          <w:highlight w:val="none"/>
        </w:rPr>
        <w:t xml:space="preserve">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2"/>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落实政府采购政策的价格调整</w:t>
      </w:r>
      <w:r>
        <w:rPr>
          <w:rFonts w:hint="eastAsia" w:ascii="宋体" w:hAnsi="宋体" w:cs="宋体"/>
          <w:color w:val="auto"/>
          <w:sz w:val="24"/>
          <w:highlight w:val="none"/>
        </w:rPr>
        <w:t xml:space="preserve">：只有符合第二章《投标人须知》5.2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5.9</w:t>
      </w:r>
      <w:r>
        <w:rPr>
          <w:rFonts w:hint="eastAsia" w:ascii="宋体" w:hAnsi="宋体" w:cs="宋体"/>
          <w:color w:val="auto"/>
          <w:sz w:val="24"/>
          <w:highlight w:val="none"/>
        </w:rPr>
        <w:t xml:space="preserve">条规定情形的，可以享受</w:t>
      </w:r>
      <w:r>
        <w:rPr>
          <w:rFonts w:hint="eastAsia" w:ascii="宋体" w:hAnsi="宋体" w:cs="宋体"/>
          <w:color w:val="auto"/>
          <w:sz w:val="24"/>
          <w:highlight w:val="none"/>
          <w:lang w:val="en-US" w:eastAsia="zh-CN"/>
        </w:rPr>
        <w:t xml:space="preserve">政府采购价格</w:t>
      </w:r>
      <w:r>
        <w:rPr>
          <w:rFonts w:hint="eastAsia" w:ascii="宋体" w:hAnsi="宋体" w:cs="宋体"/>
          <w:color w:val="auto"/>
          <w:sz w:val="24"/>
          <w:highlight w:val="none"/>
        </w:rPr>
        <w:t xml:space="preserve">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color w:val="auto"/>
          <w:sz w:val="24"/>
          <w:highlight w:val="none"/>
        </w:rPr>
      </w:pPr>
      <w:r>
        <w:rPr>
          <w:rFonts w:hint="eastAsia" w:ascii="宋体" w:hAnsi="宋体" w:cs="宋体"/>
          <w:b/>
          <w:color w:val="auto"/>
          <w:sz w:val="24"/>
          <w:highlight w:val="none"/>
        </w:rPr>
        <w:t xml:space="preserve">小微企业</w:t>
      </w:r>
      <w:r>
        <w:rPr>
          <w:rFonts w:hint="eastAsia" w:ascii="宋体" w:hAnsi="宋体" w:cs="宋体"/>
          <w:b/>
          <w:bCs/>
          <w:color w:val="auto"/>
          <w:sz w:val="24"/>
          <w:highlight w:val="none"/>
          <w:lang w:val="en-US" w:eastAsia="zh-CN"/>
        </w:rPr>
        <w:t xml:space="preserve">价格扣除</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b/>
          <w:bCs/>
          <w:color w:val="auto"/>
          <w:sz w:val="24"/>
          <w:highlight w:val="none"/>
        </w:rPr>
      </w:pPr>
      <w:r>
        <w:rPr>
          <w:rFonts w:hint="eastAsia" w:ascii="宋体" w:hAnsi="宋体"/>
          <w:b/>
          <w:bCs/>
          <w:color w:val="auto"/>
          <w:sz w:val="24"/>
          <w:highlight w:val="none"/>
        </w:rPr>
        <w:t xml:space="preserve">采购本国产品的支持政策</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当采购项目或者采购包中含有多种产品，</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为该采购项目或者采购包提供的符合本国产品标准的产品成本之和占该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提供的全部产品成本之和的比例达到80%以上时（</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需在“第七章 投标文件格式”的“</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投标分项报价表”中填写比例数值），依法对该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提供的全部产品给予价格评审优惠，即对该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提供的全部产品的总报价给予20%的价格扣除，用扣除后的价格参与评审。</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未填写比例数值，或比例数值未达到80%的，将不享受本国产品价格评审优惠。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需按照招标文件的要求提供《关于符合本国产品标准的声明函》（以下简称《声明函》），如不提供将不享受本国产品价格评审优惠。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keepLines w:val="0"/>
        <w:keepNext w:val="0"/>
        <w:pageBreakBefore w:val="0"/>
        <w:spacing w:line="360" w:lineRule="auto"/>
        <w:widowControl w:val="off"/>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auto"/>
          <w:sz w:val="24"/>
          <w:highlight w:val="none"/>
        </w:rPr>
      </w:pPr>
      <w:r>
        <w:rPr>
          <w:rFonts w:hint="eastAsia" w:ascii="宋体" w:hAnsi="宋体"/>
          <w:color w:val="auto"/>
          <w:sz w:val="24"/>
          <w:highlight w:val="none"/>
        </w:rPr>
        <w:t xml:space="preserve">评标过程中，如发现</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提供的相关产品视为不符合本国产品标准。</w:t>
      </w:r>
      <w:r/>
    </w:p>
    <w:p>
      <w:pPr>
        <w:numPr>
          <w:ilvl w:val="0"/>
          <w:numId w:val="0"/>
        </w:numPr>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7" w:name="_Toc164229387"/>
      <w:r/>
      <w:bookmarkStart w:id="788" w:name="_Toc151193716"/>
      <w:r/>
      <w:bookmarkStart w:id="789" w:name="_Toc226309790"/>
      <w:r/>
      <w:bookmarkStart w:id="790" w:name="_Toc151193934"/>
      <w:r/>
      <w:bookmarkStart w:id="791" w:name="_Toc164608660"/>
      <w:r/>
      <w:bookmarkStart w:id="792" w:name="_Toc127151747"/>
      <w:r/>
      <w:bookmarkStart w:id="793" w:name="_Toc226965819"/>
      <w:r/>
      <w:bookmarkStart w:id="794" w:name="_Toc164608815"/>
      <w:r/>
      <w:bookmarkStart w:id="795" w:name="_Toc150774646"/>
      <w:r/>
      <w:bookmarkStart w:id="796" w:name="_Toc226965736"/>
      <w:r/>
      <w:bookmarkStart w:id="797" w:name="_Toc149720839"/>
      <w:r/>
      <w:bookmarkStart w:id="798" w:name="_Toc195842911"/>
      <w:r/>
      <w:bookmarkStart w:id="799" w:name="_Toc164351640"/>
      <w:r/>
      <w:bookmarkStart w:id="800" w:name="_Toc265228384"/>
      <w:r/>
      <w:bookmarkStart w:id="801" w:name="_Toc151193860"/>
      <w:r/>
      <w:bookmarkStart w:id="802" w:name="_Toc226337242"/>
      <w:r/>
      <w:bookmarkStart w:id="803" w:name="_Toc164229241"/>
      <w:r/>
      <w:bookmarkStart w:id="804" w:name="_Toc127161460"/>
      <w:r/>
      <w:bookmarkStart w:id="805" w:name="_Toc151193644"/>
      <w:r/>
      <w:bookmarkStart w:id="806" w:name="_Toc127151546"/>
      <w:r/>
      <w:bookmarkStart w:id="807" w:name="_Toc305158888"/>
      <w:r/>
      <w:bookmarkStart w:id="808" w:name="_Toc150509297"/>
      <w:r/>
      <w:bookmarkStart w:id="809" w:name="_Toc142311048"/>
      <w:r/>
      <w:bookmarkStart w:id="810" w:name="_Toc151190173"/>
      <w:r/>
      <w:bookmarkStart w:id="811" w:name="_Ref467307010"/>
      <w:r/>
      <w:bookmarkStart w:id="812" w:name="_Toc264969236"/>
      <w:r/>
      <w:bookmarkStart w:id="813" w:name="_Toc520356170"/>
      <w:r/>
      <w:bookmarkStart w:id="814" w:name="_Toc305158814"/>
      <w:r/>
      <w:bookmarkStart w:id="815" w:name="_Toc151193788"/>
      <w:r/>
      <w:bookmarkStart w:id="816" w:name="_Toc150480784"/>
      <w:r/>
      <w:bookmarkStart w:id="817" w:name="_Toc150774751"/>
      <w:r>
        <w:rPr>
          <w:rFonts w:hint="eastAsia" w:ascii="宋体" w:hAnsi="宋体" w:cs="宋体"/>
          <w:b/>
          <w:color w:val="auto"/>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70"/>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070"/>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105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161"/>
        <w:gridCol w:w="786"/>
        <w:gridCol w:w="3990"/>
        <w:gridCol w:w="2496"/>
      </w:tblGrid>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评分因素</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ind w:firstLine="28"/>
              <w:jc w:val="center"/>
              <w:rPr>
                <w:rFonts w:hint="eastAsia" w:ascii="宋体" w:hAnsi="宋体" w:cs="宋体"/>
                <w:b/>
                <w:color w:val="auto"/>
                <w:sz w:val="24"/>
                <w:highlight w:val="none"/>
              </w:rPr>
            </w:pPr>
            <w:r>
              <w:rPr>
                <w:rFonts w:hint="eastAsia" w:ascii="宋体" w:hAnsi="宋体" w:cs="宋体"/>
                <w:b/>
                <w:color w:val="auto"/>
                <w:sz w:val="24"/>
                <w:highlight w:val="none"/>
                <w:lang w:bidi="ar"/>
              </w:rPr>
              <w:t xml:space="preserve">评分标准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pStyle w:val="1084"/>
              <w:jc w:val="center"/>
              <w:spacing w:before="0" w:beforeAutospacing="0" w:after="0" w:afterAutospacing="0"/>
              <w:widowControl w:val="off"/>
              <w:rPr>
                <w:rFonts w:hint="eastAsia"/>
                <w:color w:val="auto"/>
                <w:highlight w:val="none"/>
              </w:rPr>
            </w:pPr>
            <w:r>
              <w:rPr>
                <w:rFonts w:hint="eastAsia"/>
                <w:b/>
                <w:color w:val="auto"/>
                <w:highlight w:val="none"/>
                <w:lang w:bidi="ar"/>
              </w:rPr>
              <w:t xml:space="preserve">说明</w:t>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b/>
                <w:color w:val="auto"/>
                <w:sz w:val="24"/>
                <w:highlight w:val="none"/>
              </w:rPr>
            </w:pPr>
            <w:r/>
            <w:bookmarkStart w:id="818" w:name="OLE_LINK38"/>
            <w:r/>
            <w:bookmarkStart w:id="819" w:name="_Hlk194326212"/>
            <w:r/>
            <w:bookmarkStart w:id="820" w:name="OLE_LINK39"/>
            <w:r>
              <w:rPr>
                <w:rFonts w:hint="eastAsia" w:ascii="宋体" w:hAnsi="宋体" w:cs="宋体"/>
                <w:bCs/>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价格分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bookmarkStart w:id="821" w:name="OLE_LINK17"/>
            <w:r>
              <w:rPr>
                <w:rFonts w:hint="eastAsia" w:ascii="宋体" w:hAnsi="宋体" w:cs="宋体"/>
                <w:color w:val="auto"/>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spacing w:line="360" w:lineRule="exact"/>
              <w:rPr>
                <w:rFonts w:hint="eastAsia" w:ascii="宋体" w:hAnsi="宋体" w:cs="宋体"/>
                <w:b/>
                <w:color w:val="auto"/>
                <w:sz w:val="24"/>
                <w:highlight w:val="none"/>
              </w:rPr>
            </w:pPr>
            <w:r>
              <w:rPr>
                <w:rFonts w:hint="eastAsia" w:ascii="宋体" w:hAnsi="宋体" w:cs="宋体"/>
                <w:color w:val="auto"/>
                <w:sz w:val="24"/>
                <w:highlight w:val="none"/>
                <w:lang w:bidi="ar"/>
              </w:rPr>
              <w:t xml:space="preserve">投标报价得分=（评标基准价/投标报价）*</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0</w:t>
            </w:r>
            <w:bookmarkEnd w:id="821"/>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此处投标报价指经过报价修正，及因落实政府采购政策进行价格调整后的报价，详见第三章《评标方法和评标标准》</w:t>
            </w:r>
            <w:bookmarkEnd w:id="818"/>
            <w:r/>
            <w:bookmarkEnd w:id="819"/>
            <w:r/>
            <w:bookmarkEnd w:id="820"/>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客观分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bookmarkStart w:id="822" w:name="OLE_LINK40"/>
            <w:r/>
            <w:bookmarkStart w:id="823" w:name="OLE_LINK18"/>
            <w:r>
              <w:rPr>
                <w:rFonts w:hint="eastAsia" w:ascii="宋体" w:hAnsi="宋体" w:cs="宋体"/>
                <w:color w:val="auto"/>
                <w:sz w:val="24"/>
                <w:highlight w:val="none"/>
                <w:lang w:bidi="ar"/>
              </w:rPr>
              <w:t xml:space="preserve">技术部分</w:t>
            </w:r>
            <w:bookmarkEnd w:id="822"/>
            <w:r/>
            <w:bookmarkEnd w:id="823"/>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分，技术要求中带“</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bidi="ar"/>
              </w:rPr>
              <w:t xml:space="preserve">”参数为</w:t>
            </w:r>
            <w:r>
              <w:rPr>
                <w:rFonts w:hint="eastAsia" w:ascii="宋体" w:hAnsi="宋体" w:cs="宋体"/>
                <w:color w:val="auto"/>
                <w:sz w:val="24"/>
                <w:highlight w:val="none"/>
                <w:lang w:val="en-US" w:eastAsia="zh-CN" w:bidi="ar"/>
              </w:rPr>
              <w:t xml:space="preserve">实质性参数，未提供或负偏离将作无效投标处理；</w:t>
            </w:r>
            <w:r>
              <w:rPr>
                <w:rFonts w:hint="eastAsia" w:ascii="宋体" w:hAnsi="宋体" w:cs="宋体"/>
                <w:color w:val="auto"/>
                <w:sz w:val="24"/>
                <w:highlight w:val="none"/>
                <w:lang w:bidi="ar"/>
              </w:rPr>
              <w:t xml:space="preserve">技术要求中带“▲”参数为重要参数，每有一项负偏离的，扣</w:t>
            </w:r>
            <w:r>
              <w:rPr>
                <w:rFonts w:hint="eastAsia" w:ascii="宋体" w:hAnsi="宋体" w:cs="宋体"/>
                <w:color w:val="auto"/>
                <w:sz w:val="24"/>
                <w:highlight w:val="none"/>
                <w:lang w:val="en-US" w:eastAsia="zh-CN" w:bidi="ar"/>
              </w:rPr>
              <w:t xml:space="preserve">0.5</w:t>
            </w:r>
            <w:r>
              <w:rPr>
                <w:rFonts w:hint="eastAsia" w:ascii="宋体" w:hAnsi="宋体" w:cs="宋体"/>
                <w:color w:val="auto"/>
                <w:sz w:val="24"/>
                <w:highlight w:val="none"/>
                <w:lang w:bidi="ar"/>
              </w:rPr>
              <w:t xml:space="preserve">分；扣完为止。</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spacing w:line="360" w:lineRule="auto"/>
              <w:widowControl/>
              <w:tabs>
                <w:tab w:val="left" w:pos="1200" w:leader="none"/>
              </w:tabs>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b/>
                <w:color w:val="auto"/>
                <w:sz w:val="24"/>
                <w:szCs w:val="24"/>
                <w:highlight w:val="none"/>
                <w:lang w:bidi="ar"/>
              </w:rPr>
              <w:t xml:space="preserve">备注2：完全复制招标文件技术参数要求的，评标委员会有权视为所有技术参数负偏离，文字描述、国标、定制尺寸的技术指标除外。</w:t>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团队实力</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default" w:ascii="宋体" w:hAnsi="宋体" w:cs="宋体"/>
                <w:color w:val="auto"/>
                <w:sz w:val="24"/>
                <w:highlight w:val="none"/>
                <w:lang w:val="en-US" w:bidi="ar"/>
              </w:rPr>
            </w:pPr>
            <w:r>
              <w:rPr>
                <w:rFonts w:hint="eastAsia" w:ascii="宋体" w:hAnsi="宋体" w:eastAsia="宋体" w:cs="宋体"/>
                <w:color w:val="auto"/>
                <w:sz w:val="24"/>
                <w:szCs w:val="24"/>
                <w:highlight w:val="none"/>
                <w:lang w:val="en-US" w:eastAsia="zh-CN"/>
              </w:rPr>
              <w:t xml:space="preserve">投标人拟派本项目的专业技术培训人员具有康复治疗师资格证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中医康复理疗师证书</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康复理疗师证书</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spacing w:line="360" w:lineRule="auto"/>
              <w:widowControl/>
              <w:tabs>
                <w:tab w:val="left" w:pos="1200" w:leader="none"/>
              </w:tabs>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bidi="ar"/>
              </w:rPr>
              <w:t xml:space="preserve">提供</w:t>
            </w:r>
            <w:r>
              <w:rPr>
                <w:rFonts w:hint="eastAsia" w:ascii="宋体" w:hAnsi="宋体" w:cs="宋体"/>
                <w:b/>
                <w:color w:val="auto"/>
                <w:sz w:val="24"/>
                <w:szCs w:val="24"/>
                <w:highlight w:val="none"/>
                <w:lang w:val="en-US" w:eastAsia="zh-CN" w:bidi="ar"/>
              </w:rPr>
              <w:t xml:space="preserve">涉及</w:t>
            </w:r>
            <w:r>
              <w:rPr>
                <w:rFonts w:hint="eastAsia" w:ascii="宋体" w:hAnsi="宋体" w:cs="宋体"/>
                <w:b/>
                <w:color w:val="auto"/>
                <w:sz w:val="24"/>
                <w:szCs w:val="24"/>
                <w:highlight w:val="none"/>
                <w:lang w:bidi="ar"/>
              </w:rPr>
              <w:t xml:space="preserve">人员相关证书复印件，</w:t>
            </w:r>
            <w:r>
              <w:rPr>
                <w:rFonts w:hint="eastAsia" w:ascii="宋体" w:hAnsi="宋体" w:cs="宋体"/>
                <w:b/>
                <w:color w:val="auto"/>
                <w:sz w:val="24"/>
                <w:szCs w:val="24"/>
                <w:highlight w:val="none"/>
                <w:lang w:val="en-US" w:eastAsia="zh-CN" w:bidi="ar"/>
              </w:rPr>
              <w:t xml:space="preserve">并盖章，</w:t>
            </w:r>
            <w:r>
              <w:rPr>
                <w:rFonts w:hint="eastAsia" w:ascii="宋体" w:hAnsi="宋体" w:cs="宋体"/>
                <w:b/>
                <w:color w:val="auto"/>
                <w:sz w:val="24"/>
                <w:szCs w:val="24"/>
                <w:highlight w:val="none"/>
                <w:lang w:bidi="ar"/>
              </w:rPr>
              <w:t xml:space="preserve">无则不得分。</w:t>
            </w:r>
            <w:r/>
          </w:p>
        </w:tc>
      </w:tr>
      <w:tr>
        <w:trPr>
          <w:trHeight w:val="2552"/>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bookmarkStart w:id="824" w:name="OLE_LINK21"/>
            <w:r>
              <w:rPr>
                <w:rFonts w:hint="eastAsia" w:ascii="宋体" w:hAnsi="宋体" w:cs="宋体"/>
                <w:color w:val="auto"/>
                <w:sz w:val="24"/>
                <w:highlight w:val="none"/>
                <w:lang w:bidi="ar"/>
              </w:rPr>
              <w:t xml:space="preserve">业绩</w:t>
            </w:r>
            <w:bookmarkEnd w:id="824"/>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pStyle w:val="1084"/>
              <w:spacing w:before="0" w:beforeAutospacing="0" w:after="0" w:afterAutospacing="0" w:line="360" w:lineRule="exact"/>
              <w:widowControl w:val="off"/>
              <w:rPr>
                <w:rFonts w:hint="eastAsia"/>
                <w:b/>
                <w:color w:val="auto"/>
                <w:highlight w:val="none"/>
              </w:rPr>
            </w:pPr>
            <w:r>
              <w:rPr>
                <w:rFonts w:hint="eastAsia"/>
                <w:bCs/>
                <w:color w:val="auto"/>
                <w:highlight w:val="none"/>
              </w:rPr>
              <w:t xml:space="preserve">提供投标人自202</w:t>
            </w:r>
            <w:r>
              <w:rPr>
                <w:rFonts w:hint="eastAsia"/>
                <w:bCs/>
                <w:color w:val="auto"/>
                <w:highlight w:val="none"/>
                <w:lang w:val="en-US" w:eastAsia="zh-CN"/>
              </w:rPr>
              <w:t xml:space="preserve">3</w:t>
            </w:r>
            <w:r>
              <w:rPr>
                <w:rFonts w:hint="eastAsia"/>
                <w:bCs/>
                <w:color w:val="auto"/>
                <w:highlight w:val="none"/>
              </w:rPr>
              <w:t xml:space="preserve">年1月1日以来在国内</w:t>
            </w:r>
            <w:r>
              <w:rPr>
                <w:rFonts w:hint="eastAsia"/>
                <w:bCs/>
                <w:color w:val="auto"/>
                <w:highlight w:val="none"/>
                <w:lang w:val="en-US" w:eastAsia="zh-CN"/>
              </w:rPr>
              <w:t xml:space="preserve">承接</w:t>
            </w:r>
            <w:r>
              <w:rPr>
                <w:rFonts w:hint="eastAsia"/>
                <w:bCs/>
                <w:color w:val="auto"/>
                <w:highlight w:val="none"/>
              </w:rPr>
              <w:t xml:space="preserve">的</w:t>
            </w:r>
            <w:r>
              <w:rPr>
                <w:rFonts w:hint="eastAsia"/>
                <w:bCs/>
                <w:color w:val="auto"/>
                <w:highlight w:val="none"/>
                <w:lang w:val="en-US" w:eastAsia="zh-CN"/>
              </w:rPr>
              <w:t xml:space="preserve">类似康复设备的</w:t>
            </w:r>
            <w:r>
              <w:rPr>
                <w:rFonts w:hint="eastAsia"/>
                <w:bCs/>
                <w:color w:val="auto"/>
                <w:highlight w:val="none"/>
              </w:rPr>
              <w:t xml:space="preserve">销售合同，每提供一份有效合同得</w:t>
            </w:r>
            <w:r>
              <w:rPr>
                <w:rFonts w:hint="eastAsia"/>
                <w:bCs/>
                <w:color w:val="auto"/>
                <w:highlight w:val="none"/>
                <w:lang w:val="en-US" w:eastAsia="zh-CN"/>
              </w:rPr>
              <w:t xml:space="preserve">0.5</w:t>
            </w:r>
            <w:r>
              <w:rPr>
                <w:rFonts w:hint="eastAsia"/>
                <w:bCs/>
                <w:color w:val="auto"/>
                <w:highlight w:val="none"/>
              </w:rPr>
              <w:t xml:space="preserve">分，最多得</w:t>
            </w:r>
            <w:r>
              <w:rPr>
                <w:rFonts w:hint="eastAsia"/>
                <w:bCs/>
                <w:color w:val="auto"/>
                <w:highlight w:val="none"/>
                <w:lang w:val="en-US" w:eastAsia="zh-CN"/>
              </w:rPr>
              <w:t xml:space="preserve">1</w:t>
            </w:r>
            <w:r>
              <w:rPr>
                <w:rFonts w:hint="eastAsia"/>
                <w:bCs/>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1、提供合同复印件</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2、时间以合同签订时间为准</w:t>
            </w:r>
            <w:r/>
          </w:p>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3、合同甲方应为最终实际使用合同标的的一方</w:t>
            </w:r>
            <w:r/>
          </w:p>
        </w:tc>
      </w:tr>
      <w:tr>
        <w:trPr>
          <w:trHeight w:val="2552"/>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体系认证</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pStyle w:val="1084"/>
              <w:spacing w:before="0" w:beforeAutospacing="0" w:after="0" w:afterAutospacing="0" w:line="360" w:lineRule="exact"/>
              <w:widowControl w:val="off"/>
              <w:rPr>
                <w:rFonts w:hint="default" w:eastAsia="宋体"/>
                <w:bCs/>
                <w:color w:val="auto"/>
                <w:highlight w:val="none"/>
                <w:lang w:val="en-US" w:eastAsia="zh-CN"/>
              </w:rPr>
            </w:pPr>
            <w:r>
              <w:rPr>
                <w:rFonts w:hint="eastAsia"/>
                <w:bCs/>
                <w:color w:val="auto"/>
                <w:highlight w:val="none"/>
                <w:lang w:val="en-US" w:eastAsia="zh-CN"/>
              </w:rPr>
              <w:t xml:space="preserve">投标人具有有效期内的质量管理体系认证证书、医疗器械质量管理体系认证证书、环境管理体系认证证书、职业健康安全管理体系认证证书，每提供1项得0.5分，最高得2分。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提供证书复印件和</w:t>
            </w:r>
            <w:r>
              <w:rPr>
                <w:rFonts w:hint="eastAsia" w:ascii="宋体" w:hAnsi="宋体" w:eastAsia="宋体" w:cs="宋体"/>
                <w:color w:val="auto"/>
                <w:sz w:val="24"/>
                <w:szCs w:val="24"/>
                <w:highlight w:val="none"/>
              </w:rPr>
              <w:t xml:space="preserve">监督管理委员会网站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www.cnca.gov.cn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查询状态为“有效”截图，缺项不得分。</w:t>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bookmarkStart w:id="825" w:name="OLE_LINK27"/>
            <w:r>
              <w:rPr>
                <w:rFonts w:hint="eastAsia" w:ascii="宋体" w:hAnsi="宋体" w:cs="宋体"/>
                <w:color w:val="auto"/>
                <w:sz w:val="24"/>
                <w:highlight w:val="none"/>
                <w:lang w:bidi="ar"/>
              </w:rPr>
              <w:t xml:space="preserve">政府采购政策功能性得分</w:t>
            </w:r>
            <w:bookmarkEnd w:id="825"/>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pStyle w:val="1084"/>
              <w:spacing w:before="0" w:beforeAutospacing="0" w:after="0" w:afterAutospacing="0" w:line="360" w:lineRule="exact"/>
              <w:widowControl w:val="off"/>
              <w:rPr>
                <w:rFonts w:hint="eastAsia"/>
                <w:color w:val="auto"/>
                <w:highlight w:val="none"/>
              </w:rPr>
            </w:pPr>
            <w:r/>
            <w:bookmarkStart w:id="826" w:name="OLE_LINK28"/>
            <w:r>
              <w:rPr>
                <w:rFonts w:hint="eastAsia"/>
                <w:color w:val="auto"/>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主观分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exact"/>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投标人提供项目实施方案，包括但不限于项目整体管理方案、人员组织管理及架构设置、项目整体实施进度计划及推进方案等。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3.2</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exact"/>
              <w:widowControl/>
              <w:tabs>
                <w:tab w:val="left" w:pos="1200" w:leader="none"/>
              </w:tabs>
              <w:rPr>
                <w:rFonts w:hint="eastAsia" w:ascii="宋体" w:hAnsi="宋体" w:cs="宋体"/>
                <w:color w:val="auto"/>
                <w:sz w:val="24"/>
                <w:highlight w:val="none"/>
                <w:lang w:bidi="ar"/>
              </w:rPr>
            </w:pPr>
            <w:r>
              <w:rPr>
                <w:rFonts w:hint="eastAsia" w:ascii="宋体" w:hAnsi="宋体" w:cs="宋体"/>
                <w:color w:val="auto"/>
                <w:sz w:val="24"/>
                <w:highlight w:val="none"/>
              </w:rPr>
              <w:t xml:space="preserve">运输安装调试方案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提供针对本项目的运输安装调试方案，包括但不限于设备出库、运输及货物保障、设备安装及初始化调试、设备验收检查流程等。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3.3</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exact"/>
              <w:widowControl/>
              <w:tabs>
                <w:tab w:val="left" w:pos="1200" w:leader="none"/>
              </w:tabs>
              <w:rPr>
                <w:rFonts w:hint="eastAsia"/>
                <w:color w:val="auto"/>
                <w:highlight w:val="none"/>
              </w:rPr>
            </w:pPr>
            <w:r>
              <w:rPr>
                <w:rFonts w:hint="eastAsia" w:ascii="宋体" w:hAnsi="宋体" w:cs="宋体"/>
                <w:color w:val="auto"/>
                <w:sz w:val="24"/>
                <w:highlight w:val="none"/>
                <w:lang w:bidi="ar"/>
              </w:rPr>
              <w:t xml:space="preserve">产品质量保障方案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60" w:lineRule="exact"/>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t xml:space="preserve">投标人提供产品质量保障方案</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包括</w:t>
            </w:r>
            <w:r>
              <w:rPr>
                <w:rFonts w:hint="eastAsia" w:ascii="宋体" w:hAnsi="宋体" w:eastAsia="宋体" w:cs="宋体"/>
                <w:color w:val="auto"/>
                <w:sz w:val="24"/>
                <w:highlight w:val="none"/>
                <w:lang w:bidi="ar"/>
              </w:rPr>
              <w:t xml:space="preserve">货物质量保证</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货物检验标准、货物来源渠道等</w:t>
            </w:r>
            <w:r>
              <w:rPr>
                <w:rFonts w:hint="eastAsia" w:ascii="宋体" w:hAnsi="宋体" w:eastAsia="宋体" w:cs="宋体"/>
                <w:color w:val="auto"/>
                <w:sz w:val="24"/>
                <w:highlight w:val="none"/>
                <w:lang w:eastAsia="zh-CN" w:bidi="ar"/>
              </w:rPr>
              <w:t xml:space="preserve">。</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spacing w:line="360" w:lineRule="exact"/>
              <w:rPr>
                <w:rFonts w:hint="eastAsia"/>
                <w:color w:val="auto"/>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084"/>
              <w:jc w:val="center"/>
              <w:spacing w:before="0" w:beforeAutospacing="0" w:after="0" w:afterAutospacing="0" w:line="360" w:lineRule="exact"/>
              <w:widowControl w:val="off"/>
              <w:rPr>
                <w:rFonts w:hint="eastAsia" w:ascii="宋体" w:hAnsi="宋体" w:cs="宋体"/>
                <w:color w:val="auto"/>
                <w:sz w:val="24"/>
                <w:highlight w:val="none"/>
              </w:rPr>
            </w:pPr>
            <w:r>
              <w:rPr>
                <w:rFonts w:hint="eastAsia"/>
                <w:color w:val="auto"/>
                <w:highlight w:val="none"/>
                <w:lang w:bidi="ar"/>
              </w:rPr>
              <w:t xml:space="preserve">培训方案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pStyle w:val="1084"/>
              <w:spacing w:before="0" w:beforeAutospacing="0" w:after="0" w:afterAutospacing="0" w:line="360" w:lineRule="exact"/>
              <w:widowControl w:val="off"/>
              <w:rPr>
                <w:rFonts w:hint="eastAsia"/>
                <w:color w:val="auto"/>
                <w:highlight w:val="none"/>
              </w:rPr>
            </w:pPr>
            <w:r>
              <w:rPr>
                <w:rFonts w:hint="eastAsia"/>
                <w:color w:val="auto"/>
                <w:highlight w:val="none"/>
                <w:lang w:bidi="ar"/>
              </w:rPr>
              <w:t xml:space="preserve">投标人培训方案情况比较：包括培训步骤、培训计划、培训记录表等。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pStyle w:val="1084"/>
              <w:spacing w:before="0" w:beforeAutospacing="0" w:after="0" w:afterAutospacing="0" w:line="360" w:lineRule="exact"/>
              <w:widowControl w:val="off"/>
              <w:rPr>
                <w:rFonts w:hint="eastAsia"/>
                <w:color w:val="auto"/>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售后服务管理体系方案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针对本项目制定售后服务管理体系方案，包括售后服务人员、服务机制、响应时间、故障解决等。</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方案内容全面，详细合理，针对性强，技术保障措施完善，得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方案内容较全面合理，针对性一般，技术保障措施较为完善，得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方案内容简单，未突出重点，技术保障措施一般，得1分；</w:t>
            </w:r>
            <w:r/>
          </w:p>
          <w:p>
            <w:pPr>
              <w:pStyle w:val="1084"/>
              <w:spacing w:before="0" w:beforeAutospacing="0" w:after="0" w:afterAutospacing="0" w:line="360" w:lineRule="exact"/>
              <w:widowControl w:val="off"/>
              <w:rPr>
                <w:rFonts w:hint="eastAsia"/>
                <w:color w:val="auto"/>
                <w:highlight w:val="none"/>
              </w:rPr>
            </w:pPr>
            <w:r>
              <w:rPr>
                <w:rFonts w:hint="eastAsia" w:ascii="宋体" w:hAnsi="宋体" w:cs="宋体"/>
                <w:color w:val="auto"/>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widowControl/>
              <w:rPr>
                <w:rFonts w:hint="eastAsia"/>
                <w:color w:val="auto"/>
                <w:highlight w:val="none"/>
                <w:lang w:val="zh-CN" w:bidi="ar"/>
              </w:rPr>
            </w:pPr>
            <w:r>
              <w:rPr>
                <w:rFonts w:hint="eastAsia" w:ascii="宋体" w:hAnsi="宋体" w:cs="宋体"/>
                <w:color w:val="auto"/>
                <w:sz w:val="24"/>
                <w:highlight w:val="none"/>
                <w:lang w:val="en-US" w:eastAsia="zh-CN" w:bidi="ar"/>
              </w:rPr>
              <w:t xml:space="preserve">保修</w:t>
            </w:r>
            <w:r>
              <w:rPr>
                <w:rFonts w:hint="eastAsia" w:ascii="宋体" w:hAnsi="宋体" w:cs="宋体"/>
                <w:color w:val="auto"/>
                <w:sz w:val="24"/>
                <w:highlight w:val="none"/>
                <w:lang w:bidi="ar"/>
              </w:rPr>
              <w:t xml:space="preserve">期满后</w:t>
            </w:r>
            <w:r>
              <w:rPr>
                <w:rFonts w:hint="eastAsia" w:ascii="宋体" w:hAnsi="宋体" w:cs="宋体"/>
                <w:color w:val="auto"/>
                <w:sz w:val="24"/>
                <w:highlight w:val="none"/>
                <w:lang w:val="en-US" w:eastAsia="zh-CN" w:bidi="ar"/>
              </w:rPr>
              <w:t xml:space="preserve">的维保服务方案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pStyle w:val="1084"/>
              <w:spacing w:before="0" w:beforeAutospacing="0" w:after="0" w:afterAutospacing="0" w:line="360" w:lineRule="exact"/>
              <w:widowControl w:val="off"/>
              <w:rPr>
                <w:rFonts w:hint="eastAsia" w:eastAsia="宋体"/>
                <w:color w:val="auto"/>
                <w:highlight w:val="none"/>
                <w:lang w:eastAsia="zh-CN"/>
              </w:rPr>
            </w:pPr>
            <w:r>
              <w:rPr>
                <w:rFonts w:hint="eastAsia"/>
                <w:color w:val="auto"/>
                <w:highlight w:val="none"/>
              </w:rPr>
              <w:t xml:space="preserve">质保期满后的</w:t>
            </w:r>
            <w:r>
              <w:rPr>
                <w:rFonts w:hint="eastAsia"/>
                <w:b/>
                <w:bCs/>
                <w:color w:val="auto"/>
                <w:highlight w:val="none"/>
              </w:rPr>
              <w:t xml:space="preserve">维修成本方案</w:t>
            </w:r>
            <w:r>
              <w:rPr>
                <w:rFonts w:hint="eastAsia"/>
                <w:color w:val="auto"/>
                <w:highlight w:val="none"/>
              </w:rPr>
              <w:t xml:space="preserve">，包括</w:t>
            </w:r>
            <w:r>
              <w:rPr>
                <w:rFonts w:hint="eastAsia"/>
                <w:b/>
                <w:bCs/>
                <w:color w:val="auto"/>
                <w:highlight w:val="none"/>
              </w:rPr>
              <w:t xml:space="preserve">出保后全保的价格、设备配件价格、维修（技术）服务费、维修完成时间、维修质量的保障措施等</w:t>
            </w:r>
            <w:r>
              <w:rPr>
                <w:rFonts w:hint="eastAsia"/>
                <w:b/>
                <w:bCs/>
                <w:color w:val="auto"/>
                <w:highlight w:val="none"/>
                <w:lang w:eastAsia="zh-CN"/>
              </w:rPr>
              <w:t xml:space="preserve">。</w:t>
            </w:r>
            <w:r/>
          </w:p>
          <w:p>
            <w:pPr>
              <w:pStyle w:val="1084"/>
              <w:spacing w:before="0" w:beforeAutospacing="0" w:after="0" w:afterAutospacing="0" w:line="360" w:lineRule="exact"/>
              <w:widowControl w:val="off"/>
              <w:rPr>
                <w:rFonts w:hint="eastAsia"/>
                <w:color w:val="auto"/>
                <w:highlight w:val="none"/>
                <w:lang w:val="zh-CN" w:bidi="ar"/>
              </w:rPr>
            </w:pPr>
            <w:r>
              <w:rPr>
                <w:rFonts w:hint="eastAsia"/>
                <w:color w:val="auto"/>
                <w:highlight w:val="none"/>
              </w:rPr>
              <w:t xml:space="preserve">方案包含的要点齐全无缺漏项、内容与要点相符、内容完善且能够适用于本项目的得</w:t>
            </w:r>
            <w:r>
              <w:rPr>
                <w:rFonts w:hint="eastAsia"/>
                <w:color w:val="auto"/>
                <w:highlight w:val="none"/>
                <w:lang w:val="en-US" w:eastAsia="zh-CN"/>
              </w:rPr>
              <w:t xml:space="preserve">4</w:t>
            </w:r>
            <w:r>
              <w:rPr>
                <w:rFonts w:hint="eastAsia"/>
                <w:color w:val="auto"/>
                <w:highlight w:val="none"/>
              </w:rPr>
              <w:t xml:space="preserve">分；方案所包含的要点齐全、内容与要点相符，但仅有纲要内容简略，未展开阐述的得</w:t>
            </w:r>
            <w:r>
              <w:rPr>
                <w:rFonts w:hint="eastAsia"/>
                <w:color w:val="auto"/>
                <w:highlight w:val="none"/>
                <w:lang w:val="en-US" w:eastAsia="zh-CN"/>
              </w:rPr>
              <w:t xml:space="preserve">2.5</w:t>
            </w:r>
            <w:r>
              <w:rPr>
                <w:rFonts w:hint="eastAsia"/>
                <w:color w:val="auto"/>
                <w:highlight w:val="none"/>
              </w:rPr>
              <w:t xml:space="preserve">分；方案所包含的要点有缺漏或内容存在错误的得1分，未提供的不得分。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1084"/>
              <w:jc w:val="center"/>
              <w:spacing w:before="0" w:beforeAutospacing="0" w:after="0" w:afterAutospacing="0" w:line="360" w:lineRule="exact"/>
              <w:widowControl w:val="off"/>
              <w:rPr>
                <w:rFonts w:hint="eastAsia"/>
                <w:color w:val="auto"/>
                <w:highlight w:val="none"/>
              </w:rPr>
            </w:pPr>
            <w:r>
              <w:rPr>
                <w:rFonts w:hint="eastAsia"/>
                <w:color w:val="auto"/>
                <w:highlight w:val="none"/>
              </w:rPr>
              <w:t xml:space="preserve">环境布置方案</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9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投标人需根据要求提供整体空间深化设计展示效果图（</w:t>
            </w:r>
            <w:r>
              <w:rPr>
                <w:rFonts w:hint="eastAsia" w:ascii="宋体" w:hAnsi="宋体" w:cs="宋体"/>
                <w:color w:val="auto"/>
                <w:sz w:val="24"/>
                <w:highlight w:val="none"/>
                <w:lang w:val="en-US" w:eastAsia="zh-CN"/>
              </w:rPr>
              <w:t xml:space="preserve">平面图</w:t>
            </w:r>
            <w:r>
              <w:rPr>
                <w:rFonts w:hint="eastAsia" w:ascii="宋体" w:hAnsi="宋体" w:cs="宋体"/>
                <w:color w:val="auto"/>
                <w:sz w:val="24"/>
                <w:highlight w:val="none"/>
              </w:rPr>
              <w:t xml:space="preserve">附后）。</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效果图空间布局科学合理，功能分区明确，实用性优于场景使用需求；产品细节清晰可见（如结构、拉手等），色彩搭配与现场装修和谐统一的得4分；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效果图空间布局较合理，功能分区基本明确，实用性满足场景使用需求；产品细节展现较细致，色彩搭配与现场装修基本匹配的得2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效果图空间布局不合理，功能分区不明确，实用性无法满足场景使用需求；产品细节模糊，色彩搭配与现场装修效果不协调的得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pStyle w:val="1084"/>
              <w:spacing w:before="0" w:beforeAutospacing="0" w:after="0" w:afterAutospacing="0" w:line="360" w:lineRule="exact"/>
              <w:widowControl w:val="off"/>
              <w:rPr>
                <w:rFonts w:hint="eastAsia"/>
                <w:color w:val="auto"/>
                <w:highlight w:val="none"/>
              </w:rPr>
            </w:pPr>
            <w:r>
              <w:rPr>
                <w:rFonts w:hint="eastAsia" w:ascii="宋体" w:hAnsi="宋体" w:cs="宋体"/>
                <w:color w:val="auto"/>
                <w:sz w:val="24"/>
                <w:highlight w:val="none"/>
              </w:rPr>
              <w:t xml:space="preserve">未提供或提供非本项目内容不得分。</w:t>
            </w: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70"/>
        </w:trPr>
        <w:tc>
          <w:tcPr>
            <w:gridSpan w:val="2"/>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lang w:bidi="ar"/>
              </w:rPr>
              <w:t xml:space="preserve">100</w:t>
            </w:r>
            <w:r/>
          </w:p>
        </w:tc>
        <w:tc>
          <w:tcPr>
            <w:gridSpan w:val="2"/>
            <w:tcBorders>
              <w:top w:val="single" w:color="auto" w:sz="4" w:space="0"/>
              <w:left w:val="single" w:color="auto" w:sz="4" w:space="0"/>
              <w:bottom w:val="single" w:color="auto" w:sz="4" w:space="0"/>
              <w:right w:val="single" w:color="auto" w:sz="4" w:space="0"/>
            </w:tcBorders>
            <w:tcW w:w="3334"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ind w:left="1080"/>
        <w:spacing w:line="360" w:lineRule="auto"/>
        <w:tabs>
          <w:tab w:val="left" w:pos="360" w:leader="none"/>
          <w:tab w:val="left" w:pos="1080" w:leader="none"/>
        </w:tabs>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left="1080"/>
        <w:spacing w:line="360" w:lineRule="auto"/>
        <w:tabs>
          <w:tab w:val="left" w:pos="360" w:leader="none"/>
          <w:tab w:val="left" w:pos="1080" w:leader="none"/>
        </w:tabs>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left="1080"/>
        <w:spacing w:line="360" w:lineRule="auto"/>
        <w:tabs>
          <w:tab w:val="left" w:pos="360" w:leader="none"/>
          <w:tab w:val="left" w:pos="1080" w:leader="none"/>
        </w:tabs>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left="1080"/>
        <w:spacing w:line="360" w:lineRule="auto"/>
        <w:tabs>
          <w:tab w:val="left" w:pos="360" w:leader="none"/>
          <w:tab w:val="left" w:pos="1080" w:leader="none"/>
        </w:tabs>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left="1080"/>
        <w:spacing w:line="360" w:lineRule="auto"/>
        <w:tabs>
          <w:tab w:val="left" w:pos="360" w:leader="none"/>
          <w:tab w:val="left" w:pos="1080" w:leader="none"/>
        </w:tabs>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left="1080"/>
        <w:spacing w:line="360" w:lineRule="auto"/>
        <w:tabs>
          <w:tab w:val="left" w:pos="360" w:leader="none"/>
          <w:tab w:val="left" w:pos="1080" w:leader="none"/>
        </w:tabs>
        <w:rPr>
          <w:color w:val="auto"/>
          <w:highlight w:val="none"/>
        </w:rPr>
      </w:pPr>
      <w:r>
        <w:rPr>
          <w:rFonts w:hint="eastAsia" w:ascii="宋体" w:hAnsi="宋体"/>
          <w:b/>
          <w:color w:val="auto"/>
          <w:sz w:val="24"/>
          <w:highlight w:val="none"/>
          <w:lang w:val="en-US" w:eastAsia="zh-CN"/>
        </w:rPr>
        <w:t xml:space="preserve">3.7环境布置区域</w:t>
      </w:r>
      <w:r>
        <w:rPr>
          <w:rFonts w:hint="eastAsia" w:ascii="宋体" w:hAnsi="宋体"/>
          <w:b/>
          <w:color w:val="auto"/>
          <w:sz w:val="24"/>
          <w:highlight w:val="none"/>
        </w:rPr>
        <w:t xml:space="preserve">平面图</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阴影部分</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w:t>
      </w:r>
      <w:r/>
    </w:p>
    <w:p>
      <w:pPr>
        <w:pStyle w:val="1057"/>
        <w:rPr>
          <w:color w:val="auto"/>
          <w:highlight w:val="none"/>
        </w:rPr>
      </w:pPr>
      <w:r>
        <w:rPr>
          <w:color w:val="auto"/>
          <w:highlight w:val="none"/>
        </w:rPr>
        <mc:AlternateContent>
          <mc:Choice Requires="wpg">
            <w:drawing>
              <wp:inline xmlns:wp="http://schemas.openxmlformats.org/drawingml/2006/wordprocessingDrawing" distT="0" distB="0" distL="0" distR="0">
                <wp:extent cx="5755005" cy="3761740"/>
                <wp:effectExtent l="0" t="0" r="7620"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5"/>
                        <a:stretch/>
                      </pic:blipFill>
                      <pic:spPr bwMode="auto">
                        <a:xfrm>
                          <a:off x="0" y="0"/>
                          <a:ext cx="5755005" cy="3761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1pt;height:296.2pt;mso-wrap-distance-left:0.0pt;mso-wrap-distance-top:0.0pt;mso-wrap-distance-right:0.0pt;mso-wrap-distance-bottom:0.0pt;" stroked="f">
                <v:path textboxrect="0,0,0,0"/>
                <v:imagedata r:id="rId25" o:title=""/>
              </v:shape>
            </w:pict>
          </mc:Fallback>
        </mc:AlternateConten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7" w:name="_Toc99301424"/>
      <w:r>
        <w:rPr>
          <w:rFonts w:ascii="宋体" w:hAnsi="宋体"/>
          <w:b/>
          <w:color w:val="auto"/>
          <w:sz w:val="36"/>
          <w:szCs w:val="36"/>
          <w:highlight w:val="none"/>
        </w:rPr>
        <w:t xml:space="preserve">第五章   采购需求</w:t>
      </w:r>
      <w:bookmarkEnd w:id="827"/>
      <w:r/>
      <w:r/>
    </w:p>
    <w:p>
      <w:pPr>
        <w:ind w:firstLine="482"/>
        <w:jc w:val="left"/>
        <w:spacing w:line="360" w:lineRule="auto"/>
        <w:rPr>
          <w:rFonts w:hint="eastAsia" w:ascii="宋体" w:hAnsi="宋体" w:cs="宋体"/>
          <w:b/>
          <w:color w:val="auto"/>
          <w:sz w:val="24"/>
          <w:highlight w:val="none"/>
          <w:lang w:bidi="ar"/>
        </w:rPr>
      </w:pPr>
      <w:r>
        <w:rPr>
          <w:rFonts w:hint="eastAsia" w:ascii="宋体" w:hAnsi="宋体"/>
          <w:b/>
          <w:bCs/>
          <w:i/>
          <w:iCs/>
          <w:color w:val="auto"/>
          <w:sz w:val="24"/>
          <w:highlight w:val="none"/>
        </w:rPr>
        <w:t xml:space="preserve">（采购需求中标注“★”项条款，均为实质性要求，必须满足并响应，按要求提供有关材料，未响应或未按要求提供有关材料的，其投标无效。）</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一、项目概况</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本项目为</w:t>
      </w:r>
      <w:r>
        <w:rPr>
          <w:rFonts w:hint="eastAsia" w:ascii="宋体" w:hAnsi="宋体" w:cs="宋体"/>
          <w:color w:val="auto"/>
          <w:sz w:val="24"/>
          <w:highlight w:val="none"/>
          <w:lang w:eastAsia="zh-CN" w:bidi="ar"/>
        </w:rPr>
        <w:t xml:space="preserve">常州市武进区中西医结合医院2026年所需康复设备一批</w:t>
      </w:r>
      <w:r>
        <w:rPr>
          <w:rFonts w:hint="eastAsia" w:ascii="宋体" w:hAnsi="宋体" w:cs="宋体"/>
          <w:color w:val="auto"/>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二、基本要求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三、采购清单</w:t>
      </w:r>
      <w:r/>
    </w:p>
    <w:tbl>
      <w:tblPr>
        <w:tblStyle w:val="1056"/>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4098"/>
        <w:gridCol w:w="1178"/>
        <w:gridCol w:w="3128"/>
      </w:tblGrid>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序号</w:t>
            </w:r>
            <w:r/>
          </w:p>
        </w:tc>
        <w:tc>
          <w:tcPr>
            <w:tcW w:w="2213" w:type="pct"/>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设备名称</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689" w:type="pct"/>
            <w:vAlign w:val="center"/>
            <w:textDirection w:val="lrTb"/>
            <w:noWrap w:val="false"/>
          </w:tcPr>
          <w:p>
            <w:pPr>
              <w:jc w:val="center"/>
              <w:rPr>
                <w:rFonts w:hint="eastAsia" w:ascii="宋体" w:hAnsi="宋体" w:eastAsia="宋体" w:cs="宋体"/>
                <w:b/>
                <w:bCs/>
                <w:i/>
                <w:iCs/>
                <w:color w:val="auto"/>
                <w:sz w:val="24"/>
                <w:szCs w:val="24"/>
                <w:highlight w:val="none"/>
                <w:lang w:eastAsia="zh-CN"/>
              </w:rPr>
            </w:pP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en-US" w:eastAsia="zh-CN"/>
              </w:rPr>
              <w:t xml:space="preserve">备注</w:t>
            </w:r>
            <w:r/>
          </w:p>
        </w:tc>
      </w:tr>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213"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上肢关节训练系统</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restart"/>
            <w:textDirection w:val="lrTb"/>
            <w:noWrap w:val="false"/>
          </w:tcPr>
          <w:p>
            <w:pPr>
              <w:numPr>
                <w:ilvl w:val="0"/>
                <w:numId w:val="0"/>
              </w:numPr>
              <w:jc w:val="lef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本项目包含科室配套改造</w:t>
            </w:r>
            <w:r>
              <w:rPr>
                <w:rFonts w:hint="eastAsia" w:ascii="宋体" w:hAnsi="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en-US" w:eastAsia="zh-CN"/>
              </w:rPr>
              <w:t xml:space="preserve">包括但不限于科室环境翻新、相关标语设置等</w:t>
            </w:r>
            <w:r>
              <w:rPr>
                <w:rFonts w:hint="eastAsia" w:ascii="宋体" w:hAnsi="宋体" w:cs="宋体"/>
                <w:b/>
                <w:bCs/>
                <w:i/>
                <w:iCs/>
                <w:color w:val="auto"/>
                <w:sz w:val="24"/>
                <w:szCs w:val="24"/>
                <w:highlight w:val="none"/>
                <w:lang w:val="en-US" w:eastAsia="zh-CN"/>
              </w:rPr>
              <w:t xml:space="preserve">。（本项为实质性要求，提供承诺函加盖公章，否则投标无效）</w:t>
            </w:r>
            <w:r/>
          </w:p>
          <w:p>
            <w:pPr>
              <w:jc w:val="left"/>
              <w:rPr>
                <w:rFonts w:hint="default" w:ascii="宋体" w:hAnsi="宋体" w:eastAsia="宋体" w:cs="宋体"/>
                <w:b/>
                <w:bCs/>
                <w:i/>
                <w:iCs/>
                <w:color w:val="auto"/>
                <w:sz w:val="24"/>
                <w:szCs w:val="24"/>
                <w:highlight w:val="none"/>
                <w:lang w:val="en-US" w:eastAsia="zh-CN"/>
              </w:rPr>
            </w:pPr>
            <w:r>
              <w:rPr>
                <w:rFonts w:hint="default" w:ascii="宋体" w:hAnsi="宋体" w:eastAsia="宋体" w:cs="宋体"/>
                <w:b/>
                <w:bCs/>
                <w:i/>
                <w:iCs/>
                <w:color w:val="auto"/>
                <w:sz w:val="24"/>
                <w:szCs w:val="24"/>
                <w:highlight w:val="none"/>
                <w:lang w:val="en-US" w:eastAsia="zh-CN"/>
              </w:rPr>
            </w:r>
            <w:r/>
          </w:p>
        </w:tc>
      </w:tr>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213"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步态与平衡功能训练系统</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continue"/>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213"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踝关节康复训练系统</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continue"/>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213"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语言障碍康复评估与训练系统</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continue"/>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463"/>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213"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认知功能评估与训练软件</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continue"/>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35"/>
        </w:trPr>
        <w:tc>
          <w:tcPr>
            <w:tcW w:w="460"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213"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生物刺激反馈仪（盆底电）</w:t>
            </w:r>
            <w:r/>
          </w:p>
        </w:tc>
        <w:tc>
          <w:tcPr>
            <w:tcW w:w="636"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1台</w:t>
            </w:r>
            <w:r/>
          </w:p>
        </w:tc>
        <w:tc>
          <w:tcPr>
            <w:tcW w:w="1689" w:type="pct"/>
            <w:vAlign w:val="center"/>
            <w:vMerge w:val="continue"/>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2"/>
        <w:jc w:val="left"/>
        <w:keepLines w:val="0"/>
        <w:keepNext w:val="0"/>
        <w:pageBreakBefore w:val="0"/>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四、技术要求</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（一）上肢关节训练系统</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通过力反馈技术进行上肢功能训练，支持被动、助力、主动和抗阻运动模式。力反馈传感器精度5‰，量程0-200N，反馈数值可以实时显示，即时计算运动控制主动占比，训练参数均可调节。</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提供上肢运动协调能力、静态力量和认知训练，可以模拟</w:t>
      </w:r>
      <w:r>
        <w:rPr>
          <w:rFonts w:hint="eastAsia" w:ascii="宋体" w:hAnsi="宋体" w:eastAsia="宋体" w:cs="宋体"/>
          <w:color w:val="auto"/>
          <w:sz w:val="24"/>
          <w:szCs w:val="24"/>
          <w:highlight w:val="none"/>
          <w:lang w:eastAsia="zh-CN"/>
        </w:rPr>
        <w:t xml:space="preserve">丰富</w:t>
      </w:r>
      <w:r>
        <w:rPr>
          <w:rFonts w:hint="eastAsia" w:ascii="宋体" w:hAnsi="宋体" w:eastAsia="宋体" w:cs="宋体"/>
          <w:color w:val="auto"/>
          <w:sz w:val="24"/>
          <w:szCs w:val="24"/>
          <w:highlight w:val="none"/>
        </w:rPr>
        <w:t xml:space="preserve">多样的力学效果，如按需辅助、弹性模拟、冰面模拟、惯性模拟、阻力模拟等。</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提供多款情景互动游戏训练，包括感知觉、注意力、认知能力、等长训练等。视、听、触觉交互反馈使训练过程具有趣味性和沉浸感。</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训练轨迹包含</w:t>
      </w:r>
      <w:r>
        <w:rPr>
          <w:rFonts w:hint="eastAsia" w:ascii="宋体" w:hAnsi="宋体" w:eastAsia="宋体" w:cs="宋体"/>
          <w:color w:val="auto"/>
          <w:sz w:val="24"/>
          <w:szCs w:val="24"/>
          <w:highlight w:val="none"/>
          <w:lang w:val="en-US" w:eastAsia="zh-CN"/>
        </w:rPr>
        <w:t xml:space="preserve">不少于</w:t>
      </w:r>
      <w:r>
        <w:rPr>
          <w:rFonts w:hint="eastAsia" w:ascii="宋体" w:hAnsi="宋体" w:eastAsia="宋体" w:cs="宋体"/>
          <w:color w:val="auto"/>
          <w:sz w:val="24"/>
          <w:szCs w:val="24"/>
          <w:highlight w:val="none"/>
        </w:rPr>
        <w:t xml:space="preserve">7种预设轨迹和自定义轨迹，可以自由带动机械臂进行轨迹记录和回放，定制针对性训练方案。</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配有红外感应装置，五</w:t>
      </w:r>
      <w:r>
        <w:rPr>
          <w:rFonts w:hint="eastAsia" w:ascii="宋体" w:hAnsi="宋体" w:eastAsia="宋体" w:cs="宋体"/>
          <w:color w:val="auto"/>
          <w:sz w:val="24"/>
          <w:szCs w:val="24"/>
          <w:highlight w:val="none"/>
        </w:rPr>
        <w:t xml:space="preserve">重安全保护：力量保护、过载保护、紧急停止、限位保护、异物检测。</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被动运动速度：2.5~12.5cm/s，误差±5%，</w:t>
      </w:r>
      <w:r>
        <w:rPr>
          <w:rFonts w:hint="eastAsia" w:ascii="宋体" w:hAnsi="宋体" w:eastAsia="宋体" w:cs="宋体"/>
          <w:color w:val="auto"/>
          <w:sz w:val="24"/>
          <w:szCs w:val="24"/>
          <w:highlight w:val="none"/>
          <w:lang w:val="en-US" w:eastAsia="zh-CN"/>
        </w:rPr>
        <w:t xml:space="preserve">多</w:t>
      </w:r>
      <w:r>
        <w:rPr>
          <w:rFonts w:hint="eastAsia" w:ascii="宋体" w:hAnsi="宋体" w:eastAsia="宋体" w:cs="宋体"/>
          <w:color w:val="auto"/>
          <w:sz w:val="24"/>
          <w:szCs w:val="24"/>
          <w:highlight w:val="none"/>
        </w:rPr>
        <w:t xml:space="preserve">级连续可调；助力训练中助力≤40N，</w:t>
      </w:r>
      <w:r>
        <w:rPr>
          <w:rFonts w:hint="eastAsia" w:ascii="宋体" w:hAnsi="宋体" w:eastAsia="宋体" w:cs="宋体"/>
          <w:color w:val="auto"/>
          <w:sz w:val="24"/>
          <w:szCs w:val="24"/>
          <w:highlight w:val="none"/>
          <w:lang w:val="en-US" w:eastAsia="zh-CN"/>
        </w:rPr>
        <w:t xml:space="preserve">多</w:t>
      </w:r>
      <w:r>
        <w:rPr>
          <w:rFonts w:hint="eastAsia" w:ascii="宋体" w:hAnsi="宋体" w:eastAsia="宋体" w:cs="宋体"/>
          <w:color w:val="auto"/>
          <w:sz w:val="24"/>
          <w:szCs w:val="24"/>
          <w:highlight w:val="none"/>
        </w:rPr>
        <w:t xml:space="preserve">级连续可调；主动训练中摩擦力≤20N，</w:t>
      </w:r>
      <w:r>
        <w:rPr>
          <w:rFonts w:hint="eastAsia" w:ascii="宋体" w:hAnsi="宋体" w:eastAsia="宋体" w:cs="宋体"/>
          <w:color w:val="auto"/>
          <w:sz w:val="24"/>
          <w:szCs w:val="24"/>
          <w:highlight w:val="none"/>
          <w:lang w:val="en-US" w:eastAsia="zh-CN"/>
        </w:rPr>
        <w:t xml:space="preserve">至少5级可调</w:t>
      </w:r>
      <w:r>
        <w:rPr>
          <w:rFonts w:hint="eastAsia" w:ascii="宋体" w:hAnsi="宋体" w:eastAsia="宋体" w:cs="宋体"/>
          <w:color w:val="auto"/>
          <w:sz w:val="24"/>
          <w:szCs w:val="24"/>
          <w:highlight w:val="none"/>
        </w:rPr>
        <w:t xml:space="preserve">；抗阻训练中阻力≤50N，</w:t>
      </w:r>
      <w:r>
        <w:rPr>
          <w:rFonts w:hint="eastAsia" w:ascii="宋体" w:hAnsi="宋体" w:eastAsia="宋体" w:cs="宋体"/>
          <w:color w:val="auto"/>
          <w:sz w:val="24"/>
          <w:szCs w:val="24"/>
          <w:highlight w:val="none"/>
          <w:lang w:val="en-US" w:eastAsia="zh-CN"/>
        </w:rPr>
        <w:t xml:space="preserve">至少5级可调</w:t>
      </w:r>
      <w:r>
        <w:rPr>
          <w:rFonts w:hint="eastAsia" w:ascii="宋体" w:hAnsi="宋体" w:eastAsia="宋体" w:cs="宋体"/>
          <w:color w:val="auto"/>
          <w:sz w:val="24"/>
          <w:szCs w:val="24"/>
          <w:highlight w:val="none"/>
        </w:rPr>
        <w:t xml:space="preserve">。</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运动范围≥40cm*5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cm，误差±1.0cm，连续可调。</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设备升降高度连续可调，上下运动范围0-400mm，误差±10mm。</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肢康复分析功能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rPr>
        <w:t xml:space="preserve">包含上肢主动关节活动范围、被动关节活动范围、上肢肌力等多种分析功能。</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控制方式：结合全伺服电机控制和电脑控制，提供训练目标和运动模式选择，训练时间、活动范围、训练轨迹、速度/助力/摩擦力/阻力、力量保护等级皆可配置。</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训练中可实时调节活动范围、力量、速度等参数。训练中可实时显示实际力量值、主动参与程度、速度等数据。</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数据库管理</w:t>
      </w:r>
      <w:r>
        <w:rPr>
          <w:rFonts w:hint="eastAsia" w:ascii="宋体" w:hAnsi="宋体" w:eastAsia="宋体" w:cs="宋体"/>
          <w:color w:val="auto"/>
          <w:sz w:val="24"/>
          <w:szCs w:val="24"/>
          <w:highlight w:val="none"/>
          <w:lang w:val="en-US" w:eastAsia="zh-CN"/>
        </w:rPr>
        <w:t xml:space="preserve">功能：</w:t>
      </w:r>
      <w:r>
        <w:rPr>
          <w:rFonts w:hint="eastAsia" w:ascii="宋体" w:hAnsi="宋体" w:eastAsia="宋体" w:cs="宋体"/>
          <w:color w:val="auto"/>
          <w:sz w:val="24"/>
          <w:szCs w:val="24"/>
          <w:highlight w:val="none"/>
        </w:rPr>
        <w:t xml:space="preserve">可记录治疗师账号及其下的用户数据，自动生成训练评估报表，包括时间-力量曲线图、主运动占比、运动偏差率、速度-时间曲线图等，并提供查询、新增、删除、修改、导出</w:t>
      </w:r>
      <w:r>
        <w:rPr>
          <w:rFonts w:hint="eastAsia" w:ascii="宋体" w:hAnsi="宋体" w:eastAsia="宋体" w:cs="宋体"/>
          <w:color w:val="auto"/>
          <w:sz w:val="24"/>
          <w:szCs w:val="24"/>
          <w:highlight w:val="none"/>
          <w:lang w:eastAsia="zh-CN"/>
        </w:rPr>
        <w:t xml:space="preserve">PDF</w:t>
      </w:r>
      <w:r>
        <w:rPr>
          <w:rFonts w:hint="eastAsia" w:ascii="宋体" w:hAnsi="宋体" w:eastAsia="宋体" w:cs="宋体"/>
          <w:color w:val="auto"/>
          <w:sz w:val="24"/>
          <w:szCs w:val="24"/>
          <w:highlight w:val="none"/>
        </w:rPr>
        <w:t xml:space="preserve">及打印等功能。</w:t>
      </w:r>
      <w:r/>
    </w:p>
    <w:p>
      <w:pPr>
        <w:numPr>
          <w:ilvl w:val="0"/>
          <w:numId w:val="0"/>
        </w:numPr>
        <w:ind w:left="0" w:firstLine="480"/>
        <w:jc w:val="left"/>
        <w:keepLines w:val="0"/>
        <w:keepNext w:val="0"/>
        <w:pageBreakBefore w:val="0"/>
        <w:spacing w:line="360" w:lineRule="auto"/>
        <w:rPr>
          <w:rFonts w:hint="eastAsia" w:ascii="宋体" w:hAnsi="宋体" w:eastAsia="宋体" w:cs="宋体"/>
          <w:b/>
          <w:bCs/>
          <w:i/>
          <w:iCs/>
          <w:color w:val="auto"/>
          <w:sz w:val="24"/>
          <w:szCs w:val="24"/>
          <w:highlight w:val="none"/>
          <w:lang w:eastAsia="zh-CN"/>
        </w:rPr>
      </w:pPr>
      <w:r>
        <w:rPr>
          <w:rFonts w:hint="eastAsia" w:ascii="宋体" w:hAnsi="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lang w:val="en-US" w:eastAsia="zh-CN" w:bidi="ar-SA"/>
        </w:rPr>
        <w:t xml:space="preserve">13.</w:t>
      </w:r>
      <w:r>
        <w:rPr>
          <w:rFonts w:hint="eastAsia" w:ascii="宋体" w:hAnsi="宋体" w:eastAsia="宋体" w:cs="宋体"/>
          <w:b w:val="0"/>
          <w:bCs w:val="0"/>
          <w:i w:val="0"/>
          <w:iCs w:val="0"/>
          <w:color w:val="auto"/>
          <w:sz w:val="24"/>
          <w:szCs w:val="24"/>
          <w:highlight w:val="none"/>
        </w:rPr>
        <w:t xml:space="preserve">机械结构：采用同步带联动导轨设计</w:t>
      </w:r>
      <w:r>
        <w:rPr>
          <w:rFonts w:hint="eastAsia"/>
          <w:b w:val="0"/>
          <w:bCs w:val="0"/>
          <w:i w:val="0"/>
          <w:iCs w:val="0"/>
          <w:color w:val="auto"/>
          <w:highlight w:val="none"/>
          <w:lang w:eastAsia="zh-CN"/>
        </w:rPr>
        <w:t xml:space="preserve">。</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多语言切换：支持两种以上语言切换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至少包含中文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479" w:firstLine="0"/>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设备支持亮色系及暗色系两种软件界面切换，支持训练台面多彩氛围灯切换。</w:t>
      </w:r>
      <w:r>
        <w:rPr>
          <w:rFonts w:hint="eastAsia" w:ascii="宋体" w:hAnsi="宋体" w:eastAsia="宋体" w:cs="宋体"/>
          <w:b/>
          <w:bCs/>
          <w:i w:val="0"/>
          <w:iCs w:val="0"/>
          <w:color w:val="auto"/>
          <w:sz w:val="24"/>
          <w:szCs w:val="24"/>
          <w:highlight w:val="none"/>
          <w:lang w:val="en-US" w:eastAsia="zh-CN" w:bidi="ar"/>
        </w:rPr>
        <w:t xml:space="preserve">（二）步态与平衡功能训练系统</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1、训练模块：具有静态站位模块、动态站位模块、被动站位模块、前庭及躯干4大类模块。</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、平衡板运动角度范围：至少包含﹣15°～﹢15°</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、具有佩戴式传感器，可在训练及评估过程中监测躯干数据及防跌倒提醒。</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、具有不少于40款3D游戏，提高训练的趣味性。</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、具有≥7类平衡相关评估量表，包含berg、brunel等，可以进行电子化评估及存储。</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、评估项目：具有动静态稳定性评估、稳定极限评估、睁闭眼对比评估、控制能力评估、负重极限评估等。</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、训练项目：可进行自由训练、本体训练、负重训练、描迹训练、位置训练、游戏训练等。</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、可进行前庭及躯干的功能评估和训练</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、自定义方案训练：可将不同的训练项目和游戏等组合为患者特定的治疗方案，长期保存、一键启动。</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、轴向锁定功能：动态站位训练时，站位板可进行单轴锁定，更有利于患者进行特定轴向的训练，简化训练的难度。</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平衡板可被动运动，通过设定倾斜角度，运转速度等，实现站位平衡板的被动倾斜，提高训练的不稳定性，增加平衡训练效果。</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、方案推荐功能：可根据患者评估结果，自动推荐相应的治疗方案。</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lang w:val="en-US" w:eastAsia="zh-CN"/>
        </w:rPr>
        <w:t xml:space="preserve">血氧脉搏进行训练保护，一旦检测到患者血氧脉搏超过限值范围，设备自动停机保护。</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、站位扶手上下高度可电动调节，满足不同身高的人群使用。</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、扶手上具有两片式防护绑带，防止患者摔倒。</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、具有设备状态提示灯，可提示设备的运行状态，急停、以及站位板的锁止情况。</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、具有患者管理模块，可存储患者信息，评估及训练报告、且训练报告可以进行多次对比分析，生成对比分析报告，支持一键打印。</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、系统设置中可进行登录密码，安全密码，医院及科室信息的修改。修改后，生成的报告上可显示当前医院信息。</w:t>
      </w:r>
      <w:r/>
    </w:p>
    <w:p>
      <w:pPr>
        <w:numPr>
          <w:ilvl w:val="0"/>
          <w:numId w:val="14"/>
        </w:num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踝关节康复训练系统</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训练功能要求：通过力反馈技术进行踝关节功能训练，支持被动、助力、主动、抗阻训练模式，适合0-5级肌力用户。</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具备情景互动游戏训练：通过情景互动，提高训练趣味性。</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训练模式要求：应包含静态力量训练、思维训练、牵伸训练等模式。</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训练体位要求：</w:t>
      </w:r>
      <w:r>
        <w:rPr>
          <w:rFonts w:hint="eastAsia" w:ascii="宋体" w:hAnsi="宋体" w:eastAsia="宋体" w:cs="宋体"/>
          <w:color w:val="auto"/>
          <w:sz w:val="24"/>
          <w:szCs w:val="24"/>
          <w:highlight w:val="none"/>
        </w:rPr>
        <w:t xml:space="preserve">支持伸膝、屈膝两种训练体位。</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评估要求：应具备踝关节活动范围评估，力矩允差±1.5N·m。</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活动范围要求：活动范围背屈0~30°，跖屈0~50°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允差±1°</w:t>
      </w:r>
      <w:r>
        <w:rPr>
          <w:rFonts w:hint="eastAsia" w:ascii="宋体" w:hAnsi="宋体" w:eastAsia="宋体" w:cs="宋体"/>
          <w:color w:val="auto"/>
          <w:sz w:val="24"/>
          <w:szCs w:val="24"/>
          <w:highlight w:val="none"/>
        </w:rPr>
        <w:t xml:space="preserve">。</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训练功能要求</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被动运动速度5-60°/s；助力训练力量范围10Nm-40Nm，主动训练摩擦力范围0.8Nm-2Nm，抗阻训练阻力范围2Nm-10Nm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误差±5%</w:t>
      </w:r>
      <w:r>
        <w:rPr>
          <w:rFonts w:hint="eastAsia" w:ascii="宋体" w:hAnsi="宋体" w:eastAsia="宋体" w:cs="宋体"/>
          <w:color w:val="auto"/>
          <w:sz w:val="24"/>
          <w:szCs w:val="24"/>
          <w:highlight w:val="none"/>
        </w:rPr>
        <w:t xml:space="preserve">。</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7.2 </w:t>
      </w:r>
      <w:r>
        <w:rPr>
          <w:rFonts w:hint="eastAsia" w:ascii="宋体" w:hAnsi="宋体" w:eastAsia="宋体" w:cs="宋体"/>
          <w:color w:val="auto"/>
          <w:sz w:val="24"/>
          <w:szCs w:val="24"/>
          <w:highlight w:val="none"/>
        </w:rPr>
        <w:t xml:space="preserve">等长训练应支持多点位单双向等长训练。</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7.3 </w:t>
      </w:r>
      <w:r>
        <w:rPr>
          <w:rFonts w:hint="eastAsia" w:ascii="宋体" w:hAnsi="宋体" w:eastAsia="宋体" w:cs="宋体"/>
          <w:bCs/>
          <w:color w:val="auto"/>
          <w:sz w:val="24"/>
          <w:szCs w:val="24"/>
          <w:highlight w:val="none"/>
        </w:rPr>
        <w:t xml:space="preserve">踝关节牵伸训练支持活</w:t>
      </w:r>
      <w:r>
        <w:rPr>
          <w:rFonts w:hint="eastAsia" w:ascii="宋体" w:hAnsi="宋体" w:eastAsia="宋体" w:cs="宋体"/>
          <w:color w:val="auto"/>
          <w:sz w:val="24"/>
          <w:szCs w:val="24"/>
          <w:highlight w:val="none"/>
        </w:rPr>
        <w:t xml:space="preserve">动度末端停留功能，且停留时间连续可调，范围1～60s。</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7.4 </w:t>
      </w:r>
      <w:r>
        <w:rPr>
          <w:rFonts w:hint="eastAsia" w:ascii="宋体" w:hAnsi="宋体" w:eastAsia="宋体" w:cs="宋体"/>
          <w:color w:val="auto"/>
          <w:sz w:val="24"/>
          <w:szCs w:val="24"/>
          <w:highlight w:val="none"/>
        </w:rPr>
        <w:t xml:space="preserve">训练过程中应具备实时显示与参数调整的功能，包括但不限于运动范围、运动速度、训练模式、最大力值等信息。</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使用安全要求</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 </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种安全保护措施：不限于力量保护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紧急停止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限位保护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微型断路设置等方式。</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8.2 </w:t>
      </w:r>
      <w:r>
        <w:rPr>
          <w:rFonts w:hint="eastAsia" w:ascii="宋体" w:hAnsi="宋体" w:eastAsia="宋体" w:cs="宋体"/>
          <w:color w:val="auto"/>
          <w:sz w:val="24"/>
          <w:szCs w:val="24"/>
          <w:highlight w:val="none"/>
        </w:rPr>
        <w:t xml:space="preserve">脚托最大负载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800N，防护带可承受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190N拉力。</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拓展功能要求</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提供用户数据管理，支持训练报告生成、保存及打印，并提供查询、新增、删除、修改等多种数据展示及传输功能。</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9.2 </w:t>
      </w:r>
      <w:r>
        <w:rPr>
          <w:rFonts w:hint="eastAsia" w:ascii="宋体" w:hAnsi="宋体" w:eastAsia="宋体" w:cs="宋体"/>
          <w:color w:val="auto"/>
          <w:sz w:val="24"/>
          <w:szCs w:val="24"/>
          <w:highlight w:val="none"/>
        </w:rPr>
        <w:t xml:space="preserve">支持软件版本更新升级。</w:t>
      </w:r>
      <w:r/>
    </w:p>
    <w:p>
      <w:pPr>
        <w:pStyle w:val="1141"/>
        <w:numPr>
          <w:ilvl w:val="0"/>
          <w:numId w:val="0"/>
        </w:num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9.3 </w:t>
      </w:r>
      <w:r>
        <w:rPr>
          <w:rFonts w:hint="eastAsia" w:ascii="宋体" w:hAnsi="宋体" w:eastAsia="宋体" w:cs="宋体"/>
          <w:color w:val="auto"/>
          <w:sz w:val="24"/>
          <w:szCs w:val="24"/>
          <w:highlight w:val="none"/>
        </w:rPr>
        <w:t xml:space="preserve">训练报告可显示主动活动范围、被动活动范围、肌力峰值等康复效果相关信息；训练报表包含本次训练设定的参数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训练曲线等信息。</w:t>
      </w:r>
      <w:r/>
    </w:p>
    <w:p>
      <w:pPr>
        <w:numPr>
          <w:ilvl w:val="0"/>
          <w:numId w:val="14"/>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语言障碍康复评估与训练系统</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1、可双屏显示、操作；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▲2、支持不少于15种语言障碍类型的训练，至少包括失写症、构音障碍、失语症等。（需要提供相应佐证资料）。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3、具有综合评估模式，评估内容包含但不限于听觉理解、视觉理解、语音、口语表达、书写表达等。自动适配个体语言水平，输出详尽评估报告。</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▲4、遵循WHO ICF标准，生成语言功能动态评估报告，量化损伤程度（0-4级），并提供个性化康复建议。（需要提供相应佐证资料。）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5、内置不少于6种国际通用量表，包含吞咽功能、失语症、构音障碍评定等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6、个性化训练：可基于评估结果，定制个性化训练方案，并可结合阶段评估及训练报告，动态分析功能趋势。</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7、支持自主设计训练内容，如添加图片、录入语音、输入文字等；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val="0"/>
          <w:bCs w:val="0"/>
          <w:i w:val="0"/>
          <w:iCs w:val="0"/>
          <w:color w:val="auto"/>
          <w:sz w:val="24"/>
          <w:szCs w:val="24"/>
          <w:highlight w:val="none"/>
          <w:lang w:val="en-US" w:eastAsia="zh-CN" w:bidi="ar"/>
        </w:rPr>
        <w:t xml:space="preserve">8、可实现数据分层级管理，确保系统使用的规范性和安全性。</w:t>
      </w:r>
      <w:r/>
    </w:p>
    <w:p>
      <w:pPr>
        <w:numPr>
          <w:ilvl w:val="0"/>
          <w:numId w:val="14"/>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认知功能评估与训练软件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1、认知障碍筛查评估：运用模糊信息处理技术，获取患者各项认知能力数据，综合分析患者认知能力；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▲2、符合WHO ICF标准，生成认知功能动态评估报告，量化损伤程度，并根据结果提供个性化康复建议。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▲3、内置≥10种标准化评估量表。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4、涵盖≥7个训练模块，包括但不限于注意力、记忆力、定向能力、计算能力、知觉能力、思维与执行能力、语音康复。</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5、提供≥60种训练单元，每个训练包含多个不同难度等级，实现精准化、阶梯式康复训练。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6、可基于评估结果，定制个性化训练方案，并可结合阶段评估及训练报告，动态分析功能趋势。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7、治疗师可自主设计训练内容，如添加图片、录入语音、输入文字等，打造无语言、文化、地域限制的个性化康复环境，满足多样化的康复需求。</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（六）生物刺激反馈仪</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设备具有6组治疗和评估通道，其中肌电采集和刺激</w:t>
      </w:r>
      <w:r>
        <w:rPr>
          <w:rFonts w:hint="eastAsia" w:ascii="宋体" w:hAnsi="宋体" w:eastAsia="宋体" w:cs="宋体"/>
          <w:color w:val="auto"/>
          <w:sz w:val="24"/>
          <w:szCs w:val="24"/>
          <w:highlight w:val="none"/>
        </w:rPr>
        <w:t xml:space="preserve">通道</w:t>
      </w:r>
      <w:r>
        <w:rPr>
          <w:rFonts w:hint="eastAsia" w:ascii="宋体" w:hAnsi="宋体" w:eastAsia="宋体" w:cs="宋体"/>
          <w:color w:val="auto"/>
          <w:sz w:val="24"/>
          <w:szCs w:val="24"/>
          <w:highlight w:val="none"/>
          <w:lang w:val="en-US" w:eastAsia="zh-CN"/>
        </w:rPr>
        <w:t xml:space="preserve">为6组，压力电极通道2组</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4组</w:t>
      </w:r>
      <w:r>
        <w:rPr>
          <w:rFonts w:hint="eastAsia" w:ascii="宋体" w:hAnsi="宋体" w:eastAsia="宋体" w:cs="宋体"/>
          <w:color w:val="auto"/>
          <w:sz w:val="24"/>
          <w:szCs w:val="24"/>
          <w:highlight w:val="none"/>
        </w:rPr>
        <w:t xml:space="preserve">独立的治疗通道，可独立或同步调节刺激强度，互不干扰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可同时多部位或多患者同时治疗</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内置锂电池</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具有电刺激指示灯：指示电刺激输出状态，指示灯亮起时电刺激正在输出。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具有多种治疗模式：肢体电刺激、盆底电刺激、产后电刺激、反馈刺激、镜像刺激等。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具有模板训练和多媒体训练练模块。</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设备具有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70个肢体治疗方案， 至少包含增加活动范围，肌肉萎缩治疗，增加肌力治疗等。</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系统内置</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种</w:t>
      </w:r>
      <w:r>
        <w:rPr>
          <w:rFonts w:hint="eastAsia" w:ascii="宋体" w:hAnsi="宋体" w:eastAsia="宋体" w:cs="宋体"/>
          <w:color w:val="auto"/>
          <w:sz w:val="24"/>
          <w:szCs w:val="24"/>
          <w:highlight w:val="none"/>
        </w:rPr>
        <w:t xml:space="preserve">临床常用盆底康复治疗方案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不同方案对应不同的疗程及治疗方式，便于临床操作。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设备具有</w:t>
      </w:r>
      <w:r>
        <w:rPr>
          <w:rFonts w:hint="eastAsia" w:ascii="宋体" w:hAnsi="宋体" w:eastAsia="宋体" w:cs="宋体"/>
          <w:color w:val="auto"/>
          <w:sz w:val="24"/>
          <w:szCs w:val="24"/>
          <w:highlight w:val="none"/>
          <w:lang w:val="en-US" w:eastAsia="zh-CN"/>
        </w:rPr>
        <w:t xml:space="preserve">快速评估、标准评估、</w:t>
      </w:r>
      <w:r>
        <w:rPr>
          <w:rFonts w:hint="eastAsia" w:ascii="宋体" w:hAnsi="宋体" w:eastAsia="宋体" w:cs="宋体"/>
          <w:color w:val="auto"/>
          <w:sz w:val="24"/>
          <w:szCs w:val="24"/>
          <w:highlight w:val="none"/>
        </w:rPr>
        <w:t xml:space="preserve">压力评估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肌电评估四种</w:t>
      </w:r>
      <w:r>
        <w:rPr>
          <w:rFonts w:hint="eastAsia" w:ascii="宋体" w:hAnsi="宋体" w:eastAsia="宋体" w:cs="宋体"/>
          <w:color w:val="auto"/>
          <w:sz w:val="24"/>
          <w:szCs w:val="24"/>
          <w:highlight w:val="none"/>
        </w:rPr>
        <w:t xml:space="preserve">评估方式，可供医生和患者</w:t>
      </w:r>
      <w:r>
        <w:rPr>
          <w:rFonts w:hint="eastAsia" w:ascii="宋体" w:hAnsi="宋体" w:eastAsia="宋体" w:cs="宋体"/>
          <w:color w:val="auto"/>
          <w:sz w:val="24"/>
          <w:szCs w:val="24"/>
          <w:highlight w:val="none"/>
          <w:lang w:val="en-US" w:eastAsia="zh-CN"/>
        </w:rPr>
        <w:t xml:space="preserve">灵活选用合适的评估方式</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盆底评估过程中</w:t>
      </w:r>
      <w:r>
        <w:rPr>
          <w:rFonts w:hint="eastAsia" w:ascii="宋体" w:hAnsi="宋体" w:eastAsia="宋体" w:cs="宋体"/>
          <w:color w:val="auto"/>
          <w:sz w:val="24"/>
          <w:szCs w:val="24"/>
          <w:highlight w:val="none"/>
        </w:rPr>
        <w:t xml:space="preserve">，波形采集界面灵敏度和扫描速度可根据需要进行调节，滤除工频和通频带外的信号干扰，对盆腔Ⅰ类肌Ⅱ类肌的肌张力、肌耐力、肌肉协调性进行快速筛查检测，并自动计算检测项单项和总评估得分。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rPr>
        <w:t xml:space="preserve">肌电</w:t>
      </w:r>
      <w:r>
        <w:rPr>
          <w:rFonts w:hint="eastAsia" w:ascii="宋体" w:hAnsi="宋体" w:eastAsia="宋体" w:cs="宋体"/>
          <w:color w:val="auto"/>
          <w:sz w:val="24"/>
          <w:szCs w:val="24"/>
          <w:highlight w:val="none"/>
          <w:lang w:val="en-US" w:eastAsia="zh-CN"/>
        </w:rPr>
        <w:t xml:space="preserve">评估位置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50个，设备软件明确提示肌肉名称及相应贴图位置。</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评估结果输出标准评估报告，包括多种评估指标数值、参考范围、盆底肌电图以及腹肌参与度、报告解读。</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rPr>
        <w:t xml:space="preserve">反馈阈值的准确度：</w:t>
      </w:r>
      <w:r>
        <w:rPr>
          <w:rFonts w:hint="eastAsia" w:ascii="宋体" w:hAnsi="宋体" w:eastAsia="宋体" w:cs="宋体"/>
          <w:bCs/>
          <w:color w:val="auto"/>
          <w:sz w:val="24"/>
          <w:szCs w:val="24"/>
          <w:highlight w:val="none"/>
        </w:rPr>
        <w:t xml:space="preserve">在中心频率80Hz测量时误差</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标称值的±10%</w:t>
      </w:r>
      <w:r>
        <w:rPr>
          <w:rFonts w:hint="eastAsia" w:ascii="宋体" w:hAnsi="宋体" w:eastAsia="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rPr>
        <w:t xml:space="preserve">幅值测量范围：5µV＜U≤100000µV（rms）</w:t>
      </w:r>
      <w:r>
        <w:rPr>
          <w:rFonts w:hint="eastAsia" w:ascii="宋体" w:hAnsi="宋体" w:eastAsia="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最高分辨率：≤2µV</w:t>
      </w:r>
      <w:r>
        <w:rPr>
          <w:rFonts w:hint="eastAsia" w:ascii="宋体" w:hAnsi="宋体" w:eastAsia="宋体" w:cs="宋体"/>
          <w:bCs/>
          <w:color w:val="auto"/>
          <w:sz w:val="24"/>
          <w:szCs w:val="24"/>
          <w:highlight w:val="none"/>
        </w:rPr>
        <w:t xml:space="preserve">（rms）</w:t>
      </w:r>
      <w:r>
        <w:rPr>
          <w:rFonts w:hint="eastAsia" w:ascii="宋体" w:hAnsi="宋体" w:eastAsia="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16.</w:t>
      </w:r>
      <w:r>
        <w:rPr>
          <w:rFonts w:hint="eastAsia" w:ascii="宋体" w:hAnsi="宋体" w:eastAsia="宋体" w:cs="宋体"/>
          <w:color w:val="auto"/>
          <w:sz w:val="24"/>
          <w:szCs w:val="24"/>
          <w:highlight w:val="none"/>
        </w:rPr>
        <w:t xml:space="preserve">系统噪声：≤1µV</w:t>
      </w:r>
      <w:r>
        <w:rPr>
          <w:rFonts w:hint="eastAsia" w:ascii="宋体" w:hAnsi="宋体" w:eastAsia="宋体" w:cs="宋体"/>
          <w:bCs/>
          <w:color w:val="auto"/>
          <w:sz w:val="24"/>
          <w:szCs w:val="24"/>
          <w:highlight w:val="none"/>
        </w:rPr>
        <w:t xml:space="preserve">（rms）</w:t>
      </w:r>
      <w:r>
        <w:rPr>
          <w:rFonts w:hint="eastAsia" w:ascii="宋体" w:hAnsi="宋体" w:eastAsia="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通频带：不窄于20Hz～500Hz</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18.</w:t>
      </w:r>
      <w:r>
        <w:rPr>
          <w:rFonts w:hint="eastAsia" w:ascii="宋体" w:hAnsi="宋体" w:eastAsia="宋体" w:cs="宋体"/>
          <w:color w:val="auto"/>
          <w:sz w:val="24"/>
          <w:szCs w:val="24"/>
          <w:highlight w:val="none"/>
        </w:rPr>
        <w:t xml:space="preserve">差模输入阻抗：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10MΩ</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宋体"/>
          <w:color w:val="auto"/>
          <w:sz w:val="24"/>
          <w:szCs w:val="24"/>
          <w:highlight w:val="none"/>
        </w:rPr>
        <w:t xml:space="preserve">共模抑制比：</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120dB</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lang w:val="en-US" w:eastAsia="zh-CN"/>
        </w:rPr>
        <w:t xml:space="preserve">电刺激输出波形：包含单向方波、双向方波及交替波。</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21.</w:t>
      </w:r>
      <w:r>
        <w:rPr>
          <w:rFonts w:hint="eastAsia" w:ascii="宋体" w:hAnsi="宋体" w:eastAsia="宋体" w:cs="宋体"/>
          <w:color w:val="auto"/>
          <w:sz w:val="24"/>
          <w:szCs w:val="24"/>
          <w:highlight w:val="none"/>
        </w:rPr>
        <w:t xml:space="preserve">电流刺激强度：0～100mA(Ip-p)，步长为1mA，误差：±10%或±0.5mA，两者取大值</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rPr>
        <w:t xml:space="preserve">直流分量：无直流分量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23.</w:t>
      </w:r>
      <w:r>
        <w:rPr>
          <w:rFonts w:hint="eastAsia" w:ascii="宋体" w:hAnsi="宋体" w:eastAsia="宋体" w:cs="宋体"/>
          <w:color w:val="auto"/>
          <w:sz w:val="24"/>
          <w:szCs w:val="24"/>
          <w:highlight w:val="none"/>
        </w:rPr>
        <w:t xml:space="preserve">电流刺激脉宽：50µs～1000µs可调，误差：±10%。步长：50µs～500µs时，步长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50µs；500µs～1000µs时，步长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100µs。</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24.</w:t>
      </w:r>
      <w:r>
        <w:rPr>
          <w:rFonts w:hint="eastAsia" w:ascii="宋体" w:hAnsi="宋体" w:eastAsia="宋体" w:cs="宋体"/>
          <w:color w:val="auto"/>
          <w:sz w:val="24"/>
          <w:szCs w:val="24"/>
          <w:highlight w:val="none"/>
        </w:rPr>
        <w:t xml:space="preserve">频率：1Hz～250Hz可调，误差：±5%。频率小于10Hz时，步长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1Hz；频率小于50Hz时，步长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5Hz；频率为50Hz～250Hz时，步长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10Hz</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rPr>
        <w:t xml:space="preserve">治疗时间：5～60min可调，步长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5min。</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26.</w:t>
      </w:r>
      <w:r>
        <w:rPr>
          <w:rFonts w:hint="eastAsia" w:ascii="宋体" w:hAnsi="宋体" w:eastAsia="宋体" w:cs="宋体"/>
          <w:color w:val="auto"/>
          <w:sz w:val="24"/>
          <w:szCs w:val="24"/>
          <w:highlight w:val="none"/>
        </w:rPr>
        <w:t xml:space="preserve">可自定义编辑电刺激治疗参数和方案，包括</w:t>
      </w:r>
      <w:r>
        <w:rPr>
          <w:rFonts w:hint="eastAsia" w:ascii="宋体" w:hAnsi="宋体" w:eastAsia="宋体" w:cs="宋体"/>
          <w:color w:val="auto"/>
          <w:sz w:val="24"/>
          <w:szCs w:val="24"/>
          <w:highlight w:val="none"/>
          <w:lang w:val="en-US" w:eastAsia="zh-CN"/>
        </w:rPr>
        <w:t xml:space="preserve">频率、脉宽、休息时间、刺激时间、</w:t>
      </w:r>
      <w:r>
        <w:rPr>
          <w:rFonts w:hint="eastAsia" w:ascii="宋体" w:hAnsi="宋体" w:eastAsia="宋体" w:cs="宋体"/>
          <w:color w:val="auto"/>
          <w:sz w:val="24"/>
          <w:szCs w:val="24"/>
          <w:highlight w:val="none"/>
        </w:rPr>
        <w:t xml:space="preserve">输出波形的</w:t>
      </w:r>
      <w:r>
        <w:rPr>
          <w:rFonts w:hint="eastAsia" w:ascii="宋体" w:hAnsi="宋体" w:eastAsia="宋体" w:cs="宋体"/>
          <w:color w:val="auto"/>
          <w:sz w:val="24"/>
          <w:szCs w:val="24"/>
          <w:highlight w:val="none"/>
          <w:lang w:val="en-US" w:eastAsia="zh-CN"/>
        </w:rPr>
        <w:t xml:space="preserve">上升/下降时间。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27.</w:t>
      </w:r>
      <w:r>
        <w:rPr>
          <w:rFonts w:hint="eastAsia" w:ascii="宋体" w:hAnsi="宋体" w:eastAsia="宋体" w:cs="宋体"/>
          <w:color w:val="auto"/>
          <w:sz w:val="24"/>
          <w:szCs w:val="24"/>
          <w:highlight w:val="none"/>
        </w:rPr>
        <w:t xml:space="preserve">预置多媒体场景动画</w:t>
      </w:r>
      <w:r>
        <w:rPr>
          <w:rFonts w:hint="eastAsia" w:ascii="宋体" w:hAnsi="宋体" w:eastAsia="宋体" w:cs="宋体"/>
          <w:color w:val="auto"/>
          <w:sz w:val="24"/>
          <w:szCs w:val="24"/>
          <w:highlight w:val="none"/>
        </w:rPr>
        <w:t xml:space="preserve">治疗方案，提高</w:t>
      </w:r>
      <w:r>
        <w:rPr>
          <w:rFonts w:hint="eastAsia" w:ascii="宋体" w:hAnsi="宋体" w:eastAsia="宋体" w:cs="宋体"/>
          <w:color w:val="auto"/>
          <w:sz w:val="24"/>
          <w:szCs w:val="24"/>
          <w:highlight w:val="none"/>
          <w:lang w:val="en-US" w:eastAsia="zh-CN"/>
        </w:rPr>
        <w:t xml:space="preserve">患者</w:t>
      </w:r>
      <w:r>
        <w:rPr>
          <w:rFonts w:hint="eastAsia" w:ascii="宋体" w:hAnsi="宋体" w:eastAsia="宋体" w:cs="宋体"/>
          <w:color w:val="auto"/>
          <w:sz w:val="24"/>
          <w:szCs w:val="24"/>
          <w:highlight w:val="none"/>
        </w:rPr>
        <w:t xml:space="preserve">治疗过程趣味性与依从性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患者可直观看到</w:t>
      </w:r>
      <w:r>
        <w:rPr>
          <w:rFonts w:hint="eastAsia" w:ascii="宋体" w:hAnsi="宋体" w:eastAsia="宋体" w:cs="宋体"/>
          <w:color w:val="auto"/>
          <w:sz w:val="24"/>
          <w:szCs w:val="24"/>
          <w:highlight w:val="none"/>
          <w:lang w:val="en-US" w:eastAsia="zh-CN"/>
        </w:rPr>
        <w:t xml:space="preserve">实时</w:t>
      </w:r>
      <w:r>
        <w:rPr>
          <w:rFonts w:hint="eastAsia" w:ascii="宋体" w:hAnsi="宋体" w:eastAsia="宋体" w:cs="宋体"/>
          <w:color w:val="auto"/>
          <w:sz w:val="24"/>
          <w:szCs w:val="24"/>
          <w:highlight w:val="none"/>
        </w:rPr>
        <w:t xml:space="preserve">的肌电</w:t>
      </w:r>
      <w:r>
        <w:rPr>
          <w:rFonts w:hint="eastAsia" w:ascii="宋体" w:hAnsi="宋体" w:eastAsia="宋体" w:cs="宋体"/>
          <w:color w:val="auto"/>
          <w:sz w:val="24"/>
          <w:szCs w:val="24"/>
          <w:highlight w:val="none"/>
          <w:lang w:val="en-US" w:eastAsia="zh-CN"/>
        </w:rPr>
        <w:t xml:space="preserve">值和</w:t>
      </w:r>
      <w:r>
        <w:rPr>
          <w:rFonts w:hint="eastAsia" w:ascii="宋体" w:hAnsi="宋体" w:eastAsia="宋体" w:cs="宋体"/>
          <w:color w:val="auto"/>
          <w:sz w:val="24"/>
          <w:szCs w:val="24"/>
          <w:highlight w:val="none"/>
        </w:rPr>
        <w:t xml:space="preserve">训练得分，可对康复治疗进行自主评估</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28.</w:t>
      </w:r>
      <w:r>
        <w:rPr>
          <w:rFonts w:hint="eastAsia" w:ascii="宋体" w:hAnsi="宋体" w:eastAsia="宋体" w:cs="宋体"/>
          <w:color w:val="auto"/>
          <w:sz w:val="24"/>
          <w:szCs w:val="24"/>
          <w:highlight w:val="none"/>
        </w:rPr>
        <w:t xml:space="preserve">治疗方案提供</w:t>
      </w:r>
      <w:r>
        <w:rPr>
          <w:rFonts w:hint="eastAsia" w:ascii="宋体" w:hAnsi="宋体" w:eastAsia="宋体" w:cs="宋体"/>
          <w:color w:val="auto"/>
          <w:sz w:val="24"/>
          <w:szCs w:val="24"/>
          <w:highlight w:val="none"/>
          <w:lang w:val="en-US" w:eastAsia="zh-CN"/>
        </w:rPr>
        <w:t xml:space="preserve">治疗</w:t>
      </w:r>
      <w:r>
        <w:rPr>
          <w:rFonts w:hint="eastAsia" w:ascii="宋体" w:hAnsi="宋体" w:eastAsia="宋体" w:cs="宋体"/>
          <w:color w:val="auto"/>
          <w:sz w:val="24"/>
          <w:szCs w:val="24"/>
          <w:highlight w:val="none"/>
        </w:rPr>
        <w:t xml:space="preserve">部位示意图，</w:t>
      </w:r>
      <w:r>
        <w:rPr>
          <w:rFonts w:hint="eastAsia" w:ascii="宋体" w:hAnsi="宋体" w:eastAsia="宋体" w:cs="宋体"/>
          <w:color w:val="auto"/>
          <w:sz w:val="24"/>
          <w:szCs w:val="24"/>
          <w:highlight w:val="none"/>
          <w:lang w:val="en-US" w:eastAsia="zh-CN"/>
        </w:rPr>
        <w:t xml:space="preserve">指导临床便于操作。</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29.</w:t>
      </w:r>
      <w:r>
        <w:rPr>
          <w:rFonts w:hint="eastAsia" w:ascii="宋体" w:hAnsi="宋体" w:eastAsia="宋体" w:cs="宋体"/>
          <w:color w:val="auto"/>
          <w:sz w:val="24"/>
          <w:szCs w:val="24"/>
          <w:highlight w:val="none"/>
        </w:rPr>
        <w:t xml:space="preserve">训练</w:t>
      </w:r>
      <w:r>
        <w:rPr>
          <w:rFonts w:hint="eastAsia" w:ascii="宋体" w:hAnsi="宋体" w:eastAsia="宋体" w:cs="宋体"/>
          <w:color w:val="auto"/>
          <w:sz w:val="24"/>
          <w:szCs w:val="24"/>
          <w:highlight w:val="none"/>
          <w:lang w:val="en-US" w:eastAsia="zh-CN"/>
        </w:rPr>
        <w:t xml:space="preserve">过程中有</w:t>
      </w:r>
      <w:r>
        <w:rPr>
          <w:rFonts w:hint="eastAsia" w:ascii="宋体" w:hAnsi="宋体" w:eastAsia="宋体" w:cs="宋体"/>
          <w:color w:val="auto"/>
          <w:sz w:val="24"/>
          <w:szCs w:val="24"/>
          <w:highlight w:val="none"/>
        </w:rPr>
        <w:t xml:space="preserve">语音提示功能，指导患者</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正确的肌肉收缩放松动作，实现准确评估与有效训练和治疗，减少不必要的医护人员干预，减轻工作负担，提高临床效率</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数据传输接口为：USB；存储格式为：</w:t>
      </w:r>
      <w:r>
        <w:rPr>
          <w:rFonts w:hint="eastAsia" w:ascii="宋体" w:hAnsi="宋体" w:eastAsia="宋体" w:cs="宋体"/>
          <w:color w:val="auto"/>
          <w:sz w:val="24"/>
          <w:szCs w:val="24"/>
          <w:highlight w:val="none"/>
        </w:rPr>
        <w:t xml:space="preserve">文本文件+access数据库</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五、报价方式</w:t>
      </w:r>
      <w:r/>
    </w:p>
    <w:p>
      <w:pPr>
        <w:ind w:firstLine="480"/>
        <w:jc w:val="left"/>
        <w:spacing w:line="360" w:lineRule="auto"/>
        <w:rPr>
          <w:rFonts w:hint="eastAsia" w:ascii="宋体" w:hAnsi="宋体" w:cs="宋体"/>
          <w:b/>
          <w:color w:val="auto"/>
          <w:sz w:val="24"/>
          <w:highlight w:val="none"/>
        </w:rPr>
      </w:pPr>
      <w:r>
        <w:rPr>
          <w:rFonts w:hint="eastAsia" w:ascii="宋体" w:hAnsi="宋体" w:cs="宋体"/>
          <w:color w:val="auto"/>
          <w:sz w:val="24"/>
          <w:highlight w:val="none"/>
          <w:lang w:bidi="ar"/>
        </w:rPr>
        <w:t xml:space="preserve">本项目投标报价为</w:t>
      </w:r>
      <w:r>
        <w:rPr>
          <w:rFonts w:hint="eastAsia" w:ascii="宋体" w:hAnsi="宋体" w:cs="宋体"/>
          <w:b/>
          <w:color w:val="auto"/>
          <w:sz w:val="24"/>
          <w:highlight w:val="none"/>
          <w:u w:val="single"/>
          <w:lang w:bidi="ar"/>
        </w:rPr>
        <w:t xml:space="preserve">固定总价</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六、交货期及交货地点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1、交货日期：合同签订后</w:t>
      </w:r>
      <w:r>
        <w:rPr>
          <w:rFonts w:hint="eastAsia" w:ascii="宋体" w:hAnsi="宋体" w:cs="宋体"/>
          <w:color w:val="auto"/>
          <w:sz w:val="24"/>
          <w:highlight w:val="none"/>
          <w:lang w:val="en-US" w:eastAsia="zh-CN" w:bidi="ar"/>
        </w:rPr>
        <w:t xml:space="preserve">30</w:t>
      </w:r>
      <w:r>
        <w:rPr>
          <w:rFonts w:hint="eastAsia" w:ascii="宋体" w:hAnsi="宋体" w:cs="宋体"/>
          <w:color w:val="auto"/>
          <w:sz w:val="24"/>
          <w:highlight w:val="none"/>
          <w:lang w:bidi="ar"/>
        </w:rPr>
        <w:t xml:space="preserve">日内完成合同范围内所有设备的供货、安装调试。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2、交货地点：投标人负责将货物运到</w:t>
      </w:r>
      <w:r>
        <w:rPr>
          <w:rFonts w:hint="eastAsia" w:ascii="宋体" w:hAnsi="宋体" w:cs="宋体"/>
          <w:color w:val="auto"/>
          <w:sz w:val="24"/>
          <w:highlight w:val="none"/>
          <w:lang w:val="en-US" w:eastAsia="zh-CN" w:bidi="ar"/>
        </w:rPr>
        <w:t xml:space="preserve">院内康复科</w:t>
      </w:r>
      <w:r>
        <w:rPr>
          <w:rFonts w:hint="eastAsia" w:ascii="宋体" w:hAnsi="宋体" w:cs="宋体"/>
          <w:color w:val="auto"/>
          <w:sz w:val="24"/>
          <w:highlight w:val="none"/>
          <w:lang w:bidi="ar"/>
        </w:rPr>
        <w:t xml:space="preserve">，由投标人负责办理运输和装卸等，费用由投标人负责，由采购人组织验收，检验不合格或不符合质量要求，投标人除无条件退货、返工外，还应承担采购人的一切损失。</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七、验收标准</w:t>
      </w:r>
      <w:r/>
    </w:p>
    <w:p>
      <w:pPr>
        <w:ind w:firstLine="480"/>
        <w:jc w:val="left"/>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w:t>
      </w:r>
      <w:r>
        <w:rPr>
          <w:rFonts w:hint="eastAsia" w:ascii="宋体" w:hAnsi="宋体" w:cs="宋体"/>
          <w:color w:val="auto"/>
          <w:sz w:val="24"/>
          <w:highlight w:val="none"/>
          <w:lang w:val="en-US" w:eastAsia="zh-CN" w:bidi="ar"/>
        </w:rPr>
        <w:t xml:space="preserve">十五</w:t>
      </w:r>
      <w:r>
        <w:rPr>
          <w:rFonts w:hint="eastAsia" w:ascii="宋体" w:hAnsi="宋体" w:cs="宋体"/>
          <w:color w:val="auto"/>
          <w:sz w:val="24"/>
          <w:highlight w:val="none"/>
          <w:lang w:bidi="ar"/>
        </w:rPr>
        <w:t xml:space="preserve">个工作日内；终验：设备稳定运行</w:t>
      </w:r>
      <w:r>
        <w:rPr>
          <w:rFonts w:hint="eastAsia" w:ascii="宋体" w:hAnsi="宋体" w:cs="宋体"/>
          <w:color w:val="auto"/>
          <w:sz w:val="24"/>
          <w:highlight w:val="none"/>
          <w:lang w:val="en-US" w:eastAsia="zh-CN" w:bidi="ar"/>
        </w:rPr>
        <w:t xml:space="preserve">一</w:t>
      </w:r>
      <w:r>
        <w:rPr>
          <w:rFonts w:hint="eastAsia" w:ascii="宋体" w:hAnsi="宋体" w:cs="宋体"/>
          <w:color w:val="auto"/>
          <w:sz w:val="24"/>
          <w:highlight w:val="none"/>
          <w:lang w:bidi="ar"/>
        </w:rPr>
        <w:t xml:space="preserve">年后。中标人应根据验收方案内容做好相应配合工作。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3.经双方共同验收，产品性能参数达不到采购合同要求的，采购人可以拒收，并可以解除合同。</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w:t>
      </w:r>
      <w:r>
        <w:rPr>
          <w:rFonts w:hint="eastAsia" w:ascii="宋体" w:hAnsi="宋体" w:cs="宋体"/>
          <w:b/>
          <w:color w:val="auto"/>
          <w:sz w:val="24"/>
          <w:highlight w:val="none"/>
          <w:lang w:bidi="ar"/>
        </w:rPr>
        <w:t xml:space="preserve">、免费</w:t>
      </w:r>
      <w:r>
        <w:rPr>
          <w:rFonts w:hint="eastAsia" w:ascii="宋体" w:hAnsi="宋体" w:cs="宋体"/>
          <w:b/>
          <w:color w:val="auto"/>
          <w:sz w:val="24"/>
          <w:highlight w:val="none"/>
        </w:rPr>
        <w:t xml:space="preserve">保修期</w:t>
      </w:r>
      <w:r>
        <w:rPr>
          <w:rFonts w:hint="eastAsia" w:ascii="宋体" w:hAnsi="宋体" w:cs="宋体"/>
          <w:b/>
          <w:color w:val="auto"/>
          <w:sz w:val="24"/>
          <w:highlight w:val="none"/>
          <w:lang w:bidi="ar"/>
        </w:rPr>
        <w:t xml:space="preserve">及售后服务</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val="en-US" w:eastAsia="zh-CN" w:bidi="ar"/>
        </w:rPr>
        <w:t xml:space="preserve">（一）质保期：</w:t>
      </w:r>
      <w:r>
        <w:rPr>
          <w:rFonts w:hint="eastAsia" w:ascii="宋体" w:hAnsi="宋体" w:eastAsia="宋体" w:cs="宋体"/>
          <w:color w:val="auto"/>
          <w:sz w:val="24"/>
          <w:szCs w:val="24"/>
          <w:highlight w:val="none"/>
          <w:lang w:val="en-US" w:eastAsia="zh-CN" w:bidi="ar"/>
        </w:rPr>
        <w:t xml:space="preserve">投标人报价时须承诺所供货物免费质保期不少于</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年（自验收报告签字确认日起，开始进入质保期）。中标人对质保期内所发生的设备维护、维修、更换等一切费用负责。质保期内软件免费升级，且不收取软件使用费。</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eastAsia="zh-CN" w:bidi="ar"/>
        </w:rPr>
        <w:t xml:space="preserve">（二）售后服务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3. 投标人应按照国家有关法律法规和“三包”规定以及响应文件中的“售后服务承诺”提供服务。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4.因投标人所提供的产品，造成采购人设备损坏或其他损失，以及其他第三方损失的，一经核实，投标人必须赔偿采购人或第三方因此造成的所有损失。</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5.投标人所提供货物必须是全新未使用的并符合国家有关技术标准。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7.终身提供应用技术服务，设备出现故障时保证24小时内服务维修响应。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8.质保期过后，</w:t>
      </w:r>
      <w:r>
        <w:rPr>
          <w:rFonts w:hint="eastAsia" w:ascii="宋体" w:hAnsi="宋体" w:cs="宋体"/>
          <w:color w:val="auto"/>
          <w:sz w:val="24"/>
          <w:highlight w:val="none"/>
        </w:rPr>
        <w:t xml:space="preserve">投标人提供能完善的后续服务，保证零配件的供给。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9.备件要求：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（1）投标人应设置备件库，存入所有必须的备件，保证必要时可以及时供应技术及维修服务。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highlight w:val="none"/>
          <w:lang w:bidi="ar"/>
        </w:rPr>
        <w:t xml:space="preserve">（2）投标人应配置工程技术人员，随时提供开箱验货、安装、调试或维修等服务。</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eastAsia="zh-CN" w:bidi="ar"/>
        </w:rPr>
        <w:t xml:space="preserve">（三）人员培训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ind w:firstLine="482"/>
        <w:jc w:val="left"/>
        <w:spacing w:line="360" w:lineRule="auto"/>
        <w:rPr>
          <w:rFonts w:hint="eastAsia" w:ascii="宋体" w:hAnsi="宋体" w:cs="宋体"/>
          <w:b/>
          <w:bCs/>
          <w:i/>
          <w:iCs/>
          <w:color w:val="auto"/>
          <w:sz w:val="24"/>
          <w:highlight w:val="none"/>
          <w:lang w:val="en-US" w:eastAsia="zh-CN"/>
        </w:rPr>
      </w:pPr>
      <w:r>
        <w:rPr>
          <w:rFonts w:hint="eastAsia" w:ascii="宋体" w:hAnsi="宋体" w:cs="宋体"/>
          <w:b/>
          <w:bCs/>
          <w:i/>
          <w:iCs/>
          <w:color w:val="auto"/>
          <w:sz w:val="24"/>
          <w:highlight w:val="none"/>
        </w:rPr>
        <w:t xml:space="preserve">★2.</w:t>
      </w:r>
      <w:r>
        <w:rPr>
          <w:rFonts w:hint="eastAsia" w:ascii="宋体" w:hAnsi="宋体" w:cs="宋体"/>
          <w:b/>
          <w:bCs/>
          <w:i/>
          <w:iCs/>
          <w:color w:val="auto"/>
          <w:sz w:val="24"/>
          <w:highlight w:val="none"/>
          <w:lang w:val="en-US" w:eastAsia="zh-CN"/>
        </w:rPr>
        <w:t xml:space="preserve">按照医院的规定，要指派≥3名专业技术培训人员（其中至少1人具备康复医学方向医疗执业许可证），对临床人员进行操作指导培训，</w:t>
      </w:r>
      <w:r>
        <w:rPr>
          <w:rFonts w:hint="eastAsia" w:ascii="宋体" w:hAnsi="宋体" w:cs="宋体"/>
          <w:b/>
          <w:bCs/>
          <w:i/>
          <w:iCs/>
          <w:color w:val="auto"/>
          <w:sz w:val="24"/>
          <w:highlight w:val="none"/>
          <w:lang w:val="en-US" w:eastAsia="zh-CN"/>
        </w:rPr>
        <w:t xml:space="preserve">培训内容需覆盖设备日常使用的全场景，包括不同病症患者的参数调节技巧、设备与其他康复手段的协同应用方法等，并针对临床人员在实际操作中可能遇到的难点问题进行专项指导，确保每位参训人员均能独立、规范地完成设备操作及基础故障排查。（提供承诺函和其中1人的</w:t>
      </w:r>
      <w:r>
        <w:rPr>
          <w:rFonts w:hint="eastAsia" w:ascii="宋体" w:hAnsi="宋体" w:cs="宋体"/>
          <w:b/>
          <w:bCs/>
          <w:i/>
          <w:iCs/>
          <w:color w:val="auto"/>
          <w:sz w:val="24"/>
          <w:highlight w:val="none"/>
          <w:lang w:val="en-US" w:eastAsia="zh-CN"/>
        </w:rPr>
        <w:t xml:space="preserve">康复医学方向医疗执业许可证复印件，加盖投标人公章</w:t>
      </w:r>
      <w:r>
        <w:rPr>
          <w:rFonts w:hint="eastAsia" w:ascii="宋体" w:hAnsi="宋体" w:cs="宋体"/>
          <w:b/>
          <w:bCs/>
          <w:i/>
          <w:iCs/>
          <w:color w:val="auto"/>
          <w:sz w:val="24"/>
          <w:highlight w:val="none"/>
          <w:lang w:val="en-US"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3.中标人应免费提供一定数量的培训资料。</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应依据院方业务开展需要提供专业的科室运营、带教指导服务。</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bidi="ar"/>
        </w:rPr>
        <w:t xml:space="preserve">九、付款方式</w:t>
      </w:r>
      <w:r/>
    </w:p>
    <w:p>
      <w:pPr>
        <w:ind w:firstLine="480"/>
        <w:jc w:val="left"/>
        <w:spacing w:line="360" w:lineRule="auto"/>
        <w:rPr>
          <w:rFonts w:hint="eastAsia" w:ascii="宋体" w:hAnsi="宋体" w:eastAsia="宋体" w:cs="宋体"/>
          <w:color w:val="auto"/>
          <w:sz w:val="24"/>
          <w:highlight w:val="none"/>
        </w:rPr>
      </w:pPr>
      <w:r/>
      <w:bookmarkStart w:id="828" w:name="_Toc99301425"/>
      <w:r>
        <w:rPr>
          <w:rFonts w:hint="eastAsia" w:ascii="宋体" w:hAnsi="宋体" w:eastAsia="宋体" w:cs="宋体"/>
          <w:color w:val="auto"/>
          <w:sz w:val="24"/>
          <w:highlight w:val="none"/>
        </w:rPr>
        <w:t xml:space="preserve">设备安装、调试、验收合格，并培训指导完成后，采购人支付至合同总额的100%。</w:t>
      </w:r>
      <w:r/>
    </w:p>
    <w:p>
      <w:pPr>
        <w:ind w:firstLine="480"/>
        <w:jc w:val="left"/>
        <w:spacing w:line="360" w:lineRule="auto"/>
        <w:rPr>
          <w:rFonts w:hint="eastAsia" w:ascii="宋体" w:hAnsi="宋体" w:eastAsia="宋体" w:cs="宋体"/>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color w:val="auto"/>
          <w:sz w:val="24"/>
          <w:highlight w:val="none"/>
        </w:rPr>
        <w:t xml:space="preserve">投标人必须开具有效全额发票，凭票向采购人申请付款，同时随票须附采购人所需办理付款的其他相关材料。因投标人未及时提供发票及所需材料导致相应后果的，采购人不承担任何责任。</w:t>
      </w:r>
      <w:bookmarkEnd w:id="828"/>
      <w:r/>
      <w:r/>
    </w:p>
    <w:p>
      <w:pPr>
        <w:jc w:val="center"/>
        <w:spacing w:line="360" w:lineRule="auto"/>
        <w:rPr>
          <w:rFonts w:ascii="宋体" w:hAnsi="宋体"/>
          <w:b/>
          <w:color w:val="auto"/>
          <w:sz w:val="36"/>
          <w:szCs w:val="36"/>
          <w:highlight w:val="none"/>
        </w:rPr>
        <w:outlineLvl w:val="0"/>
      </w:pPr>
      <w:r/>
      <w:bookmarkStart w:id="829" w:name="_Toc99301426"/>
      <w:r>
        <w:rPr>
          <w:rFonts w:ascii="宋体" w:hAnsi="宋体"/>
          <w:b/>
          <w:color w:val="auto"/>
          <w:sz w:val="36"/>
          <w:szCs w:val="36"/>
          <w:highlight w:val="none"/>
        </w:rPr>
        <w:t xml:space="preserve">第六章   拟签订的合同文本</w:t>
      </w:r>
      <w:r/>
    </w:p>
    <w:p>
      <w:pPr>
        <w:pStyle w:val="1070"/>
        <w:spacing w:line="360" w:lineRule="auto"/>
        <w:rPr>
          <w:rFonts w:hAnsi="宋体" w:cs="宋体"/>
          <w:color w:val="auto"/>
          <w:sz w:val="24"/>
          <w:szCs w:val="24"/>
          <w:highlight w:val="none"/>
        </w:rPr>
      </w:pPr>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1070"/>
        <w:spacing w:line="360" w:lineRule="auto"/>
        <w:rPr>
          <w:rFonts w:hAnsi="宋体" w:cs="宋体"/>
          <w:color w:val="auto"/>
          <w:sz w:val="24"/>
          <w:szCs w:val="24"/>
          <w:highlight w:val="none"/>
          <w:u w:val="single"/>
        </w:rPr>
      </w:pPr>
      <w:r>
        <w:rPr>
          <w:rFonts w:hAnsi="宋体" w:cs="宋体"/>
          <w:b/>
          <w:color w:val="auto"/>
          <w:sz w:val="24"/>
          <w:szCs w:val="24"/>
          <w:highlight w:val="none"/>
        </w:rPr>
        <w:t xml:space="preserve">供应商（</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1058"/>
        <w:ind w:firstLine="5280"/>
        <w:spacing w:line="360" w:lineRule="auto"/>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r/>
    </w:p>
    <w:p>
      <w:pPr>
        <w:pStyle w:val="1070"/>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070"/>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第一条 合同标的</w:t>
      </w:r>
      <w:r/>
    </w:p>
    <w:tbl>
      <w:tblPr>
        <w:tblStyle w:val="10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品牌</w:t>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规格型号</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数  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单价（元）</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中标总价（元）</w:t>
            </w:r>
            <w:r/>
          </w:p>
        </w:tc>
      </w:tr>
      <w:tr>
        <w:trPr>
          <w:trHeight w:val="600"/>
        </w:trPr>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rPr>
            </w:r>
            <w:r/>
          </w:p>
        </w:tc>
      </w:tr>
      <w:tr>
        <w:trPr>
          <w:trHeight w:val="600"/>
        </w:trPr>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总价（大写）：人民币  万   仟  佰  圆整</w:t>
            </w:r>
            <w:r/>
          </w:p>
        </w:tc>
      </w:tr>
    </w:tbl>
    <w:p>
      <w:pPr>
        <w:pStyle w:val="1070"/>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第二条 合同价格</w:t>
      </w:r>
      <w:r/>
    </w:p>
    <w:p>
      <w:pPr>
        <w:pStyle w:val="1070"/>
        <w:ind w:firstLine="482"/>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w:t>
      </w:r>
      <w:r>
        <w:rPr>
          <w:rFonts w:hAnsi="宋体" w:cs="宋体"/>
          <w:b/>
          <w:color w:val="auto"/>
          <w:sz w:val="24"/>
          <w:szCs w:val="24"/>
          <w:highlight w:val="none"/>
        </w:rPr>
        <w:t xml:space="preserve">元（小写       ）。 </w:t>
      </w:r>
      <w:r/>
    </w:p>
    <w:p>
      <w:pPr>
        <w:ind w:firstLine="480"/>
        <w:spacing w:line="360" w:lineRule="auto"/>
        <w:tabs>
          <w:tab w:val="left" w:pos="284" w:leader="none"/>
        </w:tabs>
        <w:rPr>
          <w:rFonts w:hint="eastAsia" w:ascii="宋体" w:hAnsi="宋体"/>
          <w:b/>
          <w:bCs/>
          <w:color w:val="auto"/>
          <w:sz w:val="24"/>
          <w:highlight w:val="none"/>
        </w:rPr>
      </w:pPr>
      <w:r>
        <w:rPr>
          <w:rFonts w:hint="eastAsia" w:ascii="宋体" w:hAnsi="宋体" w:cs="宋体"/>
          <w:color w:val="auto"/>
          <w:sz w:val="24"/>
          <w:highlight w:val="none"/>
        </w:rPr>
        <w:t xml:space="preserve">本合同总价款包括</w:t>
      </w:r>
      <w:r>
        <w:rPr>
          <w:rFonts w:hint="eastAsia" w:ascii="宋体" w:hAnsi="宋体" w:cs="宋体"/>
          <w:color w:val="auto"/>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ind w:left="0" w:right="0"/>
        <w:jc w:val="both"/>
        <w:keepLines w:val="0"/>
        <w:keepNext w:val="0"/>
        <w:spacing w:before="0" w:beforeAutospacing="0" w:after="0" w:afterAutospacing="0" w:line="360" w:lineRule="auto"/>
        <w:widowControl w:val="off"/>
        <w:rPr>
          <w:rFonts w:hint="eastAsia"/>
          <w:color w:val="auto"/>
          <w:highlight w:val="none"/>
        </w:rPr>
        <w:suppressLineNumbers w:val="0"/>
      </w:pPr>
      <w:r>
        <w:rPr>
          <w:rFonts w:hint="eastAsia" w:ascii="宋体" w:hAnsi="宋体" w:eastAsia="宋体" w:cs="宋体"/>
          <w:color w:val="auto"/>
          <w:sz w:val="24"/>
          <w:szCs w:val="24"/>
          <w:highlight w:val="none"/>
          <w:lang w:val="zh-CN" w:eastAsia="zh-CN" w:bidi="ar"/>
        </w:rPr>
        <w:t xml:space="preserve">本合同总价款还包含乙方应当提供的伴随服务/售后服务费用。</w:t>
      </w:r>
      <w:r/>
    </w:p>
    <w:p>
      <w:pPr>
        <w:ind w:firstLine="482"/>
        <w:spacing w:line="360" w:lineRule="auto"/>
        <w:tabs>
          <w:tab w:val="left" w:pos="284" w:leader="none"/>
        </w:tabs>
        <w:rPr>
          <w:rFonts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1070"/>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070"/>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（1）招标采购文件（编号：   ）           （2）乙方提供的投标文件； </w:t>
      </w:r>
      <w:r/>
    </w:p>
    <w:p>
      <w:pPr>
        <w:pStyle w:val="1070"/>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（3）中标通知书；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乙方应保证甲方在使用该货物或其任何一部分时不受第三方提出侵犯其专利权</w:t>
      </w:r>
      <w:r>
        <w:rPr>
          <w:rFonts w:hint="eastAsia" w:ascii="宋体" w:hAnsi="宋体" w:cs="宋体"/>
          <w:color w:val="auto"/>
          <w:sz w:val="24"/>
          <w:highlight w:val="none"/>
          <w:shd w:val="clear" w:color="auto" w:fill="ffffff"/>
        </w:rPr>
        <w:t xml:space="preserve">、著作权、商标权等知识产权的起诉。</w:t>
      </w:r>
      <w:r>
        <w:rPr>
          <w:rFonts w:hint="eastAsia" w:ascii="宋体" w:hAnsi="宋体" w:cs="宋体"/>
          <w:color w:val="auto"/>
          <w:sz w:val="24"/>
          <w:highlight w:val="none"/>
        </w:rPr>
        <w:t xml:space="preserve">一旦出现侵权、索赔或诉讼，乙方应承担全部责任，同时甲方有权解除本合同。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质量保证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pStyle w:val="1070"/>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包装要求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2.每一包装单元内应附详细的装箱单和质量合格凭证。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3.乙方保证货物不存在危及人身及财产安全的产品缺陷，否则应承担全部法律责任。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交货和验收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1.乙方应当在合同签订后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天内将货物安装调试完毕交付甲方正常使用，地点由甲方指定。招标文件有约定的，从其约定。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a.重新调试直至合格为止；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b.要求乙方对货物进行免费更换，然后重新调试直至合格为止。</w:t>
      </w:r>
      <w:r/>
    </w:p>
    <w:p>
      <w:pPr>
        <w:pStyle w:val="1070"/>
        <w:ind w:firstLine="480"/>
        <w:spacing w:line="360" w:lineRule="auto"/>
        <w:rPr>
          <w:rFonts w:hAnsi="宋体" w:cs="宋体"/>
          <w:b/>
          <w:color w:val="auto"/>
          <w:sz w:val="24"/>
          <w:szCs w:val="24"/>
          <w:highlight w:val="none"/>
        </w:rPr>
      </w:pPr>
      <w:r>
        <w:rPr>
          <w:rFonts w:hAnsi="宋体" w:cs="宋体"/>
          <w:color w:val="auto"/>
          <w:sz w:val="24"/>
          <w:szCs w:val="24"/>
          <w:highlight w:val="none"/>
        </w:rPr>
        <w:t xml:space="preserve">甲方因乙方原因所产生的所有费用均由乙方负担。</w:t>
      </w:r>
      <w:r/>
    </w:p>
    <w:p>
      <w:pPr>
        <w:numPr>
          <w:ilvl w:val="0"/>
          <w:numId w:val="15"/>
        </w:numPr>
        <w:ind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履约保证金</w:t>
      </w:r>
      <w:r/>
    </w:p>
    <w:p>
      <w:pPr>
        <w:pStyle w:val="1310"/>
        <w:rPr>
          <w:rFonts w:hint="default"/>
          <w:color w:val="auto"/>
          <w:highlight w:val="none"/>
          <w:lang w:val="en-US" w:eastAsia="zh-CN"/>
        </w:rPr>
      </w:pPr>
      <w:r>
        <w:rPr>
          <w:rFonts w:hint="eastAsia" w:ascii="宋体" w:hAnsi="宋体" w:cs="宋体"/>
          <w:b/>
          <w:color w:val="auto"/>
          <w:sz w:val="24"/>
          <w:highlight w:val="none"/>
          <w:lang w:val="en-US" w:eastAsia="zh-CN"/>
        </w:rPr>
        <w:t xml:space="preserve">/</w:t>
      </w:r>
      <w:r/>
    </w:p>
    <w:p>
      <w:pPr>
        <w:numPr>
          <w:ilvl w:val="0"/>
          <w:numId w:val="15"/>
        </w:num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3.结算原则：固定总价</w:t>
      </w:r>
      <w:r/>
    </w:p>
    <w:p>
      <w:pPr>
        <w:ind w:firstLine="480"/>
        <w:spacing w:line="360" w:lineRule="auto"/>
        <w:rPr>
          <w:rFonts w:hint="eastAsia" w:ascii="宋体" w:hAnsi="宋体" w:cs="宋体"/>
          <w:b w:val="0"/>
          <w:bCs/>
          <w:color w:val="auto"/>
          <w:sz w:val="24"/>
          <w:highlight w:val="none"/>
        </w:rPr>
      </w:pPr>
      <w:r>
        <w:rPr>
          <w:rFonts w:hint="eastAsia" w:ascii="宋体" w:hAnsi="宋体" w:cs="宋体"/>
          <w:color w:val="auto"/>
          <w:sz w:val="24"/>
          <w:highlight w:val="none"/>
        </w:rPr>
        <w:t xml:space="preserve">4.付款方式：</w:t>
      </w:r>
      <w:r>
        <w:rPr>
          <w:rFonts w:hint="eastAsia" w:ascii="宋体" w:hAnsi="宋体" w:cs="宋体"/>
          <w:b w:val="0"/>
          <w:bCs/>
          <w:color w:val="auto"/>
          <w:sz w:val="24"/>
          <w:highlight w:val="none"/>
        </w:rPr>
        <w:t xml:space="preserve">设备安装、调试、验收合格，并培训指导完成后，采购人支付至合同总额的100%。</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投标人必须开具有效全额发票，凭票向采购人申请付款，同时随票须附采购人所需办理付款的其他相关材料。因投标人未及时提供发票及所需材料导致相应后果的，采购人不承担任何责任。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条 伴随服务／售后服务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1.乙方应按照国家有关法律法规规章和“三包”规定以及合同所附的“服务承诺”提供服务。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2.除前款规定外，乙方还应提供下列服务：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（1）货物的现场安装、调试或启动监督；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（2）就货物的安装、启动、运行及维护等对甲方人员进行免费培训。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3.若招标文件中不包含有关伴随服务或售后服务的承诺，双方作如下约定：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所购货物按乙方投标承诺提供免费维护和质量保证，保修费用计入总价。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货物故障报修的响应时间按乙方投标承诺执行。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 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 保修期后的货物维护由双方协商再定。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本项目免费保修期为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年。自产品验收合格之日起计算。</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条 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如乙方不能</w:t>
      </w:r>
      <w:r>
        <w:rPr>
          <w:rFonts w:ascii="宋体" w:hAnsi="宋体"/>
          <w:color w:val="auto"/>
          <w:sz w:val="24"/>
          <w:highlight w:val="none"/>
        </w:rPr>
        <w:t xml:space="preserve">按时</w:t>
      </w:r>
      <w:r>
        <w:rPr>
          <w:rFonts w:hint="eastAsia" w:ascii="宋体" w:hAnsi="宋体"/>
          <w:color w:val="auto"/>
          <w:sz w:val="24"/>
          <w:highlight w:val="none"/>
        </w:rPr>
        <w:t xml:space="preserve">交付货物完成安装调试的，每逾期</w:t>
      </w:r>
      <w:r>
        <w:rPr>
          <w:rFonts w:ascii="宋体" w:hAnsi="宋体"/>
          <w:color w:val="auto"/>
          <w:sz w:val="24"/>
          <w:highlight w:val="none"/>
        </w:rPr>
        <w:t xml:space="preserve">1</w:t>
      </w:r>
      <w:r>
        <w:rPr>
          <w:rFonts w:hint="eastAsia" w:ascii="宋体" w:hAnsi="宋体"/>
          <w:color w:val="auto"/>
          <w:sz w:val="24"/>
          <w:highlight w:val="none"/>
        </w:rPr>
        <w:t xml:space="preserve">天，乙方向甲方偿付合同总额</w:t>
      </w:r>
      <w:r>
        <w:rPr>
          <w:rFonts w:ascii="宋体" w:hAnsi="宋体"/>
          <w:color w:val="auto"/>
          <w:sz w:val="24"/>
          <w:highlight w:val="none"/>
        </w:rPr>
        <w:t xml:space="preserve">5</w:t>
      </w:r>
      <w:r>
        <w:rPr>
          <w:rFonts w:hint="eastAsia" w:ascii="宋体" w:hAnsi="宋体"/>
          <w:color w:val="auto"/>
          <w:sz w:val="24"/>
          <w:highlight w:val="none"/>
        </w:rPr>
        <w:t xml:space="preserve">‰的违约金</w:t>
      </w:r>
      <w:r>
        <w:rPr>
          <w:rFonts w:ascii="宋体" w:hAnsi="宋体"/>
          <w:color w:val="auto"/>
          <w:sz w:val="24"/>
          <w:highlight w:val="none"/>
        </w:rPr>
        <w:t xml:space="preserve">；</w:t>
      </w:r>
      <w:r>
        <w:rPr>
          <w:rFonts w:hint="eastAsia" w:ascii="宋体" w:hAnsi="宋体"/>
          <w:color w:val="auto"/>
          <w:sz w:val="24"/>
          <w:highlight w:val="none"/>
        </w:rPr>
        <w:t xml:space="preserve">乙方</w:t>
      </w:r>
      <w:r>
        <w:rPr>
          <w:rFonts w:ascii="宋体" w:hAnsi="宋体"/>
          <w:color w:val="auto"/>
          <w:sz w:val="24"/>
          <w:highlight w:val="none"/>
        </w:rPr>
        <w:t xml:space="preserve">逾期交付货物或完成安装调试超过10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含</w:t>
      </w:r>
      <w:r>
        <w:rPr>
          <w:rFonts w:ascii="宋体" w:hAnsi="宋体"/>
          <w:color w:val="auto"/>
          <w:sz w:val="24"/>
          <w:highlight w:val="none"/>
        </w:rPr>
        <w:t xml:space="preserve">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甲方有权解除合同，</w:t>
      </w:r>
      <w:r>
        <w:rPr>
          <w:rFonts w:ascii="宋体" w:hAnsi="宋体"/>
          <w:color w:val="auto"/>
          <w:sz w:val="24"/>
          <w:highlight w:val="none"/>
        </w:rPr>
        <w:t xml:space="preserve">同时有权要求乙方按照</w:t>
      </w:r>
      <w:r>
        <w:rPr>
          <w:rFonts w:hint="eastAsia" w:ascii="宋体" w:hAnsi="宋体"/>
          <w:color w:val="auto"/>
          <w:sz w:val="24"/>
          <w:highlight w:val="none"/>
        </w:rPr>
        <w:t xml:space="preserve">合同总价</w:t>
      </w:r>
      <w:r>
        <w:rPr>
          <w:rFonts w:ascii="宋体" w:hAnsi="宋体"/>
          <w:color w:val="auto"/>
          <w:sz w:val="24"/>
          <w:highlight w:val="none"/>
        </w:rPr>
        <w:t xml:space="preserve">5%</w:t>
      </w:r>
      <w:r>
        <w:rPr>
          <w:rFonts w:hint="eastAsia" w:ascii="宋体" w:hAnsi="宋体"/>
          <w:color w:val="auto"/>
          <w:sz w:val="24"/>
          <w:highlight w:val="none"/>
        </w:rPr>
        <w:t xml:space="preserve">的</w:t>
      </w:r>
      <w:r>
        <w:rPr>
          <w:rFonts w:ascii="宋体" w:hAnsi="宋体"/>
          <w:color w:val="auto"/>
          <w:sz w:val="24"/>
          <w:highlight w:val="none"/>
        </w:rPr>
        <w:t xml:space="preserve">标准支付</w:t>
      </w:r>
      <w:r>
        <w:rPr>
          <w:rFonts w:hint="eastAsia" w:ascii="宋体" w:hAnsi="宋体"/>
          <w:color w:val="auto"/>
          <w:sz w:val="24"/>
          <w:highlight w:val="none"/>
        </w:rPr>
        <w:t xml:space="preserve">违约金</w:t>
      </w:r>
      <w:r>
        <w:rPr>
          <w:rFonts w:ascii="宋体" w:hAnsi="宋体"/>
          <w:color w:val="auto"/>
          <w:sz w:val="24"/>
          <w:highlight w:val="none"/>
        </w:rPr>
        <w:t xml:space="preserve">，</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甲方未按合同规定的期限向乙方支付货款的，每逾期</w:t>
      </w:r>
      <w:r>
        <w:rPr>
          <w:rFonts w:ascii="宋体" w:hAnsi="宋体"/>
          <w:color w:val="auto"/>
          <w:sz w:val="24"/>
          <w:highlight w:val="none"/>
        </w:rPr>
        <w:t xml:space="preserve">1</w:t>
      </w:r>
      <w:r>
        <w:rPr>
          <w:rFonts w:hint="eastAsia" w:ascii="宋体" w:hAnsi="宋体"/>
          <w:color w:val="auto"/>
          <w:sz w:val="24"/>
          <w:highlight w:val="none"/>
        </w:rPr>
        <w:t xml:space="preserve">天甲方向乙方偿付欠款总额的</w:t>
      </w:r>
      <w:r>
        <w:rPr>
          <w:rFonts w:ascii="宋体" w:hAnsi="宋体"/>
          <w:color w:val="auto"/>
          <w:sz w:val="24"/>
          <w:highlight w:val="none"/>
        </w:rPr>
        <w:t xml:space="preserve">5</w:t>
      </w:r>
      <w:r>
        <w:rPr>
          <w:rFonts w:hint="eastAsia" w:ascii="宋体" w:hAnsi="宋体"/>
          <w:color w:val="auto"/>
          <w:sz w:val="24"/>
          <w:highlight w:val="none"/>
        </w:rPr>
        <w:t xml:space="preserve">‰滞纳金，但累计滞纳金总额不超过欠款总额的</w:t>
      </w:r>
      <w:r>
        <w:rPr>
          <w:rFonts w:ascii="宋体" w:hAnsi="宋体"/>
          <w:color w:val="auto"/>
          <w:sz w:val="24"/>
          <w:highlight w:val="none"/>
        </w:rPr>
        <w:t xml:space="preserve">5% </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乙方所交付的货物品种、型号、规格不符合合同规定的，甲方有权拒收</w:t>
      </w:r>
      <w:r>
        <w:rPr>
          <w:rFonts w:ascii="宋体" w:hAnsi="宋体"/>
          <w:color w:val="auto"/>
          <w:sz w:val="24"/>
          <w:highlight w:val="none"/>
        </w:rPr>
        <w:t xml:space="preserve">，</w:t>
      </w:r>
      <w:r>
        <w:rPr>
          <w:rFonts w:hint="eastAsia" w:ascii="宋体" w:hAnsi="宋体"/>
          <w:color w:val="auto"/>
          <w:sz w:val="24"/>
          <w:highlight w:val="none"/>
        </w:rPr>
        <w:t xml:space="preserve">同时</w:t>
      </w:r>
      <w:r>
        <w:rPr>
          <w:rFonts w:ascii="宋体" w:hAnsi="宋体"/>
          <w:color w:val="auto"/>
          <w:sz w:val="24"/>
          <w:highlight w:val="none"/>
        </w:rPr>
        <w:t xml:space="preserve">有权解除合同，</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auto"/>
          <w:sz w:val="24"/>
          <w:highlight w:val="none"/>
        </w:rPr>
        <w:t xml:space="preserve">要求</w:t>
      </w:r>
      <w:r>
        <w:rPr>
          <w:rFonts w:hint="eastAsia" w:ascii="宋体" w:hAnsi="宋体"/>
          <w:color w:val="auto"/>
          <w:sz w:val="24"/>
          <w:highlight w:val="none"/>
        </w:rPr>
        <w:t xml:space="preserve">退货，乙方应退回全部货款，</w:t>
      </w:r>
      <w:r>
        <w:rPr>
          <w:rFonts w:ascii="宋体" w:hAnsi="宋体"/>
          <w:color w:val="auto"/>
          <w:sz w:val="24"/>
          <w:highlight w:val="none"/>
        </w:rPr>
        <w:t xml:space="preserve">同时甲方有权按照本条第1</w:t>
      </w:r>
      <w:r>
        <w:rPr>
          <w:rFonts w:hint="eastAsia" w:ascii="宋体" w:hAnsi="宋体"/>
          <w:color w:val="auto"/>
          <w:sz w:val="24"/>
          <w:highlight w:val="none"/>
        </w:rPr>
        <w:t xml:space="preserve">点不予向</w:t>
      </w:r>
      <w:r>
        <w:rPr>
          <w:rFonts w:ascii="宋体" w:hAnsi="宋体"/>
          <w:color w:val="auto"/>
          <w:sz w:val="24"/>
          <w:highlight w:val="none"/>
        </w:rPr>
        <w:t xml:space="preserve">乙方主张违约金</w:t>
      </w:r>
      <w:r>
        <w:rPr>
          <w:rFonts w:hint="eastAsia" w:ascii="宋体" w:hAnsi="宋体"/>
          <w:color w:val="auto"/>
          <w:sz w:val="24"/>
          <w:highlight w:val="none"/>
        </w:rPr>
        <w:t xml:space="preserve">，</w:t>
      </w:r>
      <w:r>
        <w:rPr>
          <w:rFonts w:ascii="宋体" w:hAnsi="宋体"/>
          <w:color w:val="auto"/>
          <w:sz w:val="24"/>
          <w:highlight w:val="none"/>
        </w:rPr>
        <w:t xml:space="preserve">若仍不足以弥补甲方损失，</w:t>
      </w:r>
      <w:r>
        <w:rPr>
          <w:rFonts w:hint="eastAsia" w:ascii="宋体" w:hAnsi="宋体"/>
          <w:color w:val="auto"/>
          <w:sz w:val="24"/>
          <w:highlight w:val="none"/>
        </w:rPr>
        <w:t xml:space="preserve">则乙方还须赔偿甲方因此遭受的</w:t>
      </w:r>
      <w:r>
        <w:rPr>
          <w:rFonts w:ascii="宋体" w:hAnsi="宋体"/>
          <w:color w:val="auto"/>
          <w:sz w:val="24"/>
          <w:highlight w:val="none"/>
        </w:rPr>
        <w:t xml:space="preserve">所有</w:t>
      </w:r>
      <w:r>
        <w:rPr>
          <w:rFonts w:hint="eastAsia" w:ascii="宋体" w:hAnsi="宋体"/>
          <w:color w:val="auto"/>
          <w:sz w:val="24"/>
          <w:highlight w:val="none"/>
        </w:rPr>
        <w:t xml:space="preserve">损失。</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乙方未按本合同的规定和“服务承诺”提供伴随服务</w:t>
      </w:r>
      <w:r>
        <w:rPr>
          <w:rFonts w:ascii="宋体" w:hAnsi="宋体"/>
          <w:color w:val="auto"/>
          <w:sz w:val="24"/>
          <w:highlight w:val="none"/>
        </w:rPr>
        <w:t xml:space="preserve">/</w:t>
      </w:r>
      <w:r>
        <w:rPr>
          <w:rFonts w:hint="eastAsia" w:ascii="宋体" w:hAnsi="宋体"/>
          <w:color w:val="auto"/>
          <w:sz w:val="24"/>
          <w:highlight w:val="none"/>
        </w:rPr>
        <w:t xml:space="preserve">售后服务的，</w:t>
      </w:r>
      <w:r>
        <w:rPr>
          <w:rFonts w:ascii="宋体" w:hAnsi="宋体"/>
          <w:color w:val="auto"/>
          <w:sz w:val="24"/>
          <w:highlight w:val="none"/>
        </w:rPr>
        <w:t xml:space="preserve">甲方有权提前解除本合同，</w:t>
      </w:r>
      <w:r>
        <w:rPr>
          <w:rFonts w:hint="eastAsia" w:ascii="宋体" w:hAnsi="宋体"/>
          <w:color w:val="auto"/>
          <w:sz w:val="24"/>
          <w:highlight w:val="none"/>
        </w:rPr>
        <w:t xml:space="preserve">同时</w:t>
      </w:r>
      <w:r>
        <w:rPr>
          <w:rFonts w:ascii="宋体" w:hAnsi="宋体"/>
          <w:color w:val="auto"/>
          <w:sz w:val="24"/>
          <w:highlight w:val="none"/>
        </w:rPr>
        <w:t xml:space="preserve">乙方</w:t>
      </w:r>
      <w:r>
        <w:rPr>
          <w:rFonts w:hint="eastAsia" w:ascii="宋体" w:hAnsi="宋体"/>
          <w:color w:val="auto"/>
          <w:sz w:val="24"/>
          <w:highlight w:val="none"/>
        </w:rPr>
        <w:t xml:space="preserve">应按合同总价款的</w:t>
      </w:r>
      <w:r>
        <w:rPr>
          <w:rFonts w:ascii="宋体" w:hAnsi="宋体"/>
          <w:color w:val="auto"/>
          <w:sz w:val="24"/>
          <w:highlight w:val="none"/>
        </w:rPr>
        <w:t xml:space="preserve">5 %</w:t>
      </w:r>
      <w:r>
        <w:rPr>
          <w:rFonts w:hint="eastAsia" w:ascii="宋体" w:hAnsi="宋体"/>
          <w:color w:val="auto"/>
          <w:sz w:val="24"/>
          <w:highlight w:val="none"/>
        </w:rPr>
        <w:t xml:space="preserve">向甲方承担违约责任。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w:t>
      </w:r>
      <w:r>
        <w:rPr>
          <w:rFonts w:hint="eastAsia" w:ascii="宋体" w:hAnsi="宋体"/>
          <w:color w:val="auto"/>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w:t>
      </w:r>
      <w:r>
        <w:rPr>
          <w:rFonts w:hint="eastAsia" w:ascii="宋体" w:hAnsi="宋体"/>
          <w:color w:val="auto"/>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auto"/>
          <w:sz w:val="24"/>
          <w:highlight w:val="none"/>
        </w:rPr>
        <w:t xml:space="preserve">30%违约</w:t>
      </w:r>
      <w:r>
        <w:rPr>
          <w:rFonts w:hint="eastAsia" w:ascii="宋体" w:hAnsi="宋体"/>
          <w:color w:val="auto"/>
          <w:sz w:val="24"/>
          <w:highlight w:val="none"/>
        </w:rPr>
        <w:t xml:space="preserve">金</w:t>
      </w:r>
      <w:r>
        <w:rPr>
          <w:rFonts w:ascii="宋体" w:hAnsi="宋体"/>
          <w:color w:val="auto"/>
          <w:sz w:val="24"/>
          <w:highlight w:val="none"/>
        </w:rPr>
        <w:t xml:space="preserve">，</w:t>
      </w:r>
      <w:r>
        <w:rPr>
          <w:rFonts w:hint="eastAsia" w:ascii="宋体" w:hAnsi="宋体"/>
          <w:color w:val="auto"/>
          <w:sz w:val="24"/>
          <w:highlight w:val="none"/>
        </w:rPr>
        <w:t xml:space="preserve">若</w:t>
      </w:r>
      <w:r>
        <w:rPr>
          <w:rFonts w:ascii="宋体" w:hAnsi="宋体"/>
          <w:color w:val="auto"/>
          <w:sz w:val="24"/>
          <w:highlight w:val="none"/>
        </w:rPr>
        <w:t xml:space="preserve">该违约金</w:t>
      </w:r>
      <w:r>
        <w:rPr>
          <w:rFonts w:hint="eastAsia" w:ascii="宋体" w:hAnsi="宋体"/>
          <w:color w:val="auto"/>
          <w:sz w:val="24"/>
          <w:highlight w:val="none"/>
        </w:rPr>
        <w:t xml:space="preserve">不足以</w:t>
      </w:r>
      <w:r>
        <w:rPr>
          <w:rFonts w:ascii="宋体" w:hAnsi="宋体"/>
          <w:color w:val="auto"/>
          <w:sz w:val="24"/>
          <w:highlight w:val="none"/>
        </w:rPr>
        <w:t xml:space="preserve">弥补甲方损失，</w:t>
      </w:r>
      <w:r>
        <w:rPr>
          <w:rFonts w:hint="eastAsia" w:ascii="宋体" w:hAnsi="宋体"/>
          <w:color w:val="auto"/>
          <w:sz w:val="24"/>
          <w:highlight w:val="none"/>
        </w:rPr>
        <w:t xml:space="preserve">则应当</w:t>
      </w:r>
      <w:r>
        <w:rPr>
          <w:rFonts w:ascii="宋体" w:hAnsi="宋体"/>
          <w:color w:val="auto"/>
          <w:sz w:val="24"/>
          <w:highlight w:val="none"/>
        </w:rPr>
        <w:t xml:space="preserve">赔偿甲方所有损失</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rPr>
        <w:t xml:space="preserve">其他未尽事宜，以《民法典》等有关法律法规规定为准，无相关规定的，双方协商解决。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条 质量问题或缺陷的索赔</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乙方</w:t>
      </w:r>
      <w:r>
        <w:rPr>
          <w:rFonts w:hint="eastAsia" w:ascii="宋体" w:hAnsi="宋体"/>
          <w:color w:val="auto"/>
          <w:sz w:val="24"/>
          <w:highlight w:val="none"/>
        </w:rPr>
        <w:t xml:space="preserve">交付</w:t>
      </w:r>
      <w:r>
        <w:rPr>
          <w:rFonts w:ascii="宋体" w:hAnsi="宋体"/>
          <w:color w:val="auto"/>
          <w:sz w:val="24"/>
          <w:highlight w:val="none"/>
        </w:rPr>
        <w:t xml:space="preserve">货物后，甲方发现</w:t>
      </w:r>
      <w:r>
        <w:rPr>
          <w:rFonts w:hint="eastAsia" w:ascii="宋体" w:hAnsi="宋体"/>
          <w:color w:val="auto"/>
          <w:sz w:val="24"/>
          <w:highlight w:val="none"/>
        </w:rPr>
        <w:t xml:space="preserve">货物</w:t>
      </w:r>
      <w:r>
        <w:rPr>
          <w:rFonts w:ascii="宋体" w:hAnsi="宋体"/>
          <w:color w:val="auto"/>
          <w:sz w:val="24"/>
          <w:highlight w:val="none"/>
        </w:rPr>
        <w:t xml:space="preserve">的</w:t>
      </w:r>
      <w:r>
        <w:rPr>
          <w:rFonts w:hint="eastAsia" w:ascii="宋体" w:hAnsi="宋体"/>
          <w:color w:val="auto"/>
          <w:sz w:val="24"/>
          <w:highlight w:val="none"/>
        </w:rPr>
        <w:t xml:space="preserve">质量</w:t>
      </w:r>
      <w:r>
        <w:rPr>
          <w:rFonts w:ascii="宋体" w:hAnsi="宋体"/>
          <w:color w:val="auto"/>
          <w:sz w:val="24"/>
          <w:highlight w:val="none"/>
        </w:rPr>
        <w:t xml:space="preserve">与合同内容不符或证实</w:t>
      </w:r>
      <w:r>
        <w:rPr>
          <w:rFonts w:hint="eastAsia" w:ascii="宋体" w:hAnsi="宋体"/>
          <w:color w:val="auto"/>
          <w:sz w:val="24"/>
          <w:highlight w:val="none"/>
        </w:rPr>
        <w:t xml:space="preserve">货物存在</w:t>
      </w:r>
      <w:r>
        <w:rPr>
          <w:rFonts w:ascii="宋体" w:hAnsi="宋体"/>
          <w:color w:val="auto"/>
          <w:sz w:val="24"/>
          <w:highlight w:val="none"/>
        </w:rPr>
        <w:t xml:space="preserve">缺陷的</w:t>
      </w:r>
      <w:r>
        <w:rPr>
          <w:rFonts w:hint="eastAsia" w:ascii="宋体" w:hAnsi="宋体"/>
          <w:color w:val="auto"/>
          <w:sz w:val="24"/>
          <w:highlight w:val="none"/>
        </w:rPr>
        <w:t xml:space="preserve">（</w:t>
      </w:r>
      <w:r>
        <w:rPr>
          <w:rFonts w:ascii="宋体" w:hAnsi="宋体"/>
          <w:color w:val="auto"/>
          <w:sz w:val="24"/>
          <w:highlight w:val="none"/>
        </w:rPr>
        <w:t xml:space="preserve">包括潜在缺陷</w:t>
      </w:r>
      <w:r>
        <w:rPr>
          <w:rFonts w:hint="eastAsia" w:ascii="宋体" w:hAnsi="宋体"/>
          <w:color w:val="auto"/>
          <w:sz w:val="24"/>
          <w:highlight w:val="none"/>
        </w:rPr>
        <w:t xml:space="preserve">）</w:t>
      </w:r>
      <w:r>
        <w:rPr>
          <w:rFonts w:ascii="宋体" w:hAnsi="宋体"/>
          <w:color w:val="auto"/>
          <w:sz w:val="24"/>
          <w:highlight w:val="none"/>
        </w:rPr>
        <w:t xml:space="preserve">，乙方应在收到甲方索赔通知后3</w:t>
      </w:r>
      <w:r>
        <w:rPr>
          <w:rFonts w:hint="eastAsia" w:ascii="宋体" w:hAnsi="宋体"/>
          <w:color w:val="auto"/>
          <w:sz w:val="24"/>
          <w:highlight w:val="none"/>
        </w:rPr>
        <w:t xml:space="preserve">日</w:t>
      </w:r>
      <w:r>
        <w:rPr>
          <w:rFonts w:ascii="宋体" w:hAnsi="宋体"/>
          <w:color w:val="auto"/>
          <w:sz w:val="24"/>
          <w:highlight w:val="none"/>
        </w:rPr>
        <w:t xml:space="preserve">内到甲方</w:t>
      </w:r>
      <w:r>
        <w:rPr>
          <w:rFonts w:hint="eastAsia" w:ascii="宋体" w:hAnsi="宋体"/>
          <w:color w:val="auto"/>
          <w:sz w:val="24"/>
          <w:highlight w:val="none"/>
        </w:rPr>
        <w:t xml:space="preserve">处</w:t>
      </w:r>
      <w:r>
        <w:rPr>
          <w:rFonts w:ascii="宋体" w:hAnsi="宋体"/>
          <w:color w:val="auto"/>
          <w:sz w:val="24"/>
          <w:highlight w:val="none"/>
        </w:rPr>
        <w:t xml:space="preserve">，</w:t>
      </w:r>
      <w:r>
        <w:rPr>
          <w:rFonts w:hint="eastAsia" w:ascii="宋体" w:hAnsi="宋体"/>
          <w:color w:val="auto"/>
          <w:sz w:val="24"/>
          <w:highlight w:val="none"/>
        </w:rPr>
        <w:t xml:space="preserve">商量</w:t>
      </w:r>
      <w:r>
        <w:rPr>
          <w:rFonts w:ascii="宋体" w:hAnsi="宋体"/>
          <w:color w:val="auto"/>
          <w:sz w:val="24"/>
          <w:highlight w:val="none"/>
        </w:rPr>
        <w:t xml:space="preserve">解决货物</w:t>
      </w:r>
      <w:r>
        <w:rPr>
          <w:rFonts w:hint="eastAsia" w:ascii="宋体" w:hAnsi="宋体"/>
          <w:color w:val="auto"/>
          <w:sz w:val="24"/>
          <w:highlight w:val="none"/>
        </w:rPr>
        <w:t xml:space="preserve">质量</w:t>
      </w:r>
      <w:r>
        <w:rPr>
          <w:rFonts w:ascii="宋体" w:hAnsi="宋体"/>
          <w:color w:val="auto"/>
          <w:sz w:val="24"/>
          <w:highlight w:val="none"/>
        </w:rPr>
        <w:t xml:space="preserve">或缺陷问题。若乙方未</w:t>
      </w:r>
      <w:r>
        <w:rPr>
          <w:rFonts w:hint="eastAsia" w:ascii="宋体" w:hAnsi="宋体"/>
          <w:color w:val="auto"/>
          <w:sz w:val="24"/>
          <w:highlight w:val="none"/>
        </w:rPr>
        <w:t xml:space="preserve">在</w:t>
      </w:r>
      <w:r>
        <w:rPr>
          <w:rFonts w:ascii="宋体" w:hAnsi="宋体"/>
          <w:color w:val="auto"/>
          <w:sz w:val="24"/>
          <w:highlight w:val="none"/>
        </w:rPr>
        <w:t xml:space="preserve">上述约定时间</w:t>
      </w:r>
      <w:r>
        <w:rPr>
          <w:rFonts w:hint="eastAsia" w:ascii="宋体" w:hAnsi="宋体"/>
          <w:color w:val="auto"/>
          <w:sz w:val="24"/>
          <w:highlight w:val="none"/>
        </w:rPr>
        <w:t xml:space="preserve">内</w:t>
      </w:r>
      <w:r>
        <w:rPr>
          <w:rFonts w:ascii="宋体" w:hAnsi="宋体"/>
          <w:color w:val="auto"/>
          <w:sz w:val="24"/>
          <w:highlight w:val="none"/>
        </w:rPr>
        <w:t xml:space="preserve">到场解决，</w:t>
      </w:r>
      <w:r>
        <w:rPr>
          <w:rFonts w:hint="eastAsia" w:ascii="宋体" w:hAnsi="宋体"/>
          <w:color w:val="auto"/>
          <w:sz w:val="24"/>
          <w:highlight w:val="none"/>
        </w:rPr>
        <w:t xml:space="preserve">因此</w:t>
      </w:r>
      <w:r>
        <w:rPr>
          <w:rFonts w:ascii="宋体" w:hAnsi="宋体"/>
          <w:color w:val="auto"/>
          <w:sz w:val="24"/>
          <w:highlight w:val="none"/>
        </w:rPr>
        <w:t xml:space="preserve">产生的损失以及扩大损失全部由乙方承担，</w:t>
      </w:r>
      <w:r>
        <w:rPr>
          <w:rFonts w:hint="eastAsia" w:ascii="宋体" w:hAnsi="宋体"/>
          <w:color w:val="auto"/>
          <w:sz w:val="24"/>
          <w:highlight w:val="none"/>
        </w:rPr>
        <w:t xml:space="preserve">甲方</w:t>
      </w:r>
      <w:r>
        <w:rPr>
          <w:rFonts w:ascii="宋体" w:hAnsi="宋体"/>
          <w:color w:val="auto"/>
          <w:sz w:val="24"/>
          <w:highlight w:val="none"/>
        </w:rPr>
        <w:t xml:space="preserve">有权选择</w:t>
      </w:r>
      <w:r>
        <w:rPr>
          <w:rFonts w:hint="eastAsia" w:ascii="宋体" w:hAnsi="宋体"/>
          <w:color w:val="auto"/>
          <w:sz w:val="24"/>
          <w:highlight w:val="none"/>
        </w:rPr>
        <w:t xml:space="preserve">解除</w:t>
      </w:r>
      <w:r>
        <w:rPr>
          <w:rFonts w:ascii="宋体" w:hAnsi="宋体"/>
          <w:color w:val="auto"/>
          <w:sz w:val="24"/>
          <w:highlight w:val="none"/>
        </w:rPr>
        <w:t xml:space="preserve">合同，</w:t>
      </w:r>
      <w:r>
        <w:rPr>
          <w:rFonts w:hint="eastAsia" w:ascii="宋体" w:hAnsi="宋体"/>
          <w:color w:val="auto"/>
          <w:sz w:val="24"/>
          <w:highlight w:val="none"/>
        </w:rPr>
        <w:t xml:space="preserve">要求退还</w:t>
      </w:r>
      <w:r>
        <w:rPr>
          <w:rFonts w:ascii="宋体" w:hAnsi="宋体"/>
          <w:color w:val="auto"/>
          <w:sz w:val="24"/>
          <w:highlight w:val="none"/>
        </w:rPr>
        <w:t xml:space="preserve">全部货物，</w:t>
      </w:r>
      <w:r>
        <w:rPr>
          <w:rFonts w:hint="eastAsia" w:ascii="宋体" w:hAnsi="宋体"/>
          <w:color w:val="auto"/>
          <w:sz w:val="24"/>
          <w:highlight w:val="none"/>
        </w:rPr>
        <w:t xml:space="preserve">返还</w:t>
      </w:r>
      <w:r>
        <w:rPr>
          <w:rFonts w:ascii="宋体" w:hAnsi="宋体"/>
          <w:color w:val="auto"/>
          <w:sz w:val="24"/>
          <w:highlight w:val="none"/>
        </w:rPr>
        <w:t xml:space="preserve">所有货款，</w:t>
      </w:r>
      <w:r>
        <w:rPr>
          <w:rFonts w:hint="eastAsia" w:ascii="宋体" w:hAnsi="宋体"/>
          <w:color w:val="auto"/>
          <w:sz w:val="24"/>
          <w:highlight w:val="none"/>
        </w:rPr>
        <w:t xml:space="preserve">并</w:t>
      </w:r>
      <w:r>
        <w:rPr>
          <w:rFonts w:ascii="宋体" w:hAnsi="宋体"/>
          <w:color w:val="auto"/>
          <w:sz w:val="24"/>
          <w:highlight w:val="none"/>
        </w:rPr>
        <w:t xml:space="preserve">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或者</w:t>
      </w:r>
      <w:r>
        <w:rPr>
          <w:rFonts w:ascii="宋体" w:hAnsi="宋体"/>
          <w:color w:val="auto"/>
          <w:sz w:val="24"/>
          <w:highlight w:val="none"/>
        </w:rPr>
        <w:t xml:space="preserve">有权安排第三方</w:t>
      </w:r>
      <w:r>
        <w:rPr>
          <w:rFonts w:hint="eastAsia" w:ascii="宋体" w:hAnsi="宋体"/>
          <w:color w:val="auto"/>
          <w:sz w:val="24"/>
          <w:highlight w:val="none"/>
        </w:rPr>
        <w:t xml:space="preserve">解决</w:t>
      </w:r>
      <w:r>
        <w:rPr>
          <w:rFonts w:ascii="宋体" w:hAnsi="宋体"/>
          <w:color w:val="auto"/>
          <w:sz w:val="24"/>
          <w:highlight w:val="none"/>
        </w:rPr>
        <w:t xml:space="preserve">货物质量或缺陷问题，</w:t>
      </w:r>
      <w:r>
        <w:rPr>
          <w:rFonts w:hint="eastAsia" w:ascii="宋体" w:hAnsi="宋体"/>
          <w:color w:val="auto"/>
          <w:sz w:val="24"/>
          <w:highlight w:val="none"/>
        </w:rPr>
        <w:t xml:space="preserve">因此</w:t>
      </w:r>
      <w:r>
        <w:rPr>
          <w:rFonts w:ascii="宋体" w:hAnsi="宋体"/>
          <w:color w:val="auto"/>
          <w:sz w:val="24"/>
          <w:highlight w:val="none"/>
        </w:rPr>
        <w:t xml:space="preserve">产生</w:t>
      </w:r>
      <w:r>
        <w:rPr>
          <w:rFonts w:hint="eastAsia" w:ascii="宋体" w:hAnsi="宋体"/>
          <w:color w:val="auto"/>
          <w:sz w:val="24"/>
          <w:highlight w:val="none"/>
        </w:rPr>
        <w:t xml:space="preserve">的</w:t>
      </w:r>
      <w:r>
        <w:rPr>
          <w:rFonts w:ascii="宋体" w:hAnsi="宋体"/>
          <w:color w:val="auto"/>
          <w:sz w:val="24"/>
          <w:highlight w:val="none"/>
        </w:rPr>
        <w:t xml:space="preserve">所有费用全部由乙方承担，</w:t>
      </w:r>
      <w:r>
        <w:rPr>
          <w:rFonts w:hint="eastAsia" w:ascii="宋体" w:hAnsi="宋体"/>
          <w:color w:val="auto"/>
          <w:sz w:val="24"/>
          <w:highlight w:val="none"/>
        </w:rPr>
        <w:t xml:space="preserve">甲方可以</w:t>
      </w:r>
      <w:r>
        <w:rPr>
          <w:rFonts w:ascii="宋体" w:hAnsi="宋体"/>
          <w:color w:val="auto"/>
          <w:sz w:val="24"/>
          <w:highlight w:val="none"/>
        </w:rPr>
        <w:t xml:space="preserve">在应付乙方的货款中直接扣除，有权按照合同总额5%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w:t>
      </w:r>
      <w:r>
        <w:rPr>
          <w:rFonts w:ascii="宋体" w:hAnsi="宋体"/>
          <w:color w:val="auto"/>
          <w:sz w:val="24"/>
          <w:highlight w:val="none"/>
        </w:rPr>
        <w:t xml:space="preserve">若上述违约金不足以弥补甲方直接损失和</w:t>
      </w:r>
      <w:r>
        <w:rPr>
          <w:rFonts w:hint="eastAsia" w:ascii="宋体" w:hAnsi="宋体"/>
          <w:color w:val="auto"/>
          <w:sz w:val="24"/>
          <w:highlight w:val="none"/>
        </w:rPr>
        <w:t xml:space="preserve">间接</w:t>
      </w:r>
      <w:r>
        <w:rPr>
          <w:rFonts w:ascii="宋体" w:hAnsi="宋体"/>
          <w:color w:val="auto"/>
          <w:sz w:val="24"/>
          <w:highlight w:val="none"/>
        </w:rPr>
        <w:t xml:space="preserve">损失，</w:t>
      </w:r>
      <w:r>
        <w:rPr>
          <w:rFonts w:hint="eastAsia" w:ascii="宋体" w:hAnsi="宋体"/>
          <w:color w:val="auto"/>
          <w:sz w:val="24"/>
          <w:highlight w:val="none"/>
        </w:rPr>
        <w:t xml:space="preserve">则</w:t>
      </w:r>
      <w:r>
        <w:rPr>
          <w:rFonts w:ascii="宋体" w:hAnsi="宋体"/>
          <w:color w:val="auto"/>
          <w:sz w:val="24"/>
          <w:highlight w:val="none"/>
        </w:rPr>
        <w:t xml:space="preserve">乙方应赔偿</w:t>
      </w:r>
      <w:r>
        <w:rPr>
          <w:rFonts w:hint="eastAsia" w:ascii="宋体" w:hAnsi="宋体"/>
          <w:color w:val="auto"/>
          <w:sz w:val="24"/>
          <w:highlight w:val="none"/>
        </w:rPr>
        <w:t xml:space="preserve">甲方</w:t>
      </w:r>
      <w:r>
        <w:rPr>
          <w:rFonts w:ascii="宋体" w:hAnsi="宋体"/>
          <w:color w:val="auto"/>
          <w:sz w:val="24"/>
          <w:highlight w:val="none"/>
        </w:rPr>
        <w:t xml:space="preserve">所有损失。</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（1）向甲方所在地有人民法院提起诉讼；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3、在法院审理和仲裁期间，除有争议部分外，本合同其他部分应继续履行。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            传真：</w:t>
      </w:r>
      <w:r/>
    </w:p>
    <w:p>
      <w:pPr>
        <w:jc w:val="both"/>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传真：                                   开户银行：        账号：       </w:t>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9"/>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048"/>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bookmarkStart w:id="830" w:name="OLE_LINK10"/>
      <w:r>
        <w:rPr>
          <w:rFonts w:hint="eastAsia" w:ascii="宋体" w:hAnsi="宋体" w:cs="宋体"/>
          <w:b/>
          <w:color w:val="auto"/>
          <w:sz w:val="28"/>
          <w:szCs w:val="28"/>
          <w:highlight w:val="none"/>
        </w:rPr>
        <w:t xml:space="preserve">投标人资格声明函</w:t>
      </w:r>
      <w:bookmarkEnd w:id="830"/>
      <w:r/>
      <w:r/>
    </w:p>
    <w:p>
      <w:pPr>
        <w:pStyle w:val="1058"/>
        <w:ind w:firstLine="480"/>
        <w:spacing w:line="460" w:lineRule="exact"/>
        <w:rPr>
          <w:rFonts w:hAnsi="宋体"/>
          <w:color w:val="auto"/>
          <w:highlight w:val="none"/>
        </w:rPr>
      </w:pPr>
      <w:r>
        <w:rPr>
          <w:rFonts w:hAnsi="宋体"/>
          <w:color w:val="auto"/>
          <w:highlight w:val="none"/>
        </w:rPr>
      </w:r>
      <w:r/>
    </w:p>
    <w:p>
      <w:pPr>
        <w:pStyle w:val="1058"/>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1058"/>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8"/>
        <w:ind w:firstLine="480"/>
        <w:spacing w:line="460" w:lineRule="exact"/>
        <w:rPr>
          <w:rFonts w:hAnsi="宋体"/>
          <w:color w:val="auto"/>
          <w:highlight w:val="none"/>
        </w:rPr>
      </w:pPr>
      <w:r>
        <w:rPr>
          <w:rFonts w:hAnsi="宋体"/>
          <w:color w:val="auto"/>
          <w:highlight w:val="none"/>
        </w:rPr>
      </w:r>
      <w:r/>
    </w:p>
    <w:p>
      <w:pPr>
        <w:pStyle w:val="1058"/>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8"/>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8"/>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8"/>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8"/>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8"/>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1058"/>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8"/>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8"/>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8"/>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8"/>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8"/>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8"/>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8"/>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8"/>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8"/>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8"/>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8"/>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58"/>
        <w:ind w:firstLine="480"/>
        <w:spacing w:line="460" w:lineRule="exact"/>
        <w:rPr>
          <w:rFonts w:hAnsi="宋体"/>
          <w:color w:val="auto"/>
          <w:highlight w:val="none"/>
        </w:rPr>
      </w:pPr>
      <w:r>
        <w:rPr>
          <w:rFonts w:hAnsi="宋体"/>
          <w:color w:val="auto"/>
          <w:highlight w:val="none"/>
        </w:rPr>
      </w:r>
      <w:r/>
    </w:p>
    <w:p>
      <w:pPr>
        <w:pStyle w:val="1058"/>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8"/>
        <w:ind w:firstLine="480"/>
        <w:spacing w:line="460" w:lineRule="exact"/>
        <w:rPr>
          <w:rFonts w:hAnsi="宋体"/>
          <w:color w:val="auto"/>
          <w:highlight w:val="none"/>
        </w:rPr>
      </w:pPr>
      <w:r>
        <w:rPr>
          <w:rFonts w:hAnsi="宋体"/>
          <w:color w:val="auto"/>
          <w:highlight w:val="none"/>
        </w:rPr>
      </w:r>
      <w:r/>
    </w:p>
    <w:p>
      <w:pPr>
        <w:pStyle w:val="1058"/>
        <w:ind w:firstLine="480"/>
        <w:spacing w:line="460" w:lineRule="exact"/>
        <w:rPr>
          <w:rFonts w:hAnsi="宋体"/>
          <w:color w:val="auto"/>
          <w:highlight w:val="none"/>
        </w:rPr>
      </w:pPr>
      <w:r>
        <w:rPr>
          <w:rFonts w:hAnsi="宋体"/>
          <w:color w:val="auto"/>
          <w:highlight w:val="none"/>
        </w:rPr>
      </w:r>
      <w:r/>
    </w:p>
    <w:p>
      <w:pPr>
        <w:pStyle w:val="1058"/>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8"/>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8"/>
        <w:ind w:firstLine="49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2-3 </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jc w:val="left"/>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outlineLvl w:val="2"/>
      </w:pPr>
      <w:r>
        <w:rPr>
          <w:rFonts w:ascii="宋体" w:hAnsi="宋体"/>
          <w:color w:val="auto"/>
          <w:sz w:val="24"/>
          <w:highlight w:val="none"/>
        </w:rPr>
        <w:br w:type="page" w:clear="all"/>
      </w:r>
      <w:r>
        <w:rPr>
          <w:rFonts w:ascii="宋体" w:hAnsi="宋体"/>
          <w:b/>
          <w:color w:val="auto"/>
          <w:sz w:val="24"/>
          <w:szCs w:val="20"/>
          <w:highlight w:val="none"/>
        </w:rPr>
        <w:t xml:space="preserve">3 本项目的特定资格要求（如有）</w:t>
      </w:r>
      <w:r/>
    </w:p>
    <w:p>
      <w:pPr>
        <w:spacing w:line="360" w:lineRule="auto"/>
        <w:rPr>
          <w:rFonts w:hint="eastAsia" w:ascii="宋体" w:hAnsi="宋体"/>
          <w:b/>
          <w:color w:val="auto"/>
          <w:sz w:val="24"/>
          <w:szCs w:val="20"/>
          <w:highlight w:val="none"/>
        </w:rPr>
        <w:outlineLvl w:val="2"/>
      </w:pPr>
      <w:r>
        <w:rPr>
          <w:rFonts w:ascii="宋体" w:hAnsi="宋体"/>
          <w:b/>
          <w:color w:val="auto"/>
          <w:sz w:val="24"/>
          <w:szCs w:val="20"/>
          <w:highlight w:val="none"/>
        </w:rPr>
        <w:t xml:space="preserve">3-2其他特定资格要求</w:t>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left"/>
        <w:keepLines/>
        <w:keepNext/>
        <w:spacing w:before="120" w:line="300" w:lineRule="auto"/>
        <w:rPr>
          <w:rFonts w:hint="eastAsia" w:ascii="宋体" w:hAnsi="宋体"/>
          <w:b/>
          <w:color w:val="auto"/>
          <w:sz w:val="32"/>
          <w:szCs w:val="32"/>
          <w:highlight w:val="none"/>
        </w:rPr>
        <w:outlineLvl w:val="1"/>
      </w:pPr>
      <w:r>
        <w:rPr>
          <w:rFonts w:ascii="宋体" w:hAnsi="宋体"/>
          <w:color w:val="auto"/>
          <w:sz w:val="24"/>
          <w:szCs w:val="20"/>
          <w:highlight w:val="none"/>
        </w:rPr>
        <w:br w:type="page" w:clear="all"/>
      </w:r>
      <w:r>
        <w:rPr>
          <w:rFonts w:ascii="宋体" w:hAnsi="宋体"/>
          <w:b/>
          <w:color w:val="auto"/>
          <w:spacing w:val="20"/>
          <w:sz w:val="24"/>
          <w:highlight w:val="none"/>
        </w:rPr>
        <w:t xml:space="preserve">二、商务技术文件格式</w:t>
      </w:r>
      <w:bookmarkStart w:id="831" w:name="_Ref467988698"/>
      <w:r/>
      <w:bookmarkStart w:id="832" w:name="_Toc520356217"/>
      <w:r/>
      <w:bookmarkStart w:id="833" w:name="_Toc127151556"/>
      <w:r/>
      <w:bookmarkStart w:id="834" w:name="_Toc142311058"/>
      <w:r/>
      <w:bookmarkStart w:id="835" w:name="_Toc226337252"/>
      <w:r/>
      <w:bookmarkStart w:id="836" w:name="_Toc226965829"/>
      <w:r/>
      <w:bookmarkStart w:id="837" w:name="_Toc195842921"/>
      <w:r/>
      <w:bookmarkStart w:id="838" w:name="_Toc226965746"/>
      <w:r/>
      <w:bookmarkStart w:id="839" w:name="_Toc150774761"/>
      <w:r/>
      <w:bookmarkStart w:id="840" w:name="_Toc480942349"/>
      <w:r/>
      <w:bookmarkStart w:id="841" w:name="_Toc150480794"/>
      <w:r/>
      <w:bookmarkStart w:id="842" w:name="_Toc226309800"/>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szCs w:val="20"/>
          <w:highlight w:val="none"/>
        </w:rPr>
        <w:t xml:space="preserve">  </w:t>
      </w:r>
      <w:r>
        <w:rPr>
          <w:rFonts w:ascii="宋体" w:hAnsi="宋体"/>
          <w:b/>
          <w:color w:val="auto"/>
          <w:sz w:val="24"/>
          <w:highlight w:val="none"/>
        </w:rPr>
        <w:t xml:space="preserve">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bookmarkStart w:id="843" w:name="OLE_LINK11"/>
      <w:r>
        <w:rPr>
          <w:rFonts w:hint="eastAsia" w:ascii="宋体" w:hAnsi="宋体"/>
          <w:b/>
          <w:color w:val="auto"/>
          <w:sz w:val="36"/>
          <w:szCs w:val="36"/>
          <w:highlight w:val="none"/>
        </w:rPr>
        <w:t xml:space="preserve">投标函</w:t>
      </w:r>
      <w:bookmarkEnd w:id="843"/>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b/>
          <w:color w:val="auto"/>
          <w:sz w:val="24"/>
          <w:highlight w:val="none"/>
        </w:rPr>
      </w:pPr>
      <w:r/>
      <w:bookmarkStart w:id="844" w:name="_Hlt520355938"/>
      <w:r/>
      <w:bookmarkEnd w:id="844"/>
      <w:r/>
      <w:bookmarkStart w:id="845" w:name="_Hlt520356243"/>
      <w:r/>
      <w:bookmarkEnd w:id="845"/>
      <w:r>
        <w:rPr>
          <w:rFonts w:ascii="宋体" w:hAnsi="宋体"/>
          <w:color w:val="auto"/>
          <w:sz w:val="24"/>
          <w:highlight w:val="none"/>
        </w:rPr>
        <w:br w:type="page" w:clear="all"/>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法定代表人资格证明书</w:t>
      </w:r>
      <w:r>
        <w:rPr>
          <w:rFonts w:ascii="宋体" w:hAnsi="宋体"/>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bookmarkStart w:id="846" w:name="OLE_LINK12"/>
      <w:r>
        <w:rPr>
          <w:rFonts w:hint="eastAsia" w:ascii="宋体" w:hAnsi="宋体"/>
          <w:b/>
          <w:color w:val="auto"/>
          <w:sz w:val="32"/>
          <w:szCs w:val="32"/>
          <w:highlight w:val="none"/>
        </w:rPr>
        <w:t xml:space="preserve">法定代表人资格证明书</w:t>
      </w:r>
      <w:bookmarkEnd w:id="846"/>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64"/>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授权委托书（实质性格式）</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299"/>
        <w:jc w:val="center"/>
        <w:spacing w:line="480" w:lineRule="auto"/>
        <w:rPr>
          <w:rFonts w:cs="宋体"/>
          <w:color w:val="auto"/>
          <w:sz w:val="24"/>
          <w:highlight w:val="none"/>
        </w:rPr>
      </w:pPr>
      <w:r/>
      <w:bookmarkStart w:id="847" w:name="OLE_LINK13"/>
      <w:r>
        <w:rPr>
          <w:rFonts w:hint="eastAsia"/>
          <w:b/>
          <w:color w:val="auto"/>
          <w:sz w:val="36"/>
          <w:szCs w:val="36"/>
          <w:highlight w:val="none"/>
        </w:rPr>
        <w:t xml:space="preserve">授权委托书</w:t>
      </w:r>
      <w:bookmarkEnd w:id="847"/>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25"/>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委托代理人（被授权人）签字或盖章：           联系电话：</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064"/>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10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备注：授权委托人需为投标人正式职工，提供投标人近三个月内任意一个月（自招标之日往前推）为其缴纳社保的记录（法定代表人参加投标时，可不提供授权委托书）。</w:t>
      </w:r>
      <w:r/>
    </w:p>
    <w:p>
      <w:pPr>
        <w:pStyle w:val="1299"/>
        <w:spacing w:line="360" w:lineRule="exact"/>
        <w:rPr>
          <w:rFonts w:cs="宋体"/>
          <w:color w:val="auto"/>
          <w:sz w:val="21"/>
          <w:szCs w:val="21"/>
          <w:highlight w:val="none"/>
        </w:rPr>
      </w:pPr>
      <w:r>
        <w:rPr>
          <w:rFonts w:cs="宋体"/>
          <w:color w:val="auto"/>
          <w:sz w:val="21"/>
          <w:szCs w:val="21"/>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bookmarkStart w:id="848" w:name="OLE_LINK14"/>
      <w:r>
        <w:rPr>
          <w:rFonts w:hint="eastAsia" w:ascii="宋体" w:hAnsi="宋体"/>
          <w:b/>
          <w:color w:val="auto"/>
          <w:sz w:val="32"/>
          <w:szCs w:val="32"/>
          <w:highlight w:val="none"/>
        </w:rPr>
        <w:t xml:space="preserve">政府采购供应商信用承诺书</w:t>
      </w:r>
      <w:bookmarkEnd w:id="848"/>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4"/>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49" w:name="_Hlt520355504"/>
      <w:r/>
      <w:bookmarkEnd w:id="849"/>
      <w:r/>
      <w:bookmarkStart w:id="850" w:name="_Hlt520271212"/>
      <w:r/>
      <w:bookmarkEnd w:id="850"/>
      <w:r/>
      <w:bookmarkStart w:id="851" w:name="_Hlt520274407"/>
      <w:r/>
      <w:bookmarkEnd w:id="851"/>
      <w:r/>
      <w:bookmarkStart w:id="852" w:name="_Hlt520350918"/>
      <w:r/>
      <w:bookmarkEnd w:id="852"/>
      <w:r/>
      <w:bookmarkStart w:id="853" w:name="_Hlt520274121"/>
      <w:r/>
      <w:bookmarkEnd w:id="853"/>
      <w:r/>
      <w:bookmarkStart w:id="854" w:name="_Hlt520343392"/>
      <w:r/>
      <w:bookmarkEnd w:id="854"/>
      <w:r/>
      <w:bookmarkStart w:id="855" w:name="_Hlt520274065"/>
      <w:r/>
      <w:bookmarkEnd w:id="855"/>
      <w:r/>
      <w:bookmarkStart w:id="856" w:name="_Hlt520273711"/>
      <w:r/>
      <w:bookmarkEnd w:id="856"/>
      <w:r/>
      <w:bookmarkStart w:id="857" w:name="_Hlt520343000"/>
      <w:r/>
      <w:bookmarkEnd w:id="857"/>
      <w:r/>
      <w:bookmarkStart w:id="858" w:name="_Hlt520274393"/>
      <w:r/>
      <w:bookmarkEnd w:id="858"/>
      <w:r/>
      <w:bookmarkStart w:id="859" w:name="_Toc195842922"/>
      <w:r/>
      <w:bookmarkStart w:id="860" w:name="_Toc305158899"/>
      <w:r/>
      <w:bookmarkStart w:id="861" w:name="_Toc127151557"/>
      <w:r/>
      <w:bookmarkStart w:id="862" w:name="_Ref467988705"/>
      <w:r/>
      <w:bookmarkStart w:id="863" w:name="_Toc265228395"/>
      <w:r/>
      <w:bookmarkStart w:id="864" w:name="_Toc305158825"/>
      <w:r/>
      <w:bookmarkStart w:id="865" w:name="_Toc226965747"/>
      <w:r/>
      <w:bookmarkStart w:id="866" w:name="_Toc150480795"/>
      <w:r/>
      <w:bookmarkStart w:id="867" w:name="_Toc226965830"/>
      <w:r/>
      <w:bookmarkStart w:id="868" w:name="_Toc226309801"/>
      <w:r/>
      <w:bookmarkStart w:id="869" w:name="_Toc520356218"/>
      <w:r/>
      <w:bookmarkStart w:id="870" w:name="_Toc226337253"/>
      <w:r/>
      <w:bookmarkStart w:id="871" w:name="_Toc264969247"/>
      <w:r/>
      <w:bookmarkStart w:id="872" w:name="_Toc480942350"/>
      <w:r/>
      <w:bookmarkStart w:id="873" w:name="_Toc150774762"/>
      <w:r/>
      <w:bookmarkStart w:id="874" w:name="_Toc142311059"/>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75" w:name="_Toc226309802"/>
      <w:r/>
      <w:bookmarkStart w:id="876" w:name="_Toc226965748"/>
      <w:r/>
      <w:bookmarkStart w:id="877" w:name="_Toc305158900"/>
      <w:r/>
      <w:bookmarkStart w:id="878" w:name="_Toc164608672"/>
      <w:r/>
      <w:bookmarkStart w:id="879" w:name="_Toc305158826"/>
      <w:r/>
      <w:bookmarkStart w:id="880" w:name="_Toc226965831"/>
      <w:r/>
      <w:bookmarkStart w:id="881" w:name="_Toc265228396"/>
      <w:r/>
      <w:bookmarkStart w:id="882" w:name="_Toc226337254"/>
      <w:r/>
      <w:bookmarkStart w:id="883" w:name="_Toc195842923"/>
      <w:r/>
      <w:bookmarkStart w:id="884" w:name="_Toc264969248"/>
      <w:r/>
      <w:bookmarkStart w:id="885" w:name="_Toc164608827"/>
      <w:r>
        <w:rPr>
          <w:rFonts w:hint="eastAsia" w:ascii="宋体" w:hAnsi="宋体"/>
          <w:b/>
          <w:color w:val="auto"/>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105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大写</w:t>
            </w:r>
            <w:r/>
          </w:p>
        </w:tc>
        <w:tc>
          <w:tcPr>
            <w:tcW w:w="1182"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86" w:name="_Toc226337255"/>
      <w:r/>
      <w:bookmarkStart w:id="887" w:name="_Toc150480796"/>
      <w:r/>
      <w:bookmarkStart w:id="888" w:name="_Toc305158901"/>
      <w:r/>
      <w:bookmarkStart w:id="889" w:name="_Toc305158827"/>
      <w:r/>
      <w:bookmarkStart w:id="890" w:name="_Toc127151558"/>
      <w:r/>
      <w:bookmarkStart w:id="891" w:name="_Toc226965832"/>
      <w:r/>
      <w:bookmarkStart w:id="892" w:name="_Toc226965749"/>
      <w:r/>
      <w:bookmarkStart w:id="893" w:name="_Toc195842924"/>
      <w:r/>
      <w:bookmarkStart w:id="894" w:name="_Toc226309803"/>
      <w:r/>
      <w:bookmarkStart w:id="895" w:name="_Toc264969249"/>
      <w:r/>
      <w:bookmarkStart w:id="896" w:name="_Toc142311060"/>
      <w:r/>
      <w:bookmarkStart w:id="897" w:name="_Toc265228397"/>
      <w:r/>
      <w:bookmarkStart w:id="898" w:name="_Toc150774763"/>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1056"/>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9"/>
            <w:tcBorders>
              <w:top w:val="single" w:color="auto" w:sz="4" w:space="0"/>
              <w:left w:val="single" w:color="auto" w:sz="4" w:space="0"/>
              <w:bottom w:val="single" w:color="auto" w:sz="4" w:space="0"/>
              <w:right w:val="single" w:color="auto" w:sz="4" w:space="0"/>
            </w:tcBorders>
            <w:tcW w:w="8688" w:type="dxa"/>
            <w:vAlign w:val="center"/>
            <w:textDirection w:val="lrTb"/>
            <w:noWrap w:val="false"/>
          </w:tcPr>
          <w:p>
            <w:pPr>
              <w:jc w:val="left"/>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本采购包中提供的符合本国产品标准的产品成本之和占该采购包提供的全部产品成本之和的比例为***%。</w:t>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24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spacing w:line="24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spacing w:line="240" w:lineRule="auto"/>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spacing w:line="24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240" w:lineRule="auto"/>
        <w:rPr>
          <w:rFonts w:ascii="宋体" w:hAnsi="宋体"/>
          <w:color w:val="auto"/>
          <w:sz w:val="24"/>
          <w:highlight w:val="none"/>
          <w:lang w:val="zh-CN"/>
        </w:rPr>
      </w:pPr>
      <w:r>
        <w:rPr>
          <w:rFonts w:ascii="宋体" w:hAnsi="宋体"/>
          <w:color w:val="auto"/>
          <w:sz w:val="24"/>
          <w:highlight w:val="none"/>
          <w:lang w:val="zh-CN"/>
        </w:rPr>
        <w:t xml:space="preserve"> </w:t>
      </w:r>
      <w:r>
        <w:rPr>
          <w:rFonts w:ascii="宋体" w:hAnsi="宋体"/>
          <w:color w:val="auto"/>
          <w:sz w:val="24"/>
          <w:highlight w:val="none"/>
          <w:lang w:val="zh-CN"/>
        </w:rPr>
        <w:t xml:space="preserve"> </w:t>
      </w:r>
      <w:r>
        <w:rPr>
          <w:rFonts w:hint="eastAsia" w:ascii="宋体" w:hAnsi="宋体"/>
          <w:color w:val="auto"/>
          <w:sz w:val="24"/>
          <w:highlight w:val="none"/>
          <w:lang w:val="en-US" w:eastAsia="zh-CN"/>
        </w:rPr>
        <w:t xml:space="preserve"> </w:t>
      </w:r>
      <w:r>
        <w:rPr>
          <w:rFonts w:ascii="宋体" w:hAnsi="宋体"/>
          <w:color w:val="auto"/>
          <w:sz w:val="24"/>
          <w:highlight w:val="none"/>
          <w:lang w:val="zh-CN"/>
        </w:rPr>
        <w:t xml:space="preserve"> </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auto"/>
          <w:sz w:val="24"/>
          <w:highlight w:val="none"/>
          <w:lang w:val="zh-CN"/>
        </w:rPr>
        <w:t xml:space="preserve">          </w:t>
      </w: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spacing w:line="360" w:lineRule="auto"/>
        <w:rPr>
          <w:rFonts w:ascii="宋体" w:hAnsi="宋体"/>
          <w:b/>
          <w:color w:val="auto"/>
          <w:sz w:val="24"/>
          <w:szCs w:val="20"/>
          <w:highlight w:val="none"/>
        </w:rPr>
        <w:outlineLvl w:val="2"/>
      </w:pPr>
      <w:r>
        <w:rPr>
          <w:rFonts w:ascii="宋体" w:hAnsi="宋体"/>
          <w:b/>
          <w:i/>
          <w:color w:val="auto"/>
          <w:sz w:val="24"/>
          <w:highlight w:val="none"/>
        </w:rPr>
        <w:br w:type="page" w:clear="all"/>
      </w:r>
      <w:bookmarkStart w:id="899" w:name="_Toc226309806"/>
      <w:r/>
      <w:bookmarkStart w:id="900" w:name="_Toc226965835"/>
      <w:r/>
      <w:bookmarkStart w:id="901" w:name="_Toc195842927"/>
      <w:r/>
      <w:bookmarkStart w:id="902" w:name="_Toc150480798"/>
      <w:r/>
      <w:bookmarkStart w:id="903" w:name="_Toc150774765"/>
      <w:r/>
      <w:bookmarkStart w:id="904" w:name="_Toc265228400"/>
      <w:r/>
      <w:bookmarkStart w:id="905" w:name="_Toc142311062"/>
      <w:r/>
      <w:bookmarkStart w:id="906" w:name="_Toc127151562"/>
      <w:r/>
      <w:bookmarkStart w:id="907" w:name="_Toc264969252"/>
      <w:r/>
      <w:bookmarkStart w:id="908" w:name="_Toc226337258"/>
      <w:r/>
      <w:bookmarkStart w:id="909" w:name="_Toc226965752"/>
      <w:r/>
      <w:bookmarkStart w:id="910" w:name="_Toc305158904"/>
      <w:r/>
      <w:bookmarkStart w:id="911" w:name="_Toc305158830"/>
      <w:r/>
      <w:bookmarkStart w:id="912" w:name="_Toc265228399"/>
      <w:r/>
      <w:bookmarkStart w:id="913" w:name="_Toc195842926"/>
      <w:r/>
      <w:bookmarkStart w:id="914" w:name="_Toc305158903"/>
      <w:r/>
      <w:bookmarkStart w:id="915" w:name="_Toc264969251"/>
      <w:r/>
      <w:bookmarkStart w:id="916" w:name="_Toc226965834"/>
      <w:r/>
      <w:bookmarkStart w:id="917" w:name="_Toc127151561"/>
      <w:r/>
      <w:bookmarkStart w:id="918" w:name="_Toc150480797"/>
      <w:r/>
      <w:bookmarkStart w:id="919" w:name="_Toc226965751"/>
      <w:r/>
      <w:bookmarkStart w:id="920" w:name="_Toc150774764"/>
      <w:r/>
      <w:bookmarkStart w:id="921" w:name="_Toc305158829"/>
      <w:r/>
      <w:bookmarkStart w:id="922" w:name="_Toc226309805"/>
      <w:r/>
      <w:bookmarkStart w:id="923" w:name="_Toc142311061"/>
      <w:r/>
      <w:bookmarkStart w:id="924" w:name="_Toc226337257"/>
      <w:r>
        <w:rPr>
          <w:rFonts w:hint="eastAsia" w:ascii="宋体" w:hAnsi="宋体"/>
          <w:b/>
          <w:color w:val="auto"/>
          <w:sz w:val="24"/>
          <w:highlight w:val="none"/>
        </w:rPr>
        <w:t xml:space="preserve">7</w:t>
      </w:r>
      <w:r>
        <w:rPr>
          <w:rFonts w:ascii="宋体" w:hAnsi="宋体"/>
          <w:b/>
          <w:color w:val="auto"/>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bookmarkStart w:id="925" w:name="OLE_LINK15"/>
      <w:r>
        <w:rPr>
          <w:rFonts w:hint="eastAsia" w:ascii="宋体" w:hAnsi="宋体"/>
          <w:b/>
          <w:color w:val="auto"/>
          <w:sz w:val="36"/>
          <w:szCs w:val="36"/>
          <w:highlight w:val="none"/>
        </w:rPr>
        <w:t xml:space="preserve">合同条款偏离表</w:t>
      </w:r>
      <w:bookmarkEnd w:id="925"/>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10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8</w:t>
      </w:r>
      <w:r>
        <w:rPr>
          <w:rFonts w:ascii="宋体" w:hAnsi="宋体"/>
          <w:b/>
          <w:color w:val="auto"/>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auto"/>
          <w:sz w:val="24"/>
          <w:szCs w:val="20"/>
          <w:highlight w:val="none"/>
        </w:rPr>
        <w:t xml:space="preserve">采购需求偏离表（实质性格式）</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bookmarkStart w:id="926" w:name="OLE_LINK16"/>
      <w:r>
        <w:rPr>
          <w:rFonts w:hint="eastAsia" w:ascii="宋体" w:hAnsi="宋体"/>
          <w:b/>
          <w:color w:val="auto"/>
          <w:sz w:val="36"/>
          <w:szCs w:val="36"/>
          <w:highlight w:val="none"/>
        </w:rPr>
        <w:t xml:space="preserve">采购需求偏离表</w:t>
      </w:r>
      <w:bookmarkEnd w:id="926"/>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105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b/>
                <w:color w:val="auto"/>
                <w:sz w:val="24"/>
                <w:highlight w:val="none"/>
              </w:rPr>
            </w:pPr>
            <w:r>
              <w:rPr>
                <w:rFonts w:hint="eastAsia" w:ascii="宋体" w:hAnsi="宋体"/>
                <w:b/>
                <w:color w:val="auto"/>
                <w:sz w:val="24"/>
                <w:highlight w:val="none"/>
              </w:rPr>
              <w:t xml:space="preserve">对本项目采购需求的偏离情况（请进行勾选）：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如有负偏离，</w:t>
            </w:r>
            <w:r>
              <w:rPr>
                <w:rFonts w:ascii="宋体" w:hAnsi="宋体"/>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1096"/>
          <w:rFonts w:ascii="宋体" w:hAnsi="宋体"/>
          <w:color w:val="auto"/>
          <w:sz w:val="24"/>
          <w:highlight w:val="none"/>
        </w:rPr>
        <w:t xml:space="preserve">http://202.106.120.146/baosong/appweb/orgScale.html</w:t>
      </w:r>
      <w:r>
        <w:rPr>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spacing w:before="240" w:after="240" w:line="360" w:lineRule="auto"/>
        <w:rPr>
          <w:rFonts w:ascii="宋体" w:hAnsi="宋体"/>
          <w:b/>
          <w:color w:val="auto"/>
          <w:sz w:val="36"/>
          <w:szCs w:val="36"/>
          <w:highlight w:val="none"/>
        </w:rPr>
      </w:pPr>
      <w:r>
        <w:rPr>
          <w:rFonts w:ascii="宋体" w:hAnsi="宋体"/>
          <w:b/>
          <w:bCs/>
          <w:color w:val="auto"/>
          <w:sz w:val="36"/>
          <w:szCs w:val="36"/>
          <w:highlight w:val="none"/>
        </w:rPr>
        <w:t xml:space="preserve">中小企业声明函（货物）格式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rFonts w:ascii="宋体" w:hAnsi="宋体"/>
          <w:color w:val="auto"/>
          <w:highlight w:val="none"/>
        </w:rPr>
        <w:fldChar w:fldCharType="begin"/>
      </w:r>
      <w:r>
        <w:rPr>
          <w:rFonts w:ascii="宋体" w:hAnsi="宋体"/>
          <w:color w:val="auto"/>
          <w:highlight w:val="none"/>
        </w:rPr>
        <w:instrText xml:space="preserve"> HYPERLINK \l "_bookmark0" </w:instrText>
      </w:r>
      <w:r>
        <w:rPr>
          <w:rFonts w:ascii="宋体" w:hAnsi="宋体"/>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ascii="宋体" w:hAnsi="宋体"/>
          <w:i/>
          <w:color w:val="auto"/>
          <w:sz w:val="24"/>
          <w:highlight w:val="none"/>
        </w:rPr>
        <w:t xml:space="preserve">（</w:t>
      </w:r>
      <w:r>
        <w:rPr>
          <w:rFonts w:hint="eastAsia" w:ascii="宋体" w:hAnsi="宋体"/>
          <w:i/>
          <w:color w:val="auto"/>
          <w:sz w:val="24"/>
          <w:highlight w:val="none"/>
        </w:rPr>
        <w:t xml:space="preserve">工业</w:t>
      </w:r>
      <w:r>
        <w:rPr>
          <w:rFonts w:ascii="宋体" w:hAnsi="宋体"/>
          <w:i/>
          <w:color w:val="auto"/>
          <w:sz w:val="24"/>
          <w:highlight w:val="none"/>
          <w:u w:val="single"/>
        </w:rPr>
        <w:t xml:space="preserve">）行业</w:t>
      </w:r>
      <w:r>
        <w:rPr>
          <w:rFonts w:ascii="宋体" w:hAnsi="宋体"/>
          <w:color w:val="auto"/>
          <w:sz w:val="24"/>
          <w:highlight w:val="none"/>
        </w:rPr>
        <w:t xml:space="preserve">；制造商为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105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360"/>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eastAsia="宋体" w:cs="Times New Roman"/>
          <w:b/>
          <w:color w:val="auto"/>
          <w:sz w:val="24"/>
          <w:szCs w:val="20"/>
          <w:highlight w:val="none"/>
          <w:lang w:val="en-US" w:eastAsia="zh-CN"/>
        </w:rPr>
        <w:t xml:space="preserve">10</w:t>
      </w:r>
      <w:r>
        <w:rPr>
          <w:rFonts w:hint="eastAsia" w:ascii="宋体" w:hAnsi="宋体" w:eastAsia="宋体" w:cs="Times New Roman"/>
          <w:b/>
          <w:color w:val="auto"/>
          <w:sz w:val="24"/>
          <w:szCs w:val="20"/>
          <w:highlight w:val="none"/>
        </w:rPr>
        <w:t xml:space="preserve">  关于符合本国产品标准的声明函</w:t>
      </w:r>
      <w:r>
        <w:rPr>
          <w:rFonts w:hint="eastAsia" w:ascii="方正魏碑_GBK" w:hAnsi="方正魏碑_GBK" w:eastAsia="方正魏碑_GBK" w:cs="方正魏碑_GBK"/>
          <w:b/>
          <w:color w:val="auto"/>
          <w:sz w:val="24"/>
          <w:szCs w:val="24"/>
          <w:highlight w:val="none"/>
        </w:rPr>
        <w:t xml:space="preserve">（采购包号：**）</w:t>
      </w:r>
      <w:r/>
    </w:p>
    <w:p>
      <w:pPr>
        <w:pStyle w:val="1084"/>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84"/>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2302510</wp:posOffset>
                </wp:positionH>
                <wp:positionV relativeFrom="paragraph">
                  <wp:posOffset>233680</wp:posOffset>
                </wp:positionV>
                <wp:extent cx="723900" cy="137795"/>
                <wp:effectExtent l="635" t="4445" r="18415" b="10160"/>
                <wp:wrapNone/>
                <wp:docPr id="5" name="自选图形 2"/>
                <wp:cNvGraphicFramePr/>
                <a:graphic xmlns:a="http://schemas.openxmlformats.org/drawingml/2006/main">
                  <a:graphicData uri="http://schemas.microsoft.com/office/word/2010/wordprocessingShape">
                    <wps:wsp>
                      <wps:cNvPr id="0" name=""/>
                      <wps:cNvSpPr/>
                      <wps:spPr bwMode="auto">
                        <a:xfrm flipV="1">
                          <a:off x="0" y="0"/>
                          <a:ext cx="723900" cy="1377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2112645</wp:posOffset>
                </wp:positionH>
                <wp:positionV relativeFrom="paragraph">
                  <wp:posOffset>447675</wp:posOffset>
                </wp:positionV>
                <wp:extent cx="816610" cy="147320"/>
                <wp:effectExtent l="635" t="4445" r="1905" b="19685"/>
                <wp:wrapNone/>
                <wp:docPr id="6" name="自选图形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1087755</wp:posOffset>
                </wp:positionH>
                <wp:positionV relativeFrom="paragraph">
                  <wp:posOffset>445770</wp:posOffset>
                </wp:positionV>
                <wp:extent cx="876300" cy="120015"/>
                <wp:effectExtent l="635" t="4445" r="18415" b="8890"/>
                <wp:wrapNone/>
                <wp:docPr id="7"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4589145</wp:posOffset>
                </wp:positionH>
                <wp:positionV relativeFrom="paragraph">
                  <wp:posOffset>252730</wp:posOffset>
                </wp:positionV>
                <wp:extent cx="659765" cy="135890"/>
                <wp:effectExtent l="1270" t="4445" r="5715" b="12065"/>
                <wp:wrapNone/>
                <wp:docPr id="8" name="自选图形 8"/>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3380740</wp:posOffset>
                </wp:positionH>
                <wp:positionV relativeFrom="paragraph">
                  <wp:posOffset>278765</wp:posOffset>
                </wp:positionV>
                <wp:extent cx="816610" cy="103505"/>
                <wp:effectExtent l="635" t="4445" r="1905" b="6350"/>
                <wp:wrapNone/>
                <wp:docPr id="9" name="自选图形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62230</wp:posOffset>
                </wp:positionV>
                <wp:extent cx="602615" cy="116840"/>
                <wp:effectExtent l="635" t="4445" r="6350" b="12065"/>
                <wp:wrapNone/>
                <wp:docPr id="10" name="自选图形 10"/>
                <wp:cNvGraphicFramePr/>
                <a:graphic xmlns:a="http://schemas.openxmlformats.org/drawingml/2006/main">
                  <a:graphicData uri="http://schemas.microsoft.com/office/word/2010/wordprocessingShape">
                    <wps:wsp>
                      <wps:cNvPr id="0" name=""/>
                      <wps:cNvSpPr/>
                      <wps:spPr bwMode="auto">
                        <a:xfrm flipV="1">
                          <a:off x="0" y="0"/>
                          <a:ext cx="602615"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95"/>
          <w:rFonts w:hint="eastAsia" w:ascii="方正魏碑_GBK" w:hAnsi="方正魏碑_GBK" w:eastAsia="方正魏碑_GBK" w:cs="方正魏碑_GBK"/>
          <w:i w:val="0"/>
          <w:color w:val="auto"/>
          <w:highlight w:val="none"/>
          <w:u w:val="single"/>
          <w:shd w:val="clear" w:color="auto" w:fill="ffffff"/>
        </w:rPr>
        <w:t xml:space="preserve">（产品名称1）</w:t>
      </w:r>
      <w:r>
        <w:rPr>
          <w:rStyle w:val="1095"/>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95"/>
          <w:rFonts w:hint="eastAsia" w:ascii="方正魏碑_GBK" w:hAnsi="方正魏碑_GBK" w:eastAsia="方正魏碑_GBK" w:cs="方正魏碑_GBK"/>
          <w:i w:val="0"/>
          <w:color w:val="auto"/>
          <w:highlight w:val="none"/>
          <w:u w:val="single"/>
          <w:shd w:val="clear" w:color="auto" w:fill="ffffff"/>
        </w:rPr>
        <w:t xml:space="preserve">（厂名）</w:t>
      </w:r>
      <w:r>
        <w:rPr>
          <w:rStyle w:val="1095"/>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95"/>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095"/>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95"/>
          <w:rFonts w:hint="eastAsia" w:ascii="方正魏碑_GBK" w:hAnsi="方正魏碑_GBK" w:eastAsia="方正魏碑_GBK" w:cs="方正魏碑_GBK"/>
          <w:i w:val="0"/>
          <w:color w:val="auto"/>
          <w:highlight w:val="none"/>
          <w:u w:val="single"/>
          <w:shd w:val="clear" w:color="auto" w:fill="ffffff"/>
        </w:rPr>
        <w:t xml:space="preserve">（规定</w:t>
      </w:r>
      <w:r>
        <w:rPr>
          <w:rStyle w:val="1095"/>
          <w:rFonts w:ascii="方正魏碑_GBK" w:hAnsi="方正魏碑_GBK" w:eastAsia="方正魏碑_GBK" w:cs="方正魏碑_GBK"/>
          <w:i w:val="0"/>
          <w:color w:val="auto"/>
          <w:highlight w:val="none"/>
          <w:u w:val="single"/>
          <w:shd w:val="clear" w:color="auto" w:fill="ffffff"/>
        </w:rPr>
        <w:t xml:space="preserve">比例</w:t>
      </w:r>
      <w:r>
        <w:rPr>
          <w:rStyle w:val="1095"/>
          <w:rFonts w:hint="eastAsia" w:ascii="方正魏碑_GBK" w:hAnsi="方正魏碑_GBK" w:eastAsia="方正魏碑_GBK" w:cs="方正魏碑_GBK"/>
          <w:i w:val="0"/>
          <w:color w:val="auto"/>
          <w:highlight w:val="none"/>
          <w:u w:val="single"/>
          <w:shd w:val="clear" w:color="auto" w:fill="ffffff"/>
        </w:rPr>
        <w:t xml:space="preserve">）</w:t>
      </w:r>
      <w:r>
        <w:rPr>
          <w:rStyle w:val="1095"/>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9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95"/>
          <w:rFonts w:hint="eastAsia" w:ascii="方正魏碑_GBK" w:hAnsi="方正魏碑_GBK" w:eastAsia="方正魏碑_GBK" w:cs="方正魏碑_GBK"/>
          <w:i w:val="0"/>
          <w:color w:val="auto"/>
          <w:highlight w:val="none"/>
          <w:u w:val="single"/>
          <w:shd w:val="clear" w:color="auto" w:fill="ffffff"/>
        </w:rPr>
        <w:t xml:space="preserve">（关键</w:t>
      </w:r>
      <w:r>
        <w:rPr>
          <w:rStyle w:val="1095"/>
          <w:rFonts w:ascii="方正魏碑_GBK" w:hAnsi="方正魏碑_GBK" w:eastAsia="方正魏碑_GBK" w:cs="方正魏碑_GBK"/>
          <w:i w:val="0"/>
          <w:color w:val="auto"/>
          <w:highlight w:val="none"/>
          <w:u w:val="single"/>
          <w:shd w:val="clear" w:color="auto" w:fill="ffffff"/>
        </w:rPr>
        <w:t xml:space="preserve">组件</w:t>
      </w:r>
      <w:r>
        <w:rPr>
          <w:rStyle w:val="1095"/>
          <w:rFonts w:hint="eastAsia" w:ascii="方正魏碑_GBK" w:hAnsi="方正魏碑_GBK" w:eastAsia="方正魏碑_GBK" w:cs="方正魏碑_GBK"/>
          <w:i w:val="0"/>
          <w:color w:val="auto"/>
          <w:highlight w:val="none"/>
          <w:u w:val="single"/>
          <w:shd w:val="clear" w:color="auto" w:fill="ffffff"/>
        </w:rPr>
        <w:t xml:space="preserve">）</w:t>
      </w:r>
      <w:r>
        <w:rPr>
          <w:rStyle w:val="1095"/>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9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95"/>
          <w:rFonts w:hint="eastAsia" w:ascii="方正魏碑_GBK" w:hAnsi="方正魏碑_GBK" w:eastAsia="方正魏碑_GBK" w:cs="方正魏碑_GBK"/>
          <w:i w:val="0"/>
          <w:color w:val="auto"/>
          <w:highlight w:val="none"/>
          <w:u w:val="single"/>
          <w:shd w:val="clear" w:color="auto" w:fill="ffffff"/>
        </w:rPr>
        <w:t xml:space="preserve">（关键工序）</w:t>
      </w:r>
      <w:r>
        <w:rPr>
          <w:rStyle w:val="1095"/>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8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2059305</wp:posOffset>
                </wp:positionH>
                <wp:positionV relativeFrom="paragraph">
                  <wp:posOffset>227330</wp:posOffset>
                </wp:positionV>
                <wp:extent cx="843915" cy="125730"/>
                <wp:effectExtent l="635" t="4445" r="12700" b="22225"/>
                <wp:wrapNone/>
                <wp:docPr id="11" name="自选图形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1917065</wp:posOffset>
                </wp:positionH>
                <wp:positionV relativeFrom="paragraph">
                  <wp:posOffset>473710</wp:posOffset>
                </wp:positionV>
                <wp:extent cx="821690" cy="102870"/>
                <wp:effectExtent l="635" t="4445" r="15875" b="698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686435</wp:posOffset>
                </wp:positionH>
                <wp:positionV relativeFrom="paragraph">
                  <wp:posOffset>432435</wp:posOffset>
                </wp:positionV>
                <wp:extent cx="908685" cy="140970"/>
                <wp:effectExtent l="635" t="4445" r="5080" b="6985"/>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4404995</wp:posOffset>
                </wp:positionH>
                <wp:positionV relativeFrom="paragraph">
                  <wp:posOffset>263525</wp:posOffset>
                </wp:positionV>
                <wp:extent cx="659765" cy="135890"/>
                <wp:effectExtent l="1270" t="4445" r="5715" b="1206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659765" cy="1358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3177540</wp:posOffset>
                </wp:positionH>
                <wp:positionV relativeFrom="paragraph">
                  <wp:posOffset>252095</wp:posOffset>
                </wp:positionV>
                <wp:extent cx="849630" cy="120015"/>
                <wp:effectExtent l="635" t="4445" r="6985" b="8890"/>
                <wp:wrapNone/>
                <wp:docPr id="15" name="自选图形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22225</wp:posOffset>
                </wp:positionV>
                <wp:extent cx="690245" cy="135255"/>
                <wp:effectExtent l="635" t="4445" r="13970" b="12700"/>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690245" cy="1352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9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95"/>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95"/>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9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95"/>
          <w:rFonts w:hint="eastAsia" w:ascii="方正魏碑_GBK" w:hAnsi="方正魏碑_GBK" w:eastAsia="方正魏碑_GBK" w:cs="方正魏碑_GBK"/>
          <w:i w:val="0"/>
          <w:color w:val="auto"/>
          <w:highlight w:val="none"/>
          <w:u w:val="single"/>
          <w:shd w:val="clear" w:color="auto" w:fill="ffffff"/>
        </w:rPr>
        <w:t xml:space="preserve">（规定</w:t>
      </w:r>
      <w:r>
        <w:rPr>
          <w:rStyle w:val="1095"/>
          <w:rFonts w:ascii="方正魏碑_GBK" w:hAnsi="方正魏碑_GBK" w:eastAsia="方正魏碑_GBK" w:cs="方正魏碑_GBK"/>
          <w:i w:val="0"/>
          <w:color w:val="auto"/>
          <w:highlight w:val="none"/>
          <w:u w:val="single"/>
          <w:shd w:val="clear" w:color="auto" w:fill="ffffff"/>
        </w:rPr>
        <w:t xml:space="preserve">比例</w:t>
      </w:r>
      <w:r>
        <w:rPr>
          <w:rStyle w:val="1095"/>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9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95"/>
          <w:rFonts w:hint="eastAsia" w:ascii="方正魏碑_GBK" w:hAnsi="方正魏碑_GBK" w:eastAsia="方正魏碑_GBK" w:cs="方正魏碑_GBK"/>
          <w:i w:val="0"/>
          <w:color w:val="auto"/>
          <w:highlight w:val="none"/>
          <w:u w:val="single"/>
          <w:shd w:val="clear" w:color="auto" w:fill="ffffff"/>
        </w:rPr>
        <w:t xml:space="preserve">（关键</w:t>
      </w:r>
      <w:r>
        <w:rPr>
          <w:rStyle w:val="1095"/>
          <w:rFonts w:ascii="方正魏碑_GBK" w:hAnsi="方正魏碑_GBK" w:eastAsia="方正魏碑_GBK" w:cs="方正魏碑_GBK"/>
          <w:i w:val="0"/>
          <w:color w:val="auto"/>
          <w:highlight w:val="none"/>
          <w:u w:val="single"/>
          <w:shd w:val="clear" w:color="auto" w:fill="ffffff"/>
        </w:rPr>
        <w:t xml:space="preserve">组件</w:t>
      </w:r>
      <w:r>
        <w:rPr>
          <w:rStyle w:val="1095"/>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9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95"/>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8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84"/>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8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84"/>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84"/>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084"/>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8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8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8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84"/>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8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1084"/>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br w:type="page" w:clear="all"/>
      </w: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27" w:name="_Toc288738839"/>
      <w:r/>
      <w:bookmarkStart w:id="928" w:name="_Toc288738397"/>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27"/>
      <w:r/>
      <w:bookmarkEnd w:id="92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  </w:t>
      </w:r>
      <w:r>
        <w:rPr>
          <w:rFonts w:ascii="宋体" w:hAnsi="宋体"/>
          <w:b/>
          <w:color w:val="auto"/>
          <w:sz w:val="24"/>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hint="eastAsia"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hint="eastAsia" w:ascii="宋体" w:hAnsi="宋体" w:cs="黑体"/>
          <w:color w:val="auto"/>
          <w:highlight w:val="none"/>
        </w:rPr>
      </w:pPr>
      <w:r>
        <w:rPr>
          <w:rFonts w:hint="eastAsia" w:ascii="宋体" w:hAnsi="宋体" w:cs="黑体"/>
          <w:b/>
          <w:color w:val="auto"/>
          <w:sz w:val="32"/>
          <w:highlight w:val="none"/>
        </w:rPr>
        <w:t xml:space="preserve">（全文完）</w:t>
      </w:r>
      <w:r/>
    </w:p>
    <w:p>
      <w:pPr>
        <w:rPr>
          <w:rFonts w:ascii="宋体" w:hAnsi="宋体"/>
          <w:color w:val="auto"/>
          <w:sz w:val="36"/>
          <w:szCs w:val="36"/>
          <w:highlight w:val="none"/>
        </w:rPr>
      </w:pPr>
      <w:r>
        <w:rPr>
          <w:rFonts w:ascii="宋体" w:hAnsi="宋体"/>
          <w:color w:val="auto"/>
          <w:sz w:val="36"/>
          <w:szCs w:val="36"/>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rPr>
        <w:rStyle w:val="1093"/>
      </w:rPr>
      <w:framePr w:wrap="around" w:vAnchor="text" w:hAnchor="margin" w:y="1"/>
    </w:pPr>
    <w:r/>
    <w:r/>
  </w:p>
  <w:p>
    <w:pPr>
      <w:pStyle w:val="107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3"/>
      </w:rPr>
      <w:framePr w:wrap="around" w:vAnchor="text" w:hAnchor="margin" w:xAlign="center" w:y="1"/>
    </w:pPr>
    <w:r>
      <w:fldChar w:fldCharType="begin"/>
    </w:r>
    <w:r>
      <w:rPr>
        <w:rStyle w:val="1093"/>
      </w:rPr>
      <w:instrText xml:space="preserve">PAGE  </w:instrText>
    </w:r>
    <w:r>
      <w:fldChar w:fldCharType="end"/>
    </w:r>
    <w:r/>
  </w:p>
  <w:p>
    <w:pPr>
      <w:pStyle w:val="10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3"/>
      </w:rPr>
      <w:framePr w:wrap="around" w:vAnchor="text" w:hAnchor="margin" w:xAlign="right" w:y="1"/>
    </w:pPr>
    <w:r/>
    <w:r/>
  </w:p>
  <w:p>
    <w:pPr>
      <w:pStyle w:val="107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7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7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margin">
                <wp:posOffset>53340</wp:posOffset>
              </wp:positionH>
              <wp:positionV relativeFrom="margin">
                <wp:posOffset>1817370</wp:posOffset>
              </wp:positionV>
              <wp:extent cx="5401310" cy="5401310"/>
              <wp:effectExtent l="0" t="0" r="8890" b="8890"/>
              <wp:wrapNone/>
              <wp:docPr id="1"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271145</wp:posOffset>
              </wp:positionH>
              <wp:positionV relativeFrom="margin">
                <wp:posOffset>1451610</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margin">
                <wp:posOffset>351155</wp:posOffset>
              </wp:positionH>
              <wp:positionV relativeFrom="margin">
                <wp:posOffset>1917065</wp:posOffset>
              </wp:positionV>
              <wp:extent cx="5401310" cy="5401310"/>
              <wp:effectExtent l="0" t="0" r="8890" b="8890"/>
              <wp:wrapNone/>
              <wp:docPr id="3"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3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20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15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55"/>
      <w:isLgl w:val="false"/>
      <w:suff w:val="tab"/>
      <w:lvlText w:val="%1"/>
      <w:lvlJc w:val="left"/>
      <w:pPr>
        <w:ind w:left="680" w:hanging="680"/>
      </w:pPr>
      <w:rPr>
        <w:rFonts w:hint="eastAsia" w:ascii="宋体" w:hAnsi="宋体" w:eastAsia="宋体"/>
      </w:rPr>
    </w:lvl>
    <w:lvl w:ilvl="1">
      <w:start w:val="1"/>
      <w:numFmt w:val="decimal"/>
      <w:pStyle w:val="1256"/>
      <w:isLgl w:val="false"/>
      <w:suff w:val="tab"/>
      <w:lvlText w:val="%1.%2"/>
      <w:lvlJc w:val="left"/>
      <w:pPr>
        <w:ind w:left="851" w:hanging="851"/>
      </w:pPr>
      <w:rPr>
        <w:rFonts w:hint="eastAsia" w:ascii="宋体" w:hAnsi="宋体" w:eastAsia="宋体"/>
        <w:color w:val="auto"/>
      </w:rPr>
    </w:lvl>
    <w:lvl w:ilvl="2">
      <w:start w:val="1"/>
      <w:numFmt w:val="decimal"/>
      <w:pStyle w:val="125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3"/>
  </w:num>
  <w:num w:numId="12">
    <w:abstractNumId w:val="9"/>
  </w:num>
  <w:num w:numId="13">
    <w:abstractNumId w:val="15"/>
  </w:num>
  <w:num w:numId="14">
    <w:abstractNumId w:val="10"/>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3">
    <w:name w:val="Heading 1 Char"/>
    <w:basedOn w:val="1055"/>
    <w:link w:val="1046"/>
    <w:uiPriority w:val="9"/>
    <w:rPr>
      <w:rFonts w:ascii="Arial" w:hAnsi="Arial" w:eastAsia="Arial" w:cs="Arial"/>
      <w:sz w:val="40"/>
      <w:szCs w:val="40"/>
    </w:rPr>
  </w:style>
  <w:style w:type="character" w:styleId="894">
    <w:name w:val="Heading 2 Char"/>
    <w:basedOn w:val="1055"/>
    <w:link w:val="1047"/>
    <w:uiPriority w:val="9"/>
    <w:rPr>
      <w:rFonts w:ascii="Arial" w:hAnsi="Arial" w:eastAsia="Arial" w:cs="Arial"/>
      <w:sz w:val="34"/>
    </w:rPr>
  </w:style>
  <w:style w:type="character" w:styleId="895">
    <w:name w:val="Heading 3 Char"/>
    <w:basedOn w:val="1055"/>
    <w:link w:val="1048"/>
    <w:uiPriority w:val="9"/>
    <w:rPr>
      <w:rFonts w:ascii="Arial" w:hAnsi="Arial" w:eastAsia="Arial" w:cs="Arial"/>
      <w:sz w:val="30"/>
      <w:szCs w:val="30"/>
    </w:rPr>
  </w:style>
  <w:style w:type="character" w:styleId="896">
    <w:name w:val="Heading 4 Char"/>
    <w:basedOn w:val="1055"/>
    <w:link w:val="1049"/>
    <w:uiPriority w:val="9"/>
    <w:rPr>
      <w:rFonts w:ascii="Arial" w:hAnsi="Arial" w:eastAsia="Arial" w:cs="Arial"/>
      <w:b/>
      <w:bCs/>
      <w:sz w:val="26"/>
      <w:szCs w:val="26"/>
    </w:rPr>
  </w:style>
  <w:style w:type="character" w:styleId="897">
    <w:name w:val="Heading 5 Char"/>
    <w:basedOn w:val="1055"/>
    <w:link w:val="1050"/>
    <w:uiPriority w:val="9"/>
    <w:rPr>
      <w:rFonts w:ascii="Arial" w:hAnsi="Arial" w:eastAsia="Arial" w:cs="Arial"/>
      <w:b/>
      <w:bCs/>
      <w:sz w:val="24"/>
      <w:szCs w:val="24"/>
    </w:rPr>
  </w:style>
  <w:style w:type="character" w:styleId="898">
    <w:name w:val="Heading 6 Char"/>
    <w:basedOn w:val="1055"/>
    <w:link w:val="1051"/>
    <w:uiPriority w:val="9"/>
    <w:rPr>
      <w:rFonts w:ascii="Arial" w:hAnsi="Arial" w:eastAsia="Arial" w:cs="Arial"/>
      <w:b/>
      <w:bCs/>
      <w:sz w:val="22"/>
      <w:szCs w:val="22"/>
    </w:rPr>
  </w:style>
  <w:style w:type="character" w:styleId="899">
    <w:name w:val="Heading 7 Char"/>
    <w:basedOn w:val="1055"/>
    <w:link w:val="1052"/>
    <w:uiPriority w:val="9"/>
    <w:rPr>
      <w:rFonts w:ascii="Arial" w:hAnsi="Arial" w:eastAsia="Arial" w:cs="Arial"/>
      <w:b/>
      <w:bCs/>
      <w:i/>
      <w:iCs/>
      <w:sz w:val="22"/>
      <w:szCs w:val="22"/>
    </w:rPr>
  </w:style>
  <w:style w:type="character" w:styleId="900">
    <w:name w:val="Heading 8 Char"/>
    <w:basedOn w:val="1055"/>
    <w:link w:val="1053"/>
    <w:uiPriority w:val="9"/>
    <w:rPr>
      <w:rFonts w:ascii="Arial" w:hAnsi="Arial" w:eastAsia="Arial" w:cs="Arial"/>
      <w:i/>
      <w:iCs/>
      <w:sz w:val="22"/>
      <w:szCs w:val="22"/>
    </w:rPr>
  </w:style>
  <w:style w:type="character" w:styleId="901">
    <w:name w:val="Heading 9 Char"/>
    <w:basedOn w:val="1055"/>
    <w:link w:val="1054"/>
    <w:uiPriority w:val="9"/>
    <w:rPr>
      <w:rFonts w:ascii="Arial" w:hAnsi="Arial" w:eastAsia="Arial" w:cs="Arial"/>
      <w:i/>
      <w:iCs/>
      <w:sz w:val="21"/>
      <w:szCs w:val="21"/>
    </w:rPr>
  </w:style>
  <w:style w:type="character" w:styleId="902">
    <w:name w:val="Title Char"/>
    <w:basedOn w:val="1055"/>
    <w:link w:val="1086"/>
    <w:uiPriority w:val="10"/>
    <w:rPr>
      <w:sz w:val="48"/>
      <w:szCs w:val="48"/>
    </w:rPr>
  </w:style>
  <w:style w:type="paragraph" w:styleId="903">
    <w:name w:val="Subtitle"/>
    <w:basedOn w:val="1045"/>
    <w:next w:val="1045"/>
    <w:link w:val="904"/>
    <w:uiPriority w:val="11"/>
    <w:qFormat/>
    <w:pPr>
      <w:spacing w:before="200" w:after="200"/>
    </w:pPr>
    <w:rPr>
      <w:sz w:val="24"/>
      <w:szCs w:val="24"/>
    </w:rPr>
  </w:style>
  <w:style w:type="character" w:styleId="904">
    <w:name w:val="Subtitle Char"/>
    <w:basedOn w:val="1055"/>
    <w:link w:val="903"/>
    <w:uiPriority w:val="11"/>
    <w:rPr>
      <w:sz w:val="24"/>
      <w:szCs w:val="24"/>
    </w:rPr>
  </w:style>
  <w:style w:type="paragraph" w:styleId="905">
    <w:name w:val="Quote"/>
    <w:basedOn w:val="1045"/>
    <w:next w:val="1045"/>
    <w:link w:val="906"/>
    <w:uiPriority w:val="29"/>
    <w:qFormat/>
    <w:pPr>
      <w:ind w:left="720" w:right="720"/>
    </w:pPr>
    <w:rPr>
      <w:i/>
    </w:rPr>
  </w:style>
  <w:style w:type="character" w:styleId="906">
    <w:name w:val="Quote Char"/>
    <w:link w:val="905"/>
    <w:uiPriority w:val="29"/>
    <w:rPr>
      <w:i/>
    </w:rPr>
  </w:style>
  <w:style w:type="paragraph" w:styleId="907">
    <w:name w:val="Intense Quote"/>
    <w:basedOn w:val="1045"/>
    <w:next w:val="1045"/>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5"/>
    <w:link w:val="1076"/>
    <w:uiPriority w:val="99"/>
  </w:style>
  <w:style w:type="character" w:styleId="910">
    <w:name w:val="Footer Char"/>
    <w:basedOn w:val="1055"/>
    <w:link w:val="1075"/>
    <w:uiPriority w:val="99"/>
  </w:style>
  <w:style w:type="character" w:styleId="911">
    <w:name w:val="Caption Char"/>
    <w:basedOn w:val="1060"/>
    <w:link w:val="1075"/>
    <w:uiPriority w:val="99"/>
  </w:style>
  <w:style w:type="table" w:styleId="912">
    <w:name w:val="Table Grid Light"/>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basedOn w:val="10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basedOn w:val="10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basedOn w:val="10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basedOn w:val="10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basedOn w:val="10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basedOn w:val="10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basedOn w:val="10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basedOn w:val="10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basedOn w:val="10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basedOn w:val="10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basedOn w:val="10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basedOn w:val="10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basedOn w:val="10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basedOn w:val="10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basedOn w:val="10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basedOn w:val="10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basedOn w:val="10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basedOn w:val="10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basedOn w:val="10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basedOn w:val="10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basedOn w:val="10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basedOn w:val="10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basedOn w:val="10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basedOn w:val="10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basedOn w:val="10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basedOn w:val="10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basedOn w:val="10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basedOn w:val="10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basedOn w:val="10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basedOn w:val="10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basedOn w:val="10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basedOn w:val="10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basedOn w:val="10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basedOn w:val="10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basedOn w:val="10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basedOn w:val="10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basedOn w:val="10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basedOn w:val="10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basedOn w:val="10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basedOn w:val="10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basedOn w:val="10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basedOn w:val="10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basedOn w:val="10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basedOn w:val="10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basedOn w:val="10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basedOn w:val="10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basedOn w:val="10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basedOn w:val="10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basedOn w:val="10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basedOn w:val="10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basedOn w:val="10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basedOn w:val="10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basedOn w:val="10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basedOn w:val="10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basedOn w:val="10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basedOn w:val="10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basedOn w:val="10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basedOn w:val="10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basedOn w:val="10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basedOn w:val="10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basedOn w:val="10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basedOn w:val="10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7">
    <w:name w:val="footnote text"/>
    <w:basedOn w:val="1045"/>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basedOn w:val="1055"/>
    <w:uiPriority w:val="99"/>
    <w:unhideWhenUsed/>
    <w:rPr>
      <w:vertAlign w:val="superscript"/>
    </w:rPr>
  </w:style>
  <w:style w:type="paragraph" w:styleId="1040">
    <w:name w:val="endnote text"/>
    <w:basedOn w:val="1045"/>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basedOn w:val="1055"/>
    <w:uiPriority w:val="99"/>
    <w:semiHidden/>
    <w:unhideWhenUsed/>
    <w:rPr>
      <w:vertAlign w:val="superscript"/>
    </w:r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57"/>
    <w:uiPriority w:val="0"/>
    <w:qFormat/>
    <w:pPr>
      <w:jc w:val="both"/>
      <w:widowControl w:val="off"/>
    </w:pPr>
    <w:rPr>
      <w:rFonts w:ascii="Times New Roman" w:hAnsi="Times New Roman" w:eastAsia="宋体" w:cs="Times New Roman"/>
      <w:sz w:val="21"/>
      <w:szCs w:val="24"/>
      <w:lang w:val="en-US" w:eastAsia="zh-CN" w:bidi="ar-SA"/>
    </w:rPr>
  </w:style>
  <w:style w:type="paragraph" w:styleId="1046">
    <w:name w:val="Heading 1"/>
    <w:basedOn w:val="1045"/>
    <w:next w:val="1045"/>
    <w:link w:val="1099"/>
    <w:uiPriority w:val="0"/>
    <w:qFormat/>
    <w:pPr>
      <w:jc w:val="center"/>
      <w:keepLines/>
      <w:keepNext/>
      <w:spacing w:before="240" w:after="120" w:line="300" w:lineRule="auto"/>
      <w:outlineLvl w:val="0"/>
    </w:pPr>
    <w:rPr>
      <w:rFonts w:ascii="宋体"/>
      <w:b/>
      <w:sz w:val="32"/>
      <w:szCs w:val="20"/>
    </w:rPr>
  </w:style>
  <w:style w:type="paragraph" w:styleId="1047">
    <w:name w:val="Heading 2"/>
    <w:basedOn w:val="1045"/>
    <w:next w:val="1058"/>
    <w:link w:val="1100"/>
    <w:uiPriority w:val="0"/>
    <w:qFormat/>
    <w:pPr>
      <w:jc w:val="center"/>
      <w:keepLines/>
      <w:keepNext/>
      <w:spacing w:before="120" w:line="300" w:lineRule="auto"/>
      <w:outlineLvl w:val="1"/>
    </w:pPr>
    <w:rPr>
      <w:rFonts w:ascii="Arial" w:hAnsi="Arial" w:eastAsia="黑体"/>
      <w:b/>
      <w:sz w:val="30"/>
      <w:szCs w:val="20"/>
    </w:rPr>
  </w:style>
  <w:style w:type="paragraph" w:styleId="1048">
    <w:name w:val="Heading 3"/>
    <w:basedOn w:val="1045"/>
    <w:next w:val="1058"/>
    <w:link w:val="1102"/>
    <w:uiPriority w:val="0"/>
    <w:qFormat/>
    <w:pPr>
      <w:jc w:val="left"/>
      <w:keepLines/>
      <w:keepNext/>
      <w:spacing w:before="360" w:after="120"/>
      <w:outlineLvl w:val="2"/>
    </w:pPr>
    <w:rPr>
      <w:rFonts w:ascii="宋体"/>
      <w:b/>
      <w:sz w:val="24"/>
      <w:szCs w:val="20"/>
      <w:u w:val="single"/>
    </w:rPr>
  </w:style>
  <w:style w:type="paragraph" w:styleId="1049">
    <w:name w:val="Heading 4"/>
    <w:basedOn w:val="1045"/>
    <w:next w:val="1045"/>
    <w:link w:val="1103"/>
    <w:uiPriority w:val="0"/>
    <w:qFormat/>
    <w:pPr>
      <w:keepLines/>
      <w:keepNext/>
      <w:spacing w:before="280" w:after="290" w:line="376" w:lineRule="atLeast"/>
      <w:outlineLvl w:val="3"/>
    </w:pPr>
    <w:rPr>
      <w:rFonts w:ascii="Arial" w:hAnsi="Arial" w:eastAsia="黑体"/>
      <w:b/>
      <w:sz w:val="28"/>
      <w:szCs w:val="20"/>
    </w:rPr>
  </w:style>
  <w:style w:type="paragraph" w:styleId="1050">
    <w:name w:val="Heading 5"/>
    <w:basedOn w:val="1045"/>
    <w:next w:val="1045"/>
    <w:link w:val="1104"/>
    <w:uiPriority w:val="0"/>
    <w:qFormat/>
    <w:pPr>
      <w:keepLines/>
      <w:keepNext/>
      <w:spacing w:before="280" w:after="290" w:line="376" w:lineRule="atLeast"/>
      <w:outlineLvl w:val="4"/>
    </w:pPr>
    <w:rPr>
      <w:b/>
      <w:sz w:val="28"/>
      <w:szCs w:val="20"/>
    </w:rPr>
  </w:style>
  <w:style w:type="paragraph" w:styleId="1051">
    <w:name w:val="Heading 6"/>
    <w:basedOn w:val="1045"/>
    <w:next w:val="1045"/>
    <w:link w:val="1105"/>
    <w:uiPriority w:val="0"/>
    <w:qFormat/>
    <w:pPr>
      <w:keepLines/>
      <w:keepNext/>
      <w:spacing w:before="240" w:after="64" w:line="320" w:lineRule="atLeast"/>
      <w:outlineLvl w:val="5"/>
    </w:pPr>
    <w:rPr>
      <w:rFonts w:ascii="Arial" w:hAnsi="Arial" w:eastAsia="黑体"/>
      <w:b/>
      <w:sz w:val="24"/>
      <w:szCs w:val="20"/>
    </w:rPr>
  </w:style>
  <w:style w:type="paragraph" w:styleId="1052">
    <w:name w:val="Heading 7"/>
    <w:basedOn w:val="1045"/>
    <w:next w:val="1045"/>
    <w:link w:val="1106"/>
    <w:uiPriority w:val="0"/>
    <w:qFormat/>
    <w:pPr>
      <w:keepLines/>
      <w:keepNext/>
      <w:spacing w:before="240" w:after="64" w:line="320" w:lineRule="atLeast"/>
      <w:outlineLvl w:val="6"/>
    </w:pPr>
    <w:rPr>
      <w:b/>
      <w:sz w:val="24"/>
      <w:szCs w:val="20"/>
    </w:rPr>
  </w:style>
  <w:style w:type="paragraph" w:styleId="1053">
    <w:name w:val="Heading 8"/>
    <w:basedOn w:val="1045"/>
    <w:next w:val="1045"/>
    <w:link w:val="1107"/>
    <w:uiPriority w:val="0"/>
    <w:qFormat/>
    <w:pPr>
      <w:keepLines/>
      <w:keepNext/>
      <w:spacing w:before="240" w:after="64" w:line="320" w:lineRule="atLeast"/>
      <w:outlineLvl w:val="7"/>
    </w:pPr>
    <w:rPr>
      <w:rFonts w:ascii="Arial" w:hAnsi="Arial" w:eastAsia="黑体"/>
      <w:sz w:val="24"/>
      <w:szCs w:val="20"/>
    </w:rPr>
  </w:style>
  <w:style w:type="paragraph" w:styleId="1054">
    <w:name w:val="Heading 9"/>
    <w:basedOn w:val="1045"/>
    <w:next w:val="1045"/>
    <w:link w:val="1108"/>
    <w:uiPriority w:val="0"/>
    <w:qFormat/>
    <w:pPr>
      <w:keepLines/>
      <w:keepNext/>
      <w:spacing w:before="240" w:after="64" w:line="320" w:lineRule="atLeast"/>
      <w:outlineLvl w:val="8"/>
    </w:pPr>
    <w:rPr>
      <w:rFonts w:ascii="Arial" w:hAnsi="Arial" w:eastAsia="黑体"/>
      <w:szCs w:val="20"/>
    </w:rPr>
  </w:style>
  <w:style w:type="character" w:styleId="1055" w:default="1">
    <w:name w:val="Default Paragraph Font"/>
    <w:uiPriority w:val="1"/>
    <w:unhideWhenUsed/>
    <w:qFormat/>
  </w:style>
  <w:style w:type="table" w:styleId="1056" w:default="1">
    <w:name w:val="Normal Table"/>
    <w:uiPriority w:val="99"/>
    <w:unhideWhenUsed/>
    <w:qFormat/>
    <w:tblPr>
      <w:tblCellMar>
        <w:left w:w="108" w:type="dxa"/>
        <w:top w:w="0" w:type="dxa"/>
        <w:right w:w="108" w:type="dxa"/>
        <w:bottom w:w="0" w:type="dxa"/>
      </w:tblCellMar>
    </w:tblPr>
  </w:style>
  <w:style w:type="paragraph" w:styleId="1057" w:customStyle="1">
    <w:name w:val="索引 41"/>
    <w:basedOn w:val="1045"/>
    <w:next w:val="1045"/>
    <w:uiPriority w:val="0"/>
    <w:semiHidden/>
    <w:qFormat/>
    <w:pPr>
      <w:ind w:left="1260"/>
    </w:pPr>
    <w:rPr>
      <w:rFonts w:ascii="Calibri" w:hAnsi="Calibri" w:eastAsia="Calibri" w:cs="宋体"/>
      <w:sz w:val="20"/>
      <w:lang w:val="zh-CN"/>
    </w:rPr>
  </w:style>
  <w:style w:type="paragraph" w:styleId="1058">
    <w:name w:val="Normal Indent"/>
    <w:basedOn w:val="1045"/>
    <w:next w:val="1045"/>
    <w:link w:val="1101"/>
    <w:uiPriority w:val="99"/>
    <w:qFormat/>
    <w:pPr>
      <w:ind w:firstLine="420"/>
      <w:jc w:val="left"/>
    </w:pPr>
    <w:rPr>
      <w:rFonts w:ascii="宋体"/>
      <w:sz w:val="24"/>
    </w:rPr>
  </w:style>
  <w:style w:type="paragraph" w:styleId="1059">
    <w:name w:val="toc 7"/>
    <w:basedOn w:val="1045"/>
    <w:next w:val="1045"/>
    <w:uiPriority w:val="0"/>
    <w:qFormat/>
    <w:pPr>
      <w:ind w:left="2520"/>
    </w:pPr>
  </w:style>
  <w:style w:type="paragraph" w:styleId="1060">
    <w:name w:val="Caption"/>
    <w:basedOn w:val="1045"/>
    <w:next w:val="1045"/>
    <w:uiPriority w:val="0"/>
    <w:qFormat/>
    <w:pPr>
      <w:spacing w:line="480" w:lineRule="auto"/>
    </w:pPr>
    <w:rPr>
      <w:rFonts w:ascii="华文中宋" w:hAnsi="华文中宋" w:eastAsia="华文中宋"/>
      <w:sz w:val="36"/>
      <w:szCs w:val="20"/>
    </w:rPr>
  </w:style>
  <w:style w:type="paragraph" w:styleId="1061">
    <w:name w:val="Document Map"/>
    <w:basedOn w:val="1045"/>
    <w:link w:val="1109"/>
    <w:uiPriority w:val="0"/>
    <w:qFormat/>
    <w:pPr>
      <w:shd w:val="clear" w:color="auto" w:fill="000080"/>
    </w:pPr>
  </w:style>
  <w:style w:type="paragraph" w:styleId="1062">
    <w:name w:val="annotation text"/>
    <w:basedOn w:val="1045"/>
    <w:link w:val="1110"/>
    <w:uiPriority w:val="99"/>
    <w:qFormat/>
    <w:pPr>
      <w:jc w:val="left"/>
    </w:pPr>
  </w:style>
  <w:style w:type="paragraph" w:styleId="1063">
    <w:name w:val="Body Text 3"/>
    <w:basedOn w:val="1045"/>
    <w:link w:val="1111"/>
    <w:uiPriority w:val="0"/>
    <w:qFormat/>
    <w:pPr>
      <w:spacing w:after="120"/>
    </w:pPr>
    <w:rPr>
      <w:sz w:val="16"/>
      <w:szCs w:val="16"/>
    </w:rPr>
  </w:style>
  <w:style w:type="paragraph" w:styleId="1064">
    <w:name w:val="Body Text"/>
    <w:basedOn w:val="1045"/>
    <w:link w:val="1112"/>
    <w:uiPriority w:val="0"/>
    <w:qFormat/>
    <w:pPr>
      <w:spacing w:before="120" w:line="22" w:lineRule="atLeast"/>
      <w:tabs>
        <w:tab w:val="left" w:pos="567" w:leader="none"/>
      </w:tabs>
    </w:pPr>
    <w:rPr>
      <w:rFonts w:ascii="宋体" w:hAnsi="宋体"/>
      <w:sz w:val="24"/>
    </w:rPr>
  </w:style>
  <w:style w:type="paragraph" w:styleId="1065">
    <w:name w:val="Body Text Indent"/>
    <w:basedOn w:val="1045"/>
    <w:link w:val="1113"/>
    <w:uiPriority w:val="0"/>
    <w:qFormat/>
    <w:pPr>
      <w:ind w:firstLine="570"/>
      <w:spacing w:line="360" w:lineRule="auto"/>
    </w:pPr>
    <w:rPr>
      <w:sz w:val="24"/>
    </w:rPr>
  </w:style>
  <w:style w:type="paragraph" w:styleId="1066">
    <w:name w:val="List 2"/>
    <w:basedOn w:val="1045"/>
    <w:uiPriority w:val="0"/>
    <w:qFormat/>
    <w:pPr>
      <w:ind w:left="100" w:hanging="200"/>
    </w:pPr>
  </w:style>
  <w:style w:type="paragraph" w:styleId="1067">
    <w:name w:val="Block Text"/>
    <w:basedOn w:val="1045"/>
    <w:uiPriority w:val="0"/>
    <w:qFormat/>
    <w:pPr>
      <w:ind w:left="480" w:right="-341" w:firstLine="513"/>
      <w:widowControl/>
    </w:pPr>
    <w:rPr>
      <w:sz w:val="24"/>
      <w:szCs w:val="20"/>
    </w:rPr>
  </w:style>
  <w:style w:type="paragraph" w:styleId="1068">
    <w:name w:val="toc 5"/>
    <w:basedOn w:val="1045"/>
    <w:next w:val="1045"/>
    <w:uiPriority w:val="0"/>
    <w:qFormat/>
    <w:pPr>
      <w:ind w:left="1680"/>
    </w:pPr>
  </w:style>
  <w:style w:type="paragraph" w:styleId="1069">
    <w:name w:val="toc 3"/>
    <w:basedOn w:val="1045"/>
    <w:next w:val="1045"/>
    <w:uiPriority w:val="39"/>
    <w:qFormat/>
    <w:pPr>
      <w:ind w:left="840"/>
    </w:pPr>
  </w:style>
  <w:style w:type="paragraph" w:styleId="1070">
    <w:name w:val="Plain Text"/>
    <w:basedOn w:val="1045"/>
    <w:link w:val="1114"/>
    <w:uiPriority w:val="99"/>
    <w:qFormat/>
    <w:rPr>
      <w:rFonts w:hint="eastAsia" w:ascii="宋体" w:hAnsi="Courier New"/>
      <w:szCs w:val="20"/>
    </w:rPr>
  </w:style>
  <w:style w:type="paragraph" w:styleId="1071">
    <w:name w:val="toc 8"/>
    <w:basedOn w:val="1045"/>
    <w:next w:val="1045"/>
    <w:uiPriority w:val="0"/>
    <w:qFormat/>
    <w:pPr>
      <w:ind w:left="2940"/>
    </w:pPr>
  </w:style>
  <w:style w:type="paragraph" w:styleId="1072">
    <w:name w:val="Date"/>
    <w:basedOn w:val="1045"/>
    <w:next w:val="1045"/>
    <w:link w:val="1115"/>
    <w:uiPriority w:val="0"/>
    <w:qFormat/>
    <w:pPr>
      <w:ind w:left="100"/>
    </w:pPr>
    <w:rPr>
      <w:rFonts w:ascii="仿宋_GB2312" w:hAnsi="宋体" w:eastAsia="仿宋_GB2312"/>
      <w:color w:val="000000"/>
      <w:sz w:val="24"/>
    </w:rPr>
  </w:style>
  <w:style w:type="paragraph" w:styleId="1073">
    <w:name w:val="Body Text Indent 2"/>
    <w:basedOn w:val="1045"/>
    <w:link w:val="1116"/>
    <w:uiPriority w:val="0"/>
    <w:qFormat/>
    <w:pPr>
      <w:ind w:firstLine="480"/>
    </w:pPr>
    <w:rPr>
      <w:rFonts w:ascii="仿宋_GB2312" w:eastAsia="仿宋_GB2312"/>
      <w:sz w:val="24"/>
    </w:rPr>
  </w:style>
  <w:style w:type="paragraph" w:styleId="1074">
    <w:name w:val="Balloon Text"/>
    <w:basedOn w:val="1045"/>
    <w:link w:val="1117"/>
    <w:uiPriority w:val="0"/>
    <w:qFormat/>
    <w:rPr>
      <w:sz w:val="18"/>
      <w:szCs w:val="18"/>
    </w:rPr>
  </w:style>
  <w:style w:type="paragraph" w:styleId="1075">
    <w:name w:val="Footer"/>
    <w:basedOn w:val="1045"/>
    <w:link w:val="1118"/>
    <w:uiPriority w:val="99"/>
    <w:qFormat/>
    <w:pPr>
      <w:jc w:val="left"/>
      <w:tabs>
        <w:tab w:val="center" w:pos="4153" w:leader="none"/>
        <w:tab w:val="right" w:pos="8306" w:leader="none"/>
      </w:tabs>
    </w:pPr>
    <w:rPr>
      <w:rFonts w:ascii="宋体"/>
      <w:sz w:val="18"/>
      <w:szCs w:val="20"/>
    </w:rPr>
  </w:style>
  <w:style w:type="paragraph" w:styleId="1076">
    <w:name w:val="Header"/>
    <w:basedOn w:val="1045"/>
    <w:link w:val="1119"/>
    <w:uiPriority w:val="0"/>
    <w:qFormat/>
    <w:pPr>
      <w:jc w:val="center"/>
      <w:tabs>
        <w:tab w:val="center" w:pos="4153" w:leader="none"/>
        <w:tab w:val="right" w:pos="8306" w:leader="none"/>
      </w:tabs>
      <w:pBdr>
        <w:bottom w:val="single" w:color="auto" w:sz="6" w:space="1"/>
      </w:pBdr>
    </w:pPr>
    <w:rPr>
      <w:sz w:val="18"/>
      <w:szCs w:val="18"/>
    </w:rPr>
  </w:style>
  <w:style w:type="paragraph" w:styleId="1077">
    <w:name w:val="toc 1"/>
    <w:basedOn w:val="1045"/>
    <w:next w:val="1045"/>
    <w:uiPriority w:val="39"/>
    <w:qFormat/>
    <w:pPr>
      <w:spacing w:line="300" w:lineRule="auto"/>
      <w:tabs>
        <w:tab w:val="left" w:pos="1050" w:leader="none"/>
        <w:tab w:val="right" w:pos="8937" w:leader="dot"/>
      </w:tabs>
    </w:pPr>
    <w:rPr>
      <w:rFonts w:ascii="宋体" w:hAnsi="宋体"/>
      <w:b/>
      <w:sz w:val="24"/>
    </w:rPr>
  </w:style>
  <w:style w:type="paragraph" w:styleId="1078">
    <w:name w:val="toc 4"/>
    <w:basedOn w:val="1045"/>
    <w:next w:val="1045"/>
    <w:uiPriority w:val="0"/>
    <w:qFormat/>
    <w:pPr>
      <w:ind w:left="1260"/>
    </w:pPr>
  </w:style>
  <w:style w:type="paragraph" w:styleId="1079">
    <w:name w:val="toc 6"/>
    <w:basedOn w:val="1045"/>
    <w:next w:val="1045"/>
    <w:uiPriority w:val="0"/>
    <w:qFormat/>
    <w:pPr>
      <w:ind w:left="2100"/>
    </w:pPr>
  </w:style>
  <w:style w:type="paragraph" w:styleId="1080">
    <w:name w:val="Body Text Indent 3"/>
    <w:basedOn w:val="1045"/>
    <w:link w:val="1120"/>
    <w:uiPriority w:val="0"/>
    <w:qFormat/>
    <w:pPr>
      <w:ind w:left="720" w:firstLine="480"/>
      <w:jc w:val="left"/>
      <w:spacing w:before="120" w:line="22" w:lineRule="atLeast"/>
    </w:pPr>
    <w:rPr>
      <w:rFonts w:ascii="宋体"/>
      <w:sz w:val="24"/>
      <w:szCs w:val="20"/>
    </w:rPr>
  </w:style>
  <w:style w:type="paragraph" w:styleId="1081">
    <w:name w:val="toc 2"/>
    <w:basedOn w:val="1045"/>
    <w:next w:val="1045"/>
    <w:uiPriority w:val="39"/>
    <w:qFormat/>
    <w:pPr>
      <w:ind w:left="420"/>
      <w:spacing w:line="312" w:lineRule="auto"/>
      <w:tabs>
        <w:tab w:val="right" w:pos="8937" w:leader="dot"/>
      </w:tabs>
    </w:pPr>
  </w:style>
  <w:style w:type="paragraph" w:styleId="1082">
    <w:name w:val="toc 9"/>
    <w:basedOn w:val="1045"/>
    <w:next w:val="1045"/>
    <w:uiPriority w:val="0"/>
    <w:qFormat/>
    <w:pPr>
      <w:ind w:left="3360"/>
    </w:pPr>
  </w:style>
  <w:style w:type="paragraph" w:styleId="1083">
    <w:name w:val="HTML Preformatted"/>
    <w:basedOn w:val="1045"/>
    <w:link w:val="11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4">
    <w:name w:val="Normal (Web)"/>
    <w:basedOn w:val="1045"/>
    <w:uiPriority w:val="99"/>
    <w:unhideWhenUsed/>
    <w:qFormat/>
    <w:pPr>
      <w:jc w:val="left"/>
      <w:spacing w:before="100" w:beforeAutospacing="1" w:after="100" w:afterAutospacing="1"/>
      <w:widowControl/>
    </w:pPr>
    <w:rPr>
      <w:rFonts w:ascii="宋体" w:hAnsi="宋体" w:cs="宋体"/>
      <w:sz w:val="24"/>
    </w:rPr>
  </w:style>
  <w:style w:type="paragraph" w:styleId="1085">
    <w:name w:val="index 1"/>
    <w:basedOn w:val="1045"/>
    <w:next w:val="1045"/>
    <w:uiPriority w:val="0"/>
    <w:qFormat/>
    <w:rPr>
      <w:szCs w:val="20"/>
    </w:rPr>
  </w:style>
  <w:style w:type="paragraph" w:styleId="1086">
    <w:name w:val="Title"/>
    <w:basedOn w:val="1045"/>
    <w:link w:val="1122"/>
    <w:uiPriority w:val="0"/>
    <w:qFormat/>
    <w:pPr>
      <w:jc w:val="center"/>
      <w:outlineLvl w:val="0"/>
    </w:pPr>
    <w:rPr>
      <w:b/>
      <w:sz w:val="32"/>
      <w:szCs w:val="20"/>
    </w:rPr>
  </w:style>
  <w:style w:type="paragraph" w:styleId="1087">
    <w:name w:val="annotation subject"/>
    <w:basedOn w:val="1062"/>
    <w:next w:val="1062"/>
    <w:link w:val="1123"/>
    <w:uiPriority w:val="0"/>
    <w:qFormat/>
    <w:rPr>
      <w:b/>
      <w:bCs/>
    </w:rPr>
  </w:style>
  <w:style w:type="paragraph" w:styleId="1088">
    <w:name w:val="Body Text First Indent"/>
    <w:basedOn w:val="1064"/>
    <w:uiPriority w:val="0"/>
    <w:qFormat/>
    <w:pPr>
      <w:ind w:firstLine="100"/>
      <w:spacing w:line="560" w:lineRule="exact"/>
    </w:pPr>
    <w:rPr>
      <w:szCs w:val="24"/>
    </w:rPr>
  </w:style>
  <w:style w:type="paragraph" w:styleId="1089">
    <w:name w:val="Body Text First Indent 2"/>
    <w:basedOn w:val="1065"/>
    <w:link w:val="1124"/>
    <w:uiPriority w:val="0"/>
    <w:qFormat/>
    <w:pPr>
      <w:ind w:left="420" w:firstLine="420"/>
      <w:spacing w:after="120" w:line="480" w:lineRule="exact"/>
    </w:pPr>
    <w:rPr>
      <w:szCs w:val="20"/>
    </w:rPr>
  </w:style>
  <w:style w:type="table" w:styleId="1090">
    <w:name w:val="Table Grid"/>
    <w:basedOn w:val="105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1">
    <w:name w:val="Medium Grid 1 Accent 2"/>
    <w:basedOn w:val="105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2">
    <w:name w:val="Strong"/>
    <w:uiPriority w:val="0"/>
    <w:qFormat/>
    <w:rPr>
      <w:b/>
      <w:bCs/>
    </w:rPr>
  </w:style>
  <w:style w:type="character" w:styleId="1093">
    <w:name w:val="page number"/>
    <w:uiPriority w:val="0"/>
    <w:qFormat/>
  </w:style>
  <w:style w:type="character" w:styleId="1094">
    <w:name w:val="FollowedHyperlink"/>
    <w:uiPriority w:val="0"/>
    <w:qFormat/>
    <w:rPr>
      <w:color w:val="333333"/>
      <w:u w:val="none"/>
    </w:rPr>
  </w:style>
  <w:style w:type="character" w:styleId="1095">
    <w:name w:val="Emphasis"/>
    <w:uiPriority w:val="0"/>
    <w:qFormat/>
    <w:rPr>
      <w:color w:val="cc0033"/>
    </w:rPr>
  </w:style>
  <w:style w:type="character" w:styleId="1096">
    <w:name w:val="Hyperlink"/>
    <w:uiPriority w:val="99"/>
    <w:qFormat/>
    <w:rPr>
      <w:color w:val="333333"/>
      <w:u w:val="none"/>
    </w:rPr>
  </w:style>
  <w:style w:type="character" w:styleId="1097">
    <w:name w:val="annotation reference"/>
    <w:uiPriority w:val="99"/>
    <w:qFormat/>
    <w:rPr>
      <w:sz w:val="21"/>
      <w:szCs w:val="21"/>
    </w:rPr>
  </w:style>
  <w:style w:type="character" w:styleId="1098">
    <w:name w:val="HTML Cite"/>
    <w:uiPriority w:val="0"/>
    <w:qFormat/>
    <w:rPr>
      <w:i/>
      <w:iCs/>
    </w:rPr>
  </w:style>
  <w:style w:type="character" w:styleId="1099" w:customStyle="1">
    <w:name w:val="标题 1 字符"/>
    <w:link w:val="1046"/>
    <w:uiPriority w:val="0"/>
    <w:qFormat/>
    <w:rPr>
      <w:rFonts w:ascii="宋体"/>
      <w:b/>
      <w:sz w:val="32"/>
    </w:rPr>
  </w:style>
  <w:style w:type="character" w:styleId="1100" w:customStyle="1">
    <w:name w:val="标题 2 字符"/>
    <w:link w:val="1047"/>
    <w:uiPriority w:val="0"/>
    <w:qFormat/>
    <w:rPr>
      <w:rFonts w:ascii="Arial" w:hAnsi="Arial" w:eastAsia="黑体"/>
      <w:b/>
      <w:sz w:val="30"/>
      <w:lang w:val="en-US" w:eastAsia="zh-CN" w:bidi="ar-SA"/>
    </w:rPr>
  </w:style>
  <w:style w:type="character" w:styleId="1101" w:customStyle="1">
    <w:name w:val="正文缩进 字符1"/>
    <w:link w:val="1058"/>
    <w:uiPriority w:val="0"/>
    <w:qFormat/>
    <w:rPr>
      <w:rFonts w:ascii="宋体" w:eastAsia="宋体"/>
      <w:sz w:val="24"/>
      <w:szCs w:val="24"/>
      <w:lang w:val="en-US" w:eastAsia="zh-CN" w:bidi="ar-SA"/>
    </w:rPr>
  </w:style>
  <w:style w:type="character" w:styleId="1102" w:customStyle="1">
    <w:name w:val="标题 3 字符"/>
    <w:link w:val="1048"/>
    <w:uiPriority w:val="0"/>
    <w:qFormat/>
    <w:rPr>
      <w:rFonts w:ascii="宋体" w:eastAsia="宋体"/>
      <w:b/>
      <w:sz w:val="24"/>
      <w:u w:val="single"/>
      <w:lang w:val="en-US" w:eastAsia="zh-CN" w:bidi="ar-SA"/>
    </w:rPr>
  </w:style>
  <w:style w:type="character" w:styleId="1103" w:customStyle="1">
    <w:name w:val="标题 4 字符"/>
    <w:link w:val="1049"/>
    <w:uiPriority w:val="0"/>
    <w:qFormat/>
    <w:rPr>
      <w:rFonts w:ascii="Arial" w:hAnsi="Arial" w:eastAsia="黑体"/>
      <w:b/>
      <w:sz w:val="28"/>
    </w:rPr>
  </w:style>
  <w:style w:type="character" w:styleId="1104" w:customStyle="1">
    <w:name w:val="标题 5 字符"/>
    <w:link w:val="1050"/>
    <w:uiPriority w:val="0"/>
    <w:qFormat/>
    <w:rPr>
      <w:b/>
      <w:sz w:val="28"/>
    </w:rPr>
  </w:style>
  <w:style w:type="character" w:styleId="1105" w:customStyle="1">
    <w:name w:val="标题 6 字符"/>
    <w:link w:val="1051"/>
    <w:uiPriority w:val="0"/>
    <w:qFormat/>
    <w:rPr>
      <w:rFonts w:ascii="Arial" w:hAnsi="Arial" w:eastAsia="黑体"/>
      <w:b/>
      <w:sz w:val="24"/>
    </w:rPr>
  </w:style>
  <w:style w:type="character" w:styleId="1106" w:customStyle="1">
    <w:name w:val="标题 7 字符"/>
    <w:link w:val="1052"/>
    <w:uiPriority w:val="0"/>
    <w:qFormat/>
    <w:rPr>
      <w:b/>
      <w:sz w:val="24"/>
    </w:rPr>
  </w:style>
  <w:style w:type="character" w:styleId="1107" w:customStyle="1">
    <w:name w:val="标题 8 字符"/>
    <w:link w:val="1053"/>
    <w:uiPriority w:val="0"/>
    <w:qFormat/>
    <w:rPr>
      <w:rFonts w:ascii="Arial" w:hAnsi="Arial" w:eastAsia="黑体"/>
      <w:sz w:val="24"/>
    </w:rPr>
  </w:style>
  <w:style w:type="character" w:styleId="1108" w:customStyle="1">
    <w:name w:val="标题 9 字符"/>
    <w:link w:val="1054"/>
    <w:uiPriority w:val="0"/>
    <w:qFormat/>
    <w:rPr>
      <w:rFonts w:ascii="Arial" w:hAnsi="Arial" w:eastAsia="黑体"/>
      <w:sz w:val="21"/>
    </w:rPr>
  </w:style>
  <w:style w:type="character" w:styleId="1109" w:customStyle="1">
    <w:name w:val="文档结构图 字符"/>
    <w:link w:val="1061"/>
    <w:uiPriority w:val="0"/>
    <w:qFormat/>
    <w:rPr>
      <w:sz w:val="21"/>
      <w:szCs w:val="24"/>
      <w:shd w:val="clear" w:color="auto" w:fill="000080"/>
    </w:rPr>
  </w:style>
  <w:style w:type="character" w:styleId="1110" w:customStyle="1">
    <w:name w:val="批注文字 字符1"/>
    <w:link w:val="1062"/>
    <w:uiPriority w:val="99"/>
    <w:qFormat/>
    <w:rPr>
      <w:sz w:val="21"/>
      <w:szCs w:val="24"/>
    </w:rPr>
  </w:style>
  <w:style w:type="character" w:styleId="1111" w:customStyle="1">
    <w:name w:val="正文文本 3 字符"/>
    <w:link w:val="1063"/>
    <w:uiPriority w:val="0"/>
    <w:qFormat/>
    <w:rPr>
      <w:sz w:val="16"/>
      <w:szCs w:val="16"/>
    </w:rPr>
  </w:style>
  <w:style w:type="character" w:styleId="1112" w:customStyle="1">
    <w:name w:val="正文文本 字符1"/>
    <w:link w:val="1064"/>
    <w:uiPriority w:val="0"/>
    <w:qFormat/>
    <w:rPr>
      <w:rFonts w:ascii="宋体" w:hAnsi="宋体"/>
      <w:sz w:val="24"/>
      <w:szCs w:val="24"/>
    </w:rPr>
  </w:style>
  <w:style w:type="character" w:styleId="1113" w:customStyle="1">
    <w:name w:val="正文文本缩进 字符"/>
    <w:link w:val="1065"/>
    <w:uiPriority w:val="0"/>
    <w:qFormat/>
    <w:rPr>
      <w:rFonts w:eastAsia="宋体"/>
      <w:sz w:val="24"/>
      <w:szCs w:val="24"/>
      <w:lang w:val="en-US" w:eastAsia="zh-CN" w:bidi="ar-SA"/>
    </w:rPr>
  </w:style>
  <w:style w:type="character" w:styleId="1114" w:customStyle="1">
    <w:name w:val="纯文本 字符2"/>
    <w:link w:val="1070"/>
    <w:uiPriority w:val="0"/>
    <w:qFormat/>
    <w:rPr>
      <w:rFonts w:hint="eastAsia" w:ascii="宋体" w:hAnsi="Courier New" w:eastAsia="宋体" w:cs="宋体"/>
      <w:sz w:val="21"/>
    </w:rPr>
  </w:style>
  <w:style w:type="character" w:styleId="1115" w:customStyle="1">
    <w:name w:val="日期 字符"/>
    <w:link w:val="1072"/>
    <w:uiPriority w:val="0"/>
    <w:qFormat/>
    <w:rPr>
      <w:rFonts w:ascii="仿宋_GB2312" w:hAnsi="宋体" w:eastAsia="仿宋_GB2312"/>
      <w:color w:val="000000"/>
      <w:sz w:val="24"/>
      <w:szCs w:val="24"/>
    </w:rPr>
  </w:style>
  <w:style w:type="character" w:styleId="1116" w:customStyle="1">
    <w:name w:val="正文文本缩进 2 字符"/>
    <w:link w:val="1073"/>
    <w:uiPriority w:val="0"/>
    <w:qFormat/>
    <w:rPr>
      <w:rFonts w:ascii="仿宋_GB2312" w:eastAsia="仿宋_GB2312"/>
      <w:sz w:val="24"/>
      <w:szCs w:val="24"/>
    </w:rPr>
  </w:style>
  <w:style w:type="character" w:styleId="1117" w:customStyle="1">
    <w:name w:val="批注框文本 字符"/>
    <w:link w:val="1074"/>
    <w:uiPriority w:val="0"/>
    <w:qFormat/>
    <w:rPr>
      <w:sz w:val="18"/>
      <w:szCs w:val="18"/>
    </w:rPr>
  </w:style>
  <w:style w:type="character" w:styleId="1118" w:customStyle="1">
    <w:name w:val="页脚 字符"/>
    <w:link w:val="1075"/>
    <w:uiPriority w:val="99"/>
    <w:qFormat/>
    <w:rPr>
      <w:rFonts w:ascii="宋体" w:eastAsia="宋体"/>
      <w:sz w:val="18"/>
      <w:lang w:val="en-US" w:eastAsia="zh-CN" w:bidi="ar-SA"/>
    </w:rPr>
  </w:style>
  <w:style w:type="character" w:styleId="1119" w:customStyle="1">
    <w:name w:val="页眉 字符"/>
    <w:link w:val="1076"/>
    <w:uiPriority w:val="0"/>
    <w:qFormat/>
    <w:rPr>
      <w:rFonts w:eastAsia="宋体"/>
      <w:sz w:val="18"/>
      <w:szCs w:val="18"/>
      <w:lang w:val="en-US" w:eastAsia="zh-CN" w:bidi="ar-SA"/>
    </w:rPr>
  </w:style>
  <w:style w:type="character" w:styleId="1120" w:customStyle="1">
    <w:name w:val="正文文本缩进 3 字符"/>
    <w:link w:val="1080"/>
    <w:uiPriority w:val="0"/>
    <w:qFormat/>
    <w:rPr>
      <w:rFonts w:ascii="宋体"/>
      <w:sz w:val="24"/>
    </w:rPr>
  </w:style>
  <w:style w:type="character" w:styleId="1121" w:customStyle="1">
    <w:name w:val="HTML 预设格式 字符"/>
    <w:link w:val="1083"/>
    <w:uiPriority w:val="0"/>
    <w:qFormat/>
    <w:rPr>
      <w:rFonts w:ascii="宋体" w:hAnsi="宋体" w:cs="宋体"/>
      <w:sz w:val="24"/>
      <w:szCs w:val="24"/>
    </w:rPr>
  </w:style>
  <w:style w:type="character" w:styleId="1122" w:customStyle="1">
    <w:name w:val="标题 字符"/>
    <w:link w:val="1086"/>
    <w:uiPriority w:val="0"/>
    <w:qFormat/>
    <w:rPr>
      <w:b/>
      <w:sz w:val="32"/>
    </w:rPr>
  </w:style>
  <w:style w:type="character" w:styleId="1123" w:customStyle="1">
    <w:name w:val="批注主题 字符"/>
    <w:link w:val="1087"/>
    <w:uiPriority w:val="0"/>
    <w:qFormat/>
    <w:rPr>
      <w:rFonts w:ascii="Times New Roman" w:hAnsi="Times New Roman" w:eastAsia="宋体" w:cs="Times New Roman"/>
      <w:b/>
      <w:bCs/>
      <w:sz w:val="21"/>
      <w:szCs w:val="24"/>
      <w:lang w:val="en-US" w:eastAsia="zh-CN" w:bidi="ar-SA"/>
    </w:rPr>
  </w:style>
  <w:style w:type="character" w:styleId="1124" w:customStyle="1">
    <w:name w:val="正文首行缩进 2 字符"/>
    <w:link w:val="1089"/>
    <w:uiPriority w:val="0"/>
    <w:qFormat/>
    <w:rPr>
      <w:rFonts w:eastAsia="宋体"/>
      <w:sz w:val="24"/>
      <w:szCs w:val="24"/>
      <w:lang w:val="en-US" w:eastAsia="zh-CN" w:bidi="ar-SA"/>
    </w:rPr>
  </w:style>
  <w:style w:type="character" w:styleId="1125" w:customStyle="1">
    <w:name w:val="批注文字 字符"/>
    <w:uiPriority w:val="99"/>
    <w:qFormat/>
    <w:rPr>
      <w:rFonts w:ascii="Times New Roman" w:hAnsi="Times New Roman" w:eastAsia="宋体" w:cs="Times New Roman"/>
      <w:sz w:val="24"/>
      <w:lang w:val="en-US" w:eastAsia="zh-CN" w:bidi="ar-SA"/>
    </w:rPr>
  </w:style>
  <w:style w:type="character" w:styleId="1126" w:customStyle="1">
    <w:name w:val="c21"/>
    <w:uiPriority w:val="0"/>
    <w:qFormat/>
    <w:rPr>
      <w:rFonts w:hint="default" w:ascii="ˎ̥" w:hAnsi="ˎ̥"/>
      <w:color w:val="000000"/>
      <w:sz w:val="20"/>
      <w:szCs w:val="20"/>
      <w:u w:val="none"/>
    </w:rPr>
  </w:style>
  <w:style w:type="character" w:styleId="1127" w:customStyle="1">
    <w:name w:val="title4"/>
    <w:uiPriority w:val="0"/>
    <w:qFormat/>
    <w:rPr>
      <w:b/>
      <w:bCs/>
      <w:color w:val="1d87b3"/>
      <w:sz w:val="15"/>
      <w:szCs w:val="15"/>
    </w:rPr>
  </w:style>
  <w:style w:type="character" w:styleId="1128" w:customStyle="1">
    <w:name w:val="标题 2 Char Char"/>
    <w:uiPriority w:val="0"/>
    <w:qFormat/>
    <w:rPr>
      <w:rFonts w:ascii="Arial" w:hAnsi="Arial" w:eastAsia="黑体"/>
      <w:b/>
      <w:bCs/>
      <w:sz w:val="32"/>
      <w:szCs w:val="32"/>
      <w:lang w:val="en-US" w:eastAsia="zh-CN" w:bidi="ar-SA"/>
    </w:rPr>
  </w:style>
  <w:style w:type="character" w:styleId="1129" w:customStyle="1">
    <w:name w:val="black1"/>
    <w:uiPriority w:val="0"/>
    <w:qFormat/>
    <w:rPr>
      <w:color w:val="000000"/>
    </w:rPr>
  </w:style>
  <w:style w:type="character" w:styleId="1130" w:customStyle="1">
    <w:name w:val="street-address"/>
    <w:uiPriority w:val="0"/>
    <w:qFormat/>
  </w:style>
  <w:style w:type="character" w:styleId="1131" w:customStyle="1">
    <w:name w:val="locality"/>
    <w:uiPriority w:val="0"/>
    <w:qFormat/>
  </w:style>
  <w:style w:type="character" w:styleId="1132" w:customStyle="1">
    <w:name w:val="正文文本缩进 Char1"/>
    <w:link w:val="1133"/>
    <w:uiPriority w:val="0"/>
    <w:qFormat/>
    <w:rPr>
      <w:rFonts w:ascii="宋体" w:hAnsi="宋体" w:eastAsia="宋体"/>
      <w:sz w:val="24"/>
      <w:szCs w:val="24"/>
      <w:lang w:bidi="ar-SA"/>
    </w:rPr>
  </w:style>
  <w:style w:type="paragraph" w:styleId="1133" w:customStyle="1">
    <w:name w:val="正文文本缩进1"/>
    <w:basedOn w:val="1045"/>
    <w:link w:val="1132"/>
    <w:uiPriority w:val="0"/>
    <w:qFormat/>
    <w:pPr>
      <w:ind w:firstLine="480"/>
      <w:spacing w:line="480" w:lineRule="exact"/>
    </w:pPr>
    <w:rPr>
      <w:rFonts w:ascii="宋体" w:hAnsi="宋体"/>
      <w:sz w:val="24"/>
    </w:rPr>
  </w:style>
  <w:style w:type="character" w:styleId="1134" w:customStyle="1">
    <w:name w:val="Char Char11"/>
    <w:uiPriority w:val="0"/>
    <w:qFormat/>
    <w:rPr>
      <w:rFonts w:ascii="宋体" w:eastAsia="宋体"/>
      <w:b/>
      <w:sz w:val="24"/>
      <w:u w:val="single"/>
      <w:lang w:val="en-US" w:eastAsia="zh-CN" w:bidi="ar-SA"/>
    </w:rPr>
  </w:style>
  <w:style w:type="character" w:styleId="1135" w:customStyle="1">
    <w:name w:val="txt"/>
    <w:uiPriority w:val="0"/>
    <w:qFormat/>
  </w:style>
  <w:style w:type="character" w:styleId="1136" w:customStyle="1">
    <w:name w:val="正文缩进 Char Char"/>
    <w:link w:val="1137"/>
    <w:uiPriority w:val="0"/>
    <w:qFormat/>
    <w:rPr>
      <w:rFonts w:ascii="宋体" w:eastAsia="宋体"/>
      <w:color w:val="000000"/>
      <w:sz w:val="28"/>
      <w:lang w:bidi="ar-SA"/>
    </w:rPr>
  </w:style>
  <w:style w:type="paragraph" w:styleId="1137" w:customStyle="1">
    <w:name w:val="正文缩进1"/>
    <w:basedOn w:val="1045"/>
    <w:link w:val="1136"/>
    <w:uiPriority w:val="0"/>
    <w:qFormat/>
    <w:pPr>
      <w:ind w:firstLine="567"/>
      <w:spacing w:line="480" w:lineRule="exact"/>
      <w:widowControl/>
    </w:pPr>
    <w:rPr>
      <w:rFonts w:ascii="宋体"/>
      <w:color w:val="000000"/>
      <w:sz w:val="28"/>
      <w:szCs w:val="20"/>
    </w:rPr>
  </w:style>
  <w:style w:type="character" w:styleId="1138" w:customStyle="1">
    <w:name w:val="普通文字1 Char1"/>
    <w:uiPriority w:val="0"/>
    <w:qFormat/>
    <w:rPr>
      <w:rFonts w:ascii="宋体" w:hAnsi="Courier New" w:eastAsia="宋体"/>
      <w:sz w:val="21"/>
      <w:lang w:val="en-US" w:eastAsia="zh-CN" w:bidi="ar-SA"/>
    </w:rPr>
  </w:style>
  <w:style w:type="character" w:styleId="1139" w:customStyle="1">
    <w:name w:val="chanpin1"/>
    <w:uiPriority w:val="0"/>
    <w:qFormat/>
    <w:rPr>
      <w:rFonts w:hint="default" w:ascii="ˎ̥" w:hAnsi="ˎ̥"/>
      <w:color w:val="000000"/>
      <w:sz w:val="20"/>
      <w:szCs w:val="20"/>
      <w:u w:val="none"/>
    </w:rPr>
  </w:style>
  <w:style w:type="character" w:styleId="1140" w:customStyle="1">
    <w:name w:val="列出段落 字符"/>
    <w:link w:val="1141"/>
    <w:uiPriority w:val="34"/>
    <w:qFormat/>
    <w:rPr>
      <w:rFonts w:ascii="Calibri" w:hAnsi="Calibri" w:eastAsia="宋体"/>
      <w:sz w:val="21"/>
      <w:szCs w:val="22"/>
      <w:lang w:val="en-US" w:eastAsia="zh-CN" w:bidi="ar-SA"/>
    </w:rPr>
  </w:style>
  <w:style w:type="paragraph" w:styleId="1141">
    <w:name w:val="List Paragraph"/>
    <w:basedOn w:val="1045"/>
    <w:link w:val="1140"/>
    <w:uiPriority w:val="34"/>
    <w:qFormat/>
    <w:pPr>
      <w:ind w:firstLine="420"/>
    </w:pPr>
    <w:rPr>
      <w:rFonts w:ascii="Calibri" w:hAnsi="Calibri"/>
      <w:szCs w:val="22"/>
    </w:rPr>
  </w:style>
  <w:style w:type="character" w:styleId="1142" w:customStyle="1">
    <w:name w:val="标题 3 Char Char"/>
    <w:uiPriority w:val="0"/>
    <w:qFormat/>
    <w:rPr>
      <w:rFonts w:eastAsia="宋体"/>
      <w:b/>
      <w:bCs/>
      <w:sz w:val="32"/>
      <w:szCs w:val="32"/>
      <w:lang w:val="en-US" w:eastAsia="zh-CN" w:bidi="ar-SA"/>
    </w:rPr>
  </w:style>
  <w:style w:type="character" w:styleId="1143" w:customStyle="1">
    <w:name w:val="段1 Char"/>
    <w:uiPriority w:val="0"/>
    <w:qFormat/>
    <w:rPr>
      <w:rFonts w:ascii="宋体" w:eastAsia="宋体"/>
      <w:sz w:val="24"/>
      <w:lang w:val="en-US" w:eastAsia="zh-CN" w:bidi="ar-SA"/>
    </w:rPr>
  </w:style>
  <w:style w:type="character" w:styleId="1144" w:customStyle="1">
    <w:name w:val="chanpin拷贝"/>
    <w:uiPriority w:val="0"/>
    <w:qFormat/>
  </w:style>
  <w:style w:type="character" w:styleId="1145" w:customStyle="1">
    <w:name w:val="纯文本 Char1"/>
    <w:uiPriority w:val="0"/>
    <w:qFormat/>
    <w:rPr>
      <w:rFonts w:ascii="宋体" w:hAnsi="Courier New" w:eastAsia="宋体"/>
      <w:sz w:val="21"/>
      <w:lang w:val="en-US" w:eastAsia="zh-CN" w:bidi="ar-SA"/>
    </w:rPr>
  </w:style>
  <w:style w:type="character" w:styleId="1146" w:customStyle="1">
    <w:name w:val="apple-style-span"/>
    <w:uiPriority w:val="0"/>
    <w:qFormat/>
    <w:rPr>
      <w:rFonts w:cs="Times New Roman"/>
    </w:rPr>
  </w:style>
  <w:style w:type="paragraph" w:styleId="1147" w:customStyle="1">
    <w:name w:val="二级条标题"/>
    <w:basedOn w:val="1148"/>
    <w:next w:val="104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8" w:customStyle="1">
    <w:name w:val="一级条标题"/>
    <w:basedOn w:val="1149"/>
    <w:next w:val="1045"/>
    <w:uiPriority w:val="0"/>
    <w:qFormat/>
    <w:pPr>
      <w:numPr>
        <w:ilvl w:val="1"/>
      </w:numPr>
      <w:ind w:left="0" w:hanging="840"/>
      <w:tabs>
        <w:tab w:val="left" w:pos="360" w:leader="none"/>
        <w:tab w:val="left" w:pos="840" w:leader="none"/>
      </w:tabs>
      <w:outlineLvl w:val="1"/>
    </w:pPr>
  </w:style>
  <w:style w:type="paragraph" w:styleId="1149" w:customStyle="1">
    <w:name w:val="章标题"/>
    <w:next w:val="104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0" w:customStyle="1">
    <w:name w:val="font7"/>
    <w:basedOn w:val="1045"/>
    <w:uiPriority w:val="0"/>
    <w:qFormat/>
    <w:pPr>
      <w:jc w:val="left"/>
      <w:spacing w:before="100" w:beforeAutospacing="1" w:after="100" w:afterAutospacing="1"/>
      <w:widowControl/>
    </w:pPr>
    <w:rPr>
      <w:rFonts w:eastAsia="Arial Unicode MS"/>
      <w:b/>
      <w:bCs/>
      <w:color w:val="000000"/>
      <w:sz w:val="20"/>
      <w:szCs w:val="20"/>
    </w:rPr>
  </w:style>
  <w:style w:type="paragraph" w:styleId="1151" w:customStyle="1">
    <w:name w:val="字元 字元"/>
    <w:basedOn w:val="1045"/>
    <w:uiPriority w:val="0"/>
    <w:qFormat/>
    <w:rPr>
      <w:rFonts w:ascii="Tahoma" w:hAnsi="Tahoma"/>
      <w:sz w:val="24"/>
      <w:szCs w:val="20"/>
    </w:rPr>
  </w:style>
  <w:style w:type="paragraph" w:styleId="1152" w:customStyle="1">
    <w:name w:val="Char3 Char Char Char"/>
    <w:basedOn w:val="1045"/>
    <w:uiPriority w:val="0"/>
    <w:qFormat/>
    <w:rPr>
      <w:rFonts w:ascii="Tahoma" w:hAnsi="Tahoma"/>
      <w:sz w:val="24"/>
      <w:szCs w:val="20"/>
    </w:rPr>
  </w:style>
  <w:style w:type="paragraph" w:styleId="1153" w:customStyle="1">
    <w:name w:val="font6"/>
    <w:basedOn w:val="1045"/>
    <w:uiPriority w:val="0"/>
    <w:qFormat/>
    <w:pPr>
      <w:jc w:val="left"/>
      <w:spacing w:before="100" w:beforeAutospacing="1" w:after="100" w:afterAutospacing="1"/>
      <w:widowControl/>
    </w:pPr>
    <w:rPr>
      <w:rFonts w:ascii="宋体" w:hAnsi="宋体" w:cs="宋体"/>
      <w:sz w:val="20"/>
      <w:szCs w:val="20"/>
    </w:rPr>
  </w:style>
  <w:style w:type="paragraph" w:styleId="1154" w:customStyle="1">
    <w:name w:val="项目编号2"/>
    <w:basedOn w:val="1155"/>
    <w:uiPriority w:val="0"/>
    <w:qFormat/>
    <w:pPr>
      <w:numPr>
        <w:numId w:val="2"/>
      </w:numPr>
    </w:pPr>
  </w:style>
  <w:style w:type="paragraph" w:styleId="1155" w:customStyle="1">
    <w:name w:val="项目编号1"/>
    <w:basedOn w:val="1045"/>
    <w:uiPriority w:val="0"/>
    <w:qFormat/>
    <w:pPr>
      <w:numPr>
        <w:ilvl w:val="0"/>
        <w:numId w:val="3"/>
      </w:numPr>
      <w:spacing w:before="100" w:beforeAutospacing="1" w:after="100" w:afterAutospacing="1" w:line="360" w:lineRule="auto"/>
    </w:pPr>
    <w:rPr>
      <w:sz w:val="24"/>
    </w:rPr>
  </w:style>
  <w:style w:type="paragraph" w:styleId="1156" w:customStyle="1">
    <w:name w:val="图中文字"/>
    <w:basedOn w:val="1045"/>
    <w:uiPriority w:val="0"/>
    <w:qFormat/>
    <w:pPr>
      <w:jc w:val="center"/>
      <w:spacing w:line="0" w:lineRule="atLeast"/>
    </w:pPr>
    <w:rPr>
      <w:sz w:val="24"/>
      <w:szCs w:val="20"/>
    </w:rPr>
  </w:style>
  <w:style w:type="paragraph" w:styleId="1157" w:customStyle="1">
    <w:name w:val="xl46"/>
    <w:basedOn w:val="104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8" w:customStyle="1">
    <w:name w:val="xl25"/>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9" w:customStyle="1">
    <w:name w:val="Char2"/>
    <w:basedOn w:val="1045"/>
    <w:uiPriority w:val="0"/>
    <w:qFormat/>
    <w:rPr>
      <w:rFonts w:ascii="Tahoma" w:hAnsi="Tahoma"/>
      <w:sz w:val="24"/>
      <w:szCs w:val="20"/>
    </w:rPr>
  </w:style>
  <w:style w:type="paragraph" w:styleId="1160" w:customStyle="1">
    <w:name w:val="xl35"/>
    <w:basedOn w:val="10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40"/>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2" w:customStyle="1">
    <w:name w:val="xl52"/>
    <w:basedOn w:val="104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3" w:customStyle="1">
    <w:name w:val="xl43"/>
    <w:basedOn w:val="10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4" w:customStyle="1">
    <w:name w:val="background1"/>
    <w:basedOn w:val="1045"/>
    <w:uiPriority w:val="0"/>
    <w:qFormat/>
    <w:pPr>
      <w:jc w:val="left"/>
      <w:spacing w:before="100" w:beforeAutospacing="1" w:after="100" w:afterAutospacing="1"/>
      <w:widowControl/>
    </w:pPr>
    <w:rPr>
      <w:rFonts w:ascii="宋体" w:hAnsi="宋体" w:cs="宋体"/>
      <w:sz w:val="24"/>
    </w:rPr>
  </w:style>
  <w:style w:type="paragraph" w:styleId="1165" w:customStyle="1">
    <w:name w:val="Char Char Char Char Char Char Char"/>
    <w:basedOn w:val="1045"/>
    <w:uiPriority w:val="0"/>
    <w:qFormat/>
    <w:pPr>
      <w:ind w:firstLine="200"/>
      <w:spacing w:line="360" w:lineRule="auto"/>
    </w:pPr>
    <w:rPr>
      <w:rFonts w:eastAsia="仿宋_GB2312"/>
      <w:sz w:val="24"/>
    </w:rPr>
  </w:style>
  <w:style w:type="paragraph" w:styleId="1166" w:customStyle="1">
    <w:name w:val="xl38"/>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7" w:customStyle="1">
    <w:name w:val="xl36"/>
    <w:basedOn w:val="10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正文 + 宋体"/>
    <w:basedOn w:val="1045"/>
    <w:uiPriority w:val="0"/>
    <w:qFormat/>
    <w:pPr>
      <w:ind w:left="360" w:hanging="360"/>
      <w:jc w:val="left"/>
      <w:widowControl/>
    </w:pPr>
    <w:rPr>
      <w:rFonts w:ascii="宋体" w:hAnsi="宋体" w:cs="宋体"/>
      <w:b/>
      <w:bCs/>
      <w:color w:val="000000"/>
      <w:sz w:val="18"/>
      <w:szCs w:val="18"/>
    </w:rPr>
  </w:style>
  <w:style w:type="paragraph" w:styleId="1169" w:customStyle="1">
    <w:name w:val="正文列项_数字"/>
    <w:basedOn w:val="10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0" w:customStyle="1">
    <w:name w:val="xl39"/>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37"/>
    <w:basedOn w:val="10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32"/>
    <w:basedOn w:val="104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3" w:customStyle="1">
    <w:name w:val="font8"/>
    <w:basedOn w:val="1045"/>
    <w:uiPriority w:val="0"/>
    <w:qFormat/>
    <w:pPr>
      <w:jc w:val="left"/>
      <w:spacing w:before="100" w:beforeAutospacing="1" w:after="100" w:afterAutospacing="1"/>
      <w:widowControl/>
    </w:pPr>
    <w:rPr>
      <w:sz w:val="36"/>
      <w:szCs w:val="36"/>
    </w:rPr>
  </w:style>
  <w:style w:type="paragraph" w:styleId="1174" w:customStyle="1">
    <w:name w:val="Char"/>
    <w:basedOn w:val="1045"/>
    <w:uiPriority w:val="0"/>
    <w:qFormat/>
    <w:pPr>
      <w:tabs>
        <w:tab w:val="left" w:pos="360" w:leader="none"/>
      </w:tabs>
    </w:pPr>
    <w:rPr>
      <w:sz w:val="24"/>
    </w:rPr>
  </w:style>
  <w:style w:type="paragraph" w:styleId="1175" w:customStyle="1">
    <w:name w:val="Char Char Char Char Char Char Char Char Char Char Char Char Char Char Char Char"/>
    <w:basedOn w:val="1045"/>
    <w:uiPriority w:val="0"/>
    <w:qFormat/>
    <w:pPr>
      <w:jc w:val="center"/>
      <w:spacing w:after="160" w:line="240" w:lineRule="exact"/>
      <w:widowControl/>
    </w:pPr>
    <w:rPr>
      <w:rFonts w:ascii="宋体" w:hAnsi="宋体"/>
      <w:b/>
      <w:sz w:val="30"/>
      <w:szCs w:val="30"/>
      <w:lang w:eastAsia="en-US"/>
    </w:rPr>
  </w:style>
  <w:style w:type="paragraph" w:styleId="1176" w:customStyle="1">
    <w:name w:val="xl45"/>
    <w:basedOn w:val="10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7" w:customStyle="1">
    <w:name w:val="Char Char1 Char Char Char Char Char Char"/>
    <w:basedOn w:val="1045"/>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Char Char1"/>
    <w:basedOn w:val="1061"/>
    <w:uiPriority w:val="0"/>
    <w:qFormat/>
    <w:rPr>
      <w:rFonts w:ascii="Tahoma" w:hAnsi="Tahoma"/>
      <w:sz w:val="24"/>
    </w:rPr>
  </w:style>
  <w:style w:type="paragraph" w:styleId="1179" w:customStyle="1">
    <w:name w:val="xl26"/>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0" w:customStyle="1">
    <w:name w:val="xl30"/>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1" w:customStyle="1">
    <w:name w:val="xl41"/>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样式 宋体 五号 行距: 单倍行距"/>
    <w:basedOn w:val="1045"/>
    <w:uiPriority w:val="0"/>
    <w:qFormat/>
    <w:pPr>
      <w:jc w:val="left"/>
    </w:pPr>
    <w:rPr>
      <w:rFonts w:ascii="宋体" w:hAnsi="宋体"/>
      <w:szCs w:val="20"/>
    </w:rPr>
  </w:style>
  <w:style w:type="paragraph" w:styleId="1183" w:customStyle="1">
    <w:name w:val="Char1 Char Char Char1"/>
    <w:basedOn w:val="1045"/>
    <w:uiPriority w:val="0"/>
    <w:qFormat/>
    <w:rPr>
      <w:rFonts w:ascii="Tahoma" w:hAnsi="Tahoma" w:cs="仿宋_GB2312"/>
      <w:sz w:val="24"/>
      <w:szCs w:val="28"/>
    </w:rPr>
  </w:style>
  <w:style w:type="paragraph" w:styleId="1184" w:customStyle="1">
    <w:name w:val="四级条标题"/>
    <w:basedOn w:val="1185"/>
    <w:next w:val="1045"/>
    <w:uiPriority w:val="0"/>
    <w:qFormat/>
    <w:pPr>
      <w:numPr>
        <w:ilvl w:val="4"/>
      </w:numPr>
      <w:ind w:left="0" w:hanging="840"/>
      <w:tabs>
        <w:tab w:val="left" w:pos="360" w:leader="none"/>
        <w:tab w:val="left" w:pos="840" w:leader="none"/>
      </w:tabs>
      <w:outlineLvl w:val="4"/>
    </w:pPr>
  </w:style>
  <w:style w:type="paragraph" w:styleId="1185" w:customStyle="1">
    <w:name w:val="三级条标题"/>
    <w:basedOn w:val="1147"/>
    <w:next w:val="1045"/>
    <w:uiPriority w:val="0"/>
    <w:qFormat/>
    <w:pPr>
      <w:numPr>
        <w:ilvl w:val="3"/>
        <w:numId w:val="1"/>
      </w:numPr>
      <w:ind w:left="0" w:hanging="840"/>
      <w:outlineLvl w:val="3"/>
    </w:pPr>
  </w:style>
  <w:style w:type="paragraph" w:styleId="118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7" w:customStyle="1">
    <w:name w:val="样式 标题 2 + 宋体 五号 行距: 单倍行距"/>
    <w:basedOn w:val="1047"/>
    <w:uiPriority w:val="0"/>
    <w:qFormat/>
    <w:pPr>
      <w:numPr>
        <w:ilvl w:val="1"/>
        <w:numId w:val="4"/>
      </w:numPr>
      <w:jc w:val="left"/>
      <w:spacing w:before="260" w:after="260" w:line="240" w:lineRule="auto"/>
    </w:pPr>
    <w:rPr>
      <w:rFonts w:ascii="宋体" w:hAnsi="宋体" w:eastAsia="宋体"/>
      <w:bCs/>
      <w:sz w:val="21"/>
    </w:rPr>
  </w:style>
  <w:style w:type="paragraph" w:styleId="1188" w:customStyle="1">
    <w:name w:val="List Paragraph1"/>
    <w:basedOn w:val="1045"/>
    <w:uiPriority w:val="0"/>
    <w:qFormat/>
    <w:pPr>
      <w:ind w:firstLine="420"/>
    </w:pPr>
    <w:rPr>
      <w:rFonts w:ascii="Calibri" w:hAnsi="Calibri"/>
      <w:szCs w:val="22"/>
    </w:rPr>
  </w:style>
  <w:style w:type="paragraph" w:styleId="1189" w:customStyle="1">
    <w:name w:val="项目符号1"/>
    <w:basedOn w:val="1190"/>
    <w:uiPriority w:val="0"/>
    <w:qFormat/>
    <w:pPr>
      <w:ind w:left="-25" w:firstLine="0"/>
    </w:pPr>
  </w:style>
  <w:style w:type="paragraph" w:styleId="1190" w:customStyle="1">
    <w:name w:val="正文文本样式"/>
    <w:basedOn w:val="1045"/>
    <w:uiPriority w:val="0"/>
    <w:qFormat/>
    <w:pPr>
      <w:ind w:firstLine="482"/>
      <w:spacing w:line="360" w:lineRule="auto"/>
    </w:pPr>
    <w:rPr>
      <w:rFonts w:cs="宋体"/>
      <w:sz w:val="24"/>
      <w:szCs w:val="20"/>
    </w:rPr>
  </w:style>
  <w:style w:type="paragraph" w:styleId="1191" w:customStyle="1">
    <w:name w:val="xl27"/>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2" w:customStyle="1">
    <w:name w:val="font5"/>
    <w:basedOn w:val="1045"/>
    <w:uiPriority w:val="0"/>
    <w:qFormat/>
    <w:pPr>
      <w:jc w:val="left"/>
      <w:spacing w:before="100" w:beforeAutospacing="1" w:after="100" w:afterAutospacing="1"/>
      <w:widowControl/>
    </w:pPr>
    <w:rPr>
      <w:rFonts w:ascii="宋体" w:hAnsi="宋体" w:cs="宋体"/>
      <w:sz w:val="18"/>
      <w:szCs w:val="18"/>
    </w:rPr>
  </w:style>
  <w:style w:type="paragraph" w:styleId="1193" w:customStyle="1">
    <w:name w:val="五级条标题"/>
    <w:basedOn w:val="1184"/>
    <w:next w:val="1045"/>
    <w:uiPriority w:val="0"/>
    <w:qFormat/>
    <w:pPr>
      <w:numPr>
        <w:ilvl w:val="5"/>
      </w:numPr>
      <w:ind w:left="0" w:hanging="840"/>
      <w:outlineLvl w:val="5"/>
    </w:pPr>
  </w:style>
  <w:style w:type="paragraph" w:styleId="1194" w:customStyle="1">
    <w:name w:val="xl49"/>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5" w:customStyle="1">
    <w:name w:val="文档正文"/>
    <w:basedOn w:val="1045"/>
    <w:uiPriority w:val="0"/>
    <w:qFormat/>
    <w:pPr>
      <w:spacing w:before="120" w:after="120" w:line="180" w:lineRule="auto"/>
    </w:pPr>
    <w:rPr>
      <w:rFonts w:ascii="Arial" w:hAnsi="Arial"/>
      <w:szCs w:val="20"/>
    </w:rPr>
  </w:style>
  <w:style w:type="paragraph" w:styleId="1196" w:customStyle="1">
    <w:name w:val="xl33"/>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7" w:customStyle="1">
    <w:name w:val="xl42"/>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8" w:customStyle="1">
    <w:name w:val="Char Char Char1 Char"/>
    <w:basedOn w:val="1045"/>
    <w:uiPriority w:val="0"/>
    <w:qFormat/>
    <w:rPr>
      <w:rFonts w:ascii="Tahoma" w:hAnsi="Tahoma"/>
      <w:sz w:val="24"/>
      <w:szCs w:val="20"/>
    </w:rPr>
  </w:style>
  <w:style w:type="paragraph" w:styleId="1199" w:customStyle="1">
    <w:name w:val="xl44"/>
    <w:basedOn w:val="104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0" w:customStyle="1">
    <w:name w:val="1名"/>
    <w:basedOn w:val="1045"/>
    <w:uiPriority w:val="0"/>
    <w:qFormat/>
    <w:pPr>
      <w:numPr>
        <w:ilvl w:val="0"/>
        <w:numId w:val="5"/>
      </w:numPr>
      <w:spacing w:before="120"/>
    </w:pPr>
    <w:rPr>
      <w:rFonts w:ascii="宋体"/>
      <w:sz w:val="28"/>
      <w:szCs w:val="20"/>
    </w:rPr>
  </w:style>
  <w:style w:type="paragraph" w:styleId="1201" w:customStyle="1">
    <w:name w:val="font9"/>
    <w:basedOn w:val="10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2" w:customStyle="1">
    <w:name w:val="Char Char Char1 Char1"/>
    <w:basedOn w:val="1045"/>
    <w:uiPriority w:val="0"/>
    <w:qFormat/>
    <w:rPr>
      <w:rFonts w:ascii="Tahoma" w:hAnsi="Tahoma"/>
      <w:sz w:val="24"/>
      <w:szCs w:val="20"/>
    </w:rPr>
  </w:style>
  <w:style w:type="paragraph" w:styleId="1203" w:customStyle="1">
    <w:name w:val="Char Char Char Char Char Char Char Char Char Char"/>
    <w:basedOn w:val="1045"/>
    <w:uiPriority w:val="0"/>
    <w:qFormat/>
  </w:style>
  <w:style w:type="paragraph" w:styleId="1204" w:customStyle="1">
    <w:name w:val="Char Char1 Char Char Char Char Char Char Char Char"/>
    <w:basedOn w:val="1045"/>
    <w:uiPriority w:val="0"/>
    <w:qFormat/>
    <w:pPr>
      <w:jc w:val="left"/>
      <w:spacing w:after="160" w:line="240" w:lineRule="exact"/>
      <w:widowControl/>
    </w:pPr>
    <w:rPr>
      <w:rFonts w:ascii="Verdana" w:hAnsi="Verdana"/>
      <w:sz w:val="20"/>
      <w:szCs w:val="20"/>
      <w:lang w:eastAsia="en-US"/>
    </w:rPr>
  </w:style>
  <w:style w:type="paragraph" w:styleId="1205" w:customStyle="1">
    <w:name w:val="Char1"/>
    <w:basedOn w:val="1045"/>
    <w:uiPriority w:val="0"/>
    <w:qFormat/>
    <w:pPr>
      <w:tabs>
        <w:tab w:val="left" w:pos="360" w:leader="none"/>
      </w:tabs>
    </w:pPr>
    <w:rPr>
      <w:sz w:val="24"/>
    </w:rPr>
  </w:style>
  <w:style w:type="paragraph" w:styleId="1206" w:customStyle="1">
    <w:name w:val="正文列项_字母"/>
    <w:basedOn w:val="10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7" w:customStyle="1">
    <w:name w:val="xl28"/>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8" w:customStyle="1">
    <w:name w:val="xl47"/>
    <w:basedOn w:val="104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默认段落字体 Para Char Char Char Char"/>
    <w:basedOn w:val="1045"/>
    <w:uiPriority w:val="0"/>
    <w:qFormat/>
    <w:rPr>
      <w:rFonts w:ascii="Arial" w:hAnsi="Arial" w:cs="Arial"/>
      <w:szCs w:val="21"/>
    </w:rPr>
  </w:style>
  <w:style w:type="paragraph" w:styleId="1210" w:customStyle="1">
    <w:name w:val="xl48"/>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1" w:customStyle="1">
    <w:name w:val="xl31"/>
    <w:basedOn w:val="104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2" w:customStyle="1">
    <w:name w:val="xl53"/>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Char Char Char"/>
    <w:basedOn w:val="1045"/>
    <w:uiPriority w:val="0"/>
    <w:qFormat/>
    <w:rPr>
      <w:rFonts w:ascii="Tahoma" w:hAnsi="Tahoma"/>
      <w:sz w:val="24"/>
      <w:szCs w:val="20"/>
    </w:rPr>
  </w:style>
  <w:style w:type="paragraph" w:styleId="1214" w:customStyle="1">
    <w:name w:val="xl50"/>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5" w:customStyle="1">
    <w:name w:val="缺省文本"/>
    <w:basedOn w:val="1045"/>
    <w:uiPriority w:val="0"/>
    <w:qFormat/>
    <w:pPr>
      <w:jc w:val="left"/>
    </w:pPr>
    <w:rPr>
      <w:sz w:val="24"/>
    </w:rPr>
  </w:style>
  <w:style w:type="paragraph" w:styleId="1216" w:customStyle="1">
    <w:name w:val="Char Char Char1"/>
    <w:basedOn w:val="1045"/>
    <w:uiPriority w:val="0"/>
    <w:qFormat/>
    <w:rPr>
      <w:rFonts w:ascii="Tahoma" w:hAnsi="Tahoma"/>
      <w:sz w:val="24"/>
      <w:szCs w:val="20"/>
    </w:rPr>
  </w:style>
  <w:style w:type="paragraph" w:styleId="1217" w:customStyle="1">
    <w:name w:val="Char Char Char Char Char Char Char1"/>
    <w:basedOn w:val="1045"/>
    <w:uiPriority w:val="0"/>
    <w:qFormat/>
    <w:pPr>
      <w:ind w:firstLine="200"/>
      <w:spacing w:line="360" w:lineRule="auto"/>
    </w:pPr>
    <w:rPr>
      <w:rFonts w:eastAsia="仿宋_GB2312"/>
      <w:sz w:val="24"/>
    </w:rPr>
  </w:style>
  <w:style w:type="paragraph" w:styleId="1218" w:customStyle="1">
    <w:name w:val="xl51"/>
    <w:basedOn w:val="104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9" w:customStyle="1">
    <w:name w:val="样式2"/>
    <w:basedOn w:val="1085"/>
    <w:uiPriority w:val="0"/>
    <w:qFormat/>
    <w:pPr>
      <w:jc w:val="center"/>
      <w:spacing w:line="360" w:lineRule="auto"/>
    </w:pPr>
    <w:rPr>
      <w:sz w:val="24"/>
    </w:rPr>
  </w:style>
  <w:style w:type="paragraph" w:styleId="1220" w:customStyle="1">
    <w:name w:val="xl24"/>
    <w:basedOn w:val="10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xl29"/>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2" w:customStyle="1">
    <w:name w:val="正文 + 楷体_GB2312"/>
    <w:basedOn w:val="1045"/>
    <w:uiPriority w:val="0"/>
    <w:qFormat/>
    <w:pPr>
      <w:jc w:val="left"/>
      <w:widowControl/>
    </w:pPr>
    <w:rPr>
      <w:rFonts w:ascii="楷体_GB2312" w:eastAsia="楷体_GB2312" w:cs="Arial"/>
      <w:sz w:val="24"/>
    </w:rPr>
  </w:style>
  <w:style w:type="paragraph" w:styleId="1223" w:customStyle="1">
    <w:name w:val="xl34"/>
    <w:basedOn w:val="10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4" w:customStyle="1">
    <w:name w:val="1 Char Char Char Char"/>
    <w:basedOn w:val="1045"/>
    <w:uiPriority w:val="0"/>
    <w:qFormat/>
    <w:rPr>
      <w:rFonts w:ascii="Tahoma" w:hAnsi="Tahoma"/>
      <w:sz w:val="24"/>
      <w:szCs w:val="20"/>
    </w:rPr>
  </w:style>
  <w:style w:type="paragraph" w:styleId="122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26" w:customStyle="1">
    <w:name w:val="列出段落1"/>
    <w:basedOn w:val="1045"/>
    <w:uiPriority w:val="0"/>
    <w:qFormat/>
    <w:pPr>
      <w:ind w:firstLine="420"/>
    </w:pPr>
    <w:rPr>
      <w:rFonts w:ascii="Calibri" w:hAnsi="Calibri"/>
      <w:szCs w:val="22"/>
    </w:rPr>
  </w:style>
  <w:style w:type="paragraph" w:styleId="1227" w:customStyle="1">
    <w:name w:val="default"/>
    <w:basedOn w:val="1045"/>
    <w:uiPriority w:val="0"/>
    <w:qFormat/>
    <w:pPr>
      <w:jc w:val="left"/>
      <w:spacing w:before="100" w:beforeAutospacing="1" w:after="100" w:afterAutospacing="1"/>
      <w:widowControl/>
    </w:pPr>
    <w:rPr>
      <w:rFonts w:ascii="宋体" w:hAnsi="宋体" w:cs="宋体"/>
      <w:sz w:val="24"/>
    </w:rPr>
  </w:style>
  <w:style w:type="paragraph" w:styleId="1228" w:customStyle="1">
    <w:name w:val="字元 字元1"/>
    <w:basedOn w:val="1045"/>
    <w:uiPriority w:val="0"/>
    <w:qFormat/>
    <w:rPr>
      <w:rFonts w:ascii="Tahoma" w:hAnsi="Tahoma"/>
      <w:sz w:val="24"/>
      <w:szCs w:val="20"/>
    </w:rPr>
  </w:style>
  <w:style w:type="paragraph" w:styleId="1229" w:customStyle="1">
    <w:name w:val="_Style 160"/>
    <w:uiPriority w:val="0"/>
    <w:qFormat/>
    <w:rPr>
      <w:rFonts w:ascii="Times New Roman" w:hAnsi="Times New Roman" w:eastAsia="宋体" w:cs="Times New Roman"/>
      <w:sz w:val="21"/>
      <w:szCs w:val="24"/>
      <w:lang w:val="en-US" w:eastAsia="zh-CN" w:bidi="ar-SA"/>
    </w:rPr>
  </w:style>
  <w:style w:type="paragraph" w:styleId="1230" w:customStyle="1">
    <w:name w:val="项目编号3"/>
    <w:basedOn w:val="1190"/>
    <w:uiPriority w:val="0"/>
    <w:qFormat/>
    <w:pPr>
      <w:numPr>
        <w:ilvl w:val="0"/>
        <w:numId w:val="6"/>
      </w:numPr>
    </w:pPr>
  </w:style>
  <w:style w:type="paragraph" w:styleId="1231" w:customStyle="1">
    <w:name w:val="Char21"/>
    <w:basedOn w:val="1045"/>
    <w:uiPriority w:val="0"/>
    <w:qFormat/>
    <w:rPr>
      <w:rFonts w:ascii="Tahoma" w:hAnsi="Tahoma"/>
      <w:sz w:val="24"/>
      <w:szCs w:val="20"/>
    </w:rPr>
  </w:style>
  <w:style w:type="paragraph" w:styleId="1232" w:customStyle="1">
    <w:name w:val="表格文字"/>
    <w:basedOn w:val="1065"/>
    <w:uiPriority w:val="0"/>
    <w:qFormat/>
    <w:pPr>
      <w:ind w:firstLine="0"/>
      <w:spacing w:before="20" w:after="20" w:line="240" w:lineRule="auto"/>
    </w:pPr>
    <w:rPr>
      <w:rFonts w:ascii="Century Gothic" w:hAnsi="Century Gothic"/>
      <w:sz w:val="20"/>
      <w:szCs w:val="20"/>
    </w:rPr>
  </w:style>
  <w:style w:type="paragraph" w:styleId="1233" w:customStyle="1">
    <w:name w:val="Char Char Char Char Char Char Char Char Char Char1"/>
    <w:basedOn w:val="1045"/>
    <w:uiPriority w:val="0"/>
    <w:qFormat/>
    <w:rPr>
      <w:rFonts w:ascii="宋体" w:hAnsi="宋体" w:cs="Courier New"/>
      <w:sz w:val="32"/>
      <w:szCs w:val="32"/>
    </w:rPr>
  </w:style>
  <w:style w:type="paragraph" w:styleId="1234" w:customStyle="1">
    <w:name w:val="正文文本样式 加粗"/>
    <w:basedOn w:val="1190"/>
    <w:uiPriority w:val="0"/>
    <w:qFormat/>
    <w:rPr>
      <w:b/>
    </w:rPr>
  </w:style>
  <w:style w:type="paragraph" w:styleId="1235" w:customStyle="1">
    <w:name w:val="Char2 Char Char Char Char Char Char"/>
    <w:basedOn w:val="1045"/>
    <w:uiPriority w:val="0"/>
    <w:qFormat/>
    <w:pPr>
      <w:jc w:val="center"/>
      <w:spacing w:line="400" w:lineRule="exact"/>
      <w:widowControl/>
    </w:pPr>
  </w:style>
  <w:style w:type="paragraph" w:styleId="1236" w:customStyle="1">
    <w:name w:val="Char Char4"/>
    <w:basedOn w:val="1045"/>
    <w:uiPriority w:val="0"/>
    <w:qFormat/>
    <w:pPr>
      <w:jc w:val="center"/>
      <w:spacing w:line="400" w:lineRule="exact"/>
      <w:widowControl/>
    </w:pPr>
  </w:style>
  <w:style w:type="paragraph" w:styleId="1237" w:customStyle="1">
    <w:name w:val="Char3 Char Char Char1"/>
    <w:basedOn w:val="1045"/>
    <w:uiPriority w:val="0"/>
    <w:qFormat/>
    <w:rPr>
      <w:rFonts w:ascii="Tahoma" w:hAnsi="Tahoma"/>
      <w:sz w:val="24"/>
      <w:szCs w:val="20"/>
    </w:rPr>
  </w:style>
  <w:style w:type="paragraph" w:styleId="123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9" w:customStyle="1">
    <w:name w:val="22222222222222"/>
    <w:basedOn w:val="1045"/>
    <w:uiPriority w:val="0"/>
    <w:qFormat/>
    <w:pPr>
      <w:ind w:firstLine="480"/>
      <w:jc w:val="left"/>
      <w:spacing w:line="360" w:lineRule="auto"/>
      <w:widowControl/>
    </w:pPr>
    <w:rPr>
      <w:color w:val="ff0000"/>
      <w:sz w:val="24"/>
      <w:szCs w:val="20"/>
    </w:rPr>
  </w:style>
  <w:style w:type="character" w:styleId="1240" w:customStyle="1">
    <w:name w:val="中等深浅网格 1 - 强调文字颜色 2 Char"/>
    <w:link w:val="1241"/>
    <w:uiPriority w:val="0"/>
    <w:qFormat/>
    <w:rPr>
      <w:sz w:val="21"/>
      <w:szCs w:val="24"/>
      <w:lang w:val="zh-CN" w:eastAsia="zh-CN" w:bidi="ar-SA"/>
    </w:rPr>
  </w:style>
  <w:style w:type="paragraph" w:styleId="1241" w:customStyle="1">
    <w:name w:val="1"/>
    <w:link w:val="1240"/>
    <w:uiPriority w:val="0"/>
    <w:qFormat/>
    <w:rPr>
      <w:rFonts w:ascii="Times New Roman" w:hAnsi="Times New Roman" w:eastAsia="宋体" w:cs="Times New Roman"/>
      <w:sz w:val="21"/>
      <w:szCs w:val="24"/>
      <w:lang w:val="zh-CN" w:eastAsia="zh-CN" w:bidi="ar-SA"/>
    </w:rPr>
  </w:style>
  <w:style w:type="paragraph" w:styleId="1242" w:customStyle="1">
    <w:name w:val="图文"/>
    <w:basedOn w:val="1045"/>
    <w:uiPriority w:val="0"/>
    <w:qFormat/>
    <w:pPr>
      <w:spacing w:after="50" w:line="360" w:lineRule="auto"/>
    </w:pPr>
    <w:rPr>
      <w:sz w:val="24"/>
    </w:rPr>
  </w:style>
  <w:style w:type="paragraph" w:styleId="1243" w:customStyle="1">
    <w:name w:val="xl23"/>
    <w:basedOn w:val="1045"/>
    <w:uiPriority w:val="0"/>
    <w:qFormat/>
    <w:pPr>
      <w:spacing w:before="100" w:beforeAutospacing="1" w:after="100" w:afterAutospacing="1" w:line="360" w:lineRule="auto"/>
      <w:widowControl/>
    </w:pPr>
    <w:rPr>
      <w:sz w:val="24"/>
      <w:szCs w:val="20"/>
    </w:rPr>
  </w:style>
  <w:style w:type="paragraph" w:styleId="1244" w:customStyle="1">
    <w:name w:val="正文表格"/>
    <w:basedOn w:val="1045"/>
    <w:link w:val="1245"/>
    <w:uiPriority w:val="0"/>
    <w:qFormat/>
    <w:pPr>
      <w:jc w:val="left"/>
    </w:pPr>
    <w:rPr>
      <w:rFonts w:ascii="宋体" w:hAnsi="宋体"/>
      <w:color w:val="000000"/>
      <w:szCs w:val="21"/>
    </w:rPr>
  </w:style>
  <w:style w:type="character" w:styleId="1245" w:customStyle="1">
    <w:name w:val="正文表格 Char"/>
    <w:link w:val="1244"/>
    <w:uiPriority w:val="0"/>
    <w:qFormat/>
    <w:rPr>
      <w:rFonts w:ascii="宋体" w:hAnsi="宋体"/>
      <w:color w:val="000000"/>
      <w:sz w:val="21"/>
      <w:szCs w:val="21"/>
    </w:rPr>
  </w:style>
  <w:style w:type="paragraph" w:styleId="1246" w:customStyle="1">
    <w:name w:val="正文重点"/>
    <w:basedOn w:val="1045"/>
    <w:link w:val="1247"/>
    <w:uiPriority w:val="0"/>
    <w:qFormat/>
    <w:pPr>
      <w:ind w:firstLine="482"/>
      <w:jc w:val="left"/>
      <w:spacing w:line="360" w:lineRule="auto"/>
    </w:pPr>
    <w:rPr>
      <w:b/>
      <w:sz w:val="24"/>
      <w:szCs w:val="20"/>
    </w:rPr>
  </w:style>
  <w:style w:type="character" w:styleId="1247" w:customStyle="1">
    <w:name w:val="正文重点 Char"/>
    <w:link w:val="1246"/>
    <w:uiPriority w:val="0"/>
    <w:qFormat/>
    <w:rPr>
      <w:b/>
      <w:sz w:val="24"/>
    </w:rPr>
  </w:style>
  <w:style w:type="paragraph" w:styleId="1248" w:customStyle="1">
    <w:name w:val="标题1-附件"/>
    <w:basedOn w:val="1046"/>
    <w:uiPriority w:val="0"/>
    <w:qFormat/>
    <w:pPr>
      <w:jc w:val="left"/>
    </w:pPr>
    <w:rPr>
      <w:sz w:val="24"/>
      <w:szCs w:val="24"/>
    </w:rPr>
  </w:style>
  <w:style w:type="paragraph" w:styleId="1249" w:customStyle="1">
    <w:name w:val="正文小标题"/>
    <w:basedOn w:val="1045"/>
    <w:next w:val="1058"/>
    <w:link w:val="1250"/>
    <w:uiPriority w:val="0"/>
    <w:qFormat/>
    <w:pPr>
      <w:ind w:firstLine="482"/>
      <w:jc w:val="left"/>
      <w:spacing w:before="312" w:after="312"/>
    </w:pPr>
    <w:rPr>
      <w:rFonts w:ascii="宋体" w:hAnsi="宋体"/>
      <w:b/>
      <w:i/>
      <w:color w:val="ff0000"/>
      <w:sz w:val="24"/>
      <w:szCs w:val="20"/>
    </w:rPr>
  </w:style>
  <w:style w:type="character" w:styleId="1250" w:customStyle="1">
    <w:name w:val="正文小标题 Char"/>
    <w:link w:val="1249"/>
    <w:uiPriority w:val="0"/>
    <w:qFormat/>
    <w:rPr>
      <w:rFonts w:ascii="宋体" w:hAnsi="宋体"/>
      <w:b/>
      <w:i/>
      <w:color w:val="ff0000"/>
      <w:sz w:val="24"/>
    </w:rPr>
  </w:style>
  <w:style w:type="paragraph" w:styleId="1251" w:customStyle="1">
    <w:name w:val="正文大标题"/>
    <w:basedOn w:val="1249"/>
    <w:next w:val="1058"/>
    <w:link w:val="1252"/>
    <w:uiPriority w:val="0"/>
    <w:qFormat/>
    <w:pPr>
      <w:jc w:val="center"/>
    </w:pPr>
    <w:rPr>
      <w:i w:val="0"/>
      <w:color w:val="000000"/>
      <w:sz w:val="28"/>
      <w:szCs w:val="21"/>
    </w:rPr>
  </w:style>
  <w:style w:type="character" w:styleId="1252" w:customStyle="1">
    <w:name w:val="正文大标题 Char"/>
    <w:link w:val="1251"/>
    <w:uiPriority w:val="0"/>
    <w:qFormat/>
    <w:rPr>
      <w:rFonts w:ascii="宋体" w:hAnsi="宋体"/>
      <w:b/>
      <w:color w:val="000000"/>
      <w:sz w:val="28"/>
      <w:szCs w:val="21"/>
    </w:rPr>
  </w:style>
  <w:style w:type="paragraph" w:styleId="1253" w:customStyle="1">
    <w:name w:val="注释"/>
    <w:basedOn w:val="1045"/>
    <w:link w:val="1254"/>
    <w:uiPriority w:val="0"/>
    <w:qFormat/>
    <w:pPr>
      <w:ind w:left="420" w:hanging="420"/>
      <w:jc w:val="left"/>
    </w:pPr>
    <w:rPr>
      <w:rFonts w:ascii="宋体" w:hAnsi="宋体"/>
      <w:szCs w:val="21"/>
    </w:rPr>
  </w:style>
  <w:style w:type="character" w:styleId="1254" w:customStyle="1">
    <w:name w:val="注释 Char"/>
    <w:link w:val="1253"/>
    <w:uiPriority w:val="0"/>
    <w:qFormat/>
    <w:rPr>
      <w:rFonts w:ascii="宋体" w:hAnsi="宋体"/>
      <w:sz w:val="21"/>
      <w:szCs w:val="21"/>
    </w:rPr>
  </w:style>
  <w:style w:type="paragraph" w:styleId="1255" w:customStyle="1">
    <w:name w:val="正文须知-1级"/>
    <w:basedOn w:val="1045"/>
    <w:next w:val="1045"/>
    <w:uiPriority w:val="0"/>
    <w:qFormat/>
    <w:pPr>
      <w:numPr>
        <w:ilvl w:val="0"/>
        <w:numId w:val="7"/>
      </w:numPr>
      <w:spacing w:line="300" w:lineRule="auto"/>
    </w:pPr>
    <w:rPr>
      <w:rFonts w:ascii="宋体" w:hAnsi="Calibri"/>
      <w:sz w:val="24"/>
      <w:szCs w:val="21"/>
    </w:rPr>
  </w:style>
  <w:style w:type="paragraph" w:styleId="1256" w:customStyle="1">
    <w:name w:val="正文须知-2级"/>
    <w:basedOn w:val="1045"/>
    <w:uiPriority w:val="0"/>
    <w:qFormat/>
    <w:pPr>
      <w:numPr>
        <w:ilvl w:val="1"/>
        <w:numId w:val="7"/>
      </w:numPr>
      <w:spacing w:line="300" w:lineRule="auto"/>
    </w:pPr>
    <w:rPr>
      <w:rFonts w:ascii="宋体" w:hAnsi="Calibri"/>
      <w:sz w:val="24"/>
      <w:szCs w:val="21"/>
    </w:rPr>
  </w:style>
  <w:style w:type="paragraph" w:styleId="1257" w:customStyle="1">
    <w:name w:val="正文须知-3级"/>
    <w:basedOn w:val="1045"/>
    <w:uiPriority w:val="0"/>
    <w:qFormat/>
    <w:pPr>
      <w:numPr>
        <w:ilvl w:val="2"/>
        <w:numId w:val="7"/>
      </w:numPr>
      <w:ind w:hanging="355"/>
      <w:spacing w:line="300" w:lineRule="auto"/>
    </w:pPr>
    <w:rPr>
      <w:rFonts w:ascii="宋体" w:hAnsi="Calibri"/>
      <w:sz w:val="24"/>
      <w:szCs w:val="21"/>
    </w:rPr>
  </w:style>
  <w:style w:type="character" w:styleId="1258" w:customStyle="1">
    <w:name w:val="纯文本 字符"/>
    <w:uiPriority w:val="99"/>
    <w:qFormat/>
    <w:rPr>
      <w:rFonts w:ascii="宋体" w:hAnsi="Courier New" w:eastAsia="宋体" w:cs="Times New Roman"/>
      <w:sz w:val="21"/>
      <w:szCs w:val="21"/>
      <w:lang w:val="en-US" w:eastAsia="zh-CN" w:bidi="ar-SA"/>
    </w:rPr>
  </w:style>
  <w:style w:type="paragraph" w:styleId="1259" w:customStyle="1">
    <w:name w:val="表格1"/>
    <w:basedOn w:val="1045"/>
    <w:uiPriority w:val="0"/>
    <w:qFormat/>
    <w:pPr>
      <w:ind w:firstLine="480"/>
      <w:jc w:val="center"/>
    </w:pPr>
    <w:rPr>
      <w:sz w:val="24"/>
      <w:szCs w:val="20"/>
    </w:rPr>
  </w:style>
  <w:style w:type="character" w:styleId="1260" w:customStyle="1">
    <w:name w:val="纯文本 字符1"/>
    <w:uiPriority w:val="0"/>
    <w:qFormat/>
    <w:rPr>
      <w:rFonts w:ascii="宋体" w:hAnsi="Courier New"/>
    </w:rPr>
  </w:style>
  <w:style w:type="character" w:styleId="1261" w:customStyle="1">
    <w:name w:val="bjh-p"/>
    <w:uiPriority w:val="0"/>
    <w:qFormat/>
  </w:style>
  <w:style w:type="paragraph" w:styleId="1262" w:customStyle="1">
    <w:name w:val="无标题条"/>
    <w:next w:val="1045"/>
    <w:uiPriority w:val="0"/>
    <w:qFormat/>
    <w:pPr>
      <w:jc w:val="both"/>
    </w:pPr>
    <w:rPr>
      <w:rFonts w:ascii="Times New Roman" w:hAnsi="Times New Roman" w:eastAsia="宋体" w:cs="Times New Roman"/>
      <w:sz w:val="21"/>
      <w:lang w:val="en-US" w:eastAsia="zh-CN" w:bidi="ar-SA"/>
    </w:rPr>
  </w:style>
  <w:style w:type="character" w:styleId="1263" w:customStyle="1">
    <w:name w:val="正文格式 Char"/>
    <w:link w:val="1264"/>
    <w:uiPriority w:val="0"/>
    <w:qFormat/>
    <w:rPr>
      <w:rFonts w:ascii="宋体" w:hAnsi="宋体"/>
      <w:sz w:val="24"/>
      <w:szCs w:val="24"/>
      <w:lang w:val="en-GB"/>
    </w:rPr>
  </w:style>
  <w:style w:type="paragraph" w:styleId="1264" w:customStyle="1">
    <w:name w:val="正文格式"/>
    <w:basedOn w:val="1045"/>
    <w:link w:val="1263"/>
    <w:uiPriority w:val="0"/>
    <w:qFormat/>
    <w:pPr>
      <w:ind w:firstLine="480"/>
      <w:spacing w:line="360" w:lineRule="auto"/>
    </w:pPr>
    <w:rPr>
      <w:rFonts w:ascii="宋体" w:hAnsi="宋体"/>
      <w:sz w:val="24"/>
      <w:lang w:val="en-GB"/>
    </w:rPr>
  </w:style>
  <w:style w:type="character" w:styleId="1265" w:customStyle="1">
    <w:name w:val="标题 3 Char"/>
    <w:uiPriority w:val="0"/>
    <w:qFormat/>
    <w:rPr>
      <w:rFonts w:ascii="宋体" w:eastAsia="宋体"/>
      <w:b/>
      <w:sz w:val="24"/>
      <w:u w:val="single"/>
      <w:lang w:val="en-US" w:eastAsia="zh-CN" w:bidi="ar-SA"/>
    </w:rPr>
  </w:style>
  <w:style w:type="character" w:styleId="1266" w:customStyle="1">
    <w:name w:val="正文缩进 Char"/>
    <w:uiPriority w:val="0"/>
    <w:qFormat/>
    <w:rPr>
      <w:rFonts w:ascii="宋体" w:eastAsia="宋体"/>
      <w:sz w:val="24"/>
      <w:szCs w:val="24"/>
      <w:lang w:val="en-US" w:eastAsia="zh-CN" w:bidi="ar-SA"/>
    </w:rPr>
  </w:style>
  <w:style w:type="character" w:styleId="1267" w:customStyle="1">
    <w:name w:val="Char Char111"/>
    <w:uiPriority w:val="0"/>
    <w:qFormat/>
    <w:rPr>
      <w:rFonts w:ascii="宋体" w:eastAsia="宋体"/>
      <w:b/>
      <w:sz w:val="24"/>
      <w:u w:val="single"/>
      <w:lang w:val="en-US" w:eastAsia="zh-CN" w:bidi="ar-SA"/>
    </w:rPr>
  </w:style>
  <w:style w:type="character" w:styleId="1268" w:customStyle="1">
    <w:name w:val="正文文本缩进 Char"/>
    <w:uiPriority w:val="0"/>
    <w:qFormat/>
    <w:rPr>
      <w:rFonts w:eastAsia="宋体"/>
      <w:sz w:val="24"/>
      <w:szCs w:val="24"/>
      <w:lang w:val="en-US" w:eastAsia="zh-CN" w:bidi="ar-SA"/>
    </w:rPr>
  </w:style>
  <w:style w:type="character" w:styleId="1269" w:customStyle="1">
    <w:name w:val="列出段落 Char"/>
    <w:uiPriority w:val="0"/>
    <w:qFormat/>
    <w:rPr>
      <w:rFonts w:ascii="Calibri" w:hAnsi="Calibri" w:eastAsia="宋体"/>
      <w:sz w:val="21"/>
      <w:szCs w:val="22"/>
      <w:lang w:val="en-US" w:eastAsia="zh-CN" w:bidi="ar-SA"/>
    </w:rPr>
  </w:style>
  <w:style w:type="character" w:styleId="1270" w:customStyle="1">
    <w:name w:val="页眉 Char"/>
    <w:uiPriority w:val="0"/>
    <w:qFormat/>
    <w:rPr>
      <w:rFonts w:eastAsia="宋体"/>
      <w:sz w:val="18"/>
      <w:szCs w:val="18"/>
      <w:lang w:val="en-US" w:eastAsia="zh-CN" w:bidi="ar-SA"/>
    </w:rPr>
  </w:style>
  <w:style w:type="character" w:styleId="1271" w:customStyle="1">
    <w:name w:val="标题 2 Char"/>
    <w:uiPriority w:val="0"/>
    <w:qFormat/>
    <w:rPr>
      <w:rFonts w:ascii="Arial" w:hAnsi="Arial" w:eastAsia="黑体"/>
      <w:b/>
      <w:sz w:val="30"/>
      <w:lang w:val="en-US" w:eastAsia="zh-CN" w:bidi="ar-SA"/>
    </w:rPr>
  </w:style>
  <w:style w:type="paragraph" w:styleId="1272" w:customStyle="1">
    <w:name w:val="字元 字元2"/>
    <w:basedOn w:val="1045"/>
    <w:uiPriority w:val="0"/>
    <w:qFormat/>
    <w:rPr>
      <w:rFonts w:ascii="Tahoma" w:hAnsi="Tahoma"/>
      <w:sz w:val="24"/>
      <w:szCs w:val="20"/>
    </w:rPr>
  </w:style>
  <w:style w:type="paragraph" w:styleId="1273" w:customStyle="1">
    <w:name w:val="Char3 Char Char Char2"/>
    <w:basedOn w:val="1045"/>
    <w:uiPriority w:val="0"/>
    <w:qFormat/>
    <w:rPr>
      <w:rFonts w:ascii="Tahoma" w:hAnsi="Tahoma"/>
      <w:sz w:val="24"/>
      <w:szCs w:val="20"/>
    </w:rPr>
  </w:style>
  <w:style w:type="paragraph" w:styleId="1274" w:customStyle="1">
    <w:name w:val="正文文本缩进2"/>
    <w:basedOn w:val="1045"/>
    <w:uiPriority w:val="0"/>
    <w:qFormat/>
    <w:pPr>
      <w:ind w:firstLine="480"/>
      <w:spacing w:line="480" w:lineRule="exact"/>
    </w:pPr>
    <w:rPr>
      <w:rFonts w:ascii="宋体" w:hAnsi="宋体"/>
      <w:sz w:val="24"/>
      <w:lang w:val="zh-CN" w:eastAsia="zh-CN"/>
    </w:rPr>
  </w:style>
  <w:style w:type="paragraph" w:styleId="1275" w:customStyle="1">
    <w:name w:val="Char3"/>
    <w:basedOn w:val="1045"/>
    <w:uiPriority w:val="0"/>
    <w:qFormat/>
    <w:pPr>
      <w:tabs>
        <w:tab w:val="left" w:pos="360" w:leader="none"/>
      </w:tabs>
    </w:pPr>
    <w:rPr>
      <w:sz w:val="24"/>
    </w:rPr>
  </w:style>
  <w:style w:type="paragraph" w:styleId="1276" w:customStyle="1">
    <w:name w:val="Char Char Char Char Char Char Char Char Char Char Char Char Char Char Char Char1"/>
    <w:basedOn w:val="1045"/>
    <w:uiPriority w:val="0"/>
    <w:qFormat/>
    <w:pPr>
      <w:jc w:val="center"/>
      <w:spacing w:after="160" w:line="240" w:lineRule="exact"/>
      <w:widowControl/>
    </w:pPr>
    <w:rPr>
      <w:rFonts w:ascii="宋体" w:hAnsi="宋体"/>
      <w:b/>
      <w:sz w:val="30"/>
      <w:szCs w:val="30"/>
      <w:lang w:eastAsia="en-US"/>
    </w:rPr>
  </w:style>
  <w:style w:type="paragraph" w:styleId="1277" w:customStyle="1">
    <w:name w:val="Char Char1 Char Char Char Char Char Char1"/>
    <w:basedOn w:val="1045"/>
    <w:uiPriority w:val="0"/>
    <w:qFormat/>
    <w:pPr>
      <w:jc w:val="left"/>
      <w:spacing w:after="160" w:line="240" w:lineRule="exact"/>
      <w:widowControl/>
    </w:pPr>
    <w:rPr>
      <w:rFonts w:ascii="Verdana" w:hAnsi="Verdana" w:eastAsia="仿宋_GB2312"/>
      <w:sz w:val="24"/>
      <w:szCs w:val="20"/>
      <w:lang w:eastAsia="en-US"/>
    </w:rPr>
  </w:style>
  <w:style w:type="paragraph" w:styleId="1278" w:customStyle="1">
    <w:name w:val="列出段落2"/>
    <w:basedOn w:val="1045"/>
    <w:uiPriority w:val="0"/>
    <w:qFormat/>
    <w:pPr>
      <w:ind w:firstLine="420"/>
    </w:pPr>
    <w:rPr>
      <w:rFonts w:ascii="Calibri" w:hAnsi="Calibri"/>
      <w:szCs w:val="22"/>
    </w:rPr>
  </w:style>
  <w:style w:type="paragraph" w:styleId="1279" w:customStyle="1">
    <w:name w:val="Char Char Char1 Char2"/>
    <w:basedOn w:val="1045"/>
    <w:uiPriority w:val="0"/>
    <w:qFormat/>
    <w:rPr>
      <w:rFonts w:ascii="Tahoma" w:hAnsi="Tahoma"/>
      <w:sz w:val="24"/>
      <w:szCs w:val="20"/>
    </w:rPr>
  </w:style>
  <w:style w:type="paragraph" w:styleId="1280" w:customStyle="1">
    <w:name w:val="Char Char Char2"/>
    <w:basedOn w:val="1045"/>
    <w:uiPriority w:val="0"/>
    <w:qFormat/>
    <w:rPr>
      <w:rFonts w:ascii="Tahoma" w:hAnsi="Tahoma"/>
      <w:sz w:val="24"/>
      <w:szCs w:val="20"/>
    </w:rPr>
  </w:style>
  <w:style w:type="paragraph" w:styleId="1281" w:customStyle="1">
    <w:name w:val="Char Char Char Char Char Char Char2"/>
    <w:basedOn w:val="1045"/>
    <w:uiPriority w:val="0"/>
    <w:qFormat/>
    <w:pPr>
      <w:ind w:firstLine="200"/>
      <w:spacing w:line="360" w:lineRule="auto"/>
    </w:pPr>
    <w:rPr>
      <w:rFonts w:eastAsia="仿宋_GB2312"/>
      <w:sz w:val="24"/>
    </w:rPr>
  </w:style>
  <w:style w:type="paragraph" w:styleId="1282" w:customStyle="1">
    <w:name w:val="正文缩进2"/>
    <w:basedOn w:val="1045"/>
    <w:uiPriority w:val="0"/>
    <w:qFormat/>
    <w:pPr>
      <w:ind w:firstLine="567"/>
      <w:spacing w:line="480" w:lineRule="exact"/>
      <w:widowControl/>
    </w:pPr>
    <w:rPr>
      <w:rFonts w:ascii="宋体"/>
      <w:color w:val="000000"/>
      <w:sz w:val="28"/>
      <w:szCs w:val="20"/>
      <w:lang w:val="zh-CN" w:eastAsia="zh-CN"/>
    </w:rPr>
  </w:style>
  <w:style w:type="paragraph" w:styleId="1283" w:customStyle="1">
    <w:name w:val="Revision"/>
    <w:uiPriority w:val="0"/>
    <w:qFormat/>
    <w:rPr>
      <w:rFonts w:ascii="Times New Roman" w:hAnsi="Times New Roman" w:eastAsia="宋体" w:cs="Times New Roman"/>
      <w:sz w:val="21"/>
      <w:szCs w:val="24"/>
      <w:lang w:val="en-US" w:eastAsia="zh-CN" w:bidi="ar-SA"/>
    </w:rPr>
  </w:style>
  <w:style w:type="paragraph" w:styleId="1284" w:customStyle="1">
    <w:name w:val="Char22"/>
    <w:basedOn w:val="1045"/>
    <w:uiPriority w:val="0"/>
    <w:qFormat/>
    <w:rPr>
      <w:rFonts w:ascii="Tahoma" w:hAnsi="Tahoma"/>
      <w:sz w:val="24"/>
      <w:szCs w:val="20"/>
    </w:rPr>
  </w:style>
  <w:style w:type="paragraph" w:styleId="1285" w:customStyle="1">
    <w:name w:val="Char Char Char Char Char Char Char Char Char Char2"/>
    <w:basedOn w:val="1045"/>
    <w:uiPriority w:val="0"/>
    <w:qFormat/>
    <w:rPr>
      <w:rFonts w:ascii="宋体" w:hAnsi="宋体" w:cs="Courier New"/>
      <w:sz w:val="32"/>
      <w:szCs w:val="32"/>
    </w:rPr>
  </w:style>
  <w:style w:type="paragraph" w:styleId="1286" w:customStyle="1">
    <w:name w:val="Char2 Char Char Char Char Char Char1"/>
    <w:basedOn w:val="1045"/>
    <w:uiPriority w:val="0"/>
    <w:qFormat/>
    <w:pPr>
      <w:jc w:val="center"/>
      <w:spacing w:line="400" w:lineRule="exact"/>
      <w:widowControl/>
    </w:pPr>
  </w:style>
  <w:style w:type="character" w:styleId="1287" w:customStyle="1">
    <w:name w:val="页脚 Char"/>
    <w:uiPriority w:val="0"/>
    <w:qFormat/>
    <w:rPr>
      <w:rFonts w:ascii="宋体" w:eastAsia="宋体"/>
      <w:sz w:val="18"/>
      <w:lang w:val="en-US" w:eastAsia="zh-CN" w:bidi="ar-SA"/>
    </w:rPr>
  </w:style>
  <w:style w:type="paragraph" w:styleId="1288" w:customStyle="1">
    <w:name w:val="Char Char41"/>
    <w:basedOn w:val="1045"/>
    <w:uiPriority w:val="0"/>
    <w:qFormat/>
    <w:pPr>
      <w:jc w:val="center"/>
      <w:spacing w:line="400" w:lineRule="exact"/>
      <w:widowControl/>
    </w:pPr>
  </w:style>
  <w:style w:type="character" w:styleId="1289" w:customStyle="1">
    <w:name w:val="批注文字 Char"/>
    <w:uiPriority w:val="99"/>
    <w:qFormat/>
    <w:rPr>
      <w:sz w:val="21"/>
      <w:szCs w:val="24"/>
    </w:rPr>
  </w:style>
  <w:style w:type="character" w:styleId="1290" w:customStyle="1">
    <w:name w:val="标题 Char"/>
    <w:uiPriority w:val="0"/>
    <w:qFormat/>
    <w:rPr>
      <w:b/>
      <w:sz w:val="32"/>
    </w:rPr>
  </w:style>
  <w:style w:type="paragraph" w:styleId="1291" w:customStyle="1">
    <w:name w:val="图例"/>
    <w:basedOn w:val="1045"/>
    <w:uiPriority w:val="0"/>
    <w:qFormat/>
    <w:pPr>
      <w:jc w:val="center"/>
      <w:spacing w:before="120" w:after="120" w:line="360" w:lineRule="auto"/>
    </w:pPr>
    <w:rPr>
      <w:rFonts w:eastAsia="仿宋_GB2312"/>
      <w:b/>
      <w:sz w:val="24"/>
      <w:szCs w:val="20"/>
    </w:rPr>
  </w:style>
  <w:style w:type="table" w:styleId="1292"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293" w:customStyle="1">
    <w:name w:val="Table Paragraph"/>
    <w:basedOn w:val="1045"/>
    <w:uiPriority w:val="1"/>
    <w:qFormat/>
    <w:pPr>
      <w:jc w:val="left"/>
    </w:pPr>
    <w:rPr>
      <w:rFonts w:ascii="宋体" w:hAnsi="宋体" w:cs="宋体"/>
      <w:sz w:val="22"/>
      <w:szCs w:val="22"/>
      <w:lang w:eastAsia="en-US"/>
    </w:rPr>
  </w:style>
  <w:style w:type="paragraph" w:styleId="1294" w:customStyle="1">
    <w:name w:val="成文日期"/>
    <w:basedOn w:val="1045"/>
    <w:link w:val="1295"/>
    <w:uiPriority w:val="0"/>
    <w:qFormat/>
    <w:pPr>
      <w:ind w:right="400" w:firstLine="200"/>
      <w:jc w:val="right"/>
      <w:spacing w:line="570" w:lineRule="exact"/>
    </w:pPr>
    <w:rPr>
      <w:rFonts w:ascii="仿宋_GB2312" w:eastAsia="仿宋_GB2312"/>
      <w:sz w:val="32"/>
      <w:szCs w:val="20"/>
    </w:rPr>
  </w:style>
  <w:style w:type="character" w:styleId="1295" w:customStyle="1">
    <w:name w:val="成文日期 Char"/>
    <w:link w:val="1294"/>
    <w:uiPriority w:val="0"/>
    <w:qFormat/>
    <w:rPr>
      <w:rFonts w:ascii="仿宋_GB2312" w:eastAsia="仿宋_GB2312"/>
      <w:sz w:val="32"/>
    </w:rPr>
  </w:style>
  <w:style w:type="paragraph" w:styleId="1296" w:customStyle="1">
    <w:name w:val="_Style 249"/>
    <w:uiPriority w:val="99"/>
    <w:unhideWhenUsed/>
    <w:qFormat/>
    <w:rPr>
      <w:rFonts w:ascii="Times New Roman" w:hAnsi="Times New Roman" w:eastAsia="宋体" w:cs="Times New Roman"/>
      <w:sz w:val="21"/>
      <w:szCs w:val="24"/>
      <w:lang w:val="en-US" w:eastAsia="zh-CN" w:bidi="ar-SA"/>
    </w:rPr>
  </w:style>
  <w:style w:type="character" w:styleId="1297" w:customStyle="1">
    <w:name w:val="正文缩进 字符"/>
    <w:uiPriority w:val="99"/>
    <w:qFormat/>
    <w:rPr>
      <w:rFonts w:ascii="宋体" w:hAnsi="Times New Roman" w:eastAsia="宋体" w:cs="Times New Roman"/>
      <w:sz w:val="24"/>
    </w:rPr>
  </w:style>
  <w:style w:type="character" w:styleId="1298" w:customStyle="1">
    <w:name w:val="正文文本 字符"/>
    <w:uiPriority w:val="0"/>
    <w:qFormat/>
    <w:rPr>
      <w:rFonts w:ascii="宋体" w:hAnsi="宋体"/>
      <w:sz w:val="24"/>
      <w:szCs w:val="24"/>
    </w:rPr>
  </w:style>
  <w:style w:type="paragraph" w:styleId="1299" w:customStyle="1">
    <w:name w:val="纯文本1"/>
    <w:next w:val="1078"/>
    <w:uiPriority w:val="0"/>
    <w:qFormat/>
    <w:pPr>
      <w:jc w:val="both"/>
      <w:widowControl w:val="off"/>
    </w:pPr>
    <w:rPr>
      <w:rFonts w:ascii="宋体" w:hAnsi="宋体" w:eastAsia="宋体" w:cs="Times New Roman"/>
      <w:sz w:val="26"/>
      <w:szCs w:val="24"/>
      <w:lang w:val="en-US" w:eastAsia="zh-CN" w:bidi="ar-SA"/>
    </w:rPr>
  </w:style>
  <w:style w:type="character" w:styleId="1300" w:customStyle="1">
    <w:name w:val="font11"/>
    <w:uiPriority w:val="0"/>
    <w:qFormat/>
    <w:rPr>
      <w:rFonts w:hint="eastAsia" w:ascii="等线" w:hAnsi="等线" w:eastAsia="等线" w:cs="等线"/>
      <w:color w:val="000000"/>
      <w:sz w:val="24"/>
      <w:szCs w:val="24"/>
      <w:u w:val="none"/>
    </w:rPr>
  </w:style>
  <w:style w:type="character" w:styleId="1301" w:customStyle="1">
    <w:name w:val="font41"/>
    <w:uiPriority w:val="0"/>
    <w:qFormat/>
    <w:rPr>
      <w:rFonts w:hint="eastAsia" w:ascii="等线" w:hAnsi="等线" w:eastAsia="等线" w:cs="等线"/>
      <w:color w:val="000000"/>
      <w:sz w:val="24"/>
      <w:szCs w:val="24"/>
      <w:u w:val="none"/>
    </w:rPr>
  </w:style>
  <w:style w:type="paragraph" w:styleId="1302" w:customStyle="1">
    <w:name w:val="H-TextFormat"/>
    <w:uiPriority w:val="0"/>
    <w:qFormat/>
    <w:rPr>
      <w:rFonts w:ascii="Arial" w:hAnsi="Arial" w:eastAsia="宋体" w:cs="Arial"/>
      <w:sz w:val="22"/>
      <w:szCs w:val="22"/>
      <w:lang w:val="en-US" w:eastAsia="en-US" w:bidi="ar-SA"/>
    </w:rPr>
  </w:style>
  <w:style w:type="character" w:styleId="1303" w:customStyle="1">
    <w:name w:val="font21"/>
    <w:basedOn w:val="1055"/>
    <w:uiPriority w:val="0"/>
    <w:qFormat/>
    <w:rPr>
      <w:rFonts w:hint="eastAsia" w:ascii="等线" w:hAnsi="等线" w:eastAsia="等线" w:cs="等线"/>
      <w:b/>
      <w:bCs/>
      <w:color w:val="000000"/>
      <w:sz w:val="22"/>
      <w:szCs w:val="22"/>
      <w:u w:val="none"/>
    </w:rPr>
  </w:style>
  <w:style w:type="character" w:styleId="1304" w:customStyle="1">
    <w:name w:val="font31"/>
    <w:basedOn w:val="1055"/>
    <w:uiPriority w:val="0"/>
    <w:qFormat/>
    <w:rPr>
      <w:rFonts w:hint="eastAsia" w:ascii="等线" w:hAnsi="等线" w:eastAsia="等线" w:cs="等线"/>
      <w:color w:val="000000"/>
      <w:sz w:val="22"/>
      <w:szCs w:val="22"/>
      <w:u w:val="none"/>
    </w:rPr>
  </w:style>
  <w:style w:type="character" w:styleId="1305" w:customStyle="1">
    <w:name w:val="font51"/>
    <w:basedOn w:val="1055"/>
    <w:uiPriority w:val="0"/>
    <w:qFormat/>
    <w:rPr>
      <w:rFonts w:hint="eastAsia" w:ascii="等线" w:hAnsi="等线" w:eastAsia="等线" w:cs="等线"/>
      <w:b/>
      <w:bCs/>
      <w:color w:val="000000"/>
      <w:sz w:val="22"/>
      <w:szCs w:val="22"/>
      <w:u w:val="none"/>
    </w:rPr>
  </w:style>
  <w:style w:type="character" w:styleId="1306" w:customStyle="1">
    <w:name w:val="font61"/>
    <w:basedOn w:val="1055"/>
    <w:uiPriority w:val="0"/>
    <w:qFormat/>
    <w:rPr>
      <w:rFonts w:hint="eastAsia" w:ascii="等线" w:hAnsi="等线" w:eastAsia="等线" w:cs="等线"/>
      <w:color w:val="ff0000"/>
      <w:sz w:val="22"/>
      <w:szCs w:val="22"/>
      <w:u w:val="none"/>
    </w:rPr>
  </w:style>
  <w:style w:type="character" w:styleId="1307" w:customStyle="1">
    <w:name w:val="font01"/>
    <w:basedOn w:val="1055"/>
    <w:uiPriority w:val="0"/>
    <w:qFormat/>
    <w:rPr>
      <w:rFonts w:hint="eastAsia" w:ascii="等线" w:hAnsi="等线" w:eastAsia="等线" w:cs="等线"/>
      <w:color w:val="000000"/>
      <w:sz w:val="22"/>
      <w:szCs w:val="22"/>
      <w:u w:val="none"/>
    </w:rPr>
  </w:style>
  <w:style w:type="character" w:styleId="1308" w:customStyle="1">
    <w:name w:val="font71"/>
    <w:basedOn w:val="1055"/>
    <w:uiPriority w:val="0"/>
    <w:qFormat/>
    <w:rPr>
      <w:rFonts w:hint="eastAsia" w:ascii="等线" w:hAnsi="等线" w:eastAsia="等线" w:cs="等线"/>
      <w:color w:val="ff0000"/>
      <w:sz w:val="22"/>
      <w:szCs w:val="22"/>
      <w:u w:val="none"/>
    </w:rPr>
  </w:style>
  <w:style w:type="paragraph" w:styleId="1309" w:customStyle="1">
    <w:name w:val="Table Text"/>
    <w:basedOn w:val="1045"/>
    <w:uiPriority w:val="0"/>
    <w:semiHidden/>
    <w:qFormat/>
    <w:rPr>
      <w:rFonts w:ascii="宋体" w:hAnsi="宋体" w:eastAsia="宋体" w:cs="宋体"/>
      <w:sz w:val="18"/>
      <w:szCs w:val="18"/>
      <w:lang w:val="en-US" w:eastAsia="en-US" w:bidi="ar-SA"/>
    </w:rPr>
  </w:style>
  <w:style w:type="paragraph" w:styleId="1310" w:customStyle="1">
    <w:name w:val="正文首行缩进 21"/>
    <w:basedOn w:val="1311"/>
    <w:uiPriority w:val="0"/>
    <w:qFormat/>
    <w:pPr>
      <w:ind w:left="420" w:firstLine="420"/>
      <w:spacing w:after="120" w:line="480" w:lineRule="exact"/>
    </w:pPr>
    <w:rPr>
      <w:szCs w:val="20"/>
    </w:rPr>
  </w:style>
  <w:style w:type="paragraph" w:styleId="1311" w:customStyle="1">
    <w:name w:val="正文文本缩进11"/>
    <w:basedOn w:val="1045"/>
    <w:next w:val="1045"/>
    <w:uiPriority w:val="0"/>
    <w:qFormat/>
    <w:pPr>
      <w:ind w:firstLine="570"/>
      <w:spacing w:line="360" w:lineRule="auto"/>
    </w:pPr>
    <w:rPr>
      <w:sz w:val="24"/>
    </w:rPr>
  </w:style>
  <w:style w:type="numbering" w:styleId="1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张想佳</dc:creator>
  <cp:lastModifiedBy>彭艳</cp:lastModifiedBy>
  <cp:revision>5</cp:revision>
  <dcterms:created xsi:type="dcterms:W3CDTF">2022-05-30T08:08:00Z</dcterms:created>
  <dcterms:modified xsi:type="dcterms:W3CDTF">2026-04-22T03:54:37Z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B6B791D5536243F79C9380AD8D1DB452_13</vt:lpwstr>
  </property>
  <property fmtid="{D5CDD505-2E9C-101B-9397-08002B2CF9AE}" pid="4" name="KSOTemplateDocerSaveRecord">
    <vt:lpwstr>eyJoZGlkIjoiNTlmZjkwOGIyNzNkZDAwZTczOWIxMWU1Nzk4ZjJlMzQiLCJ1c2VySWQiOiIyNzYwMTEwNDMifQ==</vt:lpwstr>
  </property>
</Properties>
</file>