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60"/>
          <w:szCs w:val="60"/>
        </w:rPr>
      </w:pPr>
      <w:r>
        <w:rPr>
          <w:sz w:val="60"/>
          <w:szCs w:val="60"/>
        </w:rPr>
      </w:r>
      <w:r/>
    </w:p>
    <w:p>
      <w:pPr>
        <w:spacing w:line="360" w:lineRule="auto"/>
        <w:rPr>
          <w:sz w:val="60"/>
          <w:szCs w:val="60"/>
        </w:rPr>
      </w:pPr>
      <w:r>
        <w:rPr>
          <w:sz w:val="60"/>
          <w:szCs w:val="60"/>
        </w:rPr>
      </w:r>
      <w:r/>
    </w:p>
    <w:p>
      <w:pPr>
        <w:jc w:val="center"/>
        <w:rPr>
          <w:b/>
          <w:bCs/>
          <w:sz w:val="60"/>
          <w:szCs w:val="60"/>
        </w:rPr>
      </w:pPr>
      <w:r>
        <w:rPr>
          <w:rFonts w:hint="eastAsia"/>
          <w:b/>
          <w:bCs/>
          <w:sz w:val="60"/>
          <w:szCs w:val="60"/>
        </w:rPr>
        <w:t xml:space="preserve">常</w:t>
      </w:r>
      <w:r>
        <w:rPr>
          <w:rFonts w:hint="eastAsia"/>
          <w:b/>
          <w:bCs/>
          <w:sz w:val="60"/>
          <w:szCs w:val="60"/>
        </w:rPr>
        <w:t xml:space="preserve"> </w:t>
      </w:r>
      <w:r>
        <w:rPr>
          <w:rFonts w:hint="eastAsia"/>
          <w:b/>
          <w:bCs/>
          <w:sz w:val="60"/>
          <w:szCs w:val="60"/>
        </w:rPr>
        <w:t xml:space="preserve">州</w:t>
      </w:r>
      <w:r>
        <w:rPr>
          <w:rFonts w:hint="eastAsia"/>
          <w:b/>
          <w:bCs/>
          <w:sz w:val="60"/>
          <w:szCs w:val="60"/>
        </w:rPr>
        <w:t xml:space="preserve"> </w:t>
      </w:r>
      <w:r>
        <w:rPr>
          <w:rFonts w:hint="eastAsia"/>
          <w:b/>
          <w:bCs/>
          <w:sz w:val="60"/>
          <w:szCs w:val="60"/>
        </w:rPr>
        <w:t xml:space="preserve">市</w:t>
      </w:r>
      <w:r>
        <w:rPr>
          <w:rFonts w:hint="eastAsia"/>
          <w:b/>
          <w:bCs/>
          <w:sz w:val="60"/>
          <w:szCs w:val="60"/>
        </w:rPr>
        <w:t xml:space="preserve">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p>
    <w:p>
      <w:pPr>
        <w:jc w:val="center"/>
        <w:rPr>
          <w:b/>
          <w:bCs/>
          <w:sz w:val="60"/>
          <w:szCs w:val="60"/>
        </w:rPr>
      </w:pPr>
      <w:r>
        <w:rPr>
          <w:b/>
          <w:bCs/>
          <w:sz w:val="60"/>
          <w:szCs w:val="60"/>
        </w:rPr>
      </w:r>
      <w:r/>
    </w:p>
    <w:p>
      <w:pPr>
        <w:pStyle w:val="1021"/>
        <w:rPr>
          <w:rFonts w:hint="eastAsia"/>
          <w:color w:val="auto"/>
        </w:rPr>
      </w:pPr>
      <w:r>
        <w:rPr>
          <w:rFonts w:hint="eastAsia"/>
          <w:color w:val="auto"/>
        </w:rPr>
      </w:r>
      <w:r/>
    </w:p>
    <w:p>
      <w:pPr>
        <w:jc w:val="center"/>
        <w:rPr>
          <w:b/>
          <w:bCs/>
          <w:sz w:val="60"/>
          <w:szCs w:val="60"/>
        </w:rPr>
      </w:pPr>
      <w:r>
        <w:rPr>
          <w:rFonts w:hint="eastAsia"/>
          <w:b/>
          <w:bCs/>
          <w:sz w:val="60"/>
          <w:szCs w:val="60"/>
        </w:rPr>
        <w:t xml:space="preserve">公</w:t>
      </w:r>
      <w:r>
        <w:rPr>
          <w:rFonts w:hint="eastAsia"/>
          <w:b/>
          <w:bCs/>
          <w:sz w:val="60"/>
          <w:szCs w:val="60"/>
        </w:rPr>
        <w:t xml:space="preserve"> </w:t>
      </w:r>
      <w:r>
        <w:rPr>
          <w:rFonts w:hint="eastAsia"/>
          <w:b/>
          <w:bCs/>
          <w:sz w:val="60"/>
          <w:szCs w:val="60"/>
        </w:rPr>
        <w:t xml:space="preserve">开</w:t>
      </w:r>
      <w:r>
        <w:rPr>
          <w:rFonts w:hint="eastAsia"/>
          <w:b/>
          <w:bCs/>
          <w:sz w:val="60"/>
          <w:szCs w:val="60"/>
        </w:rPr>
        <w:t xml:space="preserve">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pStyle w:val="1021"/>
        <w:rPr>
          <w:rFonts w:hint="eastAsia"/>
          <w:color w:val="auto"/>
        </w:rPr>
      </w:pPr>
      <w:r>
        <w:rPr>
          <w:rFonts w:hint="eastAsia"/>
          <w:color w:val="auto"/>
        </w:rPr>
      </w:r>
      <w:r/>
    </w:p>
    <w:p>
      <w:pPr>
        <w:jc w:val="center"/>
        <w:spacing w:line="360" w:lineRule="auto"/>
        <w:rPr>
          <w:sz w:val="60"/>
          <w:szCs w:val="60"/>
        </w:rPr>
      </w:pPr>
      <w:r>
        <w:rPr>
          <w:sz w:val="60"/>
          <w:szCs w:val="60"/>
        </w:rPr>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南医大常州医疗健康科技园新建工程一期科研平台细胞学仪器设备采购</w:t>
      </w:r>
      <w:r/>
    </w:p>
    <w:p>
      <w:pPr>
        <w:ind w:left="2833" w:hanging="1901"/>
        <w:jc w:val="left"/>
        <w:spacing w:line="360" w:lineRule="auto"/>
        <w:tabs>
          <w:tab w:val="left" w:pos="3240" w:leader="none"/>
          <w:tab w:val="left" w:pos="3420" w:leader="none"/>
        </w:tabs>
        <w:rPr>
          <w:rFonts w:hint="eastAsia" w:asciiTheme="minorEastAsia" w:hAnsiTheme="minorEastAsia" w:eastAsiaTheme="minorEastAsia"/>
          <w:bCs/>
          <w:sz w:val="36"/>
          <w:szCs w:val="36"/>
        </w:rPr>
      </w:pPr>
      <w:r>
        <w:rPr>
          <w:bCs/>
          <w:sz w:val="36"/>
          <w:szCs w:val="36"/>
        </w:rPr>
        <w:t xml:space="preserve">项目编号：</w:t>
      </w:r>
      <w:r>
        <w:rPr>
          <w:rFonts w:asciiTheme="minorEastAsia" w:hAnsiTheme="minorEastAsia" w:eastAsiaTheme="minorEastAsia"/>
          <w:bCs/>
          <w:sz w:val="36"/>
          <w:szCs w:val="36"/>
        </w:rPr>
        <w:t xml:space="preserve"> </w:t>
      </w:r>
      <w:r>
        <w:rPr>
          <w:rFonts w:asciiTheme="minorEastAsia" w:hAnsiTheme="minorEastAsia" w:eastAsiaTheme="minorEastAsia"/>
          <w:bCs/>
          <w:sz w:val="36"/>
          <w:szCs w:val="36"/>
        </w:rPr>
        <w:t xml:space="preserve">JSZC-320412-XHJS-G2026-0006</w:t>
      </w:r>
      <w:r>
        <w:rPr>
          <w:rFonts w:hint="eastAsia" w:asciiTheme="minorEastAsia" w:hAnsiTheme="minorEastAsia" w:eastAsiaTheme="minorEastAsia"/>
          <w:bCs/>
          <w:sz w:val="36"/>
          <w:szCs w:val="36"/>
        </w:rPr>
        <w:t xml:space="preserve"> </w:t>
      </w:r>
      <w:r>
        <w:rPr>
          <w:rFonts w:hint="eastAsia" w:asciiTheme="minorEastAsia" w:hAnsiTheme="minorEastAsia" w:eastAsiaTheme="minorEastAsia"/>
          <w:bCs/>
          <w:sz w:val="36"/>
          <w:szCs w:val="36"/>
        </w:rPr>
        <w:t xml:space="preserve"> </w:t>
      </w:r>
      <w:r>
        <w:rPr>
          <w:rFonts w:hint="eastAsia" w:asciiTheme="minorEastAsia" w:hAnsiTheme="minorEastAsia" w:eastAsiaTheme="minorEastAsia"/>
          <w:bCs/>
          <w:sz w:val="36"/>
          <w:szCs w:val="36"/>
        </w:rPr>
        <w:t xml:space="preserve"> </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bCs/>
          <w:sz w:val="36"/>
          <w:szCs w:val="36"/>
        </w:rPr>
        <w:t xml:space="preserve">常州西太湖科技产业园管理委员会</w:t>
      </w:r>
      <w:r/>
    </w:p>
    <w:p>
      <w:pPr>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：江苏信和工程建设管理房地产评估有限公司</w:t>
      </w:r>
      <w:r/>
    </w:p>
    <w:p>
      <w:pPr>
        <w:ind w:left="2628" w:hanging="1696"/>
        <w:jc w:val="left"/>
        <w:spacing w:line="360" w:lineRule="auto"/>
        <w:tabs>
          <w:tab w:val="left" w:pos="3240" w:leader="none"/>
          <w:tab w:val="left" w:pos="3420" w:leader="none"/>
        </w:tabs>
        <w:rPr>
          <w:bCs/>
          <w:sz w:val="36"/>
          <w:szCs w:val="36"/>
        </w:rPr>
      </w:pPr>
      <w:r>
        <w:rPr>
          <w:rFonts w:ascii="Arial" w:hAnsi="Arial"/>
          <w:b/>
          <w:bCs/>
          <w:sz w:val="32"/>
        </w:rPr>
        <w:t xml:space="preserve"> </w:t>
      </w:r>
      <w:r/>
    </w:p>
    <w:p>
      <w:pPr>
        <w:jc w:val="center"/>
        <w:spacing w:line="360" w:lineRule="auto"/>
        <w:rPr>
          <w:b/>
          <w:sz w:val="36"/>
          <w:szCs w:val="36"/>
        </w:rPr>
        <w:outlineLvl w:val="0"/>
      </w:pPr>
      <w:r>
        <w:rPr>
          <w:b/>
          <w:bCs/>
          <w:sz w:val="44"/>
        </w:rPr>
        <w:br w:type="page" w:clear="all"/>
      </w:r>
      <w:bookmarkStart w:id="0" w:name="_Toc99301418"/>
      <w:r>
        <w:rPr>
          <w:b/>
          <w:sz w:val="36"/>
          <w:szCs w:val="36"/>
        </w:rPr>
        <w:t xml:space="preserve">目</w:t>
      </w:r>
      <w:r>
        <w:rPr>
          <w:b/>
          <w:sz w:val="36"/>
          <w:szCs w:val="36"/>
        </w:rPr>
        <w:t xml:space="preserve">      </w:t>
      </w:r>
      <w:r>
        <w:rPr>
          <w:b/>
          <w:sz w:val="36"/>
          <w:szCs w:val="36"/>
        </w:rPr>
        <w:t xml:space="preserve">录</w:t>
      </w:r>
      <w:bookmarkEnd w:id="0"/>
      <w:r/>
      <w:r/>
    </w:p>
    <w:p>
      <w:pPr>
        <w:pStyle w:val="970"/>
        <w:spacing w:line="360" w:lineRule="auto"/>
        <w:rPr>
          <w:rFonts w:ascii="Calibri" w:hAnsi="Calibri"/>
          <w:b w:val="0"/>
          <w:sz w:val="21"/>
          <w:szCs w:val="22"/>
        </w:rPr>
      </w:pPr>
      <w:r>
        <w:rPr>
          <w:rFonts w:ascii="Calibri" w:hAnsi="Calibri"/>
          <w:b w:val="0"/>
          <w:sz w:val="21"/>
          <w:szCs w:val="22"/>
        </w:rPr>
      </w:r>
      <w:r/>
    </w:p>
    <w:p>
      <w:pPr>
        <w:pStyle w:val="970"/>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w:t>
      </w:r>
      <w:r>
        <w:rPr>
          <w:rFonts w:hint="eastAsia" w:ascii="Times New Roman" w:hAnsi="Times New Roman"/>
          <w:bCs/>
          <w:sz w:val="30"/>
          <w:szCs w:val="30"/>
        </w:rPr>
        <w:t xml:space="preserve">投标邀请</w:t>
      </w:r>
      <w:r/>
    </w:p>
    <w:p>
      <w:r/>
      <w:r/>
    </w:p>
    <w:p>
      <w:pPr>
        <w:numPr>
          <w:ilvl w:val="0"/>
          <w:numId w:val="8"/>
        </w:numPr>
        <w:rPr>
          <w:b/>
          <w:bCs/>
          <w:sz w:val="30"/>
          <w:szCs w:val="30"/>
        </w:rPr>
      </w:pPr>
      <w:r>
        <w:rPr>
          <w:rFonts w:hint="eastAsia"/>
          <w:b/>
          <w:bCs/>
          <w:sz w:val="30"/>
          <w:szCs w:val="30"/>
        </w:rPr>
        <w:t xml:space="preserve"> </w:t>
      </w:r>
      <w:r>
        <w:rPr>
          <w:rFonts w:hint="eastAsia"/>
          <w:b/>
          <w:bCs/>
          <w:sz w:val="30"/>
          <w:szCs w:val="30"/>
        </w:rPr>
        <w:t xml:space="preserve">投标人须知</w:t>
      </w:r>
      <w:r/>
    </w:p>
    <w:p>
      <w:pPr>
        <w:pStyle w:val="1021"/>
        <w:rPr>
          <w:rFonts w:hint="eastAsia"/>
          <w:color w:val="auto"/>
        </w:rPr>
      </w:pPr>
      <w:r>
        <w:rPr>
          <w:rFonts w:hint="eastAsia"/>
          <w:color w:val="auto"/>
        </w:rPr>
      </w:r>
      <w:r/>
    </w:p>
    <w:p>
      <w:pPr>
        <w:pStyle w:val="1021"/>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第三章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资格审查</w:t>
      </w:r>
      <w:r/>
    </w:p>
    <w:p>
      <w:pPr>
        <w:pStyle w:val="1021"/>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21"/>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第四章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评标程序、评标方法和评标标准</w:t>
      </w:r>
      <w:r/>
    </w:p>
    <w:p>
      <w:pPr>
        <w:pStyle w:val="1021"/>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21"/>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第五章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采购需求</w:t>
      </w:r>
      <w:r/>
    </w:p>
    <w:p>
      <w:pPr>
        <w:pStyle w:val="1021"/>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21"/>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第六章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拟签订</w:t>
      </w:r>
      <w:r>
        <w:rPr>
          <w:rFonts w:hint="eastAsia" w:ascii="Times New Roman" w:hAnsi="Times New Roman" w:cs="Times New Roman"/>
          <w:b/>
          <w:bCs/>
          <w:color w:val="auto"/>
          <w:sz w:val="30"/>
          <w:szCs w:val="30"/>
        </w:rPr>
        <w:t xml:space="preserve">的合同文本</w:t>
      </w:r>
      <w:r/>
    </w:p>
    <w:p>
      <w:pPr>
        <w:pStyle w:val="1021"/>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21"/>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第七章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投标文件格式</w:t>
      </w:r>
      <w:r/>
    </w:p>
    <w:p>
      <w:pPr>
        <w:pStyle w:val="1021"/>
        <w:spacing w:line="360" w:lineRule="auto"/>
        <w:rPr>
          <w:rFonts w:hint="eastAsia"/>
          <w:color w:val="auto"/>
        </w:rPr>
      </w:pPr>
      <w:r>
        <w:rPr>
          <w:rFonts w:hint="eastAsia"/>
          <w:color w:val="auto"/>
        </w:rPr>
      </w:r>
      <w:r/>
    </w:p>
    <w:p>
      <w:pPr>
        <w:jc w:val="center"/>
        <w:spacing w:line="360" w:lineRule="auto"/>
        <w:rPr>
          <w:b/>
          <w:sz w:val="36"/>
          <w:szCs w:val="36"/>
        </w:rPr>
        <w:outlineLvl w:val="0"/>
      </w:pPr>
      <w:r>
        <w:rPr>
          <w:sz w:val="24"/>
        </w:rPr>
        <w:br w:type="page" w:clear="all"/>
      </w:r>
      <w:bookmarkStart w:id="1" w:name="_Toc99301419"/>
      <w:r>
        <w:rPr>
          <w:b/>
          <w:sz w:val="36"/>
          <w:szCs w:val="36"/>
        </w:rPr>
        <w:t xml:space="preserve">第一章</w:t>
      </w:r>
      <w:r>
        <w:rPr>
          <w:b/>
          <w:sz w:val="36"/>
          <w:szCs w:val="36"/>
        </w:rPr>
        <w:t xml:space="preserve">  </w:t>
      </w:r>
      <w:r>
        <w:rPr>
          <w:b/>
          <w:sz w:val="36"/>
          <w:szCs w:val="36"/>
        </w:rPr>
        <w:t xml:space="preserve">投标邀请</w:t>
      </w:r>
      <w:bookmarkEnd w:id="1"/>
      <w:r/>
      <w:r/>
    </w:p>
    <w:p>
      <w:pPr>
        <w:ind w:firstLine="480"/>
        <w:spacing w:line="360" w:lineRule="auto"/>
        <w:rPr>
          <w:rFonts w:hint="eastAsia" w:ascii="宋体" w:hAnsi="宋体"/>
          <w:sz w:val="24"/>
        </w:rPr>
      </w:pPr>
      <w:r/>
      <w:bookmarkStart w:id="2" w:name="_Toc35393790"/>
      <w:r/>
      <w:bookmarkStart w:id="3" w:name="_Toc28359002"/>
      <w:r/>
      <w:bookmarkStart w:id="4" w:name="_Toc28359079"/>
      <w:r/>
      <w:bookmarkStart w:id="5" w:name="_Toc35393621"/>
      <w:r/>
      <w:bookmarkStart w:id="6" w:name="_Hlk24379207"/>
      <w:r/>
      <w:bookmarkStart w:id="7" w:name="_Hlk151728086"/>
      <w:r>
        <w:rPr>
          <w:rFonts w:hint="eastAsia" w:ascii="宋体" w:hAnsi="宋体"/>
          <w:sz w:val="24"/>
        </w:rPr>
        <w:t xml:space="preserve">受</w:t>
      </w:r>
      <w:bookmarkStart w:id="8" w:name="_Hlk194926168"/>
      <w:r>
        <w:rPr>
          <w:sz w:val="24"/>
          <w:u w:val="single"/>
        </w:rPr>
        <w:t xml:space="preserve">常州西太湖科技产业园管理委员会</w:t>
      </w:r>
      <w:bookmarkEnd w:id="8"/>
      <w:r>
        <w:rPr>
          <w:rFonts w:hint="eastAsia" w:ascii="宋体" w:hAnsi="宋体"/>
          <w:sz w:val="24"/>
        </w:rPr>
        <w:t xml:space="preserve">的委托，就</w:t>
      </w:r>
      <w:r>
        <w:rPr>
          <w:rFonts w:hint="eastAsia" w:ascii="宋体" w:hAnsi="宋体"/>
          <w:bCs/>
          <w:sz w:val="24"/>
          <w:u w:val="single"/>
        </w:rPr>
        <w:t xml:space="preserve">南医大常州医疗健康科技园新建工程一期科研平台细胞学仪器设备采购</w:t>
      </w:r>
      <w:r>
        <w:rPr>
          <w:rFonts w:hint="eastAsia" w:ascii="宋体" w:hAnsi="宋体"/>
          <w:sz w:val="24"/>
        </w:rPr>
        <w:t xml:space="preserve">进行公开招标采购，各潜在投标人可在“苏</w:t>
      </w:r>
      <w:r>
        <w:rPr>
          <w:rFonts w:hint="eastAsia" w:ascii="宋体" w:hAnsi="宋体"/>
          <w:sz w:val="24"/>
        </w:rPr>
        <w:t xml:space="preserve">采云</w:t>
      </w:r>
      <w:r>
        <w:rPr>
          <w:rFonts w:hint="eastAsia" w:ascii="宋体" w:hAnsi="宋体"/>
          <w:sz w:val="24"/>
        </w:rPr>
        <w:t xml:space="preserve">”政府采购一体化平台自行免费下载招标文件，</w:t>
      </w:r>
      <w:r>
        <w:rPr>
          <w:rFonts w:hint="eastAsia" w:ascii="宋体" w:hAnsi="宋体"/>
          <w:sz w:val="24"/>
          <w:highlight w:val="yellow"/>
        </w:rPr>
        <w:t xml:space="preserve">并于</w:t>
      </w:r>
      <w:r>
        <w:rPr>
          <w:rFonts w:ascii="宋体" w:hAnsi="宋体"/>
          <w:sz w:val="24"/>
          <w:highlight w:val="yellow"/>
        </w:rPr>
        <w:t xml:space="preserve">202</w:t>
      </w:r>
      <w:r>
        <w:rPr>
          <w:rFonts w:hint="eastAsia" w:ascii="宋体" w:hAnsi="宋体"/>
          <w:sz w:val="24"/>
          <w:highlight w:val="yellow"/>
        </w:rPr>
        <w:t xml:space="preserve">6</w:t>
      </w:r>
      <w:r>
        <w:rPr>
          <w:rFonts w:hint="eastAsia" w:ascii="宋体" w:hAnsi="宋体"/>
          <w:bCs/>
          <w:sz w:val="24"/>
          <w:highlight w:val="yellow"/>
        </w:rPr>
        <w:t xml:space="preserve">年</w:t>
      </w:r>
      <w:r>
        <w:rPr>
          <w:rFonts w:hint="eastAsia" w:ascii="宋体" w:hAnsi="宋体"/>
          <w:bCs/>
          <w:sz w:val="24"/>
          <w:highlight w:val="yellow"/>
        </w:rPr>
        <w:t xml:space="preserve">5</w:t>
      </w:r>
      <w:r>
        <w:rPr>
          <w:rFonts w:hint="eastAsia" w:ascii="宋体" w:hAnsi="宋体"/>
          <w:bCs/>
          <w:sz w:val="24"/>
          <w:highlight w:val="yellow"/>
        </w:rPr>
        <w:t xml:space="preserve">月</w:t>
      </w:r>
      <w:r>
        <w:rPr>
          <w:rFonts w:hint="eastAsia" w:ascii="宋体" w:hAnsi="宋体"/>
          <w:bCs/>
          <w:sz w:val="24"/>
          <w:highlight w:val="yellow"/>
        </w:rPr>
        <w:t xml:space="preserve">7</w:t>
      </w:r>
      <w:r>
        <w:rPr>
          <w:rFonts w:hint="eastAsia" w:ascii="宋体" w:hAnsi="宋体"/>
          <w:bCs/>
          <w:sz w:val="24"/>
          <w:highlight w:val="yellow"/>
        </w:rPr>
        <w:t xml:space="preserve">日</w:t>
      </w:r>
      <w:r>
        <w:rPr>
          <w:rFonts w:ascii="宋体" w:hAnsi="宋体"/>
          <w:bCs/>
          <w:sz w:val="24"/>
          <w:highlight w:val="yellow"/>
        </w:rPr>
        <w:t xml:space="preserve">09</w:t>
      </w:r>
      <w:r>
        <w:rPr>
          <w:rFonts w:hint="eastAsia" w:ascii="宋体" w:hAnsi="宋体"/>
          <w:bCs/>
          <w:sz w:val="24"/>
          <w:highlight w:val="yellow"/>
        </w:rPr>
        <w:t xml:space="preserve">点</w:t>
      </w:r>
      <w:r>
        <w:rPr>
          <w:rFonts w:ascii="宋体" w:hAnsi="宋体"/>
          <w:bCs/>
          <w:sz w:val="24"/>
          <w:highlight w:val="yellow"/>
        </w:rPr>
        <w:t xml:space="preserve">00</w:t>
      </w:r>
      <w:r>
        <w:rPr>
          <w:rFonts w:hint="eastAsia" w:ascii="宋体" w:hAnsi="宋体"/>
          <w:bCs/>
          <w:sz w:val="24"/>
          <w:highlight w:val="yellow"/>
        </w:rPr>
        <w:t xml:space="preserve">分</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p>
    <w:p>
      <w:pPr>
        <w:pStyle w:val="786"/>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
    </w:p>
    <w:p>
      <w:pPr>
        <w:ind w:firstLine="480"/>
        <w:jc w:val="left"/>
        <w:spacing w:line="360" w:lineRule="auto"/>
        <w:rPr>
          <w:sz w:val="24"/>
        </w:rPr>
      </w:pPr>
      <w:r>
        <w:rPr>
          <w:sz w:val="24"/>
        </w:rPr>
        <w:t xml:space="preserve">1.</w:t>
      </w:r>
      <w:r>
        <w:rPr>
          <w:sz w:val="24"/>
        </w:rPr>
        <w:t xml:space="preserve">项目编号</w:t>
      </w:r>
      <w:r>
        <w:rPr>
          <w:rFonts w:asciiTheme="minorEastAsia" w:hAnsiTheme="minorEastAsia" w:eastAsiaTheme="minorEastAsia"/>
          <w:sz w:val="24"/>
        </w:rPr>
        <w:t xml:space="preserve">：</w:t>
      </w:r>
      <w:r>
        <w:rPr>
          <w:rFonts w:asciiTheme="minorEastAsia" w:hAnsiTheme="minorEastAsia" w:eastAsiaTheme="minorEastAsia"/>
          <w:sz w:val="24"/>
        </w:rPr>
        <w:t xml:space="preserve">JSZC-320412-XHJS-G2026-0006</w:t>
      </w:r>
      <w:r>
        <w:rPr>
          <w:rFonts w:hint="eastAsia" w:asciiTheme="minorEastAsia" w:hAnsiTheme="minorEastAsia" w:eastAsiaTheme="minorEastAsia"/>
          <w:sz w:val="24"/>
        </w:rPr>
        <w:t xml:space="preserve"> </w:t>
      </w:r>
      <w:r>
        <w:rPr>
          <w:rFonts w:hint="eastAsia"/>
          <w:sz w:val="24"/>
        </w:rPr>
        <w:t xml:space="preserve"> </w:t>
      </w: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 </w:t>
      </w:r>
      <w:r>
        <w:rPr>
          <w:rFonts w:asciiTheme="minorEastAsia" w:hAnsiTheme="minorEastAsia" w:eastAsiaTheme="minorEastAsia"/>
          <w:sz w:val="24"/>
        </w:rPr>
        <w:t xml:space="preserve"> </w:t>
      </w:r>
      <w:r/>
    </w:p>
    <w:p>
      <w:pPr>
        <w:ind w:firstLine="480"/>
        <w:spacing w:line="360" w:lineRule="auto"/>
        <w:rPr>
          <w:sz w:val="24"/>
        </w:rPr>
      </w:pPr>
      <w:r>
        <w:rPr>
          <w:sz w:val="24"/>
        </w:rPr>
        <w:t xml:space="preserve">2.</w:t>
      </w:r>
      <w:r>
        <w:rPr>
          <w:sz w:val="24"/>
        </w:rPr>
        <w:t xml:space="preserve">项目名称：</w:t>
      </w:r>
      <w:bookmarkEnd w:id="6"/>
      <w:r>
        <w:rPr>
          <w:rFonts w:hint="eastAsia"/>
          <w:sz w:val="24"/>
        </w:rPr>
        <w:t xml:space="preserve">南医大常州医疗健康科技园新建工程一期科研平台细胞学仪器设备采购</w:t>
      </w:r>
      <w:r/>
    </w:p>
    <w:p>
      <w:pPr>
        <w:ind w:firstLine="480"/>
        <w:spacing w:line="360" w:lineRule="auto"/>
        <w:rPr>
          <w:rFonts w:hint="eastAsia" w:asciiTheme="minorEastAsia" w:hAnsiTheme="minorEastAsia" w:eastAsiaTheme="minorEastAsia"/>
          <w:sz w:val="24"/>
        </w:rPr>
      </w:pPr>
      <w:r>
        <w:rPr>
          <w:sz w:val="24"/>
        </w:rPr>
        <w:t xml:space="preserve">3.</w:t>
      </w:r>
      <w:r>
        <w:rPr>
          <w:sz w:val="24"/>
        </w:rPr>
        <w:t xml:space="preserve">项目预算</w:t>
      </w:r>
      <w:r>
        <w:rPr>
          <w:rFonts w:asciiTheme="minorEastAsia" w:hAnsiTheme="minorEastAsia" w:eastAsiaTheme="minorEastAsia"/>
          <w:sz w:val="24"/>
        </w:rPr>
        <w:t xml:space="preserve">金额：</w:t>
      </w:r>
      <w:r>
        <w:rPr>
          <w:rFonts w:hint="eastAsia" w:asciiTheme="minorEastAsia" w:hAnsiTheme="minorEastAsia" w:eastAsiaTheme="minorEastAsia"/>
          <w:sz w:val="24"/>
        </w:rPr>
        <w:t xml:space="preserve">2452</w:t>
      </w:r>
      <w:r>
        <w:rPr>
          <w:rFonts w:asciiTheme="minorEastAsia" w:hAnsiTheme="minorEastAsia" w:eastAsiaTheme="minorEastAsia"/>
          <w:sz w:val="24"/>
        </w:rPr>
        <w:t xml:space="preserve">万元</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4.</w:t>
      </w:r>
      <w:r>
        <w:rPr>
          <w:rFonts w:asciiTheme="minorEastAsia" w:hAnsiTheme="minorEastAsia" w:eastAsiaTheme="minorEastAsia"/>
          <w:sz w:val="24"/>
        </w:rPr>
        <w:t xml:space="preserve">项目最高限价：</w:t>
      </w:r>
      <w:r>
        <w:rPr>
          <w:rFonts w:hint="eastAsia" w:asciiTheme="minorEastAsia" w:hAnsiTheme="minorEastAsia" w:eastAsiaTheme="minorEastAsia"/>
          <w:sz w:val="24"/>
        </w:rPr>
        <w:t xml:space="preserve">2425</w:t>
      </w:r>
      <w:r>
        <w:rPr>
          <w:rFonts w:asciiTheme="minorEastAsia" w:hAnsiTheme="minorEastAsia" w:eastAsiaTheme="minorEastAsia"/>
          <w:sz w:val="24"/>
        </w:rPr>
        <w:t xml:space="preserve">万元</w:t>
      </w:r>
      <w:r/>
    </w:p>
    <w:p>
      <w:pPr>
        <w:ind w:firstLine="480"/>
        <w:spacing w:line="360" w:lineRule="auto"/>
        <w:rPr>
          <w:sz w:val="24"/>
        </w:rPr>
      </w:pPr>
      <w:r>
        <w:rPr>
          <w:rFonts w:hint="eastAsia"/>
          <w:sz w:val="24"/>
        </w:rPr>
        <w:t xml:space="preserve">5</w:t>
      </w:r>
      <w:r>
        <w:rPr>
          <w:sz w:val="24"/>
        </w:rPr>
        <w:t xml:space="preserve">.</w:t>
      </w:r>
      <w:r>
        <w:rPr>
          <w:sz w:val="24"/>
        </w:rPr>
        <w:t xml:space="preserve">采购需求：</w:t>
      </w:r>
      <w:r>
        <w:rPr>
          <w:rFonts w:hint="eastAsia" w:ascii="宋体" w:hAnsi="宋体"/>
          <w:sz w:val="24"/>
        </w:rPr>
        <w:t xml:space="preserve">本项目为南医大常州医疗健康科技园新建工程一期科研平台细胞学仪器设备采购（包含流式细胞检测仪、光谱流式细胞检测仪、流式细胞分选仪、光谱成像流式细胞分选仪设备），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rPr>
          <w:b/>
          <w:bCs/>
          <w:sz w:val="24"/>
        </w:rPr>
        <w:t xml:space="preserve">本项目</w:t>
      </w:r>
      <w:r>
        <w:rPr>
          <w:b/>
          <w:bCs/>
          <w:sz w:val="24"/>
          <w:u w:val="single"/>
        </w:rPr>
        <w:t xml:space="preserve">接受</w:t>
      </w:r>
      <w:r>
        <w:rPr>
          <w:rFonts w:hint="eastAsia"/>
          <w:b/>
          <w:bCs/>
          <w:sz w:val="24"/>
        </w:rPr>
        <w:t xml:space="preserve">进口产品</w:t>
      </w:r>
      <w:r>
        <w:rPr>
          <w:b/>
          <w:bCs/>
          <w:sz w:val="24"/>
        </w:rPr>
        <w:t xml:space="preserve">投标</w:t>
      </w:r>
      <w:r>
        <w:rPr>
          <w:rFonts w:hint="eastAsia"/>
          <w:sz w:val="24"/>
        </w:rPr>
        <w:t xml:space="preserve">。</w:t>
      </w:r>
      <w:r/>
    </w:p>
    <w:p>
      <w:pPr>
        <w:ind w:firstLine="480"/>
        <w:spacing w:line="360" w:lineRule="auto"/>
        <w:rPr>
          <w:sz w:val="24"/>
        </w:rPr>
      </w:pPr>
      <w:r>
        <w:rPr>
          <w:rFonts w:hint="eastAsia"/>
          <w:sz w:val="24"/>
        </w:rPr>
        <w:t xml:space="preserve">6</w:t>
      </w:r>
      <w:r>
        <w:rPr>
          <w:sz w:val="24"/>
        </w:rPr>
        <w:t xml:space="preserve">.</w:t>
      </w:r>
      <w:r>
        <w:rPr>
          <w:sz w:val="24"/>
        </w:rPr>
        <w:t xml:space="preserve">合同履行期</w:t>
      </w:r>
      <w:r>
        <w:rPr>
          <w:rFonts w:asciiTheme="minorEastAsia" w:hAnsiTheme="minorEastAsia" w:eastAsiaTheme="minorEastAsia"/>
          <w:sz w:val="24"/>
        </w:rPr>
        <w:t xml:space="preserve">限：</w:t>
      </w:r>
      <w:r>
        <w:rPr>
          <w:rFonts w:asciiTheme="minorEastAsia" w:hAnsiTheme="minorEastAsia" w:eastAsiaTheme="minorEastAsia"/>
          <w:sz w:val="24"/>
        </w:rPr>
        <w:t xml:space="preserve">签订合同后，</w:t>
      </w:r>
      <w:r>
        <w:rPr>
          <w:rFonts w:hint="eastAsia" w:asciiTheme="minorEastAsia" w:hAnsiTheme="minorEastAsia" w:eastAsiaTheme="minorEastAsia"/>
          <w:sz w:val="24"/>
        </w:rPr>
        <w:t xml:space="preserve">12</w:t>
      </w:r>
      <w:r>
        <w:rPr>
          <w:rFonts w:hint="eastAsia" w:asciiTheme="minorEastAsia" w:hAnsiTheme="minorEastAsia" w:eastAsiaTheme="minorEastAsia"/>
          <w:sz w:val="24"/>
        </w:rPr>
        <w:t xml:space="preserve">0</w:t>
      </w:r>
      <w:r>
        <w:rPr>
          <w:rFonts w:hint="eastAsia" w:asciiTheme="minorEastAsia" w:hAnsiTheme="minorEastAsia" w:eastAsiaTheme="minorEastAsia"/>
          <w:sz w:val="24"/>
        </w:rPr>
        <w:t xml:space="preserve">日历天完成</w:t>
      </w:r>
      <w:r>
        <w:rPr>
          <w:rFonts w:hint="eastAsia" w:asciiTheme="minorEastAsia" w:hAnsiTheme="minorEastAsia" w:eastAsiaTheme="minorEastAsia"/>
          <w:sz w:val="24"/>
        </w:rPr>
        <w:t xml:space="preserve">采购安装及调试验收等工作</w:t>
      </w:r>
      <w:r>
        <w:rPr>
          <w:rFonts w:hint="eastAsia"/>
          <w:sz w:val="24"/>
        </w:rPr>
        <w:t xml:space="preserve">。</w:t>
      </w:r>
      <w:r/>
    </w:p>
    <w:p>
      <w:pPr>
        <w:ind w:firstLine="480"/>
        <w:spacing w:line="360" w:lineRule="auto"/>
        <w:rPr>
          <w:sz w:val="24"/>
        </w:rPr>
      </w:pPr>
      <w:r>
        <w:rPr>
          <w:rFonts w:hint="eastAsia"/>
          <w:sz w:val="24"/>
        </w:rPr>
        <w:t xml:space="preserve">7</w:t>
      </w:r>
      <w:r>
        <w:rPr>
          <w:sz w:val="24"/>
        </w:rPr>
        <w:t xml:space="preserve">.</w:t>
      </w:r>
      <w:r>
        <w:rPr>
          <w:sz w:val="24"/>
        </w:rPr>
        <w:t xml:space="preserve">本项目是否接受联合体投标：否</w:t>
      </w:r>
      <w:r>
        <w:rPr>
          <w:rFonts w:hint="eastAsia"/>
          <w:sz w:val="24"/>
        </w:rPr>
        <w:t xml:space="preserve">。</w:t>
      </w:r>
      <w:r/>
    </w:p>
    <w:p>
      <w:pPr>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w:t>
      </w:r>
      <w:r>
        <w:rPr>
          <w:rFonts w:hint="eastAsia"/>
          <w:sz w:val="24"/>
        </w:rPr>
        <w:t xml:space="preserve">是</w:t>
      </w:r>
      <w:r>
        <w:rPr>
          <w:rFonts w:hint="eastAsia"/>
          <w:sz w:val="24"/>
        </w:rPr>
        <w:t xml:space="preserve">。</w:t>
      </w:r>
      <w:r/>
    </w:p>
    <w:p>
      <w:pPr>
        <w:pStyle w:val="786"/>
        <w:ind w:firstLine="482"/>
        <w:jc w:val="left"/>
        <w:spacing w:before="0" w:line="360" w:lineRule="auto"/>
        <w:rPr>
          <w:rFonts w:ascii="Times New Roman" w:hAnsi="Times New Roman" w:eastAsia="宋体"/>
          <w:sz w:val="24"/>
          <w:szCs w:val="24"/>
        </w:rPr>
      </w:pPr>
      <w:r/>
      <w:bookmarkStart w:id="9" w:name="_Toc35393791"/>
      <w:r/>
      <w:bookmarkStart w:id="10" w:name="_Toc28359003"/>
      <w:r/>
      <w:bookmarkStart w:id="11" w:name="_Toc28359080"/>
      <w:r/>
      <w:bookmarkStart w:id="12" w:name="_Toc35393622"/>
      <w:r>
        <w:rPr>
          <w:rFonts w:ascii="Times New Roman" w:hAnsi="Times New Roman" w:eastAsia="宋体"/>
          <w:sz w:val="24"/>
          <w:szCs w:val="24"/>
        </w:rPr>
        <w:t xml:space="preserve">二、申请人的资格要求</w:t>
      </w:r>
      <w:bookmarkEnd w:id="9"/>
      <w:r/>
      <w:bookmarkEnd w:id="10"/>
      <w:r/>
      <w:bookmarkEnd w:id="11"/>
      <w:r/>
      <w:bookmarkEnd w:id="12"/>
      <w:r>
        <w:rPr>
          <w:rFonts w:ascii="Times New Roman" w:hAnsi="Times New Roman" w:eastAsia="宋体"/>
          <w:sz w:val="24"/>
          <w:szCs w:val="24"/>
        </w:rPr>
        <w:t xml:space="preserve">（须同时满足）</w:t>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未被“信用中国”网站或“中国政府采购网”网站列入失信被执行人、重大税收违法案件当事人名单、政府采购严重失信行为记录名单；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3" w:name="_Toc28359081"/>
      <w:r/>
      <w:bookmarkStart w:id="14" w:name="_Toc28359004"/>
      <w:r>
        <w:rPr>
          <w:sz w:val="24"/>
        </w:rPr>
        <w:t xml:space="preserve">2.</w:t>
      </w:r>
      <w:r>
        <w:rPr>
          <w:sz w:val="24"/>
        </w:rPr>
        <w:t xml:space="preserve">落实政府采购政策需满足的资格要求：</w:t>
      </w:r>
      <w:r/>
    </w:p>
    <w:p>
      <w:pPr>
        <w:ind w:firstLine="480"/>
        <w:spacing w:line="360" w:lineRule="auto"/>
        <w:rPr>
          <w:b/>
          <w:sz w:val="24"/>
          <w:u w:val="single"/>
        </w:rPr>
      </w:pPr>
      <w:r>
        <w:rPr>
          <w:sz w:val="24"/>
        </w:rPr>
        <w:t xml:space="preserve">2.1 </w:t>
      </w:r>
      <w:r>
        <w:rPr>
          <w:sz w:val="24"/>
        </w:rPr>
        <w:t xml:space="preserve">中小企业政策</w:t>
      </w:r>
      <w:r>
        <w:rPr>
          <w:rFonts w:hint="eastAsia"/>
          <w:sz w:val="24"/>
        </w:rPr>
        <w:t xml:space="preserve">：</w:t>
      </w:r>
      <w:r/>
    </w:p>
    <w:p>
      <w:pPr>
        <w:ind w:firstLine="482"/>
        <w:spacing w:line="360" w:lineRule="auto"/>
        <w:rPr>
          <w:b/>
          <w:sz w:val="24"/>
          <w:u w:val="single"/>
        </w:rPr>
      </w:pPr>
      <w:r>
        <w:rPr>
          <w:rFonts w:hint="eastAsia" w:ascii="宋体" w:hAnsi="宋体"/>
          <w:b/>
          <w:sz w:val="24"/>
        </w:rPr>
        <w:t xml:space="preserve">■</w:t>
      </w:r>
      <w:r>
        <w:rPr>
          <w:rFonts w:ascii="宋体" w:hAnsi="宋体"/>
          <w:sz w:val="24"/>
        </w:rPr>
        <w:t xml:space="preserve">本项目</w:t>
      </w:r>
      <w:r>
        <w:rPr>
          <w:rFonts w:ascii="宋体" w:hAnsi="宋体"/>
          <w:sz w:val="24"/>
        </w:rPr>
        <w:t xml:space="preserve">不</w:t>
      </w:r>
      <w:r>
        <w:rPr>
          <w:rFonts w:ascii="宋体" w:hAnsi="宋体"/>
          <w:sz w:val="24"/>
        </w:rPr>
        <w:t xml:space="preserve">专门面向中小企业预留采购份额。</w:t>
      </w:r>
      <w:r/>
    </w:p>
    <w:p>
      <w:pPr>
        <w:ind w:firstLine="420"/>
        <w:spacing w:line="360" w:lineRule="auto"/>
        <w:rPr>
          <w:rFonts w:hint="eastAsia" w:ascii="宋体" w:hAnsi="宋体"/>
          <w:sz w:val="24"/>
        </w:rPr>
      </w:pPr>
      <w:r>
        <w:rPr>
          <w:rFonts w:hint="eastAsia" w:ascii="宋体" w:hAnsi="宋体"/>
        </w:rPr>
        <w:t xml:space="preserve">□</w:t>
      </w:r>
      <w:r>
        <w:rPr>
          <w:rFonts w:ascii="宋体" w:hAnsi="宋体"/>
          <w:sz w:val="24"/>
        </w:rPr>
        <w:t xml:space="preserve">本项目专门面向  </w:t>
      </w:r>
      <w:r>
        <w:rPr>
          <w:rFonts w:hint="eastAsia" w:ascii="宋体" w:hAnsi="宋体"/>
        </w:rPr>
        <w:t xml:space="preserve">□</w:t>
      </w:r>
      <w:r>
        <w:rPr>
          <w:rFonts w:ascii="宋体" w:hAnsi="宋体"/>
          <w:sz w:val="24"/>
        </w:rPr>
        <w:t xml:space="preserve">中小企业  采购。即：提供的货物全部由符合政策要求的中小企业制造、服务全部由符合政策要求的中小企业承接。</w:t>
      </w:r>
      <w:r/>
    </w:p>
    <w:p>
      <w:pPr>
        <w:ind w:firstLine="420"/>
        <w:spacing w:line="360" w:lineRule="auto"/>
        <w:rPr>
          <w:rFonts w:hint="eastAsia" w:ascii="宋体" w:hAnsi="宋体"/>
          <w:sz w:val="24"/>
        </w:rPr>
      </w:pPr>
      <w:r>
        <w:rPr>
          <w:rFonts w:hint="eastAsia" w:ascii="宋体" w:hAnsi="宋体"/>
        </w:rPr>
        <w:t xml:space="preserve">□</w:t>
      </w:r>
      <w:r>
        <w:rPr>
          <w:rFonts w:ascii="宋体" w:hAnsi="宋体"/>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宋体" w:hAnsi="宋体"/>
          <w:sz w:val="24"/>
        </w:rPr>
        <w:t xml:space="preserve">。</w:t>
      </w:r>
      <w:r>
        <w:rPr>
          <w:sz w:val="24"/>
        </w:rPr>
        <w:t xml:space="preserve"> </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i/>
          <w:sz w:val="24"/>
        </w:rPr>
      </w:pPr>
      <w:r>
        <w:rPr>
          <w:sz w:val="24"/>
        </w:rPr>
        <w:t xml:space="preserve">3.1</w:t>
      </w:r>
      <w:r>
        <w:rPr>
          <w:sz w:val="24"/>
        </w:rPr>
        <w:t xml:space="preserve">本项目是否接受分支机构参与投标：</w:t>
      </w:r>
      <w:r>
        <w:rPr>
          <w:rFonts w:hint="eastAsia" w:ascii="宋体" w:hAnsi="宋体"/>
        </w:rPr>
        <w:t xml:space="preserve">□</w:t>
      </w:r>
      <w:r>
        <w:rPr>
          <w:sz w:val="24"/>
        </w:rPr>
        <w:t xml:space="preserve">是</w:t>
      </w:r>
      <w:r>
        <w:rPr>
          <w:sz w:val="24"/>
        </w:rPr>
        <w:t xml:space="preserve">   </w:t>
      </w:r>
      <w:r>
        <w:rPr>
          <w:rFonts w:hint="eastAsia" w:ascii="宋体" w:hAnsi="宋体"/>
          <w:b/>
          <w:sz w:val="24"/>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否</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是，公益一类事业单位、使用事业编制且由财政拨款保障的群团组织，不得作为承接主体；</w:t>
      </w:r>
      <w:r/>
    </w:p>
    <w:p>
      <w:pPr>
        <w:ind w:firstLine="480"/>
        <w:spacing w:line="360" w:lineRule="auto"/>
        <w:rPr>
          <w:sz w:val="24"/>
        </w:rPr>
      </w:pPr>
      <w:r>
        <w:rPr>
          <w:sz w:val="24"/>
        </w:rPr>
        <w:t xml:space="preserve">3.3</w:t>
      </w:r>
      <w:r>
        <w:rPr>
          <w:sz w:val="24"/>
        </w:rPr>
        <w:t xml:space="preserve">其他特定资格要求：</w:t>
      </w:r>
      <w:r/>
    </w:p>
    <w:p>
      <w:pPr>
        <w:ind w:firstLine="540"/>
        <w:spacing w:line="360" w:lineRule="auto"/>
        <w:rPr>
          <w:rFonts w:hint="eastAsia" w:ascii="宋体" w:hAnsi="宋体" w:cs="宋体"/>
          <w:b/>
          <w:bCs/>
          <w:sz w:val="24"/>
        </w:rPr>
      </w:pPr>
      <w:r>
        <w:rPr>
          <w:rFonts w:hint="eastAsia" w:ascii="宋体" w:hAnsi="宋体" w:cs="宋体"/>
          <w:b/>
          <w:bCs/>
          <w:sz w:val="24"/>
        </w:rPr>
        <w:t xml:space="preserve">1、本项目接受进口产品投标，投标人所投设备为进口产品的，应提供以下的证明材料（外文授权或代理证书的需提供中文译件）：</w:t>
      </w:r>
      <w:r/>
    </w:p>
    <w:p>
      <w:pPr>
        <w:ind w:firstLine="540"/>
        <w:spacing w:line="360" w:lineRule="auto"/>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1</w:t>
      </w:r>
      <w:r>
        <w:rPr>
          <w:rFonts w:hint="eastAsia" w:ascii="宋体" w:hAnsi="宋体" w:cs="宋体"/>
          <w:b/>
          <w:bCs/>
          <w:sz w:val="24"/>
        </w:rPr>
        <w:t xml:space="preserve">、投标人为所投进口设备的授权经销（代理）商，必须提供制造（生产）商授权投标人的授权书或上级经销（代理）商授权投标人的授权书,并提供逐级经销（代理）商的证书扫描件。</w:t>
      </w:r>
      <w:r/>
    </w:p>
    <w:p>
      <w:pPr>
        <w:pStyle w:val="786"/>
        <w:ind w:firstLine="482"/>
        <w:jc w:val="left"/>
        <w:spacing w:before="0" w:line="360" w:lineRule="auto"/>
        <w:widowControl/>
        <w:rPr>
          <w:rFonts w:ascii="Times New Roman" w:hAnsi="Times New Roman" w:eastAsia="宋体"/>
          <w:sz w:val="24"/>
          <w:szCs w:val="24"/>
        </w:rPr>
      </w:pPr>
      <w:r/>
      <w:bookmarkStart w:id="15" w:name="_Toc35393623"/>
      <w:r/>
      <w:bookmarkStart w:id="16" w:name="_Toc35393792"/>
      <w:r/>
      <w:bookmarkEnd w:id="13"/>
      <w:r/>
      <w:bookmarkEnd w:id="14"/>
      <w:r>
        <w:rPr>
          <w:rFonts w:ascii="Times New Roman" w:hAnsi="Times New Roman" w:eastAsia="宋体"/>
          <w:sz w:val="24"/>
          <w:szCs w:val="24"/>
        </w:rPr>
        <w:t xml:space="preserve">三、获取招标文件</w:t>
      </w:r>
      <w:bookmarkEnd w:id="15"/>
      <w:r/>
      <w:bookmarkEnd w:id="16"/>
      <w:r/>
      <w:r/>
    </w:p>
    <w:p>
      <w:pPr>
        <w:ind w:firstLine="540"/>
        <w:spacing w:line="360" w:lineRule="auto"/>
        <w:rPr>
          <w:rFonts w:hint="eastAsia" w:ascii="宋体" w:hAnsi="宋体" w:cs="宋体"/>
          <w:sz w:val="24"/>
        </w:rPr>
      </w:pPr>
      <w:r/>
      <w:bookmarkStart w:id="17" w:name="_Toc28359005"/>
      <w:r/>
      <w:bookmarkStart w:id="18" w:name="_Toc28359082"/>
      <w:r/>
      <w:bookmarkStart w:id="19" w:name="_Toc35393624"/>
      <w:r/>
      <w:bookmarkStart w:id="20" w:name="_Toc35393793"/>
      <w:r>
        <w:rPr>
          <w:rFonts w:hint="eastAsia" w:ascii="宋体" w:hAnsi="宋体" w:cs="宋体"/>
          <w:sz w:val="24"/>
        </w:rPr>
        <w:t xml:space="preserve">1.时间：</w:t>
      </w:r>
      <w:r>
        <w:rPr>
          <w:rFonts w:hint="eastAsia"/>
          <w:sz w:val="24"/>
          <w:lang w:bidi="ar"/>
        </w:rPr>
        <w:t xml:space="preserve">本公告发布之日起至</w:t>
      </w:r>
      <w:r>
        <w:rPr>
          <w:rFonts w:hint="eastAsia" w:asciiTheme="minorEastAsia" w:hAnsiTheme="minorEastAsia" w:eastAsiaTheme="minorEastAsia"/>
          <w:sz w:val="24"/>
          <w:lang w:bidi="ar"/>
        </w:rPr>
        <w:t xml:space="preserve"> </w:t>
      </w:r>
      <w:r>
        <w:rPr>
          <w:rFonts w:asciiTheme="minorEastAsia" w:hAnsiTheme="minorEastAsia" w:eastAsiaTheme="minorEastAsia"/>
          <w:sz w:val="24"/>
          <w:lang w:bidi="ar"/>
        </w:rPr>
        <w:t xml:space="preserve">202</w:t>
      </w:r>
      <w:r>
        <w:rPr>
          <w:rFonts w:hint="eastAsia" w:asciiTheme="minorEastAsia" w:hAnsiTheme="minorEastAsia" w:eastAsiaTheme="minorEastAsia"/>
          <w:sz w:val="24"/>
          <w:lang w:bidi="ar"/>
        </w:rPr>
        <w:t xml:space="preserve">6</w:t>
      </w:r>
      <w:r>
        <w:rPr>
          <w:rFonts w:hint="eastAsia" w:asciiTheme="minorEastAsia" w:hAnsiTheme="minorEastAsia" w:eastAsiaTheme="minorEastAsia"/>
          <w:sz w:val="24"/>
          <w:lang w:bidi="ar"/>
        </w:rPr>
        <w:t xml:space="preserve">年</w:t>
      </w:r>
      <w:r>
        <w:rPr>
          <w:rFonts w:hint="eastAsia" w:asciiTheme="minorEastAsia" w:hAnsiTheme="minorEastAsia" w:eastAsiaTheme="minorEastAsia"/>
          <w:sz w:val="24"/>
          <w:lang w:bidi="ar"/>
        </w:rPr>
        <w:t xml:space="preserve">4</w:t>
      </w:r>
      <w:r>
        <w:rPr>
          <w:rFonts w:hint="eastAsia" w:asciiTheme="minorEastAsia" w:hAnsiTheme="minorEastAsia" w:eastAsiaTheme="minorEastAsia"/>
          <w:sz w:val="24"/>
          <w:lang w:bidi="ar"/>
        </w:rPr>
        <w:t xml:space="preserve">月</w:t>
      </w:r>
      <w:r>
        <w:rPr>
          <w:rFonts w:hint="eastAsia" w:asciiTheme="minorEastAsia" w:hAnsiTheme="minorEastAsia" w:eastAsiaTheme="minorEastAsia"/>
          <w:sz w:val="24"/>
          <w:lang w:bidi="ar"/>
        </w:rPr>
        <w:t xml:space="preserve">1</w:t>
      </w:r>
      <w:r>
        <w:rPr>
          <w:rFonts w:hint="eastAsia" w:asciiTheme="minorEastAsia" w:hAnsiTheme="minorEastAsia" w:eastAsiaTheme="minorEastAsia"/>
          <w:sz w:val="24"/>
          <w:lang w:bidi="ar"/>
        </w:rPr>
        <w:t xml:space="preserve">日17:</w:t>
      </w:r>
      <w:r>
        <w:rPr>
          <w:rFonts w:asciiTheme="minorEastAsia" w:hAnsiTheme="minorEastAsia" w:eastAsiaTheme="minorEastAsia"/>
          <w:sz w:val="24"/>
          <w:lang w:bidi="ar"/>
        </w:rPr>
        <w:t xml:space="preserve">00</w:t>
      </w:r>
      <w:r>
        <w:rPr>
          <w:rFonts w:hint="eastAsia"/>
          <w:sz w:val="24"/>
          <w:lang w:bidi="ar"/>
        </w:rPr>
        <w:t xml:space="preserve">（北京时间）</w:t>
      </w:r>
      <w:r>
        <w:rPr>
          <w:rFonts w:hint="eastAsia" w:ascii="宋体" w:hAnsi="宋体" w:cs="宋体"/>
          <w:sz w:val="24"/>
        </w:rPr>
        <w:t xml:space="preserve">。</w:t>
      </w:r>
      <w:r/>
    </w:p>
    <w:p>
      <w:pPr>
        <w:ind w:firstLine="540"/>
        <w:spacing w:line="360" w:lineRule="auto"/>
        <w:rPr>
          <w:sz w:val="24"/>
          <w:lang w:bidi="ar"/>
        </w:rPr>
      </w:pPr>
      <w:r>
        <w:rPr>
          <w:rFonts w:hint="eastAsia"/>
          <w:sz w:val="24"/>
          <w:lang w:bidi="ar"/>
        </w:rPr>
        <w:t xml:space="preserve">2.</w:t>
      </w:r>
      <w:r>
        <w:rPr>
          <w:rFonts w:hint="eastAsia"/>
          <w:sz w:val="24"/>
          <w:lang w:bidi="ar"/>
        </w:rPr>
        <w:t xml:space="preserve">获取方式：</w:t>
      </w:r>
      <w:bookmarkStart w:id="21" w:name="_Toc38985266"/>
      <w:r>
        <w:rPr>
          <w:rFonts w:hint="eastAsia"/>
          <w:sz w:val="24"/>
          <w:lang w:bidi="ar"/>
        </w:rPr>
        <w:t xml:space="preserve">在“苏</w:t>
      </w:r>
      <w:r>
        <w:rPr>
          <w:rFonts w:hint="eastAsia"/>
          <w:sz w:val="24"/>
          <w:lang w:bidi="ar"/>
        </w:rPr>
        <w:t xml:space="preserve">采云</w:t>
      </w:r>
      <w:r>
        <w:rPr>
          <w:rFonts w:hint="eastAsia"/>
          <w:sz w:val="24"/>
          <w:lang w:bidi="ar"/>
        </w:rPr>
        <w:t xml:space="preserve">”政府采购一体化平台自行免费下载采购文件。</w:t>
      </w:r>
      <w:r/>
    </w:p>
    <w:p>
      <w:pPr>
        <w:ind w:firstLine="540"/>
        <w:spacing w:line="360" w:lineRule="auto"/>
        <w:rPr>
          <w:sz w:val="24"/>
          <w:lang w:bidi="ar"/>
        </w:rPr>
      </w:pPr>
      <w:r>
        <w:rPr>
          <w:rFonts w:hint="eastAsia"/>
          <w:sz w:val="24"/>
          <w:lang w:bidi="ar"/>
        </w:rPr>
        <w:t xml:space="preserve">注：因本项目通过“苏</w:t>
      </w:r>
      <w:r>
        <w:rPr>
          <w:rFonts w:hint="eastAsia"/>
          <w:sz w:val="24"/>
          <w:lang w:bidi="ar"/>
        </w:rPr>
        <w:t xml:space="preserve">采云</w:t>
      </w:r>
      <w:r>
        <w:rPr>
          <w:rFonts w:hint="eastAsia"/>
          <w:sz w:val="24"/>
          <w:lang w:bidi="ar"/>
        </w:rPr>
        <w:t xml:space="preserve">”政府采购一体化平台采用电子化不见面交易的模式，供应商通过“江苏政府采购网”、“常州市政府采购网”下载采购文件后，</w:t>
      </w:r>
      <w:r>
        <w:rPr>
          <w:rFonts w:hint="eastAsia"/>
          <w:b/>
          <w:sz w:val="24"/>
          <w:lang w:bidi="ar"/>
        </w:rPr>
        <w:t xml:space="preserve">还必须登录“苏</w:t>
      </w:r>
      <w:r>
        <w:rPr>
          <w:rFonts w:hint="eastAsia"/>
          <w:b/>
          <w:sz w:val="24"/>
          <w:lang w:bidi="ar"/>
        </w:rPr>
        <w:t xml:space="preserve">采云</w:t>
      </w:r>
      <w:r>
        <w:rPr>
          <w:rFonts w:hint="eastAsia"/>
          <w:b/>
          <w:sz w:val="24"/>
          <w:lang w:bidi="ar"/>
        </w:rPr>
        <w:t xml:space="preserve">”政府采购一体化平台下载电子采购文件方可通过系统进行响应文件的编制和提交</w:t>
      </w:r>
      <w:r>
        <w:rPr>
          <w:rFonts w:hint="eastAsia"/>
          <w:sz w:val="24"/>
          <w:lang w:bidi="ar"/>
        </w:rPr>
        <w:t xml:space="preserve">。</w:t>
      </w:r>
      <w:bookmarkEnd w:id="21"/>
      <w:r/>
      <w:r/>
    </w:p>
    <w:p>
      <w:pPr>
        <w:pStyle w:val="1021"/>
        <w:spacing w:line="360" w:lineRule="auto"/>
        <w:rPr>
          <w:rFonts w:ascii="Times New Roman" w:hAnsi="Times New Roman" w:cs="Times New Roman"/>
          <w:color w:val="auto"/>
          <w:lang w:bidi="ar"/>
        </w:rPr>
      </w:pPr>
      <w:r>
        <w:rPr>
          <w:rFonts w:hint="eastAsia" w:ascii="Times New Roman" w:hAnsi="Times New Roman" w:cs="Times New Roman"/>
          <w:color w:val="auto"/>
          <w:lang w:bidi="ar"/>
        </w:rPr>
        <w:t xml:space="preserve"> </w:t>
      </w:r>
      <w:r>
        <w:rPr>
          <w:rFonts w:ascii="Times New Roman" w:hAnsi="Times New Roman" w:cs="Times New Roman"/>
          <w:color w:val="auto"/>
          <w:lang w:bidi="ar"/>
        </w:rPr>
        <w:t xml:space="preserve">   3.</w:t>
      </w:r>
      <w:r>
        <w:rPr>
          <w:rFonts w:hint="eastAsia" w:ascii="Times New Roman" w:hAnsi="Times New Roman" w:cs="Times New Roman"/>
          <w:color w:val="auto"/>
          <w:lang w:bidi="ar"/>
        </w:rPr>
        <w:t xml:space="preserve">下载方式：供应商登录江苏政府采购网，在网站首页点击“苏</w:t>
      </w:r>
      <w:r>
        <w:rPr>
          <w:rFonts w:hint="eastAsia" w:ascii="Times New Roman" w:hAnsi="Times New Roman" w:cs="Times New Roman"/>
          <w:color w:val="auto"/>
          <w:lang w:bidi="ar"/>
        </w:rPr>
        <w:t xml:space="preserve">采云</w:t>
      </w:r>
      <w:r>
        <w:rPr>
          <w:rFonts w:hint="eastAsia" w:ascii="Times New Roman" w:hAnsi="Times New Roman" w:cs="Times New Roman"/>
          <w:color w:val="auto"/>
          <w:lang w:bidi="ar"/>
        </w:rPr>
        <w:t xml:space="preserve">”→使用</w:t>
      </w:r>
      <w:r>
        <w:rPr>
          <w:rFonts w:hint="eastAsia" w:ascii="Times New Roman" w:hAnsi="Times New Roman" w:cs="Times New Roman"/>
          <w:color w:val="auto"/>
          <w:lang w:bidi="ar"/>
        </w:rPr>
        <w:t xml:space="preserve">CA</w:t>
      </w:r>
      <w:r>
        <w:rPr>
          <w:rFonts w:hint="eastAsia" w:ascii="Times New Roman" w:hAnsi="Times New Roman" w:cs="Times New Roman"/>
          <w:color w:val="auto"/>
          <w:lang w:bidi="ar"/>
        </w:rPr>
        <w:t xml:space="preserve">锁登录系统（新用户需进行“平台用户注册”）→“项目参与”进行登记，在“可参与项目”中选择“我要参与”，参与成功后到“已参与项目”界面中找到该项目下载文件并进行操作。</w:t>
      </w:r>
      <w:r/>
    </w:p>
    <w:p>
      <w:pPr>
        <w:ind w:firstLine="480"/>
        <w:spacing w:line="360" w:lineRule="auto"/>
        <w:rPr>
          <w:sz w:val="24"/>
          <w:lang w:bidi="ar"/>
        </w:rPr>
      </w:pPr>
      <w:r>
        <w:rPr>
          <w:sz w:val="24"/>
          <w:lang w:bidi="ar"/>
        </w:rPr>
        <w:t xml:space="preserve">4</w:t>
      </w:r>
      <w:r>
        <w:rPr>
          <w:rFonts w:hint="eastAsia"/>
          <w:sz w:val="24"/>
          <w:lang w:bidi="ar"/>
        </w:rPr>
        <w:t xml:space="preserve">. </w:t>
      </w:r>
      <w:r>
        <w:rPr>
          <w:rFonts w:hint="eastAsia"/>
          <w:sz w:val="24"/>
          <w:lang w:bidi="ar"/>
        </w:rPr>
        <w:t xml:space="preserve">投标保证金：本项目不收取投标保证金。</w:t>
      </w:r>
      <w:r/>
    </w:p>
    <w:p>
      <w:pPr>
        <w:pStyle w:val="786"/>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7"/>
      <w:r/>
      <w:bookmarkEnd w:id="18"/>
      <w:r>
        <w:rPr>
          <w:rFonts w:ascii="Times New Roman" w:hAnsi="Times New Roman" w:eastAsia="宋体"/>
          <w:sz w:val="24"/>
          <w:szCs w:val="24"/>
        </w:rPr>
        <w:t xml:space="preserve">截止时间、开标时间和地点</w:t>
      </w:r>
      <w:bookmarkEnd w:id="19"/>
      <w:r/>
      <w:bookmarkEnd w:id="20"/>
      <w:r/>
      <w:r/>
    </w:p>
    <w:p>
      <w:pPr>
        <w:ind w:firstLine="480"/>
        <w:spacing w:line="360" w:lineRule="auto"/>
        <w:rPr>
          <w:rFonts w:hint="eastAsia" w:ascii="宋体" w:hAnsi="宋体"/>
          <w:bCs/>
          <w:sz w:val="24"/>
          <w:u w:val="single"/>
        </w:rPr>
      </w:pPr>
      <w:r/>
      <w:bookmarkStart w:id="22" w:name="_Toc35393625"/>
      <w:r/>
      <w:bookmarkStart w:id="23" w:name="_Toc35393794"/>
      <w:r/>
      <w:bookmarkStart w:id="24" w:name="_Toc28359084"/>
      <w:r/>
      <w:bookmarkStart w:id="25" w:name="_Toc28359007"/>
      <w:r>
        <w:rPr>
          <w:rFonts w:hint="eastAsia"/>
          <w:sz w:val="24"/>
          <w:lang w:bidi="ar"/>
        </w:rPr>
        <w:t xml:space="preserve">1.</w:t>
      </w:r>
      <w:r>
        <w:rPr>
          <w:sz w:val="24"/>
          <w:lang w:bidi="ar"/>
        </w:rPr>
        <w:t xml:space="preserve">投标截止时间、开标时间</w:t>
      </w:r>
      <w:r>
        <w:rPr>
          <w:rFonts w:asciiTheme="minorEastAsia" w:hAnsiTheme="minorEastAsia" w:eastAsiaTheme="minorEastAsia"/>
          <w:sz w:val="24"/>
          <w:lang w:bidi="ar"/>
        </w:rPr>
        <w:t xml:space="preserve">：</w:t>
      </w:r>
      <w:r>
        <w:rPr>
          <w:rFonts w:asciiTheme="minorEastAsia" w:hAnsiTheme="minorEastAsia" w:eastAsiaTheme="minorEastAsia"/>
          <w:sz w:val="24"/>
          <w:highlight w:val="yellow"/>
          <w:lang w:bidi="ar"/>
        </w:rPr>
        <w:t xml:space="preserve">202</w:t>
      </w:r>
      <w:r>
        <w:rPr>
          <w:rFonts w:hint="eastAsia" w:asciiTheme="minorEastAsia" w:hAnsiTheme="minorEastAsia" w:eastAsiaTheme="minorEastAsia"/>
          <w:sz w:val="24"/>
          <w:highlight w:val="yellow"/>
          <w:lang w:bidi="ar"/>
        </w:rPr>
        <w:t xml:space="preserve">6</w:t>
      </w:r>
      <w:r>
        <w:rPr>
          <w:rFonts w:asciiTheme="minorEastAsia" w:hAnsiTheme="minorEastAsia" w:eastAsiaTheme="minorEastAsia"/>
          <w:sz w:val="24"/>
          <w:highlight w:val="yellow"/>
          <w:lang w:bidi="ar"/>
        </w:rPr>
        <w:t xml:space="preserve">年</w:t>
      </w:r>
      <w:r>
        <w:rPr>
          <w:rFonts w:hint="eastAsia" w:asciiTheme="minorEastAsia" w:hAnsiTheme="minorEastAsia" w:eastAsiaTheme="minorEastAsia"/>
          <w:sz w:val="24"/>
          <w:highlight w:val="yellow"/>
          <w:lang w:bidi="ar"/>
        </w:rPr>
        <w:t xml:space="preserve">5</w:t>
      </w:r>
      <w:r>
        <w:rPr>
          <w:rFonts w:asciiTheme="minorEastAsia" w:hAnsiTheme="minorEastAsia" w:eastAsiaTheme="minorEastAsia"/>
          <w:sz w:val="24"/>
          <w:highlight w:val="yellow"/>
          <w:lang w:bidi="ar"/>
        </w:rPr>
        <w:t xml:space="preserve">月</w:t>
      </w:r>
      <w:r>
        <w:rPr>
          <w:rFonts w:hint="eastAsia" w:asciiTheme="minorEastAsia" w:hAnsiTheme="minorEastAsia" w:eastAsiaTheme="minorEastAsia"/>
          <w:sz w:val="24"/>
          <w:highlight w:val="yellow"/>
          <w:lang w:bidi="ar"/>
        </w:rPr>
        <w:t xml:space="preserve">7</w:t>
      </w:r>
      <w:r>
        <w:rPr>
          <w:rFonts w:asciiTheme="minorEastAsia" w:hAnsiTheme="minorEastAsia" w:eastAsiaTheme="minorEastAsia"/>
          <w:sz w:val="24"/>
          <w:highlight w:val="yellow"/>
          <w:lang w:bidi="ar"/>
        </w:rPr>
        <w:t xml:space="preserve">日</w:t>
      </w:r>
      <w:r>
        <w:rPr>
          <w:rFonts w:asciiTheme="minorEastAsia" w:hAnsiTheme="minorEastAsia" w:eastAsiaTheme="minorEastAsia"/>
          <w:sz w:val="24"/>
          <w:highlight w:val="yellow"/>
          <w:lang w:bidi="ar"/>
        </w:rPr>
        <w:t xml:space="preserve">09</w:t>
      </w:r>
      <w:r>
        <w:rPr>
          <w:rFonts w:hint="eastAsia" w:asciiTheme="minorEastAsia" w:hAnsiTheme="minorEastAsia" w:eastAsiaTheme="minorEastAsia"/>
          <w:sz w:val="24"/>
          <w:highlight w:val="yellow"/>
          <w:lang w:bidi="ar"/>
        </w:rPr>
        <w:t xml:space="preserve">:</w:t>
      </w:r>
      <w:r>
        <w:rPr>
          <w:rFonts w:asciiTheme="minorEastAsia" w:hAnsiTheme="minorEastAsia" w:eastAsiaTheme="minorEastAsia"/>
          <w:sz w:val="24"/>
          <w:highlight w:val="yellow"/>
          <w:lang w:bidi="ar"/>
        </w:rPr>
        <w:t xml:space="preserve">00</w:t>
      </w:r>
      <w:r>
        <w:rPr>
          <w:bCs/>
          <w:sz w:val="24"/>
          <w:highlight w:val="yellow"/>
          <w:lang w:bidi="ar"/>
        </w:rPr>
        <w:t xml:space="preserve">（北京时间）</w:t>
      </w:r>
      <w:r>
        <w:rPr>
          <w:rFonts w:hint="eastAsia" w:ascii="宋体" w:hAnsi="宋体"/>
          <w:bCs/>
          <w:sz w:val="24"/>
        </w:rPr>
        <w:t xml:space="preserve">。</w:t>
      </w:r>
      <w:r/>
    </w:p>
    <w:p>
      <w:pPr>
        <w:ind w:firstLine="480"/>
        <w:spacing w:line="360" w:lineRule="auto"/>
        <w:rPr>
          <w:rFonts w:hint="eastAsia" w:ascii="宋体" w:hAnsi="宋体"/>
          <w:bCs/>
          <w:sz w:val="24"/>
          <w:u w:val="single"/>
        </w:rPr>
      </w:pPr>
      <w:r>
        <w:rPr>
          <w:rFonts w:hint="eastAsia" w:ascii="宋体" w:hAnsi="宋体"/>
          <w:sz w:val="24"/>
        </w:rPr>
        <w:t xml:space="preserve">2.地点：“苏</w:t>
      </w:r>
      <w:r>
        <w:rPr>
          <w:rFonts w:hint="eastAsia" w:ascii="宋体" w:hAnsi="宋体"/>
          <w:sz w:val="24"/>
        </w:rPr>
        <w:t xml:space="preserve">采云</w:t>
      </w:r>
      <w:r>
        <w:rPr>
          <w:rFonts w:hint="eastAsia" w:ascii="宋体" w:hAnsi="宋体"/>
          <w:sz w:val="24"/>
        </w:rPr>
        <w:t xml:space="preserve">”政府采购一体化平台。</w:t>
      </w:r>
      <w:r/>
    </w:p>
    <w:p>
      <w:pPr>
        <w:pStyle w:val="786"/>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2"/>
      <w:r/>
      <w:bookmarkEnd w:id="23"/>
      <w:r/>
      <w:bookmarkEnd w:id="24"/>
      <w:r/>
      <w:bookmarkEnd w:id="25"/>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786"/>
        <w:ind w:firstLine="482"/>
        <w:jc w:val="left"/>
        <w:spacing w:before="0" w:line="360" w:lineRule="auto"/>
        <w:rPr>
          <w:rFonts w:ascii="Times New Roman" w:hAnsi="Times New Roman" w:eastAsia="宋体"/>
          <w:sz w:val="24"/>
          <w:szCs w:val="24"/>
        </w:rPr>
      </w:pPr>
      <w:r/>
      <w:bookmarkStart w:id="26" w:name="_Toc35393795"/>
      <w:r/>
      <w:bookmarkStart w:id="27" w:name="_Toc35393626"/>
      <w:r>
        <w:rPr>
          <w:rFonts w:ascii="Times New Roman" w:hAnsi="Times New Roman" w:eastAsia="宋体"/>
          <w:sz w:val="24"/>
          <w:szCs w:val="24"/>
        </w:rPr>
        <w:t xml:space="preserve">六、其他补充事宜</w:t>
      </w:r>
      <w:bookmarkEnd w:id="26"/>
      <w:r/>
      <w:bookmarkEnd w:id="27"/>
      <w:r/>
      <w:r/>
    </w:p>
    <w:p>
      <w:pPr>
        <w:ind w:firstLine="480"/>
        <w:spacing w:line="360" w:lineRule="auto"/>
        <w:rPr>
          <w:sz w:val="24"/>
          <w:lang w:val="zh-TW" w:bidi="ar"/>
        </w:rPr>
      </w:pPr>
      <w:r>
        <w:rPr>
          <w:sz w:val="24"/>
          <w:lang w:bidi="ar"/>
        </w:rPr>
        <w:t xml:space="preserve">1</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w:t>
      </w:r>
      <w:r>
        <w:rPr>
          <w:rFonts w:hint="eastAsia"/>
          <w:sz w:val="24"/>
          <w:lang w:val="zh-TW" w:bidi="ar"/>
        </w:rPr>
        <w:t xml:space="preserve">常财购</w:t>
      </w:r>
      <w:r>
        <w:rPr>
          <w:rFonts w:hint="eastAsia"/>
          <w:sz w:val="24"/>
          <w:lang w:val="zh-TW" w:bidi="ar"/>
        </w:rPr>
        <w:t xml:space="preserve">〔</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w:t>
      </w:r>
      <w:r>
        <w:rPr>
          <w:rFonts w:hint="eastAsia"/>
          <w:sz w:val="24"/>
          <w:lang w:val="zh-TW" w:bidi="ar"/>
        </w:rPr>
        <w:t xml:space="preserve">平台栏目。</w:t>
      </w:r>
      <w:r/>
    </w:p>
    <w:p>
      <w:pPr>
        <w:ind w:firstLine="480"/>
        <w:jc w:val="left"/>
        <w:spacing w:line="360" w:lineRule="auto"/>
        <w:rPr>
          <w:rFonts w:hint="eastAsia" w:ascii="宋体" w:hAnsi="宋体"/>
          <w:sz w:val="24"/>
          <w:szCs w:val="21"/>
        </w:rPr>
      </w:pPr>
      <w:r>
        <w:rPr>
          <w:rFonts w:hint="eastAsia" w:ascii="宋体" w:hAnsi="宋体"/>
          <w:sz w:val="24"/>
          <w:szCs w:val="21"/>
        </w:rPr>
        <w:t xml:space="preserve">2、根据江苏省财政厅《关于更换全省政府采购交易系统CA数字证书和电子签章的通知》（</w:t>
      </w:r>
      <w:r>
        <w:rPr>
          <w:rFonts w:hint="eastAsia" w:ascii="宋体" w:hAnsi="宋体"/>
          <w:sz w:val="24"/>
          <w:szCs w:val="21"/>
        </w:rPr>
        <w:t xml:space="preserve">苏财购〔2023〕</w:t>
      </w:r>
      <w:r>
        <w:rPr>
          <w:rFonts w:hint="eastAsia" w:ascii="宋体" w:hAnsi="宋体"/>
          <w:sz w:val="24"/>
          <w:szCs w:val="21"/>
        </w:rPr>
        <w:t xml:space="preserve">101号），“苏</w:t>
      </w:r>
      <w:r>
        <w:rPr>
          <w:rFonts w:hint="eastAsia" w:ascii="宋体" w:hAnsi="宋体"/>
          <w:sz w:val="24"/>
          <w:szCs w:val="21"/>
        </w:rPr>
        <w:t xml:space="preserve">采云</w:t>
      </w:r>
      <w:r>
        <w:rPr>
          <w:rFonts w:hint="eastAsia" w:ascii="宋体" w:hAnsi="宋体"/>
          <w:sz w:val="24"/>
          <w:szCs w:val="21"/>
        </w:rPr>
        <w:t xml:space="preserve">”政府采购交易系统（以下简称苏</w:t>
      </w:r>
      <w:r>
        <w:rPr>
          <w:rFonts w:hint="eastAsia" w:ascii="宋体" w:hAnsi="宋体"/>
          <w:sz w:val="24"/>
          <w:szCs w:val="21"/>
        </w:rPr>
        <w:t xml:space="preserve">采云</w:t>
      </w:r>
      <w:r>
        <w:rPr>
          <w:rFonts w:hint="eastAsia" w:ascii="宋体" w:hAnsi="宋体"/>
          <w:sz w:val="24"/>
          <w:szCs w:val="21"/>
        </w:rPr>
        <w:t xml:space="preserve">系统）的CA数字证书、电子签章已更换为江苏省电子政务证书认证中心CA和方正国际软件（北京）有限公司电子签章。如果投标人通过苏</w:t>
      </w:r>
      <w:r>
        <w:rPr>
          <w:rFonts w:hint="eastAsia" w:ascii="宋体" w:hAnsi="宋体"/>
          <w:sz w:val="24"/>
          <w:szCs w:val="21"/>
        </w:rPr>
        <w:t xml:space="preserve">采云</w:t>
      </w:r>
      <w:r>
        <w:rPr>
          <w:rFonts w:hint="eastAsia" w:ascii="宋体" w:hAnsi="宋体"/>
          <w:sz w:val="24"/>
          <w:szCs w:val="21"/>
        </w:rPr>
        <w:t xml:space="preserve">系统参与政府采购项目，需要更换CA数字证书和电子签章。</w:t>
      </w:r>
      <w:r/>
    </w:p>
    <w:p>
      <w:pPr>
        <w:ind w:firstLine="480"/>
        <w:jc w:val="left"/>
        <w:spacing w:line="360" w:lineRule="auto"/>
        <w:rPr>
          <w:rFonts w:hint="eastAsia" w:ascii="宋体" w:hAnsi="宋体"/>
          <w:sz w:val="24"/>
        </w:rPr>
      </w:pPr>
      <w:r>
        <w:rPr>
          <w:rFonts w:hint="eastAsia" w:ascii="宋体" w:hAnsi="宋体"/>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w:t>
      </w:r>
      <w:r>
        <w:rPr>
          <w:rFonts w:hint="eastAsia" w:ascii="宋体" w:hAnsi="宋体"/>
          <w:sz w:val="24"/>
          <w:szCs w:val="21"/>
        </w:rPr>
        <w:t xml:space="preserve">采云</w:t>
      </w:r>
      <w:r>
        <w:rPr>
          <w:rFonts w:hint="eastAsia" w:ascii="宋体" w:hAnsi="宋体"/>
          <w:sz w:val="24"/>
          <w:szCs w:val="21"/>
        </w:rPr>
        <w:t xml:space="preserve">系统供应商操作手册》（以下简称《操作手册》），请根据办理指南进行注册并按《操作手册》要求制作、上传电子投标文件。</w:t>
      </w:r>
      <w:r/>
    </w:p>
    <w:p>
      <w:pPr>
        <w:pStyle w:val="786"/>
        <w:ind w:firstLine="482"/>
        <w:jc w:val="left"/>
        <w:spacing w:before="0" w:line="360" w:lineRule="auto"/>
        <w:rPr>
          <w:rFonts w:ascii="Times New Roman" w:hAnsi="Times New Roman" w:eastAsia="宋体"/>
          <w:sz w:val="24"/>
          <w:szCs w:val="24"/>
        </w:rPr>
      </w:pPr>
      <w:r/>
      <w:bookmarkStart w:id="28" w:name="_Toc28359008"/>
      <w:r/>
      <w:bookmarkStart w:id="29" w:name="_Toc28359085"/>
      <w:r/>
      <w:bookmarkStart w:id="30" w:name="_Toc35393627"/>
      <w:r/>
      <w:bookmarkStart w:id="31" w:name="_Toc35393796"/>
      <w:r>
        <w:rPr>
          <w:rFonts w:ascii="Times New Roman" w:hAnsi="Times New Roman" w:eastAsia="宋体"/>
          <w:sz w:val="24"/>
          <w:szCs w:val="24"/>
        </w:rPr>
        <w:t xml:space="preserve">七、对本次招标提出询问，请按以下方式联系。</w:t>
      </w:r>
      <w:bookmarkEnd w:id="28"/>
      <w:r/>
      <w:bookmarkEnd w:id="29"/>
      <w:r/>
      <w:bookmarkEnd w:id="30"/>
      <w:r/>
      <w:bookmarkEnd w:id="31"/>
      <w:r/>
      <w:r/>
    </w:p>
    <w:p>
      <w:pPr>
        <w:ind w:firstLine="723"/>
        <w:jc w:val="left"/>
        <w:spacing w:line="360" w:lineRule="auto"/>
        <w:widowControl/>
        <w:rPr>
          <w:b/>
          <w:sz w:val="24"/>
        </w:rPr>
      </w:pPr>
      <w:r/>
      <w:bookmarkStart w:id="32" w:name="_Toc28359087"/>
      <w:r/>
      <w:bookmarkStart w:id="33" w:name="_Toc28359010"/>
      <w:r>
        <w:rPr>
          <w:b/>
          <w:sz w:val="24"/>
        </w:rPr>
        <w:t xml:space="preserve">1.</w:t>
      </w:r>
      <w:r>
        <w:rPr>
          <w:b/>
          <w:sz w:val="24"/>
        </w:rPr>
        <w:t xml:space="preserve">采购人信息</w:t>
      </w:r>
      <w:r/>
    </w:p>
    <w:p>
      <w:pPr>
        <w:ind w:firstLine="480"/>
        <w:spacing w:line="360" w:lineRule="auto"/>
        <w:rPr>
          <w:sz w:val="24"/>
        </w:rPr>
      </w:pPr>
      <w:r>
        <w:rPr>
          <w:sz w:val="24"/>
        </w:rPr>
        <w:t xml:space="preserve">名</w:t>
      </w:r>
      <w:r>
        <w:rPr>
          <w:sz w:val="24"/>
        </w:rPr>
        <w:t xml:space="preserve">    </w:t>
      </w:r>
      <w:r>
        <w:rPr>
          <w:sz w:val="24"/>
        </w:rPr>
        <w:t xml:space="preserve">称：常州西太湖科技产业园管理委员会</w:t>
      </w:r>
      <w:r>
        <w:rPr>
          <w:rFonts w:hint="eastAsia"/>
          <w:sz w:val="24"/>
        </w:rPr>
        <w:t xml:space="preserve">                     </w:t>
      </w:r>
      <w:r/>
    </w:p>
    <w:p>
      <w:pPr>
        <w:ind w:firstLine="480"/>
        <w:spacing w:line="360" w:lineRule="auto"/>
        <w:rPr>
          <w:sz w:val="24"/>
        </w:rPr>
      </w:pPr>
      <w:r>
        <w:rPr>
          <w:sz w:val="24"/>
        </w:rPr>
        <w:t xml:space="preserve">地</w:t>
      </w:r>
      <w:r>
        <w:rPr>
          <w:sz w:val="24"/>
        </w:rPr>
        <w:t xml:space="preserve">    </w:t>
      </w:r>
      <w:r>
        <w:rPr>
          <w:sz w:val="24"/>
        </w:rPr>
        <w:t xml:space="preserve">址：</w:t>
      </w:r>
      <w:r>
        <w:rPr>
          <w:rFonts w:hint="eastAsia"/>
          <w:sz w:val="24"/>
        </w:rPr>
        <w:t xml:space="preserve">江苏省武进经济开发区绿杨路</w:t>
      </w:r>
      <w:r>
        <w:rPr>
          <w:rFonts w:hint="eastAsia"/>
          <w:sz w:val="24"/>
        </w:rPr>
        <w:t xml:space="preserve">8</w:t>
      </w:r>
      <w:r>
        <w:rPr>
          <w:rFonts w:hint="eastAsia"/>
          <w:sz w:val="24"/>
        </w:rPr>
        <w:t xml:space="preserve">号</w:t>
      </w:r>
      <w:r/>
    </w:p>
    <w:p>
      <w:pPr>
        <w:ind w:firstLine="480"/>
        <w:spacing w:line="360" w:lineRule="auto"/>
        <w:rPr>
          <w:color w:val="000000" w:themeColor="text1"/>
        </w:rPr>
      </w:pPr>
      <w:r>
        <w:rPr>
          <w:rFonts w:hint="eastAsia"/>
          <w:color w:val="000000" w:themeColor="text1"/>
          <w:sz w:val="24"/>
        </w:rPr>
        <w:t xml:space="preserve">联系人</w:t>
      </w:r>
      <w:r>
        <w:rPr>
          <w:color w:val="000000" w:themeColor="text1"/>
          <w:sz w:val="24"/>
        </w:rPr>
        <w:t xml:space="preserve">：</w:t>
      </w:r>
      <w:r>
        <w:rPr>
          <w:rFonts w:hint="eastAsia"/>
          <w:color w:val="000000" w:themeColor="text1"/>
          <w:sz w:val="24"/>
        </w:rPr>
        <w:t xml:space="preserve">张先生</w:t>
      </w:r>
      <w:r>
        <w:rPr>
          <w:color w:val="000000" w:themeColor="text1"/>
        </w:rPr>
        <w:t xml:space="preserve"> </w:t>
      </w:r>
      <w:r/>
    </w:p>
    <w:p>
      <w:pPr>
        <w:ind w:firstLine="480"/>
        <w:jc w:val="left"/>
        <w:spacing w:line="360" w:lineRule="auto"/>
        <w:widowControl/>
        <w:rPr>
          <w:color w:val="000000" w:themeColor="text1"/>
          <w:sz w:val="24"/>
        </w:rPr>
      </w:pPr>
      <w:r>
        <w:rPr>
          <w:color w:val="000000" w:themeColor="text1"/>
          <w:sz w:val="24"/>
        </w:rPr>
        <w:t xml:space="preserve">联系方式：</w:t>
      </w:r>
      <w:r>
        <w:rPr>
          <w:rFonts w:ascii="宋体" w:hAnsi="宋体" w:cs="宋体"/>
          <w:color w:val="000000" w:themeColor="text1"/>
          <w:sz w:val="24"/>
        </w:rPr>
        <w:t xml:space="preserve">051</w:t>
      </w:r>
      <w:r>
        <w:rPr>
          <w:color w:val="000000" w:themeColor="text1"/>
          <w:sz w:val="24"/>
        </w:rPr>
        <w:t xml:space="preserve">9-</w:t>
      </w:r>
      <w:r>
        <w:rPr>
          <w:rFonts w:hint="eastAsia"/>
          <w:color w:val="000000" w:themeColor="text1"/>
          <w:sz w:val="24"/>
        </w:rPr>
        <w:t xml:space="preserve">88989056</w:t>
      </w:r>
      <w:r/>
    </w:p>
    <w:p>
      <w:pPr>
        <w:ind w:firstLine="480"/>
        <w:jc w:val="left"/>
        <w:spacing w:line="360" w:lineRule="auto"/>
        <w:widowControl/>
        <w:rPr>
          <w:b/>
          <w:sz w:val="24"/>
        </w:rPr>
      </w:pPr>
      <w:r>
        <w:rPr>
          <w:rFonts w:hint="eastAsia" w:ascii="宋体" w:hAnsi="宋体"/>
          <w:sz w:val="24"/>
        </w:rPr>
        <w:t xml:space="preserve"> </w:t>
      </w:r>
      <w:r>
        <w:rPr>
          <w:b/>
          <w:sz w:val="24"/>
        </w:rPr>
        <w:t xml:space="preserve">2.</w:t>
      </w:r>
      <w:r>
        <w:rPr>
          <w:b/>
          <w:sz w:val="24"/>
        </w:rPr>
        <w:t xml:space="preserve">采购代理机构信息</w:t>
      </w:r>
      <w:r/>
    </w:p>
    <w:p>
      <w:pPr>
        <w:ind w:firstLine="480"/>
        <w:jc w:val="left"/>
        <w:spacing w:line="360" w:lineRule="auto"/>
        <w:widowControl/>
        <w:rPr>
          <w:sz w:val="24"/>
        </w:rPr>
      </w:pPr>
      <w:r>
        <w:rPr>
          <w:sz w:val="24"/>
        </w:rPr>
        <w:t xml:space="preserve">名</w:t>
      </w:r>
      <w:r>
        <w:rPr>
          <w:sz w:val="24"/>
        </w:rPr>
        <w:t xml:space="preserve">    </w:t>
      </w:r>
      <w:r>
        <w:rPr>
          <w:sz w:val="24"/>
        </w:rPr>
        <w:t xml:space="preserve">称：</w:t>
      </w:r>
      <w:r>
        <w:rPr>
          <w:rFonts w:hint="eastAsia"/>
          <w:sz w:val="24"/>
        </w:rPr>
        <w:t xml:space="preserve">江苏信和工程建设管理房地产评估有限公司</w:t>
      </w:r>
      <w:r/>
    </w:p>
    <w:p>
      <w:pPr>
        <w:ind w:firstLine="480"/>
        <w:jc w:val="left"/>
        <w:spacing w:line="360" w:lineRule="auto"/>
        <w:widowControl/>
        <w:rPr>
          <w:sz w:val="24"/>
        </w:rPr>
      </w:pPr>
      <w:r>
        <w:rPr>
          <w:sz w:val="24"/>
        </w:rPr>
        <w:t xml:space="preserve">地</w:t>
      </w:r>
      <w:r>
        <w:rPr>
          <w:sz w:val="24"/>
        </w:rPr>
        <w:t xml:space="preserve">    </w:t>
      </w:r>
      <w:r>
        <w:rPr>
          <w:sz w:val="24"/>
        </w:rPr>
        <w:t xml:space="preserve">址：</w:t>
      </w:r>
      <w:r>
        <w:rPr>
          <w:rFonts w:hint="eastAsia"/>
          <w:sz w:val="24"/>
        </w:rPr>
        <w:t xml:space="preserve">常州市武进区湖塘</w:t>
      </w:r>
      <w:r>
        <w:rPr>
          <w:rFonts w:hint="eastAsia"/>
          <w:sz w:val="24"/>
        </w:rPr>
        <w:t xml:space="preserve">镇夏城</w:t>
      </w:r>
      <w:r>
        <w:rPr>
          <w:rFonts w:hint="eastAsia"/>
          <w:sz w:val="24"/>
        </w:rPr>
        <w:t xml:space="preserve">中路</w:t>
      </w:r>
      <w:r>
        <w:rPr>
          <w:rFonts w:hint="eastAsia"/>
          <w:sz w:val="24"/>
        </w:rPr>
        <w:t xml:space="preserve">29</w:t>
      </w:r>
      <w:r>
        <w:rPr>
          <w:rFonts w:hint="eastAsia"/>
          <w:sz w:val="24"/>
        </w:rPr>
        <w:t xml:space="preserve">号华东机电城</w:t>
      </w:r>
      <w:r>
        <w:rPr>
          <w:rFonts w:hint="eastAsia"/>
          <w:sz w:val="24"/>
        </w:rPr>
        <w:t xml:space="preserve">8#</w:t>
      </w:r>
      <w:r>
        <w:rPr>
          <w:rFonts w:hint="eastAsia"/>
          <w:sz w:val="24"/>
        </w:rPr>
        <w:t xml:space="preserve">楼</w:t>
      </w:r>
      <w:r>
        <w:rPr>
          <w:rFonts w:hint="eastAsia"/>
          <w:sz w:val="24"/>
        </w:rPr>
        <w:t xml:space="preserve">10</w:t>
      </w:r>
      <w:r>
        <w:rPr>
          <w:rFonts w:hint="eastAsia"/>
          <w:sz w:val="24"/>
        </w:rPr>
        <w:t xml:space="preserve">楼</w:t>
      </w:r>
      <w:r/>
    </w:p>
    <w:p>
      <w:pPr>
        <w:ind w:firstLine="480"/>
        <w:jc w:val="left"/>
        <w:spacing w:line="360" w:lineRule="auto"/>
        <w:widowControl/>
        <w:rPr>
          <w:sz w:val="24"/>
        </w:rPr>
      </w:pPr>
      <w:r>
        <w:rPr>
          <w:sz w:val="24"/>
        </w:rPr>
        <w:t xml:space="preserve">联系方式：</w:t>
      </w:r>
      <w:r>
        <w:rPr>
          <w:sz w:val="24"/>
        </w:rPr>
        <w:t xml:space="preserve">0519-89980195</w:t>
      </w:r>
      <w:r/>
    </w:p>
    <w:p>
      <w:pPr>
        <w:ind w:firstLine="482"/>
        <w:jc w:val="left"/>
        <w:spacing w:line="360" w:lineRule="auto"/>
        <w:widowControl/>
        <w:rPr>
          <w:b/>
          <w:sz w:val="24"/>
        </w:rPr>
      </w:pPr>
      <w:r>
        <w:rPr>
          <w:b/>
          <w:sz w:val="24"/>
        </w:rPr>
        <w:t xml:space="preserve">3.</w:t>
      </w:r>
      <w:r>
        <w:rPr>
          <w:b/>
          <w:sz w:val="24"/>
        </w:rPr>
        <w:t xml:space="preserve">项目联系方式</w:t>
      </w:r>
      <w:r/>
    </w:p>
    <w:p>
      <w:pPr>
        <w:ind w:firstLine="480"/>
        <w:jc w:val="left"/>
        <w:spacing w:line="360" w:lineRule="auto"/>
        <w:widowControl/>
        <w:rPr>
          <w:sz w:val="24"/>
        </w:rPr>
      </w:pPr>
      <w:r>
        <w:rPr>
          <w:sz w:val="24"/>
        </w:rPr>
        <w:t xml:space="preserve">项目联系人：</w:t>
      </w:r>
      <w:r>
        <w:rPr>
          <w:sz w:val="24"/>
        </w:rPr>
        <w:t xml:space="preserve">钟</w:t>
      </w:r>
      <w:r>
        <w:rPr>
          <w:rFonts w:hint="eastAsia"/>
          <w:sz w:val="24"/>
        </w:rPr>
        <w:t xml:space="preserve">工</w:t>
      </w:r>
      <w:r/>
    </w:p>
    <w:p>
      <w:pPr>
        <w:ind w:firstLine="480"/>
        <w:jc w:val="left"/>
        <w:spacing w:line="360" w:lineRule="auto"/>
        <w:widowControl/>
      </w:pPr>
      <w:r>
        <w:rPr>
          <w:sz w:val="24"/>
        </w:rPr>
        <w:t xml:space="preserve">电</w:t>
      </w:r>
      <w:r>
        <w:rPr>
          <w:sz w:val="24"/>
        </w:rPr>
        <w:t xml:space="preserve">      </w:t>
      </w:r>
      <w:r>
        <w:rPr>
          <w:sz w:val="24"/>
        </w:rPr>
        <w:t xml:space="preserve">话：</w:t>
      </w:r>
      <w:r>
        <w:rPr>
          <w:sz w:val="24"/>
        </w:rPr>
        <w:t xml:space="preserve">0519-89980195</w:t>
      </w:r>
      <w:r/>
    </w:p>
    <w:p>
      <w:pPr>
        <w:pStyle w:val="1021"/>
        <w:ind w:firstLine="482"/>
        <w:spacing w:line="360" w:lineRule="auto"/>
        <w:rPr>
          <w:rFonts w:ascii="Times New Roman" w:hAnsi="Times New Roman" w:cs="Times New Roman"/>
          <w:b/>
          <w:color w:val="auto"/>
        </w:rPr>
      </w:pPr>
      <w:r/>
      <w:bookmarkStart w:id="34" w:name="_Hlk152921742"/>
      <w:r>
        <w:rPr>
          <w:rFonts w:ascii="Times New Roman" w:hAnsi="Times New Roman" w:cs="Times New Roman"/>
          <w:b/>
          <w:color w:val="auto"/>
        </w:rPr>
        <w:t xml:space="preserve">4</w:t>
      </w:r>
      <w:r>
        <w:rPr>
          <w:rFonts w:hint="eastAsia" w:ascii="Times New Roman" w:hAnsi="Times New Roman" w:cs="Times New Roman"/>
          <w:b/>
          <w:color w:val="auto"/>
        </w:rPr>
        <w:t xml:space="preserve">、电子化招投标技术支持电话：</w:t>
      </w:r>
      <w:r>
        <w:rPr>
          <w:rFonts w:hint="eastAsia" w:ascii="Times New Roman" w:hAnsi="Times New Roman" w:cs="Times New Roman"/>
          <w:b/>
          <w:color w:val="auto"/>
        </w:rPr>
        <w:t xml:space="preserve">0519-85588210</w:t>
      </w:r>
      <w:r>
        <w:rPr>
          <w:rFonts w:ascii="Times New Roman" w:hAnsi="Times New Roman" w:cs="Times New Roman"/>
          <w:b/>
          <w:color w:val="auto"/>
        </w:rPr>
        <w:t xml:space="preserve">/ 0519-85588163</w:t>
      </w:r>
      <w:r/>
    </w:p>
    <w:p>
      <w:pPr>
        <w:pStyle w:val="1021"/>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1"/>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1"/>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1"/>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1"/>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1"/>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1"/>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1"/>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1"/>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1"/>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1"/>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1"/>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1"/>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1"/>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1"/>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1"/>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1"/>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1"/>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1"/>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1"/>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1"/>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1"/>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1"/>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1"/>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21"/>
        <w:ind w:firstLine="482"/>
        <w:spacing w:line="360" w:lineRule="auto"/>
        <w:rPr>
          <w:rFonts w:ascii="Times New Roman" w:hAnsi="Times New Roman" w:cs="Times New Roman"/>
          <w:b/>
          <w:color w:val="auto"/>
        </w:rPr>
      </w:pPr>
      <w:r>
        <w:rPr>
          <w:rFonts w:ascii="Times New Roman" w:hAnsi="Times New Roman" w:cs="Times New Roman"/>
          <w:b/>
          <w:color w:val="auto"/>
        </w:rPr>
      </w:r>
      <w:r/>
    </w:p>
    <w:p>
      <w:pPr>
        <w:jc w:val="center"/>
        <w:spacing w:line="360" w:lineRule="auto"/>
        <w:rPr>
          <w:b/>
          <w:sz w:val="36"/>
          <w:szCs w:val="36"/>
        </w:rPr>
        <w:outlineLvl w:val="0"/>
      </w:pPr>
      <w:r/>
      <w:bookmarkStart w:id="35" w:name="_Toc127161488"/>
      <w:r/>
      <w:bookmarkStart w:id="36" w:name="_Toc512937850"/>
      <w:r/>
      <w:bookmarkStart w:id="37" w:name="_Toc127151777"/>
      <w:r/>
      <w:bookmarkStart w:id="38" w:name="_Toc264969275"/>
      <w:r/>
      <w:bookmarkStart w:id="39" w:name="_Toc353825548"/>
      <w:r/>
      <w:bookmarkStart w:id="40" w:name="_Toc305158854"/>
      <w:r/>
      <w:bookmarkStart w:id="41" w:name="_Toc99301420"/>
      <w:r/>
      <w:bookmarkStart w:id="42" w:name="_Toc150774783"/>
      <w:r/>
      <w:bookmarkStart w:id="43" w:name="_Toc265228423"/>
      <w:r/>
      <w:bookmarkStart w:id="44" w:name="_Toc305158928"/>
      <w:r/>
      <w:bookmarkStart w:id="45" w:name="_Toc226965856"/>
      <w:r/>
      <w:bookmarkStart w:id="46" w:name="_Toc195842950"/>
      <w:r/>
      <w:bookmarkStart w:id="47" w:name="_Toc353873938"/>
      <w:r/>
      <w:bookmarkEnd w:id="7"/>
      <w:r/>
      <w:bookmarkEnd w:id="32"/>
      <w:r/>
      <w:bookmarkEnd w:id="33"/>
      <w:r/>
      <w:bookmarkEnd w:id="34"/>
      <w:r>
        <w:rPr>
          <w:b/>
          <w:sz w:val="36"/>
          <w:szCs w:val="36"/>
        </w:rPr>
        <w:t xml:space="preserve">第二章</w:t>
      </w:r>
      <w:r>
        <w:rPr>
          <w:b/>
          <w:sz w:val="36"/>
          <w:szCs w:val="36"/>
        </w:rPr>
        <w:t xml:space="preserve">   </w:t>
      </w:r>
      <w:r>
        <w:rPr>
          <w:b/>
          <w:sz w:val="36"/>
          <w:szCs w:val="36"/>
        </w:rPr>
        <w:t xml:space="preserve">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786"/>
        <w:spacing w:before="0" w:line="360" w:lineRule="auto"/>
        <w:tabs>
          <w:tab w:val="center" w:pos="4592" w:leader="none"/>
          <w:tab w:val="left" w:pos="7860" w:leader="none"/>
        </w:tabs>
        <w:rPr>
          <w:rFonts w:ascii="Times New Roman" w:hAnsi="Times New Roman" w:eastAsia="宋体"/>
          <w:sz w:val="32"/>
          <w:szCs w:val="32"/>
        </w:rPr>
      </w:pPr>
      <w:r/>
      <w:bookmarkStart w:id="48" w:name="_Toc151193617"/>
      <w:r/>
      <w:bookmarkStart w:id="49" w:name="_Toc142311021"/>
      <w:r/>
      <w:bookmarkStart w:id="50" w:name="_Toc226965792"/>
      <w:r/>
      <w:bookmarkStart w:id="51" w:name="_Toc150480757"/>
      <w:r/>
      <w:bookmarkStart w:id="52" w:name="_Toc164229360"/>
      <w:r/>
      <w:bookmarkStart w:id="53" w:name="_Toc151193907"/>
      <w:r/>
      <w:bookmarkStart w:id="54" w:name="_Toc164229214"/>
      <w:r/>
      <w:bookmarkStart w:id="55" w:name="_Toc164608633"/>
      <w:r/>
      <w:bookmarkStart w:id="56" w:name="_Toc164351613"/>
      <w:r/>
      <w:bookmarkStart w:id="57" w:name="_Toc520356144"/>
      <w:r/>
      <w:bookmarkStart w:id="58" w:name="_Toc149720812"/>
      <w:r/>
      <w:bookmarkStart w:id="59" w:name="_Toc150774724"/>
      <w:r/>
      <w:bookmarkStart w:id="60" w:name="_Toc151190146"/>
      <w:r/>
      <w:bookmarkStart w:id="61" w:name="_Toc150509270"/>
      <w:r/>
      <w:bookmarkStart w:id="62" w:name="_Toc150774619"/>
      <w:r/>
      <w:bookmarkStart w:id="63" w:name="_Toc151193761"/>
      <w:r/>
      <w:bookmarkStart w:id="64" w:name="_Toc151193833"/>
      <w:r/>
      <w:bookmarkStart w:id="65" w:name="_Toc226309763"/>
      <w:r/>
      <w:bookmarkStart w:id="66" w:name="_Toc127161433"/>
      <w:r/>
      <w:bookmarkStart w:id="67" w:name="_Toc226965709"/>
      <w:r/>
      <w:bookmarkStart w:id="68" w:name="_Toc127151720"/>
      <w:r/>
      <w:bookmarkStart w:id="69" w:name="_Toc195842884"/>
      <w:r/>
      <w:bookmarkStart w:id="70" w:name="_Toc164608788"/>
      <w:r/>
      <w:bookmarkStart w:id="71" w:name="_Toc151193689"/>
      <w:r/>
      <w:bookmarkStart w:id="72" w:name="_Toc127151519"/>
      <w:r/>
      <w:bookmarkStart w:id="73" w:name="_Toc226337215"/>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p>
    <w:p>
      <w:pPr>
        <w:spacing w:line="360" w:lineRule="auto"/>
        <w:rPr>
          <w:rFonts w:hint="eastAsia" w:ascii="宋体" w:hAnsi="宋体"/>
          <w:sz w:val="24"/>
        </w:rPr>
      </w:pPr>
      <w:r>
        <w:rPr>
          <w:rFonts w:ascii="宋体" w:hAnsi="宋体"/>
          <w:sz w:val="24"/>
        </w:rPr>
        <w:t xml:space="preserve">本表是对供应商须知的具体补充和修改，如有矛盾，均以本资料表为准。标记“</w:t>
      </w:r>
      <w:r>
        <w:rPr>
          <w:rFonts w:hint="eastAsia" w:ascii="宋体" w:hAnsi="宋体"/>
          <w:b/>
          <w:sz w:val="24"/>
        </w:rPr>
        <w:t xml:space="preserve">■</w:t>
      </w:r>
      <w:r>
        <w:rPr>
          <w:rFonts w:ascii="宋体" w:hAnsi="宋体"/>
          <w:sz w:val="24"/>
        </w:rPr>
        <w:t xml:space="preserve">”的选项意为适用于本项目，标记“</w:t>
      </w:r>
      <w:r>
        <w:rPr>
          <w:rFonts w:hint="eastAsia" w:ascii="宋体" w:hAnsi="宋体"/>
        </w:rPr>
        <w:t xml:space="preserve">□</w:t>
      </w:r>
      <w:r>
        <w:rPr>
          <w:rFonts w:ascii="宋体" w:hAnsi="宋体"/>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993"/>
              <w:jc w:val="center"/>
              <w:spacing w:line="360" w:lineRule="exact"/>
              <w:rPr>
                <w:rFonts w:hAnsi="宋体"/>
                <w:sz w:val="24"/>
                <w:szCs w:val="24"/>
              </w:rPr>
            </w:pPr>
            <w:r>
              <w:rPr>
                <w:rFonts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exact"/>
              <w:rPr>
                <w:rFonts w:hint="eastAsia" w:ascii="宋体" w:hAnsi="宋体"/>
                <w:sz w:val="24"/>
                <w:u w:val="single"/>
              </w:rPr>
            </w:pPr>
            <w:r>
              <w:rPr>
                <w:rFonts w:ascii="宋体" w:hAnsi="宋体"/>
                <w:sz w:val="24"/>
              </w:rPr>
              <w:t xml:space="preserve">项目属性：</w:t>
            </w:r>
            <w:r>
              <w:rPr>
                <w:rFonts w:ascii="Wingdings 2" w:hAnsi="Wingdings 2" w:eastAsia="Wingdings 2" w:cs="Wingdings 2"/>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hint="eastAsia" w:ascii="宋体" w:hAnsi="宋体" w:cs="Segoe UI Symbol"/>
                <w:sz w:val="24"/>
              </w:rPr>
              <w:t xml:space="preserve">■</w:t>
            </w:r>
            <w:r>
              <w:rPr>
                <w:rFonts w:ascii="宋体" w:hAnsi="宋体"/>
                <w:sz w:val="24"/>
              </w:rPr>
              <w:t xml:space="preserve">货物</w:t>
            </w:r>
            <w:r>
              <w:rPr>
                <w:rFonts w:hint="eastAsia" w:ascii="宋体" w:hAnsi="宋体"/>
                <w:sz w:val="24"/>
              </w:rPr>
              <w:t xml:space="preserve"> </w:t>
            </w:r>
            <w:r>
              <w:rPr>
                <w:rFonts w:ascii="宋体" w:hAnsi="宋体"/>
                <w:sz w:val="24"/>
              </w:rPr>
              <w:t xml:space="preserve"> </w:t>
            </w:r>
            <w:r>
              <w:rPr>
                <w:rFonts w:ascii="Wingdings 2" w:hAnsi="Wingdings 2" w:eastAsia="Wingdings 2" w:cs="Wingdings 2"/>
                <w:sz w:val="24"/>
              </w:rPr>
              <w:t xml:space="preserve"></w:t>
            </w:r>
            <w:r>
              <w:rPr>
                <w:rFonts w:hint="eastAsia" w:ascii="宋体" w:hAnsi="宋体"/>
                <w:sz w:val="24"/>
              </w:rPr>
              <w:t xml:space="preserve">工程</w:t>
            </w:r>
            <w:r/>
          </w:p>
        </w:tc>
      </w:tr>
      <w:tr>
        <w:trPr>
          <w:jc w:val="center"/>
          <w:trHeight w:val="401"/>
        </w:trPr>
        <w:tc>
          <w:tcPr>
            <w:tcW w:w="988" w:type="dxa"/>
            <w:vAlign w:val="center"/>
            <w:textDirection w:val="lrTb"/>
            <w:noWrap w:val="false"/>
          </w:tcPr>
          <w:p>
            <w:pPr>
              <w:pStyle w:val="993"/>
              <w:jc w:val="center"/>
              <w:spacing w:line="360" w:lineRule="exact"/>
              <w:rPr>
                <w:rFonts w:hAnsi="宋体"/>
                <w:sz w:val="24"/>
                <w:szCs w:val="24"/>
              </w:rPr>
            </w:pPr>
            <w:r>
              <w:rPr>
                <w:rFonts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是否属于科研仪器设备采购项目：</w:t>
            </w:r>
            <w:r>
              <w:rPr>
                <w:rFonts w:hint="eastAsia" w:ascii="宋体" w:hAnsi="宋体" w:cs="Segoe UI Symbol"/>
                <w:sz w:val="24"/>
              </w:rPr>
              <w:t xml:space="preserve">■</w:t>
            </w:r>
            <w:r>
              <w:rPr>
                <w:rFonts w:ascii="宋体" w:hAnsi="宋体"/>
                <w:sz w:val="24"/>
              </w:rPr>
              <w:t xml:space="preserve">是</w:t>
            </w:r>
            <w:r>
              <w:rPr>
                <w:rFonts w:hint="eastAsia" w:ascii="宋体" w:hAnsi="宋体"/>
                <w:sz w:val="24"/>
              </w:rPr>
              <w:t xml:space="preserve"> </w:t>
            </w:r>
            <w:r>
              <w:rPr>
                <w:rFonts w:hint="eastAsia" w:ascii="宋体" w:hAnsi="宋体"/>
                <w:sz w:val="24"/>
              </w:rPr>
              <w:t xml:space="preserve"> </w:t>
            </w:r>
            <w:r>
              <w:rPr>
                <w:rFonts w:ascii="Wingdings 2" w:hAnsi="Wingdings 2" w:eastAsia="Wingdings 2" w:cs="Wingdings 2"/>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993"/>
              <w:jc w:val="center"/>
              <w:spacing w:line="360" w:lineRule="exact"/>
              <w:rPr>
                <w:rFonts w:hAnsi="宋体"/>
                <w:sz w:val="24"/>
                <w:szCs w:val="24"/>
              </w:rPr>
            </w:pPr>
            <w:r>
              <w:rPr>
                <w:rFonts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核心产品</w:t>
            </w:r>
            <w:r/>
          </w:p>
        </w:tc>
        <w:tc>
          <w:tcPr>
            <w:tcW w:w="7540" w:type="dxa"/>
            <w:vAlign w:val="center"/>
            <w:textDirection w:val="lrTb"/>
            <w:noWrap w:val="false"/>
          </w:tcPr>
          <w:p>
            <w:pPr>
              <w:pStyle w:val="993"/>
              <w:spacing w:line="360" w:lineRule="exact"/>
              <w:rPr>
                <w:rFonts w:hAnsi="宋体"/>
                <w:sz w:val="24"/>
                <w:szCs w:val="24"/>
              </w:rPr>
            </w:pPr>
            <w:r>
              <w:rPr>
                <w:rFonts w:hAnsi="宋体"/>
                <w:sz w:val="24"/>
                <w:szCs w:val="24"/>
              </w:rPr>
              <w:t xml:space="preserve">关于核心产品本项目</w:t>
            </w:r>
            <w:r>
              <w:rPr>
                <w:rFonts w:hAnsi="宋体" w:cs="Segoe UI Symbol"/>
                <w:sz w:val="24"/>
              </w:rPr>
              <w:t xml:space="preserve">■</w:t>
            </w:r>
            <w:r>
              <w:rPr>
                <w:rFonts w:hAnsi="宋体"/>
                <w:sz w:val="24"/>
                <w:szCs w:val="24"/>
              </w:rPr>
              <w:t xml:space="preserve">适用  </w:t>
            </w:r>
            <w:r>
              <w:rPr>
                <w:rFonts w:hint="default" w:ascii="Wingdings 2" w:hAnsi="Wingdings 2" w:eastAsia="Wingdings 2" w:cs="Wingdings 2"/>
                <w:sz w:val="24"/>
                <w:szCs w:val="24"/>
              </w:rPr>
              <w:t xml:space="preserve"></w:t>
            </w:r>
            <w:r>
              <w:rPr>
                <w:rFonts w:hAnsi="宋体"/>
                <w:sz w:val="24"/>
                <w:szCs w:val="24"/>
              </w:rPr>
              <w:t xml:space="preserve">不适用。</w:t>
            </w:r>
            <w:r/>
          </w:p>
          <w:p>
            <w:pPr>
              <w:spacing w:line="360" w:lineRule="exact"/>
              <w:rPr>
                <w:rFonts w:hint="eastAsia" w:hAnsi="宋体"/>
                <w:sz w:val="24"/>
              </w:rPr>
            </w:pPr>
            <w:r>
              <w:rPr>
                <w:rFonts w:ascii="Wingdings 2" w:hAnsi="Wingdings 2" w:eastAsia="Wingdings 2" w:cs="Wingdings 2"/>
                <w:sz w:val="24"/>
              </w:rPr>
              <w:t xml:space="preserve"></w:t>
            </w:r>
            <w:r>
              <w:rPr>
                <w:rFonts w:hAnsi="宋体"/>
                <w:sz w:val="24"/>
              </w:rPr>
              <w:t xml:space="preserve">本项目为单一产品采购项目。</w:t>
            </w:r>
            <w:r/>
          </w:p>
          <w:p>
            <w:pPr>
              <w:rPr>
                <w:rFonts w:hint="eastAsia" w:ascii="宋体" w:hAnsi="宋体" w:cs="宋体"/>
                <w:sz w:val="20"/>
                <w:szCs w:val="20"/>
              </w:rPr>
            </w:pPr>
            <w:r>
              <w:rPr>
                <w:rFonts w:hint="eastAsia" w:ascii="宋体" w:hAnsi="宋体" w:cs="Segoe UI Symbol"/>
                <w:sz w:val="24"/>
              </w:rPr>
              <w:t xml:space="preserve">■</w:t>
            </w:r>
            <w:r>
              <w:rPr>
                <w:rFonts w:ascii="宋体" w:hAnsi="宋体"/>
                <w:sz w:val="24"/>
              </w:rPr>
              <w:t xml:space="preserve">本项目为非单一产品采购项目，核心产品为：</w:t>
            </w:r>
            <w:r>
              <w:rPr>
                <w:rFonts w:hint="eastAsia" w:ascii="宋体" w:hAnsi="宋体" w:cstheme="minorBidi"/>
                <w:b/>
                <w:bCs/>
                <w:sz w:val="24"/>
                <w:szCs w:val="22"/>
                <w:u w:val="single"/>
              </w:rPr>
              <w:t xml:space="preserve">光谱流式细胞分选仪</w:t>
            </w:r>
            <w:r/>
          </w:p>
          <w:p>
            <w:pPr>
              <w:jc w:val="left"/>
              <w:spacing w:line="360" w:lineRule="exact"/>
              <w:rPr>
                <w:rFonts w:hint="eastAsia" w:ascii="宋体" w:hAnsi="宋体"/>
                <w:sz w:val="24"/>
              </w:rPr>
            </w:pPr>
            <w:r>
              <w:rPr>
                <w:rFonts w:hint="eastAsia" w:ascii="宋体" w:hAnsi="宋体"/>
                <w:b/>
                <w:bCs/>
                <w:sz w:val="24"/>
                <w:u w:val="single"/>
              </w:rPr>
              <w:t xml:space="preserve">（采购清单序号</w:t>
            </w:r>
            <w:r>
              <w:rPr>
                <w:rFonts w:hint="eastAsia" w:ascii="宋体" w:hAnsi="宋体"/>
                <w:b/>
                <w:bCs/>
                <w:sz w:val="24"/>
                <w:u w:val="single"/>
              </w:rPr>
              <w:t xml:space="preserve">4</w:t>
            </w:r>
            <w:r>
              <w:rPr>
                <w:rFonts w:hint="eastAsia" w:ascii="宋体" w:hAnsi="宋体"/>
                <w:b/>
                <w:bCs/>
                <w:sz w:val="24"/>
                <w:u w:val="single"/>
              </w:rPr>
              <w:t xml:space="preserve">）</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993"/>
              <w:jc w:val="center"/>
              <w:spacing w:line="360" w:lineRule="exact"/>
              <w:rPr>
                <w:rFonts w:hAnsi="宋体"/>
                <w:sz w:val="24"/>
                <w:szCs w:val="24"/>
              </w:rPr>
            </w:pP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sz w:val="24"/>
              </w:rPr>
            </w:pPr>
            <w:r>
              <w:rPr>
                <w:rFonts w:hint="eastAsia" w:ascii="宋体" w:hAnsi="宋体" w:cs="Segoe UI Symbol"/>
                <w:sz w:val="24"/>
              </w:rPr>
              <w:t xml:space="preserve">■</w:t>
            </w:r>
            <w:r>
              <w:rPr>
                <w:rFonts w:ascii="宋体" w:hAnsi="宋体" w:cs="Segoe UI Symbol"/>
                <w:sz w:val="24"/>
              </w:rPr>
              <w:t xml:space="preserve">不组织</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cs="Segoe UI Symbol"/>
                <w:sz w:val="24"/>
              </w:rPr>
              <w:t xml:space="preserve">组织</w:t>
            </w:r>
            <w:r>
              <w:rPr>
                <w:rFonts w:hint="eastAsia" w:ascii="宋体" w:hAnsi="宋体" w:cs="Segoe UI Symbol"/>
                <w:sz w:val="24"/>
              </w:rPr>
              <w:t xml:space="preserve">（</w:t>
            </w:r>
            <w:r>
              <w:rPr>
                <w:rFonts w:ascii="宋体" w:hAnsi="宋体" w:cs="Segoe UI Symbol"/>
                <w:sz w:val="24"/>
              </w:rPr>
              <w:t xml:space="preserve">考察时间：__年_月_日_</w:t>
            </w:r>
            <w:r>
              <w:rPr>
                <w:rFonts w:hint="eastAsia" w:ascii="宋体" w:hAnsi="宋体" w:cs="Segoe UI Symbol"/>
                <w:sz w:val="24"/>
              </w:rPr>
              <w:t xml:space="preserve">时</w:t>
            </w:r>
            <w:r>
              <w:rPr>
                <w:rFonts w:ascii="宋体" w:hAnsi="宋体" w:cs="Segoe UI Symbol"/>
                <w:sz w:val="24"/>
              </w:rPr>
              <w:t xml:space="preserve">_</w:t>
            </w:r>
            <w:r>
              <w:rPr>
                <w:rFonts w:ascii="宋体" w:hAnsi="宋体" w:cs="Segoe UI Symbol"/>
                <w:bCs/>
                <w:sz w:val="24"/>
              </w:rPr>
              <w:t xml:space="preserve">分</w:t>
            </w:r>
            <w:r>
              <w:rPr>
                <w:rFonts w:hint="eastAsia" w:ascii="宋体" w:hAnsi="宋体" w:cs="Segoe UI Symbol"/>
                <w:bCs/>
                <w:sz w:val="24"/>
              </w:rPr>
              <w:t xml:space="preserve">，</w:t>
            </w:r>
            <w:r>
              <w:rPr>
                <w:rFonts w:ascii="宋体" w:hAnsi="宋体" w:cs="Segoe UI Symbol"/>
                <w:sz w:val="24"/>
              </w:rPr>
              <w:t xml:space="preserve">考察地点：____________。</w:t>
            </w:r>
            <w:r>
              <w:rPr>
                <w:rFonts w:hint="eastAsia" w:ascii="宋体" w:hAnsi="宋体" w:cs="Segoe UI Symbol"/>
                <w:sz w:val="24"/>
              </w:rPr>
              <w:t xml:space="preserve">）</w:t>
            </w:r>
            <w:r/>
          </w:p>
        </w:tc>
      </w:tr>
      <w:tr>
        <w:trPr>
          <w:jc w:val="center"/>
          <w:trHeight w:val="20"/>
        </w:trPr>
        <w:tc>
          <w:tcPr>
            <w:tcW w:w="988" w:type="dxa"/>
            <w:vAlign w:val="center"/>
            <w:textDirection w:val="lrTb"/>
            <w:noWrap w:val="false"/>
          </w:tcPr>
          <w:p>
            <w:pPr>
              <w:pStyle w:val="993"/>
              <w:jc w:val="center"/>
              <w:spacing w:line="360" w:lineRule="exact"/>
              <w:rPr>
                <w:rFonts w:hAnsi="宋体"/>
                <w:sz w:val="24"/>
                <w:szCs w:val="24"/>
              </w:rPr>
            </w:pPr>
            <w:r>
              <w:rPr>
                <w:rFonts w:hAnsi="宋体"/>
                <w:sz w:val="24"/>
                <w:szCs w:val="24"/>
              </w:rPr>
              <w:t xml:space="preserve">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开标前答疑会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不召开</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993"/>
              <w:jc w:val="center"/>
              <w:spacing w:line="360" w:lineRule="exact"/>
              <w:rPr>
                <w:rFonts w:hAnsi="宋体"/>
                <w:sz w:val="24"/>
                <w:szCs w:val="24"/>
              </w:rPr>
            </w:pPr>
            <w:r>
              <w:rPr>
                <w:rFonts w:hAnsi="宋体"/>
                <w:sz w:val="24"/>
                <w:szCs w:val="24"/>
              </w:rPr>
              <w:t xml:space="preserve">6</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00" w:lineRule="exact"/>
              <w:rPr>
                <w:rFonts w:hint="eastAsia" w:ascii="宋体" w:hAnsi="宋体"/>
                <w:sz w:val="24"/>
              </w:rPr>
            </w:pPr>
            <w:r>
              <w:rPr>
                <w:rFonts w:ascii="宋体" w:hAnsi="宋体"/>
                <w:sz w:val="24"/>
              </w:rPr>
              <w:t xml:space="preserve">投标样品递交：</w:t>
            </w:r>
            <w:r/>
          </w:p>
          <w:p>
            <w:pPr>
              <w:jc w:val="left"/>
              <w:spacing w:line="30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不需要</w:t>
            </w:r>
            <w:r/>
          </w:p>
          <w:p>
            <w:pPr>
              <w:jc w:val="left"/>
              <w:spacing w:line="30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p>
            <w:pPr>
              <w:pStyle w:val="1010"/>
              <w:ind w:firstLine="0"/>
              <w:spacing w:before="0" w:line="300" w:lineRule="exact"/>
              <w:rPr>
                <w:rFonts w:hint="eastAsia"/>
              </w:rPr>
            </w:pPr>
            <w:r>
              <w:rPr>
                <w:rFonts w:hint="eastAsia"/>
              </w:rPr>
              <w:t xml:space="preserve">（1）样品递交要求：样品必须在</w:t>
            </w:r>
            <w:r>
              <w:rPr>
                <w:u w:val="single"/>
              </w:rPr>
              <w:t xml:space="preserve">   </w:t>
            </w:r>
            <w:r>
              <w:rPr>
                <w:rFonts w:hint="eastAsia"/>
              </w:rPr>
              <w:t xml:space="preserve">年</w:t>
            </w:r>
            <w:r>
              <w:rPr>
                <w:u w:val="single"/>
              </w:rPr>
              <w:t xml:space="preserve">   </w:t>
            </w:r>
            <w:r>
              <w:rPr>
                <w:rFonts w:hint="eastAsia"/>
              </w:rPr>
              <w:t xml:space="preserve">月</w:t>
            </w:r>
            <w:r>
              <w:rPr>
                <w:u w:val="single"/>
              </w:rPr>
              <w:t xml:space="preserve">    </w:t>
            </w:r>
            <w:r>
              <w:rPr>
                <w:rFonts w:hint="eastAsia"/>
              </w:rPr>
              <w:t xml:space="preserve">日_时_分前送</w:t>
            </w:r>
            <w:r>
              <w:rPr>
                <w:u w:val="single"/>
              </w:rPr>
              <w:t xml:space="preserve">   </w:t>
            </w:r>
            <w:r>
              <w:rPr>
                <w:rFonts w:hint="eastAsia"/>
              </w:rPr>
              <w:t xml:space="preserve">，并至_</w:t>
            </w:r>
            <w:r>
              <w:rPr>
                <w:rFonts w:hint="eastAsia"/>
              </w:rPr>
              <w:t xml:space="preserve">室做好</w:t>
            </w:r>
            <w:r>
              <w:rPr>
                <w:rFonts w:hint="eastAsia"/>
              </w:rPr>
              <w:t xml:space="preserve">样品送达登记工作，联系人：</w:t>
            </w:r>
            <w:r>
              <w:rPr>
                <w:rFonts w:hint="eastAsia"/>
                <w:u w:val="single"/>
              </w:rPr>
              <w:t xml:space="preserve"> </w:t>
            </w:r>
            <w:r>
              <w:rPr>
                <w:rFonts w:hint="eastAsia"/>
              </w:rPr>
              <w:t xml:space="preserve">，电话：</w:t>
            </w:r>
            <w:r>
              <w:rPr>
                <w:u w:val="single"/>
              </w:rPr>
              <w:t xml:space="preserve"> </w:t>
            </w:r>
            <w:r>
              <w:rPr>
                <w:rFonts w:hint="eastAsia"/>
              </w:rPr>
              <w:t xml:space="preserve">，逾期将不予接收。</w:t>
            </w:r>
            <w:r/>
          </w:p>
          <w:p>
            <w:pPr>
              <w:pStyle w:val="1010"/>
              <w:ind w:firstLine="0"/>
              <w:spacing w:before="0" w:line="300" w:lineRule="exact"/>
              <w:rPr>
                <w:rFonts w:hint="eastAsia"/>
              </w:rPr>
            </w:pPr>
            <w:r>
              <w:rPr>
                <w:rFonts w:hint="eastAsia"/>
              </w:rPr>
              <w:t xml:space="preserve">（2）中标（成交）单位样品留样封存，未中标（成交）单位样品自开标之日起三天内由投标人运回。</w:t>
            </w:r>
            <w:r/>
          </w:p>
          <w:p>
            <w:pPr>
              <w:pStyle w:val="1010"/>
              <w:ind w:firstLine="0"/>
              <w:spacing w:before="0" w:line="300" w:lineRule="exact"/>
              <w:rPr>
                <w:rFonts w:hint="eastAsia"/>
              </w:rPr>
            </w:pPr>
            <w:r>
              <w:rPr>
                <w:rFonts w:hint="eastAsia"/>
              </w:rPr>
              <w:t xml:space="preserve">（3）样品不能出现制造厂或投标人的标志、标记。</w:t>
            </w:r>
            <w:r/>
          </w:p>
          <w:p>
            <w:pPr>
              <w:pStyle w:val="1010"/>
              <w:ind w:firstLine="0"/>
              <w:spacing w:before="0" w:line="300" w:lineRule="exact"/>
              <w:rPr>
                <w:rFonts w:hint="eastAsia"/>
              </w:rPr>
            </w:pPr>
            <w:r>
              <w:rPr>
                <w:rFonts w:hint="eastAsia"/>
              </w:rPr>
              <w:t xml:space="preserve">（4）样品递交及退还必须出具投标人的授权委托书及被授权委托人身份证。</w:t>
            </w:r>
            <w:r/>
          </w:p>
          <w:p>
            <w:pPr>
              <w:pStyle w:val="1010"/>
              <w:ind w:firstLine="0"/>
              <w:spacing w:before="0" w:line="300" w:lineRule="exact"/>
              <w:rPr>
                <w:rFonts w:hint="eastAsia"/>
                <w:sz w:val="21"/>
              </w:rPr>
            </w:pPr>
            <w:r>
              <w:rPr>
                <w:rFonts w:hint="eastAsia"/>
              </w:rPr>
              <w:t xml:space="preserve">（5）样品制作及运输费用由投标人自行承担。</w:t>
            </w:r>
            <w:r/>
          </w:p>
        </w:tc>
      </w:tr>
      <w:tr>
        <w:trPr>
          <w:jc w:val="center"/>
          <w:trHeight w:val="1200"/>
        </w:trPr>
        <w:tc>
          <w:tcPr>
            <w:tcW w:w="988" w:type="dxa"/>
            <w:vAlign w:val="center"/>
            <w:textDirection w:val="lrTb"/>
            <w:noWrap w:val="false"/>
          </w:tcPr>
          <w:p>
            <w:pPr>
              <w:pStyle w:val="993"/>
              <w:jc w:val="center"/>
              <w:spacing w:line="360" w:lineRule="exact"/>
              <w:rPr>
                <w:rFonts w:hAnsi="宋体"/>
                <w:sz w:val="24"/>
                <w:szCs w:val="24"/>
              </w:rPr>
            </w:pPr>
            <w:r>
              <w:rPr>
                <w:rFonts w:hAnsi="宋体"/>
                <w:sz w:val="24"/>
                <w:szCs w:val="24"/>
              </w:rPr>
              <w:t xml:space="preserve">7</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本项目专门面向中小企业采购，在评审时不再对小</w:t>
            </w:r>
            <w:r>
              <w:rPr>
                <w:rFonts w:hint="eastAsia" w:ascii="宋体" w:hAnsi="宋体"/>
                <w:sz w:val="24"/>
              </w:rPr>
              <w:t xml:space="preserve">微企业</w:t>
            </w:r>
            <w:r>
              <w:rPr>
                <w:rFonts w:hint="eastAsia" w:ascii="宋体" w:hAnsi="宋体"/>
                <w:sz w:val="24"/>
              </w:rPr>
              <w:t xml:space="preserve">执行价格评审优惠政策。</w:t>
            </w:r>
            <w:r/>
          </w:p>
          <w:p>
            <w:pPr>
              <w:jc w:val="left"/>
              <w:spacing w:line="360" w:lineRule="exact"/>
              <w:rPr>
                <w:rFonts w:hint="eastAsia" w:ascii="宋体" w:hAnsi="宋体"/>
                <w:sz w:val="24"/>
              </w:rPr>
            </w:pPr>
            <w:r>
              <w:rPr>
                <w:rFonts w:hint="eastAsia" w:ascii="宋体" w:hAnsi="宋体" w:cs="Segoe UI Symbol"/>
                <w:sz w:val="24"/>
              </w:rPr>
              <w:t xml:space="preserve">■</w:t>
            </w:r>
            <w:r>
              <w:rPr>
                <w:rFonts w:hint="eastAsia" w:ascii="宋体" w:hAnsi="宋体"/>
                <w:sz w:val="24"/>
              </w:rPr>
              <w:t xml:space="preserve">本项目非专门面向中小企业采购，对于符合规定的小、</w:t>
            </w:r>
            <w:r>
              <w:rPr>
                <w:rFonts w:hint="eastAsia" w:ascii="宋体" w:hAnsi="宋体"/>
                <w:sz w:val="24"/>
              </w:rPr>
              <w:t xml:space="preserve">微企业</w:t>
            </w:r>
            <w:r>
              <w:rPr>
                <w:rFonts w:hint="eastAsia" w:ascii="宋体" w:hAnsi="宋体"/>
                <w:sz w:val="24"/>
              </w:rPr>
              <w:t xml:space="preserve">报价给予</w:t>
            </w:r>
            <w:r>
              <w:rPr>
                <w:rFonts w:hint="eastAsia" w:ascii="宋体" w:hAnsi="宋体"/>
                <w:sz w:val="24"/>
                <w:u w:val="single"/>
              </w:rPr>
              <w:t xml:space="preserve">10</w:t>
            </w:r>
            <w:r>
              <w:rPr>
                <w:rFonts w:hint="eastAsia" w:ascii="宋体" w:hAnsi="宋体"/>
                <w:sz w:val="24"/>
                <w:u w:val="single"/>
              </w:rPr>
              <w:t xml:space="preserve">%</w:t>
            </w:r>
            <w:r>
              <w:rPr>
                <w:rFonts w:hint="eastAsia" w:ascii="宋体" w:hAnsi="宋体"/>
                <w:sz w:val="24"/>
              </w:rPr>
              <w:t xml:space="preserve">的扣除，用扣除后的价格参与评审。</w:t>
            </w:r>
            <w:r/>
          </w:p>
        </w:tc>
      </w:tr>
      <w:tr>
        <w:trPr>
          <w:jc w:val="center"/>
          <w:trHeight w:val="1200"/>
        </w:trPr>
        <w:tc>
          <w:tcPr>
            <w:tcW w:w="988" w:type="dxa"/>
            <w:vAlign w:val="center"/>
            <w:textDirection w:val="lrTb"/>
            <w:noWrap w:val="false"/>
          </w:tcPr>
          <w:p>
            <w:pPr>
              <w:pStyle w:val="993"/>
              <w:jc w:val="center"/>
              <w:spacing w:line="360" w:lineRule="exact"/>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exact"/>
              <w:rPr>
                <w:rFonts w:hint="eastAsia" w:ascii="宋体" w:hAnsi="宋体"/>
                <w:sz w:val="24"/>
              </w:rPr>
            </w:pPr>
            <w:r>
              <w:rPr>
                <w:rFonts w:hint="eastAsia"/>
                <w:color w:val="000000" w:themeColor="text1"/>
                <w:sz w:val="24"/>
              </w:rPr>
              <w:t xml:space="preserve">本国产品政策支持</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关于</w:t>
            </w:r>
            <w:r>
              <w:rPr>
                <w:rFonts w:hint="eastAsia"/>
                <w:color w:val="000000" w:themeColor="text1"/>
                <w:sz w:val="24"/>
              </w:rPr>
              <w:t xml:space="preserve">对采购本国产品给予政策支持，本项目：适用。</w:t>
            </w:r>
            <w:r/>
          </w:p>
          <w:p>
            <w:pPr>
              <w:jc w:val="left"/>
              <w:rPr>
                <w:rFonts w:ascii="Wingdings 2" w:hAnsi="Wingdings 2" w:eastAsia="Wingdings 2" w:cs="Wingdings 2"/>
                <w:sz w:val="24"/>
              </w:rPr>
            </w:pPr>
            <w:r>
              <w:rPr>
                <w:rFonts w:hint="eastAsia"/>
                <w:color w:val="000000" w:themeColor="text1"/>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660"/>
        </w:trPr>
        <w:tc>
          <w:tcPr>
            <w:tcW w:w="988" w:type="dxa"/>
            <w:vAlign w:val="center"/>
            <w:textDirection w:val="lrTb"/>
            <w:noWrap w:val="false"/>
          </w:tcPr>
          <w:p>
            <w:pPr>
              <w:pStyle w:val="993"/>
              <w:jc w:val="center"/>
              <w:spacing w:line="360" w:lineRule="exact"/>
              <w:rPr>
                <w:rFonts w:hAnsi="宋体"/>
                <w:sz w:val="24"/>
                <w:szCs w:val="24"/>
              </w:rPr>
            </w:pPr>
            <w:r>
              <w:rPr>
                <w:rFonts w:hAnsi="宋体"/>
                <w:sz w:val="24"/>
                <w:szCs w:val="24"/>
              </w:rPr>
              <w:t xml:space="preserve">9</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本项目属于</w:t>
            </w:r>
            <w:r>
              <w:rPr>
                <w:rFonts w:hint="eastAsia" w:ascii="宋体" w:hAnsi="宋体"/>
                <w:sz w:val="24"/>
                <w:u w:val="single"/>
              </w:rPr>
              <w:t xml:space="preserve"> </w:t>
            </w:r>
            <w:r>
              <w:rPr>
                <w:rFonts w:hint="eastAsia" w:ascii="宋体" w:hAnsi="宋体"/>
                <w:b/>
                <w:sz w:val="24"/>
                <w:u w:val="single"/>
              </w:rPr>
              <w:t xml:space="preserve">货物类</w:t>
            </w:r>
            <w:r>
              <w:rPr>
                <w:rFonts w:hint="eastAsia" w:ascii="宋体" w:hAnsi="宋体"/>
                <w:sz w:val="24"/>
              </w:rPr>
              <w:t xml:space="preserve">，</w:t>
            </w:r>
            <w:r>
              <w:rPr>
                <w:rFonts w:ascii="宋体" w:hAnsi="宋体"/>
                <w:sz w:val="24"/>
              </w:rPr>
              <w:t xml:space="preserve">采购标的对应的中小企业划分标准所属行业：</w:t>
            </w:r>
            <w:r>
              <w:rPr>
                <w:rFonts w:hint="eastAsia" w:ascii="宋体" w:hAnsi="宋体"/>
                <w:sz w:val="24"/>
                <w:u w:val="single"/>
              </w:rPr>
              <w:t xml:space="preserve">         </w:t>
            </w:r>
            <w:r>
              <w:rPr>
                <w:rFonts w:hint="eastAsia" w:ascii="宋体" w:hAnsi="宋体"/>
                <w:b/>
                <w:sz w:val="24"/>
                <w:u w:val="single"/>
              </w:rPr>
              <w:t xml:space="preserve">工业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993"/>
              <w:jc w:val="center"/>
              <w:spacing w:line="360" w:lineRule="exact"/>
              <w:rPr>
                <w:rFonts w:hint="default" w:ascii="Times New Roman" w:hAnsi="Times New Roman"/>
                <w:sz w:val="24"/>
                <w:szCs w:val="24"/>
              </w:rPr>
            </w:pPr>
            <w:r>
              <w:br w:type="page" w:clear="all"/>
            </w:r>
            <w:r>
              <w:t xml:space="preserve">10</w:t>
            </w:r>
            <w:r/>
          </w:p>
        </w:tc>
        <w:tc>
          <w:tcPr>
            <w:tcW w:w="1701" w:type="dxa"/>
            <w:vAlign w:val="center"/>
            <w:textDirection w:val="lrTb"/>
            <w:noWrap w:val="false"/>
          </w:tcPr>
          <w:p>
            <w:pPr>
              <w:jc w:val="center"/>
              <w:spacing w:line="360" w:lineRule="exact"/>
              <w:rPr>
                <w:sz w:val="24"/>
              </w:rPr>
            </w:pPr>
            <w:r>
              <w:rPr>
                <w:rFonts w:hint="eastAsia"/>
                <w:sz w:val="24"/>
              </w:rPr>
              <w:t xml:space="preserve">履约保证金</w:t>
            </w:r>
            <w:r/>
          </w:p>
        </w:tc>
        <w:tc>
          <w:tcPr>
            <w:tcW w:w="7540" w:type="dxa"/>
            <w:vAlign w:val="center"/>
            <w:textDirection w:val="lrTb"/>
            <w:noWrap w:val="false"/>
          </w:tcPr>
          <w:p>
            <w:pPr>
              <w:spacing w:line="380" w:lineRule="exact"/>
              <w:widowControl/>
              <w:rPr>
                <w:rFonts w:hint="eastAsia" w:ascii="宋体" w:hAnsi="宋体"/>
                <w:sz w:val="24"/>
                <w:lang w:val="zh-CN"/>
              </w:rPr>
            </w:pPr>
            <w:r>
              <w:rPr>
                <w:rFonts w:hint="eastAsia" w:ascii="宋体" w:hAnsi="宋体"/>
                <w:sz w:val="24"/>
                <w:lang w:val="zh-CN"/>
              </w:rPr>
              <w:t xml:space="preserve">履约保证金：</w:t>
            </w:r>
            <w:r>
              <w:rPr>
                <w:rFonts w:hint="eastAsia" w:ascii="宋体" w:hAnsi="宋体"/>
                <w:sz w:val="24"/>
                <w:u w:val="single"/>
                <w:lang w:val="zh-CN"/>
              </w:rPr>
              <w:t xml:space="preserve">合同金额的</w:t>
            </w:r>
            <w:r>
              <w:rPr>
                <w:rFonts w:ascii="宋体" w:hAnsi="宋体"/>
                <w:sz w:val="24"/>
                <w:u w:val="single"/>
                <w:lang w:val="zh-CN"/>
              </w:rPr>
              <w:t xml:space="preserve">5</w:t>
            </w:r>
            <w:r>
              <w:rPr>
                <w:rFonts w:hint="eastAsia" w:ascii="宋体" w:hAnsi="宋体"/>
                <w:sz w:val="24"/>
                <w:u w:val="single"/>
                <w:lang w:val="zh-CN"/>
              </w:rPr>
              <w:t xml:space="preserve">%</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2023]150号文，鼓励采用电子保函形式。中标人也可以</w:t>
            </w:r>
            <w:r>
              <w:rPr>
                <w:rFonts w:ascii="宋体" w:hAnsi="宋体"/>
                <w:sz w:val="24"/>
                <w:lang w:val="zh-CN"/>
              </w:rPr>
              <w:t xml:space="preserve">自主选择以支票、汇票、本票、保函等非现金形式缴纳或提交。</w:t>
            </w:r>
            <w:r/>
          </w:p>
          <w:p>
            <w:pPr>
              <w:spacing w:line="380" w:lineRule="exact"/>
              <w:widowControl/>
              <w:rPr>
                <w:rFonts w:hint="eastAsia" w:ascii="宋体" w:hAnsi="宋体"/>
                <w:sz w:val="24"/>
                <w:lang w:val="zh-CN"/>
              </w:rPr>
            </w:pPr>
            <w:r>
              <w:rPr>
                <w:rFonts w:hint="eastAsia" w:ascii="宋体" w:hAnsi="宋体"/>
                <w:sz w:val="24"/>
                <w:lang w:val="zh-CN"/>
              </w:rPr>
              <w:t xml:space="preserve">履约保证金的提交时间：中标人应当在合同签订前向采购人足额提交履约保证金。</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jc w:val="left"/>
              <w:spacing w:line="360" w:lineRule="exact"/>
              <w:rPr>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中标人</w:t>
            </w:r>
            <w:r>
              <w:rPr>
                <w:rFonts w:ascii="宋体" w:hAnsi="宋体"/>
                <w:sz w:val="24"/>
                <w:lang w:val="zh-CN"/>
              </w:rPr>
              <w:t xml:space="preserve">不履行合同</w:t>
            </w:r>
            <w:r>
              <w:rPr>
                <w:rFonts w:hint="eastAsia" w:ascii="宋体" w:hAnsi="宋体"/>
                <w:sz w:val="24"/>
                <w:lang w:val="zh-CN"/>
              </w:rPr>
              <w:t xml:space="preserve">，履约保证金不予退还；如果中标人</w:t>
            </w:r>
            <w:r>
              <w:rPr>
                <w:rFonts w:ascii="宋体" w:hAnsi="宋体"/>
                <w:sz w:val="24"/>
                <w:lang w:val="zh-CN"/>
              </w:rPr>
              <w:t xml:space="preserve">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有权从履约保证金中取得补偿或赔偿</w:t>
            </w:r>
            <w:r>
              <w:rPr>
                <w:rFonts w:hint="eastAsia" w:ascii="宋体" w:hAnsi="宋体"/>
                <w:sz w:val="24"/>
                <w:lang w:val="zh-CN"/>
              </w:rPr>
              <w:t xml:space="preserve">，同时不影响采购人要求中标人承担合同约定的超过履约保证金的违约责任的权利。</w:t>
            </w:r>
            <w:r/>
          </w:p>
        </w:tc>
      </w:tr>
      <w:tr>
        <w:trPr>
          <w:jc w:val="center"/>
          <w:trHeight w:val="695"/>
        </w:trPr>
        <w:tc>
          <w:tcPr>
            <w:tcW w:w="988" w:type="dxa"/>
            <w:vAlign w:val="center"/>
            <w:textDirection w:val="lrTb"/>
            <w:noWrap w:val="false"/>
          </w:tcPr>
          <w:p>
            <w:pPr>
              <w:pStyle w:val="993"/>
              <w:jc w:val="center"/>
              <w:spacing w:line="360" w:lineRule="exact"/>
              <w:rPr>
                <w:rFonts w:hint="default"/>
              </w:rPr>
            </w:pPr>
            <w:r>
              <w:br w:type="page" w:clear="all"/>
            </w:r>
            <w:r>
              <w:rPr>
                <w:rFonts w:ascii="Times New Roman" w:hAnsi="Times New Roman"/>
                <w:sz w:val="24"/>
                <w:szCs w:val="24"/>
              </w:rPr>
              <w:t xml:space="preserve">11</w:t>
            </w:r>
            <w:r/>
          </w:p>
        </w:tc>
        <w:tc>
          <w:tcPr>
            <w:tcW w:w="1701" w:type="dxa"/>
            <w:vAlign w:val="center"/>
            <w:textDirection w:val="lrTb"/>
            <w:noWrap w:val="false"/>
          </w:tcPr>
          <w:p>
            <w:pPr>
              <w:jc w:val="center"/>
              <w:spacing w:line="360" w:lineRule="exact"/>
              <w:rPr>
                <w:sz w:val="24"/>
              </w:rPr>
            </w:pPr>
            <w:r>
              <w:rPr>
                <w:sz w:val="24"/>
              </w:rPr>
              <w:t xml:space="preserve">投标有效期</w:t>
            </w:r>
            <w:r/>
          </w:p>
        </w:tc>
        <w:tc>
          <w:tcPr>
            <w:tcW w:w="7540" w:type="dxa"/>
            <w:vAlign w:val="center"/>
            <w:textDirection w:val="lrTb"/>
            <w:noWrap w:val="false"/>
          </w:tcPr>
          <w:p>
            <w:pPr>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p>
        </w:tc>
      </w:tr>
      <w:tr>
        <w:trPr>
          <w:jc w:val="center"/>
          <w:trHeight w:val="625"/>
        </w:trPr>
        <w:tc>
          <w:tcPr>
            <w:tcW w:w="988" w:type="dxa"/>
            <w:vAlign w:val="center"/>
            <w:textDirection w:val="lrTb"/>
            <w:noWrap w:val="false"/>
          </w:tcPr>
          <w:p>
            <w:pPr>
              <w:pStyle w:val="993"/>
              <w:jc w:val="center"/>
              <w:spacing w:line="360" w:lineRule="exact"/>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spacing w:line="360" w:lineRule="exact"/>
              <w:rPr>
                <w:sz w:val="24"/>
              </w:rPr>
            </w:pPr>
            <w:r>
              <w:rPr>
                <w:sz w:val="24"/>
              </w:rPr>
              <w:t xml:space="preserve">分包</w:t>
            </w:r>
            <w:r/>
          </w:p>
        </w:tc>
        <w:tc>
          <w:tcPr>
            <w:tcW w:w="7540" w:type="dxa"/>
            <w:vAlign w:val="center"/>
            <w:textDirection w:val="lrTb"/>
            <w:noWrap w:val="false"/>
          </w:tcPr>
          <w:p>
            <w:pPr>
              <w:jc w:val="left"/>
              <w:spacing w:line="360" w:lineRule="exact"/>
              <w:rPr>
                <w:sz w:val="24"/>
              </w:rPr>
            </w:pPr>
            <w:r>
              <w:rPr>
                <w:sz w:val="24"/>
              </w:rPr>
              <w:t xml:space="preserve">本项目的非主体、非关键性工作是否允许分包：不允许</w:t>
            </w:r>
            <w:r/>
          </w:p>
        </w:tc>
      </w:tr>
      <w:tr>
        <w:trPr>
          <w:jc w:val="center"/>
          <w:trHeight w:val="20"/>
        </w:trPr>
        <w:tc>
          <w:tcPr>
            <w:tcW w:w="988" w:type="dxa"/>
            <w:vAlign w:val="center"/>
            <w:textDirection w:val="lrTb"/>
            <w:noWrap w:val="false"/>
          </w:tcPr>
          <w:p>
            <w:pPr>
              <w:pStyle w:val="993"/>
              <w:jc w:val="center"/>
              <w:spacing w:line="360" w:lineRule="exact"/>
              <w:rPr>
                <w:rFonts w:hint="default"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center"/>
              <w:spacing w:line="360" w:lineRule="exact"/>
              <w:rPr>
                <w:sz w:val="24"/>
              </w:rPr>
            </w:pPr>
            <w:r>
              <w:rPr>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sz w:val="24"/>
              </w:rPr>
            </w:pPr>
            <w:r>
              <w:rPr>
                <w:rFonts w:hint="eastAsia" w:ascii="宋体" w:hAnsi="宋体"/>
                <w:sz w:val="24"/>
              </w:rPr>
              <w:t xml:space="preserve">已登记参加本项目的供应商对招标文件如有疑问，可于</w:t>
            </w:r>
            <w:r>
              <w:rPr>
                <w:rFonts w:ascii="宋体" w:hAnsi="宋体"/>
                <w:sz w:val="24"/>
              </w:rPr>
              <w:t xml:space="preserve">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4</w:t>
            </w:r>
            <w:r>
              <w:rPr>
                <w:rFonts w:ascii="宋体" w:hAnsi="宋体"/>
                <w:sz w:val="24"/>
              </w:rPr>
              <w:t xml:space="preserve">月</w:t>
            </w:r>
            <w:r>
              <w:rPr>
                <w:rFonts w:hint="eastAsia" w:ascii="宋体" w:hAnsi="宋体"/>
                <w:sz w:val="24"/>
              </w:rPr>
              <w:t xml:space="preserve">2</w:t>
            </w:r>
            <w:r>
              <w:rPr>
                <w:rFonts w:hint="eastAsia" w:ascii="宋体" w:hAnsi="宋体"/>
                <w:sz w:val="24"/>
              </w:rPr>
              <w:t xml:space="preserve"> </w:t>
            </w:r>
            <w:r>
              <w:rPr>
                <w:rFonts w:ascii="宋体" w:hAnsi="宋体"/>
                <w:sz w:val="24"/>
              </w:rPr>
              <w:t xml:space="preserve">日17</w:t>
            </w:r>
            <w:r>
              <w:rPr>
                <w:rFonts w:hint="eastAsia" w:ascii="宋体" w:hAnsi="宋体"/>
                <w:sz w:val="24"/>
              </w:rPr>
              <w:t xml:space="preserve">时</w:t>
            </w:r>
            <w:r>
              <w:rPr>
                <w:rFonts w:ascii="宋体" w:hAnsi="宋体"/>
                <w:sz w:val="24"/>
              </w:rPr>
              <w:t xml:space="preserve">00</w:t>
            </w:r>
            <w:r>
              <w:rPr>
                <w:rFonts w:ascii="宋体" w:hAnsi="宋体"/>
                <w:bCs/>
                <w:sz w:val="24"/>
              </w:rPr>
              <w:t xml:space="preserve">分</w:t>
            </w:r>
            <w:r>
              <w:rPr>
                <w:rFonts w:hint="eastAsia" w:ascii="宋体" w:hAnsi="宋体"/>
                <w:sz w:val="24"/>
              </w:rPr>
              <w:t xml:space="preserve">前将相关疑问（格式详见招标文件中“关于招标文件的询问内容”）发送至邮箱（ </w:t>
            </w:r>
            <w:r>
              <w:rPr>
                <w:rFonts w:ascii="宋体" w:hAnsi="宋体"/>
                <w:sz w:val="24"/>
              </w:rPr>
              <w:t xml:space="preserve">41314371</w:t>
            </w:r>
            <w:r>
              <w:rPr>
                <w:rFonts w:hint="eastAsia" w:ascii="宋体" w:hAnsi="宋体"/>
                <w:sz w:val="24"/>
              </w:rPr>
              <w:t xml:space="preserve">@qq.com）进行咨询，如</w:t>
            </w:r>
            <w:r>
              <w:rPr>
                <w:rFonts w:hint="eastAsia" w:ascii="宋体" w:hAnsi="宋体"/>
                <w:sz w:val="24"/>
              </w:rPr>
              <w:t xml:space="preserve">口头可</w:t>
            </w:r>
            <w:r>
              <w:rPr>
                <w:rFonts w:hint="eastAsia" w:ascii="宋体" w:hAnsi="宋体"/>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pStyle w:val="993"/>
              <w:jc w:val="center"/>
              <w:spacing w:line="360" w:lineRule="exact"/>
              <w:rPr>
                <w:rFonts w:hint="default"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4</w:t>
            </w:r>
            <w:r/>
          </w:p>
        </w:tc>
        <w:tc>
          <w:tcPr>
            <w:tcW w:w="1701" w:type="dxa"/>
            <w:vAlign w:val="center"/>
            <w:textDirection w:val="lrTb"/>
            <w:noWrap w:val="false"/>
          </w:tcPr>
          <w:p>
            <w:pPr>
              <w:jc w:val="center"/>
              <w:spacing w:line="360" w:lineRule="exact"/>
              <w:rPr>
                <w:sz w:val="24"/>
              </w:rPr>
            </w:pPr>
            <w:r>
              <w:rPr>
                <w:sz w:val="24"/>
              </w:rPr>
              <w:t xml:space="preserve">联系方式</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1021"/>
              <w:numPr>
                <w:ilvl w:val="0"/>
                <w:numId w:val="22"/>
              </w:numPr>
              <w:spacing w:line="360" w:lineRule="exact"/>
              <w:rPr>
                <w:rFonts w:hint="eastAsia" w:ascii="宋体" w:hAnsi="宋体"/>
                <w:color w:val="auto"/>
              </w:rPr>
            </w:pPr>
            <w:r>
              <w:rPr>
                <w:rFonts w:ascii="宋体" w:hAnsi="宋体"/>
                <w:color w:val="auto"/>
              </w:rPr>
              <w:t xml:space="preserve">采购人</w:t>
            </w:r>
            <w:r>
              <w:rPr>
                <w:rFonts w:hint="eastAsia" w:ascii="宋体" w:hAnsi="宋体"/>
                <w:color w:val="auto"/>
              </w:rPr>
              <w:t xml:space="preserve">：</w:t>
            </w:r>
            <w:r>
              <w:rPr>
                <w:color w:val="auto"/>
              </w:rPr>
              <w:t xml:space="preserve">常州西太湖科技产业园管理委员会</w:t>
            </w:r>
            <w:r/>
          </w:p>
          <w:p>
            <w:pPr>
              <w:pStyle w:val="1021"/>
              <w:ind w:firstLine="720"/>
              <w:spacing w:line="360" w:lineRule="exact"/>
              <w:rPr>
                <w:rFonts w:hint="eastAsia" w:ascii="宋体" w:hAnsi="宋体"/>
                <w:color w:val="auto"/>
              </w:rPr>
            </w:pPr>
            <w:r>
              <w:rPr>
                <w:rFonts w:ascii="宋体" w:hAnsi="宋体"/>
                <w:color w:val="auto"/>
              </w:rPr>
              <w:t xml:space="preserve">联系电话：</w:t>
            </w:r>
            <w:r>
              <w:rPr>
                <w:rFonts w:ascii="宋体" w:hAnsi="宋体" w:cs="宋体"/>
                <w:color w:val="auto"/>
              </w:rPr>
              <w:t xml:space="preserve">051</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21"/>
              <w:ind w:firstLine="720"/>
              <w:spacing w:line="360" w:lineRule="exact"/>
              <w:rPr>
                <w:rFonts w:hint="eastAsia" w:ascii="宋体" w:hAnsi="宋体"/>
                <w:color w:val="auto"/>
              </w:rPr>
            </w:pPr>
            <w:r>
              <w:rPr>
                <w:rFonts w:hint="eastAsia" w:ascii="宋体" w:hAnsi="宋体"/>
                <w:color w:val="auto"/>
              </w:rPr>
              <w:t xml:space="preserve">通讯地址：</w:t>
            </w:r>
            <w:r>
              <w:rPr>
                <w:rFonts w:hint="eastAsia"/>
                <w:color w:val="auto"/>
              </w:rPr>
              <w:t xml:space="preserve">常州市武进区西太湖环湖北路</w:t>
            </w:r>
            <w:r>
              <w:rPr>
                <w:color w:val="auto"/>
              </w:rPr>
              <w:t xml:space="preserve"></w:t>
            </w:r>
            <w:r>
              <w:rPr>
                <w:color w:val="auto"/>
              </w:rPr>
              <w:t xml:space="preserve"></w:t>
            </w:r>
            <w:r>
              <w:rPr>
                <w:rFonts w:hint="eastAsia"/>
                <w:color w:val="auto"/>
              </w:rPr>
              <w:t xml:space="preserve">号雅集园。</w:t>
            </w:r>
            <w:r/>
          </w:p>
          <w:p>
            <w:pPr>
              <w:jc w:val="left"/>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）代理机构：江苏</w:t>
            </w:r>
            <w:r>
              <w:rPr>
                <w:rFonts w:ascii="宋体" w:hAnsi="宋体"/>
                <w:sz w:val="24"/>
              </w:rPr>
              <w:t xml:space="preserve">信和工程建设管理房地产评估有限公司</w:t>
            </w:r>
            <w:r/>
          </w:p>
          <w:p>
            <w:pPr>
              <w:ind w:firstLine="600"/>
              <w:jc w:val="left"/>
              <w:spacing w:line="360" w:lineRule="exact"/>
              <w:rPr>
                <w:rFonts w:hint="eastAsia" w:ascii="宋体" w:hAnsi="宋体"/>
                <w:sz w:val="24"/>
              </w:rPr>
            </w:pPr>
            <w:r>
              <w:rPr>
                <w:rFonts w:ascii="宋体" w:hAnsi="宋体"/>
                <w:sz w:val="24"/>
              </w:rPr>
              <w:t xml:space="preserve">联系电话：</w:t>
            </w:r>
            <w:r>
              <w:rPr>
                <w:rFonts w:hint="eastAsia" w:ascii="宋体" w:hAnsi="宋体"/>
                <w:sz w:val="24"/>
              </w:rPr>
              <w:t xml:space="preserve">0519-89980195</w:t>
            </w:r>
            <w:r/>
          </w:p>
          <w:p>
            <w:pPr>
              <w:ind w:firstLine="600"/>
              <w:jc w:val="left"/>
              <w:spacing w:line="360" w:lineRule="exact"/>
              <w:rPr>
                <w:sz w:val="24"/>
              </w:rPr>
            </w:pPr>
            <w:r>
              <w:rPr>
                <w:rFonts w:ascii="宋体" w:hAnsi="宋体"/>
                <w:sz w:val="24"/>
              </w:rPr>
              <w:t xml:space="preserve">通讯地址：</w:t>
            </w:r>
            <w:r>
              <w:rPr>
                <w:rFonts w:hint="eastAsia" w:ascii="宋体" w:hAnsi="宋体"/>
                <w:sz w:val="24"/>
              </w:rPr>
              <w:t xml:space="preserve">武进区</w:t>
            </w:r>
            <w:r>
              <w:rPr>
                <w:rFonts w:ascii="宋体" w:hAnsi="宋体"/>
                <w:sz w:val="24"/>
              </w:rPr>
              <w:t xml:space="preserve">华东机电城</w:t>
            </w:r>
            <w:r>
              <w:rPr>
                <w:rFonts w:hint="eastAsia" w:ascii="宋体" w:hAnsi="宋体"/>
                <w:sz w:val="24"/>
              </w:rPr>
              <w:t xml:space="preserve">8号楼10楼</w:t>
            </w:r>
            <w:r>
              <w:rPr>
                <w:rFonts w:ascii="宋体" w:hAnsi="宋体" w:cs="宋体"/>
                <w:sz w:val="24"/>
              </w:rPr>
              <w:t xml:space="preserve"> </w:t>
            </w:r>
            <w:r>
              <w:rPr>
                <w:rFonts w:ascii="宋体" w:hAnsi="宋体"/>
                <w:sz w:val="24"/>
              </w:rPr>
              <w:t xml:space="preserve">。</w:t>
            </w:r>
            <w:r/>
          </w:p>
        </w:tc>
      </w:tr>
      <w:tr>
        <w:trPr>
          <w:jc w:val="center"/>
          <w:trHeight w:val="1624"/>
        </w:trPr>
        <w:tc>
          <w:tcPr>
            <w:tcW w:w="988" w:type="dxa"/>
            <w:vAlign w:val="center"/>
            <w:textDirection w:val="lrTb"/>
            <w:noWrap w:val="false"/>
          </w:tcPr>
          <w:p>
            <w:pPr>
              <w:pStyle w:val="993"/>
              <w:jc w:val="center"/>
              <w:spacing w:line="360" w:lineRule="exact"/>
              <w:rPr>
                <w:rFonts w:hint="default" w:ascii="Times New Roman" w:hAnsi="Times New Roman"/>
                <w:sz w:val="24"/>
                <w:szCs w:val="24"/>
              </w:rPr>
            </w:pPr>
            <w:r>
              <w:rPr>
                <w:rFonts w:ascii="Times New Roman" w:hAnsi="Times New Roman"/>
                <w:sz w:val="24"/>
                <w:szCs w:val="24"/>
              </w:rPr>
              <w:t xml:space="preserve">15</w:t>
            </w:r>
            <w:r/>
          </w:p>
        </w:tc>
        <w:tc>
          <w:tcPr>
            <w:tcW w:w="1701" w:type="dxa"/>
            <w:vAlign w:val="center"/>
            <w:textDirection w:val="lrTb"/>
            <w:noWrap w:val="false"/>
          </w:tcPr>
          <w:p>
            <w:pPr>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7540" w:type="dxa"/>
            <w:vAlign w:val="center"/>
            <w:textDirection w:val="lrTb"/>
            <w:noWrap w:val="false"/>
          </w:tcPr>
          <w:p>
            <w:pPr>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w:t>
            </w:r>
            <w:r>
              <w:rPr>
                <w:rFonts w:hint="eastAsia"/>
                <w:sz w:val="24"/>
              </w:rPr>
              <w:t xml:space="preserve">, </w:t>
            </w:r>
            <w:r>
              <w:rPr>
                <w:rFonts w:hint="eastAsia"/>
                <w:sz w:val="24"/>
              </w:rPr>
              <w:t xml:space="preserve">江苏</w:t>
            </w:r>
            <w:r>
              <w:rPr>
                <w:sz w:val="24"/>
              </w:rPr>
              <w:t xml:space="preserve">信和工程建设管理房地产评估有限公司</w:t>
            </w:r>
            <w:r>
              <w:rPr>
                <w:rFonts w:hint="eastAsia"/>
                <w:sz w:val="24"/>
              </w:rPr>
              <w:t xml:space="preserve">和采购人各一份，联系方式见《第一章</w:t>
            </w:r>
            <w:r>
              <w:rPr>
                <w:rFonts w:hint="eastAsia"/>
                <w:sz w:val="24"/>
              </w:rPr>
              <w:t xml:space="preserve"> </w:t>
            </w:r>
            <w:r>
              <w:rPr>
                <w:rFonts w:hint="eastAsia"/>
                <w:sz w:val="24"/>
              </w:rPr>
              <w:t xml:space="preserve">投标邀请》）</w:t>
            </w:r>
            <w:r/>
          </w:p>
        </w:tc>
      </w:tr>
      <w:tr>
        <w:trPr>
          <w:jc w:val="center"/>
          <w:trHeight w:val="1624"/>
        </w:trPr>
        <w:tc>
          <w:tcPr>
            <w:tcW w:w="988" w:type="dxa"/>
            <w:vAlign w:val="center"/>
            <w:textDirection w:val="lrTb"/>
            <w:noWrap w:val="false"/>
          </w:tcPr>
          <w:p>
            <w:pPr>
              <w:pStyle w:val="993"/>
              <w:jc w:val="center"/>
              <w:spacing w:line="360" w:lineRule="exact"/>
              <w:rPr>
                <w:rFonts w:hint="default" w:ascii="Times New Roman" w:hAnsi="Times New Roman"/>
                <w:sz w:val="24"/>
                <w:szCs w:val="24"/>
              </w:rPr>
            </w:pPr>
            <w:r>
              <w:rPr>
                <w:rFonts w:ascii="Times New Roman" w:hAnsi="Times New Roman"/>
                <w:sz w:val="24"/>
                <w:szCs w:val="24"/>
              </w:rPr>
              <w:t xml:space="preserve">16</w:t>
            </w:r>
            <w:r/>
          </w:p>
        </w:tc>
        <w:tc>
          <w:tcPr>
            <w:tcW w:w="1701" w:type="dxa"/>
            <w:vAlign w:val="center"/>
            <w:textDirection w:val="lrTb"/>
            <w:noWrap w:val="false"/>
          </w:tcPr>
          <w:p>
            <w:pPr>
              <w:jc w:val="center"/>
              <w:spacing w:line="360" w:lineRule="exact"/>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等线" w:hAnsi="等线" w:eastAsia="等线"/>
                <w:b/>
                <w:sz w:val="24"/>
              </w:rPr>
              <w:t xml:space="preserve">■</w:t>
            </w:r>
            <w:r>
              <w:rPr>
                <w:sz w:val="24"/>
              </w:rPr>
              <w:t xml:space="preserve">成交供应商</w:t>
            </w:r>
            <w:r/>
          </w:p>
          <w:p>
            <w:pPr>
              <w:jc w:val="left"/>
              <w:rPr>
                <w:sz w:val="24"/>
              </w:rPr>
            </w:pPr>
            <w:r>
              <w:rPr>
                <w:sz w:val="24"/>
              </w:rPr>
              <w:t xml:space="preserve">收费标准</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以</w:t>
            </w:r>
            <w:r>
              <w:rPr>
                <w:rFonts w:hint="eastAsia" w:asciiTheme="minorEastAsia" w:hAnsiTheme="minorEastAsia" w:eastAsiaTheme="minorEastAsia"/>
                <w:sz w:val="24"/>
              </w:rPr>
              <w:t xml:space="preserve">发改价格</w:t>
            </w:r>
            <w:r>
              <w:rPr>
                <w:rFonts w:hint="eastAsia" w:asciiTheme="minorEastAsia" w:hAnsiTheme="minorEastAsia" w:eastAsiaTheme="minorEastAsia"/>
                <w:sz w:val="24"/>
              </w:rPr>
              <w:t xml:space="preserve">【2011】534号文标准的50%</w:t>
            </w:r>
            <w:r>
              <w:rPr>
                <w:rFonts w:asciiTheme="minorEastAsia" w:hAnsiTheme="minorEastAsia" w:eastAsiaTheme="minorEastAsia"/>
                <w:sz w:val="24"/>
              </w:rPr>
              <w:t xml:space="preserve">收取</w:t>
            </w:r>
            <w:r>
              <w:rPr>
                <w:rFonts w:hint="eastAsia"/>
                <w:sz w:val="24"/>
              </w:rPr>
              <w:t xml:space="preserve">。</w:t>
            </w:r>
            <w:r/>
          </w:p>
          <w:p>
            <w:pPr>
              <w:jc w:val="left"/>
              <w:rPr>
                <w:sz w:val="24"/>
                <w:u w:val="single"/>
              </w:rPr>
            </w:pPr>
            <w:r>
              <w:rPr>
                <w:sz w:val="24"/>
              </w:rPr>
              <w:t xml:space="preserve">缴纳时间：</w:t>
            </w:r>
            <w:r>
              <w:rPr>
                <w:rFonts w:hint="eastAsia"/>
                <w:sz w:val="24"/>
              </w:rPr>
              <w:t xml:space="preserve">由中标供应商在领取中标通知书前一次性直接支付给代理机构</w:t>
            </w:r>
            <w:r>
              <w:rPr>
                <w:sz w:val="24"/>
              </w:rPr>
              <w:t xml:space="preserve">。</w:t>
            </w:r>
            <w:r/>
          </w:p>
        </w:tc>
      </w:tr>
    </w:tbl>
    <w:p>
      <w:pPr>
        <w:spacing w:line="360" w:lineRule="auto"/>
        <w:tabs>
          <w:tab w:val="left" w:pos="5580" w:leader="none"/>
        </w:tabs>
        <w:rPr>
          <w:sz w:val="24"/>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720" w:equalWidth="1"/>
          <w:docGrid w:linePitch="360"/>
        </w:sectPr>
      </w:pPr>
      <w:r>
        <w:rPr>
          <w:sz w:val="24"/>
        </w:rPr>
      </w:r>
      <w:r/>
    </w:p>
    <w:p>
      <w:pPr>
        <w:pStyle w:val="786"/>
        <w:spacing w:before="0" w:line="360" w:lineRule="auto"/>
        <w:tabs>
          <w:tab w:val="center" w:pos="4592" w:leader="none"/>
          <w:tab w:val="left" w:pos="7860" w:leader="none"/>
        </w:tabs>
        <w:rPr>
          <w:rFonts w:ascii="Times New Roman" w:hAnsi="Times New Roman" w:eastAsia="宋体"/>
          <w:sz w:val="32"/>
          <w:szCs w:val="32"/>
        </w:rPr>
      </w:pPr>
      <w:r/>
      <w:bookmarkStart w:id="74" w:name="_Toc150509269"/>
      <w:r/>
      <w:bookmarkStart w:id="75" w:name="_Toc305158860"/>
      <w:r/>
      <w:bookmarkStart w:id="76" w:name="_Toc226965708"/>
      <w:r/>
      <w:bookmarkStart w:id="77" w:name="_Toc305158786"/>
      <w:r/>
      <w:bookmarkStart w:id="78" w:name="_Toc195842883"/>
      <w:r/>
      <w:bookmarkStart w:id="79" w:name="_Toc150774618"/>
      <w:r/>
      <w:bookmarkStart w:id="80" w:name="_Toc151193832"/>
      <w:r/>
      <w:bookmarkStart w:id="81" w:name="_Toc150480756"/>
      <w:r/>
      <w:bookmarkStart w:id="82" w:name="_Toc520356143"/>
      <w:r/>
      <w:bookmarkStart w:id="83" w:name="_Toc226309762"/>
      <w:r/>
      <w:bookmarkStart w:id="84" w:name="_Toc142311020"/>
      <w:r/>
      <w:bookmarkStart w:id="85" w:name="_Toc265228356"/>
      <w:r/>
      <w:bookmarkStart w:id="86" w:name="_Toc264969208"/>
      <w:r/>
      <w:bookmarkStart w:id="87" w:name="_Toc150774723"/>
      <w:r/>
      <w:bookmarkStart w:id="88" w:name="_Toc226965791"/>
      <w:r/>
      <w:bookmarkStart w:id="89" w:name="_Toc151193688"/>
      <w:r/>
      <w:bookmarkStart w:id="90" w:name="_Toc151193760"/>
      <w:r/>
      <w:bookmarkStart w:id="91" w:name="_Toc151190145"/>
      <w:r/>
      <w:bookmarkStart w:id="92" w:name="_Toc151193906"/>
      <w:r/>
      <w:bookmarkStart w:id="93" w:name="_Toc151193616"/>
      <w:r/>
      <w:bookmarkStart w:id="94" w:name="_Toc226337214"/>
      <w:r/>
      <w:bookmarkStart w:id="95" w:name="_Toc127151518"/>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Pr>
          <w:rFonts w:hint="eastAsia" w:ascii="Times New Roman" w:hAnsi="Times New Roman" w:eastAsia="宋体"/>
          <w:sz w:val="32"/>
          <w:szCs w:val="32"/>
        </w:rPr>
        <w:t xml:space="preserve">第二节</w:t>
      </w:r>
      <w:r>
        <w:rPr>
          <w:rFonts w:hint="eastAsia" w:ascii="Times New Roman" w:hAnsi="Times New Roman" w:eastAsia="宋体"/>
          <w:sz w:val="32"/>
          <w:szCs w:val="32"/>
        </w:rPr>
        <w:t xml:space="preserve"> </w:t>
      </w:r>
      <w:r>
        <w:rPr>
          <w:rFonts w:hint="eastAsia" w:ascii="Times New Roman" w:hAnsi="Times New Roman" w:eastAsia="宋体"/>
          <w:sz w:val="32"/>
          <w:szCs w:val="32"/>
        </w:rPr>
        <w:t xml:space="preserve">说明</w:t>
      </w:r>
      <w:r/>
    </w:p>
    <w:p>
      <w:pPr>
        <w:pStyle w:val="786"/>
        <w:ind w:firstLine="321"/>
        <w:jc w:val="both"/>
        <w:spacing w:before="0" w:line="500" w:lineRule="exact"/>
        <w:tabs>
          <w:tab w:val="center" w:pos="4592" w:leader="none"/>
          <w:tab w:val="left" w:pos="7860" w:leader="none"/>
        </w:tabs>
        <w:rPr>
          <w:rFonts w:ascii="Times New Roman" w:hAnsi="Times New Roman" w:eastAsia="宋体"/>
          <w:sz w:val="28"/>
        </w:rPr>
      </w:pPr>
      <w:r/>
      <w:bookmarkStart w:id="96" w:name="_Hlk152921964"/>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Times New Roman" w:hAnsi="Times New Roman" w:eastAsia="宋体"/>
          <w:sz w:val="32"/>
          <w:szCs w:val="32"/>
        </w:rPr>
        <w:t xml:space="preserve">总则</w:t>
      </w:r>
      <w:r/>
    </w:p>
    <w:p>
      <w:pPr>
        <w:ind w:firstLine="420"/>
        <w:keepLines/>
        <w:keepNext/>
        <w:spacing w:line="500" w:lineRule="exact"/>
        <w:rPr>
          <w:rFonts w:ascii="Arial" w:hAnsi="Arial" w:eastAsia="黑体" w:cs="Arial"/>
          <w:sz w:val="28"/>
          <w:szCs w:val="28"/>
        </w:rPr>
        <w:outlineLvl w:val="3"/>
      </w:pPr>
      <w:r/>
      <w:bookmarkStart w:id="97" w:name="_Toc458694821"/>
      <w:r/>
      <w:bookmarkStart w:id="98" w:name="_Toc16938520"/>
      <w:r/>
      <w:bookmarkStart w:id="99" w:name="_Toc513029204"/>
      <w:r/>
      <w:bookmarkStart w:id="100" w:name="_Toc20823276"/>
      <w:r/>
      <w:bookmarkStart w:id="101" w:name="_Toc353873934"/>
      <w:r/>
      <w:bookmarkStart w:id="102" w:name="_Toc226965827"/>
      <w:r/>
      <w:bookmarkStart w:id="103" w:name="_Toc305158822"/>
      <w:r/>
      <w:bookmarkStart w:id="104" w:name="_Toc305158896"/>
      <w:r/>
      <w:bookmarkStart w:id="105" w:name="_Toc265228392"/>
      <w:r/>
      <w:bookmarkStart w:id="106" w:name="_Toc226337250"/>
      <w:r/>
      <w:bookmarkStart w:id="107" w:name="_Toc264969244"/>
      <w:r/>
      <w:bookmarkStart w:id="108" w:name="_Toc353825544"/>
      <w:r/>
      <w:bookmarkStart w:id="109" w:name="_Toc150774759"/>
      <w:r/>
      <w:bookmarkStart w:id="110" w:name="_Toc150480792"/>
      <w:r/>
      <w:bookmarkStart w:id="111" w:name="_Toc353873664"/>
      <w:r/>
      <w:bookmarkStart w:id="112" w:name="_Toc142311056"/>
      <w:r/>
      <w:bookmarkStart w:id="113" w:name="_Toc127151554"/>
      <w:r/>
      <w:bookmarkStart w:id="114" w:name="_Toc99301421"/>
      <w:r>
        <w:rPr>
          <w:rFonts w:hint="eastAsia" w:ascii="Arial" w:hAnsi="Arial" w:eastAsia="黑体" w:cs="Arial"/>
          <w:sz w:val="28"/>
          <w:szCs w:val="28"/>
        </w:rPr>
        <w:t xml:space="preserve">1</w:t>
      </w:r>
      <w:bookmarkEnd w:id="97"/>
      <w:r>
        <w:rPr>
          <w:rFonts w:hint="eastAsia" w:ascii="Arial" w:hAnsi="Arial" w:eastAsia="黑体" w:cs="Arial"/>
          <w:sz w:val="28"/>
          <w:szCs w:val="28"/>
        </w:rPr>
        <w:t xml:space="preserve">、采购方式</w:t>
      </w:r>
      <w:bookmarkEnd w:id="98"/>
      <w:r/>
      <w:bookmarkEnd w:id="99"/>
      <w:r/>
      <w:bookmarkEnd w:id="100"/>
      <w:r/>
      <w:r/>
    </w:p>
    <w:p>
      <w:pPr>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sz w:val="28"/>
          <w:szCs w:val="28"/>
        </w:rPr>
        <w:outlineLvl w:val="3"/>
      </w:pPr>
      <w:r/>
      <w:bookmarkStart w:id="115" w:name="_Toc16938521"/>
      <w:r/>
      <w:bookmarkStart w:id="116" w:name="_Toc20823277"/>
      <w:r/>
      <w:bookmarkStart w:id="117" w:name="_Toc513029205"/>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115"/>
      <w:r/>
      <w:bookmarkEnd w:id="116"/>
      <w:r/>
      <w:bookmarkEnd w:id="117"/>
      <w:r/>
      <w:r/>
    </w:p>
    <w:p>
      <w:pPr>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p>
    <w:p>
      <w:pPr>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ind w:firstLine="420"/>
        <w:keepLines/>
        <w:keepNext/>
        <w:spacing w:line="500" w:lineRule="exact"/>
        <w:rPr>
          <w:rFonts w:ascii="Arial" w:hAnsi="Arial" w:eastAsia="黑体" w:cs="Arial"/>
          <w:sz w:val="28"/>
          <w:szCs w:val="28"/>
        </w:rPr>
        <w:outlineLvl w:val="3"/>
      </w:pPr>
      <w:r/>
      <w:bookmarkStart w:id="118" w:name="_Toc16938522"/>
      <w:r/>
      <w:bookmarkStart w:id="119" w:name="_Toc20823278"/>
      <w:r/>
      <w:bookmarkStart w:id="120" w:name="_Toc513029206"/>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118"/>
      <w:r/>
      <w:bookmarkEnd w:id="119"/>
      <w:r/>
      <w:bookmarkEnd w:id="120"/>
      <w:r/>
      <w:r/>
    </w:p>
    <w:p>
      <w:pPr>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500" w:lineRule="exact"/>
        <w:rPr>
          <w:rFonts w:ascii="Arial" w:hAnsi="Arial" w:eastAsia="黑体" w:cs="Arial"/>
          <w:sz w:val="28"/>
          <w:szCs w:val="28"/>
        </w:rPr>
        <w:outlineLvl w:val="3"/>
      </w:pPr>
      <w:r/>
      <w:bookmarkStart w:id="121" w:name="_Toc16938523"/>
      <w:r/>
      <w:bookmarkStart w:id="122" w:name="_Toc20823279"/>
      <w:r/>
      <w:bookmarkStart w:id="123" w:name="_Toc513029207"/>
      <w:r/>
      <w:bookmarkStart w:id="124" w:name="_Toc462564067"/>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121"/>
      <w:r/>
      <w:bookmarkEnd w:id="122"/>
      <w:r/>
      <w:bookmarkEnd w:id="123"/>
      <w:r/>
      <w:bookmarkEnd w:id="124"/>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hint="eastAsia"/>
          <w:sz w:val="24"/>
        </w:rPr>
        <w:t xml:space="preserve">代理机构</w:t>
      </w:r>
      <w:r>
        <w:rPr>
          <w:rFonts w:hint="eastAsia" w:ascii="宋体" w:hAnsi="宋体"/>
          <w:sz w:val="24"/>
          <w:szCs w:val="21"/>
        </w:rPr>
        <w:t xml:space="preserve">在任何情况下均无义务和责任承担这些费用。</w:t>
      </w:r>
      <w:r/>
    </w:p>
    <w:p>
      <w:pPr>
        <w:ind w:firstLine="602"/>
        <w:keepLines/>
        <w:keepNext/>
        <w:spacing w:line="5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ind w:firstLine="321"/>
        <w:keepLines/>
        <w:keepNext/>
        <w:spacing w:line="500" w:lineRule="exact"/>
        <w:rPr>
          <w:b/>
          <w:bCs/>
          <w:sz w:val="32"/>
          <w:szCs w:val="32"/>
        </w:rPr>
        <w:outlineLvl w:val="2"/>
      </w:pPr>
      <w:r/>
      <w:bookmarkStart w:id="125" w:name="_Toc20823281"/>
      <w:r/>
      <w:bookmarkStart w:id="126" w:name="_Toc120614215"/>
      <w:r/>
      <w:bookmarkStart w:id="127" w:name="_Toc513029209"/>
      <w:r/>
      <w:bookmarkStart w:id="128" w:name="_Toc16938525"/>
      <w:r>
        <w:rPr>
          <w:rFonts w:hint="eastAsia"/>
          <w:b/>
          <w:bCs/>
          <w:sz w:val="32"/>
          <w:szCs w:val="32"/>
        </w:rPr>
        <w:t xml:space="preserve">二、招标文件</w:t>
      </w:r>
      <w:bookmarkEnd w:id="125"/>
      <w:r/>
      <w:bookmarkEnd w:id="126"/>
      <w:r/>
      <w:bookmarkEnd w:id="127"/>
      <w:r/>
      <w:bookmarkEnd w:id="128"/>
      <w:r/>
      <w:r/>
    </w:p>
    <w:p>
      <w:pPr>
        <w:ind w:firstLine="420"/>
        <w:keepLines/>
        <w:keepNext/>
        <w:spacing w:line="500" w:lineRule="exact"/>
        <w:rPr>
          <w:rFonts w:ascii="Arial" w:hAnsi="Arial" w:eastAsia="黑体" w:cs="Arial"/>
          <w:sz w:val="28"/>
          <w:szCs w:val="28"/>
        </w:rPr>
        <w:outlineLvl w:val="3"/>
      </w:pPr>
      <w:r/>
      <w:bookmarkStart w:id="129" w:name="_Toc513029210"/>
      <w:r/>
      <w:bookmarkStart w:id="130" w:name="_Toc20823282"/>
      <w:r/>
      <w:bookmarkStart w:id="131" w:name="_Toc16938526"/>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129"/>
      <w:r/>
      <w:bookmarkEnd w:id="130"/>
      <w:r/>
      <w:bookmarkEnd w:id="131"/>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p>
    <w:p>
      <w:pPr>
        <w:ind w:firstLine="360"/>
        <w:spacing w:line="500" w:lineRule="exact"/>
        <w:rPr>
          <w:rFonts w:hint="eastAsia" w:ascii="宋体" w:hAnsi="宋体"/>
          <w:sz w:val="24"/>
        </w:rPr>
      </w:pPr>
      <w:r>
        <w:rPr>
          <w:rFonts w:hint="eastAsia" w:ascii="宋体" w:hAnsi="宋体"/>
          <w:sz w:val="24"/>
        </w:rPr>
        <w:t xml:space="preserve">（2）投标人须知</w:t>
      </w:r>
      <w:r/>
    </w:p>
    <w:p>
      <w:pPr>
        <w:ind w:firstLine="360"/>
        <w:spacing w:line="500" w:lineRule="exact"/>
        <w:rPr>
          <w:rFonts w:hint="eastAsia" w:ascii="宋体" w:hAnsi="宋体"/>
          <w:sz w:val="24"/>
        </w:rPr>
      </w:pPr>
      <w:r>
        <w:rPr>
          <w:rFonts w:hint="eastAsia" w:ascii="宋体" w:hAnsi="宋体"/>
          <w:sz w:val="24"/>
        </w:rPr>
        <w:t xml:space="preserve">（3）资格审查</w:t>
      </w:r>
      <w:r/>
    </w:p>
    <w:p>
      <w:pPr>
        <w:ind w:firstLine="360"/>
        <w:spacing w:line="500" w:lineRule="exact"/>
        <w:rPr>
          <w:rFonts w:hint="eastAsia" w:ascii="宋体" w:hAnsi="宋体"/>
          <w:sz w:val="24"/>
        </w:rPr>
      </w:pPr>
      <w:r>
        <w:rPr>
          <w:rFonts w:hint="eastAsia" w:ascii="宋体" w:hAnsi="宋体"/>
          <w:sz w:val="24"/>
        </w:rPr>
        <w:t xml:space="preserve">（4）评标程序、评标方法和评标标准</w:t>
      </w:r>
      <w:r/>
    </w:p>
    <w:p>
      <w:pPr>
        <w:ind w:firstLine="360"/>
        <w:spacing w:line="500" w:lineRule="exact"/>
        <w:rPr>
          <w:sz w:val="24"/>
        </w:rPr>
      </w:pPr>
      <w:r>
        <w:rPr>
          <w:rFonts w:hint="eastAsia" w:ascii="宋体" w:hAnsi="宋体"/>
          <w:sz w:val="24"/>
        </w:rPr>
        <w:t xml:space="preserve">（5）</w:t>
      </w:r>
      <w:r>
        <w:rPr>
          <w:rFonts w:hint="eastAsia" w:hAnsi="宋体"/>
          <w:sz w:val="24"/>
        </w:rPr>
        <w:t xml:space="preserve">采购需求</w:t>
      </w:r>
      <w:r/>
    </w:p>
    <w:p>
      <w:pPr>
        <w:ind w:firstLine="360"/>
        <w:spacing w:line="500" w:lineRule="exact"/>
        <w:rPr>
          <w:rFonts w:hint="eastAsia" w:ascii="宋体" w:hAnsi="宋体"/>
          <w:sz w:val="24"/>
        </w:rPr>
      </w:pPr>
      <w:r>
        <w:rPr>
          <w:rFonts w:hint="eastAsia" w:ascii="宋体" w:hAnsi="宋体"/>
          <w:sz w:val="24"/>
        </w:rPr>
        <w:t xml:space="preserve">（6）</w:t>
      </w:r>
      <w:r>
        <w:rPr>
          <w:rFonts w:hint="eastAsia" w:ascii="宋体" w:hAnsi="宋体"/>
          <w:sz w:val="24"/>
        </w:rPr>
        <w:t xml:space="preserve">拟签订</w:t>
      </w:r>
      <w:r>
        <w:rPr>
          <w:rFonts w:hint="eastAsia" w:ascii="宋体" w:hAnsi="宋体"/>
          <w:sz w:val="24"/>
        </w:rPr>
        <w:t xml:space="preserve">的合同文本</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立即与代理机构联系解决。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560"/>
        <w:keepLines/>
        <w:keepNext/>
        <w:spacing w:line="500" w:lineRule="exact"/>
        <w:rPr>
          <w:rFonts w:ascii="Arial" w:hAnsi="Arial" w:eastAsia="黑体" w:cs="Arial"/>
          <w:sz w:val="28"/>
          <w:szCs w:val="28"/>
        </w:rPr>
        <w:outlineLvl w:val="3"/>
      </w:pPr>
      <w:r/>
      <w:bookmarkStart w:id="132" w:name="_Toc513029211"/>
      <w:r/>
      <w:bookmarkStart w:id="133" w:name="_Toc20823283"/>
      <w:r/>
      <w:bookmarkStart w:id="134" w:name="_Toc462564070"/>
      <w:r/>
      <w:bookmarkStart w:id="135" w:name="_Toc16938527"/>
      <w:r>
        <w:rPr>
          <w:rFonts w:hint="eastAsia" w:ascii="Arial" w:hAnsi="Arial" w:eastAsia="黑体" w:cs="Arial"/>
          <w:sz w:val="28"/>
          <w:szCs w:val="28"/>
        </w:rPr>
        <w:t xml:space="preserve">7</w:t>
      </w:r>
      <w:r>
        <w:rPr>
          <w:rFonts w:hint="eastAsia" w:ascii="Arial" w:hAnsi="Arial" w:eastAsia="黑体" w:cs="Arial"/>
          <w:sz w:val="28"/>
          <w:szCs w:val="28"/>
        </w:rPr>
        <w:t xml:space="preserve">、招标文件的澄清</w:t>
      </w:r>
      <w:bookmarkEnd w:id="132"/>
      <w:r/>
      <w:bookmarkEnd w:id="133"/>
      <w:r/>
      <w:bookmarkEnd w:id="134"/>
      <w:r/>
      <w:bookmarkEnd w:id="135"/>
      <w:r/>
      <w:r/>
    </w:p>
    <w:p>
      <w:pPr>
        <w:ind w:firstLine="480"/>
        <w:jc w:val="left"/>
        <w:spacing w:line="500" w:lineRule="exact"/>
        <w:tabs>
          <w:tab w:val="left" w:pos="1080" w:leader="none"/>
          <w:tab w:val="left" w:pos="1561" w:leader="none"/>
          <w:tab w:val="left" w:pos="1589" w:leader="none"/>
          <w:tab w:val="left" w:pos="2014" w:leader="none"/>
        </w:tabs>
        <w:rPr>
          <w:sz w:val="24"/>
        </w:rPr>
      </w:pPr>
      <w:r/>
      <w:bookmarkStart w:id="136" w:name="_Toc16938528"/>
      <w:r/>
      <w:bookmarkStart w:id="137" w:name="_Toc513029212"/>
      <w:r/>
      <w:bookmarkStart w:id="138" w:name="_Toc20823284"/>
      <w:r/>
      <w:bookmarkStart w:id="139" w:name="_Toc462564071"/>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w:t>
      </w:r>
      <w:r>
        <w:rPr>
          <w:rFonts w:hint="eastAsia" w:ascii="Arial" w:hAnsi="Arial" w:eastAsia="黑体" w:cs="Arial"/>
          <w:sz w:val="28"/>
          <w:szCs w:val="28"/>
        </w:rPr>
        <w:t xml:space="preserve">、招标文件的修改</w:t>
      </w:r>
      <w:bookmarkEnd w:id="136"/>
      <w:r/>
      <w:bookmarkEnd w:id="137"/>
      <w:r/>
      <w:bookmarkEnd w:id="138"/>
      <w:r/>
      <w:bookmarkEnd w:id="139"/>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，采购人可以对招标文件进行修改。</w:t>
      </w:r>
      <w:r/>
    </w:p>
    <w:p>
      <w:pPr>
        <w:ind w:firstLine="480"/>
        <w:spacing w:line="500" w:lineRule="exact"/>
        <w:rPr>
          <w:rFonts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采购人</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p>
    <w:p>
      <w:pPr>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40" w:name="_Hlk151728132"/>
      <w:r>
        <w:rPr>
          <w:rFonts w:hint="eastAsia" w:ascii="宋体" w:hAnsi="宋体"/>
          <w:sz w:val="24"/>
          <w:szCs w:val="21"/>
        </w:rPr>
        <w:t xml:space="preserve">“江苏省政府采购网”、“常州市政府采购网”</w:t>
      </w:r>
      <w:bookmarkEnd w:id="140"/>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p>
    <w:p>
      <w:pPr>
        <w:ind w:firstLine="482"/>
        <w:keepLines/>
        <w:keepNext/>
        <w:spacing w:line="500" w:lineRule="exact"/>
        <w:rPr>
          <w:b/>
          <w:bCs/>
          <w:sz w:val="32"/>
          <w:szCs w:val="32"/>
        </w:rPr>
        <w:outlineLvl w:val="2"/>
      </w:pPr>
      <w:r/>
      <w:bookmarkStart w:id="141" w:name="_Toc16938529"/>
      <w:r/>
      <w:bookmarkStart w:id="142" w:name="_Toc513029213"/>
      <w:r/>
      <w:bookmarkStart w:id="143" w:name="_Toc20823285"/>
      <w:r/>
      <w:bookmarkStart w:id="144" w:name="_Toc462564072"/>
      <w:r/>
      <w:bookmarkStart w:id="145" w:name="_Toc120614216"/>
      <w:r>
        <w:rPr>
          <w:rFonts w:hint="eastAsia"/>
          <w:b/>
          <w:bCs/>
          <w:sz w:val="32"/>
          <w:szCs w:val="32"/>
        </w:rPr>
        <w:t xml:space="preserve">三、投标文件的编制</w:t>
      </w:r>
      <w:bookmarkEnd w:id="141"/>
      <w:r/>
      <w:bookmarkEnd w:id="142"/>
      <w:r/>
      <w:bookmarkEnd w:id="143"/>
      <w:r/>
      <w:bookmarkEnd w:id="144"/>
      <w:r/>
      <w:bookmarkEnd w:id="145"/>
      <w:r/>
      <w:r/>
    </w:p>
    <w:p>
      <w:pPr>
        <w:ind w:firstLine="560"/>
        <w:keepLines/>
        <w:keepNext/>
        <w:spacing w:line="500" w:lineRule="exact"/>
        <w:rPr>
          <w:rFonts w:ascii="Arial" w:hAnsi="Arial" w:eastAsia="黑体" w:cs="Arial"/>
          <w:b/>
          <w:sz w:val="28"/>
          <w:szCs w:val="28"/>
        </w:rPr>
        <w:outlineLvl w:val="3"/>
      </w:pPr>
      <w:r/>
      <w:bookmarkStart w:id="146" w:name="_Toc513029214"/>
      <w:r/>
      <w:bookmarkStart w:id="147" w:name="_Toc16938530"/>
      <w:r/>
      <w:bookmarkStart w:id="148" w:name="_Toc20823286"/>
      <w:r/>
      <w:bookmarkStart w:id="149" w:name="_Toc462564073"/>
      <w:r>
        <w:rPr>
          <w:rFonts w:hint="eastAsia" w:ascii="Arial" w:hAnsi="Arial" w:eastAsia="黑体" w:cs="Arial"/>
          <w:sz w:val="28"/>
          <w:szCs w:val="28"/>
        </w:rPr>
        <w:t xml:space="preserve">9</w:t>
      </w:r>
      <w:r>
        <w:rPr>
          <w:rFonts w:hint="eastAsia" w:ascii="Arial" w:hAnsi="Arial" w:eastAsia="黑体" w:cs="Arial"/>
          <w:sz w:val="28"/>
          <w:szCs w:val="28"/>
        </w:rPr>
        <w:t xml:space="preserve">、投标文件的语言及度量衡单位</w:t>
      </w:r>
      <w:bookmarkEnd w:id="146"/>
      <w:r/>
      <w:bookmarkEnd w:id="147"/>
      <w:r/>
      <w:bookmarkEnd w:id="148"/>
      <w:r/>
      <w:bookmarkEnd w:id="149"/>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sz w:val="28"/>
          <w:szCs w:val="28"/>
        </w:rPr>
        <w:outlineLvl w:val="3"/>
      </w:pPr>
      <w:r/>
      <w:bookmarkStart w:id="150" w:name="_Toc16938531"/>
      <w:r/>
      <w:bookmarkStart w:id="151" w:name="_Toc462564074"/>
      <w:r/>
      <w:bookmarkStart w:id="152" w:name="_Toc513029215"/>
      <w:r/>
      <w:bookmarkStart w:id="153" w:name="_Toc20823287"/>
      <w:r>
        <w:rPr>
          <w:rFonts w:hint="eastAsia" w:ascii="Arial" w:hAnsi="Arial" w:eastAsia="黑体" w:cs="Arial"/>
          <w:sz w:val="28"/>
          <w:szCs w:val="28"/>
        </w:rPr>
        <w:t xml:space="preserve">10</w:t>
      </w:r>
      <w:r>
        <w:rPr>
          <w:rFonts w:hint="eastAsia" w:ascii="Arial" w:hAnsi="Arial" w:eastAsia="黑体" w:cs="Arial"/>
          <w:sz w:val="28"/>
          <w:szCs w:val="28"/>
        </w:rPr>
        <w:t xml:space="preserve">、投标文件构成</w:t>
      </w:r>
      <w:bookmarkEnd w:id="150"/>
      <w:r/>
      <w:bookmarkEnd w:id="151"/>
      <w:r/>
      <w:bookmarkEnd w:id="152"/>
      <w:r/>
      <w:bookmarkEnd w:id="153"/>
      <w:r/>
      <w:r/>
    </w:p>
    <w:p>
      <w:pPr>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sz w:val="28"/>
          <w:szCs w:val="28"/>
        </w:rPr>
        <w:outlineLvl w:val="3"/>
      </w:pPr>
      <w:r/>
      <w:bookmarkStart w:id="154" w:name="_Hlt26668975"/>
      <w:r/>
      <w:bookmarkStart w:id="155" w:name="_Hlt26670360"/>
      <w:r/>
      <w:bookmarkStart w:id="156" w:name="_Hlt26954838"/>
      <w:r/>
      <w:bookmarkStart w:id="157" w:name="_Toc49090509"/>
      <w:r/>
      <w:bookmarkStart w:id="158" w:name="_Toc513029219"/>
      <w:r/>
      <w:bookmarkStart w:id="159" w:name="_Toc14577357"/>
      <w:r/>
      <w:bookmarkStart w:id="160" w:name="_Toc513029216"/>
      <w:r/>
      <w:bookmarkStart w:id="161" w:name="_Toc49090507"/>
      <w:r/>
      <w:bookmarkStart w:id="162" w:name="_Toc14577354"/>
      <w:r/>
      <w:bookmarkStart w:id="163" w:name="_Toc49090508"/>
      <w:r/>
      <w:bookmarkStart w:id="164" w:name="_Toc14577355"/>
      <w:r/>
      <w:bookmarkEnd w:id="154"/>
      <w:r/>
      <w:bookmarkEnd w:id="155"/>
      <w:r/>
      <w:bookmarkEnd w:id="156"/>
      <w:r>
        <w:rPr>
          <w:rFonts w:hint="eastAsia" w:ascii="Arial" w:hAnsi="Arial" w:eastAsia="黑体" w:cs="Arial"/>
          <w:sz w:val="28"/>
          <w:szCs w:val="28"/>
        </w:rPr>
        <w:t xml:space="preserve">11</w:t>
      </w:r>
      <w:r>
        <w:rPr>
          <w:rFonts w:hint="eastAsia" w:ascii="Arial" w:hAnsi="Arial" w:eastAsia="黑体" w:cs="Arial"/>
          <w:sz w:val="28"/>
          <w:szCs w:val="28"/>
        </w:rPr>
        <w:t xml:space="preserve">、证明投标人及投标标的符合招标文件规定的文件</w:t>
      </w:r>
      <w:bookmarkEnd w:id="157"/>
      <w:r/>
      <w:bookmarkEnd w:id="158"/>
      <w:r/>
      <w:bookmarkEnd w:id="159"/>
      <w:r/>
      <w:bookmarkEnd w:id="160"/>
      <w:bookmarkEnd w:id="161"/>
      <w:bookmarkEnd w:id="162"/>
      <w:r/>
    </w:p>
    <w:p>
      <w:pPr>
        <w:spacing w:line="500" w:lineRule="exact"/>
        <w:rPr>
          <w:rFonts w:hint="eastAsia" w:ascii="宋体" w:hAnsi="宋体"/>
          <w:sz w:val="24"/>
        </w:rPr>
      </w:pPr>
      <w:r>
        <w:rPr>
          <w:rFonts w:hint="eastAsia" w:ascii="宋体" w:hAnsi="宋体"/>
          <w:sz w:val="24"/>
        </w:rPr>
        <w:t xml:space="preserve">    11.1 投标人应按照招标文件要求提交证明文件，证明其及投标标的符合招</w:t>
      </w:r>
      <w:r>
        <w:rPr>
          <w:rFonts w:hint="eastAsia" w:ascii="宋体" w:hAnsi="宋体"/>
          <w:sz w:val="24"/>
        </w:rPr>
        <w:t xml:space="preserve">标文件规定。</w:t>
      </w:r>
      <w:r/>
    </w:p>
    <w:p>
      <w:pPr>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bookmarkEnd w:id="163"/>
      <w:bookmarkEnd w:id="164"/>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12</w:t>
      </w:r>
      <w:r>
        <w:rPr>
          <w:rFonts w:hint="eastAsia" w:ascii="Arial" w:hAnsi="Arial" w:eastAsia="黑体" w:cs="Arial"/>
          <w:sz w:val="28"/>
          <w:szCs w:val="28"/>
        </w:rPr>
        <w:t xml:space="preserve">、投标报价明细表</w:t>
      </w:r>
      <w:r/>
    </w:p>
    <w:p>
      <w:pPr>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p>
    <w:p>
      <w:pPr>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500" w:lineRule="exact"/>
        <w:rPr>
          <w:rFonts w:ascii="Arial" w:hAnsi="Arial" w:eastAsia="黑体" w:cs="Arial"/>
          <w:sz w:val="28"/>
          <w:szCs w:val="28"/>
        </w:rPr>
        <w:outlineLvl w:val="3"/>
      </w:pPr>
      <w:r/>
      <w:bookmarkStart w:id="165" w:name="_Hlt26670482"/>
      <w:r/>
      <w:bookmarkStart w:id="166" w:name="_Hlt26954731"/>
      <w:r/>
      <w:bookmarkStart w:id="167" w:name="_Hlt26670486"/>
      <w:r/>
      <w:bookmarkStart w:id="168" w:name="_Hlt26954846"/>
      <w:r/>
      <w:bookmarkStart w:id="169" w:name="_Hlt26954848"/>
      <w:r/>
      <w:bookmarkEnd w:id="165"/>
      <w:r/>
      <w:bookmarkEnd w:id="166"/>
      <w:r/>
      <w:bookmarkEnd w:id="167"/>
      <w:r/>
      <w:bookmarkEnd w:id="168"/>
      <w:r/>
      <w:bookmarkEnd w:id="169"/>
      <w:r>
        <w:rPr>
          <w:rFonts w:hint="eastAsia" w:ascii="Arial" w:hAnsi="Arial" w:eastAsia="黑体" w:cs="Arial"/>
          <w:sz w:val="28"/>
          <w:szCs w:val="28"/>
        </w:rPr>
        <w:t xml:space="preserve">13</w:t>
      </w:r>
      <w:r>
        <w:rPr>
          <w:rFonts w:hint="eastAsia" w:ascii="Arial" w:hAnsi="Arial" w:eastAsia="黑体" w:cs="Arial"/>
          <w:sz w:val="28"/>
          <w:szCs w:val="28"/>
        </w:rPr>
        <w:t xml:space="preserve">、技术要求响应及偏离表、商务要求响应及偏离表</w:t>
      </w:r>
      <w:r/>
    </w:p>
    <w:p>
      <w:pPr>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w:t>
      </w:r>
      <w:r>
        <w:rPr>
          <w:rFonts w:hint="eastAsia" w:ascii="Arial" w:hAnsi="Arial" w:eastAsia="黑体" w:cs="Arial"/>
          <w:sz w:val="28"/>
          <w:szCs w:val="28"/>
        </w:rPr>
        <w:t xml:space="preserve">、服务承诺、培训计划、人员安排及其他</w:t>
      </w:r>
      <w:r/>
    </w:p>
    <w:p>
      <w:pPr>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w:t>
      </w:r>
      <w:r>
        <w:rPr>
          <w:rFonts w:hint="eastAsia" w:ascii="宋体" w:hAnsi="Arial" w:cs="宋体"/>
          <w:sz w:val="24"/>
          <w:szCs w:val="21"/>
          <w:lang w:val="zh-CN"/>
        </w:rPr>
        <w:t xml:space="preserve">的</w:t>
      </w:r>
      <w:r>
        <w:rPr>
          <w:rFonts w:hint="eastAsia" w:ascii="宋体" w:hAnsi="Arial" w:cs="宋体"/>
          <w:sz w:val="24"/>
          <w:szCs w:val="21"/>
          <w:lang w:val="zh-CN"/>
        </w:rPr>
        <w:t xml:space="preserve">主要组成部分、功能设计、实现思路及关键技术等。</w:t>
      </w:r>
      <w:r/>
    </w:p>
    <w:p>
      <w:pPr>
        <w:ind w:firstLine="420"/>
        <w:keepLines/>
        <w:keepNext/>
        <w:spacing w:line="500" w:lineRule="exact"/>
        <w:rPr>
          <w:rFonts w:ascii="Arial" w:hAnsi="Arial" w:eastAsia="黑体" w:cs="Arial"/>
          <w:sz w:val="28"/>
          <w:szCs w:val="28"/>
        </w:rPr>
        <w:outlineLvl w:val="3"/>
      </w:pPr>
      <w:r/>
      <w:bookmarkStart w:id="170" w:name="_Toc14577359"/>
      <w:r/>
      <w:bookmarkStart w:id="171" w:name="_Toc49090510"/>
      <w:r>
        <w:rPr>
          <w:rFonts w:hint="eastAsia" w:ascii="Arial" w:hAnsi="Arial" w:eastAsia="黑体" w:cs="Arial"/>
          <w:sz w:val="28"/>
          <w:szCs w:val="28"/>
        </w:rPr>
        <w:t xml:space="preserve">15</w:t>
      </w:r>
      <w:r>
        <w:rPr>
          <w:rFonts w:hint="eastAsia" w:ascii="Arial" w:hAnsi="Arial" w:eastAsia="黑体" w:cs="Arial"/>
          <w:sz w:val="28"/>
          <w:szCs w:val="28"/>
        </w:rPr>
        <w:t xml:space="preserve">、投标函和开标一览表</w:t>
      </w:r>
      <w:r/>
    </w:p>
    <w:p>
      <w:pPr>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sz w:val="28"/>
          <w:szCs w:val="28"/>
        </w:rPr>
        <w:outlineLvl w:val="3"/>
      </w:pPr>
      <w:r/>
      <w:bookmarkStart w:id="172" w:name="_Toc49090511"/>
      <w:r/>
      <w:bookmarkStart w:id="173" w:name="_Toc14577360"/>
      <w:r/>
      <w:bookmarkEnd w:id="170"/>
      <w:r/>
      <w:bookmarkEnd w:id="171"/>
      <w:r>
        <w:rPr>
          <w:rFonts w:hint="eastAsia" w:ascii="Arial" w:hAnsi="Arial" w:eastAsia="黑体" w:cs="Arial"/>
          <w:sz w:val="28"/>
          <w:szCs w:val="28"/>
        </w:rPr>
        <w:t xml:space="preserve">16</w:t>
      </w:r>
      <w:r>
        <w:rPr>
          <w:rFonts w:hint="eastAsia" w:ascii="Arial" w:hAnsi="Arial" w:eastAsia="黑体" w:cs="Arial"/>
          <w:sz w:val="28"/>
          <w:szCs w:val="28"/>
        </w:rPr>
        <w:t xml:space="preserve">、投标有效期</w:t>
      </w:r>
      <w:bookmarkEnd w:id="172"/>
      <w:r/>
      <w:bookmarkEnd w:id="173"/>
      <w:r/>
      <w:r/>
    </w:p>
    <w:p>
      <w:pPr>
        <w:ind w:firstLine="480"/>
        <w:spacing w:line="500" w:lineRule="exact"/>
        <w:rPr>
          <w:rFonts w:hint="eastAsia" w:ascii="宋体" w:hAnsi="宋体"/>
          <w:bCs/>
          <w:sz w:val="24"/>
          <w:szCs w:val="21"/>
        </w:rPr>
      </w:pPr>
      <w:r>
        <w:rPr>
          <w:rFonts w:hint="eastAsia" w:ascii="宋体" w:hAnsi="宋体"/>
          <w:bCs/>
          <w:sz w:val="24"/>
          <w:szCs w:val="21"/>
        </w:rPr>
        <w:t xml:space="preserve">16.1投标有效期为代理机构规定的开标之日后</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line="500" w:lineRule="exact"/>
        <w:rPr>
          <w:b/>
          <w:bCs/>
          <w:sz w:val="32"/>
          <w:szCs w:val="32"/>
        </w:rPr>
        <w:outlineLvl w:val="2"/>
      </w:pPr>
      <w:r/>
      <w:bookmarkStart w:id="174" w:name="_Hlt26954852"/>
      <w:r/>
      <w:bookmarkStart w:id="175" w:name="_Hlt26954739"/>
      <w:r/>
      <w:bookmarkStart w:id="176" w:name="_Toc120614217"/>
      <w:r/>
      <w:bookmarkStart w:id="177" w:name="_Toc16938540"/>
      <w:r/>
      <w:bookmarkStart w:id="178" w:name="_Toc513029224"/>
      <w:r/>
      <w:bookmarkStart w:id="179" w:name="_Toc20823296"/>
      <w:r/>
      <w:bookmarkEnd w:id="174"/>
      <w:r/>
      <w:bookmarkEnd w:id="175"/>
      <w:r>
        <w:rPr>
          <w:rFonts w:hint="eastAsia"/>
          <w:b/>
          <w:bCs/>
          <w:sz w:val="32"/>
          <w:szCs w:val="32"/>
        </w:rPr>
        <w:t xml:space="preserve">四、投标文件的递交</w:t>
      </w:r>
      <w:bookmarkEnd w:id="176"/>
      <w:r/>
      <w:bookmarkEnd w:id="177"/>
      <w:r/>
      <w:bookmarkEnd w:id="178"/>
      <w:r/>
      <w:bookmarkEnd w:id="179"/>
      <w:r/>
      <w:r/>
    </w:p>
    <w:p>
      <w:pPr>
        <w:ind w:firstLine="420"/>
        <w:keepLines/>
        <w:keepNext/>
        <w:spacing w:line="500" w:lineRule="exact"/>
        <w:rPr>
          <w:rFonts w:ascii="黑体" w:hAnsi="Arial" w:eastAsia="黑体" w:cs="Arial"/>
          <w:sz w:val="28"/>
          <w:szCs w:val="28"/>
        </w:rPr>
        <w:outlineLvl w:val="3"/>
      </w:pPr>
      <w:r/>
      <w:bookmarkStart w:id="180" w:name="_Toc16938541"/>
      <w:r/>
      <w:bookmarkStart w:id="181" w:name="_Toc462564084"/>
      <w:r/>
      <w:bookmarkStart w:id="182" w:name="_Toc513029225"/>
      <w:r/>
      <w:bookmarkStart w:id="183"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80"/>
      <w:r/>
      <w:bookmarkEnd w:id="181"/>
      <w:r/>
      <w:bookmarkEnd w:id="182"/>
      <w:r/>
      <w:bookmarkEnd w:id="183"/>
      <w:r>
        <w:rPr>
          <w:rFonts w:hint="eastAsia" w:ascii="黑体" w:hAnsi="Arial" w:eastAsia="黑体" w:cs="Arial"/>
          <w:sz w:val="28"/>
          <w:szCs w:val="28"/>
        </w:rPr>
        <w:t xml:space="preserve">的递交</w:t>
      </w:r>
      <w:r/>
    </w:p>
    <w:p>
      <w:pPr>
        <w:ind w:firstLine="480"/>
        <w:spacing w:line="500" w:lineRule="exact"/>
        <w:rPr>
          <w:rFonts w:hint="eastAsia" w:ascii="宋体" w:hAnsi="宋体"/>
          <w:bCs/>
          <w:sz w:val="24"/>
          <w:szCs w:val="21"/>
        </w:rPr>
      </w:pPr>
      <w:r>
        <w:rPr>
          <w:rFonts w:hint="eastAsia" w:ascii="宋体" w:hAnsi="宋体"/>
          <w:bCs/>
          <w:sz w:val="24"/>
          <w:szCs w:val="21"/>
        </w:rPr>
        <w:t xml:space="preserve">18.1投标人应当按照《操作手册》规定，在投标截止时间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并上传电子投标文件。</w:t>
      </w:r>
      <w:bookmarkStart w:id="184" w:name="_Toc513029226"/>
      <w:r/>
      <w:bookmarkStart w:id="185" w:name="_Toc16938542"/>
      <w:r/>
      <w:bookmarkStart w:id="186" w:name="_Toc20823298"/>
      <w:r/>
      <w:r/>
    </w:p>
    <w:p>
      <w:pPr>
        <w:ind w:firstLine="420"/>
        <w:keepLines/>
        <w:keepNext/>
        <w:spacing w:line="50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184"/>
      <w:r/>
      <w:bookmarkEnd w:id="185"/>
      <w:r/>
      <w:bookmarkEnd w:id="186"/>
      <w:r/>
      <w:r/>
    </w:p>
    <w:p>
      <w:pPr>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sz w:val="28"/>
          <w:szCs w:val="28"/>
        </w:rPr>
        <w:outlineLvl w:val="3"/>
      </w:pPr>
      <w:r/>
      <w:bookmarkStart w:id="187" w:name="_Toc16938543"/>
      <w:r/>
      <w:bookmarkStart w:id="188" w:name="_Toc513029227"/>
      <w:r/>
      <w:bookmarkStart w:id="189"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187"/>
      <w:r/>
      <w:bookmarkEnd w:id="188"/>
      <w:r/>
      <w:bookmarkEnd w:id="189"/>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sz w:val="28"/>
          <w:szCs w:val="28"/>
        </w:rPr>
        <w:outlineLvl w:val="3"/>
      </w:pPr>
      <w:r/>
      <w:bookmarkStart w:id="190" w:name="_Toc20823300"/>
      <w:r/>
      <w:bookmarkStart w:id="191" w:name="_Toc16938544"/>
      <w:r/>
      <w:bookmarkStart w:id="192"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190"/>
      <w:r/>
      <w:bookmarkEnd w:id="191"/>
      <w:r/>
      <w:bookmarkEnd w:id="192"/>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line="500" w:lineRule="exact"/>
        <w:rPr>
          <w:b/>
          <w:bCs/>
          <w:sz w:val="32"/>
          <w:szCs w:val="32"/>
        </w:rPr>
        <w:outlineLvl w:val="2"/>
      </w:pPr>
      <w:r/>
      <w:bookmarkStart w:id="193" w:name="_Toc16938545"/>
      <w:r/>
      <w:bookmarkStart w:id="194" w:name="_Toc20823301"/>
      <w:r/>
      <w:bookmarkStart w:id="195" w:name="_Toc120614218"/>
      <w:r/>
      <w:bookmarkStart w:id="196" w:name="_Toc513029229"/>
      <w:r>
        <w:rPr>
          <w:rFonts w:hint="eastAsia"/>
          <w:b/>
          <w:bCs/>
          <w:sz w:val="32"/>
          <w:szCs w:val="32"/>
        </w:rPr>
        <w:t xml:space="preserve">五、开标与评标</w:t>
      </w:r>
      <w:bookmarkEnd w:id="193"/>
      <w:r/>
      <w:bookmarkEnd w:id="194"/>
      <w:r/>
      <w:bookmarkEnd w:id="195"/>
      <w:r/>
      <w:bookmarkEnd w:id="196"/>
      <w:r/>
      <w:r/>
    </w:p>
    <w:p>
      <w:pPr>
        <w:ind w:firstLine="420"/>
        <w:keepLines/>
        <w:keepNext/>
        <w:spacing w:line="500" w:lineRule="exact"/>
        <w:rPr>
          <w:rFonts w:ascii="Arial" w:hAnsi="Arial" w:eastAsia="黑体" w:cs="Arial"/>
          <w:sz w:val="28"/>
          <w:szCs w:val="28"/>
        </w:rPr>
        <w:outlineLvl w:val="3"/>
      </w:pPr>
      <w:r/>
      <w:bookmarkStart w:id="197" w:name="_Toc513029230"/>
      <w:r/>
      <w:bookmarkStart w:id="198" w:name="_Toc20823302"/>
      <w:r/>
      <w:bookmarkStart w:id="199" w:name="_Toc16938546"/>
      <w:r>
        <w:rPr>
          <w:rFonts w:hint="eastAsia" w:ascii="Arial" w:hAnsi="Arial" w:eastAsia="黑体" w:cs="Arial"/>
          <w:sz w:val="28"/>
          <w:szCs w:val="28"/>
        </w:rPr>
        <w:t xml:space="preserve">22</w:t>
      </w:r>
      <w:r>
        <w:rPr>
          <w:rFonts w:hint="eastAsia" w:ascii="Arial" w:hAnsi="Arial" w:eastAsia="黑体" w:cs="Arial"/>
          <w:sz w:val="28"/>
          <w:szCs w:val="28"/>
        </w:rPr>
        <w:t xml:space="preserve">、开标</w:t>
      </w:r>
      <w:bookmarkEnd w:id="197"/>
      <w:r/>
      <w:bookmarkEnd w:id="198"/>
      <w:r/>
      <w:bookmarkEnd w:id="199"/>
      <w:r/>
      <w:r/>
    </w:p>
    <w:p>
      <w:pPr>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代理机构将在招标公告中规定的时间和地点组织公开开标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w:t>
      </w:r>
      <w:r>
        <w:rPr>
          <w:rFonts w:hint="eastAsia" w:ascii="宋体" w:hAnsi="宋体"/>
          <w:sz w:val="24"/>
        </w:rPr>
        <w:t xml:space="preserve">采云</w:t>
      </w:r>
      <w:r>
        <w:rPr>
          <w:rFonts w:hint="eastAsia" w:ascii="宋体" w:hAnsi="宋体"/>
          <w:sz w:val="24"/>
        </w:rPr>
        <w:t xml:space="preserve">”政府采购一体化平台规定的时间内对投标文件进行解密。</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开标仪式由代理机构组织。“苏</w:t>
      </w:r>
      <w:r>
        <w:rPr>
          <w:rFonts w:hint="eastAsia" w:ascii="宋体" w:hAnsi="宋体"/>
          <w:sz w:val="24"/>
        </w:rPr>
        <w:t xml:space="preserve">采云</w:t>
      </w:r>
      <w:r>
        <w:rPr>
          <w:rFonts w:hint="eastAsia" w:ascii="宋体" w:hAnsi="宋体"/>
          <w:sz w:val="24"/>
        </w:rPr>
        <w:t xml:space="preserve">”政府采购一体化平台将自动对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w:t>
      </w:r>
      <w:r>
        <w:rPr>
          <w:rFonts w:hint="eastAsia" w:ascii="宋体" w:hAnsi="宋体"/>
          <w:sz w:val="24"/>
        </w:rPr>
        <w:t xml:space="preserve">采云</w:t>
      </w:r>
      <w:r>
        <w:rPr>
          <w:rFonts w:hint="eastAsia" w:ascii="宋体" w:hAnsi="宋体"/>
          <w:sz w:val="24"/>
        </w:rPr>
        <w:t xml:space="preserve">”政府采购一体化平台中《开标记录表》宣布后5分钟内未提出的，视同认可开标结果。</w:t>
      </w:r>
      <w:r/>
    </w:p>
    <w:p>
      <w:pPr>
        <w:ind w:firstLine="420"/>
        <w:keepLines/>
        <w:keepNext/>
        <w:spacing w:line="500" w:lineRule="exact"/>
        <w:rPr>
          <w:rFonts w:ascii="Arial" w:hAnsi="Arial" w:eastAsia="黑体" w:cs="Arial"/>
          <w:sz w:val="28"/>
          <w:szCs w:val="28"/>
        </w:rPr>
        <w:outlineLvl w:val="3"/>
      </w:pPr>
      <w:r/>
      <w:bookmarkStart w:id="200" w:name="_Toc16938547"/>
      <w:r/>
      <w:bookmarkStart w:id="201" w:name="_Toc513029231"/>
      <w:r/>
      <w:bookmarkStart w:id="202"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p>
    <w:p>
      <w:pPr>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开标后，采购人将立即组织评标委员会（以下简称评委会）进行评标。</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w:t>
      </w:r>
      <w:r>
        <w:rPr>
          <w:rFonts w:hint="eastAsia" w:ascii="宋体" w:hAnsi="宋体"/>
          <w:sz w:val="24"/>
        </w:rPr>
        <w:t xml:space="preserve">且人员</w:t>
      </w:r>
      <w:r>
        <w:rPr>
          <w:rFonts w:hint="eastAsia" w:ascii="宋体" w:hAnsi="宋体"/>
          <w:sz w:val="24"/>
        </w:rPr>
        <w:t xml:space="preserve">构成符合政府采购有关规定。</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w:t>
      </w:r>
      <w:r>
        <w:rPr>
          <w:rFonts w:hint="eastAsia" w:ascii="宋体" w:hAnsi="宋体"/>
          <w:sz w:val="24"/>
        </w:rPr>
        <w:t xml:space="preserve">侯选人</w:t>
      </w:r>
      <w:r>
        <w:rPr>
          <w:rFonts w:hint="eastAsia" w:ascii="宋体" w:hAnsi="宋体"/>
          <w:sz w:val="24"/>
        </w:rPr>
        <w:t xml:space="preserve">。</w:t>
      </w:r>
      <w:r/>
    </w:p>
    <w:p>
      <w:pPr>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bookmarkEnd w:id="200"/>
      <w:bookmarkEnd w:id="201"/>
      <w:bookmarkEnd w:id="202"/>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w:t>
      </w:r>
      <w:r>
        <w:rPr>
          <w:rFonts w:hint="eastAsia" w:ascii="宋体" w:hAnsi="宋体"/>
          <w:sz w:val="24"/>
        </w:rPr>
        <w:t xml:space="preserve">采云</w:t>
      </w:r>
      <w:r>
        <w:rPr>
          <w:rFonts w:hint="eastAsia" w:ascii="宋体" w:hAnsi="宋体"/>
          <w:sz w:val="24"/>
        </w:rPr>
        <w:t xml:space="preserve">”政府采购一体化平台查看自己的评审得分及排序情况。</w:t>
      </w:r>
      <w:r/>
    </w:p>
    <w:p>
      <w:pPr>
        <w:ind w:firstLine="420"/>
        <w:keepLines/>
        <w:keepNext/>
        <w:spacing w:line="500" w:lineRule="exact"/>
        <w:rPr>
          <w:rFonts w:ascii="Arial" w:hAnsi="Arial" w:eastAsia="黑体" w:cs="Arial"/>
          <w:sz w:val="28"/>
          <w:szCs w:val="28"/>
        </w:rPr>
        <w:outlineLvl w:val="3"/>
      </w:pPr>
      <w:r/>
      <w:bookmarkStart w:id="203" w:name="_Toc20823304"/>
      <w:r/>
      <w:bookmarkStart w:id="204" w:name="_Toc16938548"/>
      <w:r/>
      <w:bookmarkStart w:id="205"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03"/>
      <w:r/>
      <w:bookmarkEnd w:id="204"/>
      <w:r/>
      <w:bookmarkEnd w:id="205"/>
      <w:r/>
      <w:r/>
    </w:p>
    <w:p>
      <w:pPr>
        <w:ind w:firstLine="480"/>
        <w:spacing w:line="500" w:lineRule="exact"/>
        <w:rPr>
          <w:rFonts w:hint="eastAsia" w:ascii="宋体" w:hAnsi="宋体"/>
          <w:sz w:val="24"/>
        </w:rPr>
      </w:pPr>
      <w:r/>
      <w:bookmarkStart w:id="206" w:name="_Toc16938549"/>
      <w:r/>
      <w:bookmarkStart w:id="207" w:name="_Toc20823305"/>
      <w:r/>
      <w:bookmarkStart w:id="208" w:name="_Toc513029233"/>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w:t>
      </w:r>
      <w:r>
        <w:rPr>
          <w:rFonts w:hint="eastAsia" w:ascii="宋体" w:hAnsi="宋体"/>
          <w:sz w:val="24"/>
        </w:rPr>
        <w:t xml:space="preserve">作出</w:t>
      </w:r>
      <w:r>
        <w:rPr>
          <w:rFonts w:hint="eastAsia" w:ascii="宋体" w:hAnsi="宋体"/>
          <w:sz w:val="24"/>
        </w:rPr>
        <w:t xml:space="preserve">必要的澄清、说明或者补正。</w:t>
      </w:r>
      <w:r/>
    </w:p>
    <w:p>
      <w:pPr>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w:t>
      </w:r>
      <w:r>
        <w:rPr>
          <w:rFonts w:hint="eastAsia" w:ascii="宋体" w:hAnsi="宋体"/>
          <w:sz w:val="24"/>
        </w:rPr>
        <w:t xml:space="preserve">采云</w:t>
      </w:r>
      <w:r>
        <w:rPr>
          <w:rFonts w:hint="eastAsia" w:ascii="宋体" w:hAnsi="宋体"/>
          <w:sz w:val="24"/>
        </w:rPr>
        <w:t xml:space="preserve">”政府采购一体化平台向供应商发出“澄清要求函”，接到“澄清要求函”的投标人应当按照要求在“苏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06"/>
      <w:r/>
      <w:bookmarkEnd w:id="207"/>
      <w:r/>
      <w:bookmarkEnd w:id="208"/>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sz w:val="24"/>
          <w:szCs w:val="21"/>
        </w:rPr>
      </w:pPr>
      <w:r>
        <w:rPr>
          <w:rFonts w:hint="eastAsia" w:ascii="宋体" w:hAnsi="宋体"/>
          <w:bCs/>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w:t>
      </w:r>
      <w:r>
        <w:rPr>
          <w:rFonts w:hint="eastAsia" w:ascii="宋体" w:hAnsi="宋体"/>
          <w:bCs/>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未通过资格审查或符合性审查的投标人，代理机构将在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w:t>
      </w:r>
      <w:r>
        <w:rPr>
          <w:rFonts w:hint="eastAsia" w:ascii="宋体" w:hAnsi="宋体"/>
          <w:bCs/>
          <w:sz w:val="24"/>
          <w:szCs w:val="21"/>
        </w:rPr>
        <w:t xml:space="preserve">评委决定投标文件的</w:t>
      </w:r>
      <w:r>
        <w:rPr>
          <w:rFonts w:hint="eastAsia" w:ascii="宋体" w:hAnsi="宋体"/>
          <w:bCs/>
          <w:sz w:val="24"/>
          <w:szCs w:val="21"/>
        </w:rPr>
        <w:t xml:space="preserve">响应性只根据</w:t>
      </w:r>
      <w:r>
        <w:rPr>
          <w:rFonts w:hint="eastAsia" w:ascii="宋体" w:hAnsi="宋体"/>
          <w:bCs/>
          <w:sz w:val="24"/>
          <w:szCs w:val="21"/>
        </w:rPr>
        <w:t xml:space="preserve">投标文件本身的内容，而不寻求外部的证据。</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sz w:val="24"/>
          <w:szCs w:val="21"/>
        </w:rPr>
      </w:pPr>
      <w:r/>
      <w:bookmarkStart w:id="209" w:name="_Toc20823306"/>
      <w:r/>
      <w:bookmarkStart w:id="210" w:name="_Toc16938550"/>
      <w:r/>
      <w:bookmarkStart w:id="211"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并安排专人与代理机构及评标委员会联系。</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09"/>
      <w:r/>
      <w:bookmarkEnd w:id="210"/>
      <w:r/>
      <w:bookmarkEnd w:id="211"/>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firstLine="480"/>
        <w:spacing w:line="500" w:lineRule="exact"/>
        <w:rPr>
          <w:rFonts w:hint="eastAsia" w:ascii="宋体" w:hAnsi="宋体"/>
          <w:bCs/>
          <w:sz w:val="24"/>
          <w:szCs w:val="21"/>
        </w:rPr>
      </w:pPr>
      <w:r/>
      <w:bookmarkStart w:id="212" w:name="_Toc513029235"/>
      <w:r/>
      <w:bookmarkStart w:id="213" w:name="_Toc16938551"/>
      <w:r/>
      <w:bookmarkStart w:id="214"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规定的时间内未成功解密电子投标文件的。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w:t>
      </w:r>
      <w:r>
        <w:rPr>
          <w:rFonts w:hint="eastAsia" w:ascii="宋体" w:hAnsi="宋体"/>
          <w:bCs/>
          <w:sz w:val="24"/>
          <w:szCs w:val="21"/>
        </w:rPr>
        <w:t xml:space="preserve">废标条款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0"/>
        <w:spacing w:line="500" w:lineRule="exact"/>
        <w:rPr>
          <w:rFonts w:hint="eastAsia" w:ascii="宋体" w:hAnsi="宋体"/>
          <w:bCs/>
          <w:sz w:val="24"/>
          <w:szCs w:val="21"/>
        </w:rPr>
      </w:pPr>
      <w:r>
        <w:rPr>
          <w:rFonts w:hint="eastAsia" w:ascii="宋体" w:hAnsi="宋体"/>
          <w:bCs/>
          <w:sz w:val="24"/>
          <w:szCs w:val="21"/>
        </w:rPr>
        <w:t xml:space="preserve">27.3.2</w:t>
      </w:r>
      <w:r>
        <w:rPr>
          <w:rFonts w:ascii="宋体" w:hAnsi="宋体"/>
          <w:bCs/>
          <w:sz w:val="24"/>
          <w:szCs w:val="21"/>
        </w:rPr>
        <w:t xml:space="preserve">根据《中华人民共和国政府采购法》</w:t>
      </w:r>
      <w:r>
        <w:rPr>
          <w:rFonts w:hint="eastAsia" w:ascii="宋体" w:hAnsi="宋体"/>
          <w:bCs/>
          <w:sz w:val="24"/>
          <w:szCs w:val="21"/>
        </w:rPr>
        <w:t xml:space="preserve">第二十七条符合下列情形之一的采购项目，可以采用竞争性谈判方式采购：</w:t>
      </w:r>
      <w:r/>
    </w:p>
    <w:p>
      <w:pPr>
        <w:ind w:firstLine="480"/>
        <w:spacing w:line="500" w:lineRule="exact"/>
        <w:rPr>
          <w:rFonts w:hint="eastAsia" w:ascii="宋体" w:hAnsi="宋体"/>
          <w:bCs/>
          <w:sz w:val="24"/>
          <w:szCs w:val="21"/>
        </w:rPr>
      </w:pPr>
      <w:r>
        <w:rPr>
          <w:rFonts w:hint="eastAsia" w:ascii="宋体" w:hAnsi="宋体"/>
          <w:bCs/>
          <w:sz w:val="24"/>
          <w:szCs w:val="21"/>
        </w:rPr>
        <w:t xml:space="preserve">（一）招标后没有供应商投标或者没有合格标的，或者重新招标未能成立的；</w:t>
      </w:r>
      <w:r/>
    </w:p>
    <w:p>
      <w:pPr>
        <w:ind w:firstLine="480"/>
        <w:spacing w:line="500" w:lineRule="exact"/>
        <w:rPr>
          <w:rFonts w:hint="eastAsia" w:ascii="宋体" w:hAnsi="宋体"/>
          <w:bCs/>
          <w:sz w:val="24"/>
          <w:szCs w:val="21"/>
        </w:rPr>
      </w:pPr>
      <w:r>
        <w:rPr>
          <w:rFonts w:hint="eastAsia" w:ascii="宋体" w:hAnsi="宋体"/>
          <w:bCs/>
          <w:sz w:val="24"/>
          <w:szCs w:val="21"/>
        </w:rPr>
        <w:t xml:space="preserve">（二）技术复杂或者性质特殊，不能确定详细规格或者具体要求的；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（三）非采购人所能预见的原因或者非采购人拖延造成采用招标所需时间不能满足用户紧急需要的；</w:t>
      </w:r>
      <w:r/>
    </w:p>
    <w:p>
      <w:pPr>
        <w:ind w:firstLine="480"/>
        <w:spacing w:line="500" w:lineRule="exact"/>
        <w:rPr>
          <w:rFonts w:hint="eastAsia" w:ascii="宋体" w:hAnsi="宋体"/>
          <w:bCs/>
          <w:sz w:val="24"/>
          <w:szCs w:val="21"/>
        </w:rPr>
      </w:pPr>
      <w:r>
        <w:rPr>
          <w:rFonts w:hint="eastAsia" w:ascii="宋体" w:hAnsi="宋体"/>
          <w:bCs/>
          <w:sz w:val="24"/>
          <w:szCs w:val="21"/>
        </w:rPr>
        <w:t xml:space="preserve">（四）因艺术品采购、专利、专有技术或者服务的时间、数量事先不能确定等原因不能事先计算出价格总额的。</w:t>
      </w:r>
      <w:r/>
    </w:p>
    <w:p>
      <w:pPr>
        <w:ind w:firstLine="480"/>
        <w:spacing w:line="500" w:lineRule="exact"/>
        <w:rPr>
          <w:rFonts w:hint="eastAsia" w:ascii="宋体" w:hAnsi="宋体"/>
          <w:bCs/>
          <w:sz w:val="24"/>
          <w:szCs w:val="21"/>
        </w:rPr>
      </w:pPr>
      <w:r>
        <w:rPr>
          <w:rFonts w:hint="eastAsia" w:ascii="宋体" w:hAnsi="宋体"/>
          <w:bCs/>
          <w:sz w:val="24"/>
          <w:szCs w:val="21"/>
        </w:rPr>
        <w:t xml:space="preserve">27.3.3公开招标的货物、服务采购项目，招标过程中提交投标文件或者经评审实质性响应招标文件要求的供应商只有两家时，采购人、采购代理机构按照本办法第四条经财政部门批准后可以与该两家供应商进行竞争性谈判采购，采购人、采购代理机构应当根据招标文件中的采购需求编制谈判文件，成立谈判小组，由谈判小组对谈判文件进行确认。符合本款情形的，本办法第三十三条、第三十五条中规定的供应商最低数量可以为两家。</w:t>
      </w:r>
      <w:r/>
    </w:p>
    <w:p>
      <w:pPr>
        <w:ind w:firstLine="482"/>
        <w:keepLines/>
        <w:keepNext/>
        <w:spacing w:line="500" w:lineRule="exact"/>
        <w:rPr>
          <w:b/>
          <w:bCs/>
          <w:sz w:val="32"/>
          <w:szCs w:val="32"/>
        </w:rPr>
        <w:outlineLvl w:val="2"/>
      </w:pPr>
      <w:r/>
      <w:bookmarkStart w:id="215" w:name="_Toc120614219"/>
      <w:r>
        <w:rPr>
          <w:rFonts w:hint="eastAsia"/>
          <w:b/>
          <w:bCs/>
          <w:sz w:val="32"/>
          <w:szCs w:val="32"/>
        </w:rPr>
        <w:t xml:space="preserve">六、</w:t>
      </w:r>
      <w:bookmarkEnd w:id="212"/>
      <w:r/>
      <w:bookmarkEnd w:id="213"/>
      <w:r/>
      <w:bookmarkEnd w:id="214"/>
      <w:r>
        <w:rPr>
          <w:rFonts w:hint="eastAsia"/>
          <w:b/>
          <w:bCs/>
          <w:sz w:val="32"/>
          <w:szCs w:val="32"/>
        </w:rPr>
        <w:t xml:space="preserve">定标</w:t>
      </w:r>
      <w:bookmarkEnd w:id="215"/>
      <w:r/>
      <w:r/>
    </w:p>
    <w:p>
      <w:pPr>
        <w:ind w:firstLine="600"/>
        <w:keepLines/>
        <w:keepNext/>
        <w:spacing w:line="500" w:lineRule="exact"/>
        <w:rPr>
          <w:rFonts w:hint="eastAsia" w:ascii="黑体" w:hAnsi="宋体" w:eastAsia="黑体"/>
          <w:bCs/>
          <w:sz w:val="30"/>
          <w:szCs w:val="30"/>
        </w:rPr>
        <w:outlineLvl w:val="3"/>
      </w:pPr>
      <w:r/>
      <w:bookmarkStart w:id="216" w:name="_Toc513029238"/>
      <w:r/>
      <w:bookmarkStart w:id="217" w:name="_Toc20823310"/>
      <w:r/>
      <w:bookmarkStart w:id="218"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16"/>
      <w:r>
        <w:rPr>
          <w:rFonts w:hint="eastAsia" w:ascii="黑体" w:hAnsi="宋体" w:eastAsia="黑体"/>
          <w:bCs/>
          <w:sz w:val="30"/>
          <w:szCs w:val="30"/>
        </w:rPr>
        <w:t xml:space="preserve">确定</w:t>
      </w:r>
      <w:bookmarkEnd w:id="217"/>
      <w:r/>
      <w:bookmarkEnd w:id="218"/>
      <w:r>
        <w:rPr>
          <w:rFonts w:hint="eastAsia" w:ascii="黑体" w:hAnsi="宋体" w:eastAsia="黑体"/>
          <w:bCs/>
          <w:sz w:val="30"/>
          <w:szCs w:val="30"/>
        </w:rPr>
        <w:t xml:space="preserve">中标单位</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.4.2向采购人、代理机构行贿或者提供其他不正当利益的。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ind w:firstLine="480"/>
        <w:spacing w:line="500" w:lineRule="exact"/>
        <w:rPr>
          <w:rFonts w:hint="eastAsia" w:ascii="宋体" w:hAnsi="宋体"/>
          <w:sz w:val="24"/>
        </w:rPr>
      </w:pPr>
      <w:r/>
      <w:bookmarkStart w:id="219"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19"/>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p>
    <w:p>
      <w:pPr>
        <w:ind w:firstLine="480"/>
        <w:spacing w:line="500" w:lineRule="exact"/>
        <w:rPr>
          <w:rFonts w:hint="eastAsia"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供应商应当在法定质疑期内一次性提出针对同一采购程序环节的质疑。供应商如在法定期限内对同一采购程序环节提出多次质疑的，代理机构、</w:t>
      </w:r>
      <w:r>
        <w:rPr>
          <w:rFonts w:hAnsi="宋体" w:cs="宋体"/>
          <w:sz w:val="24"/>
        </w:rPr>
        <w:t xml:space="preserve">采购人</w:t>
      </w:r>
      <w:r>
        <w:rPr>
          <w:rFonts w:hint="eastAsia" w:hAnsi="宋体" w:cs="宋体"/>
          <w:sz w:val="24"/>
        </w:rPr>
        <w:t xml:space="preserve">将只对供应商第一次质疑</w:t>
      </w:r>
      <w:r>
        <w:rPr>
          <w:rFonts w:hint="eastAsia" w:hAnsi="宋体" w:cs="宋体"/>
          <w:sz w:val="24"/>
        </w:rPr>
        <w:t xml:space="preserve">作出</w:t>
      </w:r>
      <w:r>
        <w:rPr>
          <w:rFonts w:hint="eastAsia" w:hAnsi="宋体" w:cs="宋体"/>
          <w:sz w:val="24"/>
        </w:rPr>
        <w:t xml:space="preserve">答复。</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.3质疑</w:t>
      </w:r>
      <w:r>
        <w:rPr>
          <w:rFonts w:hint="eastAsia" w:ascii="宋体" w:hAnsi="宋体"/>
          <w:sz w:val="24"/>
        </w:rPr>
        <w:t xml:space="preserve">函必须</w:t>
      </w:r>
      <w:r>
        <w:rPr>
          <w:rFonts w:hint="eastAsia" w:ascii="宋体" w:hAnsi="宋体"/>
          <w:sz w:val="24"/>
        </w:rPr>
        <w:t xml:space="preserve">按照财政部《质疑函范本》要求的格式和内容进行填写。供应商如组成联合体参加投标，则《质疑函范本》中要求签字、盖章、加盖公</w:t>
      </w:r>
      <w:r>
        <w:rPr>
          <w:rFonts w:hint="eastAsia" w:hAnsi="宋体" w:cs="宋体"/>
          <w:sz w:val="24"/>
        </w:rPr>
        <w:t xml:space="preserve">章之处，联合体各方均须按要求签字、盖章、加盖公章。</w:t>
      </w:r>
      <w:r/>
    </w:p>
    <w:p>
      <w:pPr>
        <w:ind w:firstLine="480"/>
        <w:jc w:val="left"/>
        <w:spacing w:line="500" w:lineRule="exact"/>
        <w:rPr>
          <w:rFonts w:hint="eastAsia" w:hAnsi="宋体" w:cs="宋体"/>
          <w:sz w:val="24"/>
        </w:rPr>
      </w:pPr>
      <w:r>
        <w:rPr>
          <w:rFonts w:hAnsi="宋体" w:cs="宋体"/>
          <w:sz w:val="24"/>
        </w:rPr>
        <w:t xml:space="preserve">29</w:t>
      </w:r>
      <w:r>
        <w:rPr>
          <w:rFonts w:hint="eastAsia" w:hAnsi="宋体" w:cs="宋体"/>
          <w:sz w:val="24"/>
        </w:rPr>
        <w:t xml:space="preserve">.4 </w:t>
      </w:r>
      <w:r>
        <w:rPr>
          <w:rFonts w:hint="eastAsia" w:hAnsi="宋体" w:cs="宋体"/>
          <w:sz w:val="24"/>
        </w:rPr>
        <w:t xml:space="preserve">供应商（含潜在</w:t>
      </w:r>
      <w:r>
        <w:rPr>
          <w:rFonts w:hAnsi="宋体" w:cs="宋体"/>
          <w:sz w:val="24"/>
        </w:rPr>
        <w:t xml:space="preserve">供应商</w:t>
      </w:r>
      <w:r>
        <w:rPr>
          <w:rFonts w:hint="eastAsia" w:hAnsi="宋体" w:cs="宋体"/>
          <w:sz w:val="24"/>
        </w:rPr>
        <w:t xml:space="preserve">）对</w:t>
      </w:r>
      <w:r>
        <w:rPr>
          <w:rFonts w:hAnsi="宋体" w:cs="宋体"/>
          <w:sz w:val="24"/>
        </w:rPr>
        <w:t xml:space="preserve">采购方式、</w:t>
      </w:r>
      <w:r>
        <w:rPr>
          <w:rFonts w:hint="eastAsia" w:hAnsi="宋体" w:cs="宋体"/>
          <w:sz w:val="24"/>
        </w:rPr>
        <w:t xml:space="preserve">招标文件中采购</w:t>
      </w:r>
      <w:r>
        <w:rPr>
          <w:rFonts w:hAnsi="宋体" w:cs="宋体"/>
          <w:sz w:val="24"/>
        </w:rPr>
        <w:t xml:space="preserve">需求、</w:t>
      </w:r>
      <w:r>
        <w:rPr>
          <w:rFonts w:hint="eastAsia" w:hAnsi="宋体" w:cs="宋体"/>
          <w:sz w:val="24"/>
        </w:rPr>
        <w:t xml:space="preserve">供应商</w:t>
      </w:r>
      <w:r>
        <w:rPr>
          <w:rFonts w:hAnsi="宋体" w:cs="宋体"/>
          <w:sz w:val="24"/>
        </w:rPr>
        <w:t xml:space="preserve">资格条件、</w:t>
      </w:r>
      <w:r>
        <w:rPr>
          <w:rFonts w:hint="eastAsia" w:hAnsi="宋体" w:cs="宋体"/>
          <w:sz w:val="24"/>
        </w:rPr>
        <w:t xml:space="preserve">评标方法</w:t>
      </w:r>
      <w:r>
        <w:rPr>
          <w:rFonts w:hAnsi="宋体" w:cs="宋体"/>
          <w:sz w:val="24"/>
        </w:rPr>
        <w:t xml:space="preserve">和评标标准、合同文本</w:t>
      </w:r>
      <w:r>
        <w:rPr>
          <w:rFonts w:hint="eastAsia" w:hAnsi="宋体" w:cs="宋体"/>
          <w:sz w:val="24"/>
        </w:rPr>
        <w:t xml:space="preserve">及</w:t>
      </w:r>
      <w:r>
        <w:rPr>
          <w:rFonts w:hAnsi="宋体" w:cs="宋体"/>
          <w:sz w:val="24"/>
        </w:rPr>
        <w:t xml:space="preserve">资格</w:t>
      </w:r>
      <w:r>
        <w:rPr>
          <w:rFonts w:hint="eastAsia" w:hAnsi="宋体" w:cs="宋体"/>
          <w:sz w:val="24"/>
        </w:rPr>
        <w:t xml:space="preserve">审查结果的</w:t>
      </w:r>
      <w:r>
        <w:rPr>
          <w:rFonts w:hAnsi="宋体" w:cs="宋体"/>
          <w:sz w:val="24"/>
        </w:rPr>
        <w:t xml:space="preserve">询问</w:t>
      </w:r>
      <w:r>
        <w:rPr>
          <w:rFonts w:hint="eastAsia" w:hAnsi="宋体" w:cs="宋体"/>
          <w:sz w:val="24"/>
        </w:rPr>
        <w:t xml:space="preserve">、质疑</w:t>
      </w:r>
      <w:r>
        <w:rPr>
          <w:rFonts w:hAnsi="宋体" w:cs="宋体"/>
          <w:sz w:val="24"/>
        </w:rPr>
        <w:t xml:space="preserve">请向采购人提出，由采购人负责答复。</w:t>
      </w:r>
      <w:r>
        <w:rPr>
          <w:rFonts w:hint="eastAsia" w:hAnsi="宋体" w:cs="宋体"/>
          <w:sz w:val="24"/>
        </w:rPr>
        <w:t xml:space="preserve">供应商对</w:t>
      </w:r>
      <w:r>
        <w:rPr>
          <w:rFonts w:hAnsi="宋体" w:cs="宋体"/>
          <w:sz w:val="24"/>
        </w:rPr>
        <w:t xml:space="preserve">其他事项</w:t>
      </w:r>
      <w:r>
        <w:rPr>
          <w:rFonts w:hint="eastAsia" w:hAnsi="宋体" w:cs="宋体"/>
          <w:sz w:val="24"/>
        </w:rPr>
        <w:t xml:space="preserve">的询问</w:t>
      </w:r>
      <w:r>
        <w:rPr>
          <w:rFonts w:hAnsi="宋体" w:cs="宋体"/>
          <w:sz w:val="24"/>
        </w:rPr>
        <w:t xml:space="preserve">、质疑请向</w:t>
      </w:r>
      <w:r>
        <w:rPr>
          <w:rFonts w:hint="eastAsia" w:hAnsi="宋体" w:cs="宋体"/>
          <w:sz w:val="24"/>
        </w:rPr>
        <w:t xml:space="preserve">代理机构</w:t>
      </w:r>
      <w:r>
        <w:rPr>
          <w:rFonts w:hAnsi="宋体" w:cs="宋体"/>
          <w:sz w:val="24"/>
        </w:rPr>
        <w:t xml:space="preserve">提出，由</w:t>
      </w:r>
      <w:r>
        <w:rPr>
          <w:rFonts w:hint="eastAsia" w:hAnsi="宋体" w:cs="宋体"/>
          <w:sz w:val="24"/>
        </w:rPr>
        <w:t xml:space="preserve">代理机构负责</w:t>
      </w:r>
      <w:r>
        <w:rPr>
          <w:rFonts w:hAnsi="宋体" w:cs="宋体"/>
          <w:sz w:val="24"/>
        </w:rPr>
        <w:t xml:space="preserve">答复。</w:t>
      </w:r>
      <w:r/>
    </w:p>
    <w:p>
      <w:pPr>
        <w:ind w:firstLine="480"/>
        <w:jc w:val="left"/>
        <w:spacing w:line="500" w:lineRule="exact"/>
        <w:rPr>
          <w:rFonts w:hint="eastAsia" w:hAnsi="宋体" w:cs="宋体"/>
          <w:b/>
          <w:bCs/>
          <w:sz w:val="24"/>
        </w:rPr>
      </w:pPr>
      <w:r>
        <w:rPr>
          <w:rFonts w:hint="eastAsia" w:hAnsi="宋体" w:cs="宋体"/>
          <w:b/>
          <w:bCs/>
          <w:sz w:val="24"/>
        </w:rPr>
        <w:t xml:space="preserve">根据《政府采购质疑和投诉办法》</w:t>
      </w:r>
      <w:r>
        <w:rPr>
          <w:rFonts w:hAnsi="宋体" w:cs="宋体"/>
          <w:b/>
          <w:bCs/>
          <w:sz w:val="24"/>
        </w:rPr>
        <w:t xml:space="preserve">(</w:t>
      </w:r>
      <w:r>
        <w:rPr>
          <w:rFonts w:hint="eastAsia" w:hAnsi="宋体" w:cs="宋体"/>
          <w:b/>
          <w:bCs/>
          <w:sz w:val="24"/>
        </w:rPr>
        <w:t xml:space="preserve">财政部第</w:t>
      </w:r>
      <w:r>
        <w:rPr>
          <w:rFonts w:hAnsi="宋体" w:cs="宋体"/>
          <w:b/>
          <w:bCs/>
          <w:sz w:val="24"/>
        </w:rPr>
        <w:t xml:space="preserve"> 94 </w:t>
      </w:r>
      <w:r>
        <w:rPr>
          <w:rFonts w:hint="eastAsia" w:hAnsi="宋体" w:cs="宋体"/>
          <w:b/>
          <w:bCs/>
          <w:sz w:val="24"/>
        </w:rPr>
        <w:t xml:space="preserve">号令</w:t>
      </w:r>
      <w:r>
        <w:rPr>
          <w:rFonts w:hAnsi="宋体" w:cs="宋体"/>
          <w:b/>
          <w:bCs/>
          <w:sz w:val="24"/>
        </w:rPr>
        <w:t xml:space="preserve">)</w:t>
      </w:r>
      <w:r>
        <w:rPr>
          <w:rFonts w:hint="eastAsia" w:hAnsi="宋体" w:cs="宋体"/>
          <w:b/>
          <w:bCs/>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hAnsi="宋体" w:cs="宋体"/>
          <w:b/>
          <w:bCs/>
          <w:sz w:val="24"/>
        </w:rPr>
        <w:t xml:space="preserve">(</w:t>
      </w:r>
      <w:r>
        <w:rPr>
          <w:rFonts w:hint="eastAsia" w:hAnsi="宋体" w:cs="宋体"/>
          <w:b/>
          <w:bCs/>
          <w:sz w:val="24"/>
        </w:rPr>
        <w:t xml:space="preserve">即《投标供应商确认函》</w:t>
      </w:r>
      <w:r>
        <w:rPr>
          <w:rFonts w:hAnsi="宋体" w:cs="宋体"/>
          <w:b/>
          <w:bCs/>
          <w:sz w:val="24"/>
        </w:rPr>
        <w:t xml:space="preserve">)</w:t>
      </w:r>
      <w:r>
        <w:rPr>
          <w:rFonts w:hint="eastAsia" w:hAnsi="宋体" w:cs="宋体"/>
          <w:b/>
          <w:bCs/>
          <w:sz w:val="24"/>
        </w:rPr>
        <w:t xml:space="preserve">与质疑</w:t>
      </w:r>
      <w:r>
        <w:rPr>
          <w:rFonts w:hint="eastAsia" w:hAnsi="宋体" w:cs="宋体"/>
          <w:b/>
          <w:bCs/>
          <w:sz w:val="24"/>
        </w:rPr>
        <w:t xml:space="preserve">函一起</w:t>
      </w:r>
      <w:r>
        <w:rPr>
          <w:rFonts w:hint="eastAsia" w:hAnsi="宋体" w:cs="宋体"/>
          <w:b/>
          <w:bCs/>
          <w:sz w:val="24"/>
        </w:rPr>
        <w:t xml:space="preserve">递交，否则</w:t>
      </w:r>
      <w:r>
        <w:rPr>
          <w:rFonts w:hint="eastAsia" w:hAnsi="宋体" w:cs="宋体"/>
          <w:b/>
          <w:bCs/>
          <w:sz w:val="24"/>
        </w:rPr>
        <w:t xml:space="preserve">不</w:t>
      </w:r>
      <w:r>
        <w:rPr>
          <w:rFonts w:hint="eastAsia" w:hAnsi="宋体" w:cs="宋体"/>
          <w:b/>
          <w:bCs/>
          <w:sz w:val="24"/>
        </w:rPr>
        <w:t xml:space="preserve">子受理。</w:t>
      </w:r>
      <w:r/>
    </w:p>
    <w:p>
      <w:pPr>
        <w:ind w:firstLine="480"/>
        <w:spacing w:line="500" w:lineRule="exact"/>
        <w:rPr>
          <w:rFonts w:hint="eastAsia" w:ascii="宋体" w:hAnsi="宋体"/>
          <w:sz w:val="24"/>
        </w:rPr>
      </w:pPr>
      <w:r/>
      <w:bookmarkStart w:id="220" w:name="_Hlk149903315"/>
      <w:r>
        <w:rPr>
          <w:rFonts w:hint="eastAsia" w:ascii="宋体" w:hAnsi="宋体"/>
          <w:sz w:val="24"/>
        </w:rPr>
        <w:t xml:space="preserve">采购人及</w:t>
      </w:r>
      <w:r>
        <w:rPr>
          <w:rFonts w:hint="eastAsia"/>
          <w:sz w:val="24"/>
        </w:rPr>
        <w:t xml:space="preserve">代理机构</w:t>
      </w:r>
      <w:r>
        <w:rPr>
          <w:rFonts w:hint="eastAsia" w:ascii="宋体" w:hAnsi="宋体"/>
          <w:sz w:val="24"/>
        </w:rPr>
        <w:t xml:space="preserve">只接收以纸质原件形式送达的质疑,建议供应商尽量通过现场递交或邮寄方式提交质疑（采购人和代理机构不接受未填写快递运单的快件）。</w:t>
      </w:r>
      <w:bookmarkEnd w:id="220"/>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p>
    <w:p>
      <w:pPr>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p>
    <w:p>
      <w:pPr>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中标结果确定后，代理机构将向中标人发出中标通知书。请中标人在中标结果公告届满之日起30日内,使用CA数字证书登录“苏</w:t>
      </w:r>
      <w:r>
        <w:rPr>
          <w:rFonts w:hint="eastAsia" w:ascii="宋体" w:hAnsi="宋体"/>
          <w:sz w:val="24"/>
        </w:rPr>
        <w:t xml:space="preserve">采云</w:t>
      </w:r>
      <w:r>
        <w:rPr>
          <w:rFonts w:hint="eastAsia" w:ascii="宋体" w:hAnsi="宋体"/>
          <w:sz w:val="24"/>
        </w:rPr>
        <w:t xml:space="preserve">”政府采购一体化平台及时下载中标通知书。因系统存储空间有限，自中标结果公告届满</w:t>
      </w:r>
      <w:r>
        <w:rPr>
          <w:rFonts w:hint="eastAsia" w:ascii="宋体" w:hAnsi="宋体"/>
          <w:sz w:val="24"/>
        </w:rPr>
        <w:t xml:space="preserve">之日起30日后，“苏</w:t>
      </w:r>
      <w:r>
        <w:rPr>
          <w:rFonts w:hint="eastAsia" w:ascii="宋体" w:hAnsi="宋体"/>
          <w:sz w:val="24"/>
        </w:rPr>
        <w:t xml:space="preserve">采云</w:t>
      </w:r>
      <w:r>
        <w:rPr>
          <w:rFonts w:hint="eastAsia" w:ascii="宋体" w:hAnsi="宋体"/>
          <w:sz w:val="24"/>
        </w:rPr>
        <w:t xml:space="preserve">”政府采购一体化平台不再保证提供下载中标通知书服务,因未及时下载而造成的不利后果由中标人自行承担。</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sz w:val="32"/>
          <w:szCs w:val="32"/>
        </w:rPr>
        <w:outlineLvl w:val="2"/>
      </w:pPr>
      <w:r/>
      <w:bookmarkStart w:id="221" w:name="_Toc120614220"/>
      <w:r/>
      <w:bookmarkStart w:id="222" w:name="_Toc20823308"/>
      <w:r/>
      <w:bookmarkStart w:id="223" w:name="_Toc16938552"/>
      <w:r/>
      <w:bookmarkStart w:id="224" w:name="_Toc513029236"/>
      <w:r>
        <w:rPr>
          <w:rFonts w:hint="eastAsia"/>
          <w:b/>
          <w:bCs/>
          <w:sz w:val="32"/>
          <w:szCs w:val="32"/>
        </w:rPr>
        <w:t xml:space="preserve">七、授予合同</w:t>
      </w:r>
      <w:bookmarkEnd w:id="221"/>
      <w:r/>
      <w:r/>
    </w:p>
    <w:p>
      <w:pPr>
        <w:ind w:firstLine="600"/>
        <w:keepLines/>
        <w:keepNext/>
        <w:spacing w:line="500" w:lineRule="exact"/>
        <w:rPr>
          <w:rFonts w:hint="eastAsia" w:ascii="黑体" w:hAnsi="宋体" w:eastAsia="黑体"/>
          <w:bCs/>
          <w:sz w:val="30"/>
          <w:szCs w:val="30"/>
        </w:rPr>
        <w:outlineLvl w:val="3"/>
      </w:pPr>
      <w:r/>
      <w:bookmarkStart w:id="225" w:name="_Toc16938553"/>
      <w:r/>
      <w:bookmarkStart w:id="226" w:name="_Toc20823309"/>
      <w:r/>
      <w:bookmarkStart w:id="227" w:name="_Toc513029237"/>
      <w:r/>
      <w:bookmarkEnd w:id="222"/>
      <w:r/>
      <w:bookmarkEnd w:id="223"/>
      <w:r/>
      <w:bookmarkEnd w:id="224"/>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p>
    <w:p>
      <w:pPr>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33.2政府采购节能产品、环境标志产品</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33.2.1</w:t>
      </w:r>
      <w:r>
        <w:rPr>
          <w:rFonts w:hint="eastAsia" w:ascii="宋体" w:hAnsi="宋体"/>
          <w:sz w:val="24"/>
        </w:rPr>
        <w:t xml:space="preserve">政府采购节能产品、环境标志产品实施品目清单管理。财政部、发展改革委、生态环境部等部门根据产品节能环保性能、技术水平和市场成熟程</w:t>
      </w:r>
      <w:r>
        <w:rPr>
          <w:rFonts w:hint="eastAsia" w:ascii="宋体" w:hAnsi="宋体"/>
          <w:sz w:val="24"/>
        </w:rPr>
        <w:t xml:space="preserve">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33.2.2</w:t>
      </w:r>
      <w:r>
        <w:rPr>
          <w:rFonts w:hint="eastAsia"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sz w:val="24"/>
        </w:rPr>
        <w:t xml:space="preserve">2019</w:t>
      </w:r>
      <w:r>
        <w:rPr>
          <w:rFonts w:hint="eastAsia" w:ascii="宋体" w:hAnsi="宋体"/>
          <w:sz w:val="24"/>
        </w:rPr>
        <w:t xml:space="preserve">〕</w:t>
      </w:r>
      <w:r>
        <w:rPr>
          <w:rFonts w:ascii="宋体" w:hAnsi="宋体"/>
          <w:sz w:val="24"/>
        </w:rPr>
        <w:t xml:space="preserve">9</w:t>
      </w:r>
      <w:r>
        <w:rPr>
          <w:rFonts w:hint="eastAsia" w:ascii="宋体" w:hAnsi="宋体"/>
          <w:sz w:val="24"/>
        </w:rPr>
        <w:t xml:space="preserve">号）。</w:t>
      </w:r>
      <w:r>
        <w:rPr>
          <w:rFonts w:ascii="宋体" w:hAnsi="宋体"/>
          <w:sz w:val="24"/>
        </w:rPr>
        <w:t xml:space="preserve"> </w:t>
      </w:r>
      <w:r/>
    </w:p>
    <w:p>
      <w:pPr>
        <w:ind w:firstLine="482"/>
        <w:jc w:val="left"/>
        <w:spacing w:line="500" w:lineRule="exact"/>
        <w:tabs>
          <w:tab w:val="left" w:pos="1980" w:leader="none"/>
        </w:tabs>
        <w:rPr>
          <w:rFonts w:hint="eastAsia" w:ascii="宋体" w:hAnsi="宋体"/>
          <w:b/>
          <w:sz w:val="24"/>
        </w:rPr>
      </w:pPr>
      <w:r>
        <w:rPr>
          <w:rFonts w:ascii="宋体" w:hAnsi="宋体"/>
          <w:b/>
          <w:sz w:val="24"/>
        </w:rPr>
        <w:t xml:space="preserve">33.2.3</w:t>
      </w:r>
      <w:r>
        <w:rPr>
          <w:rFonts w:hint="eastAsia" w:ascii="宋体" w:hAnsi="宋体"/>
          <w:b/>
          <w:sz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b/>
          <w:sz w:val="24"/>
        </w:rPr>
        <w:t xml:space="preserve">。</w:t>
      </w:r>
      <w:r/>
    </w:p>
    <w:p>
      <w:pPr>
        <w:ind w:firstLine="482"/>
        <w:jc w:val="left"/>
        <w:spacing w:line="500" w:lineRule="exact"/>
        <w:tabs>
          <w:tab w:val="left" w:pos="1980" w:leader="none"/>
        </w:tabs>
        <w:rPr>
          <w:rFonts w:hint="eastAsia" w:ascii="宋体" w:hAnsi="宋体"/>
          <w:sz w:val="24"/>
        </w:rPr>
      </w:pPr>
      <w:r>
        <w:rPr>
          <w:rFonts w:ascii="宋体" w:hAnsi="宋体"/>
          <w:sz w:val="24"/>
        </w:rPr>
        <w:t xml:space="preserve">33.2.4</w:t>
      </w:r>
      <w:r>
        <w:rPr>
          <w:rFonts w:hint="eastAsia" w:ascii="宋体" w:hAnsi="宋体"/>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依据《关于印发〈商品包装政府采购需求标准（试行）〉、〈快递包装政府采购需求标准（试行）〉的通知》（财办库〔</w:t>
      </w:r>
      <w:r>
        <w:rPr>
          <w:sz w:val="24"/>
        </w:rPr>
        <w:t xml:space="preserve">2020</w:t>
      </w:r>
      <w:r>
        <w:rPr>
          <w:rFonts w:hint="eastAsia"/>
          <w:sz w:val="24"/>
        </w:rPr>
        <w:t xml:space="preserve">〕</w:t>
      </w:r>
      <w:r>
        <w:rPr>
          <w:sz w:val="24"/>
        </w:rPr>
        <w:t xml:space="preserve">123</w:t>
      </w:r>
      <w:r>
        <w:rPr>
          <w:rFonts w:hint="eastAsia"/>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为落实《关于运用政府采购政策支持乡村产业振兴的通知》（财库〔</w:t>
      </w:r>
      <w:r>
        <w:rPr>
          <w:sz w:val="24"/>
        </w:rPr>
        <w:t xml:space="preserve">2021</w:t>
      </w:r>
      <w:r>
        <w:rPr>
          <w:rFonts w:hint="eastAsia"/>
          <w:sz w:val="24"/>
        </w:rPr>
        <w:t xml:space="preserve">〕</w:t>
      </w:r>
      <w:r>
        <w:rPr>
          <w:sz w:val="24"/>
        </w:rPr>
        <w:t xml:space="preserve">19</w:t>
      </w:r>
      <w:r>
        <w:rPr>
          <w:rFonts w:hint="eastAsia"/>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33.5正版软件</w:t>
      </w:r>
      <w:r/>
    </w:p>
    <w:p>
      <w:pPr>
        <w:ind w:firstLine="480"/>
        <w:jc w:val="left"/>
        <w:spacing w:line="500" w:lineRule="exact"/>
        <w:tabs>
          <w:tab w:val="left" w:pos="1980" w:leader="none"/>
        </w:tabs>
        <w:rPr>
          <w:sz w:val="24"/>
        </w:rPr>
      </w:pPr>
      <w:r>
        <w:rPr>
          <w:sz w:val="24"/>
        </w:rPr>
        <w:t xml:space="preserve">33.5.1</w:t>
      </w:r>
      <w:r>
        <w:rPr>
          <w:rFonts w:hint="eastAsia"/>
          <w:sz w:val="24"/>
        </w:rPr>
        <w:t xml:space="preserve">依据《财政部</w:t>
      </w:r>
      <w:r>
        <w:rPr>
          <w:sz w:val="24"/>
        </w:rPr>
        <w:t xml:space="preserve"> </w:t>
      </w:r>
      <w:r>
        <w:rPr>
          <w:rFonts w:hint="eastAsia"/>
          <w:sz w:val="24"/>
        </w:rPr>
        <w:t xml:space="preserve">国家发展改革委</w:t>
      </w:r>
      <w:r>
        <w:rPr>
          <w:sz w:val="24"/>
        </w:rPr>
        <w:t xml:space="preserve"> </w:t>
      </w:r>
      <w:r>
        <w:rPr>
          <w:rFonts w:hint="eastAsia"/>
          <w:sz w:val="24"/>
        </w:rPr>
        <w:t xml:space="preserve">信息产业部关于印发无线局域网产</w:t>
      </w:r>
      <w:r>
        <w:rPr>
          <w:rFonts w:hint="eastAsia"/>
          <w:sz w:val="24"/>
        </w:rPr>
        <w:t xml:space="preserve">品政府采购实施意见的通知》（财库〔</w:t>
      </w:r>
      <w:r>
        <w:rPr>
          <w:sz w:val="24"/>
        </w:rPr>
        <w:t xml:space="preserve">2005</w:t>
      </w:r>
      <w:r>
        <w:rPr>
          <w:rFonts w:hint="eastAsia"/>
          <w:sz w:val="24"/>
        </w:rPr>
        <w:t xml:space="preserve">〕</w:t>
      </w:r>
      <w:r>
        <w:rPr>
          <w:sz w:val="24"/>
        </w:rPr>
        <w:t xml:space="preserve">366 </w:t>
      </w:r>
      <w:r>
        <w:rPr>
          <w:rFonts w:hint="eastAsia"/>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rFonts w:hint="eastAsia"/>
          <w:sz w:val="24"/>
        </w:rPr>
        <w:t xml:space="preserve">）并通过国家产品认证的产品。其中，国家有特殊信息安全要求的项目必须采购认证产品，否则</w:t>
      </w:r>
      <w:r>
        <w:rPr>
          <w:rFonts w:hint="eastAsia"/>
          <w:b/>
          <w:sz w:val="24"/>
        </w:rPr>
        <w:t xml:space="preserve">投标无效</w:t>
      </w:r>
      <w:r>
        <w:rPr>
          <w:rFonts w:hint="eastAsia"/>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rFonts w:hint="eastAsia"/>
          <w:sz w:val="24"/>
        </w:rPr>
        <w:t xml:space="preserve">无线局域网认证产品政府采购清单</w:t>
      </w:r>
      <w:r>
        <w:rPr>
          <w:sz w:val="24"/>
        </w:rPr>
        <w:t xml:space="preserve">”</w:t>
      </w:r>
      <w:r>
        <w:rPr>
          <w:rFonts w:hint="eastAsia"/>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33.5.2</w:t>
      </w:r>
      <w:r>
        <w:rPr>
          <w:rFonts w:hint="eastAsia"/>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rFonts w:hint="eastAsia"/>
          <w:sz w:val="24"/>
        </w:rPr>
        <w:t xml:space="preserve">〕</w:t>
      </w:r>
      <w:r>
        <w:rPr>
          <w:sz w:val="24"/>
        </w:rPr>
        <w:t xml:space="preserve">1 </w:t>
      </w:r>
      <w:r>
        <w:rPr>
          <w:rFonts w:hint="eastAsia"/>
          <w:sz w:val="24"/>
        </w:rPr>
        <w:t xml:space="preserve">号）、《国务院办公厅关于进一步做好政府机关使用正版软件工作的通知》（国办发〔</w:t>
      </w:r>
      <w:r>
        <w:rPr>
          <w:sz w:val="24"/>
        </w:rPr>
        <w:t xml:space="preserve">2010</w:t>
      </w:r>
      <w:r>
        <w:rPr>
          <w:rFonts w:hint="eastAsia"/>
          <w:sz w:val="24"/>
        </w:rPr>
        <w:t xml:space="preserve">〕</w:t>
      </w:r>
      <w:r>
        <w:rPr>
          <w:sz w:val="24"/>
        </w:rPr>
        <w:t xml:space="preserve">47 </w:t>
      </w:r>
      <w:r>
        <w:rPr>
          <w:rFonts w:hint="eastAsia"/>
          <w:sz w:val="24"/>
        </w:rPr>
        <w:t xml:space="preserve">号）、《财政部关于进一步做好政府机关使用正版软件工作的通知》（财预〔</w:t>
      </w:r>
      <w:r>
        <w:rPr>
          <w:sz w:val="24"/>
        </w:rPr>
        <w:t xml:space="preserve">2010</w:t>
      </w:r>
      <w:r>
        <w:rPr>
          <w:rFonts w:hint="eastAsia"/>
          <w:sz w:val="24"/>
        </w:rPr>
        <w:t xml:space="preserve">〕</w:t>
      </w:r>
      <w:r>
        <w:rPr>
          <w:sz w:val="24"/>
        </w:rPr>
        <w:t xml:space="preserve">536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33.6信息安全产品</w:t>
      </w:r>
      <w:r/>
    </w:p>
    <w:p>
      <w:pPr>
        <w:ind w:firstLine="480"/>
        <w:jc w:val="left"/>
        <w:spacing w:line="500" w:lineRule="exact"/>
        <w:tabs>
          <w:tab w:val="left" w:pos="1980" w:leader="none"/>
          <w:tab w:val="left" w:pos="2014" w:leader="none"/>
        </w:tabs>
        <w:rPr>
          <w:sz w:val="24"/>
        </w:rPr>
      </w:pPr>
      <w:r>
        <w:rPr>
          <w:rFonts w:hint="eastAsia"/>
          <w:sz w:val="24"/>
        </w:rPr>
        <w:t xml:space="preserve">所投产</w:t>
      </w:r>
      <w:r>
        <w:rPr>
          <w:rFonts w:hint="eastAsia"/>
          <w:sz w:val="24"/>
        </w:rPr>
        <w:t xml:space="preserve">品属于</w:t>
      </w:r>
      <w:r>
        <w:rPr>
          <w:rFonts w:hint="eastAsia"/>
          <w:sz w:val="24"/>
        </w:rPr>
        <w:t xml:space="preserve">《关于调整信息安全产品强制性认证实施要求的公告》（</w:t>
      </w:r>
      <w:r>
        <w:rPr>
          <w:rFonts w:hint="eastAsia"/>
          <w:sz w:val="24"/>
        </w:rPr>
        <w:t xml:space="preserve">2009 </w:t>
      </w:r>
      <w:r>
        <w:rPr>
          <w:rFonts w:hint="eastAsia"/>
          <w:sz w:val="24"/>
        </w:rPr>
        <w:t xml:space="preserve">年第</w:t>
      </w:r>
      <w:r>
        <w:rPr>
          <w:rFonts w:hint="eastAsia"/>
          <w:sz w:val="24"/>
        </w:rPr>
        <w:t xml:space="preserve">33 </w:t>
      </w:r>
      <w:r>
        <w:rPr>
          <w:rFonts w:hint="eastAsia"/>
          <w:sz w:val="24"/>
        </w:rPr>
        <w:t xml:space="preserve">号）范围的，采购经国家认证的信息安全产品，否则投标无效。关于信息安全相关规定依据《关于信息安全产品实施政府采购的通知》（财库〔</w:t>
      </w:r>
      <w:r>
        <w:rPr>
          <w:rFonts w:hint="eastAsia"/>
          <w:sz w:val="24"/>
        </w:rPr>
        <w:t xml:space="preserve">2010</w:t>
      </w:r>
      <w:r>
        <w:rPr>
          <w:rFonts w:hint="eastAsia"/>
          <w:sz w:val="24"/>
        </w:rPr>
        <w:t xml:space="preserve">〕</w:t>
      </w:r>
      <w:r>
        <w:rPr>
          <w:rFonts w:hint="eastAsia"/>
          <w:sz w:val="24"/>
        </w:rPr>
        <w:t xml:space="preserve">48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33.8绿色采购政策</w:t>
      </w:r>
      <w:r/>
    </w:p>
    <w:p>
      <w:pPr>
        <w:pStyle w:val="1021"/>
        <w:ind w:firstLine="480"/>
        <w:spacing w:line="500" w:lineRule="exact"/>
        <w:rPr>
          <w:rFonts w:hint="eastAsia" w:ascii="宋体" w:hAnsi="宋体" w:cs="Times New Roman"/>
          <w:color w:val="auto"/>
        </w:rPr>
      </w:pPr>
      <w:r>
        <w:rPr>
          <w:rFonts w:ascii="宋体" w:hAnsi="宋体" w:cs="Times New Roman"/>
          <w:color w:val="auto"/>
        </w:rPr>
        <w:t xml:space="preserve">33.8.1</w:t>
      </w:r>
      <w:r>
        <w:rPr>
          <w:rFonts w:hint="eastAsia" w:ascii="宋体" w:hAnsi="宋体" w:cs="Times New Roman"/>
          <w:color w:val="auto"/>
        </w:rPr>
        <w:t xml:space="preserve">绿色数据中心政策 </w:t>
      </w:r>
      <w:r/>
    </w:p>
    <w:p>
      <w:pPr>
        <w:pStyle w:val="1021"/>
        <w:ind w:firstLine="480"/>
        <w:spacing w:line="500" w:lineRule="exact"/>
        <w:rPr>
          <w:rFonts w:hint="eastAsia" w:ascii="宋体" w:hAnsi="宋体" w:cs="Times New Roman"/>
          <w:color w:val="auto"/>
        </w:rPr>
      </w:pPr>
      <w:r>
        <w:rPr>
          <w:rFonts w:hint="eastAsia" w:ascii="宋体" w:hAnsi="宋体" w:cs="Times New Roman"/>
          <w:color w:val="auto"/>
        </w:rPr>
        <w:t xml:space="preserve">依据《绿色数据中心政府采购需求标准（试行）》（财办库〔2023〕7 号）文件精神，采购</w:t>
      </w:r>
      <w:r>
        <w:rPr>
          <w:rFonts w:hint="eastAsia" w:ascii="宋体" w:hAnsi="宋体" w:cs="Times New Roman"/>
          <w:color w:val="auto"/>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21"/>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.2 推广应用绿色建材</w:t>
      </w:r>
      <w:r/>
    </w:p>
    <w:p>
      <w:pPr>
        <w:pStyle w:val="1021"/>
        <w:ind w:firstLine="480"/>
        <w:spacing w:line="500" w:lineRule="exact"/>
        <w:rPr>
          <w:rFonts w:hint="eastAsia" w:ascii="宋体" w:hAnsi="宋体" w:cs="Times New Roman"/>
          <w:color w:val="auto"/>
        </w:rPr>
      </w:pPr>
      <w:r>
        <w:rPr>
          <w:rFonts w:hint="eastAsia" w:ascii="宋体" w:hAnsi="宋体" w:cs="Times New Roman"/>
          <w:color w:val="auto"/>
        </w:rPr>
        <w:t xml:space="preserve">采购人实施政府采购工程项目，要按照《常州市政府采购支持绿色建材促进建筑品质提升试点工作方案》（</w:t>
      </w:r>
      <w:r>
        <w:rPr>
          <w:rFonts w:hint="eastAsia" w:ascii="宋体" w:hAnsi="宋体" w:cs="Times New Roman"/>
          <w:color w:val="auto"/>
        </w:rPr>
        <w:t xml:space="preserve">常财购</w:t>
      </w:r>
      <w:r>
        <w:rPr>
          <w:rFonts w:hint="eastAsia" w:ascii="宋体" w:hAnsi="宋体" w:cs="Times New Roman"/>
          <w:color w:val="auto"/>
        </w:rPr>
        <w:t xml:space="preserve">〔2023〕18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1021"/>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.3 优先使用低挥发性有机化合物产品</w:t>
      </w:r>
      <w:r/>
    </w:p>
    <w:p>
      <w:pPr>
        <w:pStyle w:val="1021"/>
        <w:ind w:firstLine="480"/>
        <w:spacing w:line="500" w:lineRule="exact"/>
        <w:rPr>
          <w:rFonts w:hint="eastAsia" w:ascii="宋体" w:hAnsi="宋体" w:cs="Times New Roman"/>
          <w:color w:val="auto"/>
        </w:rPr>
      </w:pPr>
      <w:r>
        <w:rPr>
          <w:rFonts w:hint="eastAsia" w:ascii="宋体" w:hAnsi="宋体" w:cs="Times New Roman"/>
          <w:color w:val="auto"/>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bookmarkEnd w:id="96"/>
      <w:bookmarkEnd w:id="225"/>
      <w:bookmarkEnd w:id="226"/>
      <w:bookmarkEnd w:id="227"/>
      <w:r/>
    </w:p>
    <w:p>
      <w:pPr>
        <w:ind w:firstLine="420"/>
        <w:spacing w:line="500" w:lineRule="exact"/>
        <w:rPr>
          <w:rFonts w:hint="eastAsia" w:ascii="宋体" w:hAnsi="宋体"/>
          <w:b/>
          <w:bCs/>
          <w:color w:val="000000"/>
          <w:sz w:val="24"/>
        </w:rPr>
      </w:pPr>
      <w:r>
        <w:rPr>
          <w:rFonts w:hint="eastAsia" w:ascii="宋体" w:hAnsi="宋体"/>
          <w:b/>
          <w:bCs/>
          <w:color w:val="000000"/>
          <w:sz w:val="24"/>
        </w:rPr>
        <w:t xml:space="preserve">33.9电子履约保函政策</w:t>
      </w:r>
      <w:r/>
    </w:p>
    <w:p>
      <w:pPr>
        <w:ind w:firstLine="480"/>
        <w:spacing w:line="480" w:lineRule="exact"/>
        <w:rPr>
          <w:color w:val="000000"/>
          <w:sz w:val="24"/>
        </w:rPr>
      </w:pPr>
      <w:r>
        <w:rPr>
          <w:rFonts w:hint="eastAsia"/>
          <w:color w:val="000000"/>
          <w:sz w:val="24"/>
        </w:rPr>
        <w:t xml:space="preserve">为进一步优化政府采购营商环境，规范我省政府采购履约保证金管理，持续降低供应商参与政府采购成本，根据国家发展改革委、工业和信息化部、财政部等《关于做好</w:t>
      </w:r>
      <w:r>
        <w:rPr>
          <w:color w:val="000000"/>
          <w:sz w:val="24"/>
        </w:rPr>
        <w:t xml:space="preserve">2023</w:t>
      </w:r>
      <w:r>
        <w:rPr>
          <w:rFonts w:hint="eastAsia"/>
          <w:color w:val="000000"/>
          <w:sz w:val="24"/>
        </w:rPr>
        <w:t xml:space="preserve">年降成本重点工作的通知》（</w:t>
      </w:r>
      <w:r>
        <w:rPr>
          <w:rFonts w:hint="eastAsia"/>
          <w:color w:val="000000"/>
          <w:sz w:val="24"/>
        </w:rPr>
        <w:t xml:space="preserve">发改运行</w:t>
      </w:r>
      <w:r>
        <w:rPr>
          <w:rFonts w:hint="eastAsia"/>
          <w:color w:val="000000"/>
          <w:sz w:val="24"/>
        </w:rPr>
        <w:t xml:space="preserve">〔</w:t>
      </w:r>
      <w:r>
        <w:rPr>
          <w:rFonts w:hint="eastAsia"/>
          <w:color w:val="000000"/>
          <w:sz w:val="24"/>
        </w:rPr>
        <w:t xml:space="preserve">2023</w:t>
      </w:r>
      <w:r>
        <w:rPr>
          <w:rFonts w:hint="eastAsia"/>
          <w:color w:val="000000"/>
          <w:sz w:val="24"/>
        </w:rPr>
        <w:t xml:space="preserve">〕</w:t>
      </w:r>
      <w:r>
        <w:rPr>
          <w:rFonts w:hint="eastAsia"/>
          <w:color w:val="000000"/>
          <w:sz w:val="24"/>
        </w:rPr>
        <w:t xml:space="preserve">645</w:t>
      </w:r>
      <w:r>
        <w:rPr>
          <w:rFonts w:hint="eastAsia"/>
          <w:color w:val="000000"/>
          <w:sz w:val="24"/>
        </w:rPr>
        <w:t xml:space="preserve">号）要求，决定在全省推行政府采购电子履约保函（保险）。政府采购履约保函</w:t>
      </w:r>
      <w:r>
        <w:rPr>
          <w:rFonts w:hint="eastAsia"/>
          <w:color w:val="000000"/>
          <w:sz w:val="24"/>
        </w:rPr>
        <w:t xml:space="preserve">（保险）是指在政府采购活动中第三方机构向采购人提供的保证政府采购中标、成交供应</w:t>
      </w:r>
      <w:r>
        <w:rPr>
          <w:rFonts w:hint="eastAsia"/>
          <w:color w:val="000000"/>
          <w:sz w:val="24"/>
        </w:rPr>
        <w:t xml:space="preserve">商履行</w:t>
      </w:r>
      <w:r>
        <w:rPr>
          <w:rFonts w:hint="eastAsia"/>
          <w:color w:val="000000"/>
          <w:sz w:val="24"/>
        </w:rPr>
        <w:t xml:space="preserve">合同义务的担保或保险。如中标、成交供应</w:t>
      </w:r>
      <w:r>
        <w:rPr>
          <w:rFonts w:hint="eastAsia"/>
          <w:color w:val="000000"/>
          <w:sz w:val="24"/>
        </w:rPr>
        <w:t xml:space="preserve">商未能</w:t>
      </w:r>
      <w:r>
        <w:rPr>
          <w:rFonts w:hint="eastAsia"/>
          <w:color w:val="000000"/>
          <w:sz w:val="24"/>
        </w:rPr>
        <w:t xml:space="preserve">按照政府采购合同要求规范履行合同义务，由第三方机构按照采购文件约定的履约保证金数额对采购人承担赔偿责任。具体要求详见《关于在全省政府采购领域推行电子履约保函（保险）的通知》（</w:t>
      </w:r>
      <w:r>
        <w:rPr>
          <w:rFonts w:hint="eastAsia"/>
          <w:color w:val="000000"/>
          <w:sz w:val="24"/>
        </w:rPr>
        <w:t xml:space="preserve">苏财购〔</w:t>
      </w:r>
      <w:r>
        <w:rPr>
          <w:rFonts w:hint="eastAsia"/>
          <w:color w:val="000000"/>
          <w:sz w:val="24"/>
        </w:rPr>
        <w:t xml:space="preserve">2023</w:t>
      </w:r>
      <w:r>
        <w:rPr>
          <w:rFonts w:hint="eastAsia"/>
          <w:color w:val="000000"/>
          <w:sz w:val="24"/>
        </w:rPr>
        <w:t xml:space="preserve">〕</w:t>
      </w:r>
      <w:r>
        <w:rPr>
          <w:rFonts w:hint="eastAsia"/>
          <w:color w:val="000000"/>
          <w:sz w:val="24"/>
        </w:rPr>
        <w:t xml:space="preserve">150</w:t>
      </w:r>
      <w:r>
        <w:rPr>
          <w:rFonts w:hint="eastAsia"/>
          <w:color w:val="000000"/>
          <w:sz w:val="24"/>
        </w:rPr>
        <w:t xml:space="preserve">号）。</w:t>
      </w:r>
      <w:r/>
    </w:p>
    <w:p>
      <w:pPr>
        <w:ind w:firstLine="420"/>
        <w:spacing w:line="480" w:lineRule="exact"/>
        <w:rPr>
          <w:rFonts w:hint="eastAsia" w:ascii="宋体" w:hAnsi="宋体"/>
          <w:b/>
          <w:bCs/>
          <w:color w:val="ff0000"/>
          <w:sz w:val="24"/>
        </w:rPr>
      </w:pPr>
      <w:r>
        <w:rPr>
          <w:rFonts w:hint="eastAsia" w:ascii="宋体" w:hAnsi="宋体"/>
          <w:b/>
          <w:bCs/>
          <w:color w:val="ff0000"/>
          <w:sz w:val="24"/>
        </w:rPr>
        <w:t xml:space="preserve">33.10政府采购中实施本国产品标准及相关政策</w:t>
      </w:r>
      <w:r/>
    </w:p>
    <w:p>
      <w:pPr>
        <w:pStyle w:val="1005"/>
        <w:ind w:firstLine="480"/>
        <w:jc w:val="both"/>
        <w:spacing w:before="0" w:beforeAutospacing="0" w:after="0" w:afterAutospacing="0" w:line="480" w:lineRule="exact"/>
        <w:shd w:val="clear" w:color="auto" w:fill="ffffff"/>
        <w:rPr>
          <w:rFonts w:ascii="Times New Roman" w:hAnsi="Times New Roman" w:cs="Times New Roman"/>
          <w:color w:val="ff0000"/>
        </w:rPr>
      </w:pPr>
      <w:r>
        <w:rPr>
          <w:rFonts w:hint="eastAsia" w:ascii="Times New Roman" w:hAnsi="Times New Roman" w:cs="Times New Roman"/>
          <w:color w:val="ff0000"/>
        </w:rPr>
        <w:t xml:space="preserve">政府采购活动中既有本国产品又有非本国产品参与竞争的，依法对本国产品给予价格评审优惠，对本国产品的报价给予</w:t>
      </w:r>
      <w:r>
        <w:rPr>
          <w:rFonts w:hint="eastAsia" w:ascii="Times New Roman" w:hAnsi="Times New Roman" w:cs="Times New Roman"/>
          <w:color w:val="ff0000"/>
        </w:rPr>
        <w:t xml:space="preserve">20%</w:t>
      </w:r>
      <w:r>
        <w:rPr>
          <w:rFonts w:hint="eastAsia" w:ascii="Times New Roman" w:hAnsi="Times New Roman" w:cs="Times New Roman"/>
          <w:color w:val="ff0000"/>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ff0000"/>
        </w:rPr>
        <w:t xml:space="preserve">《国务院办公厅关于在政府采购中实施本国产品标准及相关政策的通知》（国办发〔</w:t>
      </w:r>
      <w:r>
        <w:rPr>
          <w:rFonts w:hint="eastAsia" w:ascii="Times New Roman" w:hAnsi="Times New Roman" w:cs="Times New Roman"/>
          <w:color w:val="ff0000"/>
        </w:rPr>
        <w:t xml:space="preserve">2025</w:t>
      </w:r>
      <w:r>
        <w:rPr>
          <w:rFonts w:hint="eastAsia" w:ascii="Times New Roman" w:hAnsi="Times New Roman" w:cs="Times New Roman"/>
          <w:color w:val="ff0000"/>
        </w:rPr>
        <w:t xml:space="preserve">〕</w:t>
      </w:r>
      <w:r>
        <w:rPr>
          <w:rFonts w:hint="eastAsia" w:ascii="Times New Roman" w:hAnsi="Times New Roman" w:cs="Times New Roman"/>
          <w:color w:val="ff0000"/>
        </w:rPr>
        <w:t xml:space="preserve">34</w:t>
      </w:r>
      <w:r>
        <w:rPr>
          <w:rFonts w:hint="eastAsia" w:ascii="Times New Roman" w:hAnsi="Times New Roman" w:cs="Times New Roman"/>
          <w:color w:val="ff0000"/>
        </w:rPr>
        <w:t xml:space="preserve">号）。</w:t>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jc w:val="center"/>
        <w:spacing w:line="360" w:lineRule="auto"/>
        <w:rPr>
          <w:b/>
          <w:bCs/>
          <w:sz w:val="36"/>
          <w:szCs w:val="36"/>
        </w:rPr>
        <w:outlineLvl w:val="0"/>
      </w:pPr>
      <w:r>
        <w:rPr>
          <w:b/>
          <w:sz w:val="36"/>
          <w:szCs w:val="36"/>
        </w:rPr>
        <w:t xml:space="preserve">第三章</w:t>
      </w:r>
      <w:r>
        <w:rPr>
          <w:b/>
          <w:sz w:val="36"/>
          <w:szCs w:val="36"/>
        </w:rPr>
        <w:t xml:space="preserve">  </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b/>
          <w:sz w:val="36"/>
          <w:szCs w:val="36"/>
        </w:rPr>
        <w:t xml:space="preserve">资格审查</w:t>
      </w:r>
      <w:bookmarkStart w:id="228" w:name="_Toc487900382"/>
      <w:r/>
      <w:bookmarkEnd w:id="114"/>
      <w:r/>
      <w:r/>
    </w:p>
    <w:p>
      <w:pPr>
        <w:ind w:firstLine="2891"/>
        <w:spacing w:line="360" w:lineRule="auto"/>
        <w:tabs>
          <w:tab w:val="left" w:pos="360" w:leader="none"/>
          <w:tab w:val="left" w:pos="900" w:leader="none"/>
        </w:tabs>
        <w:rPr>
          <w:b/>
          <w:sz w:val="32"/>
          <w:szCs w:val="32"/>
        </w:rPr>
        <w:outlineLvl w:val="1"/>
      </w:pPr>
      <w:r/>
      <w:bookmarkStart w:id="229" w:name="_Toc99301422"/>
      <w:r>
        <w:rPr>
          <w:rFonts w:hint="eastAsia"/>
          <w:b/>
          <w:sz w:val="32"/>
          <w:szCs w:val="32"/>
        </w:rPr>
        <w:t xml:space="preserve">第一节</w:t>
      </w:r>
      <w:r>
        <w:rPr>
          <w:rFonts w:hint="eastAsia"/>
          <w:b/>
          <w:sz w:val="32"/>
          <w:szCs w:val="32"/>
        </w:rPr>
        <w:t xml:space="preserve"> </w:t>
      </w:r>
      <w:r>
        <w:rPr>
          <w:b/>
          <w:sz w:val="32"/>
          <w:szCs w:val="32"/>
        </w:rPr>
        <w:t xml:space="preserve">资格审查程序</w:t>
      </w:r>
      <w:bookmarkEnd w:id="229"/>
      <w:r/>
      <w:r/>
    </w:p>
    <w:p>
      <w:pPr>
        <w:pStyle w:val="1197"/>
        <w:rPr>
          <w:rFonts w:hint="eastAsia" w:ascii="新宋体" w:hAnsi="新宋体" w:eastAsia="新宋体"/>
          <w:sz w:val="24"/>
          <w:szCs w:val="24"/>
        </w:rPr>
      </w:pPr>
      <w:r>
        <w:rPr>
          <w:rFonts w:ascii="新宋体" w:hAnsi="新宋体" w:eastAsia="新宋体" w:cs="Symbol"/>
          <w:sz w:val="24"/>
          <w:szCs w:val="24"/>
        </w:rPr>
        <w:t xml:space="preserve">一、</w:t>
      </w:r>
      <w:r>
        <w:rPr>
          <w:rFonts w:ascii="新宋体" w:hAnsi="新宋体" w:eastAsia="新宋体"/>
          <w:sz w:val="24"/>
          <w:szCs w:val="24"/>
        </w:rPr>
        <w:t xml:space="preserve">开标结束后，采购人代表或采购代理机构将根据《资格审查要求》中的规定，对投标人进行资格审查，并形成资格审查结果。</w:t>
      </w:r>
      <w:r/>
    </w:p>
    <w:p>
      <w:pPr>
        <w:pStyle w:val="1197"/>
        <w:rPr>
          <w:rFonts w:hint="eastAsia" w:ascii="新宋体" w:hAnsi="新宋体" w:eastAsia="新宋体"/>
          <w:sz w:val="24"/>
          <w:szCs w:val="24"/>
        </w:rPr>
      </w:pPr>
      <w:r>
        <w:rPr>
          <w:rFonts w:ascii="新宋体" w:hAnsi="新宋体" w:eastAsia="新宋体" w:cs="Symbol"/>
          <w:sz w:val="24"/>
          <w:szCs w:val="24"/>
        </w:rPr>
        <w:t xml:space="preserve">二、</w:t>
      </w:r>
      <w:r>
        <w:rPr>
          <w:rFonts w:ascii="新宋体" w:hAnsi="新宋体" w:eastAsia="新宋体"/>
          <w:sz w:val="24"/>
          <w:szCs w:val="24"/>
        </w:rPr>
        <w:t xml:space="preserve">《资格审查要求》中对格式有要求的，除招标文件另有规定外，均为“实质性格式”文件。</w:t>
      </w:r>
      <w:r/>
    </w:p>
    <w:p>
      <w:pPr>
        <w:pStyle w:val="1197"/>
        <w:rPr>
          <w:rFonts w:hint="eastAsia" w:ascii="新宋体" w:hAnsi="新宋体" w:eastAsia="新宋体"/>
          <w:sz w:val="24"/>
          <w:szCs w:val="24"/>
        </w:rPr>
      </w:pPr>
      <w:r>
        <w:rPr>
          <w:rFonts w:ascii="新宋体" w:hAnsi="新宋体" w:eastAsia="新宋体" w:cs="Symbol"/>
          <w:sz w:val="24"/>
          <w:szCs w:val="24"/>
        </w:rPr>
        <w:t xml:space="preserve">三、</w:t>
      </w:r>
      <w:r>
        <w:rPr>
          <w:rFonts w:ascii="新宋体" w:hAnsi="新宋体" w:eastAsia="新宋体"/>
          <w:sz w:val="24"/>
          <w:szCs w:val="24"/>
        </w:rPr>
        <w:t xml:space="preserve">投标人《资格证明文件》有任何一项不符合《资格审查要求》的，资格审查不合格，其投标无效。</w:t>
      </w:r>
      <w:r/>
    </w:p>
    <w:p>
      <w:pPr>
        <w:pStyle w:val="1197"/>
        <w:rPr>
          <w:rFonts w:hint="eastAsia" w:ascii="新宋体" w:hAnsi="新宋体" w:eastAsia="新宋体"/>
          <w:sz w:val="24"/>
          <w:szCs w:val="24"/>
        </w:rPr>
      </w:pPr>
      <w:r>
        <w:rPr>
          <w:rFonts w:ascii="新宋体" w:hAnsi="新宋体" w:eastAsia="新宋体" w:cs="Symbol"/>
          <w:sz w:val="24"/>
          <w:szCs w:val="24"/>
        </w:rPr>
        <w:t xml:space="preserve">四、</w:t>
      </w:r>
      <w:r>
        <w:rPr>
          <w:rFonts w:ascii="新宋体" w:hAnsi="新宋体" w:eastAsia="新宋体"/>
          <w:sz w:val="24"/>
          <w:szCs w:val="24"/>
        </w:rPr>
        <w:t xml:space="preserve">资格审查合格的投标人不足3家的，不进行评标。</w:t>
      </w:r>
      <w:r/>
    </w:p>
    <w:p>
      <w:pPr>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tbl>
      <w:tblPr>
        <w:tblW w:w="5133"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5"/>
        <w:gridCol w:w="1771"/>
        <w:gridCol w:w="4311"/>
        <w:gridCol w:w="1686"/>
      </w:tblGrid>
      <w:tr>
        <w:trPr>
          <w:cantSplit/>
          <w:trHeight w:val="468"/>
          <w:tblHeader/>
        </w:trPr>
        <w:tc>
          <w:tcPr>
            <w:tcW w:w="443" w:type="pct"/>
            <w:vAlign w:val="center"/>
            <w:textDirection w:val="lrTb"/>
            <w:noWrap w:val="false"/>
          </w:tcPr>
          <w:p>
            <w:pPr>
              <w:jc w:val="center"/>
              <w:tabs>
                <w:tab w:val="left" w:pos="1080" w:leader="none"/>
              </w:tabs>
              <w:rPr>
                <w:b/>
                <w:sz w:val="24"/>
              </w:rPr>
            </w:pPr>
            <w:r/>
            <w:bookmarkStart w:id="230" w:name="_Hlt487972895"/>
            <w:r/>
            <w:bookmarkEnd w:id="230"/>
            <w:r>
              <w:rPr>
                <w:b/>
                <w:sz w:val="24"/>
              </w:rPr>
              <w:t xml:space="preserve">序号</w:t>
            </w:r>
            <w:r/>
          </w:p>
        </w:tc>
        <w:tc>
          <w:tcPr>
            <w:tcW w:w="1039" w:type="pct"/>
            <w:vAlign w:val="center"/>
            <w:textDirection w:val="lrTb"/>
            <w:noWrap w:val="false"/>
          </w:tcPr>
          <w:p>
            <w:pPr>
              <w:jc w:val="center"/>
              <w:tabs>
                <w:tab w:val="left" w:pos="1080" w:leader="none"/>
              </w:tabs>
              <w:rPr>
                <w:b/>
                <w:sz w:val="24"/>
              </w:rPr>
            </w:pPr>
            <w:r>
              <w:rPr>
                <w:b/>
                <w:sz w:val="24"/>
              </w:rPr>
              <w:t xml:space="preserve">审查因素</w:t>
            </w:r>
            <w:r/>
          </w:p>
        </w:tc>
        <w:tc>
          <w:tcPr>
            <w:tcW w:w="2529" w:type="pct"/>
            <w:vAlign w:val="center"/>
            <w:textDirection w:val="lrTb"/>
            <w:noWrap w:val="false"/>
          </w:tcPr>
          <w:p>
            <w:pPr>
              <w:jc w:val="center"/>
              <w:tabs>
                <w:tab w:val="left" w:pos="1080" w:leader="none"/>
              </w:tabs>
              <w:rPr>
                <w:b/>
                <w:sz w:val="24"/>
              </w:rPr>
            </w:pPr>
            <w:r>
              <w:rPr>
                <w:b/>
                <w:sz w:val="24"/>
              </w:rPr>
              <w:t xml:space="preserve">审查内容</w:t>
            </w:r>
            <w:r/>
          </w:p>
        </w:tc>
        <w:tc>
          <w:tcPr>
            <w:tcW w:w="989"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43" w:type="pct"/>
            <w:vAlign w:val="center"/>
            <w:textDirection w:val="lrTb"/>
            <w:noWrap w:val="false"/>
          </w:tcPr>
          <w:p>
            <w:pPr>
              <w:jc w:val="center"/>
              <w:tabs>
                <w:tab w:val="left" w:pos="1080" w:leader="none"/>
              </w:tabs>
              <w:rPr>
                <w:sz w:val="24"/>
              </w:rPr>
            </w:pPr>
            <w:r>
              <w:rPr>
                <w:sz w:val="24"/>
              </w:rPr>
              <w:t xml:space="preserve">1</w:t>
            </w:r>
            <w:r/>
          </w:p>
        </w:tc>
        <w:tc>
          <w:tcPr>
            <w:tcW w:w="1039" w:type="pct"/>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2529" w:type="pct"/>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989" w:type="pct"/>
            <w:vAlign w:val="center"/>
            <w:textDirection w:val="lrTb"/>
            <w:noWrap w:val="false"/>
          </w:tcPr>
          <w:p>
            <w:pPr>
              <w:ind w:firstLine="720"/>
              <w:tabs>
                <w:tab w:val="left" w:pos="1080" w:leader="none"/>
              </w:tabs>
              <w:rPr>
                <w:sz w:val="24"/>
              </w:rPr>
            </w:pPr>
            <w:r>
              <w:rPr>
                <w:sz w:val="24"/>
              </w:rPr>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2</w:t>
            </w:r>
            <w:r/>
          </w:p>
        </w:tc>
        <w:tc>
          <w:tcPr>
            <w:tcW w:w="1039" w:type="pct"/>
            <w:vAlign w:val="center"/>
            <w:textDirection w:val="lrTb"/>
            <w:noWrap w:val="false"/>
          </w:tcPr>
          <w:p>
            <w:pPr>
              <w:tabs>
                <w:tab w:val="left" w:pos="1080" w:leader="none"/>
              </w:tabs>
              <w:rPr>
                <w:sz w:val="24"/>
              </w:rPr>
            </w:pPr>
            <w:r>
              <w:rPr>
                <w:rFonts w:hint="eastAsia" w:ascii="宋体" w:hAnsi="宋体"/>
                <w:bCs/>
                <w:sz w:val="24"/>
              </w:rPr>
              <w:t xml:space="preserve">法人授权书</w:t>
            </w:r>
            <w:r/>
          </w:p>
        </w:tc>
        <w:tc>
          <w:tcPr>
            <w:tcW w:w="2529" w:type="pct"/>
            <w:vAlign w:val="center"/>
            <w:textDirection w:val="lrTb"/>
            <w:noWrap w:val="false"/>
          </w:tcPr>
          <w:p>
            <w:pPr>
              <w:jc w:val="left"/>
              <w:spacing w:line="360" w:lineRule="auto"/>
              <w:widowControl/>
              <w:rPr>
                <w:sz w:val="24"/>
              </w:rPr>
            </w:pPr>
            <w:r>
              <w:rPr>
                <w:rFonts w:hint="eastAsia" w:ascii="宋体" w:hAnsi="宋体"/>
                <w:bCs/>
                <w:sz w:val="24"/>
              </w:rPr>
              <w:t xml:space="preserve">法人授权书、法定代表人身份证及被授权人身份证</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3</w:t>
            </w:r>
            <w:r/>
          </w:p>
        </w:tc>
        <w:tc>
          <w:tcPr>
            <w:tcW w:w="1039" w:type="pct"/>
            <w:vAlign w:val="center"/>
            <w:textDirection w:val="lrTb"/>
            <w:noWrap w:val="false"/>
          </w:tcPr>
          <w:p>
            <w:pPr>
              <w:tabs>
                <w:tab w:val="left" w:pos="1080" w:leader="none"/>
              </w:tabs>
              <w:rPr>
                <w:rFonts w:hint="eastAsia" w:ascii="宋体" w:hAnsi="宋体"/>
                <w:bCs/>
                <w:sz w:val="24"/>
              </w:rPr>
            </w:pPr>
            <w:r>
              <w:rPr>
                <w:rFonts w:hint="eastAsia" w:ascii="宋体" w:hAnsi="宋体"/>
                <w:bCs/>
                <w:sz w:val="24"/>
              </w:rPr>
              <w:t xml:space="preserve">资格承诺声明函</w:t>
            </w:r>
            <w:r/>
          </w:p>
        </w:tc>
        <w:tc>
          <w:tcPr>
            <w:tcW w:w="2529" w:type="pct"/>
            <w:vAlign w:val="center"/>
            <w:textDirection w:val="lrTb"/>
            <w:noWrap w:val="false"/>
          </w:tcPr>
          <w:p>
            <w:pPr>
              <w:jc w:val="left"/>
              <w:spacing w:line="360" w:lineRule="auto"/>
              <w:widowControl/>
              <w:rPr>
                <w:rFonts w:hint="eastAsia" w:ascii="宋体" w:hAnsi="宋体"/>
                <w:bCs/>
                <w:sz w:val="24"/>
              </w:rPr>
            </w:pPr>
            <w:r>
              <w:rPr>
                <w:rFonts w:hint="eastAsia" w:ascii="宋体" w:hAnsi="宋体"/>
                <w:bCs/>
                <w:sz w:val="24"/>
              </w:rPr>
              <w:t xml:space="preserve">资格承诺声明函</w:t>
            </w:r>
            <w:r/>
          </w:p>
        </w:tc>
        <w:tc>
          <w:tcPr>
            <w:tcW w:w="989" w:type="pct"/>
            <w:vAlign w:val="center"/>
            <w:textDirection w:val="lrTb"/>
            <w:noWrap w:val="false"/>
          </w:tcPr>
          <w:p>
            <w:pPr>
              <w:tabs>
                <w:tab w:val="left" w:pos="1080" w:leader="none"/>
              </w:tabs>
              <w:rPr>
                <w:sz w:val="24"/>
              </w:rPr>
            </w:pPr>
            <w:r>
              <w:rPr>
                <w:rFonts w:hint="eastAsia"/>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4</w:t>
            </w:r>
            <w:r/>
          </w:p>
        </w:tc>
        <w:tc>
          <w:tcPr>
            <w:tcW w:w="1039" w:type="pct"/>
            <w:vAlign w:val="center"/>
            <w:textDirection w:val="lrTb"/>
            <w:noWrap w:val="false"/>
          </w:tcPr>
          <w:p>
            <w:pPr>
              <w:tabs>
                <w:tab w:val="left" w:pos="1080" w:leader="none"/>
              </w:tabs>
              <w:rPr>
                <w:sz w:val="24"/>
              </w:rPr>
            </w:pPr>
            <w:r>
              <w:rPr>
                <w:rFonts w:hint="eastAsia"/>
                <w:sz w:val="24"/>
              </w:rPr>
              <w:t xml:space="preserve">供应商</w:t>
            </w:r>
            <w:r>
              <w:rPr>
                <w:sz w:val="24"/>
              </w:rPr>
              <w:t xml:space="preserve">信用记录</w:t>
            </w:r>
            <w:r/>
          </w:p>
        </w:tc>
        <w:tc>
          <w:tcPr>
            <w:tcW w:w="2529" w:type="pct"/>
            <w:vAlign w:val="center"/>
            <w:textDirection w:val="lrTb"/>
            <w:noWrap w:val="false"/>
          </w:tcPr>
          <w:p>
            <w:pPr>
              <w:tabs>
                <w:tab w:val="left" w:pos="1080" w:leader="none"/>
              </w:tabs>
              <w:rPr>
                <w:sz w:val="24"/>
              </w:rPr>
            </w:pPr>
            <w:r>
              <w:rPr>
                <w:rFonts w:hint="eastAsia"/>
                <w:sz w:val="24"/>
              </w:rPr>
              <w:t xml:space="preserve">1</w:t>
            </w:r>
            <w:r>
              <w:rPr>
                <w:rFonts w:hint="eastAsia"/>
                <w:sz w:val="24"/>
              </w:rPr>
              <w:t xml:space="preserve">、</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rFonts w:hint="eastAsia"/>
                <w:sz w:val="24"/>
              </w:rPr>
              <w:t xml:space="preserve">、</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rFonts w:hint="eastAsia"/>
                <w:sz w:val="24"/>
              </w:rPr>
              <w:t xml:space="preserve">、</w:t>
            </w:r>
            <w:r>
              <w:rPr>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sz w:val="24"/>
              </w:rPr>
            </w:pPr>
            <w:r>
              <w:rPr>
                <w:rFonts w:hint="eastAsia"/>
                <w:sz w:val="24"/>
              </w:rPr>
              <w:t xml:space="preserve">4</w:t>
            </w:r>
            <w:r>
              <w:rPr>
                <w:rFonts w:hint="eastAsia"/>
                <w:sz w:val="24"/>
              </w:rPr>
              <w:t xml:space="preserve">、</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89"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5</w:t>
            </w:r>
            <w:r/>
          </w:p>
        </w:tc>
        <w:tc>
          <w:tcPr>
            <w:tcW w:w="1039" w:type="pct"/>
            <w:vAlign w:val="center"/>
            <w:textDirection w:val="lrTb"/>
            <w:noWrap w:val="false"/>
          </w:tcPr>
          <w:p>
            <w:pPr>
              <w:tabs>
                <w:tab w:val="left" w:pos="1080" w:leader="none"/>
              </w:tabs>
              <w:rPr>
                <w:sz w:val="24"/>
              </w:rPr>
            </w:pPr>
            <w:r>
              <w:rPr>
                <w:rFonts w:hint="eastAsia"/>
                <w:sz w:val="24"/>
              </w:rPr>
              <w:t xml:space="preserve">政府采购供应商信用承诺</w:t>
            </w:r>
            <w:r/>
          </w:p>
        </w:tc>
        <w:tc>
          <w:tcPr>
            <w:tcW w:w="2529" w:type="pct"/>
            <w:vAlign w:val="center"/>
            <w:textDirection w:val="lrTb"/>
            <w:noWrap w:val="false"/>
          </w:tcPr>
          <w:p>
            <w:pPr>
              <w:tabs>
                <w:tab w:val="left" w:pos="1080" w:leader="none"/>
              </w:tabs>
              <w:rPr>
                <w:rFonts w:hint="eastAsia" w:ascii="宋体" w:hAnsi="宋体"/>
                <w:bCs/>
                <w:sz w:val="24"/>
              </w:rPr>
            </w:pPr>
            <w:r>
              <w:rPr>
                <w:rFonts w:hint="eastAsia"/>
                <w:sz w:val="24"/>
              </w:rPr>
              <w:t xml:space="preserve">政府采购供应商信用承诺书</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6</w:t>
            </w:r>
            <w:r/>
          </w:p>
        </w:tc>
        <w:tc>
          <w:tcPr>
            <w:tcW w:w="1039"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29" w:type="pct"/>
            <w:vAlign w:val="center"/>
            <w:textDirection w:val="lrTb"/>
            <w:noWrap w:val="false"/>
          </w:tcPr>
          <w:p>
            <w:pPr>
              <w:tabs>
                <w:tab w:val="left" w:pos="1080" w:leader="none"/>
              </w:tabs>
              <w:rPr>
                <w:sz w:val="24"/>
              </w:rPr>
            </w:pPr>
            <w:r>
              <w:rPr>
                <w:rFonts w:hint="eastAsia"/>
                <w:sz w:val="24"/>
              </w:rPr>
              <w:t xml:space="preserve">如采购公告中明确专门面向中小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采购，须按要求提供中小企业声明函；未专门面向中小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采购，此项无需提供。</w:t>
            </w:r>
            <w:r/>
          </w:p>
        </w:tc>
        <w:tc>
          <w:tcPr>
            <w:tcW w:w="989" w:type="pct"/>
            <w:vAlign w:val="center"/>
            <w:textDirection w:val="lrTb"/>
            <w:noWrap w:val="false"/>
          </w:tcPr>
          <w:p>
            <w:pPr>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p>
        </w:tc>
      </w:tr>
      <w:tr>
        <w:trPr>
          <w:cantSplit/>
          <w:trHeight w:val="468"/>
        </w:trPr>
        <w:tc>
          <w:tcPr>
            <w:tcW w:w="443" w:type="pct"/>
            <w:vAlign w:val="center"/>
            <w:textDirection w:val="lrTb"/>
            <w:noWrap w:val="false"/>
          </w:tcPr>
          <w:p>
            <w:pPr>
              <w:jc w:val="center"/>
              <w:tabs>
                <w:tab w:val="left" w:pos="1080" w:leader="none"/>
              </w:tabs>
              <w:rPr>
                <w:bCs/>
                <w:sz w:val="24"/>
              </w:rPr>
            </w:pPr>
            <w:r>
              <w:rPr>
                <w:rFonts w:hint="eastAsia"/>
                <w:bCs/>
                <w:sz w:val="24"/>
              </w:rPr>
              <w:t xml:space="preserve">7</w:t>
            </w:r>
            <w:r/>
          </w:p>
        </w:tc>
        <w:tc>
          <w:tcPr>
            <w:tcW w:w="1039" w:type="pct"/>
            <w:vAlign w:val="center"/>
            <w:textDirection w:val="lrTb"/>
            <w:noWrap w:val="false"/>
          </w:tcPr>
          <w:p>
            <w:pPr>
              <w:tabs>
                <w:tab w:val="left" w:pos="1080" w:leader="none"/>
              </w:tabs>
              <w:rPr>
                <w:bCs/>
                <w:sz w:val="24"/>
              </w:rPr>
            </w:pPr>
            <w:r>
              <w:rPr>
                <w:bCs/>
                <w:sz w:val="24"/>
              </w:rPr>
              <w:t xml:space="preserve">本项目的特定资格要求</w:t>
            </w:r>
            <w:r/>
          </w:p>
        </w:tc>
        <w:tc>
          <w:tcPr>
            <w:tcW w:w="2529" w:type="pct"/>
            <w:vAlign w:val="center"/>
            <w:textDirection w:val="lrTb"/>
            <w:noWrap w:val="false"/>
          </w:tcPr>
          <w:p>
            <w:pPr>
              <w:jc w:val="left"/>
              <w:widowControl/>
              <w:rPr>
                <w:rFonts w:hint="eastAsia" w:ascii="宋体" w:hAnsi="宋体"/>
                <w:bCs/>
                <w:sz w:val="24"/>
              </w:rPr>
            </w:pPr>
            <w:r>
              <w:rPr>
                <w:rFonts w:hint="eastAsia" w:ascii="宋体" w:hAnsi="宋体"/>
                <w:bCs/>
                <w:sz w:val="24"/>
              </w:rPr>
              <w:t xml:space="preserve">见《第一章  采购邀请》</w:t>
            </w:r>
            <w:r/>
          </w:p>
        </w:tc>
        <w:tc>
          <w:tcPr>
            <w:tcW w:w="989" w:type="pct"/>
            <w:vAlign w:val="center"/>
            <w:textDirection w:val="lrTb"/>
            <w:noWrap w:val="false"/>
          </w:tcPr>
          <w:p>
            <w:pPr>
              <w:tabs>
                <w:tab w:val="left" w:pos="1080" w:leader="none"/>
              </w:tabs>
              <w:rPr>
                <w:sz w:val="24"/>
              </w:rPr>
            </w:pPr>
            <w:r>
              <w:rPr>
                <w:sz w:val="24"/>
              </w:rPr>
            </w:r>
            <w:r/>
          </w:p>
        </w:tc>
      </w:tr>
      <w:tr>
        <w:trPr>
          <w:cantSplit/>
          <w:trHeight w:val="4548"/>
        </w:trPr>
        <w:tc>
          <w:tcPr>
            <w:tcW w:w="443" w:type="pct"/>
            <w:vAlign w:val="center"/>
            <w:textDirection w:val="lrTb"/>
            <w:noWrap w:val="false"/>
          </w:tcPr>
          <w:p>
            <w:pPr>
              <w:jc w:val="center"/>
              <w:tabs>
                <w:tab w:val="left" w:pos="1080" w:leader="none"/>
              </w:tabs>
              <w:rPr>
                <w:sz w:val="24"/>
              </w:rPr>
            </w:pPr>
            <w:r>
              <w:rPr>
                <w:rFonts w:hint="eastAsia"/>
                <w:sz w:val="24"/>
              </w:rPr>
              <w:t xml:space="preserve">8</w:t>
            </w:r>
            <w:r/>
          </w:p>
        </w:tc>
        <w:tc>
          <w:tcPr>
            <w:tcW w:w="1039" w:type="pct"/>
            <w:vAlign w:val="center"/>
            <w:textDirection w:val="lrTb"/>
            <w:noWrap w:val="false"/>
          </w:tcPr>
          <w:p>
            <w:pPr>
              <w:tabs>
                <w:tab w:val="left" w:pos="1080" w:leader="none"/>
              </w:tabs>
              <w:rPr>
                <w:sz w:val="24"/>
              </w:rPr>
            </w:pPr>
            <w:r>
              <w:rPr>
                <w:sz w:val="24"/>
              </w:rPr>
              <w:t xml:space="preserve">联合体</w:t>
            </w:r>
            <w:r>
              <w:rPr>
                <w:rFonts w:hint="eastAsia"/>
                <w:sz w:val="24"/>
              </w:rPr>
              <w:t xml:space="preserve">协议（如有）</w:t>
            </w:r>
            <w:r/>
          </w:p>
        </w:tc>
        <w:tc>
          <w:tcPr>
            <w:tcW w:w="2529" w:type="pct"/>
            <w:vAlign w:val="center"/>
            <w:textDirection w:val="lrTb"/>
            <w:noWrap w:val="false"/>
          </w:tcPr>
          <w:p>
            <w:pPr>
              <w:tabs>
                <w:tab w:val="left" w:pos="1080" w:leader="none"/>
              </w:tabs>
              <w:rPr>
                <w:sz w:val="24"/>
              </w:rPr>
            </w:pPr>
            <w:r>
              <w:rPr>
                <w:sz w:val="24"/>
              </w:rPr>
              <w:t xml:space="preserve">1</w:t>
            </w:r>
            <w:r>
              <w:rPr>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sz w:val="24"/>
              </w:rPr>
              <w:t xml:space="preserve">、</w:t>
            </w:r>
            <w:r>
              <w:rPr>
                <w:rFonts w:hint="eastAsia"/>
                <w:sz w:val="24"/>
              </w:rPr>
              <w:t xml:space="preserve">联合体各成员单位均须提供本表中序号第</w:t>
            </w:r>
            <w:r>
              <w:rPr>
                <w:sz w:val="24"/>
              </w:rPr>
              <w:t xml:space="preserve">1</w:t>
            </w:r>
            <w:r>
              <w:rPr>
                <w:rFonts w:hint="eastAsia"/>
                <w:sz w:val="24"/>
              </w:rPr>
              <w:t xml:space="preserve">、</w:t>
            </w:r>
            <w:r>
              <w:rPr>
                <w:rFonts w:hint="eastAsia"/>
                <w:sz w:val="24"/>
              </w:rPr>
              <w:t xml:space="preserve">3</w:t>
            </w:r>
            <w:r>
              <w:rPr>
                <w:rFonts w:hint="eastAsia"/>
                <w:sz w:val="24"/>
              </w:rPr>
              <w:t xml:space="preserve">、</w:t>
            </w:r>
            <w:r>
              <w:rPr>
                <w:rFonts w:hint="eastAsia"/>
                <w:sz w:val="24"/>
              </w:rPr>
              <w:t xml:space="preserve">5</w:t>
            </w:r>
            <w:r>
              <w:rPr>
                <w:rFonts w:hint="eastAsia"/>
                <w:sz w:val="24"/>
              </w:rPr>
              <w:t xml:space="preserve">、</w:t>
            </w:r>
            <w:r>
              <w:rPr>
                <w:rFonts w:hint="eastAsia"/>
                <w:sz w:val="24"/>
              </w:rPr>
              <w:t xml:space="preserve">6</w:t>
            </w:r>
            <w:r>
              <w:rPr>
                <w:rFonts w:hint="eastAsia"/>
                <w:sz w:val="24"/>
              </w:rPr>
              <w:t xml:space="preserve">项的证明文件。</w:t>
            </w:r>
            <w:r/>
          </w:p>
          <w:p>
            <w:pPr>
              <w:tabs>
                <w:tab w:val="left" w:pos="1080" w:leader="none"/>
              </w:tabs>
              <w:rPr>
                <w:sz w:val="24"/>
              </w:rPr>
            </w:pPr>
            <w:r>
              <w:rPr>
                <w:rFonts w:hint="eastAsia"/>
                <w:sz w:val="24"/>
              </w:rPr>
              <w:t xml:space="preserve">3</w:t>
            </w:r>
            <w:r>
              <w:rPr>
                <w:rFonts w:hint="eastAsia"/>
                <w:sz w:val="24"/>
              </w:rPr>
              <w:t xml:space="preserve">、本表序号第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w:t>
            </w:r>
            <w:r>
              <w:rPr>
                <w:sz w:val="24"/>
              </w:rPr>
              <w:t xml:space="preserve">商按照</w:t>
            </w:r>
            <w:r>
              <w:rPr>
                <w:sz w:val="24"/>
              </w:rPr>
              <w:t xml:space="preserve">联合体分工承担相同工作的，应当按照资质等级较低的供应商确定资质等级。</w:t>
            </w:r>
            <w:r/>
          </w:p>
          <w:p>
            <w:pPr>
              <w:tabs>
                <w:tab w:val="left" w:pos="1080" w:leader="none"/>
              </w:tabs>
              <w:rPr>
                <w:sz w:val="24"/>
              </w:rPr>
            </w:pPr>
            <w:r>
              <w:rPr>
                <w:sz w:val="24"/>
              </w:rPr>
              <w:t xml:space="preserve">5</w:t>
            </w:r>
            <w:r>
              <w:rPr>
                <w:sz w:val="24"/>
              </w:rPr>
              <w:t xml:space="preserve">、以联合体形</w:t>
            </w:r>
            <w:r>
              <w:rPr>
                <w:sz w:val="24"/>
              </w:rPr>
              <w:t xml:space="preserve">式参加</w:t>
            </w:r>
            <w:r>
              <w:rPr>
                <w:sz w:val="24"/>
              </w:rPr>
              <w:t xml:space="preserve">政府采购活动的，联合体各方不得再单独参加或者与其</w:t>
            </w:r>
            <w:r>
              <w:rPr>
                <w:sz w:val="24"/>
              </w:rPr>
              <w:t xml:space="preserve">他供应</w:t>
            </w:r>
            <w:r>
              <w:rPr>
                <w:sz w:val="24"/>
              </w:rPr>
              <w:t xml:space="preserve">商另外组成联合体参加同一合同项下的政府采购活动。</w:t>
            </w:r>
            <w:r/>
          </w:p>
          <w:p>
            <w:pPr>
              <w:tabs>
                <w:tab w:val="left" w:pos="1080" w:leader="none"/>
              </w:tabs>
              <w:rPr>
                <w:sz w:val="24"/>
              </w:rPr>
            </w:pPr>
            <w:r>
              <w:rPr>
                <w:sz w:val="24"/>
              </w:rPr>
              <w:t xml:space="preserve">6</w:t>
            </w:r>
            <w:r>
              <w:rPr>
                <w:sz w:val="24"/>
              </w:rPr>
              <w:t xml:space="preserve">、若联合体中任一成员单位中途退出，则该联合体的投标无效。</w:t>
            </w:r>
            <w:r/>
          </w:p>
          <w:p>
            <w:pPr>
              <w:tabs>
                <w:tab w:val="left" w:pos="1080" w:leader="none"/>
              </w:tabs>
              <w:rPr>
                <w:sz w:val="24"/>
              </w:rPr>
            </w:pPr>
            <w:r>
              <w:rPr>
                <w:sz w:val="24"/>
              </w:rPr>
              <w:t xml:space="preserve">7</w:t>
            </w:r>
            <w:r>
              <w:rPr>
                <w:sz w:val="24"/>
              </w:rPr>
              <w:t xml:space="preserve">、本项目不接受联合体投标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989" w:type="pct"/>
            <w:vAlign w:val="center"/>
            <w:textDirection w:val="lrTb"/>
            <w:noWrap w:val="false"/>
          </w:tcPr>
          <w:p>
            <w:pPr>
              <w:tabs>
                <w:tab w:val="left" w:pos="1080" w:leader="none"/>
              </w:tabs>
              <w:rPr>
                <w:sz w:val="24"/>
              </w:rPr>
            </w:pPr>
            <w:r>
              <w:rPr>
                <w:sz w:val="24"/>
              </w:rPr>
              <w:t xml:space="preserve">格式见《投标文件格式》</w:t>
            </w:r>
            <w:r>
              <w:rPr>
                <w:sz w:val="24"/>
              </w:rPr>
              <w:t xml:space="preserve"> </w:t>
            </w:r>
            <w:r/>
          </w:p>
        </w:tc>
      </w:tr>
    </w:tbl>
    <w:p>
      <w:pPr>
        <w:jc w:val="left"/>
        <w:widowControl/>
        <w:rPr>
          <w:sz w:val="24"/>
        </w:rPr>
      </w:pPr>
      <w:r/>
      <w:bookmarkStart w:id="231" w:name="_Toc353825550"/>
      <w:r/>
      <w:bookmarkStart w:id="232" w:name="_Toc226965858"/>
      <w:r/>
      <w:bookmarkStart w:id="233" w:name="_Toc127151779"/>
      <w:r/>
      <w:bookmarkStart w:id="234" w:name="_Toc127161490"/>
      <w:r/>
      <w:bookmarkStart w:id="235" w:name="_Toc353873940"/>
      <w:r/>
      <w:bookmarkEnd w:id="228"/>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center"/>
        <w:spacing w:line="360" w:lineRule="auto"/>
        <w:rPr>
          <w:b/>
          <w:sz w:val="36"/>
          <w:szCs w:val="36"/>
        </w:rPr>
        <w:outlineLvl w:val="0"/>
      </w:pPr>
      <w:r/>
      <w:bookmarkStart w:id="236" w:name="_Toc99301423"/>
      <w:r>
        <w:rPr>
          <w:b/>
          <w:sz w:val="36"/>
          <w:szCs w:val="36"/>
        </w:rPr>
        <w:t xml:space="preserve">第四章</w:t>
      </w:r>
      <w:r>
        <w:rPr>
          <w:b/>
          <w:sz w:val="36"/>
          <w:szCs w:val="36"/>
        </w:rPr>
        <w:t xml:space="preserve">   </w:t>
      </w:r>
      <w:bookmarkStart w:id="237" w:name="_Hlt164229061"/>
      <w:r/>
      <w:bookmarkEnd w:id="231"/>
      <w:r/>
      <w:bookmarkEnd w:id="232"/>
      <w:r/>
      <w:bookmarkEnd w:id="233"/>
      <w:r/>
      <w:bookmarkEnd w:id="234"/>
      <w:r/>
      <w:bookmarkEnd w:id="235"/>
      <w:r/>
      <w:bookmarkEnd w:id="237"/>
      <w:r>
        <w:rPr>
          <w:b/>
          <w:sz w:val="36"/>
          <w:szCs w:val="36"/>
        </w:rPr>
        <w:t xml:space="preserve">评标程序、评标方法和评标标准</w:t>
      </w:r>
      <w:bookmarkStart w:id="238" w:name="_Toc99301424"/>
      <w:r/>
      <w:bookmarkStart w:id="239" w:name="_Toc353873935"/>
      <w:r/>
      <w:bookmarkStart w:id="240" w:name="_Toc127151555"/>
      <w:r/>
      <w:bookmarkStart w:id="241" w:name="_Toc142311057"/>
      <w:r/>
      <w:bookmarkStart w:id="242" w:name="_Toc150480793"/>
      <w:r/>
      <w:bookmarkStart w:id="243" w:name="_Toc226965828"/>
      <w:r/>
      <w:bookmarkStart w:id="244" w:name="_Toc305158897"/>
      <w:r/>
      <w:bookmarkStart w:id="245" w:name="_Toc264969245"/>
      <w:r/>
      <w:bookmarkStart w:id="246" w:name="_Toc150774760"/>
      <w:r/>
      <w:bookmarkStart w:id="247" w:name="_Toc195842920"/>
      <w:r/>
      <w:bookmarkStart w:id="248" w:name="_Toc353825545"/>
      <w:r/>
      <w:bookmarkStart w:id="249" w:name="_Toc353873665"/>
      <w:r/>
      <w:bookmarkStart w:id="250" w:name="_Toc305158823"/>
      <w:r/>
      <w:bookmarkStart w:id="251" w:name="_Toc226337251"/>
      <w:r/>
      <w:bookmarkStart w:id="252" w:name="_Toc265228393"/>
      <w:r/>
      <w:bookmarkEnd w:id="236"/>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w:t>
      </w:r>
      <w:r>
        <w:rPr>
          <w:rFonts w:hint="eastAsia"/>
          <w:b/>
          <w:sz w:val="32"/>
          <w:szCs w:val="32"/>
        </w:rPr>
        <w:t xml:space="preserve"> </w:t>
      </w:r>
      <w:r>
        <w:rPr>
          <w:rFonts w:hint="eastAsia"/>
          <w:b/>
          <w:sz w:val="32"/>
          <w:szCs w:val="32"/>
        </w:rPr>
        <w:t xml:space="preserve">符合性审查程序</w:t>
      </w:r>
      <w:r/>
    </w:p>
    <w:p>
      <w:pPr>
        <w:pStyle w:val="1197"/>
        <w:rPr>
          <w:sz w:val="24"/>
          <w:szCs w:val="24"/>
        </w:rPr>
      </w:pPr>
      <w:r/>
      <w:bookmarkStart w:id="253" w:name="_Toc353825551"/>
      <w:r/>
      <w:bookmarkStart w:id="254" w:name="_Toc353873941"/>
      <w:r>
        <w:rPr>
          <w:rFonts w:ascii="Symbol" w:hAnsi="Symbol" w:cs="Symbol"/>
          <w:sz w:val="24"/>
          <w:szCs w:val="24"/>
        </w:rPr>
        <w:t xml:space="preserve">一、</w:t>
      </w:r>
      <w:r>
        <w:rPr>
          <w:sz w:val="24"/>
          <w:szCs w:val="24"/>
        </w:rPr>
        <w:t xml:space="preserve">评标委员会对资格审查合格的投标人的投标文件进行符合性审查，以确定其是否满足招标文件的实质性要求。</w:t>
      </w:r>
      <w:bookmarkStart w:id="255" w:name="_Toc520356167"/>
      <w:r/>
      <w:r/>
    </w:p>
    <w:p>
      <w:pPr>
        <w:pStyle w:val="1197"/>
        <w:rPr>
          <w:sz w:val="24"/>
          <w:szCs w:val="24"/>
        </w:rPr>
      </w:pPr>
      <w:r>
        <w:rPr>
          <w:rFonts w:ascii="Symbol" w:hAnsi="Symbol" w:cs="Symbol"/>
          <w:sz w:val="24"/>
          <w:szCs w:val="24"/>
        </w:rPr>
        <w:t xml:space="preserve">二、</w:t>
      </w:r>
      <w:r>
        <w:rPr>
          <w:sz w:val="24"/>
          <w:szCs w:val="24"/>
        </w:rPr>
        <w:t xml:space="preserve">评标委员会根据《符合性审查</w:t>
      </w:r>
      <w:r>
        <w:rPr>
          <w:rFonts w:hint="eastAsia"/>
          <w:sz w:val="24"/>
          <w:szCs w:val="24"/>
        </w:rPr>
        <w:t xml:space="preserve">要求</w:t>
      </w:r>
      <w:r>
        <w:rPr>
          <w:sz w:val="24"/>
          <w:szCs w:val="24"/>
        </w:rPr>
        <w:t xml:space="preserve">》中规定的审查因素和审查内容，对投标人的投标文件是否实质上响应招标文件进行符合性审查，并形成符合性审查评审结果。</w:t>
      </w:r>
      <w:r>
        <w:rPr>
          <w:rFonts w:hint="eastAsia"/>
          <w:sz w:val="24"/>
          <w:szCs w:val="24"/>
        </w:rPr>
        <w:t xml:space="preserve">投标文件不符合《</w:t>
      </w:r>
      <w:r>
        <w:rPr>
          <w:sz w:val="24"/>
          <w:szCs w:val="24"/>
        </w:rPr>
        <w:t xml:space="preserve">符合性审查</w:t>
      </w:r>
      <w:r>
        <w:rPr>
          <w:rFonts w:hint="eastAsia"/>
          <w:sz w:val="24"/>
          <w:szCs w:val="24"/>
        </w:rPr>
        <w:t xml:space="preserve">要求》</w:t>
      </w:r>
      <w:bookmarkEnd w:id="255"/>
      <w:r>
        <w:rPr>
          <w:rFonts w:hint="eastAsia"/>
          <w:sz w:val="24"/>
          <w:szCs w:val="24"/>
        </w:rPr>
        <w:t xml:space="preserve">的，投标无效。</w:t>
      </w:r>
      <w:r/>
    </w:p>
    <w:p>
      <w:pPr>
        <w:ind w:firstLine="2570"/>
        <w:jc w:val="left"/>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p>
    <w:p>
      <w:pPr>
        <w:pStyle w:val="1021"/>
        <w:ind w:firstLine="602"/>
        <w:rPr>
          <w:rFonts w:hint="eastAsia"/>
          <w:color w:val="auto"/>
        </w:rPr>
      </w:pPr>
      <w:r>
        <w:rPr>
          <w:b/>
          <w:color w:val="auto"/>
          <w:sz w:val="30"/>
          <w:szCs w:val="30"/>
        </w:rPr>
        <w:t xml:space="preserve">一、符合性审查要求</w:t>
      </w:r>
      <w:r/>
    </w:p>
    <w:tbl>
      <w:tblPr>
        <w:tblW w:w="511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9"/>
        <w:gridCol w:w="1528"/>
        <w:gridCol w:w="5343"/>
        <w:gridCol w:w="850"/>
      </w:tblGrid>
      <w:tr>
        <w:trPr>
          <w:jc w:val="center"/>
          <w:trHeight w:val="300"/>
        </w:trPr>
        <w:tc>
          <w:tcPr>
            <w:tcW w:w="458" w:type="pct"/>
            <w:vAlign w:val="center"/>
            <w:textDirection w:val="lrTb"/>
            <w:noWrap w:val="false"/>
          </w:tcPr>
          <w:p>
            <w:pPr>
              <w:jc w:val="center"/>
              <w:widowControl/>
              <w:rPr>
                <w:b/>
                <w:sz w:val="24"/>
              </w:rPr>
            </w:pPr>
            <w:r>
              <w:rPr>
                <w:b/>
                <w:sz w:val="24"/>
              </w:rPr>
              <w:t xml:space="preserve">序号</w:t>
            </w:r>
            <w:r/>
          </w:p>
        </w:tc>
        <w:tc>
          <w:tcPr>
            <w:tcW w:w="899" w:type="pct"/>
            <w:vAlign w:val="center"/>
            <w:textDirection w:val="lrTb"/>
            <w:noWrap w:val="false"/>
          </w:tcPr>
          <w:p>
            <w:pPr>
              <w:jc w:val="center"/>
              <w:widowControl/>
              <w:rPr>
                <w:b/>
                <w:sz w:val="24"/>
              </w:rPr>
            </w:pPr>
            <w:r>
              <w:rPr>
                <w:b/>
                <w:sz w:val="24"/>
              </w:rPr>
              <w:t xml:space="preserve">审查因素</w:t>
            </w:r>
            <w:r/>
          </w:p>
        </w:tc>
        <w:tc>
          <w:tcPr>
            <w:tcW w:w="3143" w:type="pct"/>
            <w:vAlign w:val="center"/>
            <w:textDirection w:val="lrTb"/>
            <w:noWrap w:val="false"/>
          </w:tcPr>
          <w:p>
            <w:pPr>
              <w:jc w:val="center"/>
              <w:widowControl/>
              <w:rPr>
                <w:b/>
                <w:sz w:val="24"/>
              </w:rPr>
            </w:pPr>
            <w:r>
              <w:rPr>
                <w:b/>
                <w:sz w:val="24"/>
              </w:rPr>
              <w:t xml:space="preserve">审查内容</w:t>
            </w:r>
            <w:r/>
          </w:p>
        </w:tc>
        <w:tc>
          <w:tcPr>
            <w:tcW w:w="500" w:type="pct"/>
            <w:vAlign w:val="center"/>
            <w:textDirection w:val="lrTb"/>
            <w:noWrap w:val="false"/>
          </w:tcPr>
          <w:p>
            <w:pPr>
              <w:jc w:val="center"/>
              <w:widowControl/>
              <w:rPr>
                <w:b/>
                <w:sz w:val="24"/>
              </w:rPr>
            </w:pPr>
            <w:r>
              <w:rPr>
                <w:rFonts w:hint="eastAsia"/>
                <w:b/>
                <w:sz w:val="24"/>
              </w:rPr>
              <w:t xml:space="preserve">格式要求</w:t>
            </w:r>
            <w:r/>
          </w:p>
        </w:tc>
      </w:tr>
      <w:tr>
        <w:trPr>
          <w:jc w:val="center"/>
          <w:trHeight w:val="685"/>
        </w:trPr>
        <w:tc>
          <w:tcPr>
            <w:tcW w:w="458" w:type="pct"/>
            <w:vAlign w:val="center"/>
            <w:textDirection w:val="lrTb"/>
            <w:noWrap w:val="false"/>
          </w:tcPr>
          <w:p>
            <w:pPr>
              <w:jc w:val="center"/>
              <w:widowControl/>
              <w:rPr>
                <w:sz w:val="24"/>
              </w:rPr>
            </w:pPr>
            <w:r>
              <w:rPr>
                <w:sz w:val="24"/>
              </w:rPr>
              <w:t xml:space="preserve">1</w:t>
            </w:r>
            <w:r/>
          </w:p>
        </w:tc>
        <w:tc>
          <w:tcPr>
            <w:tcW w:w="899" w:type="pct"/>
            <w:vAlign w:val="center"/>
            <w:textDirection w:val="lrTb"/>
            <w:noWrap w:val="false"/>
          </w:tcPr>
          <w:p>
            <w:pPr>
              <w:jc w:val="left"/>
              <w:widowControl/>
              <w:rPr>
                <w:sz w:val="24"/>
              </w:rPr>
            </w:pPr>
            <w:r>
              <w:rPr>
                <w:rFonts w:hint="eastAsia"/>
                <w:sz w:val="24"/>
              </w:rPr>
              <w:t xml:space="preserve">投标函</w:t>
            </w:r>
            <w:r/>
          </w:p>
        </w:tc>
        <w:tc>
          <w:tcPr>
            <w:tcW w:w="3143" w:type="pct"/>
            <w:vAlign w:val="center"/>
            <w:textDirection w:val="lrTb"/>
            <w:noWrap w:val="false"/>
          </w:tcPr>
          <w:p>
            <w:pPr>
              <w:jc w:val="left"/>
              <w:widowControl/>
              <w:rPr>
                <w:sz w:val="24"/>
              </w:rPr>
            </w:pPr>
            <w:r>
              <w:rPr>
                <w:rFonts w:hint="eastAsia"/>
                <w:sz w:val="24"/>
              </w:rPr>
              <w:t xml:space="preserve">投标函</w:t>
            </w:r>
            <w:r>
              <w:rPr>
                <w:sz w:val="24"/>
              </w:rPr>
              <w:t xml:space="preserve">；</w:t>
            </w:r>
            <w:r/>
          </w:p>
        </w:tc>
        <w:tc>
          <w:tcPr>
            <w:tcW w:w="500" w:type="pct"/>
            <w:vAlign w:val="center"/>
            <w:textDirection w:val="lrTb"/>
            <w:noWrap w:val="false"/>
          </w:tcPr>
          <w:p>
            <w:pPr>
              <w:jc w:val="left"/>
              <w:widowControl/>
              <w:rPr>
                <w:sz w:val="24"/>
              </w:rPr>
            </w:pPr>
            <w:r>
              <w:rPr>
                <w:sz w:val="24"/>
              </w:rPr>
              <w:t xml:space="preserve">格式见《投标文件格式》</w:t>
            </w:r>
            <w:r/>
          </w:p>
        </w:tc>
      </w:tr>
      <w:tr>
        <w:trPr>
          <w:jc w:val="center"/>
          <w:trHeight w:val="685"/>
        </w:trPr>
        <w:tc>
          <w:tcPr>
            <w:tcW w:w="458" w:type="pct"/>
            <w:vAlign w:val="center"/>
            <w:textDirection w:val="lrTb"/>
            <w:noWrap w:val="false"/>
          </w:tcPr>
          <w:p>
            <w:pPr>
              <w:jc w:val="center"/>
              <w:widowControl/>
              <w:rPr>
                <w:sz w:val="24"/>
              </w:rPr>
            </w:pPr>
            <w:r>
              <w:rPr>
                <w:sz w:val="24"/>
              </w:rPr>
              <w:t xml:space="preserve">2</w:t>
            </w:r>
            <w:r/>
          </w:p>
        </w:tc>
        <w:tc>
          <w:tcPr>
            <w:tcW w:w="899" w:type="pct"/>
            <w:vAlign w:val="center"/>
            <w:textDirection w:val="lrTb"/>
            <w:noWrap w:val="false"/>
          </w:tcPr>
          <w:p>
            <w:pPr>
              <w:jc w:val="left"/>
              <w:widowControl/>
              <w:rPr>
                <w:sz w:val="24"/>
              </w:rPr>
            </w:pPr>
            <w:r>
              <w:rPr>
                <w:sz w:val="24"/>
              </w:rPr>
              <w:t xml:space="preserve">投标完整性</w:t>
            </w:r>
            <w:r/>
          </w:p>
        </w:tc>
        <w:tc>
          <w:tcPr>
            <w:tcW w:w="3143" w:type="pct"/>
            <w:vAlign w:val="center"/>
            <w:textDirection w:val="lrTb"/>
            <w:noWrap w:val="false"/>
          </w:tcPr>
          <w:p>
            <w:pPr>
              <w:jc w:val="left"/>
              <w:widowControl/>
              <w:rPr>
                <w:sz w:val="24"/>
              </w:rPr>
            </w:pPr>
            <w:r>
              <w:rPr>
                <w:rFonts w:hint="eastAsia"/>
                <w:sz w:val="24"/>
              </w:rPr>
              <w:t xml:space="preserve">报价明细表未有缺项、漏项，未出现改变采购清单实质性内容等情形；</w:t>
            </w:r>
            <w:r/>
          </w:p>
        </w:tc>
        <w:tc>
          <w:tcPr>
            <w:tcW w:w="500" w:type="pct"/>
            <w:vAlign w:val="center"/>
            <w:textDirection w:val="lrTb"/>
            <w:noWrap w:val="false"/>
          </w:tcPr>
          <w:p>
            <w:pPr>
              <w:jc w:val="left"/>
              <w:widowControl/>
              <w:rPr>
                <w:sz w:val="24"/>
              </w:rPr>
            </w:pPr>
            <w:r>
              <w:rPr>
                <w:sz w:val="24"/>
              </w:rPr>
              <w:t xml:space="preserve">格式见《</w:t>
            </w:r>
            <w:r>
              <w:rPr>
                <w:rFonts w:hint="eastAsia"/>
                <w:sz w:val="24"/>
              </w:rPr>
              <w:t xml:space="preserve">报价</w:t>
            </w:r>
            <w:r>
              <w:rPr>
                <w:sz w:val="24"/>
              </w:rPr>
              <w:t xml:space="preserve">明细表》</w:t>
            </w:r>
            <w:r/>
          </w:p>
        </w:tc>
      </w:tr>
      <w:tr>
        <w:trPr>
          <w:jc w:val="center"/>
          <w:trHeight w:val="685"/>
        </w:trPr>
        <w:tc>
          <w:tcPr>
            <w:tcW w:w="458" w:type="pct"/>
            <w:vAlign w:val="center"/>
            <w:textDirection w:val="lrTb"/>
            <w:noWrap w:val="false"/>
          </w:tcPr>
          <w:p>
            <w:pPr>
              <w:jc w:val="center"/>
              <w:widowControl/>
              <w:rPr>
                <w:sz w:val="24"/>
              </w:rPr>
            </w:pPr>
            <w:r>
              <w:rPr>
                <w:sz w:val="24"/>
              </w:rPr>
              <w:t xml:space="preserve">3</w:t>
            </w:r>
            <w:r/>
          </w:p>
        </w:tc>
        <w:tc>
          <w:tcPr>
            <w:tcW w:w="899" w:type="pct"/>
            <w:vAlign w:val="center"/>
            <w:textDirection w:val="lrTb"/>
            <w:noWrap w:val="false"/>
          </w:tcPr>
          <w:p>
            <w:pPr>
              <w:jc w:val="left"/>
              <w:widowControl/>
              <w:rPr>
                <w:sz w:val="24"/>
              </w:rPr>
            </w:pPr>
            <w:r>
              <w:rPr>
                <w:sz w:val="24"/>
              </w:rPr>
              <w:t xml:space="preserve">投标报价</w:t>
            </w:r>
            <w:r/>
          </w:p>
        </w:tc>
        <w:tc>
          <w:tcPr>
            <w:tcW w:w="3143" w:type="pct"/>
            <w:vAlign w:val="center"/>
            <w:textDirection w:val="lrTb"/>
            <w:noWrap w:val="false"/>
          </w:tcPr>
          <w:p>
            <w:pPr>
              <w:jc w:val="left"/>
              <w:widowControl/>
              <w:rPr>
                <w:sz w:val="24"/>
              </w:rPr>
            </w:pPr>
            <w:r>
              <w:rPr>
                <w:rFonts w:hint="eastAsia"/>
                <w:sz w:val="24"/>
              </w:rPr>
              <w:t xml:space="preserve">投标报价未超过最高限价和</w:t>
            </w:r>
            <w:r>
              <w:rPr>
                <w:rFonts w:hint="eastAsia"/>
                <w:sz w:val="24"/>
              </w:rPr>
              <w:t xml:space="preserve">预算价的</w:t>
            </w:r>
            <w:r>
              <w:rPr>
                <w:sz w:val="24"/>
              </w:rPr>
              <w:t xml:space="preserve">；</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4</w:t>
            </w:r>
            <w:r/>
          </w:p>
        </w:tc>
        <w:tc>
          <w:tcPr>
            <w:tcW w:w="899" w:type="pct"/>
            <w:vAlign w:val="center"/>
            <w:textDirection w:val="lrTb"/>
            <w:noWrap w:val="false"/>
          </w:tcPr>
          <w:p>
            <w:pPr>
              <w:jc w:val="left"/>
              <w:widowControl/>
              <w:rPr>
                <w:sz w:val="24"/>
              </w:rPr>
            </w:pPr>
            <w:r>
              <w:rPr>
                <w:sz w:val="24"/>
              </w:rPr>
              <w:t xml:space="preserve">报价唯一性</w:t>
            </w:r>
            <w:r/>
          </w:p>
        </w:tc>
        <w:tc>
          <w:tcPr>
            <w:tcW w:w="3143"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5</w:t>
            </w:r>
            <w:r/>
          </w:p>
        </w:tc>
        <w:tc>
          <w:tcPr>
            <w:tcW w:w="899" w:type="pct"/>
            <w:vAlign w:val="center"/>
            <w:textDirection w:val="lrTb"/>
            <w:noWrap w:val="false"/>
          </w:tcPr>
          <w:p>
            <w:pPr>
              <w:jc w:val="left"/>
              <w:widowControl/>
              <w:rPr>
                <w:sz w:val="24"/>
              </w:rPr>
            </w:pPr>
            <w:r>
              <w:rPr>
                <w:sz w:val="24"/>
              </w:rPr>
              <w:t xml:space="preserve">投标有效期</w:t>
            </w:r>
            <w:r/>
          </w:p>
        </w:tc>
        <w:tc>
          <w:tcPr>
            <w:tcW w:w="3143"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6</w:t>
            </w:r>
            <w:r/>
          </w:p>
        </w:tc>
        <w:tc>
          <w:tcPr>
            <w:tcW w:w="899" w:type="pct"/>
            <w:vAlign w:val="center"/>
            <w:textDirection w:val="lrTb"/>
            <w:noWrap w:val="false"/>
          </w:tcPr>
          <w:p>
            <w:pPr>
              <w:jc w:val="left"/>
              <w:widowControl/>
              <w:rPr>
                <w:sz w:val="24"/>
              </w:rPr>
            </w:pPr>
            <w:r>
              <w:rPr>
                <w:sz w:val="24"/>
              </w:rPr>
              <w:t xml:space="preserve">签署、加盖公章</w:t>
            </w:r>
            <w:r/>
          </w:p>
        </w:tc>
        <w:tc>
          <w:tcPr>
            <w:tcW w:w="3143" w:type="pct"/>
            <w:vAlign w:val="center"/>
            <w:textDirection w:val="lrTb"/>
            <w:noWrap w:val="false"/>
          </w:tcPr>
          <w:p>
            <w:pPr>
              <w:jc w:val="left"/>
              <w:widowControl/>
              <w:rPr>
                <w:sz w:val="24"/>
              </w:rPr>
            </w:pPr>
            <w:r>
              <w:rPr>
                <w:sz w:val="24"/>
              </w:rPr>
              <w:t xml:space="preserve">按照招标文件要求签署、加盖公章的；</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rFonts w:hint="eastAsia"/>
                <w:sz w:val="24"/>
              </w:rPr>
              <w:t xml:space="preserve">7</w:t>
            </w:r>
            <w:r/>
          </w:p>
        </w:tc>
        <w:tc>
          <w:tcPr>
            <w:tcW w:w="899" w:type="pct"/>
            <w:vAlign w:val="center"/>
            <w:textDirection w:val="lrTb"/>
            <w:noWrap w:val="false"/>
          </w:tcPr>
          <w:p>
            <w:pPr>
              <w:jc w:val="left"/>
              <w:widowControl/>
              <w:rPr>
                <w:sz w:val="24"/>
              </w:rPr>
            </w:pPr>
            <w:r>
              <w:rPr>
                <w:rFonts w:hint="eastAsia"/>
                <w:sz w:val="24"/>
              </w:rPr>
              <w:t xml:space="preserve">实质性格式</w:t>
            </w:r>
            <w:r/>
          </w:p>
        </w:tc>
        <w:tc>
          <w:tcPr>
            <w:tcW w:w="3143"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8</w:t>
            </w:r>
            <w:r/>
          </w:p>
        </w:tc>
        <w:tc>
          <w:tcPr>
            <w:tcW w:w="899"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3143"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9</w:t>
            </w:r>
            <w:r/>
          </w:p>
        </w:tc>
        <w:tc>
          <w:tcPr>
            <w:tcW w:w="899" w:type="pct"/>
            <w:vAlign w:val="center"/>
            <w:textDirection w:val="lrTb"/>
            <w:noWrap w:val="false"/>
          </w:tcPr>
          <w:p>
            <w:pPr>
              <w:jc w:val="left"/>
              <w:widowControl/>
              <w:rPr>
                <w:sz w:val="24"/>
              </w:rPr>
            </w:pPr>
            <w:r>
              <w:rPr>
                <w:sz w:val="24"/>
              </w:rPr>
              <w:t xml:space="preserve">分包承担主体资质（如有）</w:t>
            </w:r>
            <w:r/>
          </w:p>
        </w:tc>
        <w:tc>
          <w:tcPr>
            <w:tcW w:w="3143"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10</w:t>
            </w:r>
            <w:r/>
          </w:p>
        </w:tc>
        <w:tc>
          <w:tcPr>
            <w:tcW w:w="899" w:type="pct"/>
            <w:vAlign w:val="center"/>
            <w:textDirection w:val="lrTb"/>
            <w:noWrap w:val="false"/>
          </w:tcPr>
          <w:p>
            <w:pPr>
              <w:jc w:val="left"/>
              <w:widowControl/>
              <w:rPr>
                <w:sz w:val="24"/>
              </w:rPr>
            </w:pPr>
            <w:r>
              <w:rPr>
                <w:sz w:val="24"/>
              </w:rPr>
              <w:t xml:space="preserve">分包意向协议（如有）</w:t>
            </w:r>
            <w:r/>
          </w:p>
        </w:tc>
        <w:tc>
          <w:tcPr>
            <w:tcW w:w="3143"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11</w:t>
            </w:r>
            <w:r/>
          </w:p>
        </w:tc>
        <w:tc>
          <w:tcPr>
            <w:tcW w:w="899" w:type="pct"/>
            <w:vAlign w:val="center"/>
            <w:textDirection w:val="lrTb"/>
            <w:noWrap w:val="false"/>
          </w:tcPr>
          <w:p>
            <w:pPr>
              <w:jc w:val="left"/>
              <w:widowControl/>
              <w:rPr>
                <w:sz w:val="24"/>
              </w:rPr>
            </w:pPr>
            <w:r>
              <w:rPr>
                <w:sz w:val="24"/>
              </w:rPr>
              <w:t xml:space="preserve">报价的修正（如有）</w:t>
            </w:r>
            <w:r/>
          </w:p>
        </w:tc>
        <w:tc>
          <w:tcPr>
            <w:tcW w:w="3143"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12</w:t>
            </w:r>
            <w:r/>
          </w:p>
        </w:tc>
        <w:tc>
          <w:tcPr>
            <w:tcW w:w="899" w:type="pct"/>
            <w:vAlign w:val="center"/>
            <w:textDirection w:val="lrTb"/>
            <w:noWrap w:val="false"/>
          </w:tcPr>
          <w:p>
            <w:pPr>
              <w:jc w:val="left"/>
              <w:widowControl/>
              <w:rPr>
                <w:sz w:val="24"/>
              </w:rPr>
            </w:pPr>
            <w:r>
              <w:rPr>
                <w:sz w:val="24"/>
              </w:rPr>
              <w:t xml:space="preserve">报价合理性</w:t>
            </w:r>
            <w:r/>
          </w:p>
        </w:tc>
        <w:tc>
          <w:tcPr>
            <w:tcW w:w="3143" w:type="pct"/>
            <w:vAlign w:val="center"/>
            <w:textDirection w:val="lrTb"/>
            <w:noWrap w:val="false"/>
          </w:tcPr>
          <w:p>
            <w:pPr>
              <w:ind w:firstLine="480"/>
              <w:jc w:val="left"/>
              <w:widowControl/>
              <w:rPr>
                <w:color w:val="ff0000"/>
                <w:sz w:val="24"/>
              </w:rPr>
            </w:pPr>
            <w:r>
              <w:rPr>
                <w:rFonts w:hint="eastAsia"/>
                <w:color w:val="ff0000"/>
                <w:sz w:val="24"/>
              </w:rPr>
              <w:t xml:space="preserve">根据财政部《关于推动解决政府采购异常低价问题的通知》财库〔</w:t>
            </w:r>
            <w:r>
              <w:rPr>
                <w:rFonts w:hint="eastAsia"/>
                <w:color w:val="ff0000"/>
                <w:sz w:val="24"/>
              </w:rPr>
              <w:t xml:space="preserve">2026</w:t>
            </w:r>
            <w:r>
              <w:rPr>
                <w:rFonts w:hint="eastAsia"/>
                <w:color w:val="ff0000"/>
                <w:sz w:val="24"/>
              </w:rPr>
              <w:t xml:space="preserve">〕</w:t>
            </w:r>
            <w:r>
              <w:rPr>
                <w:rFonts w:hint="eastAsia"/>
                <w:color w:val="ff0000"/>
                <w:sz w:val="24"/>
              </w:rPr>
              <w:t xml:space="preserve">2</w:t>
            </w:r>
            <w:r>
              <w:rPr>
                <w:rFonts w:hint="eastAsia"/>
                <w:color w:val="ff0000"/>
                <w:sz w:val="24"/>
              </w:rPr>
              <w:t xml:space="preserve">号文件之规定：当评审过程中出现下列情形之一的，评审委员会应当启</w:t>
            </w:r>
            <w:r>
              <w:rPr>
                <w:rFonts w:hint="eastAsia"/>
                <w:color w:val="ff0000"/>
                <w:sz w:val="24"/>
              </w:rPr>
              <w:t xml:space="preserve"> </w:t>
            </w:r>
            <w:r>
              <w:rPr>
                <w:rFonts w:hint="eastAsia"/>
                <w:color w:val="ff0000"/>
                <w:sz w:val="24"/>
              </w:rPr>
              <w:t xml:space="preserve">动异常低价投标（响应）审查程序：</w:t>
            </w:r>
            <w:r>
              <w:rPr>
                <w:rFonts w:hint="eastAsia"/>
                <w:color w:val="ff0000"/>
                <w:sz w:val="24"/>
              </w:rPr>
              <w:t xml:space="preserve"> </w:t>
            </w:r>
            <w:r/>
          </w:p>
          <w:p>
            <w:pPr>
              <w:ind w:firstLine="480"/>
              <w:jc w:val="left"/>
              <w:widowControl/>
              <w:rPr>
                <w:color w:val="ff0000"/>
                <w:sz w:val="24"/>
              </w:rPr>
            </w:pPr>
            <w:r>
              <w:rPr>
                <w:rFonts w:hint="eastAsia"/>
                <w:color w:val="ff0000"/>
                <w:sz w:val="24"/>
              </w:rPr>
              <w:t xml:space="preserve">1.</w:t>
            </w:r>
            <w:r>
              <w:rPr>
                <w:rFonts w:hint="eastAsia"/>
                <w:color w:val="ff0000"/>
                <w:sz w:val="24"/>
              </w:rPr>
              <w:t xml:space="preserve">投标（响应）报价低于全部通过符合性审查供应商投标（响应）报价平均值</w:t>
            </w:r>
            <w:r>
              <w:rPr>
                <w:rFonts w:hint="eastAsia"/>
                <w:color w:val="ff0000"/>
                <w:sz w:val="24"/>
              </w:rPr>
              <w:t xml:space="preserve">50%</w:t>
            </w:r>
            <w:r>
              <w:rPr>
                <w:rFonts w:hint="eastAsia"/>
                <w:color w:val="ff0000"/>
                <w:sz w:val="24"/>
              </w:rPr>
              <w:t xml:space="preserve">的，即投标（响应）报价</w:t>
            </w:r>
            <w:r>
              <w:rPr>
                <w:rFonts w:hint="eastAsia"/>
                <w:color w:val="ff0000"/>
                <w:sz w:val="24"/>
              </w:rPr>
              <w:t xml:space="preserve">&lt;</w:t>
            </w:r>
            <w:r>
              <w:rPr>
                <w:rFonts w:hint="eastAsia"/>
                <w:color w:val="ff0000"/>
                <w:sz w:val="24"/>
              </w:rPr>
              <w:t xml:space="preserve">全部通过符合性审查供应商投标（响应）报价平均值×</w:t>
            </w:r>
            <w:r>
              <w:rPr>
                <w:rFonts w:hint="eastAsia"/>
                <w:color w:val="ff0000"/>
                <w:sz w:val="24"/>
              </w:rPr>
              <w:t xml:space="preserve">50%</w:t>
            </w:r>
            <w:r>
              <w:rPr>
                <w:rFonts w:hint="eastAsia"/>
                <w:color w:val="ff0000"/>
                <w:sz w:val="24"/>
              </w:rPr>
              <w:t xml:space="preserve">；</w:t>
            </w:r>
            <w:r/>
          </w:p>
          <w:p>
            <w:pPr>
              <w:ind w:firstLine="480"/>
              <w:jc w:val="left"/>
              <w:widowControl/>
              <w:rPr>
                <w:color w:val="ff0000"/>
                <w:sz w:val="24"/>
              </w:rPr>
            </w:pPr>
            <w:r>
              <w:rPr>
                <w:rFonts w:hint="eastAsia"/>
                <w:color w:val="ff0000"/>
                <w:sz w:val="24"/>
              </w:rPr>
              <w:t xml:space="preserve">2.</w:t>
            </w:r>
            <w:r>
              <w:rPr>
                <w:rFonts w:hint="eastAsia"/>
                <w:color w:val="ff0000"/>
                <w:sz w:val="24"/>
              </w:rPr>
              <w:t xml:space="preserve">投标（响应）报价低于通过符合性审查的次低报价供应商投标（响应）报价</w:t>
            </w:r>
            <w:r>
              <w:rPr>
                <w:rFonts w:hint="eastAsia"/>
                <w:color w:val="ff0000"/>
                <w:sz w:val="24"/>
              </w:rPr>
              <w:t xml:space="preserve">50%</w:t>
            </w:r>
            <w:r>
              <w:rPr>
                <w:rFonts w:hint="eastAsia"/>
                <w:color w:val="ff0000"/>
                <w:sz w:val="24"/>
              </w:rPr>
              <w:t xml:space="preserve">的，即投标（响应）报价</w:t>
            </w:r>
            <w:r>
              <w:rPr>
                <w:rFonts w:hint="eastAsia"/>
                <w:color w:val="ff0000"/>
                <w:sz w:val="24"/>
              </w:rPr>
              <w:t xml:space="preserve">&lt;</w:t>
            </w:r>
            <w:r>
              <w:rPr>
                <w:rFonts w:hint="eastAsia"/>
                <w:color w:val="ff0000"/>
                <w:sz w:val="24"/>
              </w:rPr>
              <w:t xml:space="preserve">通过符合性审查的次低报价供应商投标（响应）报价×</w:t>
            </w:r>
            <w:r>
              <w:rPr>
                <w:rFonts w:hint="eastAsia"/>
                <w:color w:val="ff0000"/>
                <w:sz w:val="24"/>
              </w:rPr>
              <w:t xml:space="preserve">50%</w:t>
            </w:r>
            <w:r>
              <w:rPr>
                <w:rFonts w:hint="eastAsia"/>
                <w:color w:val="ff0000"/>
                <w:sz w:val="24"/>
              </w:rPr>
              <w:t xml:space="preserve">；</w:t>
            </w:r>
            <w:r/>
          </w:p>
          <w:p>
            <w:pPr>
              <w:ind w:firstLine="480"/>
              <w:jc w:val="left"/>
              <w:widowControl/>
              <w:rPr>
                <w:color w:val="ff0000"/>
                <w:sz w:val="24"/>
              </w:rPr>
            </w:pPr>
            <w:r>
              <w:rPr>
                <w:rFonts w:hint="eastAsia"/>
                <w:color w:val="ff0000"/>
                <w:sz w:val="24"/>
              </w:rPr>
              <w:t xml:space="preserve">3.</w:t>
            </w:r>
            <w:r>
              <w:rPr>
                <w:rFonts w:hint="eastAsia"/>
                <w:color w:val="ff0000"/>
                <w:sz w:val="24"/>
              </w:rPr>
              <w:t xml:space="preserve">投标（响应）报价低于采购项目最高限价</w:t>
            </w:r>
            <w:r>
              <w:rPr>
                <w:rFonts w:hint="eastAsia"/>
                <w:color w:val="ff0000"/>
                <w:sz w:val="24"/>
              </w:rPr>
              <w:t xml:space="preserve">45%</w:t>
            </w:r>
            <w:r>
              <w:rPr>
                <w:rFonts w:hint="eastAsia"/>
                <w:color w:val="ff0000"/>
                <w:sz w:val="24"/>
              </w:rPr>
              <w:t xml:space="preserve">的，即投标（响应）报价</w:t>
            </w:r>
            <w:r>
              <w:rPr>
                <w:rFonts w:hint="eastAsia"/>
                <w:color w:val="ff0000"/>
                <w:sz w:val="24"/>
              </w:rPr>
              <w:t xml:space="preserve">&lt;</w:t>
            </w:r>
            <w:r>
              <w:rPr>
                <w:rFonts w:hint="eastAsia"/>
                <w:color w:val="ff0000"/>
                <w:sz w:val="24"/>
              </w:rPr>
              <w:t xml:space="preserve">采购项目最高限价×</w:t>
            </w:r>
            <w:r>
              <w:rPr>
                <w:rFonts w:hint="eastAsia"/>
                <w:color w:val="ff0000"/>
                <w:sz w:val="24"/>
              </w:rPr>
              <w:t xml:space="preserve">45%</w:t>
            </w:r>
            <w:r>
              <w:rPr>
                <w:rFonts w:hint="eastAsia"/>
                <w:color w:val="ff0000"/>
                <w:sz w:val="24"/>
              </w:rPr>
              <w:t xml:space="preserve">；</w:t>
            </w:r>
            <w:r/>
          </w:p>
          <w:p>
            <w:pPr>
              <w:ind w:firstLine="480"/>
              <w:jc w:val="left"/>
              <w:widowControl/>
              <w:rPr>
                <w:color w:val="ff0000"/>
                <w:sz w:val="24"/>
              </w:rPr>
            </w:pPr>
            <w:r>
              <w:rPr>
                <w:rFonts w:hint="eastAsia"/>
                <w:color w:val="ff0000"/>
                <w:sz w:val="24"/>
              </w:rPr>
              <w:t xml:space="preserve">4.</w:t>
            </w:r>
            <w:r>
              <w:rPr>
                <w:rFonts w:hint="eastAsia"/>
                <w:color w:val="ff0000"/>
                <w:sz w:val="24"/>
              </w:rPr>
              <w:t xml:space="preserve">评审委员会基于专业判断，认为供应商报价过低，有可能影响产品质量或者不能诚信履约的其他情形。</w:t>
            </w:r>
            <w:r/>
          </w:p>
          <w:p>
            <w:pPr>
              <w:ind w:firstLine="480"/>
              <w:jc w:val="left"/>
              <w:widowControl/>
              <w:rPr>
                <w:color w:val="ff0000"/>
                <w:sz w:val="24"/>
              </w:rPr>
            </w:pPr>
            <w:r>
              <w:rPr>
                <w:rFonts w:hint="eastAsia"/>
                <w:color w:val="ff0000"/>
                <w:sz w:val="24"/>
              </w:rPr>
              <w:t xml:space="preserve">评审委员会启动异常低价投标（响应）审查后，属于前述第</w:t>
            </w:r>
            <w:r>
              <w:rPr>
                <w:rFonts w:hint="eastAsia"/>
                <w:color w:val="ff0000"/>
                <w:sz w:val="24"/>
              </w:rPr>
              <w:t xml:space="preserve">1</w:t>
            </w:r>
            <w:r>
              <w:rPr>
                <w:rFonts w:hint="eastAsia"/>
                <w:color w:val="ff0000"/>
                <w:sz w:val="24"/>
              </w:rPr>
              <w:t xml:space="preserve">项至第</w:t>
            </w:r>
            <w:r>
              <w:rPr>
                <w:rFonts w:hint="eastAsia"/>
                <w:color w:val="ff0000"/>
                <w:sz w:val="24"/>
              </w:rPr>
              <w:t xml:space="preserve">4</w:t>
            </w:r>
            <w:r>
              <w:rPr>
                <w:rFonts w:hint="eastAsia"/>
                <w:color w:val="ff0000"/>
                <w:sz w:val="24"/>
              </w:rPr>
              <w:t xml:space="preserve">项情形的，应当要求相关供应商在评审现场合理的时间内对投标（响应）价格</w:t>
            </w:r>
            <w:r>
              <w:rPr>
                <w:rFonts w:hint="eastAsia"/>
                <w:color w:val="ff0000"/>
                <w:sz w:val="24"/>
              </w:rPr>
              <w:t xml:space="preserve">作出</w:t>
            </w:r>
            <w:r>
              <w:rPr>
                <w:rFonts w:hint="eastAsia"/>
                <w:color w:val="ff0000"/>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color w:val="ff0000"/>
                <w:sz w:val="24"/>
              </w:rPr>
              <w:t xml:space="preserve">30</w:t>
            </w:r>
            <w:r>
              <w:rPr>
                <w:rFonts w:hint="eastAsia"/>
                <w:color w:val="ff0000"/>
                <w:sz w:val="24"/>
              </w:rPr>
              <w:t xml:space="preserve">分钟。其中，属于第</w:t>
            </w:r>
            <w:r>
              <w:rPr>
                <w:rFonts w:hint="eastAsia"/>
                <w:color w:val="ff0000"/>
                <w:sz w:val="24"/>
              </w:rPr>
              <w:t xml:space="preserve">3</w:t>
            </w:r>
            <w:r>
              <w:rPr>
                <w:rFonts w:hint="eastAsia"/>
                <w:color w:val="ff0000"/>
                <w:sz w:val="24"/>
              </w:rPr>
              <w:t xml:space="preserve">项情形，供应商已随投标（响应）文件一并提交相关书面说明及必要的证明材料的，在评审现场可不再重复提交。</w:t>
            </w:r>
            <w:r/>
          </w:p>
          <w:p>
            <w:pPr>
              <w:ind w:firstLine="480"/>
              <w:jc w:val="left"/>
              <w:widowControl/>
              <w:rPr>
                <w:color w:val="ff0000"/>
                <w:sz w:val="24"/>
              </w:rPr>
            </w:pPr>
            <w:r>
              <w:rPr>
                <w:rFonts w:hint="eastAsia"/>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sz w:val="24"/>
              </w:rPr>
            </w:pPr>
            <w:r>
              <w:rPr>
                <w:rFonts w:hint="eastAsia"/>
                <w:color w:val="ff0000"/>
                <w:sz w:val="24"/>
              </w:rPr>
              <w:t xml:space="preserve">异常低价投标（响应）审查的启动原因、审查意见和审查结果应当在评审报告中记录，并随供应</w:t>
            </w:r>
            <w:r>
              <w:rPr>
                <w:rFonts w:hint="eastAsia"/>
                <w:color w:val="ff0000"/>
                <w:sz w:val="24"/>
              </w:rPr>
              <w:t xml:space="preserve">商提供的相关书面说明及证明材料，以及评审委员会有关互联网浏览、查询历史一并归档。</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13</w:t>
            </w:r>
            <w:r/>
          </w:p>
        </w:tc>
        <w:tc>
          <w:tcPr>
            <w:tcW w:w="899"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3143"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500"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14</w:t>
            </w:r>
            <w:r/>
          </w:p>
        </w:tc>
        <w:tc>
          <w:tcPr>
            <w:tcW w:w="899"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3143"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rPr>
            </w:pPr>
            <w:r>
              <w:rPr>
                <w:rFonts w:hint="eastAsia"/>
                <w:sz w:val="24"/>
              </w:rPr>
              <w:t xml:space="preserve">2</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sz w:val="24"/>
              </w:rPr>
              <w:t xml:space="preserve">3</w:t>
            </w:r>
            <w:r>
              <w:rPr>
                <w:rFonts w:hint="eastAsia"/>
                <w:sz w:val="24"/>
              </w:rPr>
              <w:t xml:space="preserve">）</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sz w:val="24"/>
              </w:rPr>
              <w:t xml:space="preserve">GB 15629.11/1102</w:t>
            </w:r>
            <w:r>
              <w:rPr>
                <w:sz w:val="24"/>
              </w:rPr>
              <w:t xml:space="preserve">）并通过国家产品认证的产品；</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15</w:t>
            </w:r>
            <w:r/>
          </w:p>
        </w:tc>
        <w:tc>
          <w:tcPr>
            <w:tcW w:w="899" w:type="pct"/>
            <w:vAlign w:val="center"/>
            <w:textDirection w:val="lrTb"/>
            <w:noWrap w:val="false"/>
          </w:tcPr>
          <w:p>
            <w:pPr>
              <w:jc w:val="left"/>
              <w:widowControl/>
              <w:rPr>
                <w:sz w:val="24"/>
              </w:rPr>
            </w:pPr>
            <w:r>
              <w:rPr>
                <w:sz w:val="24"/>
              </w:rPr>
              <w:t xml:space="preserve">公平竞争</w:t>
            </w:r>
            <w:r/>
          </w:p>
        </w:tc>
        <w:tc>
          <w:tcPr>
            <w:tcW w:w="3143"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16</w:t>
            </w:r>
            <w:r/>
          </w:p>
        </w:tc>
        <w:tc>
          <w:tcPr>
            <w:tcW w:w="899" w:type="pct"/>
            <w:vAlign w:val="center"/>
            <w:textDirection w:val="lrTb"/>
            <w:noWrap w:val="false"/>
          </w:tcPr>
          <w:p>
            <w:pPr>
              <w:jc w:val="left"/>
              <w:widowControl/>
              <w:rPr>
                <w:sz w:val="24"/>
              </w:rPr>
            </w:pPr>
            <w:r>
              <w:rPr>
                <w:sz w:val="24"/>
              </w:rPr>
              <w:t xml:space="preserve">串通投标</w:t>
            </w:r>
            <w:r/>
          </w:p>
        </w:tc>
        <w:tc>
          <w:tcPr>
            <w:tcW w:w="3143"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17</w:t>
            </w:r>
            <w:r/>
          </w:p>
        </w:tc>
        <w:tc>
          <w:tcPr>
            <w:tcW w:w="899" w:type="pct"/>
            <w:vAlign w:val="center"/>
            <w:textDirection w:val="lrTb"/>
            <w:noWrap w:val="false"/>
          </w:tcPr>
          <w:p>
            <w:pPr>
              <w:jc w:val="left"/>
              <w:widowControl/>
              <w:rPr>
                <w:sz w:val="24"/>
              </w:rPr>
            </w:pPr>
            <w:r>
              <w:rPr>
                <w:sz w:val="24"/>
              </w:rPr>
              <w:t xml:space="preserve">附加条件</w:t>
            </w:r>
            <w:r/>
          </w:p>
        </w:tc>
        <w:tc>
          <w:tcPr>
            <w:tcW w:w="3143"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899" w:type="pct"/>
            <w:vAlign w:val="center"/>
            <w:textDirection w:val="lrTb"/>
            <w:noWrap w:val="false"/>
          </w:tcPr>
          <w:p>
            <w:pPr>
              <w:jc w:val="left"/>
              <w:widowControl/>
              <w:rPr>
                <w:sz w:val="24"/>
              </w:rPr>
            </w:pPr>
            <w:r>
              <w:rPr>
                <w:sz w:val="24"/>
              </w:rPr>
              <w:t xml:space="preserve">其他无效情形</w:t>
            </w:r>
            <w:r/>
          </w:p>
        </w:tc>
        <w:tc>
          <w:tcPr>
            <w:tcW w:w="3143"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c>
          <w:tcPr>
            <w:tcW w:w="500" w:type="pct"/>
            <w:vAlign w:val="center"/>
            <w:textDirection w:val="lrTb"/>
            <w:noWrap w:val="false"/>
          </w:tcPr>
          <w:p>
            <w:pPr>
              <w:jc w:val="left"/>
              <w:widowControl/>
              <w:rPr>
                <w:sz w:val="24"/>
              </w:rPr>
            </w:pPr>
            <w:r>
              <w:rPr>
                <w:sz w:val="24"/>
              </w:rPr>
            </w:r>
            <w:r/>
          </w:p>
        </w:tc>
      </w:tr>
    </w:tbl>
    <w:p>
      <w:pPr>
        <w:pStyle w:val="1197"/>
        <w:rPr>
          <w:b/>
          <w:bCs/>
          <w:sz w:val="28"/>
          <w:szCs w:val="28"/>
        </w:rPr>
      </w:pPr>
      <w:r>
        <w:rPr>
          <w:rFonts w:hint="eastAsia"/>
          <w:b/>
          <w:bCs/>
          <w:sz w:val="28"/>
          <w:szCs w:val="28"/>
        </w:rPr>
        <w:t xml:space="preserve">二、</w:t>
      </w:r>
      <w:r>
        <w:rPr>
          <w:b/>
          <w:bCs/>
          <w:sz w:val="28"/>
          <w:szCs w:val="28"/>
        </w:rPr>
        <w:t xml:space="preserve">投标文件有关事项的澄清或者说明</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w:t>
      </w:r>
      <w:r>
        <w:rPr>
          <w:rFonts w:hint="eastAsia"/>
          <w:sz w:val="24"/>
        </w:rPr>
        <w:t xml:space="preserve">采云</w:t>
      </w:r>
      <w:r>
        <w:rPr>
          <w:rFonts w:hint="eastAsia"/>
          <w:sz w:val="24"/>
        </w:rPr>
        <w:t xml:space="preserve">”政府采购一体化平台</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p>
    <w:p>
      <w:pPr>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w:t>
      </w:r>
      <w:r>
        <w:rPr>
          <w:rFonts w:hint="eastAsia"/>
          <w:sz w:val="24"/>
        </w:rPr>
        <w:t xml:space="preserve">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56" w:name="_Hlk149904856"/>
      <w:r>
        <w:rPr>
          <w:rFonts w:hint="eastAsia"/>
          <w:sz w:val="24"/>
        </w:rPr>
        <w:t xml:space="preserve">详见第三节评标办法中的</w:t>
      </w:r>
      <w:r>
        <w:rPr>
          <w:rFonts w:hint="eastAsia" w:ascii="宋体" w:hAnsi="宋体"/>
          <w:b/>
          <w:sz w:val="24"/>
        </w:rPr>
        <w:t xml:space="preserve">政府采购政策功能落实。</w:t>
      </w:r>
      <w:bookmarkEnd w:id="256"/>
      <w:r/>
    </w:p>
    <w:p>
      <w:pPr>
        <w:pStyle w:val="1197"/>
        <w:spacing w:line="360" w:lineRule="auto"/>
        <w:rPr>
          <w:b/>
          <w:bCs/>
          <w:sz w:val="28"/>
          <w:szCs w:val="28"/>
        </w:rPr>
      </w:pPr>
      <w:r>
        <w:rPr>
          <w:rFonts w:hint="eastAsia"/>
          <w:b/>
          <w:bCs/>
          <w:sz w:val="28"/>
          <w:szCs w:val="28"/>
        </w:rPr>
        <w:t xml:space="preserve">三、</w:t>
      </w:r>
      <w:r>
        <w:rPr>
          <w:b/>
          <w:bCs/>
          <w:sz w:val="28"/>
          <w:szCs w:val="28"/>
        </w:rPr>
        <w:t xml:space="preserve">投标文件的比较和评价</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p>
    <w:p>
      <w:pPr>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w:t>
      </w:r>
      <w:r>
        <w:rPr>
          <w:rFonts w:hint="eastAsia"/>
          <w:sz w:val="24"/>
        </w:rPr>
        <w:t xml:space="preserve"> </w:t>
      </w:r>
      <w:r>
        <w:rPr>
          <w:rFonts w:hint="eastAsia"/>
          <w:sz w:val="24"/>
        </w:rPr>
        <w:t xml:space="preserve">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w:t>
      </w:r>
      <w:r>
        <w:rPr>
          <w:rFonts w:hint="eastAsia"/>
          <w:sz w:val="24"/>
        </w:rPr>
        <w:t xml:space="preserve"> </w:t>
      </w:r>
      <w:r>
        <w:rPr>
          <w:rFonts w:hint="eastAsia"/>
          <w:sz w:val="24"/>
        </w:rPr>
        <w:t xml:space="preserve">评标标准</w:t>
      </w:r>
      <w:r>
        <w:rPr>
          <w:sz w:val="24"/>
        </w:rPr>
        <w:t xml:space="preserve">》</w:t>
      </w:r>
      <w:r>
        <w:rPr>
          <w:rFonts w:hint="eastAsia"/>
          <w:sz w:val="24"/>
        </w:rPr>
        <w:t xml:space="preserve">。</w:t>
      </w:r>
      <w:r/>
    </w:p>
    <w:p>
      <w:pPr>
        <w:pStyle w:val="1197"/>
        <w:spacing w:line="360" w:lineRule="auto"/>
        <w:rPr>
          <w:b/>
          <w:bCs/>
          <w:sz w:val="30"/>
          <w:szCs w:val="30"/>
        </w:rPr>
      </w:pPr>
      <w:r>
        <w:rPr>
          <w:rFonts w:hint="eastAsia"/>
          <w:b/>
          <w:bCs/>
          <w:sz w:val="30"/>
          <w:szCs w:val="30"/>
        </w:rPr>
        <w:t xml:space="preserve">四、</w:t>
      </w:r>
      <w:r>
        <w:rPr>
          <w:b/>
          <w:bCs/>
          <w:sz w:val="30"/>
          <w:szCs w:val="30"/>
        </w:rPr>
        <w:t xml:space="preserve">确定</w:t>
      </w:r>
      <w:bookmarkStart w:id="257" w:name="_Ref467307010"/>
      <w:r/>
      <w:bookmarkStart w:id="258" w:name="_Toc164608815"/>
      <w:r/>
      <w:bookmarkStart w:id="259" w:name="_Toc520356170"/>
      <w:r/>
      <w:bookmarkStart w:id="260" w:name="_Toc305158888"/>
      <w:r/>
      <w:bookmarkStart w:id="261" w:name="_Toc127151747"/>
      <w:r/>
      <w:bookmarkStart w:id="262" w:name="_Toc149720839"/>
      <w:r/>
      <w:bookmarkStart w:id="263" w:name="_Toc164351640"/>
      <w:r/>
      <w:bookmarkStart w:id="264" w:name="_Toc151193644"/>
      <w:r/>
      <w:bookmarkStart w:id="265" w:name="_Toc127161460"/>
      <w:r/>
      <w:bookmarkStart w:id="266" w:name="_Toc226337242"/>
      <w:r/>
      <w:bookmarkStart w:id="267" w:name="_Toc150480784"/>
      <w:r/>
      <w:bookmarkStart w:id="268" w:name="_Toc164229241"/>
      <w:r/>
      <w:bookmarkStart w:id="269" w:name="_Toc150774646"/>
      <w:r/>
      <w:bookmarkStart w:id="270" w:name="_Toc226965736"/>
      <w:r/>
      <w:bookmarkStart w:id="271" w:name="_Toc164608660"/>
      <w:r/>
      <w:bookmarkStart w:id="272" w:name="_Toc226309790"/>
      <w:r/>
      <w:bookmarkStart w:id="273" w:name="_Toc195842911"/>
      <w:r/>
      <w:bookmarkStart w:id="274" w:name="_Toc151193716"/>
      <w:r/>
      <w:bookmarkStart w:id="275" w:name="_Toc226965819"/>
      <w:r/>
      <w:bookmarkStart w:id="276" w:name="_Toc151193860"/>
      <w:r/>
      <w:bookmarkStart w:id="277" w:name="_Toc150509297"/>
      <w:r/>
      <w:bookmarkStart w:id="278" w:name="_Toc264969236"/>
      <w:r/>
      <w:bookmarkStart w:id="279" w:name="_Toc127151546"/>
      <w:r/>
      <w:bookmarkStart w:id="280" w:name="_Toc151193788"/>
      <w:r/>
      <w:bookmarkStart w:id="281" w:name="_Toc142311048"/>
      <w:r/>
      <w:bookmarkStart w:id="282" w:name="_Toc151190173"/>
      <w:r/>
      <w:bookmarkStart w:id="283" w:name="_Toc305158814"/>
      <w:r/>
      <w:bookmarkStart w:id="284" w:name="_Toc265228384"/>
      <w:r/>
      <w:bookmarkStart w:id="285" w:name="_Toc150774751"/>
      <w:r/>
      <w:bookmarkStart w:id="286" w:name="_Toc151193934"/>
      <w:r/>
      <w:bookmarkStart w:id="287" w:name="_Toc164229387"/>
      <w:r>
        <w:rPr>
          <w:b/>
          <w:bCs/>
          <w:sz w:val="30"/>
          <w:szCs w:val="30"/>
        </w:rPr>
        <w:t xml:space="preserve">中标候选人名单</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w:t>
      </w:r>
      <w:r>
        <w:rPr>
          <w:sz w:val="24"/>
        </w:rPr>
        <w:t xml:space="preserve">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pStyle w:val="1197"/>
        <w:spacing w:line="360" w:lineRule="auto"/>
        <w:rPr>
          <w:b/>
          <w:bCs/>
          <w:sz w:val="30"/>
          <w:szCs w:val="30"/>
        </w:rPr>
      </w:pPr>
      <w:r>
        <w:rPr>
          <w:rFonts w:hint="eastAsia"/>
          <w:b/>
          <w:bCs/>
          <w:sz w:val="30"/>
          <w:szCs w:val="30"/>
        </w:rPr>
        <w:t xml:space="preserve">五、</w:t>
      </w:r>
      <w:r>
        <w:rPr>
          <w:b/>
          <w:bCs/>
          <w:sz w:val="30"/>
          <w:szCs w:val="30"/>
        </w:rPr>
        <w:t xml:space="preserve">报告违法行为</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p>
    <w:p>
      <w:pPr>
        <w:pStyle w:val="1021"/>
        <w:rPr>
          <w:rFonts w:hint="eastAsia"/>
          <w:color w:val="auto"/>
        </w:rPr>
      </w:pPr>
      <w:r>
        <w:rPr>
          <w:rFonts w:hint="eastAsia"/>
          <w:color w:val="auto"/>
        </w:rPr>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第三节</w:t>
      </w:r>
      <w:r>
        <w:rPr>
          <w:rFonts w:hint="eastAsia"/>
          <w:b/>
          <w:sz w:val="32"/>
          <w:szCs w:val="32"/>
        </w:rPr>
        <w:t xml:space="preserve"> </w:t>
      </w:r>
      <w:r>
        <w:rPr>
          <w:rFonts w:hint="eastAsia"/>
          <w:b/>
          <w:sz w:val="32"/>
          <w:szCs w:val="32"/>
        </w:rPr>
        <w:t xml:space="preserve">评标方法</w:t>
      </w:r>
      <w:r/>
    </w:p>
    <w:p>
      <w:pPr>
        <w:ind w:firstLine="480"/>
        <w:jc w:val="left"/>
        <w:spacing w:line="360" w:lineRule="auto"/>
        <w:rPr>
          <w:rFonts w:hint="eastAsia" w:ascii="宋体" w:hAnsi="宋体"/>
          <w:sz w:val="24"/>
        </w:rPr>
      </w:pPr>
      <w:r>
        <w:rPr>
          <w:rFonts w:hint="eastAsia" w:ascii="宋体" w:hAnsi="宋体"/>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rPr>
          <w:rFonts w:hint="eastAsia" w:ascii="宋体" w:hAnsi="宋体"/>
          <w:sz w:val="24"/>
        </w:rPr>
      </w:pPr>
      <w:r>
        <w:rPr>
          <w:rFonts w:hint="eastAsia" w:ascii="宋体" w:hAnsi="宋体"/>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jc w:val="left"/>
        <w:spacing w:line="360" w:lineRule="auto"/>
        <w:rPr>
          <w:rFonts w:hint="eastAsia" w:ascii="宋体" w:hAnsi="宋体"/>
          <w:sz w:val="24"/>
        </w:rPr>
      </w:pPr>
      <w:r>
        <w:rPr>
          <w:rFonts w:hint="eastAsia" w:ascii="宋体" w:hAnsi="宋体"/>
          <w:sz w:val="24"/>
        </w:rPr>
        <w:t xml:space="preserve">三、每部分的得分保留小数点后两位，合计得分保留小数点后两位</w:t>
      </w:r>
      <w:r>
        <w:rPr>
          <w:rFonts w:ascii="宋体" w:hAnsi="宋体"/>
          <w:sz w:val="24"/>
        </w:rPr>
        <w:t xml:space="preserve">，第三位四舍五入</w:t>
      </w:r>
      <w:r>
        <w:rPr>
          <w:rFonts w:hint="eastAsia" w:ascii="宋体" w:hAnsi="宋体"/>
          <w:sz w:val="24"/>
        </w:rPr>
        <w:t xml:space="preserve">。</w:t>
      </w:r>
      <w:r/>
    </w:p>
    <w:p>
      <w:pPr>
        <w:ind w:firstLine="441"/>
        <w:jc w:val="left"/>
        <w:spacing w:line="360" w:lineRule="auto"/>
        <w:rPr>
          <w:rFonts w:hint="eastAsia" w:ascii="宋体" w:hAnsi="宋体"/>
          <w:b/>
          <w:sz w:val="24"/>
        </w:rPr>
      </w:pPr>
      <w:r/>
      <w:bookmarkStart w:id="288" w:name="_Hlk149904248"/>
      <w:r>
        <w:rPr>
          <w:rFonts w:hint="eastAsia" w:ascii="宋体" w:hAnsi="宋体"/>
          <w:b/>
          <w:sz w:val="24"/>
        </w:rPr>
        <w:t xml:space="preserve">四、政府采购政策功能落实</w:t>
      </w:r>
      <w:r/>
    </w:p>
    <w:p>
      <w:pPr>
        <w:ind w:firstLine="480"/>
        <w:jc w:val="left"/>
        <w:spacing w:line="360" w:lineRule="auto"/>
        <w:rPr>
          <w:rFonts w:hint="eastAsia" w:ascii="宋体" w:hAnsi="宋体"/>
          <w:sz w:val="24"/>
        </w:rPr>
      </w:pPr>
      <w:r/>
      <w:bookmarkStart w:id="289" w:name="_Hlk152922042"/>
      <w:r>
        <w:rPr>
          <w:rFonts w:hint="eastAsia" w:ascii="宋体" w:hAnsi="宋体"/>
          <w:sz w:val="24"/>
        </w:rPr>
        <w:t xml:space="preserve">1、小微型企业价格扣除</w:t>
      </w:r>
      <w:r/>
    </w:p>
    <w:p>
      <w:pPr>
        <w:ind w:firstLine="36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3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36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u w:val="single"/>
        </w:rPr>
        <w:t xml:space="preserve">4</w:t>
      </w:r>
      <w:r>
        <w:rPr>
          <w:rFonts w:hint="eastAsia" w:ascii="宋体" w:hAnsi="宋体"/>
          <w:sz w:val="24"/>
          <w:u w:val="single"/>
        </w:rPr>
        <w:t xml:space="preserve">%</w:t>
      </w:r>
      <w:r>
        <w:rPr>
          <w:rFonts w:hint="eastAsia" w:ascii="宋体" w:hAnsi="宋体"/>
          <w:sz w:val="24"/>
        </w:rPr>
        <w:t xml:space="preserve">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rPr>
        <w:t xml:space="preserve">1</w:t>
      </w:r>
      <w:r>
        <w:rPr>
          <w:rFonts w:hint="eastAsia" w:ascii="宋体" w:hAnsi="宋体"/>
          <w:sz w:val="24"/>
          <w:u w:val="single"/>
        </w:rPr>
        <w:t xml:space="preserve">0%</w:t>
      </w:r>
      <w:r>
        <w:rPr>
          <w:rFonts w:hint="eastAsia" w:ascii="宋体" w:hAnsi="宋体"/>
          <w:sz w:val="24"/>
        </w:rPr>
        <w:t xml:space="preserve">价格扣除，用扣除后的价格参与评审。</w:t>
      </w:r>
      <w:r/>
    </w:p>
    <w:p>
      <w:pPr>
        <w:ind w:firstLine="480"/>
        <w:jc w:val="left"/>
        <w:spacing w:line="360" w:lineRule="auto"/>
        <w:rPr>
          <w:rFonts w:hint="eastAsia" w:ascii="宋体" w:hAnsi="宋体"/>
          <w:color w:val="ff0000"/>
          <w:sz w:val="24"/>
        </w:rPr>
      </w:pPr>
      <w:r>
        <w:rPr>
          <w:rFonts w:hint="eastAsia" w:ascii="宋体" w:hAnsi="宋体"/>
          <w:color w:val="ff0000"/>
          <w:sz w:val="24"/>
        </w:rPr>
        <w:t xml:space="preserve">7、政府采购中实施本国产品标准及相关政策：</w:t>
      </w:r>
      <w:r/>
    </w:p>
    <w:p>
      <w:pPr>
        <w:pStyle w:val="1005"/>
        <w:ind w:firstLine="420"/>
        <w:spacing w:before="0" w:beforeAutospacing="0" w:after="0" w:afterAutospacing="0" w:line="360" w:lineRule="auto"/>
        <w:shd w:val="clear" w:color="auto" w:fill="ffffff"/>
        <w:rPr>
          <w:rFonts w:ascii="Times New Roman" w:hAnsi="Times New Roman" w:cs="Times New Roman"/>
          <w:color w:val="ff0000"/>
        </w:rPr>
      </w:pPr>
      <w:r>
        <w:rPr>
          <w:rFonts w:hint="eastAsia" w:ascii="Times New Roman" w:hAnsi="Times New Roman" w:cs="Times New Roman"/>
          <w:color w:val="ff0000"/>
        </w:rPr>
        <w:t xml:space="preserve">7.1</w:t>
      </w:r>
      <w:r>
        <w:rPr>
          <w:rFonts w:hint="eastAsia" w:ascii="Times New Roman" w:hAnsi="Times New Roman" w:cs="Times New Roman"/>
          <w:color w:val="ff0000"/>
        </w:rPr>
        <w:t xml:space="preserve">、当采购项目中既有本国产品又有非本国产品参与竞争的，供应商为该采购项目提供的符合本国产品标准的产品成本之和占该供应商提供的全部产品成本之和的比例达到</w:t>
      </w:r>
      <w:r>
        <w:rPr>
          <w:rFonts w:hint="eastAsia" w:ascii="Times New Roman" w:hAnsi="Times New Roman" w:cs="Times New Roman"/>
          <w:color w:val="ff0000"/>
        </w:rPr>
        <w:t xml:space="preserve">80%</w:t>
      </w:r>
      <w:r>
        <w:rPr>
          <w:rFonts w:hint="eastAsia" w:ascii="Times New Roman" w:hAnsi="Times New Roman" w:cs="Times New Roman"/>
          <w:color w:val="ff0000"/>
        </w:rPr>
        <w:t xml:space="preserve">以上时（</w:t>
      </w:r>
      <w:r>
        <w:rPr>
          <w:rFonts w:hint="eastAsia" w:ascii="Times New Roman" w:hAnsi="Times New Roman" w:cs="Times New Roman"/>
          <w:b/>
          <w:bCs/>
          <w:color w:val="ff0000"/>
        </w:rPr>
        <w:t xml:space="preserve">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w:t>
      </w:r>
      <w:r>
        <w:rPr>
          <w:rFonts w:hint="eastAsia" w:ascii="Times New Roman" w:hAnsi="Times New Roman" w:cs="Times New Roman"/>
          <w:b/>
          <w:bCs/>
          <w:color w:val="ff0000"/>
        </w:rPr>
        <w:t xml:space="preserve">1.</w:t>
      </w:r>
      <w:r>
        <w:rPr>
          <w:rFonts w:hint="eastAsia" w:ascii="Times New Roman" w:hAnsi="Times New Roman" w:cs="Times New Roman"/>
          <w:b/>
          <w:bCs/>
          <w:color w:val="ff0000"/>
        </w:rPr>
        <w:t xml:space="preserve">为确保产品在运输或者储存期间保持某种状态而进行的操作；</w:t>
      </w:r>
      <w:r>
        <w:rPr>
          <w:rFonts w:hint="eastAsia" w:ascii="Times New Roman" w:hAnsi="Times New Roman" w:cs="Times New Roman"/>
          <w:b/>
          <w:bCs/>
          <w:color w:val="ff0000"/>
        </w:rPr>
        <w:t xml:space="preserve">2.</w:t>
      </w:r>
      <w:r>
        <w:rPr>
          <w:rFonts w:hint="eastAsia" w:ascii="Times New Roman" w:hAnsi="Times New Roman" w:cs="Times New Roman"/>
          <w:b/>
          <w:bCs/>
          <w:color w:val="ff0000"/>
        </w:rPr>
        <w:t xml:space="preserve">为产品运输或者销售进行的包装或者展示；</w:t>
      </w:r>
      <w:r>
        <w:rPr>
          <w:rFonts w:hint="eastAsia" w:ascii="Times New Roman" w:hAnsi="Times New Roman" w:cs="Times New Roman"/>
          <w:b/>
          <w:bCs/>
          <w:color w:val="ff0000"/>
        </w:rPr>
        <w:t xml:space="preserve">3.</w:t>
      </w:r>
      <w:r>
        <w:rPr>
          <w:rFonts w:hint="eastAsia" w:ascii="Times New Roman" w:hAnsi="Times New Roman" w:cs="Times New Roman"/>
          <w:b/>
          <w:bCs/>
          <w:color w:val="ff0000"/>
        </w:rPr>
        <w:t xml:space="preserve">在产品或者其包装上粘贴或者印刷品牌、标志、标识以及其他用于区别的标记；</w:t>
      </w:r>
      <w:r>
        <w:rPr>
          <w:rFonts w:hint="eastAsia" w:ascii="Times New Roman" w:hAnsi="Times New Roman" w:cs="Times New Roman"/>
          <w:b/>
          <w:bCs/>
          <w:color w:val="ff0000"/>
        </w:rPr>
        <w:t xml:space="preserve">4.</w:t>
      </w:r>
      <w:r>
        <w:rPr>
          <w:rFonts w:hint="eastAsia" w:ascii="Times New Roman" w:hAnsi="Times New Roman" w:cs="Times New Roman"/>
          <w:b/>
          <w:bCs/>
          <w:color w:val="ff0000"/>
        </w:rPr>
        <w:t xml:space="preserve">简单的上漆、磨光和分装；</w:t>
      </w:r>
      <w:r>
        <w:rPr>
          <w:rFonts w:hint="eastAsia" w:ascii="Times New Roman" w:hAnsi="Times New Roman" w:cs="Times New Roman"/>
          <w:b/>
          <w:bCs/>
          <w:color w:val="ff0000"/>
        </w:rPr>
        <w:t xml:space="preserve">5.</w:t>
      </w:r>
      <w:r>
        <w:rPr>
          <w:rFonts w:hint="eastAsia" w:ascii="Times New Roman" w:hAnsi="Times New Roman" w:cs="Times New Roman"/>
          <w:b/>
          <w:bCs/>
          <w:color w:val="ff0000"/>
        </w:rPr>
        <w:t xml:space="preserve">其他不属于属性改变的情形。）</w:t>
      </w:r>
      <w:r>
        <w:rPr>
          <w:rFonts w:hint="eastAsia" w:ascii="Times New Roman" w:hAnsi="Times New Roman" w:cs="Times New Roman"/>
          <w:color w:val="ff0000"/>
        </w:rPr>
        <w:t xml:space="preserve">，依法对该供应商提供的全部产品的总报价给予</w:t>
      </w:r>
      <w:r>
        <w:rPr>
          <w:rFonts w:hint="eastAsia" w:ascii="Times New Roman" w:hAnsi="Times New Roman" w:cs="Times New Roman"/>
          <w:color w:val="ff0000"/>
        </w:rPr>
        <w:t xml:space="preserve">20%</w:t>
      </w:r>
      <w:r>
        <w:rPr>
          <w:rFonts w:hint="eastAsia" w:ascii="Times New Roman" w:hAnsi="Times New Roman" w:cs="Times New Roman"/>
          <w:color w:val="ff0000"/>
        </w:rPr>
        <w:t xml:space="preserve">的价格扣除，用扣除后的价格参与评审。供应商未填写比例数值，或比例数值未达到</w:t>
      </w:r>
      <w:r>
        <w:rPr>
          <w:rFonts w:hint="eastAsia" w:ascii="Times New Roman" w:hAnsi="Times New Roman" w:cs="Times New Roman"/>
          <w:color w:val="ff0000"/>
        </w:rPr>
        <w:t xml:space="preserve">80%</w:t>
      </w:r>
      <w:r>
        <w:rPr>
          <w:rFonts w:hint="eastAsia" w:ascii="Times New Roman" w:hAnsi="Times New Roman" w:cs="Times New Roman"/>
          <w:color w:val="ff0000"/>
        </w:rPr>
        <w:t xml:space="preserve">的，将不享受本国产品价格评审优惠。</w:t>
      </w:r>
      <w:r/>
    </w:p>
    <w:p>
      <w:pPr>
        <w:ind w:firstLine="480"/>
        <w:jc w:val="left"/>
        <w:spacing w:line="360" w:lineRule="auto"/>
        <w:rPr>
          <w:color w:val="ff0000"/>
          <w:sz w:val="24"/>
        </w:rPr>
      </w:pPr>
      <w:r>
        <w:rPr>
          <w:rFonts w:hint="eastAsia"/>
          <w:color w:val="ff0000"/>
          <w:sz w:val="24"/>
        </w:rPr>
        <w:t xml:space="preserve">7.2</w:t>
      </w:r>
      <w:r>
        <w:rPr>
          <w:rFonts w:hint="eastAsia"/>
          <w:color w:val="ff0000"/>
          <w:sz w:val="24"/>
        </w:rPr>
        <w:t xml:space="preserve">、供应商需按照招标文件的要求提供《关于符合本国产品标准的声明函》（以下简称《声明函》），如不提供将不享受本国产品价格评审优惠。</w:t>
      </w:r>
      <w:r/>
    </w:p>
    <w:p>
      <w:pPr>
        <w:ind w:firstLine="480"/>
        <w:jc w:val="left"/>
        <w:spacing w:line="360" w:lineRule="auto"/>
        <w:rPr>
          <w:color w:val="ff0000"/>
          <w:sz w:val="24"/>
        </w:rPr>
      </w:pPr>
      <w:r>
        <w:rPr>
          <w:rFonts w:hint="eastAsia"/>
          <w:color w:val="ff0000"/>
          <w:sz w:val="24"/>
        </w:rPr>
        <w:t xml:space="preserve">7.3</w:t>
      </w:r>
      <w:r>
        <w:rPr>
          <w:rFonts w:hint="eastAsia"/>
          <w:color w:val="ff0000"/>
          <w:sz w:val="24"/>
        </w:rPr>
        <w:t xml:space="preserve">、供应商需在《声明函》中逐一、准确填写产品名称、厂名、生产厂址三项信息（《声明函》中用</w:t>
      </w:r>
      <w:r>
        <w:rPr>
          <w:rFonts w:hint="eastAsia"/>
          <w:color w:val="ff0000"/>
          <w:sz w:val="24"/>
        </w:rPr>
        <w:t xml:space="preserve">斜线划除的</w:t>
      </w:r>
      <w:r>
        <w:rPr>
          <w:rFonts w:hint="eastAsia"/>
          <w:color w:val="ff0000"/>
          <w:sz w:val="24"/>
        </w:rPr>
        <w:t xml:space="preserve">地方无需填写），三项信息中任意一项未填写的视为该项产品不符合本国产品标准，不享受本国产品价格评审优惠。</w:t>
      </w:r>
      <w:r/>
    </w:p>
    <w:p>
      <w:pPr>
        <w:ind w:firstLine="480"/>
        <w:jc w:val="left"/>
        <w:spacing w:line="360" w:lineRule="auto"/>
        <w:rPr>
          <w:rFonts w:hint="eastAsia" w:ascii="宋体" w:hAnsi="宋体"/>
          <w:color w:val="ff0000"/>
          <w:sz w:val="24"/>
        </w:rPr>
      </w:pPr>
      <w:r>
        <w:rPr>
          <w:rFonts w:hint="eastAsia"/>
          <w:color w:val="ff0000"/>
          <w:sz w:val="24"/>
        </w:rPr>
        <w:t xml:space="preserve">7.4</w:t>
      </w:r>
      <w:r>
        <w:rPr>
          <w:rFonts w:hint="eastAsia"/>
          <w:color w:val="ff0000"/>
          <w:sz w:val="24"/>
        </w:rPr>
        <w:t xml:space="preserve">、评标过程中，如发现供应商在《声明函》内容含义不明确、同类事项与投标（响应）文件表述不一致或者有明显文字错误等情况的，评标委员会应当以书面形式要求供应商</w:t>
      </w:r>
      <w:r>
        <w:rPr>
          <w:rFonts w:hint="eastAsia"/>
          <w:color w:val="ff0000"/>
          <w:sz w:val="24"/>
        </w:rPr>
        <w:t xml:space="preserve">作出</w:t>
      </w:r>
      <w:r>
        <w:rPr>
          <w:rFonts w:hint="eastAsia"/>
          <w:color w:val="ff0000"/>
          <w:sz w:val="24"/>
        </w:rPr>
        <w:t xml:space="preserve">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bookmarkEnd w:id="288"/>
      <w:bookmarkEnd w:id="289"/>
      <w:r/>
    </w:p>
    <w:p>
      <w:pPr>
        <w:ind w:firstLine="2570"/>
        <w:jc w:val="left"/>
        <w:spacing w:line="360" w:lineRule="auto"/>
        <w:tabs>
          <w:tab w:val="left" w:pos="360" w:leader="none"/>
          <w:tab w:val="left" w:pos="900" w:leader="none"/>
        </w:tabs>
        <w:rPr>
          <w:rFonts w:hint="eastAsia" w:ascii="宋体" w:hAnsi="宋体"/>
          <w:b/>
          <w:bCs/>
          <w:sz w:val="32"/>
          <w:szCs w:val="32"/>
        </w:rPr>
        <w:outlineLvl w:val="1"/>
      </w:pPr>
      <w:r>
        <w:rPr>
          <w:rFonts w:ascii="宋体" w:hAnsi="宋体"/>
          <w:b/>
          <w:bCs/>
          <w:sz w:val="32"/>
          <w:szCs w:val="32"/>
        </w:rPr>
        <w:br w:type="page" w:clear="all"/>
      </w:r>
      <w:r>
        <w:rPr>
          <w:rFonts w:hint="eastAsia" w:ascii="宋体" w:hAnsi="宋体"/>
          <w:b/>
          <w:bCs/>
          <w:sz w:val="32"/>
          <w:szCs w:val="32"/>
        </w:rPr>
        <w:t xml:space="preserve">第四节 </w:t>
      </w:r>
      <w:r>
        <w:rPr>
          <w:rFonts w:hint="eastAsia"/>
          <w:b/>
          <w:sz w:val="32"/>
          <w:szCs w:val="32"/>
        </w:rPr>
        <w:t xml:space="preserve">评标标准</w:t>
      </w:r>
      <w:r/>
    </w:p>
    <w:p>
      <w:pPr>
        <w:ind w:firstLine="480"/>
        <w:jc w:val="left"/>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sz w:val="24"/>
        </w:rPr>
        <w:outlineLvl w:val="1"/>
      </w:pPr>
      <w:r>
        <w:rPr>
          <w:sz w:val="24"/>
        </w:rPr>
        <w:t xml:space="preserve">二、</w:t>
      </w:r>
      <w:r>
        <w:rPr>
          <w:rFonts w:hint="eastAsia"/>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sz w:val="24"/>
        </w:rPr>
        <w:t xml:space="preserve">,</w:t>
      </w:r>
      <w:r>
        <w:rPr>
          <w:rFonts w:hint="eastAsia"/>
          <w:sz w:val="24"/>
        </w:rPr>
        <w:t xml:space="preserve">则由采购人代表现场对上述单位进行随机抽签</w:t>
      </w:r>
      <w:r>
        <w:rPr>
          <w:rFonts w:hint="eastAsia"/>
          <w:sz w:val="24"/>
        </w:rPr>
        <w:t xml:space="preserve">,</w:t>
      </w:r>
      <w:r>
        <w:rPr>
          <w:rFonts w:hint="eastAsia"/>
          <w:sz w:val="24"/>
        </w:rPr>
        <w:t xml:space="preserve">抽到的供应商即确定为中标单位。</w:t>
      </w:r>
      <w:r/>
    </w:p>
    <w:p>
      <w:pPr>
        <w:ind w:firstLine="480"/>
        <w:jc w:val="left"/>
        <w:spacing w:line="360" w:lineRule="auto"/>
        <w:tabs>
          <w:tab w:val="left" w:pos="360" w:leader="none"/>
        </w:tabs>
        <w:rPr>
          <w:sz w:val="24"/>
        </w:rPr>
        <w:outlineLvl w:val="1"/>
      </w:pPr>
      <w:r>
        <w:rPr>
          <w:rFonts w:hint="eastAsia"/>
          <w:sz w:val="24"/>
        </w:rPr>
        <w:t xml:space="preserve">三、每部分的得分保留小数点后两位，合计得分保留小数点后两位。</w:t>
      </w:r>
      <w:r/>
    </w:p>
    <w:tbl>
      <w:tblPr>
        <w:tblW w:w="10348"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276"/>
        <w:gridCol w:w="767"/>
        <w:gridCol w:w="5470"/>
        <w:gridCol w:w="2126"/>
      </w:tblGrid>
      <w:tr>
        <w:trPr>
          <w:trHeight w:val="351"/>
        </w:trPr>
        <w:tc>
          <w:tcPr>
            <w:tcW w:w="709" w:type="dxa"/>
            <w:vAlign w:val="center"/>
            <w:textDirection w:val="lrTb"/>
            <w:noWrap w:val="false"/>
          </w:tcPr>
          <w:p>
            <w:pPr>
              <w:jc w:val="center"/>
              <w:widowControl/>
              <w:rPr>
                <w:rFonts w:hint="eastAsia" w:ascii="宋体" w:hAnsi="宋体" w:cs="宋体"/>
                <w:szCs w:val="21"/>
              </w:rPr>
            </w:pPr>
            <w:r>
              <w:rPr>
                <w:rStyle w:val="1250"/>
                <w:rFonts w:hint="default"/>
                <w:color w:val="auto"/>
                <w:sz w:val="21"/>
                <w:szCs w:val="21"/>
                <w:lang w:bidi="ar"/>
              </w:rPr>
              <w:t xml:space="preserve">序号</w:t>
            </w:r>
            <w:r/>
          </w:p>
        </w:tc>
        <w:tc>
          <w:tcPr>
            <w:tcW w:w="1276" w:type="dxa"/>
            <w:vAlign w:val="center"/>
            <w:textDirection w:val="lrTb"/>
            <w:noWrap w:val="false"/>
          </w:tcPr>
          <w:p>
            <w:pPr>
              <w:widowControl/>
              <w:rPr>
                <w:rFonts w:hint="eastAsia" w:ascii="宋体" w:hAnsi="宋体" w:cs="宋体"/>
                <w:szCs w:val="21"/>
              </w:rPr>
            </w:pPr>
            <w:r>
              <w:rPr>
                <w:rStyle w:val="1250"/>
                <w:rFonts w:hint="default"/>
                <w:color w:val="auto"/>
                <w:sz w:val="21"/>
                <w:szCs w:val="21"/>
                <w:lang w:bidi="ar"/>
              </w:rPr>
              <w:t xml:space="preserve">评审因素</w:t>
            </w:r>
            <w:r/>
          </w:p>
        </w:tc>
        <w:tc>
          <w:tcPr>
            <w:tcW w:w="767" w:type="dxa"/>
            <w:vAlign w:val="center"/>
            <w:textDirection w:val="lrTb"/>
            <w:noWrap w:val="false"/>
          </w:tcPr>
          <w:p>
            <w:pPr>
              <w:jc w:val="center"/>
              <w:widowControl/>
              <w:rPr>
                <w:rFonts w:hint="eastAsia" w:ascii="宋体" w:hAnsi="宋体" w:cs="宋体"/>
                <w:szCs w:val="21"/>
              </w:rPr>
            </w:pPr>
            <w:r>
              <w:rPr>
                <w:rStyle w:val="1250"/>
                <w:rFonts w:hint="default"/>
                <w:color w:val="auto"/>
                <w:sz w:val="21"/>
                <w:szCs w:val="21"/>
                <w:lang w:bidi="ar"/>
              </w:rPr>
              <w:t xml:space="preserve">分值</w:t>
            </w:r>
            <w:r/>
          </w:p>
        </w:tc>
        <w:tc>
          <w:tcPr>
            <w:tcW w:w="5470" w:type="dxa"/>
            <w:vAlign w:val="center"/>
            <w:textDirection w:val="lrTb"/>
            <w:noWrap w:val="false"/>
          </w:tcPr>
          <w:p>
            <w:pPr>
              <w:jc w:val="center"/>
              <w:widowControl/>
              <w:rPr>
                <w:rFonts w:hint="eastAsia" w:ascii="宋体" w:hAnsi="宋体" w:cs="宋体"/>
                <w:szCs w:val="21"/>
              </w:rPr>
            </w:pPr>
            <w:r>
              <w:rPr>
                <w:rStyle w:val="1250"/>
                <w:rFonts w:hint="default"/>
                <w:color w:val="auto"/>
                <w:sz w:val="21"/>
                <w:szCs w:val="21"/>
                <w:lang w:bidi="ar"/>
              </w:rPr>
              <w:t xml:space="preserve">评分标准</w:t>
            </w:r>
            <w:r/>
          </w:p>
        </w:tc>
        <w:tc>
          <w:tcPr>
            <w:tcW w:w="2126" w:type="dxa"/>
            <w:vAlign w:val="center"/>
            <w:textDirection w:val="lrTb"/>
            <w:noWrap w:val="false"/>
          </w:tcPr>
          <w:p>
            <w:pPr>
              <w:jc w:val="center"/>
              <w:widowControl/>
              <w:rPr>
                <w:rFonts w:hint="eastAsia" w:ascii="宋体" w:hAnsi="宋体" w:cs="宋体"/>
                <w:szCs w:val="21"/>
              </w:rPr>
            </w:pPr>
            <w:r>
              <w:rPr>
                <w:rStyle w:val="1250"/>
                <w:rFonts w:hint="default"/>
                <w:color w:val="auto"/>
                <w:sz w:val="21"/>
                <w:szCs w:val="21"/>
                <w:lang w:bidi="ar"/>
              </w:rPr>
              <w:t xml:space="preserve">评审要求</w:t>
            </w:r>
            <w:r/>
          </w:p>
        </w:tc>
      </w:tr>
      <w:tr>
        <w:trPr>
          <w:trHeight w:val="1423"/>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1276" w:type="dxa"/>
            <w:vAlign w:val="center"/>
            <w:textDirection w:val="lrTb"/>
            <w:noWrap w:val="false"/>
          </w:tcPr>
          <w:p>
            <w:pPr>
              <w:widowControl/>
              <w:rPr>
                <w:rStyle w:val="1250"/>
                <w:rFonts w:hint="default"/>
                <w:color w:val="auto"/>
                <w:sz w:val="21"/>
                <w:szCs w:val="21"/>
                <w:lang w:bidi="ar"/>
              </w:rPr>
            </w:pPr>
            <w:r>
              <w:rPr>
                <w:rStyle w:val="1250"/>
                <w:rFonts w:hint="default"/>
                <w:color w:val="auto"/>
                <w:sz w:val="21"/>
                <w:szCs w:val="21"/>
                <w:lang w:bidi="ar"/>
              </w:rPr>
              <w:t xml:space="preserve">价格分</w:t>
            </w:r>
            <w:r/>
          </w:p>
        </w:tc>
        <w:tc>
          <w:tcPr>
            <w:tcW w:w="767" w:type="dxa"/>
            <w:vAlign w:val="center"/>
            <w:textDirection w:val="lrTb"/>
            <w:noWrap w:val="false"/>
          </w:tcPr>
          <w:p>
            <w:pPr>
              <w:jc w:val="center"/>
              <w:widowControl/>
              <w:rPr>
                <w:rStyle w:val="1250"/>
                <w:rFonts w:hint="default"/>
                <w:color w:val="auto"/>
                <w:sz w:val="21"/>
                <w:szCs w:val="21"/>
                <w:lang w:bidi="ar"/>
              </w:rPr>
            </w:pPr>
            <w:r>
              <w:rPr>
                <w:rStyle w:val="1250"/>
                <w:rFonts w:hint="default"/>
                <w:color w:val="auto"/>
                <w:sz w:val="21"/>
                <w:szCs w:val="21"/>
              </w:rPr>
              <w:t xml:space="preserve">30</w:t>
            </w:r>
            <w:r/>
          </w:p>
        </w:tc>
        <w:tc>
          <w:tcPr>
            <w:tcW w:w="5470" w:type="dxa"/>
            <w:vAlign w:val="center"/>
            <w:textDirection w:val="lrTb"/>
            <w:noWrap w:val="false"/>
          </w:tcPr>
          <w:p>
            <w:pPr>
              <w:widowControl/>
              <w:rPr>
                <w:rStyle w:val="1250"/>
                <w:rFonts w:hint="default"/>
                <w:color w:val="auto"/>
                <w:sz w:val="21"/>
                <w:szCs w:val="21"/>
                <w:lang w:bidi="ar"/>
              </w:rPr>
            </w:pPr>
            <w:r>
              <w:rPr>
                <w:rStyle w:val="1250"/>
                <w:rFonts w:hint="default"/>
                <w:color w:val="auto"/>
                <w:sz w:val="21"/>
                <w:szCs w:val="21"/>
                <w:lang w:bidi="ar"/>
              </w:rPr>
              <w:t xml:space="preserve">满足采购文件要求且最低的报价为评标基准价，其价格分为满分。其他供应商的价格</w:t>
            </w:r>
            <w:r>
              <w:rPr>
                <w:rStyle w:val="1250"/>
                <w:rFonts w:hint="default"/>
                <w:color w:val="auto"/>
                <w:sz w:val="21"/>
                <w:szCs w:val="21"/>
                <w:lang w:bidi="ar"/>
              </w:rPr>
              <w:t xml:space="preserve">分统一</w:t>
            </w:r>
            <w:r>
              <w:rPr>
                <w:rStyle w:val="1250"/>
                <w:rFonts w:hint="default"/>
                <w:color w:val="auto"/>
                <w:sz w:val="21"/>
                <w:szCs w:val="21"/>
                <w:lang w:bidi="ar"/>
              </w:rPr>
              <w:t xml:space="preserve">按照下列公式计算：</w:t>
            </w:r>
            <w:r>
              <w:rPr>
                <w:rStyle w:val="1250"/>
                <w:rFonts w:hint="default"/>
                <w:color w:val="auto"/>
                <w:sz w:val="21"/>
                <w:szCs w:val="21"/>
              </w:rPr>
              <w:t xml:space="preserve">投标报价得分=(评标基准价／投标报价)×</w:t>
            </w:r>
            <w:r>
              <w:rPr>
                <w:rStyle w:val="1250"/>
                <w:rFonts w:hint="default"/>
                <w:color w:val="auto"/>
                <w:sz w:val="21"/>
                <w:szCs w:val="21"/>
              </w:rPr>
              <w:t xml:space="preserve">价格权</w:t>
            </w:r>
            <w:r>
              <w:rPr>
                <w:rStyle w:val="1250"/>
                <w:rFonts w:hint="default"/>
                <w:color w:val="auto"/>
                <w:sz w:val="21"/>
                <w:szCs w:val="21"/>
              </w:rPr>
              <w:t xml:space="preserve">值×100。</w:t>
            </w:r>
            <w:r/>
          </w:p>
        </w:tc>
        <w:tc>
          <w:tcPr>
            <w:tcW w:w="2126" w:type="dxa"/>
            <w:vAlign w:val="center"/>
            <w:textDirection w:val="lrTb"/>
            <w:noWrap w:val="false"/>
          </w:tcPr>
          <w:p>
            <w:pPr>
              <w:widowControl/>
              <w:rPr>
                <w:rStyle w:val="1250"/>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1276" w:type="dxa"/>
            <w:vAlign w:val="center"/>
            <w:textDirection w:val="lrTb"/>
            <w:noWrap w:val="false"/>
          </w:tcPr>
          <w:p>
            <w:pPr>
              <w:widowControl/>
              <w:rPr>
                <w:rStyle w:val="1250"/>
                <w:rFonts w:hint="default"/>
                <w:color w:val="auto"/>
                <w:sz w:val="21"/>
                <w:szCs w:val="21"/>
                <w:lang w:bidi="ar"/>
              </w:rPr>
            </w:pPr>
            <w:r>
              <w:rPr>
                <w:rStyle w:val="1250"/>
                <w:rFonts w:hint="default"/>
                <w:color w:val="auto"/>
                <w:sz w:val="21"/>
                <w:szCs w:val="21"/>
                <w:lang w:bidi="ar"/>
              </w:rPr>
              <w:t xml:space="preserve">主观分</w:t>
            </w:r>
            <w:r/>
          </w:p>
        </w:tc>
        <w:tc>
          <w:tcPr>
            <w:tcW w:w="767" w:type="dxa"/>
            <w:vAlign w:val="center"/>
            <w:textDirection w:val="lrTb"/>
            <w:noWrap w:val="false"/>
          </w:tcPr>
          <w:p>
            <w:pPr>
              <w:jc w:val="center"/>
              <w:widowControl/>
              <w:rPr>
                <w:rStyle w:val="1250"/>
                <w:rFonts w:hint="default"/>
                <w:color w:val="auto"/>
                <w:sz w:val="21"/>
                <w:szCs w:val="21"/>
                <w:lang w:bidi="ar"/>
              </w:rPr>
            </w:pPr>
            <w:r>
              <w:rPr>
                <w:rStyle w:val="1250"/>
                <w:rFonts w:hint="default"/>
                <w:color w:val="auto"/>
                <w:sz w:val="21"/>
                <w:szCs w:val="21"/>
              </w:rPr>
              <w:t xml:space="preserve">32</w:t>
            </w:r>
            <w:r/>
          </w:p>
        </w:tc>
        <w:tc>
          <w:tcPr>
            <w:tcW w:w="5470" w:type="dxa"/>
            <w:vAlign w:val="center"/>
            <w:textDirection w:val="lrTb"/>
            <w:noWrap w:val="false"/>
          </w:tcPr>
          <w:p>
            <w:pPr>
              <w:rPr>
                <w:rStyle w:val="1250"/>
                <w:rFonts w:hint="default"/>
                <w:color w:val="auto"/>
                <w:sz w:val="21"/>
                <w:szCs w:val="21"/>
                <w:lang w:bidi="ar"/>
              </w:rPr>
            </w:pPr>
            <w:r>
              <w:rPr>
                <w:rFonts w:hint="default"/>
                <w:color w:val="auto"/>
                <w:sz w:val="21"/>
                <w:szCs w:val="21"/>
                <w:lang w:bidi="ar"/>
              </w:rPr>
            </w:r>
            <w:r/>
          </w:p>
        </w:tc>
        <w:tc>
          <w:tcPr>
            <w:tcW w:w="2126" w:type="dxa"/>
            <w:vAlign w:val="center"/>
            <w:textDirection w:val="lrTb"/>
            <w:noWrap w:val="false"/>
          </w:tcPr>
          <w:p>
            <w:pPr>
              <w:rPr>
                <w:rStyle w:val="1250"/>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.1</w:t>
            </w:r>
            <w:r/>
          </w:p>
        </w:tc>
        <w:tc>
          <w:tcPr>
            <w:tcW w:w="1276" w:type="dxa"/>
            <w:vAlign w:val="center"/>
            <w:textDirection w:val="lrTb"/>
            <w:noWrap w:val="false"/>
          </w:tcPr>
          <w:p>
            <w:pPr>
              <w:widowControl/>
              <w:rPr>
                <w:rStyle w:val="1250"/>
                <w:rFonts w:hint="default"/>
                <w:color w:val="auto"/>
                <w:sz w:val="21"/>
                <w:szCs w:val="21"/>
                <w:lang w:bidi="ar"/>
              </w:rPr>
            </w:pPr>
            <w:r>
              <w:rPr>
                <w:rStyle w:val="1250"/>
                <w:rFonts w:hint="default"/>
                <w:color w:val="auto"/>
                <w:sz w:val="21"/>
                <w:szCs w:val="21"/>
                <w:lang w:bidi="ar"/>
              </w:rPr>
              <w:t xml:space="preserve">安装调试方案</w:t>
            </w:r>
            <w:r/>
          </w:p>
        </w:tc>
        <w:tc>
          <w:tcPr>
            <w:tcW w:w="767" w:type="dxa"/>
            <w:vAlign w:val="center"/>
            <w:textDirection w:val="lrTb"/>
            <w:noWrap w:val="false"/>
          </w:tcPr>
          <w:p>
            <w:pPr>
              <w:jc w:val="center"/>
              <w:widowControl/>
              <w:rPr>
                <w:rStyle w:val="1250"/>
                <w:rFonts w:hint="default"/>
                <w:color w:val="auto"/>
                <w:sz w:val="21"/>
                <w:szCs w:val="21"/>
              </w:rPr>
            </w:pPr>
            <w:r>
              <w:rPr>
                <w:rStyle w:val="1250"/>
                <w:rFonts w:hint="default"/>
                <w:color w:val="auto"/>
                <w:sz w:val="21"/>
                <w:szCs w:val="21"/>
                <w:lang w:bidi="ar"/>
              </w:rPr>
              <w:t xml:space="preserve">4</w:t>
            </w:r>
            <w:r/>
          </w:p>
        </w:tc>
        <w:tc>
          <w:tcPr>
            <w:tcW w:w="5470" w:type="dxa"/>
            <w:vAlign w:val="center"/>
            <w:textDirection w:val="lrTb"/>
            <w:noWrap w:val="false"/>
          </w:tcPr>
          <w:p>
            <w:pPr>
              <w:rPr>
                <w:rStyle w:val="1250"/>
                <w:rFonts w:hint="default"/>
                <w:color w:val="auto"/>
                <w:sz w:val="21"/>
                <w:szCs w:val="21"/>
                <w:lang w:bidi="ar"/>
              </w:rPr>
            </w:pPr>
            <w:r>
              <w:rPr>
                <w:rStyle w:val="1250"/>
                <w:rFonts w:hint="default"/>
                <w:color w:val="auto"/>
                <w:sz w:val="21"/>
                <w:szCs w:val="21"/>
                <w:lang w:bidi="ar"/>
              </w:rPr>
              <w:t xml:space="preserve">投标人针对本项目特点包括不限于总体概述、安装调试方案：措施方案完整、可行，能完全满足项目实施要求，得4分；措施方案较具体、可行，能基本满足项目实施要求，得2分；措施方案内容较简单，对项目实施要求响应一般，得1分；未提供不得分。</w:t>
            </w:r>
            <w:r/>
          </w:p>
        </w:tc>
        <w:tc>
          <w:tcPr>
            <w:tcW w:w="2126" w:type="dxa"/>
            <w:vAlign w:val="center"/>
            <w:textDirection w:val="lrTb"/>
            <w:noWrap w:val="false"/>
          </w:tcPr>
          <w:p>
            <w:pPr>
              <w:rPr>
                <w:rStyle w:val="1250"/>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.2</w:t>
            </w:r>
            <w:r/>
          </w:p>
        </w:tc>
        <w:tc>
          <w:tcPr>
            <w:tcW w:w="1276" w:type="dxa"/>
            <w:vAlign w:val="center"/>
            <w:textDirection w:val="lrTb"/>
            <w:noWrap w:val="false"/>
          </w:tcPr>
          <w:p>
            <w:pPr>
              <w:widowControl/>
              <w:rPr>
                <w:rStyle w:val="1250"/>
                <w:rFonts w:hint="default"/>
                <w:color w:val="auto"/>
                <w:sz w:val="21"/>
                <w:szCs w:val="21"/>
                <w:lang w:bidi="ar"/>
              </w:rPr>
            </w:pPr>
            <w:r>
              <w:rPr>
                <w:rStyle w:val="1250"/>
                <w:rFonts w:hint="default"/>
                <w:color w:val="auto"/>
                <w:sz w:val="21"/>
                <w:szCs w:val="21"/>
                <w:lang w:bidi="ar"/>
              </w:rPr>
              <w:t xml:space="preserve">质量保障方案</w:t>
            </w:r>
            <w:r/>
          </w:p>
        </w:tc>
        <w:tc>
          <w:tcPr>
            <w:tcW w:w="767" w:type="dxa"/>
            <w:vAlign w:val="center"/>
            <w:textDirection w:val="lrTb"/>
            <w:noWrap w:val="false"/>
          </w:tcPr>
          <w:p>
            <w:pPr>
              <w:jc w:val="center"/>
              <w:widowControl/>
              <w:rPr>
                <w:rStyle w:val="1250"/>
                <w:rFonts w:hint="default"/>
                <w:color w:val="auto"/>
                <w:sz w:val="21"/>
                <w:szCs w:val="21"/>
              </w:rPr>
            </w:pPr>
            <w:r>
              <w:rPr>
                <w:rStyle w:val="1250"/>
                <w:rFonts w:hint="default"/>
                <w:color w:val="auto"/>
                <w:sz w:val="21"/>
                <w:szCs w:val="21"/>
                <w:lang w:bidi="ar"/>
              </w:rPr>
              <w:t xml:space="preserve">5</w:t>
            </w:r>
            <w:r/>
          </w:p>
        </w:tc>
        <w:tc>
          <w:tcPr>
            <w:tcW w:w="5470" w:type="dxa"/>
            <w:vAlign w:val="center"/>
            <w:textDirection w:val="lrTb"/>
            <w:noWrap w:val="false"/>
          </w:tcPr>
          <w:p>
            <w:pPr>
              <w:rPr>
                <w:rStyle w:val="1250"/>
                <w:rFonts w:hint="default"/>
                <w:color w:val="auto"/>
                <w:sz w:val="21"/>
                <w:szCs w:val="21"/>
                <w:lang w:bidi="ar"/>
              </w:rPr>
            </w:pPr>
            <w:r>
              <w:rPr>
                <w:rStyle w:val="1250"/>
                <w:rFonts w:hint="default"/>
                <w:color w:val="auto"/>
                <w:sz w:val="21"/>
                <w:szCs w:val="21"/>
                <w:lang w:bidi="ar"/>
              </w:rPr>
              <w:t xml:space="preserve">投标人针对本项目特点提供质量保障方案，有明确的质量控制目标和质量保障措施。根据方案的完整性、可靠性、合理性进行综合评分，方案完整、可靠、合理的，得5分；方案较完整、可靠、合理的，得3分；方案不太完整、可靠、合理的，得1分；未提供不得分。</w:t>
            </w:r>
            <w:r/>
          </w:p>
        </w:tc>
        <w:tc>
          <w:tcPr>
            <w:tcW w:w="2126" w:type="dxa"/>
            <w:vAlign w:val="center"/>
            <w:textDirection w:val="lrTb"/>
            <w:noWrap w:val="false"/>
          </w:tcPr>
          <w:p>
            <w:pPr>
              <w:rPr>
                <w:rStyle w:val="1250"/>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.3</w:t>
            </w:r>
            <w:r/>
          </w:p>
        </w:tc>
        <w:tc>
          <w:tcPr>
            <w:tcW w:w="1276" w:type="dxa"/>
            <w:vAlign w:val="center"/>
            <w:textDirection w:val="lrTb"/>
            <w:noWrap w:val="false"/>
          </w:tcPr>
          <w:p>
            <w:pPr>
              <w:widowControl/>
              <w:rPr>
                <w:rStyle w:val="1250"/>
                <w:rFonts w:hint="default"/>
                <w:color w:val="auto"/>
                <w:sz w:val="21"/>
                <w:szCs w:val="21"/>
                <w:lang w:bidi="ar"/>
              </w:rPr>
            </w:pPr>
            <w:r>
              <w:rPr>
                <w:rStyle w:val="1250"/>
                <w:rFonts w:hint="default"/>
                <w:color w:val="auto"/>
                <w:sz w:val="21"/>
                <w:szCs w:val="21"/>
                <w:lang w:bidi="ar"/>
              </w:rPr>
              <w:t xml:space="preserve">售后服务方案</w:t>
            </w:r>
            <w:r/>
          </w:p>
        </w:tc>
        <w:tc>
          <w:tcPr>
            <w:tcW w:w="767" w:type="dxa"/>
            <w:vAlign w:val="center"/>
            <w:textDirection w:val="lrTb"/>
            <w:noWrap w:val="false"/>
          </w:tcPr>
          <w:p>
            <w:pPr>
              <w:jc w:val="center"/>
              <w:widowControl/>
              <w:rPr>
                <w:rStyle w:val="1250"/>
                <w:rFonts w:hint="default"/>
                <w:color w:val="auto"/>
                <w:sz w:val="21"/>
                <w:szCs w:val="21"/>
              </w:rPr>
            </w:pPr>
            <w:r>
              <w:rPr>
                <w:rStyle w:val="1250"/>
                <w:rFonts w:hint="default"/>
                <w:color w:val="auto"/>
                <w:sz w:val="21"/>
                <w:szCs w:val="21"/>
                <w:lang w:bidi="ar"/>
              </w:rPr>
              <w:t xml:space="preserve">5</w:t>
            </w:r>
            <w:r/>
          </w:p>
        </w:tc>
        <w:tc>
          <w:tcPr>
            <w:tcW w:w="5470" w:type="dxa"/>
            <w:vAlign w:val="center"/>
            <w:textDirection w:val="lrTb"/>
            <w:noWrap w:val="false"/>
          </w:tcPr>
          <w:p>
            <w:pPr>
              <w:rPr>
                <w:rStyle w:val="1250"/>
                <w:rFonts w:hint="default"/>
                <w:color w:val="auto"/>
                <w:sz w:val="21"/>
                <w:szCs w:val="21"/>
                <w:lang w:bidi="ar"/>
              </w:rPr>
            </w:pPr>
            <w:r>
              <w:rPr>
                <w:rStyle w:val="1250"/>
                <w:rFonts w:hint="default"/>
                <w:color w:val="auto"/>
                <w:sz w:val="21"/>
                <w:szCs w:val="21"/>
                <w:lang w:bidi="ar"/>
              </w:rPr>
              <w:t xml:space="preserve">投标人针对本项目特点提供的售后响应时间、售后服务方案、专业技术人员保障、及应急处理措施等：方案合理完善，可行性高，内容详实，得5分；方案较合理完善，可行性较高，内容较详实，得3分；方案较不合理，可行性不高，内容简单，得1分；未提供不得分。</w:t>
            </w:r>
            <w:r/>
          </w:p>
        </w:tc>
        <w:tc>
          <w:tcPr>
            <w:tcW w:w="2126" w:type="dxa"/>
            <w:vAlign w:val="center"/>
            <w:textDirection w:val="lrTb"/>
            <w:noWrap w:val="false"/>
          </w:tcPr>
          <w:p>
            <w:pPr>
              <w:rPr>
                <w:rStyle w:val="1250"/>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4</w:t>
            </w:r>
            <w:r/>
          </w:p>
        </w:tc>
        <w:tc>
          <w:tcPr>
            <w:tcW w:w="1276" w:type="dxa"/>
            <w:vAlign w:val="center"/>
            <w:textDirection w:val="lrTb"/>
            <w:noWrap w:val="false"/>
          </w:tcPr>
          <w:p>
            <w:pPr>
              <w:widowControl/>
              <w:rPr>
                <w:rStyle w:val="1250"/>
                <w:rFonts w:hint="default"/>
                <w:color w:val="auto"/>
                <w:sz w:val="21"/>
                <w:szCs w:val="21"/>
                <w:lang w:bidi="ar"/>
              </w:rPr>
            </w:pPr>
            <w:r>
              <w:rPr>
                <w:rStyle w:val="1250"/>
                <w:rFonts w:hint="default"/>
                <w:color w:val="auto"/>
                <w:sz w:val="21"/>
                <w:szCs w:val="21"/>
                <w:lang w:bidi="ar"/>
              </w:rPr>
              <w:t xml:space="preserve">演示</w:t>
            </w:r>
            <w:r/>
          </w:p>
        </w:tc>
        <w:tc>
          <w:tcPr>
            <w:tcW w:w="767" w:type="dxa"/>
            <w:vAlign w:val="center"/>
            <w:textDirection w:val="lrTb"/>
            <w:noWrap w:val="false"/>
          </w:tcPr>
          <w:p>
            <w:pPr>
              <w:jc w:val="center"/>
              <w:widowControl/>
              <w:rPr>
                <w:rStyle w:val="1250"/>
                <w:rFonts w:hint="default"/>
                <w:color w:val="auto"/>
                <w:sz w:val="21"/>
                <w:szCs w:val="21"/>
                <w:lang w:bidi="ar"/>
              </w:rPr>
            </w:pPr>
            <w:r>
              <w:rPr>
                <w:rStyle w:val="1250"/>
                <w:rFonts w:hint="default"/>
                <w:color w:val="auto"/>
                <w:sz w:val="21"/>
                <w:szCs w:val="21"/>
                <w:lang w:bidi="ar"/>
              </w:rPr>
              <w:t xml:space="preserve">18</w:t>
            </w:r>
            <w:r/>
          </w:p>
        </w:tc>
        <w:tc>
          <w:tcPr>
            <w:tcW w:w="5470" w:type="dxa"/>
            <w:vAlign w:val="center"/>
            <w:textDirection w:val="lrTb"/>
            <w:noWrap w:val="false"/>
          </w:tcPr>
          <w:p>
            <w:pPr>
              <w:rPr>
                <w:rFonts w:hint="eastAsia" w:asciiTheme="minorEastAsia" w:hAnsiTheme="minorEastAsia" w:eastAsiaTheme="minorEastAsia"/>
                <w:szCs w:val="21"/>
                <w:lang w:bidi="ar"/>
              </w:rPr>
            </w:pPr>
            <w:r>
              <w:rPr>
                <w:rFonts w:asciiTheme="minorEastAsia" w:hAnsiTheme="minorEastAsia" w:eastAsiaTheme="minorEastAsia"/>
                <w:szCs w:val="21"/>
                <w:lang w:bidi="ar"/>
              </w:rPr>
              <w:t xml:space="preserve">投标人根据项目需求，对</w:t>
            </w:r>
            <w:r>
              <w:rPr>
                <w:rFonts w:hint="eastAsia" w:asciiTheme="minorEastAsia" w:hAnsiTheme="minorEastAsia" w:eastAsiaTheme="minorEastAsia" w:cstheme="minorBidi"/>
                <w:b/>
                <w:bCs/>
                <w:szCs w:val="21"/>
                <w:lang w:bidi="ar"/>
              </w:rPr>
              <w:t xml:space="preserve">光谱流式细胞分选仪</w:t>
            </w:r>
            <w:r>
              <w:rPr>
                <w:rFonts w:asciiTheme="minorEastAsia" w:hAnsiTheme="minorEastAsia" w:eastAsiaTheme="minorEastAsia"/>
                <w:szCs w:val="21"/>
                <w:lang w:bidi="ar"/>
              </w:rPr>
              <w:t xml:space="preserve">进行展示。按以下几个方面的要求进行真实</w:t>
            </w:r>
            <w:r>
              <w:rPr>
                <w:rFonts w:hint="eastAsia" w:asciiTheme="minorEastAsia" w:hAnsiTheme="minorEastAsia" w:eastAsiaTheme="minorEastAsia"/>
                <w:szCs w:val="21"/>
                <w:lang w:bidi="ar"/>
              </w:rPr>
              <w:t xml:space="preserve">视频</w:t>
            </w:r>
            <w:r>
              <w:rPr>
                <w:rFonts w:asciiTheme="minorEastAsia" w:hAnsiTheme="minorEastAsia" w:eastAsiaTheme="minorEastAsia"/>
                <w:szCs w:val="21"/>
                <w:lang w:bidi="ar"/>
              </w:rPr>
              <w:t xml:space="preserve">演示：</w:t>
            </w:r>
            <w:r/>
          </w:p>
          <w:p>
            <w:pPr>
              <w:rPr>
                <w:rStyle w:val="1250"/>
                <w:rFonts w:hint="default"/>
                <w:color w:val="000000" w:themeColor="text1"/>
                <w:sz w:val="21"/>
                <w:szCs w:val="21"/>
                <w:lang w:bidi="ar"/>
              </w:rPr>
            </w:pPr>
            <w:r>
              <w:rPr>
                <w:rStyle w:val="1250"/>
                <w:rFonts w:hint="default"/>
                <w:color w:val="000000" w:themeColor="text1"/>
                <w:sz w:val="21"/>
                <w:szCs w:val="21"/>
                <w:lang w:bidi="ar"/>
              </w:rPr>
              <w:t xml:space="preserve">1、激光器配置：集成固态激光器，标准配置至少包含 5 </w:t>
            </w:r>
            <w:r>
              <w:rPr>
                <w:rStyle w:val="1250"/>
                <w:rFonts w:hint="default"/>
                <w:color w:val="000000" w:themeColor="text1"/>
                <w:sz w:val="21"/>
                <w:szCs w:val="21"/>
                <w:lang w:bidi="ar"/>
              </w:rPr>
              <w:t xml:space="preserve">根独立</w:t>
            </w:r>
            <w:r>
              <w:rPr>
                <w:rStyle w:val="1250"/>
                <w:rFonts w:hint="default"/>
                <w:color w:val="000000" w:themeColor="text1"/>
                <w:sz w:val="21"/>
                <w:szCs w:val="21"/>
                <w:lang w:bidi="ar"/>
              </w:rPr>
              <w:t xml:space="preserve">激光器，350±5nm；405±5nm；488±5nm；561±5nm；637±5nm；不少于5个独立光斑，要求各激光器彼此独立，无共线。</w:t>
            </w:r>
            <w:r/>
          </w:p>
          <w:p>
            <w:pPr>
              <w:rPr>
                <w:rStyle w:val="1250"/>
                <w:rFonts w:hint="default"/>
                <w:color w:val="000000" w:themeColor="text1"/>
                <w:sz w:val="21"/>
                <w:szCs w:val="21"/>
                <w:lang w:bidi="ar"/>
              </w:rPr>
            </w:pPr>
            <w:r>
              <w:rPr>
                <w:rStyle w:val="1250"/>
                <w:rFonts w:hint="default"/>
                <w:color w:val="000000" w:themeColor="text1"/>
                <w:sz w:val="21"/>
                <w:szCs w:val="21"/>
                <w:lang w:bidi="ar"/>
              </w:rPr>
              <w:t xml:space="preserve">2、检测器：</w:t>
            </w:r>
            <w:r>
              <w:rPr>
                <w:rStyle w:val="1250"/>
                <w:rFonts w:hint="default"/>
                <w:color w:val="000000" w:themeColor="text1"/>
                <w:sz w:val="21"/>
                <w:szCs w:val="21"/>
                <w:lang w:bidi="ar"/>
              </w:rPr>
              <w:t xml:space="preserve">仪器标配的</w:t>
            </w:r>
            <w:r>
              <w:rPr>
                <w:rStyle w:val="1250"/>
                <w:rFonts w:hint="default"/>
                <w:color w:val="000000" w:themeColor="text1"/>
                <w:sz w:val="21"/>
                <w:szCs w:val="21"/>
                <w:lang w:bidi="ar"/>
              </w:rPr>
              <w:t xml:space="preserve">荧光信号检测器总数不低于60</w:t>
            </w:r>
            <w:r>
              <w:rPr>
                <w:rStyle w:val="1250"/>
                <w:rFonts w:hint="default"/>
                <w:color w:val="000000" w:themeColor="text1"/>
                <w:sz w:val="21"/>
                <w:szCs w:val="21"/>
                <w:lang w:bidi="ar"/>
              </w:rPr>
              <w:t xml:space="preserve">个，散射光通道不少于2个。所有荧光通道的电压值都可以随时、独立调整。</w:t>
            </w:r>
            <w:r/>
          </w:p>
          <w:p>
            <w:pPr>
              <w:rPr>
                <w:rStyle w:val="1250"/>
                <w:rFonts w:hint="default"/>
                <w:color w:val="auto"/>
                <w:sz w:val="21"/>
                <w:szCs w:val="21"/>
                <w:lang w:bidi="ar"/>
              </w:rPr>
            </w:pPr>
            <w:r>
              <w:rPr>
                <w:rStyle w:val="1250"/>
                <w:rFonts w:hint="default"/>
                <w:color w:val="auto"/>
                <w:sz w:val="21"/>
                <w:szCs w:val="21"/>
                <w:lang w:bidi="ar"/>
              </w:rPr>
              <w:t xml:space="preserve">3、分选原理：采用</w:t>
            </w:r>
            <w:r>
              <w:rPr>
                <w:rStyle w:val="1250"/>
                <w:rFonts w:hint="default"/>
                <w:color w:val="auto"/>
                <w:sz w:val="21"/>
                <w:szCs w:val="21"/>
                <w:lang w:bidi="ar"/>
              </w:rPr>
              <w:t xml:space="preserve">石英杯式</w:t>
            </w:r>
            <w:r>
              <w:rPr>
                <w:rStyle w:val="1250"/>
                <w:rFonts w:hint="default"/>
                <w:color w:val="auto"/>
                <w:sz w:val="21"/>
                <w:szCs w:val="21"/>
                <w:lang w:bidi="ar"/>
              </w:rPr>
              <w:t xml:space="preserve">激发或芯片激发方式。采用不间断、正压压力泵上样方式。</w:t>
            </w:r>
            <w:r/>
          </w:p>
          <w:p>
            <w:pPr>
              <w:rPr>
                <w:rStyle w:val="1250"/>
                <w:rFonts w:hint="default"/>
                <w:color w:val="000000" w:themeColor="text1"/>
                <w:sz w:val="21"/>
                <w:szCs w:val="21"/>
                <w:lang w:bidi="ar"/>
              </w:rPr>
            </w:pPr>
            <w:r>
              <w:rPr>
                <w:rStyle w:val="1250"/>
                <w:rFonts w:hint="default"/>
                <w:color w:val="000000" w:themeColor="text1"/>
                <w:sz w:val="21"/>
                <w:szCs w:val="21"/>
                <w:lang w:bidi="ar"/>
              </w:rPr>
              <w:t xml:space="preserve">4、喷嘴类型：</w:t>
            </w:r>
            <w:r>
              <w:rPr>
                <w:rFonts w:hint="eastAsia" w:cs="宋体" w:asciiTheme="minorEastAsia" w:hAnsiTheme="minorEastAsia" w:eastAsiaTheme="minorEastAsia"/>
                <w:sz w:val="20"/>
                <w:szCs w:val="20"/>
              </w:rPr>
              <w:t xml:space="preserve">配备</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3种喷嘴，</w:t>
            </w:r>
            <w:r>
              <w:rPr>
                <w:rFonts w:hint="eastAsia" w:cs="宋体" w:asciiTheme="minorEastAsia" w:hAnsiTheme="minorEastAsia" w:eastAsiaTheme="minorEastAsia"/>
                <w:sz w:val="20"/>
                <w:szCs w:val="20"/>
              </w:rPr>
              <w:t xml:space="preserve">包</w:t>
            </w:r>
            <w:r>
              <w:rPr>
                <w:rFonts w:hint="eastAsia" w:cs="宋体" w:asciiTheme="minorEastAsia" w:hAnsiTheme="minorEastAsia" w:eastAsiaTheme="minorEastAsia"/>
                <w:sz w:val="20"/>
                <w:szCs w:val="20"/>
              </w:rPr>
              <w:t xml:space="preserve">含85um</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100um</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130um</w:t>
            </w:r>
            <w:r>
              <w:rPr>
                <w:rStyle w:val="1250"/>
                <w:rFonts w:hint="default"/>
                <w:color w:val="000000" w:themeColor="text1"/>
                <w:sz w:val="21"/>
                <w:szCs w:val="21"/>
                <w:lang w:bidi="ar"/>
              </w:rPr>
              <w:t xml:space="preserve">，可插拔使用；切换不同尺寸后，仪器自动识别，更新为当前喷嘴所需设置。</w:t>
            </w:r>
            <w:r/>
          </w:p>
          <w:p>
            <w:pPr>
              <w:rPr>
                <w:rStyle w:val="1250"/>
                <w:rFonts w:hint="default"/>
                <w:color w:val="000000" w:themeColor="text1"/>
                <w:sz w:val="21"/>
                <w:szCs w:val="21"/>
                <w:lang w:bidi="ar"/>
              </w:rPr>
            </w:pPr>
            <w:r>
              <w:rPr>
                <w:rStyle w:val="1250"/>
                <w:rFonts w:hint="default"/>
                <w:color w:val="000000" w:themeColor="text1"/>
                <w:sz w:val="21"/>
                <w:szCs w:val="21"/>
                <w:lang w:bidi="ar"/>
              </w:rPr>
              <w:t xml:space="preserve">5、仪器内置集成成像模块，并可实现图像与流式数据的关联分析。</w:t>
            </w:r>
            <w:r/>
          </w:p>
          <w:p>
            <w:pPr>
              <w:rPr>
                <w:rStyle w:val="1250"/>
                <w:rFonts w:hint="default"/>
                <w:color w:val="000000" w:themeColor="text1"/>
                <w:sz w:val="21"/>
                <w:szCs w:val="21"/>
                <w:lang w:bidi="ar"/>
              </w:rPr>
            </w:pPr>
            <w:r>
              <w:rPr>
                <w:rStyle w:val="1250"/>
                <w:rFonts w:hint="default"/>
                <w:color w:val="000000" w:themeColor="text1"/>
                <w:sz w:val="21"/>
                <w:szCs w:val="21"/>
                <w:lang w:bidi="ar"/>
              </w:rPr>
              <w:t xml:space="preserve">6、</w:t>
            </w:r>
            <w:r>
              <w:rPr>
                <w:rStyle w:val="1250"/>
                <w:rFonts w:hint="default"/>
                <w:color w:val="000000" w:themeColor="text1"/>
                <w:sz w:val="21"/>
                <w:szCs w:val="21"/>
                <w:lang w:bidi="ar"/>
              </w:rPr>
              <w:t xml:space="preserve">光谱解混能力</w:t>
            </w:r>
            <w:r>
              <w:rPr>
                <w:rStyle w:val="1250"/>
                <w:rFonts w:hint="default"/>
                <w:color w:val="000000" w:themeColor="text1"/>
                <w:sz w:val="21"/>
                <w:szCs w:val="21"/>
                <w:lang w:bidi="ar"/>
              </w:rPr>
              <w:t xml:space="preserve">：随机软件需具备先进的</w:t>
            </w:r>
            <w:r>
              <w:rPr>
                <w:rStyle w:val="1250"/>
                <w:rFonts w:hint="default"/>
                <w:color w:val="000000" w:themeColor="text1"/>
                <w:sz w:val="21"/>
                <w:szCs w:val="21"/>
                <w:lang w:bidi="ar"/>
              </w:rPr>
              <w:t xml:space="preserve">光谱解混算法</w:t>
            </w:r>
            <w:r>
              <w:rPr>
                <w:rStyle w:val="1250"/>
                <w:rFonts w:hint="default"/>
                <w:color w:val="000000" w:themeColor="text1"/>
                <w:sz w:val="21"/>
                <w:szCs w:val="21"/>
                <w:lang w:bidi="ar"/>
              </w:rPr>
              <w:t xml:space="preserve">，能够稳定并准确解析 不低于30种荧光染料同时标记的高维度实验面板。</w:t>
            </w:r>
            <w:r/>
          </w:p>
          <w:p>
            <w:pPr>
              <w:rPr>
                <w:rStyle w:val="1250"/>
                <w:rFonts w:hint="default"/>
                <w:color w:val="auto"/>
                <w:sz w:val="21"/>
                <w:szCs w:val="21"/>
                <w:lang w:bidi="ar"/>
              </w:rPr>
            </w:pPr>
            <w:r>
              <w:rPr>
                <w:rFonts w:asciiTheme="minorEastAsia" w:hAnsiTheme="minorEastAsia" w:eastAsiaTheme="minorEastAsia"/>
                <w:b/>
                <w:szCs w:val="21"/>
                <w:u w:val="single"/>
                <w:lang w:bidi="ar"/>
              </w:rPr>
              <w:t xml:space="preserve">注1：以上每一小项功能设计合理、</w:t>
            </w:r>
            <w:r>
              <w:rPr>
                <w:rFonts w:hint="eastAsia" w:asciiTheme="minorEastAsia" w:hAnsiTheme="minorEastAsia" w:eastAsiaTheme="minorEastAsia"/>
                <w:b/>
                <w:szCs w:val="21"/>
                <w:u w:val="single"/>
                <w:lang w:bidi="ar"/>
              </w:rPr>
              <w:t xml:space="preserve">视频</w:t>
            </w:r>
            <w:r>
              <w:rPr>
                <w:rFonts w:asciiTheme="minorEastAsia" w:hAnsiTheme="minorEastAsia" w:eastAsiaTheme="minorEastAsia"/>
                <w:b/>
                <w:szCs w:val="21"/>
                <w:u w:val="single"/>
                <w:lang w:bidi="ar"/>
              </w:rPr>
              <w:t xml:space="preserve">演示清晰完整、操作精准完整且符合采购需求的得</w:t>
            </w:r>
            <w:r>
              <w:rPr>
                <w:rFonts w:hint="eastAsia" w:asciiTheme="minorEastAsia" w:hAnsiTheme="minorEastAsia" w:eastAsiaTheme="minorEastAsia"/>
                <w:b/>
                <w:szCs w:val="21"/>
                <w:u w:val="single"/>
                <w:lang w:bidi="ar"/>
              </w:rPr>
              <w:t xml:space="preserve">3</w:t>
            </w:r>
            <w:r>
              <w:rPr>
                <w:rFonts w:asciiTheme="minorEastAsia" w:hAnsiTheme="minorEastAsia" w:eastAsiaTheme="minorEastAsia"/>
                <w:b/>
                <w:szCs w:val="21"/>
                <w:u w:val="single"/>
                <w:lang w:bidi="ar"/>
              </w:rPr>
              <w:t xml:space="preserve">分；设计较合理、</w:t>
            </w:r>
            <w:r>
              <w:rPr>
                <w:rFonts w:hint="eastAsia" w:asciiTheme="minorEastAsia" w:hAnsiTheme="minorEastAsia" w:eastAsiaTheme="minorEastAsia"/>
                <w:b/>
                <w:szCs w:val="21"/>
                <w:u w:val="single"/>
                <w:lang w:bidi="ar"/>
              </w:rPr>
              <w:t xml:space="preserve">视频</w:t>
            </w:r>
            <w:r>
              <w:rPr>
                <w:rFonts w:asciiTheme="minorEastAsia" w:hAnsiTheme="minorEastAsia" w:eastAsiaTheme="minorEastAsia"/>
                <w:b/>
                <w:szCs w:val="21"/>
                <w:u w:val="single"/>
                <w:lang w:bidi="ar"/>
              </w:rPr>
              <w:t xml:space="preserve">演示清晰完整相对准确、操作精准相对完整较符合采购需求的得1分；</w:t>
            </w:r>
            <w:r>
              <w:rPr>
                <w:rFonts w:hint="eastAsia" w:asciiTheme="minorEastAsia" w:hAnsiTheme="minorEastAsia" w:eastAsiaTheme="minorEastAsia"/>
                <w:b/>
                <w:szCs w:val="21"/>
                <w:u w:val="single"/>
                <w:lang w:bidi="ar"/>
              </w:rPr>
              <w:t xml:space="preserve">未提供</w:t>
            </w:r>
            <w:r>
              <w:rPr>
                <w:rFonts w:asciiTheme="minorEastAsia" w:hAnsiTheme="minorEastAsia" w:eastAsiaTheme="minorEastAsia"/>
                <w:b/>
                <w:szCs w:val="21"/>
                <w:u w:val="single"/>
                <w:lang w:bidi="ar"/>
              </w:rPr>
              <w:t xml:space="preserve">不得分。本项最高得1</w:t>
            </w:r>
            <w:r>
              <w:rPr>
                <w:rFonts w:hint="eastAsia" w:asciiTheme="minorEastAsia" w:hAnsiTheme="minorEastAsia" w:eastAsiaTheme="minorEastAsia"/>
                <w:b/>
                <w:szCs w:val="21"/>
                <w:u w:val="single"/>
                <w:lang w:bidi="ar"/>
              </w:rPr>
              <w:t xml:space="preserve">8</w:t>
            </w:r>
            <w:r>
              <w:rPr>
                <w:rFonts w:asciiTheme="minorEastAsia" w:hAnsiTheme="minorEastAsia" w:eastAsiaTheme="minorEastAsia"/>
                <w:b/>
                <w:szCs w:val="21"/>
                <w:u w:val="single"/>
                <w:lang w:bidi="ar"/>
              </w:rPr>
              <w:t xml:space="preserve">分。</w:t>
            </w:r>
            <w:r/>
          </w:p>
        </w:tc>
        <w:tc>
          <w:tcPr>
            <w:tcW w:w="2126" w:type="dxa"/>
            <w:vAlign w:val="center"/>
            <w:textDirection w:val="lrTb"/>
            <w:noWrap w:val="false"/>
          </w:tcPr>
          <w:p>
            <w:pPr>
              <w:jc w:val="left"/>
              <w:rPr>
                <w:rStyle w:val="1250"/>
                <w:rFonts w:hint="default"/>
                <w:b/>
                <w:color w:val="auto"/>
                <w:sz w:val="21"/>
                <w:szCs w:val="21"/>
              </w:rPr>
            </w:pPr>
            <w:r>
              <w:rPr>
                <w:rStyle w:val="1250"/>
                <w:rFonts w:hint="default"/>
                <w:color w:val="auto"/>
                <w:sz w:val="21"/>
                <w:szCs w:val="21"/>
              </w:rPr>
              <w:t xml:space="preserve">投标人需按照要求制作演示视频文件，视频文件的格式为*.mp4或*.</w:t>
            </w:r>
            <w:r>
              <w:rPr>
                <w:rStyle w:val="1250"/>
                <w:rFonts w:hint="default"/>
                <w:color w:val="auto"/>
                <w:sz w:val="21"/>
                <w:szCs w:val="21"/>
              </w:rPr>
              <w:t xml:space="preserve">avi</w:t>
            </w:r>
            <w:r>
              <w:rPr>
                <w:rStyle w:val="1250"/>
                <w:rFonts w:hint="default"/>
                <w:color w:val="auto"/>
                <w:sz w:val="21"/>
                <w:szCs w:val="21"/>
              </w:rPr>
              <w:t xml:space="preserve">，投标人须将视频文件分段压缩为*.zip文件上传（单个文件不得</w:t>
            </w:r>
            <w:r>
              <w:rPr>
                <w:rStyle w:val="1250"/>
                <w:rFonts w:hint="default"/>
                <w:color w:val="auto"/>
                <w:sz w:val="21"/>
                <w:szCs w:val="21"/>
              </w:rPr>
              <w:t xml:space="preserve">大于50M，所有文件总共不得大于300M）。文件上</w:t>
            </w:r>
            <w:r>
              <w:rPr>
                <w:rStyle w:val="1250"/>
                <w:rFonts w:hint="default"/>
                <w:color w:val="auto"/>
                <w:sz w:val="21"/>
                <w:szCs w:val="21"/>
              </w:rPr>
              <w:t xml:space="preserve">传方式见</w:t>
            </w:r>
            <w:r>
              <w:rPr>
                <w:rStyle w:val="1250"/>
                <w:rFonts w:hint="default"/>
                <w:color w:val="auto"/>
                <w:sz w:val="21"/>
                <w:szCs w:val="21"/>
              </w:rPr>
              <w:t xml:space="preserve">《操作手册》规定，上传的演示视频将作为投标文件的组成部分，每个视频时长总计不超过5分钟</w:t>
            </w:r>
            <w:r>
              <w:rPr>
                <w:rStyle w:val="1250"/>
                <w:rFonts w:hint="default"/>
                <w:color w:val="auto"/>
                <w:sz w:val="21"/>
                <w:szCs w:val="21"/>
              </w:rPr>
              <w:t xml:space="preserve">。</w:t>
            </w:r>
            <w:r/>
          </w:p>
          <w:p>
            <w:pPr>
              <w:jc w:val="left"/>
              <w:rPr>
                <w:rStyle w:val="1250"/>
                <w:rFonts w:hint="default"/>
                <w:b/>
                <w:color w:val="auto"/>
                <w:sz w:val="21"/>
                <w:szCs w:val="21"/>
              </w:rPr>
            </w:pPr>
            <w:r>
              <w:rPr>
                <w:rStyle w:val="1250"/>
                <w:rFonts w:hint="default"/>
                <w:b/>
                <w:color w:val="auto"/>
                <w:sz w:val="21"/>
                <w:szCs w:val="21"/>
              </w:rPr>
              <w:t xml:space="preserve">注：</w:t>
            </w:r>
            <w:r/>
          </w:p>
          <w:p>
            <w:pPr>
              <w:jc w:val="left"/>
              <w:rPr>
                <w:rStyle w:val="1250"/>
                <w:rFonts w:hint="default"/>
                <w:bCs/>
                <w:color w:val="auto"/>
                <w:sz w:val="21"/>
                <w:szCs w:val="21"/>
              </w:rPr>
            </w:pPr>
            <w:r>
              <w:rPr>
                <w:rStyle w:val="1250"/>
                <w:rFonts w:hint="default"/>
                <w:bCs/>
                <w:color w:val="auto"/>
                <w:sz w:val="21"/>
                <w:szCs w:val="21"/>
              </w:rPr>
              <w:t xml:space="preserve">1、需用视频进行清晰演示，PPT演示不得分。</w:t>
            </w:r>
            <w:r/>
          </w:p>
          <w:p>
            <w:pPr>
              <w:rPr>
                <w:rStyle w:val="1250"/>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1276" w:type="dxa"/>
            <w:vAlign w:val="center"/>
            <w:textDirection w:val="lrTb"/>
            <w:noWrap w:val="false"/>
          </w:tcPr>
          <w:p>
            <w:pPr>
              <w:widowControl/>
              <w:rPr>
                <w:rStyle w:val="1250"/>
                <w:rFonts w:hint="default"/>
                <w:color w:val="auto"/>
                <w:sz w:val="21"/>
                <w:szCs w:val="21"/>
                <w:lang w:bidi="ar"/>
              </w:rPr>
            </w:pPr>
            <w:r>
              <w:rPr>
                <w:rStyle w:val="1250"/>
                <w:rFonts w:hint="default"/>
                <w:color w:val="auto"/>
                <w:sz w:val="21"/>
                <w:szCs w:val="21"/>
                <w:lang w:bidi="ar"/>
              </w:rPr>
              <w:t xml:space="preserve">客观分</w:t>
            </w:r>
            <w:r/>
          </w:p>
        </w:tc>
        <w:tc>
          <w:tcPr>
            <w:tcW w:w="767" w:type="dxa"/>
            <w:vAlign w:val="center"/>
            <w:textDirection w:val="lrTb"/>
            <w:noWrap w:val="false"/>
          </w:tcPr>
          <w:p>
            <w:pPr>
              <w:jc w:val="center"/>
              <w:widowControl/>
              <w:rPr>
                <w:rStyle w:val="1250"/>
                <w:rFonts w:hint="default"/>
                <w:color w:val="auto"/>
                <w:sz w:val="21"/>
                <w:szCs w:val="21"/>
                <w:lang w:bidi="ar"/>
              </w:rPr>
            </w:pPr>
            <w:r>
              <w:rPr>
                <w:rStyle w:val="1250"/>
                <w:rFonts w:hint="default"/>
                <w:color w:val="auto"/>
                <w:sz w:val="21"/>
                <w:szCs w:val="21"/>
              </w:rPr>
              <w:t xml:space="preserve">38</w:t>
            </w:r>
            <w:r/>
          </w:p>
        </w:tc>
        <w:tc>
          <w:tcPr>
            <w:tcW w:w="5470" w:type="dxa"/>
            <w:vAlign w:val="center"/>
            <w:textDirection w:val="lrTb"/>
            <w:noWrap w:val="false"/>
          </w:tcPr>
          <w:p>
            <w:pPr>
              <w:rPr>
                <w:rStyle w:val="1250"/>
                <w:rFonts w:hint="default"/>
                <w:color w:val="auto"/>
                <w:sz w:val="21"/>
                <w:szCs w:val="21"/>
                <w:lang w:bidi="ar"/>
              </w:rPr>
            </w:pPr>
            <w:r>
              <w:rPr>
                <w:rFonts w:hint="default"/>
                <w:color w:val="auto"/>
                <w:sz w:val="21"/>
                <w:szCs w:val="21"/>
                <w:lang w:bidi="ar"/>
              </w:rPr>
            </w:r>
            <w:r/>
          </w:p>
        </w:tc>
        <w:tc>
          <w:tcPr>
            <w:tcW w:w="2126" w:type="dxa"/>
            <w:vAlign w:val="center"/>
            <w:textDirection w:val="lrTb"/>
            <w:noWrap w:val="false"/>
          </w:tcPr>
          <w:p>
            <w:pPr>
              <w:rPr>
                <w:rStyle w:val="1250"/>
                <w:rFonts w:hint="default"/>
                <w:color w:val="auto"/>
                <w:sz w:val="21"/>
                <w:szCs w:val="21"/>
                <w:lang w:bidi="ar"/>
              </w:rPr>
            </w:pPr>
            <w:r>
              <w:rPr>
                <w:rFonts w:hint="default"/>
                <w:color w:val="auto"/>
                <w:sz w:val="21"/>
                <w:szCs w:val="21"/>
                <w:lang w:bidi="ar"/>
              </w:rPr>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p>
        </w:tc>
        <w:tc>
          <w:tcPr>
            <w:tcW w:w="1276" w:type="dxa"/>
            <w:vAlign w:val="center"/>
            <w:textDirection w:val="lrTb"/>
            <w:noWrap w:val="false"/>
          </w:tcPr>
          <w:p>
            <w:pPr>
              <w:widowControl/>
              <w:rPr>
                <w:rStyle w:val="1250"/>
                <w:rFonts w:hint="default"/>
                <w:color w:val="auto"/>
                <w:sz w:val="21"/>
                <w:szCs w:val="21"/>
                <w:lang w:bidi="ar"/>
              </w:rPr>
            </w:pPr>
            <w:r>
              <w:rPr>
                <w:rStyle w:val="1250"/>
                <w:rFonts w:hint="default"/>
                <w:color w:val="auto"/>
                <w:sz w:val="21"/>
                <w:szCs w:val="21"/>
                <w:lang w:bidi="ar"/>
              </w:rPr>
              <w:t xml:space="preserve">业绩</w:t>
            </w:r>
            <w:r/>
          </w:p>
        </w:tc>
        <w:tc>
          <w:tcPr>
            <w:tcW w:w="767" w:type="dxa"/>
            <w:vAlign w:val="center"/>
            <w:textDirection w:val="lrTb"/>
            <w:noWrap w:val="false"/>
          </w:tcPr>
          <w:p>
            <w:pPr>
              <w:jc w:val="center"/>
              <w:widowControl/>
              <w:rPr>
                <w:rStyle w:val="1250"/>
                <w:rFonts w:hint="default"/>
                <w:color w:val="auto"/>
                <w:sz w:val="21"/>
                <w:szCs w:val="21"/>
                <w:lang w:bidi="ar"/>
              </w:rPr>
            </w:pPr>
            <w:r>
              <w:rPr>
                <w:rStyle w:val="1250"/>
                <w:rFonts w:hint="default"/>
                <w:color w:val="auto"/>
                <w:sz w:val="21"/>
                <w:szCs w:val="21"/>
                <w:lang w:bidi="ar"/>
              </w:rPr>
              <w:t xml:space="preserve">6</w:t>
            </w:r>
            <w:r/>
          </w:p>
        </w:tc>
        <w:tc>
          <w:tcPr>
            <w:tcW w:w="5470" w:type="dxa"/>
            <w:vAlign w:val="center"/>
            <w:textDirection w:val="lrTb"/>
            <w:noWrap w:val="false"/>
          </w:tcPr>
          <w:p>
            <w:pPr>
              <w:rPr>
                <w:rStyle w:val="1250"/>
                <w:rFonts w:hint="default"/>
                <w:color w:val="000000" w:themeColor="text1"/>
                <w:sz w:val="21"/>
                <w:szCs w:val="21"/>
                <w:lang w:bidi="ar"/>
              </w:rPr>
            </w:pPr>
            <w:r>
              <w:rPr>
                <w:rStyle w:val="1250"/>
                <w:rFonts w:hint="default"/>
                <w:color w:val="000000" w:themeColor="text1"/>
                <w:sz w:val="21"/>
                <w:szCs w:val="21"/>
                <w:lang w:bidi="ar"/>
              </w:rPr>
              <w:t xml:space="preserve">1、提供自202</w:t>
            </w:r>
            <w:r>
              <w:rPr>
                <w:rStyle w:val="1250"/>
                <w:rFonts w:hint="default"/>
                <w:color w:val="000000" w:themeColor="text1"/>
                <w:sz w:val="21"/>
                <w:szCs w:val="21"/>
                <w:lang w:bidi="ar"/>
              </w:rPr>
              <w:t xml:space="preserve">3</w:t>
            </w:r>
            <w:r>
              <w:rPr>
                <w:rStyle w:val="1250"/>
                <w:rFonts w:hint="default"/>
                <w:color w:val="000000" w:themeColor="text1"/>
                <w:sz w:val="21"/>
                <w:szCs w:val="21"/>
                <w:lang w:bidi="ar"/>
              </w:rPr>
              <w:t xml:space="preserve">年</w:t>
            </w:r>
            <w:r>
              <w:rPr>
                <w:rStyle w:val="1250"/>
                <w:rFonts w:hint="default"/>
                <w:color w:val="000000" w:themeColor="text1"/>
                <w:sz w:val="21"/>
                <w:szCs w:val="21"/>
                <w:lang w:bidi="ar"/>
              </w:rPr>
              <w:t xml:space="preserve">3</w:t>
            </w:r>
            <w:r>
              <w:rPr>
                <w:rStyle w:val="1250"/>
                <w:rFonts w:hint="default"/>
                <w:color w:val="000000" w:themeColor="text1"/>
                <w:sz w:val="21"/>
                <w:szCs w:val="21"/>
                <w:lang w:bidi="ar"/>
              </w:rPr>
              <w:t xml:space="preserve">月1日起，投标人承担过类似动物学与细胞培养仪器设备供货合同（合同中内容须包含光谱流式细胞分选仪产品），有一个得2分，本项最高得2分。</w:t>
            </w:r>
            <w:r/>
          </w:p>
          <w:p>
            <w:pPr>
              <w:rPr>
                <w:rStyle w:val="1250"/>
                <w:rFonts w:hint="default"/>
                <w:color w:val="000000" w:themeColor="text1"/>
                <w:sz w:val="21"/>
                <w:szCs w:val="21"/>
                <w:lang w:bidi="ar"/>
              </w:rPr>
            </w:pPr>
            <w:r>
              <w:rPr>
                <w:rStyle w:val="1250"/>
                <w:rFonts w:hint="default"/>
                <w:color w:val="000000" w:themeColor="text1"/>
                <w:sz w:val="21"/>
                <w:szCs w:val="21"/>
                <w:lang w:bidi="ar"/>
              </w:rPr>
              <w:t xml:space="preserve">2、提供自202</w:t>
            </w:r>
            <w:r>
              <w:rPr>
                <w:rStyle w:val="1250"/>
                <w:rFonts w:hint="default"/>
                <w:color w:val="000000" w:themeColor="text1"/>
                <w:sz w:val="21"/>
                <w:szCs w:val="21"/>
                <w:lang w:bidi="ar"/>
              </w:rPr>
              <w:t xml:space="preserve">3</w:t>
            </w:r>
            <w:r>
              <w:rPr>
                <w:rStyle w:val="1250"/>
                <w:rFonts w:hint="default"/>
                <w:color w:val="000000" w:themeColor="text1"/>
                <w:sz w:val="21"/>
                <w:szCs w:val="21"/>
                <w:lang w:bidi="ar"/>
              </w:rPr>
              <w:t xml:space="preserve">年</w:t>
            </w:r>
            <w:r>
              <w:rPr>
                <w:rStyle w:val="1250"/>
                <w:rFonts w:hint="default"/>
                <w:color w:val="000000" w:themeColor="text1"/>
                <w:sz w:val="21"/>
                <w:szCs w:val="21"/>
                <w:lang w:bidi="ar"/>
              </w:rPr>
              <w:t xml:space="preserve">3</w:t>
            </w:r>
            <w:r>
              <w:rPr>
                <w:rStyle w:val="1250"/>
                <w:rFonts w:hint="default"/>
                <w:color w:val="000000" w:themeColor="text1"/>
                <w:sz w:val="21"/>
                <w:szCs w:val="21"/>
                <w:lang w:bidi="ar"/>
              </w:rPr>
              <w:t xml:space="preserve">月1日起，投标人承担过类似动物学与细胞培养仪器设备供货合同（合同中内容须包含流式细胞分选仪产品），有一个得2分，本项最高得2分。</w:t>
            </w:r>
            <w:r/>
          </w:p>
          <w:p>
            <w:pPr>
              <w:widowControl/>
              <w:rPr>
                <w:rStyle w:val="1250"/>
                <w:rFonts w:hint="default"/>
                <w:color w:val="000000" w:themeColor="text1"/>
                <w:sz w:val="21"/>
                <w:szCs w:val="21"/>
                <w:lang w:bidi="ar"/>
              </w:rPr>
            </w:pPr>
            <w:r>
              <w:rPr>
                <w:rStyle w:val="1250"/>
                <w:rFonts w:hint="default"/>
                <w:color w:val="000000" w:themeColor="text1"/>
                <w:sz w:val="21"/>
                <w:szCs w:val="21"/>
                <w:lang w:bidi="ar"/>
              </w:rPr>
              <w:t xml:space="preserve">3、提供自202</w:t>
            </w:r>
            <w:r>
              <w:rPr>
                <w:rStyle w:val="1250"/>
                <w:rFonts w:hint="default"/>
                <w:color w:val="000000" w:themeColor="text1"/>
                <w:sz w:val="21"/>
                <w:szCs w:val="21"/>
                <w:lang w:bidi="ar"/>
              </w:rPr>
              <w:t xml:space="preserve">3</w:t>
            </w:r>
            <w:r>
              <w:rPr>
                <w:rStyle w:val="1250"/>
                <w:rFonts w:hint="default"/>
                <w:color w:val="000000" w:themeColor="text1"/>
                <w:sz w:val="21"/>
                <w:szCs w:val="21"/>
                <w:lang w:bidi="ar"/>
              </w:rPr>
              <w:t xml:space="preserve">年</w:t>
            </w:r>
            <w:r>
              <w:rPr>
                <w:rStyle w:val="1250"/>
                <w:rFonts w:hint="default"/>
                <w:color w:val="000000" w:themeColor="text1"/>
                <w:sz w:val="21"/>
                <w:szCs w:val="21"/>
                <w:lang w:bidi="ar"/>
              </w:rPr>
              <w:t xml:space="preserve">3</w:t>
            </w:r>
            <w:r>
              <w:rPr>
                <w:rStyle w:val="1250"/>
                <w:rFonts w:hint="default"/>
                <w:color w:val="000000" w:themeColor="text1"/>
                <w:sz w:val="21"/>
                <w:szCs w:val="21"/>
                <w:lang w:bidi="ar"/>
              </w:rPr>
              <w:t xml:space="preserve">月1日起，投标人承担过类似动物学与细胞培养仪器设备供货合同（合同中内容须包含光谱流式细胞检测仪产品），有一个得2分，本项最高得2分。</w:t>
            </w:r>
            <w:r/>
          </w:p>
          <w:p>
            <w:pPr>
              <w:widowControl/>
              <w:rPr>
                <w:rStyle w:val="1250"/>
                <w:rFonts w:hint="default"/>
                <w:color w:val="000000" w:themeColor="text1"/>
                <w:sz w:val="21"/>
                <w:szCs w:val="21"/>
                <w:lang w:bidi="ar"/>
              </w:rPr>
            </w:pPr>
            <w:r>
              <w:rPr>
                <w:rStyle w:val="1250"/>
                <w:rFonts w:hint="default"/>
                <w:color w:val="000000" w:themeColor="text1"/>
                <w:sz w:val="21"/>
                <w:szCs w:val="21"/>
                <w:lang w:bidi="ar"/>
              </w:rPr>
              <w:t xml:space="preserve">以上最高得6分</w:t>
            </w:r>
            <w:r/>
          </w:p>
        </w:tc>
        <w:tc>
          <w:tcPr>
            <w:tcW w:w="2126" w:type="dxa"/>
            <w:vAlign w:val="center"/>
            <w:textDirection w:val="lrTb"/>
            <w:noWrap w:val="false"/>
          </w:tcPr>
          <w:p>
            <w:pPr>
              <w:widowControl/>
              <w:rPr>
                <w:rStyle w:val="1250"/>
                <w:rFonts w:hint="default"/>
                <w:color w:val="auto"/>
                <w:sz w:val="21"/>
                <w:szCs w:val="21"/>
                <w:lang w:bidi="ar"/>
              </w:rPr>
            </w:pPr>
            <w:r>
              <w:rPr>
                <w:rStyle w:val="1250"/>
                <w:rFonts w:hint="default"/>
                <w:color w:val="auto"/>
                <w:sz w:val="21"/>
                <w:szCs w:val="21"/>
                <w:lang w:bidi="ar"/>
              </w:rPr>
              <w:t xml:space="preserve">1、投标人提供业绩的合同</w:t>
            </w:r>
            <w:r>
              <w:rPr>
                <w:rStyle w:val="1250"/>
                <w:rFonts w:hint="default"/>
                <w:color w:val="auto"/>
                <w:sz w:val="21"/>
                <w:szCs w:val="21"/>
                <w:lang w:bidi="ar"/>
              </w:rPr>
              <w:t xml:space="preserve">及履行该合同的过程性材料，包括但不</w:t>
            </w:r>
            <w:r>
              <w:rPr>
                <w:rStyle w:val="1250"/>
                <w:rFonts w:hint="default"/>
                <w:color w:val="auto"/>
                <w:sz w:val="21"/>
                <w:szCs w:val="21"/>
                <w:lang w:bidi="ar"/>
              </w:rPr>
              <w:t xml:space="preserve">限于收</w:t>
            </w:r>
            <w:r>
              <w:rPr>
                <w:rStyle w:val="1250"/>
                <w:rFonts w:hint="default"/>
                <w:color w:val="auto"/>
                <w:sz w:val="21"/>
                <w:szCs w:val="21"/>
                <w:lang w:bidi="ar"/>
              </w:rPr>
              <w:t xml:space="preserve">付款银行转账凭证或发票等</w:t>
            </w:r>
            <w:r>
              <w:rPr>
                <w:rStyle w:val="1250"/>
                <w:rFonts w:hint="default"/>
                <w:color w:val="auto"/>
                <w:sz w:val="21"/>
                <w:szCs w:val="21"/>
                <w:lang w:bidi="ar"/>
              </w:rPr>
              <w:t xml:space="preserve">。（如合同中无法体现相关内容的，须另提供原采购单位出具的相关证明材料加盖原采购单位公章）。</w:t>
            </w:r>
            <w:r/>
          </w:p>
          <w:p>
            <w:pPr>
              <w:widowControl/>
              <w:rPr>
                <w:rStyle w:val="1250"/>
                <w:rFonts w:hint="default"/>
                <w:color w:val="auto"/>
                <w:sz w:val="21"/>
                <w:szCs w:val="21"/>
                <w:lang w:bidi="ar"/>
              </w:rPr>
            </w:pPr>
            <w:r>
              <w:rPr>
                <w:rStyle w:val="1250"/>
                <w:rFonts w:hint="default"/>
                <w:color w:val="auto"/>
                <w:sz w:val="21"/>
                <w:szCs w:val="21"/>
                <w:lang w:bidi="ar"/>
              </w:rPr>
              <w:t xml:space="preserve">2、时间以签订合同时间为准。</w:t>
            </w:r>
            <w:r/>
          </w:p>
          <w:p>
            <w:pPr>
              <w:widowControl/>
              <w:rPr>
                <w:rStyle w:val="1250"/>
                <w:rFonts w:hint="default"/>
                <w:color w:val="auto"/>
                <w:sz w:val="21"/>
                <w:szCs w:val="21"/>
                <w:lang w:bidi="ar"/>
              </w:rPr>
            </w:pPr>
            <w:r>
              <w:rPr>
                <w:rStyle w:val="1250"/>
                <w:rFonts w:hint="default"/>
                <w:color w:val="auto"/>
                <w:sz w:val="21"/>
                <w:szCs w:val="21"/>
                <w:lang w:bidi="ar"/>
              </w:rPr>
              <w:t xml:space="preserve">3、合同中同时包含光谱流式细胞分选仪、流式细胞分选仪、光谱流式细胞检测仪产品只需提供一份合同；若一份合同不能包括多项产品，可以提供多份合同。</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3.2</w:t>
            </w:r>
            <w:r/>
          </w:p>
        </w:tc>
        <w:tc>
          <w:tcPr>
            <w:tcW w:w="1276" w:type="dxa"/>
            <w:vAlign w:val="center"/>
            <w:textDirection w:val="lrTb"/>
            <w:noWrap w:val="false"/>
          </w:tcPr>
          <w:p>
            <w:pPr>
              <w:widowControl/>
              <w:rPr>
                <w:szCs w:val="21"/>
              </w:rPr>
            </w:pPr>
            <w:r>
              <w:rPr>
                <w:rFonts w:hint="eastAsia"/>
                <w:szCs w:val="21"/>
              </w:rPr>
              <w:t xml:space="preserve">售后承诺</w:t>
            </w:r>
            <w:r/>
          </w:p>
        </w:tc>
        <w:tc>
          <w:tcPr>
            <w:tcW w:w="767" w:type="dxa"/>
            <w:vAlign w:val="center"/>
            <w:textDirection w:val="lrTb"/>
            <w:noWrap w:val="false"/>
          </w:tcPr>
          <w:p>
            <w:pPr>
              <w:jc w:val="center"/>
              <w:widowControl/>
              <w:rPr>
                <w:rStyle w:val="1250"/>
                <w:rFonts w:hint="default"/>
                <w:color w:val="auto"/>
                <w:sz w:val="21"/>
                <w:szCs w:val="21"/>
                <w:lang w:bidi="ar"/>
              </w:rPr>
            </w:pPr>
            <w:r>
              <w:rPr>
                <w:rStyle w:val="1250"/>
                <w:rFonts w:hint="default"/>
                <w:color w:val="auto"/>
                <w:sz w:val="21"/>
                <w:szCs w:val="21"/>
                <w:lang w:bidi="ar"/>
              </w:rPr>
              <w:t xml:space="preserve">2</w:t>
            </w:r>
            <w:r/>
          </w:p>
        </w:tc>
        <w:tc>
          <w:tcPr>
            <w:tcW w:w="5470" w:type="dxa"/>
            <w:vAlign w:val="center"/>
            <w:textDirection w:val="lrTb"/>
            <w:noWrap w:val="false"/>
          </w:tcPr>
          <w:p>
            <w:pPr>
              <w:widowControl/>
              <w:rPr>
                <w:color w:val="000000" w:themeColor="text1"/>
                <w:szCs w:val="21"/>
              </w:rPr>
            </w:pPr>
            <w:r>
              <w:rPr>
                <w:rFonts w:hint="eastAsia" w:ascii="宋体" w:hAnsi="宋体" w:cs="宋体"/>
                <w:color w:val="000000" w:themeColor="text1"/>
                <w:szCs w:val="21"/>
              </w:rPr>
              <w:t xml:space="preserve">投标人承诺质保期满后的一年内服务只收取材料费、不收取人工费的，得2分，没有不得分。</w:t>
            </w:r>
            <w:r/>
          </w:p>
        </w:tc>
        <w:tc>
          <w:tcPr>
            <w:tcW w:w="2126" w:type="dxa"/>
            <w:vAlign w:val="center"/>
            <w:textDirection w:val="lrTb"/>
            <w:noWrap w:val="false"/>
          </w:tcPr>
          <w:p>
            <w:pPr>
              <w:widowControl/>
              <w:rPr>
                <w:rFonts w:hint="eastAsia" w:ascii="宋体" w:hAnsi="宋体"/>
                <w:szCs w:val="21"/>
              </w:rPr>
            </w:pPr>
            <w:r>
              <w:rPr>
                <w:rFonts w:hint="eastAsia" w:ascii="宋体" w:hAnsi="宋体"/>
                <w:szCs w:val="21"/>
              </w:rPr>
              <w:t xml:space="preserve">投标人</w:t>
            </w:r>
            <w:r>
              <w:rPr>
                <w:rFonts w:ascii="宋体" w:hAnsi="宋体"/>
                <w:szCs w:val="21"/>
              </w:rPr>
              <w:t xml:space="preserve">提供承诺函</w:t>
            </w:r>
            <w:r>
              <w:rPr>
                <w:rFonts w:hint="eastAsia" w:ascii="宋体" w:hAnsi="宋体"/>
                <w:szCs w:val="21"/>
              </w:rPr>
              <w:t xml:space="preserve">。</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3</w:t>
            </w:r>
            <w:r/>
          </w:p>
        </w:tc>
        <w:tc>
          <w:tcPr>
            <w:tcW w:w="1276" w:type="dxa"/>
            <w:vAlign w:val="center"/>
            <w:textDirection w:val="lrTb"/>
            <w:noWrap w:val="false"/>
          </w:tcPr>
          <w:p>
            <w:pPr>
              <w:widowControl/>
              <w:rPr>
                <w:rStyle w:val="1250"/>
                <w:rFonts w:hint="default"/>
                <w:color w:val="auto"/>
                <w:sz w:val="21"/>
                <w:szCs w:val="21"/>
                <w:lang w:bidi="ar"/>
              </w:rPr>
            </w:pPr>
            <w:r>
              <w:rPr>
                <w:rStyle w:val="1250"/>
                <w:rFonts w:hint="default"/>
                <w:color w:val="auto"/>
                <w:sz w:val="21"/>
                <w:szCs w:val="21"/>
                <w:lang w:bidi="ar"/>
              </w:rPr>
              <w:t xml:space="preserve">技术要求</w:t>
            </w:r>
            <w:r/>
          </w:p>
        </w:tc>
        <w:tc>
          <w:tcPr>
            <w:tcW w:w="767" w:type="dxa"/>
            <w:vAlign w:val="center"/>
            <w:textDirection w:val="lrTb"/>
            <w:noWrap w:val="false"/>
          </w:tcPr>
          <w:p>
            <w:pPr>
              <w:jc w:val="center"/>
              <w:widowControl/>
              <w:rPr>
                <w:rStyle w:val="1250"/>
                <w:rFonts w:hint="default"/>
                <w:color w:val="000000" w:themeColor="text1"/>
                <w:sz w:val="21"/>
                <w:szCs w:val="21"/>
                <w:lang w:bidi="ar"/>
              </w:rPr>
            </w:pPr>
            <w:r>
              <w:rPr>
                <w:rStyle w:val="1250"/>
                <w:rFonts w:hint="default"/>
                <w:color w:val="000000" w:themeColor="text1"/>
                <w:sz w:val="21"/>
                <w:szCs w:val="21"/>
                <w:lang w:bidi="ar"/>
              </w:rPr>
              <w:t xml:space="preserve">30</w:t>
            </w:r>
            <w:r/>
          </w:p>
        </w:tc>
        <w:tc>
          <w:tcPr>
            <w:tcW w:w="5470" w:type="dxa"/>
            <w:vAlign w:val="center"/>
            <w:textDirection w:val="lrTb"/>
            <w:noWrap w:val="false"/>
          </w:tcPr>
          <w:p>
            <w:pPr>
              <w:widowControl/>
              <w:rPr>
                <w:rStyle w:val="1250"/>
                <w:rFonts w:hint="default"/>
                <w:color w:val="000000" w:themeColor="text1"/>
                <w:sz w:val="21"/>
                <w:szCs w:val="21"/>
                <w:lang w:bidi="ar"/>
              </w:rPr>
            </w:pPr>
            <w:r>
              <w:rPr>
                <w:rStyle w:val="1250"/>
                <w:rFonts w:hint="default"/>
                <w:color w:val="000000" w:themeColor="text1"/>
                <w:sz w:val="21"/>
                <w:szCs w:val="21"/>
                <w:lang w:bidi="ar"/>
              </w:rPr>
              <w:t xml:space="preserve">根据采购清单，供应商需在技术偏离表中对本招标文件中产品技术指标（参数）的响应程度打分，所投产品全部满足招标文件技术参数要求得30分。</w:t>
            </w:r>
            <w:r/>
          </w:p>
          <w:p>
            <w:pPr>
              <w:widowControl/>
              <w:rPr>
                <w:rStyle w:val="1250"/>
                <w:rFonts w:hint="default"/>
                <w:color w:val="000000" w:themeColor="text1"/>
                <w:sz w:val="21"/>
                <w:szCs w:val="21"/>
                <w:lang w:bidi="ar"/>
              </w:rPr>
            </w:pPr>
            <w:r>
              <w:rPr>
                <w:rStyle w:val="1250"/>
                <w:rFonts w:hint="default"/>
                <w:color w:val="000000" w:themeColor="text1"/>
                <w:sz w:val="21"/>
                <w:szCs w:val="21"/>
                <w:lang w:bidi="ar"/>
              </w:rPr>
              <w:t xml:space="preserve">打“▲”的每项负偏离扣2分，扣完为止。</w:t>
            </w:r>
            <w:r/>
          </w:p>
        </w:tc>
        <w:tc>
          <w:tcPr>
            <w:tcW w:w="2126" w:type="dxa"/>
            <w:vAlign w:val="center"/>
            <w:textDirection w:val="lrTb"/>
            <w:noWrap w:val="false"/>
          </w:tcPr>
          <w:p>
            <w:pPr>
              <w:widowControl/>
              <w:rPr>
                <w:rStyle w:val="1250"/>
                <w:rFonts w:hint="default"/>
                <w:color w:val="000000" w:themeColor="text1"/>
                <w:sz w:val="21"/>
                <w:szCs w:val="21"/>
                <w:lang w:bidi="ar"/>
              </w:rPr>
            </w:pPr>
            <w:r>
              <w:rPr>
                <w:rStyle w:val="1250"/>
                <w:rFonts w:hint="default"/>
                <w:color w:val="000000" w:themeColor="text1"/>
                <w:sz w:val="21"/>
                <w:szCs w:val="21"/>
                <w:lang w:bidi="ar"/>
              </w:rPr>
              <w:t xml:space="preserve">“▲”提供投标人或生产厂家的相关证明材料任意一种包括不限于：</w:t>
            </w:r>
            <w:bookmarkStart w:id="290" w:name="_Hlk206157369"/>
            <w:r>
              <w:rPr>
                <w:rStyle w:val="1250"/>
                <w:rFonts w:hint="default"/>
                <w:b/>
                <w:bCs/>
                <w:color w:val="000000" w:themeColor="text1"/>
                <w:sz w:val="21"/>
                <w:szCs w:val="21"/>
                <w:lang w:bidi="ar"/>
              </w:rPr>
              <w:t xml:space="preserve">产品注册证、有效检测报告、使用说明书（如生产厂家的产品使用说明书为英文版，请同时提供中文版）、产品技术白皮书、产品铭牌、</w:t>
            </w:r>
            <w:r>
              <w:rPr>
                <w:rStyle w:val="1250"/>
                <w:rFonts w:hint="default"/>
                <w:b/>
                <w:bCs/>
                <w:color w:val="000000" w:themeColor="text1"/>
                <w:sz w:val="21"/>
                <w:szCs w:val="21"/>
                <w:lang w:bidi="ar"/>
              </w:rPr>
              <w:t xml:space="preserve">实物照片、</w:t>
            </w:r>
            <w:r>
              <w:rPr>
                <w:rStyle w:val="1250"/>
                <w:rFonts w:hint="default"/>
                <w:b/>
                <w:bCs/>
                <w:color w:val="000000" w:themeColor="text1"/>
                <w:sz w:val="21"/>
                <w:szCs w:val="21"/>
                <w:lang w:bidi="ar"/>
              </w:rPr>
              <w:t xml:space="preserve">官网截</w:t>
            </w:r>
            <w:r>
              <w:rPr>
                <w:rStyle w:val="1250"/>
                <w:rFonts w:hint="default"/>
                <w:b/>
                <w:bCs/>
                <w:color w:val="000000" w:themeColor="text1"/>
                <w:sz w:val="21"/>
                <w:szCs w:val="21"/>
                <w:lang w:bidi="ar"/>
              </w:rPr>
              <w:t xml:space="preserve">图、功能界面截图等</w:t>
            </w:r>
            <w:bookmarkEnd w:id="290"/>
            <w:r>
              <w:rPr>
                <w:rStyle w:val="1250"/>
                <w:rFonts w:hint="default"/>
                <w:color w:val="000000" w:themeColor="text1"/>
                <w:sz w:val="21"/>
                <w:szCs w:val="21"/>
                <w:lang w:bidi="ar"/>
              </w:rPr>
              <w:t xml:space="preserve">。其余参数，在技术要求响应及偏离表中做出响应。</w:t>
            </w:r>
            <w:r/>
          </w:p>
        </w:tc>
      </w:tr>
      <w:tr>
        <w:trPr>
          <w:trHeight w:val="351"/>
        </w:trPr>
        <w:tc>
          <w:tcPr>
            <w:tcW w:w="709" w:type="dxa"/>
            <w:vAlign w:val="center"/>
            <w:textDirection w:val="lrTb"/>
            <w:noWrap w:val="false"/>
          </w:tcPr>
          <w:p>
            <w:pPr>
              <w:widowControl/>
              <w:rPr>
                <w:rFonts w:hint="eastAsia" w:ascii="宋体" w:hAnsi="宋体" w:cs="宋体"/>
                <w:szCs w:val="21"/>
              </w:rPr>
            </w:pPr>
            <w:r>
              <w:rPr>
                <w:rStyle w:val="1250"/>
                <w:rFonts w:hint="default"/>
                <w:color w:val="auto"/>
                <w:sz w:val="21"/>
                <w:szCs w:val="21"/>
                <w:lang w:bidi="ar"/>
              </w:rPr>
              <w:t xml:space="preserve">合计</w:t>
            </w:r>
            <w:r/>
          </w:p>
        </w:tc>
        <w:tc>
          <w:tcPr>
            <w:tcW w:w="1276" w:type="dxa"/>
            <w:vAlign w:val="center"/>
            <w:textDirection w:val="lrTb"/>
            <w:noWrap w:val="false"/>
          </w:tcPr>
          <w:p>
            <w:pPr>
              <w:rPr>
                <w:rStyle w:val="1250"/>
                <w:rFonts w:hint="default"/>
                <w:color w:val="auto"/>
                <w:sz w:val="21"/>
                <w:szCs w:val="21"/>
                <w:lang w:bidi="ar"/>
              </w:rPr>
            </w:pPr>
            <w:r>
              <w:rPr>
                <w:rFonts w:hint="default"/>
                <w:color w:val="auto"/>
                <w:sz w:val="21"/>
                <w:szCs w:val="21"/>
                <w:lang w:bidi="ar"/>
              </w:rPr>
            </w:r>
            <w:r/>
          </w:p>
        </w:tc>
        <w:tc>
          <w:tcPr>
            <w:tcW w:w="767" w:type="dxa"/>
            <w:vAlign w:val="center"/>
            <w:textDirection w:val="lrTb"/>
            <w:noWrap w:val="false"/>
          </w:tcPr>
          <w:p>
            <w:pPr>
              <w:jc w:val="center"/>
              <w:widowControl/>
              <w:rPr>
                <w:rStyle w:val="1250"/>
                <w:rFonts w:hint="default"/>
                <w:color w:val="auto"/>
                <w:sz w:val="21"/>
                <w:szCs w:val="21"/>
                <w:lang w:bidi="ar"/>
              </w:rPr>
            </w:pPr>
            <w:r>
              <w:rPr>
                <w:rStyle w:val="1250"/>
                <w:rFonts w:hint="default"/>
                <w:color w:val="auto"/>
                <w:sz w:val="21"/>
                <w:szCs w:val="21"/>
              </w:rPr>
              <w:t xml:space="preserve">100</w:t>
            </w:r>
            <w:r/>
          </w:p>
        </w:tc>
        <w:tc>
          <w:tcPr>
            <w:tcW w:w="5470" w:type="dxa"/>
            <w:vAlign w:val="center"/>
            <w:textDirection w:val="lrTb"/>
            <w:noWrap w:val="false"/>
          </w:tcPr>
          <w:p>
            <w:pPr>
              <w:rPr>
                <w:rStyle w:val="1250"/>
                <w:rFonts w:hint="default"/>
                <w:color w:val="auto"/>
                <w:sz w:val="21"/>
                <w:szCs w:val="21"/>
                <w:lang w:bidi="ar"/>
              </w:rPr>
            </w:pPr>
            <w:r>
              <w:rPr>
                <w:rFonts w:hint="default"/>
                <w:color w:val="auto"/>
                <w:sz w:val="21"/>
                <w:szCs w:val="21"/>
                <w:lang w:bidi="ar"/>
              </w:rPr>
            </w:r>
            <w:r/>
          </w:p>
        </w:tc>
        <w:tc>
          <w:tcPr>
            <w:tcW w:w="2126" w:type="dxa"/>
            <w:vAlign w:val="center"/>
            <w:textDirection w:val="lrTb"/>
            <w:noWrap/>
          </w:tcPr>
          <w:p>
            <w:pPr>
              <w:rPr>
                <w:rStyle w:val="1250"/>
                <w:rFonts w:hint="default"/>
                <w:color w:val="auto"/>
                <w:sz w:val="21"/>
                <w:szCs w:val="21"/>
                <w:lang w:bidi="ar"/>
              </w:rPr>
            </w:pPr>
            <w:r>
              <w:rPr>
                <w:rFonts w:hint="default"/>
                <w:color w:val="auto"/>
                <w:sz w:val="21"/>
                <w:szCs w:val="21"/>
                <w:lang w:bidi="ar"/>
              </w:rPr>
            </w:r>
            <w:r/>
          </w:p>
        </w:tc>
      </w:tr>
    </w:tbl>
    <w:p>
      <w:pPr>
        <w:pStyle w:val="1197"/>
        <w:rPr>
          <w:b/>
          <w:bCs/>
          <w:szCs w:val="21"/>
        </w:rPr>
      </w:pPr>
      <w:r>
        <w:rPr>
          <w:b/>
          <w:bCs/>
          <w:szCs w:val="21"/>
        </w:rPr>
      </w:r>
      <w:r/>
    </w:p>
    <w:p>
      <w:pPr>
        <w:ind w:firstLine="482"/>
        <w:spacing w:before="120" w:line="324" w:lineRule="auto"/>
        <w:tabs>
          <w:tab w:val="left" w:pos="360" w:leader="none"/>
        </w:tabs>
        <w:rPr>
          <w:b/>
          <w:bCs/>
          <w:sz w:val="24"/>
        </w:rPr>
        <w:outlineLvl w:val="1"/>
      </w:pPr>
      <w:r>
        <w:rPr>
          <w:rFonts w:hint="eastAsia"/>
          <w:b/>
          <w:bCs/>
          <w:sz w:val="24"/>
        </w:rPr>
        <w:t xml:space="preserve">1</w:t>
      </w:r>
      <w:r>
        <w:rPr>
          <w:rFonts w:hint="eastAsia"/>
          <w:b/>
          <w:bCs/>
          <w:sz w:val="24"/>
        </w:rPr>
        <w:t xml:space="preserve">、注意事项：评分标准中要求提供的证明文件及资料通过“苏</w:t>
      </w:r>
      <w:r>
        <w:rPr>
          <w:rFonts w:hint="eastAsia"/>
          <w:b/>
          <w:bCs/>
          <w:sz w:val="24"/>
        </w:rPr>
        <w:t xml:space="preserve">采云</w:t>
      </w:r>
      <w:r>
        <w:rPr>
          <w:rFonts w:hint="eastAsia"/>
          <w:b/>
          <w:bCs/>
          <w:sz w:val="24"/>
        </w:rPr>
        <w:t xml:space="preserve">系统”按对应评分项目（或数字编号）分别制作上传，必须保证内容具体、印章完整、清晰可辨。未按以上要求制作上传的，经评标委员会成员半数以上认定后作不得分处理。</w:t>
      </w:r>
      <w:r/>
    </w:p>
    <w:p>
      <w:pPr>
        <w:pStyle w:val="1197"/>
        <w:jc w:val="left"/>
        <w:rPr>
          <w:b/>
          <w:bCs/>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b/>
          <w:bCs/>
          <w:sz w:val="24"/>
          <w:szCs w:val="24"/>
        </w:rPr>
      </w:r>
      <w:bookmarkEnd w:id="238"/>
      <w:bookmarkEnd w:id="253"/>
      <w:bookmarkEnd w:id="254"/>
      <w:r/>
    </w:p>
    <w:p>
      <w:pPr>
        <w:jc w:val="center"/>
        <w:spacing w:line="360" w:lineRule="auto"/>
        <w:outlineLvl w:val="0"/>
      </w:pPr>
      <w:r>
        <w:rPr>
          <w:b/>
          <w:sz w:val="36"/>
          <w:szCs w:val="36"/>
        </w:rPr>
        <w:t xml:space="preserve">第五章</w:t>
      </w:r>
      <w:r>
        <w:rPr>
          <w:b/>
          <w:sz w:val="36"/>
          <w:szCs w:val="36"/>
        </w:rPr>
        <w:t xml:space="preserve">   </w:t>
      </w:r>
      <w:r>
        <w:rPr>
          <w:b/>
          <w:sz w:val="36"/>
          <w:szCs w:val="36"/>
        </w:rPr>
        <w:t xml:space="preserve">采购需求</w:t>
      </w:r>
      <w:r/>
    </w:p>
    <w:p>
      <w:pPr>
        <w:jc w:val="left"/>
        <w:spacing w:line="440" w:lineRule="exact"/>
        <w:rPr>
          <w:rFonts w:hint="eastAsia" w:ascii="宋体" w:hAnsi="宋体"/>
          <w:b/>
          <w:sz w:val="24"/>
          <w:szCs w:val="28"/>
        </w:rPr>
      </w:pPr>
      <w:r>
        <w:rPr>
          <w:rFonts w:hint="eastAsia" w:ascii="宋体" w:hAnsi="宋体"/>
          <w:b/>
          <w:sz w:val="24"/>
          <w:szCs w:val="28"/>
        </w:rPr>
        <w:t xml:space="preserve">一、项目概况</w:t>
      </w:r>
      <w:r/>
    </w:p>
    <w:p>
      <w:pPr>
        <w:ind w:firstLine="480"/>
        <w:spacing w:line="440" w:lineRule="exact"/>
        <w:rPr>
          <w:rFonts w:hint="eastAsia" w:ascii="宋体" w:hAnsi="宋体" w:cs="宋体"/>
          <w:sz w:val="24"/>
        </w:rPr>
      </w:pPr>
      <w:r>
        <w:rPr>
          <w:rFonts w:hint="eastAsia" w:ascii="宋体" w:hAnsi="宋体" w:cs="宋体"/>
          <w:sz w:val="24"/>
        </w:rPr>
        <w:t xml:space="preserve">1、项目名称：</w:t>
      </w:r>
      <w:r>
        <w:rPr>
          <w:rFonts w:hint="eastAsia" w:ascii="宋体" w:hAnsi="宋体" w:cs="宋体"/>
          <w:sz w:val="24"/>
        </w:rPr>
        <w:t xml:space="preserve">南医大常州医疗健康科技园新建工程一期科研平台细胞学仪器设备采购</w:t>
      </w:r>
      <w:r/>
    </w:p>
    <w:p>
      <w:pPr>
        <w:ind w:firstLine="480"/>
        <w:spacing w:line="440" w:lineRule="exact"/>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、招标范围及主要工作内容：</w:t>
      </w:r>
      <w:r>
        <w:rPr>
          <w:rFonts w:hint="eastAsia" w:ascii="宋体" w:hAnsi="宋体"/>
          <w:sz w:val="24"/>
        </w:rPr>
        <w:t xml:space="preserve">本项目为南医大常州医疗健康科技园新建工程一期科研平台细胞学仪器设备采购（包含流式细胞检测仪、光谱流式细胞检测仪、流式细胞分选仪、光谱成像流式细胞分选仪设备），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p>
    <w:p>
      <w:pPr>
        <w:ind w:firstLine="480"/>
        <w:spacing w:line="440" w:lineRule="exact"/>
        <w:rPr>
          <w:rFonts w:hint="eastAsia" w:ascii="宋体" w:hAnsi="宋体" w:cs="宋体"/>
          <w:sz w:val="24"/>
        </w:rPr>
      </w:pPr>
      <w:r>
        <w:rPr>
          <w:rFonts w:ascii="宋体" w:hAnsi="宋体" w:cs="宋体"/>
          <w:sz w:val="24"/>
        </w:rPr>
        <w:t xml:space="preserve">3</w:t>
      </w:r>
      <w:r>
        <w:rPr>
          <w:rFonts w:ascii="宋体" w:hAnsi="宋体" w:cs="宋体"/>
          <w:sz w:val="24"/>
        </w:rPr>
        <w:t xml:space="preserve">、</w:t>
      </w:r>
      <w:r>
        <w:rPr>
          <w:rFonts w:hint="eastAsia" w:ascii="宋体" w:hAnsi="宋体" w:cs="宋体"/>
          <w:sz w:val="24"/>
        </w:rPr>
        <w:t xml:space="preserve">合同履行期限：</w:t>
      </w:r>
      <w:r>
        <w:rPr>
          <w:rFonts w:ascii="宋体" w:hAnsi="宋体" w:cs="宋体"/>
          <w:sz w:val="24"/>
        </w:rPr>
        <w:t xml:space="preserve">签订合同后，</w:t>
      </w:r>
      <w:r>
        <w:rPr>
          <w:rFonts w:hint="eastAsia" w:ascii="宋体" w:hAnsi="宋体" w:cs="宋体"/>
          <w:sz w:val="24"/>
        </w:rPr>
        <w:t xml:space="preserve">120</w:t>
      </w:r>
      <w:r>
        <w:rPr>
          <w:rFonts w:hint="eastAsia" w:ascii="宋体" w:hAnsi="宋体" w:cs="宋体"/>
          <w:sz w:val="24"/>
        </w:rPr>
        <w:t xml:space="preserve">日历天完成</w:t>
      </w:r>
      <w:r>
        <w:rPr>
          <w:rFonts w:hint="eastAsia" w:ascii="宋体" w:hAnsi="宋体" w:cs="宋体"/>
          <w:sz w:val="24"/>
        </w:rPr>
        <w:t xml:space="preserve">采购安装及调试验收等工作</w:t>
      </w:r>
      <w:r>
        <w:rPr>
          <w:rFonts w:hint="eastAsia" w:ascii="宋体" w:hAnsi="宋体" w:cs="宋体"/>
          <w:sz w:val="24"/>
        </w:rPr>
        <w:t xml:space="preserve">。</w:t>
      </w:r>
      <w:r/>
    </w:p>
    <w:p>
      <w:pPr>
        <w:jc w:val="left"/>
        <w:spacing w:line="440" w:lineRule="exact"/>
        <w:rPr>
          <w:rFonts w:hint="eastAsia" w:ascii="宋体" w:hAnsi="宋体"/>
          <w:b/>
          <w:sz w:val="24"/>
          <w:szCs w:val="28"/>
        </w:rPr>
      </w:pPr>
      <w:r>
        <w:rPr>
          <w:rFonts w:hint="eastAsia" w:ascii="宋体" w:hAnsi="宋体"/>
          <w:b/>
          <w:sz w:val="24"/>
          <w:szCs w:val="28"/>
        </w:rPr>
        <w:t xml:space="preserve">二、</w:t>
      </w:r>
      <w:r>
        <w:rPr>
          <w:rFonts w:hint="eastAsia" w:ascii="宋体" w:hAnsi="宋体"/>
          <w:b/>
          <w:sz w:val="24"/>
          <w:szCs w:val="28"/>
        </w:rPr>
        <w:t xml:space="preserve">采购清单及技术参数</w:t>
      </w:r>
      <w:r>
        <w:rPr>
          <w:rFonts w:hint="eastAsia" w:ascii="宋体" w:hAnsi="宋体"/>
          <w:b/>
          <w:sz w:val="24"/>
          <w:szCs w:val="28"/>
        </w:rPr>
        <w:t xml:space="preserve">：</w:t>
      </w:r>
      <w:r/>
    </w:p>
    <w:tbl>
      <w:tblPr>
        <w:tblW w:w="0" w:type="auto"/>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617"/>
        <w:gridCol w:w="1074"/>
        <w:gridCol w:w="11295"/>
        <w:gridCol w:w="481"/>
        <w:gridCol w:w="481"/>
      </w:tblGrid>
      <w:tr>
        <w:trPr/>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序号</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设备名称</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技术参数</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数量</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单位</w:t>
            </w:r>
            <w:r/>
          </w:p>
        </w:tc>
      </w:tr>
      <w:tr>
        <w:trPr/>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流式细胞检测仪</w:t>
            </w:r>
            <w:r/>
          </w:p>
        </w:tc>
        <w:tc>
          <w:tcPr>
            <w:tcW w:w="0" w:type="auto"/>
            <w:vAlign w:val="center"/>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1.仪器类型：流式细胞检测仪。</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★2.激光器配置：至少配备5种固定波长激光器，波长需覆盖紫外（350-360nm）、近紫外（400-410nm）、蓝（485-490nm）、绿（560-565nm）、红（630-640nm）波段，单个激光器功率≥20mW（紫外/近紫外激光器≥15mW）</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★3.检测通道：支持≥22个荧光检测通道，可同时兼容多种常用荧光素（如FITC、PE、APC、PerCP-Cy5.5、PE-Cy7、APC-Cy7、BV421、BV510等）。</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▲4.灵敏度：荧光检测灵敏度：FITC≤90MESF，PE≤50MESF，APC≤70MESF, PE-CY5≤10MESF。</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5.分辨率：前向散射光（FSC）分辨率≤2.0% CV（检测标准微球），侧向散射光（SSC）分辨率≤3.5% CV，核心荧光参数（PE、APC标记信号）分辨率≤5% CV，可清晰区分低差异细胞亚群（如Th1/Th2/Th17细胞、调节性T细胞）。</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6.检测速度：最高检测速度≥15,000细胞/秒，在高速检测模式（≥12,000细胞/秒）下，数据采集准确率≥99.8%（细胞计数偏差≤0.2%），支持大样本量（≥10</w:t>
            </w:r>
            <w:r>
              <w:rPr>
                <w:rFonts w:hint="eastAsia" w:cs="宋体" w:asciiTheme="minorEastAsia" w:hAnsiTheme="minorEastAsia" w:eastAsiaTheme="minorEastAsia"/>
                <w:sz w:val="22"/>
                <w:szCs w:val="22"/>
                <w:vertAlign w:val="superscript"/>
              </w:rPr>
              <w:t xml:space="preserve">6</w:t>
            </w:r>
            <w:r>
              <w:rPr>
                <w:rFonts w:hint="eastAsia" w:cs="宋体" w:asciiTheme="minorEastAsia" w:hAnsiTheme="minorEastAsia" w:eastAsiaTheme="minorEastAsia"/>
                <w:sz w:val="20"/>
                <w:szCs w:val="20"/>
              </w:rPr>
              <w:t xml:space="preserve">细胞/样本）快速分析，且高速模式下不损失灵敏度与分辨率。</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▲7.样本处理：需采用稳定的鞘液正压上样方式，支持样本体积范围50μL-5mL，兼容标准流式管（12×75mm）；具备样本自动混匀功能；支持4-37℃样本温度控制（温度精度±0.5℃）。</w:t>
            </w:r>
            <w:r/>
          </w:p>
          <w:p>
            <w:pPr>
              <w:rPr>
                <w:rFonts w:hint="eastAsia" w:cs="宋体" w:asciiTheme="minorEastAsia" w:hAnsiTheme="minorEastAsia" w:eastAsiaTheme="minorEastAsia"/>
                <w:b/>
                <w:bCs/>
                <w:color w:val="ee0000"/>
                <w:sz w:val="20"/>
                <w:szCs w:val="20"/>
              </w:rPr>
            </w:pPr>
            <w:r>
              <w:rPr>
                <w:rFonts w:hint="eastAsia" w:cs="宋体" w:asciiTheme="minorEastAsia" w:hAnsiTheme="minorEastAsia" w:eastAsiaTheme="minorEastAsia"/>
                <w:b/>
                <w:bCs/>
                <w:color w:val="ee0000"/>
                <w:sz w:val="20"/>
                <w:szCs w:val="20"/>
              </w:rPr>
              <w:t xml:space="preserve">▲</w:t>
            </w:r>
            <w:r>
              <w:rPr>
                <w:rFonts w:hint="eastAsia" w:cs="宋体" w:asciiTheme="minorEastAsia" w:hAnsiTheme="minorEastAsia" w:eastAsiaTheme="minorEastAsia"/>
                <w:b/>
                <w:bCs/>
                <w:color w:val="ee0000"/>
                <w:sz w:val="20"/>
                <w:szCs w:val="20"/>
                <w:highlight w:val="yellow"/>
              </w:rPr>
              <w:t xml:space="preserve">8.数据处理：配备专业数据分析软件，支持实时数据采集、多维度可视化分析（散点图、等高线图、热图、三维分布图），可实现细胞群智能门控（AI辅助识别目标细胞群）、荧光补偿自动计算、统计分析（细胞比例、平均荧光强度、中位数荧光强度）及自定义报告生成；软件兼容FCS3.1</w:t>
            </w:r>
            <w:r>
              <w:rPr>
                <w:rFonts w:hint="eastAsia" w:cs="宋体" w:asciiTheme="minorEastAsia" w:hAnsiTheme="minorEastAsia" w:eastAsiaTheme="minorEastAsia"/>
                <w:b/>
                <w:bCs/>
                <w:color w:val="ee0000"/>
                <w:sz w:val="20"/>
                <w:szCs w:val="20"/>
                <w:highlight w:val="yellow"/>
              </w:rPr>
              <w:t xml:space="preserve">或</w:t>
            </w:r>
            <w:r>
              <w:rPr>
                <w:rFonts w:hint="eastAsia" w:cs="宋体" w:asciiTheme="minorEastAsia" w:hAnsiTheme="minorEastAsia" w:eastAsiaTheme="minorEastAsia"/>
                <w:b/>
                <w:bCs/>
                <w:color w:val="ee0000"/>
                <w:sz w:val="20"/>
                <w:szCs w:val="20"/>
                <w:highlight w:val="yellow"/>
              </w:rPr>
              <w:t xml:space="preserve">FCS3.2数据格式，支持与第三</w:t>
            </w:r>
            <w:r>
              <w:rPr>
                <w:rFonts w:hint="eastAsia" w:cs="宋体" w:asciiTheme="minorEastAsia" w:hAnsiTheme="minorEastAsia" w:eastAsiaTheme="minorEastAsia"/>
                <w:b/>
                <w:bCs/>
                <w:color w:val="ee0000"/>
                <w:sz w:val="20"/>
                <w:szCs w:val="20"/>
                <w:highlight w:val="yellow"/>
              </w:rPr>
              <w:t xml:space="preserve">方分析</w:t>
            </w:r>
            <w:r>
              <w:rPr>
                <w:rFonts w:hint="eastAsia" w:cs="宋体" w:asciiTheme="minorEastAsia" w:hAnsiTheme="minorEastAsia" w:eastAsiaTheme="minorEastAsia"/>
                <w:b/>
                <w:bCs/>
                <w:color w:val="ee0000"/>
                <w:sz w:val="20"/>
                <w:szCs w:val="20"/>
                <w:highlight w:val="yellow"/>
              </w:rPr>
              <w:t xml:space="preserve">工具（如</w:t>
            </w:r>
            <w:r>
              <w:rPr>
                <w:rFonts w:hint="eastAsia" w:cs="宋体" w:asciiTheme="minorEastAsia" w:hAnsiTheme="minorEastAsia" w:eastAsiaTheme="minorEastAsia"/>
                <w:b/>
                <w:bCs/>
                <w:color w:val="ee0000"/>
                <w:sz w:val="20"/>
                <w:szCs w:val="20"/>
                <w:highlight w:val="yellow"/>
              </w:rPr>
              <w:t xml:space="preserve">FlowJo</w:t>
            </w:r>
            <w:r>
              <w:rPr>
                <w:rFonts w:hint="eastAsia" w:cs="宋体" w:asciiTheme="minorEastAsia" w:hAnsiTheme="minorEastAsia" w:eastAsiaTheme="minorEastAsia"/>
                <w:b/>
                <w:bCs/>
                <w:color w:val="ee0000"/>
                <w:sz w:val="20"/>
                <w:szCs w:val="20"/>
                <w:highlight w:val="yellow"/>
              </w:rPr>
              <w:t xml:space="preserve">、</w:t>
            </w:r>
            <w:r>
              <w:rPr>
                <w:rFonts w:hint="eastAsia" w:cs="宋体" w:asciiTheme="minorEastAsia" w:hAnsiTheme="minorEastAsia" w:eastAsiaTheme="minorEastAsia"/>
                <w:b/>
                <w:bCs/>
                <w:color w:val="ee0000"/>
                <w:sz w:val="20"/>
                <w:szCs w:val="20"/>
                <w:highlight w:val="yellow"/>
              </w:rPr>
              <w:t xml:space="preserve">Cytobank</w:t>
            </w:r>
            <w:r>
              <w:rPr>
                <w:rFonts w:hint="eastAsia" w:cs="宋体" w:asciiTheme="minorEastAsia" w:hAnsiTheme="minorEastAsia" w:eastAsiaTheme="minorEastAsia"/>
                <w:b/>
                <w:bCs/>
                <w:color w:val="ee0000"/>
                <w:sz w:val="20"/>
                <w:szCs w:val="20"/>
                <w:highlight w:val="yellow"/>
              </w:rPr>
              <w:t xml:space="preserve">）对接；具备</w:t>
            </w:r>
            <w:r>
              <w:rPr>
                <w:rFonts w:hint="eastAsia" w:cs="宋体" w:asciiTheme="minorEastAsia" w:hAnsiTheme="minorEastAsia" w:eastAsiaTheme="minorEastAsia"/>
                <w:b/>
                <w:bCs/>
                <w:color w:val="ee0000"/>
                <w:sz w:val="20"/>
                <w:szCs w:val="20"/>
                <w:highlight w:val="yellow"/>
              </w:rPr>
              <w:t xml:space="preserve">审计追踪功能，可记录操作人员、操作时间、参数修改记录及数据导出日志，满足GLP</w:t>
            </w:r>
            <w:r>
              <w:rPr>
                <w:rFonts w:hint="eastAsia" w:cs="宋体" w:asciiTheme="minorEastAsia" w:hAnsiTheme="minorEastAsia" w:eastAsiaTheme="minorEastAsia"/>
                <w:b/>
                <w:bCs/>
                <w:color w:val="ee0000"/>
                <w:sz w:val="20"/>
                <w:szCs w:val="20"/>
                <w:highlight w:val="yellow"/>
              </w:rPr>
              <w:t xml:space="preserve">或</w:t>
            </w:r>
            <w:r>
              <w:rPr>
                <w:rFonts w:hint="eastAsia" w:cs="宋体" w:asciiTheme="minorEastAsia" w:hAnsiTheme="minorEastAsia" w:eastAsiaTheme="minorEastAsia"/>
                <w:b/>
                <w:bCs/>
                <w:color w:val="ee0000"/>
                <w:sz w:val="20"/>
                <w:szCs w:val="20"/>
                <w:highlight w:val="yellow"/>
              </w:rPr>
              <w:t xml:space="preserve">GMP数据合</w:t>
            </w:r>
            <w:r>
              <w:rPr>
                <w:rFonts w:hint="eastAsia" w:cs="宋体" w:asciiTheme="minorEastAsia" w:hAnsiTheme="minorEastAsia" w:eastAsiaTheme="minorEastAsia"/>
                <w:b/>
                <w:bCs/>
                <w:color w:val="ee0000"/>
                <w:sz w:val="20"/>
                <w:szCs w:val="20"/>
                <w:highlight w:val="yellow"/>
              </w:rPr>
              <w:t xml:space="preserve">规</w:t>
            </w:r>
            <w:r>
              <w:rPr>
                <w:rFonts w:hint="eastAsia" w:cs="宋体" w:asciiTheme="minorEastAsia" w:hAnsiTheme="minorEastAsia" w:eastAsiaTheme="minorEastAsia"/>
                <w:b/>
                <w:bCs/>
                <w:color w:val="ee0000"/>
                <w:sz w:val="20"/>
                <w:szCs w:val="20"/>
                <w:highlight w:val="yellow"/>
              </w:rPr>
              <w:t xml:space="preserve">需求。</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9.仪器稳定性：连续运行12小时内，核心参数（荧光信号强度、分辨率、信噪比）波动范围≤1.5%；仪器校准后，2个月内无需重新校准即可维持检测精度（偏差≤2%）；平均无故障运行时间（MTBF）≥3500小时；内置自动质控模块，可定期执行光源稳定性、检测器灵敏度、流体系统精度校验，并生成质控报告，异常参数实时预警。</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2</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光谱流式细胞检测仪</w:t>
            </w:r>
            <w:r/>
          </w:p>
        </w:tc>
        <w:tc>
          <w:tcPr>
            <w:tcW w:w="0" w:type="auto"/>
            <w:vAlign w:val="center"/>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1.仪器类型：光谱流式细胞检测仪</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★2.激光器配置：至少配备5种固定波长激光器，波长需覆盖紫外（350-360nm）、近紫外（400-410nm）、蓝（485-490nm）、绿（560-565nm）、红（630-640nm）波段；单个激光器功率≥20mW（紫外/近紫外激光器≥15mW）。</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★3.光谱检测能力：具备全光谱检测</w:t>
            </w:r>
            <w:r>
              <w:rPr>
                <w:rFonts w:hint="eastAsia" w:cs="宋体" w:asciiTheme="minorEastAsia" w:hAnsiTheme="minorEastAsia" w:eastAsiaTheme="minorEastAsia"/>
                <w:sz w:val="20"/>
                <w:szCs w:val="20"/>
              </w:rPr>
              <w:t xml:space="preserve">与解混功能</w:t>
            </w:r>
            <w:r>
              <w:rPr>
                <w:rFonts w:hint="eastAsia" w:cs="宋体" w:asciiTheme="minorEastAsia" w:hAnsiTheme="minorEastAsia" w:eastAsiaTheme="minorEastAsia"/>
                <w:sz w:val="20"/>
                <w:szCs w:val="20"/>
              </w:rPr>
              <w:t xml:space="preserve">，检测波长范围覆盖380-850nm；支持≥45个荧光检测通道，可同时兼容常用荧光素（FITC、PE、APC、PerCP-Cy5.5、PE-Cy7、APC-Cy7、BV421、BV510、BV605、BV711等）及新型荧光染料；</w:t>
            </w:r>
            <w:r>
              <w:rPr>
                <w:rFonts w:hint="eastAsia" w:cs="宋体" w:asciiTheme="minorEastAsia" w:hAnsiTheme="minorEastAsia" w:eastAsiaTheme="minorEastAsia"/>
                <w:sz w:val="20"/>
                <w:szCs w:val="20"/>
              </w:rPr>
              <w:t xml:space="preserve">光谱解混准确率</w:t>
            </w:r>
            <w:r>
              <w:rPr>
                <w:rFonts w:hint="eastAsia" w:cs="宋体" w:asciiTheme="minorEastAsia" w:hAnsiTheme="minorEastAsia" w:eastAsiaTheme="minorEastAsia"/>
                <w:sz w:val="20"/>
                <w:szCs w:val="20"/>
              </w:rPr>
              <w:t xml:space="preserve">≥99%每个通道电压可单独调节，可根据需求切换光谱和滤光片模式，实时自动荧光分解。</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▲4.激光光路设计：</w:t>
            </w:r>
            <w:r>
              <w:rPr>
                <w:rFonts w:hint="eastAsia" w:cs="宋体" w:asciiTheme="minorEastAsia" w:hAnsiTheme="minorEastAsia" w:eastAsiaTheme="minorEastAsia"/>
                <w:sz w:val="20"/>
                <w:szCs w:val="20"/>
              </w:rPr>
              <w:t xml:space="preserve">石英杯</w:t>
            </w:r>
            <w:r>
              <w:rPr>
                <w:rFonts w:hint="eastAsia" w:cs="宋体" w:asciiTheme="minorEastAsia" w:hAnsiTheme="minorEastAsia" w:eastAsiaTheme="minorEastAsia"/>
                <w:sz w:val="20"/>
                <w:szCs w:val="20"/>
              </w:rPr>
              <w:t xml:space="preserve">流动室激发，激光器</w:t>
            </w:r>
            <w:r>
              <w:rPr>
                <w:rFonts w:hint="eastAsia" w:cs="宋体" w:asciiTheme="minorEastAsia" w:hAnsiTheme="minorEastAsia" w:eastAsiaTheme="minorEastAsia"/>
                <w:sz w:val="20"/>
                <w:szCs w:val="20"/>
              </w:rPr>
              <w:t xml:space="preserve">不</w:t>
            </w:r>
            <w:r>
              <w:rPr>
                <w:rFonts w:hint="eastAsia" w:cs="宋体" w:asciiTheme="minorEastAsia" w:hAnsiTheme="minorEastAsia" w:eastAsiaTheme="minorEastAsia"/>
                <w:sz w:val="20"/>
                <w:szCs w:val="20"/>
              </w:rPr>
              <w:t xml:space="preserve">共线，全反射光路。每个激光器拥有</w:t>
            </w:r>
            <w:r>
              <w:rPr>
                <w:rFonts w:hint="eastAsia" w:cs="宋体" w:asciiTheme="minorEastAsia" w:hAnsiTheme="minorEastAsia" w:eastAsiaTheme="minorEastAsia"/>
                <w:sz w:val="20"/>
                <w:szCs w:val="20"/>
              </w:rPr>
              <w:t xml:space="preserve">独立光径和</w:t>
            </w:r>
            <w:r>
              <w:rPr>
                <w:rFonts w:hint="eastAsia" w:cs="宋体" w:asciiTheme="minorEastAsia" w:hAnsiTheme="minorEastAsia" w:eastAsiaTheme="minorEastAsia"/>
                <w:sz w:val="20"/>
                <w:szCs w:val="20"/>
              </w:rPr>
              <w:t xml:space="preserve">检测器。通过滤光片切分的方式将荧光连续切分成光谱信息，并可同时在线进行光谱计算与荧光补偿计算，两种数据可以同时交互验证。</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▲5.检测器类型：光电倍增管（PMT）检测。灵敏度FITC≤55MESF，PE≤20MESF。</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▲6.检测速度：最高检测速度≥30,000细胞/秒；数据采集准确率≥99.8%（细胞计数偏差≤0.2%）。</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▲7.样本处理：支持样本体积范围50μL-5mL，兼容标准流式管（12×75mm）；上样方</w:t>
            </w:r>
            <w:r>
              <w:rPr>
                <w:rFonts w:hint="eastAsia" w:cs="宋体" w:asciiTheme="minorEastAsia" w:hAnsiTheme="minorEastAsia" w:eastAsiaTheme="minorEastAsia"/>
                <w:sz w:val="20"/>
                <w:szCs w:val="20"/>
              </w:rPr>
              <w:t xml:space="preserve">式采用</w:t>
            </w:r>
            <w:r>
              <w:rPr>
                <w:rFonts w:hint="eastAsia" w:cs="宋体" w:asciiTheme="minorEastAsia" w:hAnsiTheme="minorEastAsia" w:eastAsiaTheme="minorEastAsia"/>
                <w:sz w:val="20"/>
                <w:szCs w:val="20"/>
              </w:rPr>
              <w:t xml:space="preserve">气压泵正压上样。具备样本自动混匀功能；支持4-37℃样本温度控制。</w:t>
            </w:r>
            <w:r/>
          </w:p>
          <w:p>
            <w:pPr>
              <w:rPr>
                <w:rFonts w:hint="eastAsia" w:cs="宋体" w:asciiTheme="minorEastAsia" w:hAnsiTheme="minorEastAsia" w:eastAsiaTheme="minorEastAsia"/>
                <w:b/>
                <w:bCs/>
                <w:color w:val="ee0000"/>
                <w:sz w:val="20"/>
                <w:szCs w:val="20"/>
              </w:rPr>
            </w:pPr>
            <w:r>
              <w:rPr>
                <w:rFonts w:hint="eastAsia" w:cs="宋体" w:asciiTheme="minorEastAsia" w:hAnsiTheme="minorEastAsia" w:eastAsiaTheme="minorEastAsia"/>
                <w:b/>
                <w:bCs/>
                <w:color w:val="ee0000"/>
                <w:sz w:val="20"/>
                <w:szCs w:val="20"/>
                <w:highlight w:val="yellow"/>
              </w:rPr>
              <w:t xml:space="preserve">8.数据处理：配备专业光谱分析软件，支持实时全光谱数据采集、多维度可视化分析（散点图、等高线图、热图、三维光谱图）；支持荧光补偿自动计算、统计分析（细胞比例、平均荧光强度、中位数荧光强度、光谱相似度分析）及自定义报告生成；兼容FCS3.1</w:t>
            </w:r>
            <w:r>
              <w:rPr>
                <w:rFonts w:hint="eastAsia" w:cs="宋体" w:asciiTheme="minorEastAsia" w:hAnsiTheme="minorEastAsia" w:eastAsiaTheme="minorEastAsia"/>
                <w:b/>
                <w:bCs/>
                <w:color w:val="ee0000"/>
                <w:sz w:val="20"/>
                <w:szCs w:val="20"/>
                <w:highlight w:val="yellow"/>
              </w:rPr>
              <w:t xml:space="preserve">或</w:t>
            </w:r>
            <w:r>
              <w:rPr>
                <w:rFonts w:hint="eastAsia" w:cs="宋体" w:asciiTheme="minorEastAsia" w:hAnsiTheme="minorEastAsia" w:eastAsiaTheme="minorEastAsia"/>
                <w:b/>
                <w:bCs/>
                <w:color w:val="ee0000"/>
                <w:sz w:val="20"/>
                <w:szCs w:val="20"/>
                <w:highlight w:val="yellow"/>
              </w:rPr>
              <w:t xml:space="preserve">FCS 3.2数据格式，可与第三</w:t>
            </w:r>
            <w:r>
              <w:rPr>
                <w:rFonts w:hint="eastAsia" w:cs="宋体" w:asciiTheme="minorEastAsia" w:hAnsiTheme="minorEastAsia" w:eastAsiaTheme="minorEastAsia"/>
                <w:b/>
                <w:bCs/>
                <w:color w:val="ee0000"/>
                <w:sz w:val="20"/>
                <w:szCs w:val="20"/>
                <w:highlight w:val="yellow"/>
              </w:rPr>
              <w:t xml:space="preserve">方分析</w:t>
            </w:r>
            <w:r>
              <w:rPr>
                <w:rFonts w:hint="eastAsia" w:cs="宋体" w:asciiTheme="minorEastAsia" w:hAnsiTheme="minorEastAsia" w:eastAsiaTheme="minorEastAsia"/>
                <w:b/>
                <w:bCs/>
                <w:color w:val="ee0000"/>
                <w:sz w:val="20"/>
                <w:szCs w:val="20"/>
                <w:highlight w:val="yellow"/>
              </w:rPr>
              <w:t xml:space="preserve">工具（如</w:t>
            </w:r>
            <w:r>
              <w:rPr>
                <w:rFonts w:hint="eastAsia" w:cs="宋体" w:asciiTheme="minorEastAsia" w:hAnsiTheme="minorEastAsia" w:eastAsiaTheme="minorEastAsia"/>
                <w:b/>
                <w:bCs/>
                <w:color w:val="ee0000"/>
                <w:sz w:val="20"/>
                <w:szCs w:val="20"/>
                <w:highlight w:val="yellow"/>
              </w:rPr>
              <w:t xml:space="preserve">FlowJo</w:t>
            </w:r>
            <w:r>
              <w:rPr>
                <w:rFonts w:hint="eastAsia" w:cs="宋体" w:asciiTheme="minorEastAsia" w:hAnsiTheme="minorEastAsia" w:eastAsiaTheme="minorEastAsia"/>
                <w:b/>
                <w:bCs/>
                <w:color w:val="ee0000"/>
                <w:sz w:val="20"/>
                <w:szCs w:val="20"/>
                <w:highlight w:val="yellow"/>
              </w:rPr>
              <w:t xml:space="preserve">、</w:t>
            </w:r>
            <w:r>
              <w:rPr>
                <w:rFonts w:hint="eastAsia" w:cs="宋体" w:asciiTheme="minorEastAsia" w:hAnsiTheme="minorEastAsia" w:eastAsiaTheme="minorEastAsia"/>
                <w:b/>
                <w:bCs/>
                <w:color w:val="ee0000"/>
                <w:sz w:val="20"/>
                <w:szCs w:val="20"/>
                <w:highlight w:val="yellow"/>
              </w:rPr>
              <w:t xml:space="preserve">Cytobank</w:t>
            </w:r>
            <w:r>
              <w:rPr>
                <w:rFonts w:hint="eastAsia" w:cs="宋体" w:asciiTheme="minorEastAsia" w:hAnsiTheme="minorEastAsia" w:eastAsiaTheme="minorEastAsia"/>
                <w:b/>
                <w:bCs/>
                <w:color w:val="ee0000"/>
                <w:sz w:val="20"/>
                <w:szCs w:val="20"/>
                <w:highlight w:val="yellow"/>
              </w:rPr>
              <w:t xml:space="preserve">）无缝对接。</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9.仪器稳定性与扩展性：准确报告仪器性能基线，质控程序可以确定并描述装机时基线性能状态，优化和标准化仪器设置，追踪仪器设置。即自动调整电压、激光参数、时间延迟，监测仪器的变异系数值（CV）系统检测荧光效率（</w:t>
            </w:r>
            <w:r>
              <w:rPr>
                <w:rFonts w:hint="eastAsia" w:cs="宋体" w:asciiTheme="minorEastAsia" w:hAnsiTheme="minorEastAsia" w:eastAsiaTheme="minorEastAsia"/>
                <w:sz w:val="20"/>
                <w:szCs w:val="20"/>
              </w:rPr>
              <w:t xml:space="preserve">Qr</w:t>
            </w:r>
            <w:r>
              <w:rPr>
                <w:rFonts w:hint="eastAsia" w:cs="宋体" w:asciiTheme="minorEastAsia" w:hAnsiTheme="minorEastAsia" w:eastAsiaTheme="minorEastAsia"/>
                <w:sz w:val="20"/>
                <w:szCs w:val="20"/>
              </w:rPr>
              <w:t xml:space="preserve">）、荧光检测器检测到的实际光学背景（Br）、电子噪音 (</w:t>
            </w:r>
            <w:r>
              <w:rPr>
                <w:rFonts w:hint="eastAsia" w:cs="宋体" w:asciiTheme="minorEastAsia" w:hAnsiTheme="minorEastAsia" w:eastAsiaTheme="minorEastAsia"/>
                <w:sz w:val="20"/>
                <w:szCs w:val="20"/>
              </w:rPr>
              <w:t xml:space="preserve">SDen</w:t>
            </w:r>
            <w:r>
              <w:rPr>
                <w:rFonts w:hint="eastAsia" w:cs="宋体" w:asciiTheme="minorEastAsia" w:hAnsiTheme="minorEastAsia" w:eastAsiaTheme="minorEastAsia"/>
                <w:sz w:val="20"/>
                <w:szCs w:val="20"/>
              </w:rPr>
              <w:t xml:space="preserve">)、线性度等20方面性能，保证不同时间检测数据的一致性。</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10.安全性：适配生物安全二级（BSL-2）实验室操作。</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3</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流式细胞分选仪</w:t>
            </w:r>
            <w:r/>
          </w:p>
        </w:tc>
        <w:tc>
          <w:tcPr>
            <w:tcW w:w="0" w:type="auto"/>
            <w:vAlign w:val="center"/>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1.仪器类型：流式细胞分选仪。</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2.激光器配置：至少配备5种固定波长激光器，波长需覆盖紫外（350-360nm）、近紫外（400-410nm）、蓝（485-490nm）、绿（560-565nm）、红（630-640nm）波段；单个激光器功率≥50mW（紫外/近紫外波段）、≥80mW（蓝/绿/红波段）。</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▲3.激光光路设计：</w:t>
            </w:r>
            <w:r>
              <w:rPr>
                <w:rFonts w:hint="eastAsia" w:cs="宋体" w:asciiTheme="minorEastAsia" w:hAnsiTheme="minorEastAsia" w:eastAsiaTheme="minorEastAsia"/>
                <w:sz w:val="20"/>
                <w:szCs w:val="20"/>
              </w:rPr>
              <w:t xml:space="preserve">石英杯</w:t>
            </w:r>
            <w:r>
              <w:rPr>
                <w:rFonts w:hint="eastAsia" w:cs="宋体" w:asciiTheme="minorEastAsia" w:hAnsiTheme="minorEastAsia" w:eastAsiaTheme="minorEastAsia"/>
                <w:sz w:val="20"/>
                <w:szCs w:val="20"/>
              </w:rPr>
              <w:t xml:space="preserve">流动室激发，激光器</w:t>
            </w:r>
            <w:r>
              <w:rPr>
                <w:rFonts w:hint="eastAsia" w:cs="宋体" w:asciiTheme="minorEastAsia" w:hAnsiTheme="minorEastAsia" w:eastAsiaTheme="minorEastAsia"/>
                <w:sz w:val="20"/>
                <w:szCs w:val="20"/>
              </w:rPr>
              <w:t xml:space="preserve">不</w:t>
            </w:r>
            <w:r>
              <w:rPr>
                <w:rFonts w:hint="eastAsia" w:cs="宋体" w:asciiTheme="minorEastAsia" w:hAnsiTheme="minorEastAsia" w:eastAsiaTheme="minorEastAsia"/>
                <w:sz w:val="20"/>
                <w:szCs w:val="20"/>
              </w:rPr>
              <w:t xml:space="preserve">共线，全反射光路。每个激光器拥有</w:t>
            </w:r>
            <w:r>
              <w:rPr>
                <w:rFonts w:hint="eastAsia" w:cs="宋体" w:asciiTheme="minorEastAsia" w:hAnsiTheme="minorEastAsia" w:eastAsiaTheme="minorEastAsia"/>
                <w:sz w:val="20"/>
                <w:szCs w:val="20"/>
              </w:rPr>
              <w:t xml:space="preserve">独立光径和</w:t>
            </w:r>
            <w:r>
              <w:rPr>
                <w:rFonts w:hint="eastAsia" w:cs="宋体" w:asciiTheme="minorEastAsia" w:hAnsiTheme="minorEastAsia" w:eastAsiaTheme="minorEastAsia"/>
                <w:sz w:val="20"/>
                <w:szCs w:val="20"/>
              </w:rPr>
              <w:t xml:space="preserve">检测器阵列。</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★4.检测与分选通道：支持≥35个荧光检测通道，可同时兼容常用荧光素（FITC、PE、APC、PerCP-Cy5.5、PE-Cy7、APC-Cy7、BV421、BV510等）；分选通道支持≥4路独立分选，支持 96 孔板或 384 孔板分选。可实现“单细胞分选”“纯度优先分选”“得率优先分选”等多种模式，分选速度≥10,000细胞/秒，高速分选模式下数据采集准确率≥99.5%。检测灵敏度FITC≤87MESF，PE≤29MES</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▲5.最大检测速度≥50000细胞/秒，最大分选速度≥50000细胞/秒。</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6. 分选纯度与得率：分选高丰度细胞（如外周血CD4+T细胞）时，纯度≥98%；分选低丰度细胞（如CD34+</w:t>
            </w:r>
            <w:r>
              <w:rPr>
                <w:rFonts w:hint="eastAsia" w:cs="宋体" w:asciiTheme="minorEastAsia" w:hAnsiTheme="minorEastAsia" w:eastAsiaTheme="minorEastAsia"/>
                <w:sz w:val="20"/>
                <w:szCs w:val="20"/>
              </w:rPr>
              <w:t xml:space="preserve">造血干祖细胞</w:t>
            </w:r>
            <w:r>
              <w:rPr>
                <w:rFonts w:hint="eastAsia" w:cs="宋体" w:asciiTheme="minorEastAsia" w:hAnsiTheme="minorEastAsia" w:eastAsiaTheme="minorEastAsia"/>
                <w:sz w:val="20"/>
                <w:szCs w:val="20"/>
              </w:rPr>
              <w:t xml:space="preserve">，占比0.1%-1%）时，纯度≥95%、得率≥85%；分选单细胞时，单个孔/管的单细胞落入率≥90%，无细胞污染率≤5%，确保下游实验样本质量。</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▲7.喷嘴种类：配备</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3种喷嘴，</w:t>
            </w:r>
            <w:r>
              <w:rPr>
                <w:rFonts w:hint="eastAsia" w:cs="宋体" w:asciiTheme="minorEastAsia" w:hAnsiTheme="minorEastAsia" w:eastAsiaTheme="minorEastAsia"/>
                <w:sz w:val="20"/>
                <w:szCs w:val="20"/>
              </w:rPr>
              <w:t xml:space="preserve">包</w:t>
            </w:r>
            <w:r>
              <w:rPr>
                <w:rFonts w:hint="eastAsia" w:cs="宋体" w:asciiTheme="minorEastAsia" w:hAnsiTheme="minorEastAsia" w:eastAsiaTheme="minorEastAsia"/>
                <w:sz w:val="20"/>
                <w:szCs w:val="20"/>
              </w:rPr>
              <w:t xml:space="preserve">含85um</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100um</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130um</w:t>
            </w:r>
            <w:r>
              <w:rPr>
                <w:rFonts w:hint="eastAsia" w:cs="宋体" w:asciiTheme="minorEastAsia" w:hAnsiTheme="minorEastAsia" w:eastAsiaTheme="minorEastAsia"/>
                <w:sz w:val="20"/>
                <w:szCs w:val="20"/>
              </w:rPr>
              <w:t xml:space="preserve">。</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8.样本处理：支持样本体积范围50μL-5mL，兼容标准流式管（12×75mm）；具备样本自动混匀功能，防止细胞沉淀；支持4-37℃样本温度控制（温度精度±0.5℃），维持细胞活性；样本间交叉污染率≤0.1%，分选后细胞存活率≥90%（</w:t>
            </w:r>
            <w:r>
              <w:rPr>
                <w:rFonts w:hint="eastAsia" w:cs="宋体" w:asciiTheme="minorEastAsia" w:hAnsiTheme="minorEastAsia" w:eastAsiaTheme="minorEastAsia"/>
                <w:sz w:val="20"/>
                <w:szCs w:val="20"/>
              </w:rPr>
              <w:t xml:space="preserve">台盼蓝</w:t>
            </w:r>
            <w:r>
              <w:rPr>
                <w:rFonts w:hint="eastAsia" w:cs="宋体" w:asciiTheme="minorEastAsia" w:hAnsiTheme="minorEastAsia" w:eastAsiaTheme="minorEastAsia"/>
                <w:sz w:val="20"/>
                <w:szCs w:val="20"/>
              </w:rPr>
              <w:t xml:space="preserve">染色法检测）。</w:t>
            </w:r>
            <w:r/>
          </w:p>
          <w:p>
            <w:pPr>
              <w:rPr>
                <w:rFonts w:hint="eastAsia" w:cs="宋体" w:asciiTheme="minorEastAsia" w:hAnsiTheme="minorEastAsia" w:eastAsiaTheme="minorEastAsia"/>
                <w:b/>
                <w:bCs/>
                <w:color w:val="ee0000"/>
                <w:sz w:val="20"/>
                <w:szCs w:val="20"/>
              </w:rPr>
            </w:pPr>
            <w:r>
              <w:rPr>
                <w:rFonts w:hint="eastAsia" w:cs="宋体" w:asciiTheme="minorEastAsia" w:hAnsiTheme="minorEastAsia" w:eastAsiaTheme="minorEastAsia"/>
                <w:b/>
                <w:bCs/>
                <w:color w:val="ee0000"/>
                <w:sz w:val="20"/>
                <w:szCs w:val="20"/>
                <w:highlight w:val="yellow"/>
              </w:rPr>
              <w:t xml:space="preserve">9.数据处理与控制：通过滤光片切分的方式将荧光连续切分成光谱信息，并可同时在线进行光谱计算与荧光补偿计算，两种数据可以同时交互验证。配备专业分析与分选控制软件，支持实时数据采集、多维度可视化分析（散点图、等高线图、分选策略编辑图），可自定义分选逻辑（如基于多参数组合的细胞筛选）；支持FCS3.1</w:t>
            </w:r>
            <w:r>
              <w:rPr>
                <w:rFonts w:hint="eastAsia" w:cs="宋体" w:asciiTheme="minorEastAsia" w:hAnsiTheme="minorEastAsia" w:eastAsiaTheme="minorEastAsia"/>
                <w:b/>
                <w:bCs/>
                <w:color w:val="ee0000"/>
                <w:sz w:val="20"/>
                <w:szCs w:val="20"/>
                <w:highlight w:val="yellow"/>
              </w:rPr>
              <w:t xml:space="preserve">或</w:t>
            </w:r>
            <w:r>
              <w:rPr>
                <w:rFonts w:hint="eastAsia" w:cs="宋体" w:asciiTheme="minorEastAsia" w:hAnsiTheme="minorEastAsia" w:eastAsiaTheme="minorEastAsia"/>
                <w:b/>
                <w:bCs/>
                <w:color w:val="ee0000"/>
                <w:sz w:val="20"/>
                <w:szCs w:val="20"/>
                <w:highlight w:val="yellow"/>
              </w:rPr>
              <w:t xml:space="preserve">FCS3.2数据格式，可与第三</w:t>
            </w:r>
            <w:r>
              <w:rPr>
                <w:rFonts w:hint="eastAsia" w:cs="宋体" w:asciiTheme="minorEastAsia" w:hAnsiTheme="minorEastAsia" w:eastAsiaTheme="minorEastAsia"/>
                <w:b/>
                <w:bCs/>
                <w:color w:val="ee0000"/>
                <w:sz w:val="20"/>
                <w:szCs w:val="20"/>
                <w:highlight w:val="yellow"/>
              </w:rPr>
              <w:t xml:space="preserve">方分析</w:t>
            </w:r>
            <w:r>
              <w:rPr>
                <w:rFonts w:hint="eastAsia" w:cs="宋体" w:asciiTheme="minorEastAsia" w:hAnsiTheme="minorEastAsia" w:eastAsiaTheme="minorEastAsia"/>
                <w:b/>
                <w:bCs/>
                <w:color w:val="ee0000"/>
                <w:sz w:val="20"/>
                <w:szCs w:val="20"/>
                <w:highlight w:val="yellow"/>
              </w:rPr>
              <w:t xml:space="preserve">工具（</w:t>
            </w:r>
            <w:r>
              <w:rPr>
                <w:rFonts w:hint="eastAsia" w:cs="宋体" w:asciiTheme="minorEastAsia" w:hAnsiTheme="minorEastAsia" w:eastAsiaTheme="minorEastAsia"/>
                <w:b/>
                <w:bCs/>
                <w:color w:val="ee0000"/>
                <w:sz w:val="20"/>
                <w:szCs w:val="20"/>
                <w:highlight w:val="yellow"/>
              </w:rPr>
              <w:t xml:space="preserve">FlowJo</w:t>
            </w:r>
            <w:r>
              <w:rPr>
                <w:rFonts w:hint="eastAsia" w:cs="宋体" w:asciiTheme="minorEastAsia" w:hAnsiTheme="minorEastAsia" w:eastAsiaTheme="minorEastAsia"/>
                <w:b/>
                <w:bCs/>
                <w:color w:val="ee0000"/>
                <w:sz w:val="20"/>
                <w:szCs w:val="20"/>
                <w:highlight w:val="yellow"/>
              </w:rPr>
              <w:t xml:space="preserve">）对接。</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10. 仪器稳定性与扩展性：连续运行12小时内，核心参数（荧光信号强度、分选纯度、得率）波动范围≤2%；仪器校准后，1个月内无需重新校准即可维持检测与分选精度；平均无故障运行时间（MTBF）≥3000小时；支持后续激光器、检测器扩展。</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11. 安全性：样本</w:t>
            </w:r>
            <w:r>
              <w:rPr>
                <w:rFonts w:hint="eastAsia" w:cs="宋体" w:asciiTheme="minorEastAsia" w:hAnsiTheme="minorEastAsia" w:eastAsiaTheme="minorEastAsia"/>
                <w:sz w:val="20"/>
                <w:szCs w:val="20"/>
              </w:rPr>
              <w:t xml:space="preserve">仓采用</w:t>
            </w:r>
            <w:r>
              <w:rPr>
                <w:rFonts w:hint="eastAsia" w:cs="宋体" w:asciiTheme="minorEastAsia" w:hAnsiTheme="minorEastAsia" w:eastAsiaTheme="minorEastAsia"/>
                <w:sz w:val="20"/>
                <w:szCs w:val="20"/>
              </w:rPr>
              <w:t xml:space="preserve">防气溶胶泄漏设计，适配生物安全二级（BSL-2）实验室操作；分选废液收集系统具备密封防漏功能，符合生物安全处理规范。</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4</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光谱流式细胞分选仪</w:t>
            </w:r>
            <w:r/>
          </w:p>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b/>
                <w:bCs/>
                <w:color w:val="ee0000"/>
                <w:sz w:val="20"/>
                <w:szCs w:val="20"/>
              </w:rPr>
              <w:t xml:space="preserve">（核心产品）</w:t>
            </w:r>
            <w:r/>
          </w:p>
        </w:tc>
        <w:tc>
          <w:tcPr>
            <w:tcW w:w="0" w:type="auto"/>
            <w:vAlign w:val="center"/>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1.仪器原理：必须采用全光谱流式细胞术，具备连续收集全波段荧光光谱并进行</w:t>
            </w:r>
            <w:r>
              <w:rPr>
                <w:rFonts w:hint="eastAsia" w:cs="宋体" w:asciiTheme="minorEastAsia" w:hAnsiTheme="minorEastAsia" w:eastAsiaTheme="minorEastAsia"/>
                <w:sz w:val="20"/>
                <w:szCs w:val="20"/>
              </w:rPr>
              <w:t xml:space="preserve">光谱解混的</w:t>
            </w:r>
            <w:r>
              <w:rPr>
                <w:rFonts w:hint="eastAsia" w:cs="宋体" w:asciiTheme="minorEastAsia" w:hAnsiTheme="minorEastAsia" w:eastAsiaTheme="minorEastAsia"/>
                <w:sz w:val="20"/>
                <w:szCs w:val="20"/>
              </w:rPr>
              <w:t xml:space="preserve">能力。</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2.激光器配置：集成固态激光器，标准配置至少包含 5 </w:t>
            </w:r>
            <w:r>
              <w:rPr>
                <w:rFonts w:hint="eastAsia" w:cs="宋体" w:asciiTheme="minorEastAsia" w:hAnsiTheme="minorEastAsia" w:eastAsiaTheme="minorEastAsia"/>
                <w:sz w:val="20"/>
                <w:szCs w:val="20"/>
              </w:rPr>
              <w:t xml:space="preserve">根独立</w:t>
            </w:r>
            <w:r>
              <w:rPr>
                <w:rFonts w:hint="eastAsia" w:cs="宋体" w:asciiTheme="minorEastAsia" w:hAnsiTheme="minorEastAsia" w:eastAsiaTheme="minorEastAsia"/>
                <w:sz w:val="20"/>
                <w:szCs w:val="20"/>
              </w:rPr>
              <w:t xml:space="preserve">激光器，350±5nm；405±5nm；488±5nm；561±5nm；637±5nm；不少于5个独立光斑，要求各激光器彼此独立，无共线重叠干扰。</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3.检测器：</w:t>
            </w:r>
            <w:r>
              <w:rPr>
                <w:rFonts w:hint="eastAsia" w:cs="宋体" w:asciiTheme="minorEastAsia" w:hAnsiTheme="minorEastAsia" w:eastAsiaTheme="minorEastAsia"/>
                <w:sz w:val="20"/>
                <w:szCs w:val="20"/>
              </w:rPr>
              <w:t xml:space="preserve">仪器标配的</w:t>
            </w:r>
            <w:r>
              <w:rPr>
                <w:rFonts w:hint="eastAsia" w:cs="宋体" w:asciiTheme="minorEastAsia" w:hAnsiTheme="minorEastAsia" w:eastAsiaTheme="minorEastAsia"/>
                <w:sz w:val="20"/>
                <w:szCs w:val="20"/>
              </w:rPr>
              <w:t xml:space="preserve">荧光信号检测器总数不低于60个，散射光通道不少于2个。所有荧光通道的电压值都可以随时、独立调整。</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4.分选原理：采用</w:t>
            </w:r>
            <w:r>
              <w:rPr>
                <w:rFonts w:hint="eastAsia" w:cs="宋体" w:asciiTheme="minorEastAsia" w:hAnsiTheme="minorEastAsia" w:eastAsiaTheme="minorEastAsia"/>
                <w:sz w:val="20"/>
                <w:szCs w:val="20"/>
              </w:rPr>
              <w:t xml:space="preserve">石英杯式</w:t>
            </w:r>
            <w:r>
              <w:rPr>
                <w:rFonts w:hint="eastAsia" w:cs="宋体" w:asciiTheme="minorEastAsia" w:hAnsiTheme="minorEastAsia" w:eastAsiaTheme="minorEastAsia"/>
                <w:sz w:val="20"/>
                <w:szCs w:val="20"/>
              </w:rPr>
              <w:t xml:space="preserve">激发或芯片激发方式。采用不间断、正压压力泵上样方式采集样本。</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5.分选纯度与回收率：在最佳条件下，对目标细胞进行分选，纯度≥98%；对比例低于1%的稀有细胞群体进行分选，回收率≥80%。</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6.喷嘴类型：</w:t>
            </w:r>
            <w:r>
              <w:rPr>
                <w:rFonts w:hint="eastAsia" w:cs="宋体" w:asciiTheme="minorEastAsia" w:hAnsiTheme="minorEastAsia" w:eastAsiaTheme="minorEastAsia"/>
                <w:sz w:val="20"/>
                <w:szCs w:val="20"/>
              </w:rPr>
              <w:t xml:space="preserve">配备</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3种喷嘴，</w:t>
            </w:r>
            <w:r>
              <w:rPr>
                <w:rFonts w:hint="eastAsia" w:cs="宋体" w:asciiTheme="minorEastAsia" w:hAnsiTheme="minorEastAsia" w:eastAsiaTheme="minorEastAsia"/>
                <w:sz w:val="20"/>
                <w:szCs w:val="20"/>
              </w:rPr>
              <w:t xml:space="preserve">包</w:t>
            </w:r>
            <w:r>
              <w:rPr>
                <w:rFonts w:hint="eastAsia" w:cs="宋体" w:asciiTheme="minorEastAsia" w:hAnsiTheme="minorEastAsia" w:eastAsiaTheme="minorEastAsia"/>
                <w:sz w:val="20"/>
                <w:szCs w:val="20"/>
              </w:rPr>
              <w:t xml:space="preserve">含85um</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100um</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130um</w:t>
            </w:r>
            <w:r>
              <w:rPr>
                <w:rFonts w:hint="eastAsia" w:cs="宋体" w:asciiTheme="minorEastAsia" w:hAnsiTheme="minorEastAsia" w:eastAsiaTheme="minorEastAsia"/>
                <w:sz w:val="20"/>
                <w:szCs w:val="20"/>
              </w:rPr>
              <w:t xml:space="preserve">，可插拔并可超声清洗长期使用；切换不同尺寸后，无需任何操作、仪器自动识别和调取相应条件，即时更新为当前喷嘴所需一切设置。</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▲7.荧光灵敏度：FITC≤60 MESF；PE（488 nm）≤20 MESF；PE（561 nm）≤20 MESF；APC≤2015 MESF。</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8.集成化细胞成像功能：仪器内置集成成像模块，并可实现图像与流式数据的关联分析。</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9.</w:t>
            </w:r>
            <w:r>
              <w:rPr>
                <w:rFonts w:hint="eastAsia" w:cs="宋体" w:asciiTheme="minorEastAsia" w:hAnsiTheme="minorEastAsia" w:eastAsiaTheme="minorEastAsia"/>
                <w:sz w:val="20"/>
                <w:szCs w:val="20"/>
              </w:rPr>
              <w:t xml:space="preserve">光谱解混能力</w:t>
            </w:r>
            <w:r>
              <w:rPr>
                <w:rFonts w:hint="eastAsia" w:cs="宋体" w:asciiTheme="minorEastAsia" w:hAnsiTheme="minorEastAsia" w:eastAsiaTheme="minorEastAsia"/>
                <w:sz w:val="20"/>
                <w:szCs w:val="20"/>
              </w:rPr>
              <w:t xml:space="preserve">：随机软件需具备先进的</w:t>
            </w:r>
            <w:r>
              <w:rPr>
                <w:rFonts w:hint="eastAsia" w:cs="宋体" w:asciiTheme="minorEastAsia" w:hAnsiTheme="minorEastAsia" w:eastAsiaTheme="minorEastAsia"/>
                <w:sz w:val="20"/>
                <w:szCs w:val="20"/>
              </w:rPr>
              <w:t xml:space="preserve">光谱解混算法</w:t>
            </w:r>
            <w:r>
              <w:rPr>
                <w:rFonts w:hint="eastAsia" w:cs="宋体" w:asciiTheme="minorEastAsia" w:hAnsiTheme="minorEastAsia" w:eastAsiaTheme="minorEastAsia"/>
                <w:sz w:val="20"/>
                <w:szCs w:val="20"/>
              </w:rPr>
              <w:t xml:space="preserve">，能够稳定并准确解析不低于30种荧光染料同时标记的高维度实验面板。</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▲10.分析及分选速度：仪器的实时分析速度最高不低于15,000个/秒；在保证高纯度和高活性的条件下，仪器的最大分选速度</w:t>
            </w:r>
            <w:r>
              <w:rPr>
                <w:rFonts w:hint="eastAsia" w:cs="宋体" w:asciiTheme="minorEastAsia" w:hAnsiTheme="minorEastAsia" w:eastAsiaTheme="minorEastAsia"/>
                <w:sz w:val="20"/>
                <w:szCs w:val="20"/>
              </w:rPr>
              <w:t xml:space="preserve">不低于 15,000 </w:t>
            </w:r>
            <w:r>
              <w:rPr>
                <w:rFonts w:hint="eastAsia" w:cs="宋体" w:asciiTheme="minorEastAsia" w:hAnsiTheme="minorEastAsia" w:eastAsiaTheme="minorEastAsia"/>
                <w:sz w:val="20"/>
                <w:szCs w:val="20"/>
              </w:rPr>
              <w:t xml:space="preserve">个</w:t>
            </w:r>
            <w:r>
              <w:rPr>
                <w:rFonts w:hint="eastAsia" w:cs="宋体" w:asciiTheme="minorEastAsia" w:hAnsiTheme="minorEastAsia" w:eastAsiaTheme="minorEastAsia"/>
                <w:sz w:val="20"/>
                <w:szCs w:val="20"/>
              </w:rPr>
              <w:t xml:space="preserve">/秒。</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11. 液流支撑：提供紧凑型液流车一台，</w:t>
            </w:r>
            <w:r>
              <w:rPr>
                <w:rFonts w:hint="eastAsia" w:cs="宋体" w:asciiTheme="minorEastAsia" w:hAnsiTheme="minorEastAsia" w:eastAsiaTheme="minorEastAsia"/>
                <w:sz w:val="20"/>
                <w:szCs w:val="20"/>
              </w:rPr>
              <w:t xml:space="preserve">标配不</w:t>
            </w:r>
            <w:r>
              <w:rPr>
                <w:rFonts w:hint="eastAsia" w:cs="宋体" w:asciiTheme="minorEastAsia" w:hAnsiTheme="minorEastAsia" w:eastAsiaTheme="minorEastAsia"/>
                <w:sz w:val="20"/>
                <w:szCs w:val="20"/>
              </w:rPr>
              <w:t xml:space="preserve">小于10L的</w:t>
            </w:r>
            <w:r>
              <w:rPr>
                <w:rFonts w:hint="eastAsia" w:cs="宋体" w:asciiTheme="minorEastAsia" w:hAnsiTheme="minorEastAsia" w:eastAsiaTheme="minorEastAsia"/>
                <w:sz w:val="20"/>
                <w:szCs w:val="20"/>
              </w:rPr>
              <w:t xml:space="preserve">鞘液桶和废液桶各一个</w:t>
            </w:r>
            <w:r>
              <w:rPr>
                <w:rFonts w:hint="eastAsia" w:cs="宋体" w:asciiTheme="minorEastAsia" w:hAnsiTheme="minorEastAsia" w:eastAsiaTheme="minorEastAsia"/>
                <w:sz w:val="20"/>
                <w:szCs w:val="20"/>
              </w:rPr>
              <w:t xml:space="preserve">，能持续进行实验而无需更换鞘液。能自动完成开关机仪器的清洗工作，可对液流自动监测并有堵塞报警功能。</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▲12. 分选模式：支持4路分选，并可灵活设置为1-4个出口。</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▲13. 细胞收集方式：支持分选</w:t>
            </w:r>
            <w:r>
              <w:rPr>
                <w:rFonts w:hint="eastAsia" w:cs="宋体" w:asciiTheme="minorEastAsia" w:hAnsiTheme="minorEastAsia" w:eastAsiaTheme="minorEastAsia"/>
                <w:sz w:val="20"/>
                <w:szCs w:val="20"/>
              </w:rPr>
              <w:t xml:space="preserve">到</w:t>
            </w:r>
            <w:r>
              <w:rPr>
                <w:rFonts w:hint="eastAsia" w:cs="宋体" w:asciiTheme="minorEastAsia" w:hAnsiTheme="minorEastAsia" w:eastAsiaTheme="minorEastAsia"/>
                <w:sz w:val="20"/>
                <w:szCs w:val="20"/>
              </w:rPr>
              <w:t xml:space="preserve">多种容器，包括但不限于流式管、15</w:t>
            </w:r>
            <w:r>
              <w:rPr>
                <w:rFonts w:hint="eastAsia" w:cs="宋体" w:asciiTheme="minorEastAsia" w:hAnsiTheme="minorEastAsia" w:eastAsiaTheme="minorEastAsia"/>
                <w:sz w:val="20"/>
                <w:szCs w:val="20"/>
              </w:rPr>
              <w:t xml:space="preserve">或</w:t>
            </w:r>
            <w:r>
              <w:rPr>
                <w:rFonts w:hint="eastAsia" w:cs="宋体" w:asciiTheme="minorEastAsia" w:hAnsiTheme="minorEastAsia" w:eastAsiaTheme="minorEastAsia"/>
                <w:sz w:val="20"/>
                <w:szCs w:val="20"/>
              </w:rPr>
              <w:t xml:space="preserve">50ml离心管、96孔板、384孔板以及载玻片。</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14. 生物安全性：仪器需提供全封闭式分选系统或可安装于II级生物安全柜内的配置选项，确保操作生物危害性样本时的安全。</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15. 软件系统：配备专业光谱分析软件，软件需具备光谱库创建、自动解混、大数据量处理、图像与流式数据整合分析及数据导出功能。</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bl>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t xml:space="preserve">注：★提供证明材料包括但不限于【</w:t>
      </w:r>
      <w:r>
        <w:rPr>
          <w:rFonts w:ascii="宋体" w:hAnsi="宋体" w:cs="宋体"/>
          <w:b/>
          <w:bCs/>
          <w:color w:val="ee0000"/>
          <w:sz w:val="28"/>
          <w:szCs w:val="28"/>
        </w:rPr>
        <w:t xml:space="preserve">产品注册证、有效检测报告、使用说明书（如生产厂家的产品使用说明书为英文版，请同时提供中文版）、产品技术白皮书、产品铭牌、实物照片、官网截图、功能界面截图等</w:t>
      </w:r>
      <w:r>
        <w:rPr>
          <w:rFonts w:hint="eastAsia" w:ascii="宋体" w:hAnsi="宋体" w:cs="宋体"/>
          <w:b/>
          <w:bCs/>
          <w:color w:val="ee0000"/>
          <w:sz w:val="28"/>
          <w:szCs w:val="28"/>
        </w:rPr>
        <w:t xml:space="preserve">】，并将材料通过系统上传至“符合条件”--“</w:t>
      </w:r>
      <w:r>
        <w:rPr>
          <w:rFonts w:ascii="宋体" w:hAnsi="宋体" w:cs="宋体"/>
          <w:b/>
          <w:bCs/>
          <w:color w:val="ee0000"/>
          <w:sz w:val="28"/>
          <w:szCs w:val="28"/>
        </w:rPr>
        <w:t xml:space="preserve">投标（响应）文件的完整性、有效性、符合性</w:t>
      </w:r>
      <w:r>
        <w:rPr>
          <w:rFonts w:hint="eastAsia" w:ascii="宋体" w:hAnsi="宋体" w:cs="宋体"/>
          <w:b/>
          <w:bCs/>
          <w:color w:val="ee0000"/>
          <w:sz w:val="28"/>
          <w:szCs w:val="28"/>
        </w:rPr>
        <w:t xml:space="preserve">”模块，否则视为无效投标。</w:t>
      </w:r>
      <w:r/>
    </w:p>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r>
      <w:r/>
    </w:p>
    <w:p>
      <w:pPr>
        <w:ind w:firstLine="480"/>
        <w:jc w:val="left"/>
        <w:spacing w:line="420" w:lineRule="exact"/>
        <w:widowControl/>
        <w:rPr>
          <w:rFonts w:hint="eastAsia" w:ascii="宋体" w:hAnsi="宋体" w:cs="宋体"/>
          <w:b/>
          <w:bCs/>
          <w:color w:val="ee0000"/>
          <w:sz w:val="28"/>
          <w:szCs w:val="28"/>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s="宋体"/>
          <w:b/>
          <w:bCs/>
          <w:color w:val="ee0000"/>
          <w:sz w:val="28"/>
          <w:szCs w:val="28"/>
        </w:rPr>
      </w:r>
      <w:r/>
    </w:p>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r>
      <w:r/>
    </w:p>
    <w:p>
      <w:pPr>
        <w:jc w:val="left"/>
        <w:spacing w:line="420" w:lineRule="exact"/>
        <w:rPr>
          <w:rFonts w:hint="eastAsia" w:ascii="宋体" w:hAnsi="宋体"/>
          <w:b/>
          <w:sz w:val="24"/>
          <w:szCs w:val="28"/>
        </w:rPr>
      </w:pPr>
      <w:r>
        <w:rPr>
          <w:rFonts w:hint="eastAsia" w:ascii="宋体" w:hAnsi="宋体"/>
          <w:b/>
          <w:sz w:val="24"/>
          <w:szCs w:val="28"/>
        </w:rPr>
        <w:t xml:space="preserve">三、</w:t>
      </w:r>
      <w:r>
        <w:rPr>
          <w:rFonts w:hint="eastAsia" w:ascii="宋体" w:hAnsi="宋体"/>
          <w:b/>
          <w:sz w:val="24"/>
          <w:szCs w:val="28"/>
        </w:rPr>
        <w:t xml:space="preserve">质量</w:t>
      </w:r>
      <w:r>
        <w:rPr>
          <w:rFonts w:hint="eastAsia" w:ascii="宋体" w:hAnsi="宋体"/>
          <w:b/>
          <w:sz w:val="24"/>
          <w:szCs w:val="28"/>
        </w:rPr>
        <w:t xml:space="preserve">要求</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1、供应商应保证所供货物的安全性、可靠性、先进性、经济性和实用性，并为全新、未使用过的原装合格正品，完全符合采购文件规定的质量、规格和性能的要求，</w:t>
      </w:r>
      <w:r>
        <w:rPr>
          <w:rFonts w:ascii="宋体" w:hAnsi="宋体"/>
          <w:sz w:val="24"/>
        </w:rPr>
        <w:t xml:space="preserve">所有</w:t>
      </w:r>
      <w:r>
        <w:rPr>
          <w:rFonts w:hint="eastAsia" w:ascii="宋体" w:hAnsi="宋体"/>
          <w:sz w:val="24"/>
        </w:rPr>
        <w:t xml:space="preserve">货物</w:t>
      </w:r>
      <w:r>
        <w:rPr>
          <w:rFonts w:ascii="宋体" w:hAnsi="宋体"/>
          <w:sz w:val="24"/>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sz w:val="24"/>
        </w:rPr>
        <w:t xml:space="preserve">保证能通过采购人的质量验收、竣工验收等各类验收。</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3、供应商中标后须与采购人在投标产品的“功能配置、技术要求等”方面及时进行技术交流，与采购人进行技术确认；中标供应商开始制造产品之前，</w:t>
      </w:r>
      <w:r>
        <w:rPr>
          <w:rFonts w:hint="eastAsia" w:ascii="宋体" w:hAnsi="宋体" w:cs="宋体"/>
          <w:sz w:val="24"/>
        </w:rPr>
        <w:t xml:space="preserve">采</w:t>
      </w:r>
      <w:r>
        <w:rPr>
          <w:rFonts w:hint="eastAsia" w:ascii="宋体" w:hAnsi="宋体" w:cs="宋体"/>
          <w:sz w:val="24"/>
        </w:rPr>
        <w:t xml:space="preserve">购人有权要求成交供应商对产品进行微调，最终的产品须经采购人确认同意。</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4、产品的外观、包装、运输应按国家规定、部颁标准或行业主管部门规定执行，如因中标人包装不当以及其它原因造成损坏或丢失，应由中标人负一切责任。</w:t>
      </w:r>
      <w:r/>
    </w:p>
    <w:p>
      <w:pPr>
        <w:ind w:firstLine="480"/>
        <w:spacing w:line="420" w:lineRule="exact"/>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中标人应保证提供的产品不得侵犯第三方专利权、商标权和设计权、版权等。否则，中标人应负全部责任，并承担由此引起的一切后果。</w:t>
      </w:r>
      <w:r/>
    </w:p>
    <w:p>
      <w:pPr>
        <w:ind w:firstLine="480"/>
        <w:spacing w:line="420" w:lineRule="exact"/>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w:t>
      </w:r>
      <w:r>
        <w:rPr>
          <w:rFonts w:hint="eastAsia" w:ascii="宋体" w:hAnsi="宋体" w:cs="宋体"/>
          <w:sz w:val="24"/>
        </w:rPr>
        <w:t xml:space="preserve">中标人应保证其货物在正确安装、正常使用下，在其使用寿命期内应具有满意的性能。</w:t>
      </w:r>
      <w:r/>
    </w:p>
    <w:p>
      <w:pPr>
        <w:ind w:firstLine="480"/>
        <w:spacing w:line="420" w:lineRule="exact"/>
        <w:rPr>
          <w:rFonts w:hint="eastAsia" w:ascii="宋体" w:hAnsi="宋体" w:cs="宋体"/>
          <w:sz w:val="24"/>
        </w:rPr>
      </w:pPr>
      <w:r>
        <w:rPr>
          <w:rFonts w:ascii="宋体" w:hAnsi="宋体" w:cs="宋体"/>
          <w:sz w:val="24"/>
        </w:rPr>
        <w:t xml:space="preserve">7</w:t>
      </w:r>
      <w:r>
        <w:rPr>
          <w:rFonts w:hint="eastAsia" w:ascii="宋体" w:hAnsi="宋体" w:cs="宋体"/>
          <w:sz w:val="24"/>
        </w:rPr>
        <w:t xml:space="preserve">、</w:t>
      </w:r>
      <w:r>
        <w:rPr>
          <w:rFonts w:hint="eastAsia" w:ascii="宋体" w:hAnsi="宋体" w:cs="宋体"/>
          <w:sz w:val="24"/>
        </w:rPr>
        <w:t xml:space="preserve">中标人应采取必要的安全措施保证货物的运输及安装的安全，并承担货物的运输及安装过程中产生的风险。</w:t>
      </w:r>
      <w:r/>
    </w:p>
    <w:p>
      <w:pPr>
        <w:ind w:firstLine="480"/>
        <w:spacing w:line="420" w:lineRule="exact"/>
        <w:rPr>
          <w:rFonts w:hint="eastAsia" w:ascii="宋体" w:hAnsi="宋体" w:cs="宋体"/>
          <w:sz w:val="24"/>
        </w:rPr>
      </w:pPr>
      <w:r>
        <w:rPr>
          <w:rFonts w:ascii="宋体" w:hAnsi="宋体" w:cs="宋体"/>
          <w:sz w:val="24"/>
        </w:rPr>
        <w:t xml:space="preserve">8</w:t>
      </w:r>
      <w:r>
        <w:rPr>
          <w:rFonts w:hint="eastAsia" w:ascii="宋体" w:hAnsi="宋体" w:cs="宋体"/>
          <w:sz w:val="24"/>
        </w:rPr>
        <w:t xml:space="preserve">、</w:t>
      </w:r>
      <w:r>
        <w:rPr>
          <w:rFonts w:hint="eastAsia" w:ascii="宋体" w:hAnsi="宋体" w:cs="宋体"/>
          <w:sz w:val="24"/>
        </w:rPr>
        <w:t xml:space="preserve">除特别约定外，合同条款内项目（标的物）的质量保证期均自项目（标的物）通过最终验收之日起计算，质量保证期按承诺</w:t>
      </w:r>
      <w:r>
        <w:rPr>
          <w:rFonts w:hint="eastAsia" w:ascii="宋体" w:hAnsi="宋体" w:cs="宋体"/>
          <w:sz w:val="24"/>
        </w:rPr>
        <w:t xml:space="preserve">。</w:t>
      </w:r>
      <w:r/>
    </w:p>
    <w:p>
      <w:pPr>
        <w:ind w:firstLine="480"/>
        <w:spacing w:line="420" w:lineRule="exact"/>
        <w:rPr>
          <w:rFonts w:hint="eastAsia" w:ascii="宋体" w:hAnsi="宋体"/>
          <w:sz w:val="24"/>
        </w:rPr>
      </w:pPr>
      <w:r>
        <w:rPr>
          <w:rFonts w:ascii="宋体" w:hAnsi="宋体" w:cs="宋体"/>
          <w:sz w:val="24"/>
        </w:rPr>
        <w:t xml:space="preserve">9</w:t>
      </w:r>
      <w:r>
        <w:rPr>
          <w:rFonts w:hint="eastAsia" w:ascii="宋体" w:hAnsi="宋体" w:cs="宋体"/>
          <w:sz w:val="24"/>
        </w:rPr>
        <w:t xml:space="preserve">、</w:t>
      </w:r>
      <w:r>
        <w:rPr>
          <w:rFonts w:ascii="宋体" w:hAnsi="宋体"/>
          <w:sz w:val="24"/>
        </w:rPr>
        <w:t xml:space="preserve">在未验收前，请</w:t>
      </w:r>
      <w:r>
        <w:rPr>
          <w:rFonts w:hint="eastAsia" w:ascii="宋体" w:hAnsi="宋体"/>
          <w:sz w:val="24"/>
        </w:rPr>
        <w:t xml:space="preserve">中标人</w:t>
      </w:r>
      <w:r>
        <w:rPr>
          <w:rFonts w:ascii="宋体" w:hAnsi="宋体"/>
          <w:sz w:val="24"/>
        </w:rPr>
        <w:t xml:space="preserve">自行负责保管好施工材料、工具等。采购人不为施工期</w:t>
      </w:r>
      <w:r>
        <w:rPr>
          <w:rFonts w:ascii="宋体" w:hAnsi="宋体"/>
          <w:sz w:val="24"/>
        </w:rPr>
        <w:t xml:space="preserve">间材料</w:t>
      </w:r>
      <w:r>
        <w:rPr>
          <w:rFonts w:ascii="宋体" w:hAnsi="宋体"/>
          <w:sz w:val="24"/>
        </w:rPr>
        <w:t xml:space="preserve">丢失、被盗、损坏及与其它施工单位产生的纠纷等事项承担责任，直至验收合格</w:t>
      </w:r>
      <w:r>
        <w:rPr>
          <w:rFonts w:hint="eastAsia" w:ascii="宋体" w:hAnsi="宋体"/>
          <w:sz w:val="24"/>
        </w:rPr>
        <w:t xml:space="preserve">；中标人出现的事故与采购人无关。</w:t>
      </w:r>
      <w:r/>
    </w:p>
    <w:p>
      <w:pPr>
        <w:ind w:firstLine="480"/>
        <w:jc w:val="left"/>
        <w:spacing w:line="360" w:lineRule="auto"/>
        <w:widowControl/>
        <w:rPr>
          <w:rFonts w:hint="eastAsia" w:hAnsi="宋体"/>
          <w:sz w:val="24"/>
        </w:rPr>
      </w:pPr>
      <w:r>
        <w:rPr>
          <w:rFonts w:hAnsi="宋体"/>
          <w:sz w:val="24"/>
        </w:rPr>
        <w:t xml:space="preserve">10</w:t>
      </w:r>
      <w:r>
        <w:rPr>
          <w:rFonts w:hint="eastAsia" w:hAnsi="宋体"/>
          <w:sz w:val="24"/>
        </w:rPr>
        <w:t xml:space="preserve">、</w:t>
      </w:r>
      <w:r>
        <w:rPr>
          <w:rFonts w:hAnsi="宋体"/>
          <w:sz w:val="24"/>
        </w:rPr>
        <w:t xml:space="preserve">在安装过程中要委派有经验的专业技术人员进行安装调试，确保</w:t>
      </w:r>
      <w:r>
        <w:rPr>
          <w:rFonts w:hint="eastAsia" w:hAnsi="宋体"/>
          <w:sz w:val="24"/>
        </w:rPr>
        <w:t xml:space="preserve">设施设备</w:t>
      </w:r>
      <w:r>
        <w:rPr>
          <w:rFonts w:hAnsi="宋体"/>
          <w:sz w:val="24"/>
        </w:rPr>
        <w:t xml:space="preserve">正常使用。</w:t>
      </w:r>
      <w:r/>
    </w:p>
    <w:p>
      <w:pPr>
        <w:jc w:val="left"/>
        <w:spacing w:line="360" w:lineRule="auto"/>
        <w:rPr>
          <w:rFonts w:hint="eastAsia" w:ascii="宋体" w:hAnsi="宋体"/>
          <w:b/>
          <w:sz w:val="24"/>
          <w:szCs w:val="28"/>
        </w:rPr>
      </w:pPr>
      <w:r>
        <w:rPr>
          <w:rFonts w:hint="eastAsia" w:ascii="宋体" w:hAnsi="宋体"/>
          <w:b/>
          <w:sz w:val="24"/>
          <w:szCs w:val="28"/>
        </w:rPr>
        <w:t xml:space="preserve">四</w:t>
      </w:r>
      <w:r>
        <w:rPr>
          <w:rFonts w:hint="eastAsia" w:ascii="宋体" w:hAnsi="宋体"/>
          <w:b/>
          <w:sz w:val="24"/>
          <w:szCs w:val="28"/>
        </w:rPr>
        <w:t xml:space="preserve">、产品设备交货、安装调试服务</w:t>
      </w:r>
      <w:r/>
    </w:p>
    <w:p>
      <w:pPr>
        <w:ind w:firstLine="480"/>
        <w:spacing w:line="360" w:lineRule="auto"/>
        <w:rPr>
          <w:rFonts w:hint="eastAsia" w:ascii="宋体" w:hAnsi="宋体" w:cs="宋体"/>
          <w:sz w:val="24"/>
        </w:rPr>
      </w:pPr>
      <w:r>
        <w:rPr>
          <w:rFonts w:hint="eastAsia" w:ascii="宋体" w:hAnsi="宋体" w:cs="宋体"/>
          <w:sz w:val="24"/>
        </w:rPr>
        <w:t xml:space="preserve">1.中标人提供中标产品设备并送至招标人指定的地点并负责安装、调试服务，同时承担因此发生的一切费用。</w:t>
      </w:r>
      <w:r/>
    </w:p>
    <w:p>
      <w:pPr>
        <w:ind w:firstLine="480"/>
        <w:spacing w:line="360" w:lineRule="auto"/>
        <w:rPr>
          <w:rFonts w:hint="eastAsia" w:ascii="宋体" w:hAnsi="宋体" w:cs="宋体"/>
          <w:sz w:val="24"/>
        </w:rPr>
      </w:pPr>
      <w:r>
        <w:rPr>
          <w:rFonts w:hint="eastAsia" w:ascii="宋体" w:hAnsi="宋体" w:cs="宋体"/>
          <w:sz w:val="24"/>
        </w:rPr>
        <w:t xml:space="preserve">2.本项目涉及到的产品从供货到安装均禁止分包或转包。</w:t>
      </w:r>
      <w:r/>
    </w:p>
    <w:p>
      <w:pPr>
        <w:ind w:firstLine="480"/>
        <w:spacing w:line="360" w:lineRule="auto"/>
        <w:rPr>
          <w:rFonts w:hint="eastAsia" w:ascii="宋体" w:hAnsi="宋体" w:cs="宋体"/>
          <w:sz w:val="24"/>
        </w:rPr>
      </w:pPr>
      <w:r>
        <w:rPr>
          <w:rFonts w:hint="eastAsia" w:ascii="宋体" w:hAnsi="宋体" w:cs="宋体"/>
          <w:sz w:val="24"/>
        </w:rPr>
        <w:t xml:space="preserve">3.中标人发货到招标人指定地点时应先用函、电通告招标人。</w:t>
      </w:r>
      <w:r/>
    </w:p>
    <w:p>
      <w:pPr>
        <w:ind w:firstLine="480"/>
        <w:spacing w:line="360" w:lineRule="auto"/>
        <w:rPr>
          <w:rFonts w:hint="eastAsia" w:ascii="宋体" w:hAnsi="宋体" w:cs="宋体"/>
          <w:sz w:val="24"/>
        </w:rPr>
      </w:pPr>
      <w:r>
        <w:rPr>
          <w:rFonts w:hint="eastAsia" w:ascii="宋体" w:hAnsi="宋体" w:cs="宋体"/>
          <w:sz w:val="24"/>
        </w:rPr>
        <w:t xml:space="preserve">4.产品设备交货时，外包装应完整无破损。</w:t>
      </w:r>
      <w:r/>
    </w:p>
    <w:p>
      <w:pPr>
        <w:ind w:firstLine="480"/>
        <w:spacing w:line="360" w:lineRule="auto"/>
        <w:rPr>
          <w:rFonts w:hint="eastAsia" w:ascii="宋体" w:hAnsi="宋体" w:cs="宋体"/>
          <w:sz w:val="24"/>
        </w:rPr>
      </w:pPr>
      <w:r>
        <w:rPr>
          <w:rFonts w:hint="eastAsia" w:ascii="宋体" w:hAnsi="宋体" w:cs="宋体"/>
          <w:sz w:val="24"/>
        </w:rPr>
        <w:t xml:space="preserve">5.产品设备交货时，应提供到货产品设备、材料的清单，具体还包括但不限于以下的内容：</w:t>
      </w:r>
      <w:r/>
    </w:p>
    <w:p>
      <w:pPr>
        <w:ind w:firstLine="480"/>
        <w:spacing w:line="360" w:lineRule="auto"/>
        <w:rPr>
          <w:rFonts w:hint="eastAsia" w:ascii="宋体" w:hAnsi="宋体" w:cs="宋体"/>
          <w:sz w:val="24"/>
        </w:rPr>
      </w:pPr>
      <w:r>
        <w:rPr>
          <w:rFonts w:hint="eastAsia" w:ascii="宋体" w:hAnsi="宋体" w:cs="宋体"/>
          <w:sz w:val="24"/>
        </w:rPr>
        <w:t xml:space="preserve">（1）产品出厂合检验格证，制造商全称、配套件的名称、型号、规格等。</w:t>
      </w:r>
      <w:r/>
    </w:p>
    <w:p>
      <w:pPr>
        <w:ind w:firstLine="480"/>
        <w:spacing w:line="360" w:lineRule="auto"/>
        <w:rPr>
          <w:rFonts w:hint="eastAsia" w:ascii="宋体" w:hAnsi="宋体" w:cs="宋体"/>
          <w:sz w:val="24"/>
        </w:rPr>
      </w:pPr>
      <w:r>
        <w:rPr>
          <w:rFonts w:hint="eastAsia" w:ascii="宋体" w:hAnsi="宋体" w:cs="宋体"/>
          <w:sz w:val="24"/>
        </w:rPr>
        <w:t xml:space="preserve">（2）完备的使用说明书。</w:t>
      </w:r>
      <w:r/>
    </w:p>
    <w:p>
      <w:pPr>
        <w:ind w:firstLine="480"/>
        <w:spacing w:line="360" w:lineRule="auto"/>
        <w:rPr>
          <w:rFonts w:hint="eastAsia" w:ascii="宋体" w:hAnsi="宋体" w:cs="宋体"/>
          <w:sz w:val="24"/>
        </w:rPr>
      </w:pPr>
      <w:r>
        <w:rPr>
          <w:rFonts w:hint="eastAsia" w:ascii="宋体" w:hAnsi="宋体" w:cs="宋体"/>
          <w:sz w:val="24"/>
        </w:rPr>
        <w:t xml:space="preserve">（3）安装说明书。</w:t>
      </w:r>
      <w:r/>
    </w:p>
    <w:p>
      <w:pPr>
        <w:jc w:val="left"/>
        <w:spacing w:line="360" w:lineRule="auto"/>
        <w:rPr>
          <w:rFonts w:hint="eastAsia" w:ascii="宋体" w:hAnsi="宋体"/>
          <w:b/>
          <w:sz w:val="24"/>
          <w:szCs w:val="28"/>
        </w:rPr>
      </w:pPr>
      <w:r>
        <w:rPr>
          <w:rFonts w:hint="eastAsia" w:ascii="宋体" w:hAnsi="宋体"/>
          <w:b/>
          <w:sz w:val="24"/>
          <w:szCs w:val="28"/>
        </w:rPr>
        <w:t xml:space="preserve">五</w:t>
      </w:r>
      <w:r>
        <w:rPr>
          <w:rFonts w:hint="eastAsia" w:ascii="宋体" w:hAnsi="宋体"/>
          <w:b/>
          <w:sz w:val="24"/>
          <w:szCs w:val="28"/>
        </w:rPr>
        <w:t xml:space="preserve">、</w:t>
      </w:r>
      <w:r>
        <w:rPr>
          <w:rFonts w:hint="eastAsia" w:ascii="宋体" w:hAnsi="宋体"/>
          <w:b/>
          <w:sz w:val="24"/>
          <w:szCs w:val="28"/>
        </w:rPr>
        <w:t xml:space="preserve">验收标准</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投标所用产品须达到或超过本招标文件和国家相关规定的要求。</w:t>
      </w:r>
      <w:r/>
    </w:p>
    <w:p>
      <w:pPr>
        <w:ind w:right="210" w:firstLine="480"/>
        <w:spacing w:line="360" w:lineRule="auto"/>
        <w:rPr>
          <w:rFonts w:hint="eastAsia" w:ascii="宋体" w:hAnsi="宋体" w:cs="宋体"/>
          <w:sz w:val="24"/>
        </w:rPr>
      </w:pPr>
      <w:r>
        <w:rPr>
          <w:rFonts w:hint="eastAsia" w:ascii="宋体" w:hAnsi="宋体" w:cs="宋体"/>
          <w:sz w:val="24"/>
        </w:rPr>
        <w:t xml:space="preserve">2、中标人在交货时，需向采购人提供装箱清单和检验合格证</w:t>
      </w:r>
      <w:r>
        <w:rPr>
          <w:rFonts w:ascii="宋体" w:hAnsi="宋体" w:cs="宋体"/>
          <w:sz w:val="24"/>
        </w:rPr>
        <w:t xml:space="preserve">。</w:t>
      </w:r>
      <w:r/>
    </w:p>
    <w:p>
      <w:pPr>
        <w:ind w:right="210" w:firstLine="480"/>
        <w:spacing w:line="360" w:lineRule="auto"/>
        <w:rPr>
          <w:rFonts w:hint="eastAsia" w:ascii="宋体" w:hAnsi="宋体" w:cs="宋体"/>
          <w:sz w:val="24"/>
        </w:rPr>
      </w:pPr>
      <w:r>
        <w:rPr>
          <w:rFonts w:hint="eastAsia" w:ascii="宋体" w:hAnsi="宋体" w:cs="宋体"/>
          <w:sz w:val="24"/>
        </w:rPr>
        <w:t xml:space="preserve">3、产品安装前，采购人组织相关人员依据招投标文件及合同要求的质量及技术标准对产品进行质量检查、检测，合格后方可进行安装。</w:t>
      </w:r>
      <w:r/>
    </w:p>
    <w:p>
      <w:pPr>
        <w:ind w:right="210" w:firstLine="480"/>
        <w:spacing w:line="360" w:lineRule="auto"/>
        <w:rPr>
          <w:rFonts w:hint="eastAsia" w:ascii="宋体" w:hAnsi="宋体"/>
          <w:sz w:val="24"/>
        </w:rPr>
      </w:pPr>
      <w:r>
        <w:rPr>
          <w:rFonts w:ascii="宋体" w:hAnsi="宋体" w:cs="宋体"/>
          <w:sz w:val="24"/>
        </w:rPr>
        <w:t xml:space="preserve">4</w:t>
      </w:r>
      <w:r>
        <w:rPr>
          <w:rFonts w:hint="eastAsia" w:ascii="宋体" w:hAnsi="宋体" w:cs="宋体"/>
          <w:sz w:val="24"/>
        </w:rPr>
        <w:t xml:space="preserve">、如</w:t>
      </w:r>
      <w:r>
        <w:rPr>
          <w:rFonts w:ascii="宋体" w:hAnsi="宋体"/>
          <w:sz w:val="24"/>
        </w:rPr>
        <w:t xml:space="preserve">货物初验不合格，</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应在采购人规定时间内予以免费调换，直至符合规定，采购人不承担因调退货而发生的任何费用和责任，如因货物质量给采购人带来的损失，</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还应赔偿采购人直接损失费用。</w:t>
      </w:r>
      <w:r/>
    </w:p>
    <w:p>
      <w:pPr>
        <w:ind w:right="210" w:firstLine="480"/>
        <w:spacing w:line="360" w:lineRule="auto"/>
        <w:rPr>
          <w:rFonts w:hint="eastAsia" w:ascii="宋体" w:hAnsi="宋体"/>
          <w:sz w:val="24"/>
          <w:shd w:val="clear" w:color="auto" w:fill="ffff00"/>
        </w:rPr>
      </w:pPr>
      <w:r>
        <w:rPr>
          <w:rFonts w:ascii="宋体" w:hAnsi="宋体" w:cs="宋体"/>
          <w:sz w:val="24"/>
        </w:rPr>
        <w:t xml:space="preserve">5</w:t>
      </w:r>
      <w:r>
        <w:rPr>
          <w:rFonts w:hint="eastAsia" w:ascii="宋体" w:hAnsi="宋体" w:cs="宋体"/>
          <w:sz w:val="24"/>
        </w:rPr>
        <w:t xml:space="preserve">、经履约验收，产品性能参数达不到采购合同要求的，采购人可以拒收，并可以解除合同，由此造成的损失由中标人承担。</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供应商进行安装调试并经过性能测试后，由采购人组织联合验收小组验收。验收合格后，双方在《验收报告》上签字确认。</w:t>
      </w:r>
      <w:r/>
    </w:p>
    <w:p>
      <w:pPr>
        <w:jc w:val="left"/>
        <w:spacing w:line="360" w:lineRule="auto"/>
        <w:rPr>
          <w:rFonts w:hint="eastAsia" w:ascii="宋体" w:hAnsi="宋体"/>
          <w:b/>
          <w:sz w:val="24"/>
          <w:szCs w:val="28"/>
        </w:rPr>
      </w:pPr>
      <w:r>
        <w:rPr>
          <w:rFonts w:hint="eastAsia" w:ascii="宋体" w:hAnsi="宋体"/>
          <w:b/>
          <w:sz w:val="24"/>
          <w:szCs w:val="28"/>
        </w:rPr>
        <w:t xml:space="preserve">六</w:t>
      </w:r>
      <w:r>
        <w:rPr>
          <w:rFonts w:hint="eastAsia" w:ascii="宋体" w:hAnsi="宋体"/>
          <w:b/>
          <w:sz w:val="24"/>
          <w:szCs w:val="28"/>
        </w:rPr>
        <w:t xml:space="preserve">、</w:t>
      </w:r>
      <w:r>
        <w:rPr>
          <w:rFonts w:hint="eastAsia" w:ascii="宋体" w:hAnsi="宋体"/>
          <w:b/>
          <w:sz w:val="24"/>
          <w:szCs w:val="28"/>
        </w:rPr>
        <w:t xml:space="preserve">包装和运输</w:t>
      </w:r>
      <w:r/>
    </w:p>
    <w:p>
      <w:pPr>
        <w:ind w:firstLine="480"/>
        <w:spacing w:line="360" w:lineRule="auto"/>
        <w:rPr>
          <w:rFonts w:hint="eastAsia" w:ascii="宋体" w:hAnsi="宋体" w:cs="宋体"/>
          <w:sz w:val="24"/>
        </w:rPr>
      </w:pPr>
      <w:r>
        <w:rPr>
          <w:rFonts w:hint="eastAsia" w:ascii="宋体" w:hAnsi="宋体" w:cs="宋体"/>
          <w:sz w:val="24"/>
        </w:rPr>
        <w:t xml:space="preserve">1、须满足《关于印发&lt;商品包装政府采购需求标准（试行）&gt;、&lt;快递包装政府采购需求标准（试行）&gt;的通知》（财办库﹝2020﹞123号）。</w:t>
      </w:r>
      <w:r/>
    </w:p>
    <w:p>
      <w:pPr>
        <w:ind w:firstLine="480"/>
        <w:spacing w:line="360" w:lineRule="auto"/>
        <w:rPr>
          <w:rFonts w:hint="eastAsia" w:ascii="宋体" w:hAnsi="宋体" w:cs="宋体"/>
          <w:sz w:val="24"/>
        </w:rPr>
      </w:pPr>
      <w:r>
        <w:rPr>
          <w:rFonts w:hint="eastAsia" w:ascii="宋体" w:hAnsi="宋体" w:cs="宋体"/>
          <w:sz w:val="24"/>
        </w:rPr>
        <w:t xml:space="preserve">2、供应商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spacing w:line="360" w:lineRule="auto"/>
        <w:rPr>
          <w:rFonts w:hint="eastAsia" w:ascii="宋体" w:hAnsi="宋体" w:cs="宋体"/>
          <w:sz w:val="24"/>
        </w:rPr>
      </w:pPr>
      <w:r>
        <w:rPr>
          <w:rFonts w:hint="eastAsia" w:ascii="宋体" w:hAnsi="宋体" w:cs="宋体"/>
          <w:sz w:val="24"/>
        </w:rPr>
        <w:t xml:space="preserve">3、供应商应负责安排运输并承担运费、装卸费等相关费用。在运输和卸货过程中所涉及的一切安全责任，均由供应商负责。</w:t>
      </w:r>
      <w:r/>
    </w:p>
    <w:p>
      <w:pPr>
        <w:jc w:val="left"/>
        <w:spacing w:line="360" w:lineRule="auto"/>
        <w:rPr>
          <w:rFonts w:hint="eastAsia" w:ascii="宋体" w:hAnsi="宋体"/>
          <w:b/>
          <w:sz w:val="24"/>
          <w:szCs w:val="28"/>
        </w:rPr>
      </w:pPr>
      <w:r>
        <w:rPr>
          <w:rFonts w:hint="eastAsia" w:ascii="宋体" w:hAnsi="宋体"/>
          <w:b/>
          <w:sz w:val="24"/>
          <w:szCs w:val="28"/>
        </w:rPr>
        <w:t xml:space="preserve">七</w:t>
      </w:r>
      <w:r>
        <w:rPr>
          <w:rFonts w:hint="eastAsia" w:ascii="宋体" w:hAnsi="宋体"/>
          <w:b/>
          <w:sz w:val="24"/>
          <w:szCs w:val="28"/>
        </w:rPr>
        <w:t xml:space="preserve">、售后服务</w:t>
      </w:r>
      <w:r/>
    </w:p>
    <w:p>
      <w:pPr>
        <w:ind w:firstLine="480"/>
        <w:spacing w:line="360" w:lineRule="auto"/>
        <w:rPr>
          <w:rFonts w:hint="eastAsia" w:ascii="宋体" w:hAnsi="宋体" w:cs="宋体"/>
          <w:bCs/>
          <w:sz w:val="24"/>
        </w:rPr>
      </w:pPr>
      <w:r>
        <w:rPr>
          <w:rFonts w:hint="eastAsia" w:ascii="宋体" w:hAnsi="宋体" w:cs="宋体"/>
          <w:bCs/>
          <w:sz w:val="24"/>
        </w:rPr>
        <w:t xml:space="preserve">1.此次采购的所有项目产品质保期</w:t>
      </w:r>
      <w:r>
        <w:rPr>
          <w:rFonts w:hint="eastAsia" w:ascii="宋体" w:hAnsi="宋体" w:cs="宋体"/>
          <w:bCs/>
          <w:sz w:val="24"/>
        </w:rPr>
        <w:t xml:space="preserve">1</w:t>
      </w:r>
      <w:r>
        <w:rPr>
          <w:rFonts w:ascii="宋体" w:hAnsi="宋体" w:cs="宋体"/>
          <w:bCs/>
          <w:sz w:val="24"/>
        </w:rPr>
        <w:t xml:space="preserve">年（即</w:t>
      </w:r>
      <w:r>
        <w:rPr>
          <w:rFonts w:hint="eastAsia" w:ascii="宋体" w:hAnsi="宋体" w:cs="宋体"/>
          <w:bCs/>
          <w:sz w:val="24"/>
        </w:rPr>
        <w:t xml:space="preserve">12</w:t>
      </w:r>
      <w:r>
        <w:rPr>
          <w:rFonts w:hint="eastAsia" w:ascii="宋体" w:hAnsi="宋体" w:cs="宋体"/>
          <w:bCs/>
          <w:sz w:val="24"/>
        </w:rPr>
        <w:t xml:space="preserve">个月）。从通过项目验收之日起计。</w:t>
      </w:r>
      <w:r/>
    </w:p>
    <w:p>
      <w:pPr>
        <w:ind w:firstLine="480"/>
        <w:spacing w:line="360" w:lineRule="auto"/>
        <w:rPr>
          <w:rFonts w:hint="eastAsia" w:ascii="宋体" w:hAnsi="宋体" w:cs="宋体"/>
          <w:bCs/>
          <w:sz w:val="24"/>
        </w:rPr>
      </w:pPr>
      <w:r>
        <w:rPr>
          <w:rFonts w:hint="eastAsia" w:ascii="宋体" w:hAnsi="宋体" w:cs="宋体"/>
          <w:bCs/>
          <w:sz w:val="24"/>
        </w:rPr>
        <w:t xml:space="preserve">2.投标人应提供详细的售后服务方案，包含《售后服务承诺书》，并提供相关技术支持服务。</w:t>
      </w:r>
      <w:r/>
    </w:p>
    <w:p>
      <w:pPr>
        <w:ind w:firstLine="480"/>
        <w:spacing w:line="360" w:lineRule="auto"/>
        <w:rPr>
          <w:rFonts w:hint="eastAsia" w:ascii="宋体" w:hAnsi="宋体" w:cs="宋体"/>
          <w:bCs/>
          <w:sz w:val="24"/>
        </w:rPr>
      </w:pPr>
      <w:r>
        <w:rPr>
          <w:rFonts w:hint="eastAsia" w:ascii="宋体" w:hAnsi="宋体" w:cs="宋体"/>
          <w:bCs/>
          <w:sz w:val="24"/>
        </w:rPr>
        <w:t xml:space="preserve">3.中标人无论对其投标产品的售后服务有无委托均不能免除其对投标产品所</w:t>
      </w:r>
      <w:r>
        <w:rPr>
          <w:rFonts w:hint="eastAsia" w:ascii="宋体" w:hAnsi="宋体" w:cs="宋体"/>
          <w:bCs/>
          <w:sz w:val="24"/>
        </w:rPr>
        <w:t xml:space="preserve">作出</w:t>
      </w:r>
      <w:r>
        <w:rPr>
          <w:rFonts w:hint="eastAsia" w:ascii="宋体" w:hAnsi="宋体" w:cs="宋体"/>
          <w:bCs/>
          <w:sz w:val="24"/>
        </w:rPr>
        <w:t xml:space="preserve">的售后服务承诺的一切责任。</w:t>
      </w:r>
      <w:r/>
    </w:p>
    <w:p>
      <w:pPr>
        <w:ind w:firstLine="480"/>
        <w:spacing w:line="36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sz w:val="24"/>
        </w:rPr>
        <w:t xml:space="preserve"> 维修服务要求1小时响应。在接到报修通知后12小时内到现场服务并连续进行，直至故障排除完全恢复正常使用为止。无特殊情况下，所有维修要求必须在48小时内完全得到解决。维修</w:t>
      </w:r>
      <w:r>
        <w:rPr>
          <w:rFonts w:hint="eastAsia" w:ascii="宋体" w:hAnsi="宋体" w:cs="宋体"/>
          <w:sz w:val="24"/>
        </w:rPr>
        <w:t xml:space="preserve">时</w:t>
      </w:r>
      <w:r>
        <w:rPr>
          <w:rFonts w:hint="eastAsia" w:ascii="宋体" w:hAnsi="宋体" w:cs="宋体"/>
          <w:sz w:val="24"/>
        </w:rPr>
        <w:t xml:space="preserve">必须备有足够的备品备件，以满足采购人对维修的要求。</w:t>
      </w:r>
      <w:r/>
    </w:p>
    <w:p>
      <w:pPr>
        <w:ind w:firstLine="480"/>
        <w:spacing w:line="360" w:lineRule="auto"/>
        <w:rPr>
          <w:rFonts w:hint="eastAsia" w:ascii="宋体" w:hAnsi="宋体" w:cs="宋体"/>
          <w:bCs/>
          <w:sz w:val="24"/>
        </w:rPr>
      </w:pPr>
      <w:r>
        <w:rPr>
          <w:rFonts w:hint="eastAsia" w:ascii="宋体" w:hAnsi="宋体" w:cs="宋体"/>
          <w:bCs/>
          <w:sz w:val="24"/>
        </w:rPr>
        <w:t xml:space="preserve">5.产品出现故障损坏时，中标人接到报修通知后，安排的维修人员在约定的时间内完成维修任务；</w:t>
      </w:r>
      <w:r/>
    </w:p>
    <w:p>
      <w:pPr>
        <w:ind w:firstLine="480"/>
        <w:spacing w:line="360" w:lineRule="auto"/>
        <w:rPr>
          <w:rFonts w:hint="eastAsia" w:ascii="宋体" w:hAnsi="宋体" w:cs="宋体"/>
          <w:bCs/>
          <w:sz w:val="24"/>
        </w:rPr>
      </w:pPr>
      <w:r>
        <w:rPr>
          <w:rFonts w:hint="eastAsia" w:ascii="宋体" w:hAnsi="宋体" w:cs="宋体"/>
          <w:bCs/>
          <w:sz w:val="24"/>
        </w:rPr>
        <w:t xml:space="preserve">6.如现场不能维修解决的故障问题，须提供故障不能排除时的解决方案。</w:t>
      </w:r>
      <w:r/>
    </w:p>
    <w:p>
      <w:pPr>
        <w:ind w:firstLine="480"/>
        <w:spacing w:line="360" w:lineRule="auto"/>
      </w:pPr>
      <w:r>
        <w:rPr>
          <w:rFonts w:hint="eastAsia" w:ascii="宋体" w:hAnsi="宋体" w:cs="宋体"/>
          <w:bCs/>
          <w:sz w:val="24"/>
        </w:rPr>
        <w:t xml:space="preserve">7.保修期满后，中标人须承诺提供终身维修服务，保证零配件供应，维修费</w:t>
      </w:r>
      <w:r>
        <w:rPr>
          <w:rFonts w:hint="eastAsia" w:ascii="宋体" w:hAnsi="宋体" w:cs="宋体"/>
          <w:bCs/>
          <w:sz w:val="24"/>
        </w:rPr>
        <w:t xml:space="preserve">用按照</w:t>
      </w:r>
      <w:r>
        <w:rPr>
          <w:rFonts w:hint="eastAsia" w:ascii="宋体" w:hAnsi="宋体" w:cs="宋体"/>
          <w:bCs/>
          <w:sz w:val="24"/>
        </w:rPr>
        <w:t xml:space="preserve">材料、人工成本收取。</w:t>
      </w:r>
      <w:r/>
    </w:p>
    <w:p>
      <w:pPr>
        <w:jc w:val="left"/>
        <w:spacing w:line="360" w:lineRule="auto"/>
        <w:rPr>
          <w:rFonts w:hint="eastAsia" w:ascii="宋体" w:hAnsi="宋体"/>
          <w:b/>
          <w:sz w:val="24"/>
          <w:szCs w:val="28"/>
        </w:rPr>
      </w:pPr>
      <w:r>
        <w:rPr>
          <w:rFonts w:hint="eastAsia" w:ascii="宋体" w:hAnsi="宋体"/>
          <w:b/>
          <w:sz w:val="24"/>
          <w:szCs w:val="28"/>
        </w:rPr>
        <w:t xml:space="preserve">八</w:t>
      </w:r>
      <w:r>
        <w:rPr>
          <w:rFonts w:hint="eastAsia" w:ascii="宋体" w:hAnsi="宋体"/>
          <w:b/>
          <w:sz w:val="24"/>
          <w:szCs w:val="28"/>
        </w:rPr>
        <w:t xml:space="preserve">、</w:t>
      </w:r>
      <w:r>
        <w:rPr>
          <w:rFonts w:hint="eastAsia" w:ascii="宋体" w:hAnsi="宋体"/>
          <w:b/>
          <w:sz w:val="24"/>
          <w:szCs w:val="28"/>
        </w:rPr>
        <w:t xml:space="preserve">培训</w:t>
      </w:r>
      <w:r/>
    </w:p>
    <w:p>
      <w:pPr>
        <w:ind w:firstLine="480"/>
        <w:spacing w:line="360" w:lineRule="auto"/>
        <w:rPr>
          <w:rFonts w:hint="eastAsia" w:ascii="宋体" w:hAnsi="宋体" w:cs="宋体"/>
          <w:bCs/>
          <w:sz w:val="24"/>
        </w:rPr>
      </w:pPr>
      <w:r>
        <w:rPr>
          <w:rFonts w:hint="eastAsia" w:ascii="宋体" w:hAnsi="宋体" w:cs="宋体"/>
          <w:bCs/>
          <w:sz w:val="24"/>
        </w:rPr>
        <w:t xml:space="preserve">1、供应商应安排专业技术人员提供现场技术培训，保证使用人</w:t>
      </w:r>
      <w:r>
        <w:rPr>
          <w:rFonts w:hint="eastAsia" w:ascii="宋体" w:hAnsi="宋体" w:cs="宋体"/>
          <w:bCs/>
          <w:sz w:val="24"/>
        </w:rPr>
        <w:t xml:space="preserve">员能正常操作设备的各种功能，</w:t>
      </w:r>
      <w:r>
        <w:rPr>
          <w:rFonts w:hint="eastAsia" w:ascii="宋体" w:hAnsi="宋体"/>
          <w:sz w:val="24"/>
          <w:szCs w:val="28"/>
        </w:rPr>
        <w:t xml:space="preserve">对采购人员工进行该技术内容操作使用和维护保养的培训不少于16小时。</w:t>
      </w:r>
      <w:r/>
    </w:p>
    <w:p>
      <w:pPr>
        <w:ind w:firstLine="480"/>
        <w:spacing w:line="360" w:lineRule="auto"/>
        <w:rPr>
          <w:rFonts w:hint="eastAsia" w:ascii="宋体" w:hAnsi="宋体" w:cs="宋体"/>
          <w:bCs/>
          <w:sz w:val="24"/>
        </w:rPr>
      </w:pPr>
      <w:r>
        <w:rPr>
          <w:rFonts w:hint="eastAsia" w:ascii="宋体" w:hAnsi="宋体" w:cs="宋体"/>
          <w:bCs/>
          <w:sz w:val="24"/>
        </w:rPr>
        <w:t xml:space="preserve">2、对采购人员工进行设备安全培训。</w:t>
      </w:r>
      <w:r/>
    </w:p>
    <w:p>
      <w:pPr>
        <w:ind w:firstLine="480"/>
        <w:spacing w:line="360" w:lineRule="auto"/>
        <w:rPr>
          <w:rFonts w:hint="eastAsia" w:ascii="宋体" w:hAnsi="宋体" w:cs="宋体"/>
          <w:bCs/>
          <w:sz w:val="24"/>
        </w:rPr>
      </w:pPr>
      <w:r>
        <w:rPr>
          <w:rFonts w:hint="eastAsia" w:ascii="宋体" w:hAnsi="宋体" w:cs="宋体"/>
          <w:bCs/>
          <w:sz w:val="24"/>
        </w:rPr>
        <w:t xml:space="preserve">3、提供设备运行、调试、维护过程中必要的专用工具、软件，以及对相关人员进行工艺设置、设备运行、调试和维护过程中相关的专用工具及软件使用的培训。</w:t>
      </w:r>
      <w:r/>
    </w:p>
    <w:p>
      <w:pPr>
        <w:ind w:firstLine="480"/>
        <w:spacing w:line="360" w:lineRule="auto"/>
        <w:rPr>
          <w:rFonts w:hint="eastAsia" w:ascii="宋体" w:hAnsi="宋体" w:cs="宋体"/>
          <w:bCs/>
          <w:sz w:val="24"/>
        </w:rPr>
      </w:pPr>
      <w:r>
        <w:rPr>
          <w:rFonts w:hint="eastAsia" w:ascii="宋体" w:hAnsi="宋体" w:cs="宋体"/>
          <w:bCs/>
          <w:sz w:val="24"/>
        </w:rPr>
        <w:t xml:space="preserve">4、供应商应免费提供培训资料。</w:t>
      </w:r>
      <w:r/>
    </w:p>
    <w:p>
      <w:pPr>
        <w:jc w:val="left"/>
        <w:spacing w:line="360" w:lineRule="auto"/>
        <w:rPr>
          <w:rFonts w:hint="eastAsia" w:ascii="宋体" w:hAnsi="宋体" w:cs="宋体"/>
          <w:b/>
          <w:bCs/>
          <w:sz w:val="24"/>
        </w:rPr>
      </w:pPr>
      <w:r>
        <w:rPr>
          <w:rFonts w:hint="eastAsia" w:ascii="宋体" w:hAnsi="宋体" w:cs="宋体"/>
          <w:b/>
          <w:bCs/>
          <w:sz w:val="24"/>
        </w:rPr>
        <w:t xml:space="preserve">九、核心产品</w:t>
      </w:r>
      <w:r/>
    </w:p>
    <w:p>
      <w:pPr>
        <w:ind w:firstLine="482"/>
        <w:spacing w:line="360" w:lineRule="auto"/>
        <w:rPr>
          <w:rFonts w:hint="eastAsia" w:ascii="宋体" w:hAnsi="宋体" w:cs="宋体"/>
          <w:b/>
          <w:sz w:val="24"/>
        </w:rPr>
      </w:pPr>
      <w:r>
        <w:rPr>
          <w:rFonts w:hint="eastAsia" w:ascii="宋体" w:hAnsi="宋体" w:cs="宋体"/>
          <w:b/>
          <w:sz w:val="24"/>
        </w:rPr>
        <w:t xml:space="preserve">本项目核心产品为：</w:t>
      </w:r>
      <w:r>
        <w:rPr>
          <w:rFonts w:hint="eastAsia" w:ascii="宋体" w:hAnsi="宋体" w:cstheme="minorBidi"/>
          <w:b/>
          <w:bCs/>
          <w:sz w:val="24"/>
          <w:szCs w:val="22"/>
        </w:rPr>
        <w:t xml:space="preserve">光谱流式细胞分选仪</w:t>
      </w:r>
      <w:r>
        <w:rPr>
          <w:rFonts w:hint="eastAsia" w:ascii="宋体" w:hAnsi="宋体"/>
          <w:b/>
          <w:bCs/>
          <w:sz w:val="24"/>
        </w:rPr>
        <w:t xml:space="preserve">（采购清单序号4）</w:t>
      </w:r>
      <w:r/>
    </w:p>
    <w:p>
      <w:pPr>
        <w:jc w:val="left"/>
        <w:spacing w:line="360" w:lineRule="auto"/>
        <w:rPr>
          <w:rFonts w:hint="eastAsia" w:ascii="宋体" w:hAnsi="宋体"/>
          <w:b/>
          <w:sz w:val="24"/>
          <w:szCs w:val="28"/>
        </w:rPr>
      </w:pPr>
      <w:r>
        <w:rPr>
          <w:rFonts w:hint="eastAsia" w:ascii="宋体" w:hAnsi="宋体"/>
          <w:b/>
          <w:sz w:val="24"/>
          <w:szCs w:val="28"/>
        </w:rPr>
        <w:t xml:space="preserve">十</w:t>
      </w:r>
      <w:r>
        <w:rPr>
          <w:rFonts w:hint="eastAsia" w:ascii="宋体" w:hAnsi="宋体"/>
          <w:b/>
          <w:sz w:val="24"/>
          <w:szCs w:val="28"/>
        </w:rPr>
        <w:t xml:space="preserve">、</w:t>
      </w:r>
      <w:r>
        <w:rPr>
          <w:rFonts w:hint="eastAsia" w:ascii="宋体" w:hAnsi="宋体"/>
          <w:b/>
          <w:sz w:val="24"/>
          <w:szCs w:val="28"/>
        </w:rPr>
        <w:t xml:space="preserve">报价要求及支付方式</w:t>
      </w:r>
      <w:r/>
    </w:p>
    <w:p>
      <w:pPr>
        <w:pStyle w:val="987"/>
        <w:ind w:firstLine="480"/>
        <w:spacing w:before="0" w:line="360" w:lineRule="auto"/>
        <w:rPr>
          <w:rFonts w:hint="eastAsia" w:cs="宋体"/>
        </w:rPr>
      </w:pPr>
      <w:r>
        <w:rPr>
          <w:rFonts w:hint="eastAsia" w:cs="宋体"/>
        </w:rPr>
        <w:t xml:space="preserve">1、</w:t>
      </w:r>
      <w:bookmarkStart w:id="291" w:name="_Hlk210046406"/>
      <w:r>
        <w:rPr>
          <w:rFonts w:hint="eastAsia"/>
        </w:rPr>
        <w:t xml:space="preserve">货物报价：投标报价采用固定单价形式报价，数量按实结算。所报价格包括所投货物及其备品、备件和专用工具费用、税费及包装、运至最终目的地</w:t>
      </w:r>
      <w:r>
        <w:rPr>
          <w:rFonts w:hint="eastAsia"/>
        </w:rPr>
        <w:t xml:space="preserve">的运输、仓储、保险、现场吊装、检测验收、检测费、安装调试、技术支持与培训、售后服务</w:t>
      </w:r>
      <w:r>
        <w:rPr>
          <w:rFonts w:hint="eastAsia"/>
        </w:rPr>
        <w:t xml:space="preserve">与维保及</w:t>
      </w:r>
      <w:r>
        <w:rPr>
          <w:rFonts w:hint="eastAsia"/>
        </w:rPr>
        <w:t xml:space="preserve">相关劳务支出等工作所发生的全部费用、企业利润、税金和政策性文件规定以及质</w:t>
      </w:r>
      <w:r>
        <w:rPr>
          <w:rFonts w:hint="eastAsia"/>
        </w:rPr>
        <w:t xml:space="preserve">保期间</w:t>
      </w:r>
      <w:r>
        <w:rPr>
          <w:rFonts w:hint="eastAsia"/>
        </w:rPr>
        <w:t xml:space="preserve">费用等完成本项目的一切费用。</w:t>
      </w:r>
      <w:bookmarkEnd w:id="291"/>
      <w:r/>
      <w:r/>
    </w:p>
    <w:p>
      <w:pPr>
        <w:pStyle w:val="987"/>
        <w:ind w:firstLine="480"/>
        <w:spacing w:before="0" w:line="360" w:lineRule="auto"/>
        <w:rPr>
          <w:rFonts w:hint="eastAsia" w:cs="宋体"/>
          <w:b/>
        </w:rPr>
      </w:pPr>
      <w:r>
        <w:rPr>
          <w:rFonts w:hint="eastAsia" w:cs="宋体"/>
          <w:b/>
        </w:rPr>
        <w:t xml:space="preserve">2、本投标文件中的技术要求不得被认为是详尽无遗的，无论规定与否，投标人应提供所有招标文件没有规定但投标人认为完成本项目必要或必须的设备和材料、辅件。</w:t>
      </w:r>
      <w:r/>
    </w:p>
    <w:p>
      <w:pPr>
        <w:ind w:firstLine="420"/>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、付款方式</w:t>
      </w:r>
      <w:r/>
    </w:p>
    <w:p>
      <w:pPr>
        <w:ind w:firstLine="240"/>
        <w:spacing w:line="360" w:lineRule="auto"/>
        <w:shd w:val="clear" w:color="auto" w:fill="ffffff"/>
        <w:rPr>
          <w:rFonts w:hint="eastAsia" w:ascii="宋体" w:hAnsi="宋体" w:cs="宋体"/>
          <w:sz w:val="24"/>
        </w:rPr>
      </w:pPr>
      <w:r>
        <w:rPr>
          <w:rFonts w:hint="eastAsia" w:ascii="宋体" w:hAnsi="宋体" w:cs="宋体"/>
          <w:sz w:val="24"/>
        </w:rPr>
        <w:t xml:space="preserve">合同签订后，货到现场并安装完毕后付至合同价的6</w:t>
      </w:r>
      <w:r>
        <w:rPr>
          <w:rFonts w:ascii="宋体" w:hAnsi="宋体" w:cs="宋体"/>
          <w:sz w:val="24"/>
        </w:rPr>
        <w:t xml:space="preserve">0%，</w:t>
      </w:r>
      <w:r>
        <w:rPr>
          <w:rFonts w:hint="eastAsia" w:ascii="宋体" w:hAnsi="宋体" w:cs="宋体"/>
          <w:sz w:val="24"/>
        </w:rPr>
        <w:t xml:space="preserve">验收合格后付至100</w:t>
      </w:r>
      <w:r>
        <w:rPr>
          <w:rFonts w:ascii="宋体" w:hAnsi="宋体" w:cs="宋体"/>
          <w:sz w:val="24"/>
        </w:rPr>
        <w:t xml:space="preserve">%</w:t>
      </w:r>
      <w:r>
        <w:rPr>
          <w:rFonts w:hint="eastAsia" w:ascii="宋体" w:hAnsi="宋体" w:cs="宋体"/>
          <w:sz w:val="24"/>
        </w:rPr>
        <w:t xml:space="preserve">。</w:t>
      </w:r>
      <w:r/>
    </w:p>
    <w:p>
      <w:pPr>
        <w:ind w:firstLine="241"/>
        <w:spacing w:line="360" w:lineRule="auto"/>
        <w:shd w:val="clear" w:color="auto" w:fill="ffffff"/>
        <w:rPr>
          <w:rFonts w:ascii="宋体"/>
          <w:b/>
          <w:sz w:val="24"/>
        </w:rPr>
      </w:pPr>
      <w:r>
        <w:rPr>
          <w:rFonts w:hint="eastAsia" w:ascii="宋体"/>
          <w:b/>
          <w:sz w:val="24"/>
        </w:rPr>
        <w:t xml:space="preserve">十</w:t>
      </w:r>
      <w:r>
        <w:rPr>
          <w:rFonts w:hint="eastAsia" w:ascii="宋体"/>
          <w:b/>
          <w:sz w:val="24"/>
        </w:rPr>
        <w:t xml:space="preserve">一</w:t>
      </w:r>
      <w:r>
        <w:rPr>
          <w:rFonts w:hint="eastAsia" w:ascii="宋体"/>
          <w:b/>
          <w:sz w:val="24"/>
        </w:rPr>
        <w:t xml:space="preserve">、其他要求</w:t>
      </w:r>
      <w:r/>
    </w:p>
    <w:p>
      <w:pPr>
        <w:ind w:firstLine="480"/>
        <w:spacing w:line="360" w:lineRule="auto"/>
        <w:shd w:val="clear" w:color="auto" w:fill="ffffff"/>
        <w:rPr>
          <w:rFonts w:ascii="宋体"/>
          <w:sz w:val="24"/>
        </w:rPr>
      </w:pPr>
      <w:r>
        <w:rPr>
          <w:rFonts w:ascii="宋体"/>
          <w:sz w:val="24"/>
        </w:rPr>
        <w:t xml:space="preserve">1</w:t>
      </w:r>
      <w:r>
        <w:rPr>
          <w:rFonts w:hint="eastAsia" w:ascii="宋体"/>
          <w:sz w:val="24"/>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360" w:lineRule="auto"/>
        <w:shd w:val="clear" w:color="auto" w:fill="ffffff"/>
        <w:rPr>
          <w:rFonts w:ascii="宋体"/>
          <w:sz w:val="24"/>
        </w:rPr>
      </w:pPr>
      <w:r>
        <w:rPr>
          <w:rFonts w:ascii="宋体"/>
          <w:sz w:val="24"/>
        </w:rPr>
        <w:t xml:space="preserve">2</w:t>
      </w:r>
      <w:r>
        <w:rPr>
          <w:rFonts w:hint="eastAsia" w:ascii="宋体"/>
          <w:sz w:val="24"/>
        </w:rPr>
        <w:t xml:space="preserve">、在项目实施或服务过程中发生的人员事故等一切责任均由中标人负责，采购人不承担任何法律及经济责任。</w:t>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jc w:val="center"/>
        <w:spacing w:line="360" w:lineRule="auto"/>
        <w:rPr>
          <w:b/>
          <w:sz w:val="36"/>
          <w:szCs w:val="36"/>
        </w:rPr>
        <w:outlineLvl w:val="0"/>
      </w:pPr>
      <w:r/>
      <w:bookmarkStart w:id="292" w:name="_Toc99301425"/>
      <w:r>
        <w:rPr>
          <w:b/>
          <w:sz w:val="36"/>
          <w:szCs w:val="36"/>
        </w:rPr>
        <w:t xml:space="preserve">第六章</w:t>
      </w:r>
      <w:r>
        <w:rPr>
          <w:b/>
          <w:sz w:val="36"/>
          <w:szCs w:val="36"/>
        </w:rPr>
        <w:t xml:space="preserve">   </w:t>
      </w:r>
      <w:r>
        <w:rPr>
          <w:b/>
          <w:sz w:val="36"/>
          <w:szCs w:val="36"/>
        </w:rPr>
        <w:t xml:space="preserve">合同文本</w:t>
      </w:r>
      <w:bookmarkEnd w:id="292"/>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ind w:left="2180" w:hanging="1661"/>
        <w:tabs>
          <w:tab w:val="left" w:pos="8080" w:leader="none"/>
        </w:tabs>
        <w:rPr>
          <w:b/>
          <w:bCs/>
          <w:sz w:val="32"/>
        </w:rPr>
      </w:pPr>
      <w:r>
        <w:rPr>
          <w:rFonts w:hint="eastAsia"/>
          <w:b/>
          <w:bCs/>
          <w:sz w:val="32"/>
        </w:rPr>
        <w:t xml:space="preserve">项目名称：</w:t>
      </w:r>
      <w:r>
        <w:rPr>
          <w:rFonts w:hint="eastAsia"/>
          <w:b/>
          <w:bCs/>
          <w:sz w:val="32"/>
        </w:rPr>
        <w:t xml:space="preserve">南医大常州医疗健康科技园新建工程一期科研平台细胞学仪器设备采购</w:t>
      </w:r>
      <w:r>
        <w:rPr>
          <w:rFonts w:hint="eastAsia"/>
          <w:b/>
          <w:bCs/>
          <w:sz w:val="32"/>
        </w:rPr>
        <w:t xml:space="preserve">  </w:t>
      </w:r>
      <w:r/>
    </w:p>
    <w:p>
      <w:pPr>
        <w:ind w:left="2180" w:hanging="1661"/>
        <w:tabs>
          <w:tab w:val="left" w:pos="8080" w:leader="none"/>
        </w:tabs>
        <w:rPr>
          <w:b/>
          <w:bCs/>
          <w:sz w:val="32"/>
        </w:rPr>
      </w:pPr>
      <w:r>
        <w:rPr>
          <w:rFonts w:hint="eastAsia"/>
          <w:b/>
          <w:bCs/>
          <w:sz w:val="32"/>
        </w:rPr>
        <w:t xml:space="preserve">  </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u w:val="single"/>
        </w:rPr>
      </w:pPr>
      <w:r>
        <w:rPr>
          <w:rFonts w:hint="eastAsia"/>
          <w:b/>
          <w:bCs/>
          <w:sz w:val="32"/>
        </w:rPr>
        <w:t xml:space="preserve">委托方（甲方）：</w:t>
      </w:r>
      <w:r>
        <w:rPr>
          <w:rFonts w:hint="eastAsia"/>
          <w:b/>
          <w:bCs/>
          <w:sz w:val="32"/>
          <w:u w:val="single"/>
        </w:rPr>
        <w:t xml:space="preserve"> </w:t>
      </w:r>
      <w:r>
        <w:rPr>
          <w:b/>
          <w:bCs/>
          <w:sz w:val="32"/>
          <w:u w:val="single"/>
        </w:rPr>
        <w:t xml:space="preserve">常州西太湖科技产业园管理委员会</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rFonts w:hint="eastAsia"/>
          <w:b/>
          <w:bCs/>
          <w:sz w:val="32"/>
        </w:rPr>
        <w:t xml:space="preserve">受托方（乙方）：</w:t>
      </w:r>
      <w:r/>
    </w:p>
    <w:p>
      <w:pPr>
        <w:ind w:left="2173" w:hanging="1654"/>
        <w:rPr>
          <w:bCs/>
          <w:sz w:val="32"/>
          <w:u w:val="single"/>
        </w:rPr>
      </w:pPr>
      <w:r>
        <w:rPr>
          <w:bCs/>
          <w:sz w:val="32"/>
          <w:u w:val="single"/>
        </w:rPr>
      </w:r>
      <w:r/>
    </w:p>
    <w:p>
      <w:pPr>
        <w:ind w:left="2173" w:hanging="1654"/>
        <w:rPr>
          <w:bCs/>
          <w:sz w:val="32"/>
          <w:u w:val="single"/>
        </w:rPr>
      </w:pPr>
      <w:r>
        <w:rPr>
          <w:bCs/>
          <w:sz w:val="32"/>
          <w:u w:val="single"/>
        </w:rPr>
      </w:r>
      <w:r/>
    </w:p>
    <w:p>
      <w:pPr>
        <w:ind w:left="2180" w:hanging="1661"/>
        <w:rPr>
          <w:rFonts w:ascii="楷体_GB2312" w:eastAsia="楷体_GB2312"/>
          <w:b/>
          <w:bCs/>
          <w:sz w:val="32"/>
          <w:szCs w:val="32"/>
        </w:rPr>
      </w:pPr>
      <w:r>
        <w:rPr>
          <w:rFonts w:ascii="楷体_GB2312" w:eastAsia="楷体_GB2312"/>
          <w:b/>
          <w:bCs/>
          <w:sz w:val="32"/>
          <w:szCs w:val="32"/>
        </w:rPr>
      </w:r>
      <w:r/>
    </w:p>
    <w:p>
      <w:pPr>
        <w:ind w:left="2180" w:hanging="1661"/>
        <w:rPr>
          <w:b/>
          <w:bCs/>
          <w:sz w:val="32"/>
        </w:rPr>
      </w:pPr>
      <w:r>
        <w:rPr>
          <w:b/>
          <w:bCs/>
          <w:sz w:val="32"/>
        </w:rPr>
      </w:r>
      <w:r/>
    </w:p>
    <w:p>
      <w:pPr>
        <w:ind w:left="2180" w:hanging="1661"/>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2393"/>
        <w:rPr>
          <w:bCs/>
          <w:sz w:val="32"/>
          <w:u w:val="single"/>
        </w:rPr>
      </w:pPr>
      <w:r>
        <w:rPr>
          <w:rFonts w:hint="eastAsia"/>
          <w:b/>
          <w:bCs/>
          <w:sz w:val="32"/>
        </w:rPr>
        <w:t xml:space="preserve">签订地点：</w:t>
      </w:r>
      <w:r>
        <w:rPr>
          <w:rFonts w:hint="eastAsia"/>
          <w:bCs/>
          <w:sz w:val="32"/>
          <w:u w:val="single"/>
        </w:rPr>
        <w:t xml:space="preserve"> </w:t>
      </w:r>
      <w:r>
        <w:rPr>
          <w:bCs/>
          <w:sz w:val="32"/>
          <w:u w:val="single"/>
        </w:rPr>
        <w:t xml:space="preserve">     </w:t>
      </w:r>
      <w:r>
        <w:rPr>
          <w:rFonts w:hint="eastAsia"/>
          <w:bCs/>
          <w:sz w:val="32"/>
          <w:u w:val="single"/>
        </w:rPr>
        <w:t xml:space="preserve"> </w:t>
      </w:r>
      <w:r/>
    </w:p>
    <w:p>
      <w:pPr>
        <w:ind w:firstLine="2393"/>
        <w:rPr>
          <w:bCs/>
          <w:sz w:val="32"/>
          <w:u w:val="single"/>
        </w:rPr>
      </w:pPr>
      <w:r>
        <w:rPr>
          <w:bCs/>
          <w:sz w:val="32"/>
          <w:u w:val="single"/>
        </w:rPr>
      </w:r>
      <w:r/>
    </w:p>
    <w:p>
      <w:pPr>
        <w:ind w:firstLine="2393"/>
        <w:rPr>
          <w:b/>
          <w:bCs/>
          <w:sz w:val="32"/>
        </w:rPr>
      </w:pPr>
      <w:r>
        <w:rPr>
          <w:rFonts w:hint="eastAsia"/>
          <w:b/>
          <w:bCs/>
          <w:sz w:val="32"/>
        </w:rPr>
        <w:t xml:space="preserve">签订时间：</w:t>
      </w:r>
      <w:r>
        <w:rPr>
          <w:rFonts w:hint="eastAsia"/>
          <w:sz w:val="32"/>
          <w:u w:val="single"/>
        </w:rPr>
        <w:t xml:space="preserve"> </w:t>
      </w:r>
      <w:r>
        <w:rPr>
          <w:sz w:val="32"/>
          <w:u w:val="single"/>
        </w:rPr>
        <w:t xml:space="preserve">      </w:t>
      </w:r>
      <w:r>
        <w:rPr>
          <w:rFonts w:hint="eastAsia"/>
          <w:sz w:val="32"/>
        </w:rPr>
        <w:t xml:space="preserve"> </w:t>
      </w:r>
      <w:r>
        <w:rPr>
          <w:sz w:val="32"/>
        </w:rPr>
        <w:t xml:space="preserve"> </w:t>
      </w:r>
      <w:r>
        <w:rPr>
          <w:b/>
          <w:bCs/>
          <w:sz w:val="32"/>
        </w:rPr>
        <w:t xml:space="preserve"> </w:t>
      </w:r>
      <w:r/>
    </w:p>
    <w:p>
      <w:pPr>
        <w:pStyle w:val="1021"/>
        <w:rPr>
          <w:rFonts w:hint="eastAsia"/>
          <w:color w:val="auto"/>
        </w:rPr>
      </w:pPr>
      <w:r>
        <w:rPr>
          <w:color w:val="auto"/>
        </w:rPr>
        <w:t xml:space="preserve"></w:t>
      </w:r>
      <w:r>
        <w:rPr>
          <w:color w:val="auto"/>
        </w:rPr>
        <w:t xml:space="preserve"></w:t>
      </w:r>
      <w:r>
        <w:rPr>
          <w:color w:val="auto"/>
        </w:rPr>
        <w:t xml:space="preserve"></w:t>
      </w:r>
      <w:r/>
    </w:p>
    <w:p>
      <w:pPr>
        <w:ind w:firstLine="480"/>
        <w:spacing w:line="420" w:lineRule="atLeast"/>
        <w:widowControl/>
        <w:rPr>
          <w:rFonts w:hint="eastAsia" w:ascii="宋体" w:hAnsi="宋体"/>
          <w:sz w:val="24"/>
        </w:rPr>
      </w:pPr>
      <w:r/>
      <w:bookmarkStart w:id="293" w:name="_Toc99301426"/>
      <w:r>
        <w:br w:type="page" w:clear="all"/>
      </w:r>
      <w:r>
        <w:rPr>
          <w:rFonts w:hint="eastAsia" w:ascii="宋体" w:hAnsi="宋体"/>
          <w:sz w:val="24"/>
          <w:lang w:val="zh-CN"/>
        </w:rPr>
        <w:t xml:space="preserve">根据《中华人民共和国政府采购法》、《中华人民共和国民法典》等法律法规的规定，甲乙双方按采购结果签订本合同。</w:t>
      </w:r>
      <w:r/>
    </w:p>
    <w:p>
      <w:pPr>
        <w:ind w:firstLine="480"/>
        <w:spacing w:line="420" w:lineRule="atLeast"/>
        <w:widowControl/>
        <w:rPr>
          <w:rFonts w:hint="eastAsia" w:ascii="宋体" w:hAnsi="宋体"/>
          <w:sz w:val="24"/>
        </w:rPr>
      </w:pPr>
      <w:r>
        <w:rPr>
          <w:rFonts w:hint="eastAsia" w:ascii="宋体" w:hAnsi="宋体"/>
          <w:sz w:val="24"/>
        </w:rPr>
        <w:t xml:space="preserve">第一条　采购内容</w:t>
      </w:r>
      <w:r/>
    </w:p>
    <w:p>
      <w:pPr>
        <w:ind w:firstLine="480"/>
        <w:spacing w:line="420" w:lineRule="atLeast"/>
        <w:widowControl/>
        <w:rPr>
          <w:rFonts w:hint="eastAsia" w:ascii="宋体" w:hAnsi="宋体"/>
          <w:sz w:val="24"/>
        </w:rPr>
      </w:pPr>
      <w:r>
        <w:rPr>
          <w:rFonts w:hint="eastAsia" w:ascii="宋体" w:hAnsi="宋体"/>
          <w:sz w:val="24"/>
        </w:rPr>
        <w:t xml:space="preserve">1、项目名称：</w:t>
      </w:r>
      <w:r>
        <w:rPr>
          <w:rFonts w:hint="eastAsia" w:ascii="宋体" w:hAnsi="宋体"/>
          <w:sz w:val="24"/>
        </w:rPr>
        <w:t xml:space="preserve">南医大常州医疗健康科技园新建工程一期科研平台细胞学仪器设备采购</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2、采购内容：</w:t>
      </w:r>
      <w:r>
        <w:rPr>
          <w:rFonts w:hint="eastAsia" w:ascii="宋体" w:hAnsi="宋体"/>
          <w:sz w:val="24"/>
        </w:rPr>
        <w:t xml:space="preserve">本项目为南医大常州医疗健康科技园新建工程一期科研平台细胞学仪器设备采购（包含流式细胞检测仪、光谱流式细胞检测仪、流式细胞分选仪、光谱成像流式细胞分选仪设备），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3、</w:t>
      </w:r>
      <w:r>
        <w:rPr>
          <w:rFonts w:hint="eastAsia" w:ascii="宋体" w:hAnsi="宋体"/>
          <w:sz w:val="24"/>
        </w:rPr>
        <w:t xml:space="preserve">采购</w:t>
      </w:r>
      <w:r>
        <w:rPr>
          <w:rFonts w:hint="eastAsia" w:ascii="宋体" w:hAnsi="宋体"/>
          <w:sz w:val="24"/>
        </w:rPr>
        <w:t xml:space="preserve">范围：</w:t>
      </w:r>
      <w:r>
        <w:rPr>
          <w:rFonts w:hint="eastAsia" w:ascii="宋体" w:hAnsi="宋体"/>
          <w:sz w:val="24"/>
        </w:rPr>
        <w:t xml:space="preserve">南医大常州医疗健康科技园新建工程一期科研平台细胞学仪器设备</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4、</w:t>
      </w:r>
      <w:r>
        <w:rPr>
          <w:rFonts w:hint="eastAsia" w:ascii="宋体" w:hAnsi="宋体"/>
          <w:sz w:val="24"/>
        </w:rPr>
        <w:t xml:space="preserve">合同履行期限</w:t>
      </w:r>
      <w:r>
        <w:rPr>
          <w:rFonts w:hint="eastAsia" w:ascii="宋体" w:hAnsi="宋体"/>
          <w:sz w:val="24"/>
        </w:rPr>
        <w:t xml:space="preserve">：</w:t>
      </w:r>
      <w:r>
        <w:rPr>
          <w:sz w:val="24"/>
        </w:rPr>
        <w:t xml:space="preserve">签订</w:t>
      </w:r>
      <w:r>
        <w:rPr>
          <w:rFonts w:asciiTheme="minorEastAsia" w:hAnsiTheme="minorEastAsia" w:eastAsiaTheme="minorEastAsia"/>
          <w:sz w:val="24"/>
        </w:rPr>
        <w:t xml:space="preserve">合同后，</w:t>
      </w:r>
      <w:r>
        <w:rPr>
          <w:rFonts w:hint="eastAsia" w:asciiTheme="minorEastAsia" w:hAnsiTheme="minorEastAsia" w:eastAsiaTheme="minorEastAsia"/>
          <w:sz w:val="24"/>
        </w:rPr>
        <w:t xml:space="preserve">120</w:t>
      </w:r>
      <w:r>
        <w:rPr>
          <w:rFonts w:hint="eastAsia" w:asciiTheme="minorEastAsia" w:hAnsiTheme="minorEastAsia" w:eastAsiaTheme="minorEastAsia"/>
          <w:sz w:val="24"/>
        </w:rPr>
        <w:t xml:space="preserve">日历天完成</w:t>
      </w:r>
      <w:r>
        <w:rPr>
          <w:rFonts w:hint="eastAsia" w:asciiTheme="minorEastAsia" w:hAnsiTheme="minorEastAsia" w:eastAsiaTheme="minorEastAsia"/>
          <w:sz w:val="24"/>
        </w:rPr>
        <w:t xml:space="preserve">采购安装及调试验</w:t>
      </w:r>
      <w:r>
        <w:rPr>
          <w:rFonts w:hint="eastAsia"/>
          <w:sz w:val="24"/>
        </w:rPr>
        <w:t xml:space="preserve">收等工作。</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5、其他：</w:t>
      </w:r>
      <w:r>
        <w:rPr>
          <w:rFonts w:hint="eastAsia" w:ascii="宋体" w:hAnsi="宋体"/>
          <w:sz w:val="24"/>
          <w:u w:val="single"/>
        </w:rPr>
        <w:t xml:space="preserve">无</w:t>
      </w:r>
      <w:r>
        <w:rPr>
          <w:rFonts w:hint="eastAsia" w:ascii="宋体" w:hAnsi="宋体"/>
          <w:sz w:val="24"/>
        </w:rPr>
        <w:t xml:space="preserve">　　　　　　　　　　　　　　　　　　　　　　　　　　　　</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第二条　合同总价款</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w:t>
      </w: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spacing w:line="420" w:lineRule="atLeast"/>
        <w:widowControl/>
        <w:rPr>
          <w:rFonts w:hint="eastAsia" w:ascii="宋体" w:hAnsi="宋体"/>
          <w:sz w:val="24"/>
          <w:lang w:val="zh-CN"/>
        </w:rPr>
      </w:pPr>
      <w:r>
        <w:rPr>
          <w:rFonts w:hint="eastAsia" w:ascii="宋体" w:hAnsi="宋体"/>
          <w:sz w:val="24"/>
        </w:rPr>
        <w:t xml:space="preserve">2、</w:t>
      </w:r>
      <w:r>
        <w:rPr>
          <w:rFonts w:hint="eastAsia" w:ascii="宋体" w:hAnsi="宋体"/>
          <w:sz w:val="24"/>
        </w:rPr>
        <w:t xml:space="preserve">合同</w:t>
      </w:r>
      <w:r>
        <w:rPr>
          <w:rFonts w:hint="eastAsia" w:ascii="宋体" w:hAnsi="宋体"/>
          <w:sz w:val="24"/>
        </w:rPr>
        <w:t xml:space="preserve">采用固定单价形式，数量按实结算。</w:t>
      </w:r>
      <w:r>
        <w:rPr>
          <w:rFonts w:hint="eastAsia" w:ascii="宋体" w:hAnsi="宋体"/>
          <w:sz w:val="24"/>
        </w:rPr>
        <w:t xml:space="preserve">合同单价</w:t>
      </w:r>
      <w:r>
        <w:rPr>
          <w:rFonts w:hint="eastAsia" w:ascii="宋体" w:hAnsi="宋体"/>
          <w:sz w:val="24"/>
        </w:rPr>
        <w:t xml:space="preserve">包括所投货物及其备品、备件和专用工具费用、税费及包装、运至最终目的地的运输、仓储、保险、现场吊装、检测验收、检测费、安装调试、技术支持与培训、售后服务</w:t>
      </w:r>
      <w:r>
        <w:rPr>
          <w:rFonts w:hint="eastAsia" w:ascii="宋体" w:hAnsi="宋体"/>
          <w:sz w:val="24"/>
        </w:rPr>
        <w:t xml:space="preserve">与维保及</w:t>
      </w:r>
      <w:r>
        <w:rPr>
          <w:rFonts w:hint="eastAsia" w:ascii="宋体" w:hAnsi="宋体"/>
          <w:sz w:val="24"/>
        </w:rPr>
        <w:t xml:space="preserve">相关劳务支出等工作所发生的全部费用、企业利润、税金和政策性文件规定以及质</w:t>
      </w:r>
      <w:r>
        <w:rPr>
          <w:rFonts w:hint="eastAsia" w:ascii="宋体" w:hAnsi="宋体"/>
          <w:sz w:val="24"/>
        </w:rPr>
        <w:t xml:space="preserve">保期间</w:t>
      </w:r>
      <w:r>
        <w:rPr>
          <w:rFonts w:hint="eastAsia" w:ascii="宋体" w:hAnsi="宋体"/>
          <w:sz w:val="24"/>
        </w:rPr>
        <w:t xml:space="preserve">费用等完成本项目的一切费用。</w:t>
      </w:r>
      <w:r/>
    </w:p>
    <w:p>
      <w:pPr>
        <w:ind w:firstLine="482"/>
        <w:jc w:val="left"/>
        <w:spacing w:line="420" w:lineRule="atLeast"/>
        <w:widowControl/>
        <w:rPr>
          <w:rFonts w:hint="eastAsia" w:ascii="宋体" w:hAnsi="宋体"/>
          <w:sz w:val="24"/>
          <w:lang w:val="zh-CN"/>
        </w:rPr>
      </w:pPr>
      <w:r>
        <w:rPr>
          <w:rFonts w:hint="eastAsia" w:ascii="宋体" w:hAnsi="宋体"/>
          <w:sz w:val="24"/>
          <w:lang w:val="zh-CN"/>
        </w:rPr>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第三条　组成本合同的有关文件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（1）采购文件；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（2）投标文件；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（3）中标通知书；</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第四条　权利保证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第五条　质量保证和售后服务</w:t>
      </w:r>
      <w:r/>
    </w:p>
    <w:p>
      <w:pPr>
        <w:ind w:firstLine="480"/>
        <w:spacing w:line="420" w:lineRule="atLeast"/>
        <w:widowControl/>
        <w:rPr>
          <w:rFonts w:hint="eastAsia" w:ascii="宋体" w:hAnsi="宋体"/>
          <w:sz w:val="24"/>
        </w:rPr>
      </w:pPr>
      <w:r>
        <w:rPr>
          <w:rFonts w:hint="eastAsia" w:ascii="宋体" w:hAnsi="宋体"/>
          <w:sz w:val="24"/>
        </w:rPr>
        <w:t xml:space="preserve">1、乙方应按采购文件规定的服务要求、技术要求、质量标准向甲方提供服务。</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2、质量保证：　　　　　　　　　　　　　　　　　　　　　　　　　　</w:t>
      </w:r>
      <w:r/>
    </w:p>
    <w:p>
      <w:pPr>
        <w:ind w:firstLine="480"/>
        <w:spacing w:line="420" w:lineRule="atLeast"/>
        <w:widowControl/>
        <w:rPr>
          <w:rFonts w:hint="eastAsia" w:ascii="宋体" w:hAnsi="宋体"/>
          <w:sz w:val="24"/>
        </w:rPr>
      </w:pPr>
      <w:r>
        <w:rPr>
          <w:rFonts w:hint="eastAsia" w:ascii="宋体" w:hAnsi="宋体"/>
          <w:sz w:val="24"/>
          <w:lang w:val="zh-CN"/>
        </w:rPr>
        <w:t xml:space="preserve">3、售后服务：　　　　　　　　　　　　　　　　　　　　　　　　　　</w:t>
      </w:r>
      <w:r/>
    </w:p>
    <w:p>
      <w:pPr>
        <w:ind w:firstLine="480"/>
        <w:spacing w:line="420" w:lineRule="atLeast"/>
        <w:widowControl/>
        <w:rPr>
          <w:rFonts w:hint="eastAsia" w:ascii="宋体" w:hAnsi="宋体"/>
          <w:sz w:val="24"/>
          <w:lang w:val="zh-CN"/>
        </w:rPr>
      </w:pPr>
      <w:r>
        <w:rPr>
          <w:rFonts w:hint="eastAsia" w:ascii="宋体" w:hAnsi="宋体"/>
          <w:sz w:val="24"/>
        </w:rPr>
        <w:t xml:space="preserve">采购文件、投标文件、合同条款及中标通知书，中标人在投标、评标过程中所作其它有关承诺、声明、书面澄清等均为合同不可分割的部分，与主合同具有同等法律效力。</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第六条　验收</w:t>
      </w:r>
      <w:r/>
    </w:p>
    <w:p>
      <w:pPr>
        <w:ind w:firstLine="480"/>
        <w:spacing w:line="420" w:lineRule="atLeast"/>
        <w:widowControl/>
        <w:rPr>
          <w:rFonts w:hint="eastAsia" w:ascii="宋体" w:hAnsi="宋体"/>
          <w:sz w:val="24"/>
        </w:rPr>
      </w:pPr>
      <w:r>
        <w:rPr>
          <w:rFonts w:hint="eastAsia" w:ascii="宋体" w:hAnsi="宋体"/>
          <w:sz w:val="24"/>
        </w:rPr>
        <w:t xml:space="preserve">验收主体：采购人及使用单位。</w:t>
      </w:r>
      <w:r/>
    </w:p>
    <w:p>
      <w:pPr>
        <w:ind w:firstLine="480"/>
        <w:spacing w:line="420" w:lineRule="atLeast"/>
        <w:widowControl/>
        <w:rPr>
          <w:rFonts w:hint="eastAsia" w:ascii="宋体" w:hAnsi="宋体"/>
          <w:sz w:val="24"/>
        </w:rPr>
      </w:pPr>
      <w:r>
        <w:rPr>
          <w:rFonts w:hint="eastAsia" w:ascii="宋体" w:hAnsi="宋体"/>
          <w:sz w:val="24"/>
        </w:rPr>
        <w:t xml:space="preserve">验收时间：</w:t>
      </w:r>
      <w:r>
        <w:rPr>
          <w:rFonts w:hint="eastAsia"/>
          <w:sz w:val="24"/>
        </w:rPr>
        <w:t xml:space="preserve">合同约定的履约验收条件达到时，在</w:t>
      </w:r>
      <w:r>
        <w:rPr>
          <w:sz w:val="24"/>
        </w:rPr>
        <w:t xml:space="preserve">5</w:t>
      </w:r>
      <w:r>
        <w:rPr>
          <w:rFonts w:hint="eastAsia"/>
          <w:sz w:val="24"/>
        </w:rPr>
        <w:t xml:space="preserve">个工作日内启动履约验收工作。</w:t>
      </w:r>
      <w:r/>
    </w:p>
    <w:p>
      <w:pPr>
        <w:ind w:firstLine="480"/>
        <w:spacing w:line="420" w:lineRule="atLeast"/>
        <w:widowControl/>
        <w:rPr>
          <w:rFonts w:hint="eastAsia" w:ascii="宋体" w:hAnsi="宋体"/>
          <w:sz w:val="24"/>
        </w:rPr>
      </w:pPr>
      <w:r>
        <w:rPr>
          <w:rFonts w:hint="eastAsia" w:ascii="宋体" w:hAnsi="宋体"/>
          <w:sz w:val="24"/>
        </w:rPr>
        <w:t xml:space="preserve">验收方式：成立验收小组，负责采购项目履约验收具体工作。</w:t>
      </w:r>
      <w:r/>
    </w:p>
    <w:p>
      <w:pPr>
        <w:ind w:firstLine="480"/>
        <w:spacing w:line="420" w:lineRule="atLeast"/>
        <w:widowControl/>
        <w:rPr>
          <w:rFonts w:hint="eastAsia" w:ascii="宋体" w:hAnsi="宋体"/>
          <w:sz w:val="24"/>
        </w:rPr>
      </w:pPr>
      <w:r>
        <w:rPr>
          <w:rFonts w:hint="eastAsia" w:ascii="宋体" w:hAnsi="宋体"/>
          <w:sz w:val="24"/>
        </w:rPr>
        <w:t xml:space="preserve">验收内容：制定验收工作实施方案，按照方案开展验收，出具验收意见。</w:t>
      </w:r>
      <w:r/>
    </w:p>
    <w:p>
      <w:pPr>
        <w:ind w:firstLine="480"/>
        <w:spacing w:line="420" w:lineRule="atLeast"/>
        <w:widowControl/>
        <w:rPr>
          <w:rFonts w:hint="eastAsia" w:ascii="宋体" w:hAnsi="宋体"/>
          <w:sz w:val="24"/>
        </w:rPr>
      </w:pPr>
      <w:r>
        <w:rPr>
          <w:rFonts w:hint="eastAsia" w:ascii="宋体" w:hAnsi="宋体"/>
          <w:sz w:val="24"/>
        </w:rPr>
        <w:t xml:space="preserve">验收标准：法律法规以及国家强制性标准、合同约定、招标文件要求等。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第七条　付款</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2、付款方式：合同签订后，货到现场并安装完毕后付至合同价的6</w:t>
      </w:r>
      <w:r>
        <w:rPr>
          <w:rFonts w:ascii="宋体" w:hAnsi="宋体"/>
          <w:sz w:val="24"/>
          <w:lang w:val="zh-CN"/>
        </w:rPr>
        <w:t xml:space="preserve">0%，</w:t>
      </w:r>
      <w:r>
        <w:rPr>
          <w:rFonts w:hint="eastAsia" w:ascii="宋体" w:hAnsi="宋体"/>
          <w:sz w:val="24"/>
          <w:lang w:val="zh-CN"/>
        </w:rPr>
        <w:t xml:space="preserve">验收合格后付至100</w:t>
      </w:r>
      <w:r>
        <w:rPr>
          <w:rFonts w:ascii="宋体" w:hAnsi="宋体"/>
          <w:sz w:val="24"/>
          <w:lang w:val="zh-CN"/>
        </w:rPr>
        <w:t xml:space="preserve">%</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3.履约保证金：合同金额的</w:t>
      </w:r>
      <w:r>
        <w:rPr>
          <w:rFonts w:ascii="宋体" w:hAnsi="宋体"/>
          <w:sz w:val="24"/>
          <w:lang w:val="zh-CN"/>
        </w:rPr>
        <w:t xml:space="preserve">5</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2023]150号文，鼓励采用电子保函形式。成交</w:t>
      </w:r>
      <w:r>
        <w:rPr>
          <w:rFonts w:ascii="宋体" w:hAnsi="宋体"/>
          <w:sz w:val="24"/>
          <w:lang w:val="zh-CN"/>
        </w:rPr>
        <w:t xml:space="preserve">投标人</w:t>
      </w:r>
      <w:r>
        <w:rPr>
          <w:rFonts w:hint="eastAsia" w:ascii="宋体" w:hAnsi="宋体"/>
          <w:sz w:val="24"/>
          <w:lang w:val="zh-CN"/>
        </w:rPr>
        <w:t xml:space="preserve">也可以</w:t>
      </w:r>
      <w:r>
        <w:rPr>
          <w:rFonts w:ascii="宋体" w:hAnsi="宋体"/>
          <w:sz w:val="24"/>
          <w:lang w:val="zh-CN"/>
        </w:rPr>
        <w:t xml:space="preserve">自主选择以支票、汇票、本票、保函等非现金形式缴纳或提交。</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履约保证金的提交时间：成交</w:t>
      </w:r>
      <w:r>
        <w:rPr>
          <w:rFonts w:ascii="宋体" w:hAnsi="宋体"/>
          <w:sz w:val="24"/>
          <w:lang w:val="zh-CN"/>
        </w:rPr>
        <w:t xml:space="preserve">投标人</w:t>
      </w:r>
      <w:r>
        <w:rPr>
          <w:rFonts w:hint="eastAsia" w:ascii="宋体" w:hAnsi="宋体"/>
          <w:sz w:val="24"/>
          <w:lang w:val="zh-CN"/>
        </w:rPr>
        <w:t xml:space="preserve">应当在合同签订前向采购人足额提交履约保证金。</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ind w:firstLine="480"/>
        <w:spacing w:line="420" w:lineRule="atLeast"/>
        <w:widowControl/>
        <w:rPr>
          <w:rFonts w:hint="eastAsia" w:ascii="宋体" w:hAnsi="宋体" w:cs="宋体"/>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成交</w:t>
      </w:r>
      <w:r>
        <w:rPr>
          <w:rFonts w:ascii="宋体" w:hAnsi="宋体"/>
          <w:sz w:val="24"/>
          <w:lang w:val="zh-CN"/>
        </w:rPr>
        <w:t xml:space="preserve">投标人不履行合同</w:t>
      </w:r>
      <w:r>
        <w:rPr>
          <w:rFonts w:hint="eastAsia" w:ascii="宋体" w:hAnsi="宋体"/>
          <w:sz w:val="24"/>
          <w:lang w:val="zh-CN"/>
        </w:rPr>
        <w:t xml:space="preserve">，履约保证金不予退还；如果成交</w:t>
      </w:r>
      <w:r>
        <w:rPr>
          <w:rFonts w:ascii="宋体" w:hAnsi="宋体"/>
          <w:sz w:val="24"/>
          <w:lang w:val="zh-CN"/>
        </w:rPr>
        <w:t xml:space="preserve">投标人未能按合同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w:t>
      </w:r>
      <w:r>
        <w:rPr>
          <w:rFonts w:ascii="宋体" w:hAnsi="宋体"/>
          <w:sz w:val="24"/>
          <w:lang w:val="zh-CN"/>
        </w:rPr>
        <w:t xml:space="preserve">约保证金中取得补偿或赔偿</w:t>
      </w:r>
      <w:r>
        <w:rPr>
          <w:rFonts w:hint="eastAsia" w:ascii="宋体" w:hAnsi="宋体"/>
          <w:sz w:val="24"/>
          <w:lang w:val="zh-CN"/>
        </w:rPr>
        <w:t xml:space="preserve">，同时不影响采购人要求成交</w:t>
      </w:r>
      <w:r>
        <w:rPr>
          <w:rFonts w:ascii="宋体" w:hAnsi="宋体"/>
          <w:sz w:val="24"/>
          <w:lang w:val="zh-CN"/>
        </w:rPr>
        <w:t xml:space="preserve">投标人</w:t>
      </w:r>
      <w:r>
        <w:rPr>
          <w:rFonts w:hint="eastAsia" w:ascii="宋体" w:hAnsi="宋体"/>
          <w:sz w:val="24"/>
          <w:lang w:val="zh-CN"/>
        </w:rPr>
        <w:t xml:space="preserve">承担合同约定的超过履约保证金的违约责任的权利。</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第八条　违约责任</w:t>
      </w:r>
      <w:r/>
    </w:p>
    <w:p>
      <w:pPr>
        <w:ind w:firstLine="480"/>
        <w:spacing w:line="420" w:lineRule="atLeast"/>
        <w:widowControl/>
        <w:rPr>
          <w:rFonts w:hint="eastAsia" w:ascii="宋体" w:hAnsi="宋体"/>
          <w:sz w:val="24"/>
        </w:rPr>
      </w:pPr>
      <w:r>
        <w:rPr>
          <w:rFonts w:hint="eastAsia" w:ascii="宋体" w:hAnsi="宋体"/>
          <w:sz w:val="24"/>
        </w:rPr>
        <w:t xml:space="preserve">1、甲方无正当理由拒绝验收或拒付合同款项的，应向乙方偿付合同总价10％的违约金。</w:t>
      </w:r>
      <w:r/>
    </w:p>
    <w:p>
      <w:pPr>
        <w:ind w:firstLine="480"/>
        <w:spacing w:line="420" w:lineRule="atLeast"/>
        <w:widowControl/>
        <w:rPr>
          <w:rFonts w:hint="eastAsia" w:ascii="宋体" w:hAnsi="宋体"/>
          <w:sz w:val="24"/>
        </w:rPr>
      </w:pPr>
      <w:r>
        <w:rPr>
          <w:rFonts w:hint="eastAsia" w:ascii="宋体" w:hAnsi="宋体"/>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spacing w:line="420" w:lineRule="atLeast"/>
        <w:widowControl/>
        <w:rPr>
          <w:rFonts w:hint="eastAsia" w:ascii="宋体" w:hAnsi="宋体"/>
          <w:sz w:val="24"/>
        </w:rPr>
      </w:pPr>
      <w:r>
        <w:rPr>
          <w:rFonts w:hint="eastAsia" w:ascii="宋体" w:hAnsi="宋体"/>
          <w:sz w:val="24"/>
        </w:rPr>
        <w:t xml:space="preserve">3、乙方无法完成项目的，应向甲方支付合同总价10％的违约金，同时甲方有权解除合同。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80"/>
        <w:spacing w:line="420" w:lineRule="atLeast"/>
        <w:widowControl/>
        <w:rPr>
          <w:rFonts w:hint="eastAsia" w:ascii="宋体" w:hAnsi="宋体"/>
          <w:sz w:val="24"/>
        </w:rPr>
      </w:pPr>
      <w:r>
        <w:rPr>
          <w:rFonts w:hint="eastAsia" w:ascii="宋体" w:hAnsi="宋体"/>
          <w:sz w:val="24"/>
        </w:rPr>
        <w:t xml:space="preserve">5、乙方完成的项目不符合要求的，应按照甲方选择的下列一种或多种方式承担赔偿责任：</w:t>
      </w:r>
      <w:r/>
    </w:p>
    <w:p>
      <w:pPr>
        <w:ind w:firstLine="480"/>
        <w:spacing w:line="420" w:lineRule="atLeast"/>
        <w:widowControl/>
        <w:rPr>
          <w:rFonts w:hint="eastAsia" w:ascii="宋体" w:hAnsi="宋体"/>
          <w:sz w:val="24"/>
        </w:rPr>
      </w:pPr>
      <w:r>
        <w:rPr>
          <w:rFonts w:hint="eastAsia" w:ascii="宋体" w:hAnsi="宋体"/>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spacing w:line="420" w:lineRule="atLeast"/>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spacing w:line="420" w:lineRule="atLeast"/>
        <w:widowControl/>
        <w:rPr>
          <w:rFonts w:hint="eastAsia" w:ascii="宋体" w:hAnsi="宋体"/>
          <w:sz w:val="24"/>
        </w:rPr>
      </w:pPr>
      <w:r>
        <w:rPr>
          <w:rFonts w:hint="eastAsia" w:ascii="宋体" w:hAnsi="宋体"/>
          <w:sz w:val="24"/>
        </w:rPr>
        <w:t xml:space="preserve">6、乙方未按规定和承诺提供伴随服务、售后服务的，应向甲方支付合同总价5％的违约金。</w:t>
      </w:r>
      <w:r/>
    </w:p>
    <w:p>
      <w:pPr>
        <w:ind w:firstLine="480"/>
        <w:spacing w:line="420" w:lineRule="atLeast"/>
        <w:widowControl/>
        <w:rPr>
          <w:rFonts w:hint="eastAsia" w:ascii="宋体" w:hAnsi="宋体"/>
          <w:sz w:val="24"/>
        </w:rPr>
      </w:pPr>
      <w:r>
        <w:rPr>
          <w:rFonts w:hint="eastAsia" w:ascii="宋体" w:hAnsi="宋体"/>
          <w:sz w:val="24"/>
        </w:rPr>
        <w:t xml:space="preserve">7、违约方承担违约责任并不影响其合同项下的义务(合同解除的除外)。</w:t>
      </w:r>
      <w:r/>
    </w:p>
    <w:p>
      <w:pPr>
        <w:ind w:firstLine="480"/>
        <w:spacing w:line="420" w:lineRule="atLeast"/>
        <w:widowControl/>
        <w:rPr>
          <w:rFonts w:hint="eastAsia" w:ascii="宋体" w:hAnsi="宋体"/>
          <w:sz w:val="24"/>
        </w:rPr>
      </w:pPr>
      <w:r>
        <w:rPr>
          <w:rFonts w:hint="eastAsia" w:ascii="宋体" w:hAnsi="宋体"/>
          <w:sz w:val="24"/>
        </w:rPr>
        <w:t xml:space="preserve">8、其他</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lang w:val="zh-CN"/>
        </w:rPr>
        <w:t xml:space="preserve">第九条　</w:t>
      </w:r>
      <w:r>
        <w:rPr>
          <w:rFonts w:hint="eastAsia" w:ascii="宋体" w:hAnsi="宋体"/>
          <w:sz w:val="24"/>
        </w:rPr>
        <w:t xml:space="preserve">不可抗力</w:t>
      </w:r>
      <w:r/>
    </w:p>
    <w:p>
      <w:pPr>
        <w:ind w:firstLine="480"/>
        <w:spacing w:line="420" w:lineRule="atLeast"/>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spacing w:line="420" w:lineRule="atLeast"/>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w:t>
      </w:r>
      <w:r>
        <w:rPr>
          <w:rFonts w:hint="eastAsia" w:ascii="宋体" w:hAnsi="宋体"/>
          <w:sz w:val="24"/>
        </w:rPr>
        <w:t xml:space="preserve">同时，遭受不可抗力影响的一方有义务尽可能及时采取适当或必要措施减少或消除不可抗力的影响，因未尽</w:t>
      </w:r>
      <w:r>
        <w:rPr>
          <w:rFonts w:hint="eastAsia" w:ascii="宋体" w:hAnsi="宋体"/>
          <w:sz w:val="24"/>
        </w:rPr>
        <w:t xml:space="preserve">本义务</w:t>
      </w:r>
      <w:r>
        <w:rPr>
          <w:rFonts w:hint="eastAsia" w:ascii="宋体" w:hAnsi="宋体"/>
          <w:sz w:val="24"/>
        </w:rPr>
        <w:t xml:space="preserve">而造成的相关损失由其承担。</w:t>
      </w:r>
      <w:r/>
    </w:p>
    <w:p>
      <w:pPr>
        <w:ind w:firstLine="480"/>
        <w:spacing w:line="420" w:lineRule="atLeast"/>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spacing w:line="420" w:lineRule="atLeast"/>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spacing w:line="420" w:lineRule="atLeast"/>
        <w:widowControl/>
        <w:rPr>
          <w:rFonts w:hint="eastAsia" w:ascii="宋体" w:hAnsi="宋体"/>
          <w:sz w:val="24"/>
          <w:lang w:val="zh-CN"/>
        </w:rPr>
      </w:pPr>
      <w:r>
        <w:rPr>
          <w:rFonts w:hint="eastAsia" w:ascii="宋体" w:hAnsi="宋体"/>
          <w:sz w:val="24"/>
        </w:rPr>
        <w:t xml:space="preserve">第十条　</w:t>
      </w:r>
      <w:r>
        <w:rPr>
          <w:rFonts w:hint="eastAsia" w:ascii="宋体" w:hAnsi="宋体"/>
          <w:sz w:val="24"/>
          <w:lang w:val="zh-CN"/>
        </w:rPr>
        <w:t xml:space="preserve">合同的变更和终止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spacing w:line="420" w:lineRule="atLeast"/>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spacing w:line="420" w:lineRule="atLeast"/>
        <w:widowControl/>
        <w:rPr>
          <w:rFonts w:hint="eastAsia" w:ascii="宋体" w:hAnsi="宋体"/>
          <w:sz w:val="24"/>
        </w:rPr>
      </w:pPr>
      <w:r>
        <w:rPr>
          <w:rFonts w:hint="eastAsia" w:ascii="宋体" w:hAnsi="宋体"/>
          <w:sz w:val="24"/>
        </w:rPr>
        <w:t xml:space="preserve">第十一条  合同的终止</w:t>
      </w:r>
      <w:r/>
    </w:p>
    <w:p>
      <w:pPr>
        <w:ind w:firstLine="480"/>
        <w:spacing w:line="420" w:lineRule="atLeast"/>
        <w:widowControl/>
        <w:rPr>
          <w:rFonts w:hint="eastAsia" w:ascii="宋体" w:hAnsi="宋体"/>
          <w:sz w:val="24"/>
        </w:rPr>
      </w:pPr>
      <w:r>
        <w:rPr>
          <w:rFonts w:hint="eastAsia" w:ascii="宋体" w:hAnsi="宋体"/>
          <w:sz w:val="24"/>
        </w:rPr>
        <w:t xml:space="preserve">本合同因下列原因而终止：</w:t>
      </w:r>
      <w:r/>
    </w:p>
    <w:p>
      <w:pPr>
        <w:ind w:firstLine="480"/>
        <w:spacing w:line="420" w:lineRule="atLeast"/>
        <w:widowControl/>
        <w:rPr>
          <w:rFonts w:hint="eastAsia" w:ascii="宋体" w:hAnsi="宋体"/>
          <w:sz w:val="24"/>
        </w:rPr>
      </w:pPr>
      <w:r>
        <w:rPr>
          <w:rFonts w:hint="eastAsia" w:ascii="宋体" w:hAnsi="宋体"/>
          <w:sz w:val="24"/>
        </w:rPr>
        <w:t xml:space="preserve">(1)本合同正常履行完毕；</w:t>
      </w:r>
      <w:r/>
    </w:p>
    <w:p>
      <w:pPr>
        <w:ind w:firstLine="480"/>
        <w:spacing w:line="420" w:lineRule="atLeast"/>
        <w:widowControl/>
        <w:rPr>
          <w:rFonts w:hint="eastAsia" w:ascii="宋体" w:hAnsi="宋体"/>
          <w:sz w:val="24"/>
        </w:rPr>
      </w:pPr>
      <w:r>
        <w:rPr>
          <w:rFonts w:hint="eastAsia" w:ascii="宋体" w:hAnsi="宋体"/>
          <w:sz w:val="24"/>
        </w:rPr>
        <w:t xml:space="preserve">(2)因不可抗力导致本合同无法履行或履行不必要；</w:t>
      </w:r>
      <w:r/>
    </w:p>
    <w:p>
      <w:pPr>
        <w:ind w:firstLine="480"/>
        <w:spacing w:line="420" w:lineRule="atLeast"/>
        <w:widowControl/>
        <w:rPr>
          <w:rFonts w:hint="eastAsia"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)合同的继续履行将损害国家利益和社会公共利益。</w:t>
      </w:r>
      <w:r/>
    </w:p>
    <w:p>
      <w:pPr>
        <w:ind w:firstLine="480"/>
        <w:spacing w:line="420" w:lineRule="atLeast"/>
        <w:widowControl/>
        <w:rPr>
          <w:rFonts w:hint="eastAsia" w:ascii="宋体" w:hAnsi="宋体"/>
          <w:sz w:val="24"/>
        </w:rPr>
      </w:pPr>
      <w:r>
        <w:rPr>
          <w:rFonts w:hint="eastAsia" w:ascii="宋体" w:hAnsi="宋体"/>
          <w:sz w:val="24"/>
        </w:rPr>
        <w:t xml:space="preserve">除上述情形外，甲乙双方</w:t>
      </w:r>
      <w:r>
        <w:rPr>
          <w:rFonts w:hint="eastAsia" w:ascii="宋体" w:hAnsi="宋体"/>
          <w:sz w:val="24"/>
        </w:rPr>
        <w:t xml:space="preserve">原则上</w:t>
      </w:r>
      <w:r>
        <w:rPr>
          <w:rFonts w:hint="eastAsia" w:ascii="宋体" w:hAnsi="宋体"/>
          <w:sz w:val="24"/>
        </w:rPr>
        <w:t xml:space="preserve">不得擅自终止合同。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第十二条　争议的解决</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rPr>
        <w:t xml:space="preserve"> </w:t>
      </w:r>
      <w:r>
        <w:rPr>
          <w:rFonts w:hint="eastAsia" w:ascii="宋体" w:hAnsi="宋体"/>
          <w:sz w:val="24"/>
          <w:u w:val="single"/>
        </w:rPr>
        <w:t xml:space="preserve">（1）</w:t>
      </w:r>
      <w:r>
        <w:rPr>
          <w:rFonts w:hint="eastAsia" w:ascii="宋体" w:hAnsi="宋体"/>
          <w:sz w:val="24"/>
        </w:rPr>
        <w:t xml:space="preserve">  </w:t>
      </w:r>
      <w:r>
        <w:rPr>
          <w:rFonts w:hint="eastAsia" w:ascii="宋体" w:hAnsi="宋体"/>
          <w:sz w:val="24"/>
          <w:lang w:val="zh-CN"/>
        </w:rPr>
        <w:t xml:space="preserve">种方式解决争议：</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第十三条　合同生效及其他</w:t>
      </w:r>
      <w:r/>
    </w:p>
    <w:p>
      <w:pPr>
        <w:ind w:firstLine="480"/>
        <w:spacing w:line="420" w:lineRule="atLeast"/>
        <w:widowControl/>
        <w:rPr>
          <w:rFonts w:hint="eastAsia" w:ascii="宋体" w:hAnsi="宋体"/>
          <w:sz w:val="24"/>
        </w:rPr>
      </w:pPr>
      <w:r>
        <w:rPr>
          <w:rFonts w:hint="eastAsia" w:ascii="宋体" w:hAnsi="宋体"/>
          <w:sz w:val="24"/>
          <w:lang w:val="zh-CN"/>
        </w:rPr>
        <w:t xml:space="preserve">1、</w:t>
      </w:r>
      <w:r>
        <w:rPr>
          <w:rFonts w:hint="eastAsia" w:ascii="宋体" w:hAnsi="宋体"/>
          <w:sz w:val="24"/>
        </w:rPr>
        <w:t xml:space="preserve">本合同由甲乙双方签字、盖章后生效，并通过“苏</w:t>
      </w:r>
      <w:r>
        <w:rPr>
          <w:rFonts w:hint="eastAsia" w:ascii="宋体" w:hAnsi="宋体"/>
          <w:sz w:val="24"/>
        </w:rPr>
        <w:t xml:space="preserve">采云</w:t>
      </w:r>
      <w:r>
        <w:rPr>
          <w:rFonts w:hint="eastAsia" w:ascii="宋体" w:hAnsi="宋体"/>
          <w:sz w:val="24"/>
        </w:rPr>
        <w:t xml:space="preserve">”系统在线签订。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2、本合同</w:t>
      </w:r>
      <w:r>
        <w:rPr>
          <w:rFonts w:hint="eastAsia" w:ascii="宋体" w:hAnsi="宋体"/>
          <w:sz w:val="24"/>
          <w:lang w:val="zh-CN"/>
        </w:rPr>
        <w:t xml:space="preserve">一式陆份，甲方执肆份，乙方执贰份</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3、本合同应按照中华人民共和国的现行法律进行解释。</w:t>
      </w:r>
      <w:r/>
    </w:p>
    <w:p>
      <w:pPr>
        <w:ind w:firstLine="480"/>
        <w:spacing w:line="420" w:lineRule="atLeast"/>
        <w:widowControl/>
        <w:rPr>
          <w:rFonts w:hint="eastAsia" w:ascii="宋体" w:hAnsi="宋体"/>
          <w:sz w:val="24"/>
          <w:lang w:val="zh-CN"/>
        </w:rPr>
      </w:pPr>
      <w:r>
        <w:rPr>
          <w:rFonts w:hint="eastAsia" w:ascii="宋体" w:hAnsi="宋体"/>
          <w:sz w:val="24"/>
          <w:lang w:val="zh-CN"/>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甲方（采购人）：      （盖章）</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乙方（投标人）：      （盖章）</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r>
      <w:tr>
        <w:trPr>
          <w:jc w:val="center"/>
        </w:trPr>
        <w:tc>
          <w:tcPr>
            <w:gridSpan w:val="3"/>
            <w:tcW w:w="9356" w:type="dxa"/>
            <w:textDirection w:val="lrTb"/>
            <w:noWrap w:val="false"/>
          </w:tcPr>
          <w:p>
            <w:pPr>
              <w:ind w:firstLine="960"/>
              <w:spacing w:line="420" w:lineRule="atLeast"/>
              <w:widowControl/>
              <w:rPr>
                <w:rFonts w:hint="eastAsia" w:ascii="宋体" w:hAnsi="宋体"/>
                <w:sz w:val="24"/>
              </w:rPr>
            </w:pPr>
            <w:r>
              <w:rPr>
                <w:rFonts w:hint="eastAsia" w:ascii="宋体" w:hAnsi="宋体"/>
                <w:sz w:val="24"/>
              </w:rPr>
              <w:t xml:space="preserve">★.备注：甲乙双方必须以本格式文本拟订合同。</w:t>
            </w:r>
            <w:r/>
          </w:p>
        </w:tc>
      </w:tr>
    </w:tbl>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center"/>
        <w:spacing w:line="360" w:lineRule="auto"/>
        <w:rPr>
          <w:b/>
        </w:rPr>
        <w:outlineLvl w:val="0"/>
      </w:pPr>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b/>
          <w:sz w:val="36"/>
          <w:szCs w:val="36"/>
        </w:rPr>
        <w:t xml:space="preserve">投标文件格式</w:t>
      </w:r>
      <w:bookmarkEnd w:id="293"/>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p>
    <w:p>
      <w:pPr>
        <w:jc w:val="left"/>
        <w:widowControl/>
        <w:rPr>
          <w:sz w:val="24"/>
        </w:rPr>
      </w:pPr>
      <w:r>
        <w:rPr>
          <w:sz w:val="24"/>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798"/>
      </w:pPr>
      <w:r/>
      <w:r/>
    </w:p>
    <w:p>
      <w:pPr>
        <w:pStyle w:val="798"/>
      </w:pPr>
      <w:r/>
      <w:r/>
    </w:p>
    <w:p>
      <w:pPr>
        <w:pStyle w:val="786"/>
        <w:rPr>
          <w:rFonts w:ascii="Times New Roman" w:hAnsi="Times New Roman" w:eastAsia="宋体"/>
          <w:spacing w:val="20"/>
          <w:sz w:val="32"/>
          <w:szCs w:val="32"/>
        </w:rPr>
      </w:pPr>
      <w:r>
        <w:rPr>
          <w:rFonts w:ascii="Times New Roman" w:hAnsi="Times New Roman" w:eastAsia="宋体"/>
          <w:spacing w:val="20"/>
          <w:sz w:val="32"/>
          <w:szCs w:val="32"/>
        </w:rPr>
        <w:t xml:space="preserve">一</w:t>
      </w:r>
      <w:r>
        <w:rPr>
          <w:rFonts w:hint="eastAsia" w:ascii="Times New Roman" w:hAnsi="Times New Roman" w:eastAsia="宋体"/>
          <w:spacing w:val="20"/>
          <w:sz w:val="32"/>
          <w:szCs w:val="32"/>
        </w:rPr>
        <w:t xml:space="preserve">、</w:t>
      </w:r>
      <w:r>
        <w:rPr>
          <w:rFonts w:ascii="Times New Roman" w:hAnsi="Times New Roman" w:eastAsia="宋体"/>
          <w:spacing w:val="20"/>
          <w:sz w:val="32"/>
          <w:szCs w:val="32"/>
        </w:rPr>
        <w:t xml:space="preserve">投标文件封面</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b/>
          <w:sz w:val="32"/>
          <w:szCs w:val="32"/>
        </w:rPr>
      </w:pPr>
      <w:r>
        <w:rPr>
          <w:b/>
          <w:sz w:val="32"/>
          <w:szCs w:val="32"/>
        </w:rPr>
      </w:r>
      <w:r/>
    </w:p>
    <w:p>
      <w:pPr>
        <w:pStyle w:val="786"/>
        <w:ind w:firstLine="1800"/>
        <w:jc w:val="both"/>
        <w:rPr>
          <w:b w:val="0"/>
          <w:spacing w:val="20"/>
          <w:sz w:val="32"/>
          <w:szCs w:val="32"/>
        </w:rPr>
      </w:pPr>
      <w:r>
        <w:rPr>
          <w:b w:val="0"/>
          <w:spacing w:val="20"/>
          <w:sz w:val="32"/>
          <w:szCs w:val="32"/>
        </w:rPr>
        <w:br w:type="page" w:clear="all"/>
      </w:r>
      <w:r>
        <w:rPr>
          <w:rFonts w:hint="eastAsia" w:ascii="Times New Roman" w:hAnsi="Times New Roman" w:eastAsia="宋体"/>
          <w:spacing w:val="20"/>
          <w:sz w:val="32"/>
          <w:szCs w:val="32"/>
        </w:rPr>
        <w:t xml:space="preserve">二、开标</w:t>
      </w:r>
      <w:r>
        <w:rPr>
          <w:rFonts w:ascii="Times New Roman" w:hAnsi="Times New Roman" w:eastAsia="宋体"/>
          <w:spacing w:val="20"/>
          <w:sz w:val="32"/>
          <w:szCs w:val="32"/>
        </w:rPr>
        <w:t xml:space="preserve">一览表（实质性格式）</w:t>
      </w:r>
      <w:r/>
    </w:p>
    <w:p>
      <w:pPr>
        <w:pStyle w:val="1021"/>
        <w:rPr>
          <w:rFonts w:hint="eastAsia"/>
          <w:color w:val="auto"/>
        </w:rPr>
      </w:pPr>
      <w:r>
        <w:rPr>
          <w:rFonts w:hint="eastAsia"/>
          <w:color w:val="auto"/>
        </w:rPr>
      </w:r>
      <w:r/>
    </w:p>
    <w:p>
      <w:pPr>
        <w:pStyle w:val="987"/>
        <w:ind w:firstLine="482"/>
        <w:spacing w:line="360" w:lineRule="auto"/>
        <w:rPr>
          <w:rFonts w:hint="eastAsia"/>
          <w:b/>
        </w:rPr>
      </w:pPr>
      <w:r>
        <w:rPr>
          <w:rFonts w:hint="eastAsia"/>
          <w:b/>
        </w:rPr>
        <w:t xml:space="preserve">（一）投标人在提交投标文件时，应按照投标工具（苏采云客户端）的提示流程编制提交开标一览表，开标一览表格式以投标工具中的为准。</w:t>
      </w:r>
      <w:r/>
    </w:p>
    <w:p>
      <w:pPr>
        <w:pStyle w:val="987"/>
        <w:ind w:firstLine="482"/>
        <w:rPr>
          <w:rFonts w:hint="eastAsia"/>
          <w:b/>
          <w:u w:val="single"/>
        </w:rPr>
      </w:pPr>
      <w:r>
        <w:rPr>
          <w:rFonts w:hint="eastAsia"/>
          <w:b/>
          <w:u w:val="single"/>
        </w:rPr>
      </w:r>
      <w:r/>
    </w:p>
    <w:p>
      <w:pPr>
        <w:pStyle w:val="987"/>
        <w:ind w:firstLine="482"/>
        <w:rPr>
          <w:rFonts w:hint="eastAsia"/>
          <w:b/>
          <w:u w:val="single"/>
        </w:rPr>
      </w:pPr>
      <w:r>
        <w:rPr>
          <w:rFonts w:hint="eastAsia"/>
          <w:b/>
          <w:u w:val="single"/>
        </w:rPr>
      </w:r>
      <w:r/>
    </w:p>
    <w:p>
      <w:pPr>
        <w:pStyle w:val="987"/>
        <w:ind w:firstLine="482"/>
        <w:rPr>
          <w:rFonts w:hint="eastAsia"/>
          <w:b/>
          <w:u w:val="single"/>
        </w:rPr>
      </w:pPr>
      <w:r>
        <w:rPr>
          <w:rFonts w:hint="eastAsia"/>
          <w:b/>
          <w:u w:val="single"/>
        </w:rPr>
      </w:r>
      <w:r/>
    </w:p>
    <w:p>
      <w:pPr>
        <w:pStyle w:val="987"/>
        <w:ind w:firstLine="482"/>
        <w:rPr>
          <w:rFonts w:hint="eastAsia"/>
          <w:b/>
          <w:u w:val="single"/>
        </w:rPr>
      </w:pPr>
      <w:r>
        <w:rPr>
          <w:rFonts w:hint="eastAsia"/>
          <w:b/>
          <w:u w:val="single"/>
        </w:rPr>
      </w:r>
      <w:r/>
    </w:p>
    <w:p>
      <w:pPr>
        <w:pStyle w:val="987"/>
        <w:ind w:firstLine="482"/>
        <w:rPr>
          <w:rFonts w:hint="eastAsia"/>
          <w:b/>
          <w:u w:val="single"/>
        </w:rPr>
      </w:pPr>
      <w:r>
        <w:rPr>
          <w:rFonts w:hint="eastAsia"/>
          <w:b/>
          <w:u w:val="single"/>
        </w:rPr>
      </w:r>
      <w:r/>
    </w:p>
    <w:p>
      <w:pPr>
        <w:pStyle w:val="987"/>
        <w:ind w:firstLine="482"/>
        <w:rPr>
          <w:rFonts w:hint="eastAsia"/>
          <w:b/>
          <w:u w:val="single"/>
        </w:rPr>
      </w:pPr>
      <w:r>
        <w:rPr>
          <w:rFonts w:hint="eastAsia"/>
          <w:b/>
          <w:u w:val="single"/>
        </w:rPr>
      </w:r>
      <w:r/>
    </w:p>
    <w:p>
      <w:pPr>
        <w:pStyle w:val="987"/>
        <w:ind w:firstLine="482"/>
        <w:rPr>
          <w:rFonts w:hint="eastAsia"/>
          <w:b/>
          <w:u w:val="single"/>
        </w:rPr>
      </w:pPr>
      <w:r>
        <w:rPr>
          <w:rFonts w:hint="eastAsia"/>
          <w:b/>
          <w:u w:val="single"/>
        </w:rPr>
      </w:r>
      <w:r/>
    </w:p>
    <w:p>
      <w:pPr>
        <w:pStyle w:val="987"/>
        <w:ind w:firstLine="482"/>
        <w:rPr>
          <w:rFonts w:hint="eastAsia"/>
          <w:b/>
          <w:u w:val="single"/>
        </w:rPr>
      </w:pPr>
      <w:r>
        <w:rPr>
          <w:rFonts w:hint="eastAsia"/>
          <w:b/>
          <w:u w:val="single"/>
        </w:rPr>
      </w:r>
      <w:r/>
    </w:p>
    <w:p>
      <w:pPr>
        <w:pStyle w:val="987"/>
        <w:ind w:firstLine="482"/>
        <w:rPr>
          <w:rFonts w:hint="eastAsia"/>
          <w:b/>
          <w:u w:val="single"/>
        </w:rPr>
      </w:pPr>
      <w:r>
        <w:rPr>
          <w:rFonts w:hint="eastAsia"/>
          <w:b/>
          <w:u w:val="single"/>
        </w:rPr>
      </w:r>
      <w:r/>
    </w:p>
    <w:p>
      <w:pPr>
        <w:pStyle w:val="987"/>
        <w:ind w:firstLine="482"/>
        <w:rPr>
          <w:rFonts w:hint="eastAsia"/>
          <w:b/>
          <w:u w:val="single"/>
        </w:rPr>
      </w:pPr>
      <w:r>
        <w:rPr>
          <w:rFonts w:hint="eastAsia"/>
          <w:b/>
          <w:u w:val="single"/>
        </w:rPr>
      </w:r>
      <w:r/>
    </w:p>
    <w:p>
      <w:pPr>
        <w:pStyle w:val="987"/>
        <w:ind w:firstLine="482"/>
        <w:rPr>
          <w:rFonts w:hint="eastAsia"/>
          <w:b/>
          <w:u w:val="single"/>
        </w:rPr>
      </w:pPr>
      <w:r>
        <w:rPr>
          <w:rFonts w:hint="eastAsia"/>
          <w:b/>
          <w:u w:val="single"/>
        </w:rPr>
      </w:r>
      <w:r/>
    </w:p>
    <w:p>
      <w:pPr>
        <w:pStyle w:val="987"/>
        <w:ind w:firstLine="482"/>
        <w:rPr>
          <w:rFonts w:hint="eastAsia"/>
          <w:b/>
          <w:u w:val="single"/>
        </w:rPr>
      </w:pPr>
      <w:r>
        <w:rPr>
          <w:rFonts w:hint="eastAsia"/>
          <w:b/>
          <w:u w:val="single"/>
        </w:rPr>
      </w:r>
      <w:r/>
    </w:p>
    <w:p>
      <w:pPr>
        <w:pStyle w:val="987"/>
        <w:ind w:firstLine="482"/>
        <w:rPr>
          <w:rFonts w:hint="eastAsia"/>
          <w:b/>
          <w:u w:val="single"/>
        </w:rPr>
      </w:pPr>
      <w:r>
        <w:rPr>
          <w:rFonts w:hint="eastAsia"/>
          <w:b/>
          <w:u w:val="single"/>
        </w:rPr>
      </w:r>
      <w:r/>
    </w:p>
    <w:p>
      <w:pPr>
        <w:pStyle w:val="987"/>
        <w:ind w:firstLine="482"/>
        <w:rPr>
          <w:rFonts w:hint="eastAsia"/>
          <w:b/>
          <w:u w:val="single"/>
        </w:rPr>
      </w:pPr>
      <w:r>
        <w:rPr>
          <w:rFonts w:hint="eastAsia"/>
          <w:b/>
          <w:u w:val="single"/>
        </w:rPr>
      </w:r>
      <w:r/>
    </w:p>
    <w:p>
      <w:pPr>
        <w:pStyle w:val="987"/>
        <w:ind w:firstLine="482"/>
        <w:rPr>
          <w:rFonts w:hint="eastAsia"/>
          <w:b/>
          <w:u w:val="single"/>
        </w:rPr>
      </w:pPr>
      <w:r>
        <w:rPr>
          <w:rFonts w:hint="eastAsia"/>
          <w:b/>
          <w:u w:val="single"/>
        </w:rPr>
      </w:r>
      <w:r/>
    </w:p>
    <w:p>
      <w:pPr>
        <w:pStyle w:val="987"/>
        <w:ind w:firstLine="482"/>
        <w:rPr>
          <w:rFonts w:hint="eastAsia"/>
          <w:b/>
          <w:u w:val="single"/>
        </w:rPr>
      </w:pPr>
      <w:r>
        <w:rPr>
          <w:rFonts w:hint="eastAsia"/>
          <w:b/>
          <w:u w:val="single"/>
        </w:rPr>
      </w:r>
      <w:r/>
    </w:p>
    <w:p>
      <w:pPr>
        <w:jc w:val="left"/>
        <w:spacing w:line="412" w:lineRule="auto"/>
        <w:widowControl/>
        <w:rPr>
          <w:rFonts w:hint="eastAsia" w:ascii="宋体" w:hAnsi="宋体"/>
          <w:bCs/>
          <w:sz w:val="24"/>
        </w:rPr>
      </w:pPr>
      <w:r>
        <w:rPr>
          <w:rFonts w:hint="eastAsia" w:ascii="宋体" w:hAnsi="宋体"/>
          <w:bCs/>
          <w:sz w:val="24"/>
        </w:rPr>
      </w:r>
      <w:r/>
    </w:p>
    <w:p>
      <w:pPr>
        <w:pStyle w:val="1021"/>
        <w:rPr>
          <w:rFonts w:hint="eastAsia"/>
          <w:color w:val="auto"/>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color w:val="auto"/>
        </w:rPr>
      </w:r>
      <w:r/>
    </w:p>
    <w:p>
      <w:pPr>
        <w:pStyle w:val="786"/>
        <w:ind w:firstLine="1806"/>
        <w:rPr>
          <w:rFonts w:ascii="Times New Roman" w:hAnsi="Times New Roman" w:eastAsia="宋体"/>
          <w:spacing w:val="20"/>
          <w:sz w:val="32"/>
          <w:szCs w:val="32"/>
        </w:rPr>
      </w:pPr>
      <w:r>
        <w:rPr>
          <w:rFonts w:hint="eastAsia" w:ascii="Times New Roman" w:hAnsi="Times New Roman" w:eastAsia="宋体"/>
          <w:spacing w:val="20"/>
          <w:sz w:val="32"/>
          <w:szCs w:val="32"/>
        </w:rPr>
        <w:t xml:space="preserve">三、报价明细表</w:t>
      </w:r>
      <w:r>
        <w:rPr>
          <w:rFonts w:ascii="Times New Roman" w:hAnsi="Times New Roman" w:eastAsia="宋体"/>
          <w:spacing w:val="20"/>
          <w:sz w:val="32"/>
          <w:szCs w:val="32"/>
        </w:rPr>
        <w:t xml:space="preserve">（实质性格式）</w:t>
      </w:r>
      <w:r/>
    </w:p>
    <w:p>
      <w:pPr>
        <w:pStyle w:val="1021"/>
        <w:spacing w:line="360" w:lineRule="auto"/>
        <w:rPr>
          <w:rFonts w:hint="eastAsia"/>
          <w:color w:val="auto"/>
        </w:rPr>
      </w:pPr>
      <w:r>
        <w:rPr>
          <w:color w:val="auto"/>
        </w:rPr>
        <w:t xml:space="preserve">项目编号：</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21"/>
        <w:spacing w:line="360" w:lineRule="auto"/>
        <w:rPr>
          <w:rFonts w:hint="eastAsia"/>
          <w:color w:val="auto"/>
        </w:rPr>
      </w:pPr>
      <w:r>
        <w:rPr>
          <w:color w:val="auto"/>
        </w:rPr>
        <w:t xml:space="preserve"></w:t>
      </w:r>
      <w:r>
        <w:rPr>
          <w:color w:val="auto"/>
        </w:rPr>
        <w:t xml:space="preserve">项目名称：</w:t>
      </w:r>
      <w:r>
        <w:rPr>
          <w:rFonts w:hint="eastAsia" w:ascii="Arial" w:hAnsi="Arial"/>
          <w:bCs/>
          <w:color w:val="auto"/>
          <w:u w:val="single"/>
        </w:rPr>
        <w:t xml:space="preserve">南医大常州医疗健康科技园新建工程一期科研平台细胞学仪器设备采购</w:t>
      </w:r>
      <w:r>
        <w:rPr>
          <w:rFonts w:hint="eastAsia" w:ascii="Arial" w:hAnsi="Arial"/>
          <w:bCs/>
          <w:color w:val="auto"/>
        </w:rPr>
        <w:t xml:space="preserve"> </w:t>
      </w:r>
      <w:r>
        <w:rPr>
          <w:rFonts w:ascii="Arial" w:hAnsi="Arial"/>
          <w:bCs/>
          <w:color w:val="auto"/>
        </w:rPr>
        <w:t xml:space="preserve">                             </w:t>
      </w:r>
      <w:r>
        <w:rPr>
          <w:color w:val="auto"/>
        </w:rPr>
        <w:t xml:space="preserve">报价单位：人民币元</w:t>
      </w:r>
      <w:r/>
    </w:p>
    <w:tbl>
      <w:tblPr>
        <w:tblStyle w:val="1322"/>
        <w:tblW w:w="10632" w:type="dxa"/>
        <w:tblInd w:w="-128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709"/>
        <w:gridCol w:w="1418"/>
        <w:gridCol w:w="1276"/>
        <w:gridCol w:w="992"/>
        <w:gridCol w:w="1843"/>
        <w:gridCol w:w="992"/>
        <w:gridCol w:w="850"/>
        <w:gridCol w:w="709"/>
        <w:gridCol w:w="992"/>
        <w:gridCol w:w="851"/>
      </w:tblGrid>
      <w:tr>
        <w:trPr>
          <w:trHeight w:val="643"/>
        </w:trPr>
        <w:tc>
          <w:tcPr>
            <w:tcW w:w="709" w:type="dxa"/>
            <w:textDirection w:val="lrTb"/>
            <w:noWrap w:val="false"/>
          </w:tcPr>
          <w:p>
            <w:pPr>
              <w:jc w:val="center"/>
              <w:rPr>
                <w:sz w:val="24"/>
              </w:rPr>
            </w:pPr>
            <w:r>
              <w:rPr>
                <w:rFonts w:hint="eastAsia"/>
                <w:sz w:val="24"/>
              </w:rPr>
              <w:t xml:space="preserve">序号</w:t>
            </w:r>
            <w:r/>
          </w:p>
        </w:tc>
        <w:tc>
          <w:tcPr>
            <w:tcW w:w="1418" w:type="dxa"/>
            <w:textDirection w:val="lrTb"/>
            <w:noWrap w:val="false"/>
          </w:tcPr>
          <w:p>
            <w:pPr>
              <w:jc w:val="center"/>
              <w:rPr>
                <w:sz w:val="24"/>
              </w:rPr>
            </w:pPr>
            <w:r>
              <w:rPr>
                <w:rFonts w:hint="eastAsia"/>
                <w:sz w:val="24"/>
              </w:rPr>
              <w:t xml:space="preserve">产品名称</w:t>
            </w:r>
            <w:r/>
          </w:p>
        </w:tc>
        <w:tc>
          <w:tcPr>
            <w:tcW w:w="1276" w:type="dxa"/>
            <w:textDirection w:val="lrTb"/>
            <w:noWrap w:val="false"/>
          </w:tcPr>
          <w:p>
            <w:pPr>
              <w:jc w:val="center"/>
              <w:rPr>
                <w:sz w:val="24"/>
              </w:rPr>
            </w:pPr>
            <w:r>
              <w:rPr>
                <w:rFonts w:hint="eastAsia"/>
                <w:sz w:val="24"/>
              </w:rPr>
              <w:t xml:space="preserve">生产厂家</w:t>
            </w:r>
            <w:r/>
          </w:p>
        </w:tc>
        <w:tc>
          <w:tcPr>
            <w:tcW w:w="992" w:type="dxa"/>
            <w:textDirection w:val="lrTb"/>
            <w:noWrap w:val="false"/>
          </w:tcPr>
          <w:p>
            <w:pPr>
              <w:jc w:val="center"/>
              <w:rPr>
                <w:sz w:val="24"/>
              </w:rPr>
            </w:pPr>
            <w:r>
              <w:rPr>
                <w:rFonts w:hint="eastAsia"/>
                <w:sz w:val="24"/>
              </w:rPr>
              <w:t xml:space="preserve">品牌</w:t>
            </w:r>
            <w:r/>
          </w:p>
        </w:tc>
        <w:tc>
          <w:tcPr>
            <w:tcW w:w="1843" w:type="dxa"/>
            <w:textDirection w:val="lrTb"/>
            <w:noWrap w:val="false"/>
          </w:tcPr>
          <w:p>
            <w:pPr>
              <w:jc w:val="center"/>
              <w:rPr>
                <w:sz w:val="24"/>
              </w:rPr>
            </w:pPr>
            <w:r>
              <w:rPr>
                <w:rFonts w:hint="eastAsia"/>
                <w:sz w:val="24"/>
              </w:rPr>
              <w:t xml:space="preserve">技术参数</w:t>
            </w:r>
            <w:r/>
          </w:p>
        </w:tc>
        <w:tc>
          <w:tcPr>
            <w:tcW w:w="992" w:type="dxa"/>
            <w:textDirection w:val="lrTb"/>
            <w:noWrap w:val="false"/>
          </w:tcPr>
          <w:p>
            <w:pPr>
              <w:jc w:val="center"/>
              <w:rPr>
                <w:sz w:val="24"/>
              </w:rPr>
            </w:pPr>
            <w:r>
              <w:rPr>
                <w:rFonts w:hint="eastAsia"/>
                <w:sz w:val="24"/>
              </w:rPr>
              <w:t xml:space="preserve">单位</w:t>
            </w:r>
            <w:r/>
          </w:p>
        </w:tc>
        <w:tc>
          <w:tcPr>
            <w:tcW w:w="850" w:type="dxa"/>
            <w:textDirection w:val="lrTb"/>
            <w:noWrap w:val="false"/>
          </w:tcPr>
          <w:p>
            <w:pPr>
              <w:jc w:val="center"/>
              <w:rPr>
                <w:sz w:val="24"/>
              </w:rPr>
            </w:pPr>
            <w:r>
              <w:rPr>
                <w:rFonts w:hint="eastAsia"/>
                <w:sz w:val="24"/>
              </w:rPr>
              <w:t xml:space="preserve">数量</w:t>
            </w:r>
            <w:r/>
          </w:p>
        </w:tc>
        <w:tc>
          <w:tcPr>
            <w:tcW w:w="709" w:type="dxa"/>
            <w:textDirection w:val="lrTb"/>
            <w:noWrap w:val="false"/>
          </w:tcPr>
          <w:p>
            <w:pPr>
              <w:jc w:val="center"/>
              <w:rPr>
                <w:sz w:val="24"/>
              </w:rPr>
            </w:pPr>
            <w:r>
              <w:rPr>
                <w:rFonts w:hint="eastAsia"/>
                <w:sz w:val="24"/>
              </w:rPr>
              <w:t xml:space="preserve">单价</w:t>
            </w:r>
            <w:r/>
          </w:p>
        </w:tc>
        <w:tc>
          <w:tcPr>
            <w:tcW w:w="992" w:type="dxa"/>
            <w:textDirection w:val="lrTb"/>
            <w:noWrap w:val="false"/>
          </w:tcPr>
          <w:p>
            <w:pPr>
              <w:jc w:val="center"/>
              <w:rPr>
                <w:sz w:val="24"/>
              </w:rPr>
            </w:pPr>
            <w:r>
              <w:rPr>
                <w:rFonts w:hint="eastAsia"/>
                <w:sz w:val="24"/>
              </w:rPr>
              <w:t xml:space="preserve">合价</w:t>
            </w:r>
            <w:r/>
          </w:p>
        </w:tc>
        <w:tc>
          <w:tcPr>
            <w:tcW w:w="851" w:type="dxa"/>
            <w:textDirection w:val="lrTb"/>
            <w:noWrap w:val="false"/>
          </w:tcPr>
          <w:p>
            <w:pPr>
              <w:jc w:val="center"/>
              <w:rPr>
                <w:sz w:val="24"/>
              </w:rPr>
            </w:pPr>
            <w:r>
              <w:rPr>
                <w:rFonts w:hint="eastAsia"/>
                <w:sz w:val="24"/>
              </w:rPr>
              <w:t xml:space="preserve">备注</w:t>
            </w:r>
            <w:r/>
          </w:p>
        </w:tc>
      </w:tr>
      <w:tr>
        <w:trPr>
          <w:trHeight w:val="55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1"/>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2</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5"/>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3</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4</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7"/>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5</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rPr>
                <w:rFonts w:hint="eastAsia"/>
              </w:rPr>
              <w:t xml:space="preserve">.</w:t>
            </w: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gridSpan w:val="8"/>
            <w:tcW w:w="8789" w:type="dxa"/>
            <w:textDirection w:val="lrTb"/>
            <w:noWrap w:val="false"/>
          </w:tcPr>
          <w:p>
            <w:pPr>
              <w:jc w:val="center"/>
            </w:pPr>
            <w:r>
              <w:rPr>
                <w:sz w:val="24"/>
              </w:rPr>
              <w:t xml:space="preserve">合计</w:t>
            </w:r>
            <w:r/>
          </w:p>
        </w:tc>
        <w:tc>
          <w:tcPr>
            <w:tcW w:w="992" w:type="dxa"/>
            <w:textDirection w:val="lrTb"/>
            <w:noWrap w:val="false"/>
          </w:tcPr>
          <w:p>
            <w:r/>
            <w:r/>
          </w:p>
        </w:tc>
        <w:tc>
          <w:tcPr>
            <w:tcW w:w="851" w:type="dxa"/>
            <w:textDirection w:val="lrTb"/>
            <w:noWrap w:val="false"/>
          </w:tcPr>
          <w:p>
            <w:r/>
            <w:r/>
          </w:p>
        </w:tc>
      </w:tr>
    </w:tbl>
    <w:p>
      <w:pPr>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r>
      <w:r/>
    </w:p>
    <w:p>
      <w:pPr>
        <w:jc w:val="left"/>
        <w:spacing w:line="360" w:lineRule="auto"/>
        <w:tabs>
          <w:tab w:val="left" w:pos="1800" w:leader="none"/>
          <w:tab w:val="left" w:pos="5580" w:leader="none"/>
        </w:tabs>
        <w:rPr>
          <w:rFonts w:hint="eastAsia" w:ascii="宋体" w:hAnsi="宋体" w:cs="楷体"/>
          <w:sz w:val="24"/>
        </w:rPr>
      </w:pPr>
      <w:r>
        <w:rPr>
          <w:rFonts w:ascii="宋体" w:hAnsi="宋体" w:cs="楷体"/>
          <w:sz w:val="24"/>
        </w:rPr>
        <w:t xml:space="preserve">注：</w:t>
      </w:r>
      <w:r>
        <w:rPr>
          <w:rFonts w:ascii="宋体" w:hAnsi="宋体" w:cs="楷体"/>
          <w:b/>
          <w:bCs/>
          <w:sz w:val="24"/>
        </w:rPr>
        <w:t xml:space="preserve">1</w:t>
      </w:r>
      <w:r>
        <w:rPr>
          <w:rFonts w:hint="eastAsia" w:ascii="宋体" w:hAnsi="宋体" w:cs="楷体"/>
          <w:b/>
          <w:bCs/>
          <w:sz w:val="24"/>
        </w:rPr>
        <w:t xml:space="preserve">、</w:t>
      </w:r>
      <w:r>
        <w:rPr>
          <w:rFonts w:hint="eastAsia" w:ascii="宋体" w:hAnsi="宋体" w:cs="楷体"/>
          <w:b/>
          <w:bCs/>
          <w:sz w:val="24"/>
        </w:rPr>
        <w:t xml:space="preserve">本表按</w:t>
      </w:r>
      <w:r>
        <w:rPr>
          <w:rFonts w:hint="eastAsia" w:ascii="宋体" w:hAnsi="宋体" w:cs="楷体"/>
          <w:b/>
          <w:bCs/>
          <w:sz w:val="24"/>
        </w:rPr>
        <w:t xml:space="preserve">本招标文件</w:t>
      </w:r>
      <w:r>
        <w:rPr>
          <w:rFonts w:hint="eastAsia" w:ascii="宋体" w:hAnsi="宋体" w:cs="楷体"/>
          <w:b/>
          <w:bCs/>
          <w:sz w:val="24"/>
        </w:rPr>
        <w:t xml:space="preserve">“第五章采购需求”-“采购清单”中的标的报价。</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2、</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3</w:t>
      </w:r>
      <w:r>
        <w:rPr>
          <w:rFonts w:hint="eastAsia" w:ascii="宋体" w:hAnsi="宋体" w:cs="楷体"/>
          <w:sz w:val="24"/>
        </w:rPr>
        <w:t xml:space="preserve">、本表行数可以按照项目分项情况增加。</w:t>
      </w:r>
      <w:r/>
    </w:p>
    <w:p>
      <w:pPr>
        <w:ind w:firstLine="480"/>
        <w:spacing w:line="320" w:lineRule="atLeast"/>
        <w:tabs>
          <w:tab w:val="left" w:pos="851" w:leader="none"/>
          <w:tab w:val="left" w:pos="993" w:leader="none"/>
          <w:tab w:val="left" w:pos="1418" w:leader="none"/>
        </w:tabs>
        <w:rPr>
          <w:rFonts w:hint="eastAsia" w:ascii="楷体" w:hAnsi="楷体" w:eastAsia="楷体"/>
          <w:sz w:val="24"/>
        </w:rPr>
      </w:pPr>
      <w:r>
        <w:rPr>
          <w:rFonts w:hint="eastAsia" w:ascii="宋体" w:hAnsi="宋体" w:cs="楷体"/>
          <w:sz w:val="24"/>
        </w:rPr>
        <w:t xml:space="preserve">4</w:t>
      </w:r>
      <w:r>
        <w:rPr>
          <w:rFonts w:hint="eastAsia" w:ascii="宋体" w:hAnsi="宋体" w:cs="楷体"/>
          <w:sz w:val="24"/>
        </w:rPr>
        <w:t xml:space="preserve">、</w:t>
      </w:r>
      <w:r>
        <w:rPr>
          <w:rFonts w:ascii="宋体" w:hAnsi="宋体" w:cs="楷体"/>
          <w:sz w:val="24"/>
        </w:rPr>
        <w:t xml:space="preserve">上述各项的详细规格</w:t>
      </w:r>
      <w:r>
        <w:rPr>
          <w:rFonts w:hint="eastAsia" w:ascii="宋体" w:hAnsi="宋体" w:cs="楷体"/>
          <w:sz w:val="24"/>
        </w:rPr>
        <w:t xml:space="preserve">、技术参数如表格中填写不下的</w:t>
      </w:r>
      <w:r>
        <w:rPr>
          <w:rFonts w:ascii="宋体" w:hAnsi="宋体" w:cs="楷体"/>
          <w:sz w:val="24"/>
        </w:rPr>
        <w:t xml:space="preserve">，可</w:t>
      </w:r>
      <w:r>
        <w:rPr>
          <w:rFonts w:hint="eastAsia" w:ascii="宋体" w:hAnsi="宋体" w:cs="楷体"/>
          <w:sz w:val="24"/>
        </w:rPr>
        <w:t xml:space="preserve">以逐项</w:t>
      </w:r>
      <w:r>
        <w:rPr>
          <w:rFonts w:ascii="宋体" w:hAnsi="宋体" w:cs="楷体"/>
          <w:sz w:val="24"/>
        </w:rPr>
        <w:t xml:space="preserve">另页描述</w:t>
      </w:r>
      <w:r>
        <w:rPr>
          <w:rFonts w:ascii="楷体" w:hAnsi="楷体" w:eastAsia="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t xml:space="preserve">5</w:t>
      </w:r>
      <w:r>
        <w:rPr>
          <w:rFonts w:hint="eastAsia" w:ascii="宋体" w:hAnsi="宋体" w:cs="楷体"/>
          <w:sz w:val="24"/>
        </w:rPr>
        <w:t xml:space="preserve">、综合单价中包含运输、装卸、备品备件以及相关措施费、管理费、利润、</w:t>
      </w:r>
      <w:r>
        <w:rPr>
          <w:rFonts w:hint="eastAsia" w:ascii="宋体" w:hAnsi="宋体" w:cs="楷体"/>
          <w:sz w:val="24"/>
        </w:rPr>
        <w:t xml:space="preserve">规</w:t>
      </w:r>
      <w:r>
        <w:rPr>
          <w:rFonts w:hint="eastAsia" w:ascii="宋体" w:hAnsi="宋体" w:cs="楷体"/>
          <w:sz w:val="24"/>
        </w:rPr>
        <w:t xml:space="preserve">费、税金等</w:t>
      </w:r>
      <w:r>
        <w:rPr>
          <w:rFonts w:ascii="宋体" w:hAnsi="宋体" w:cs="楷体"/>
          <w:sz w:val="24"/>
        </w:rPr>
        <w:t xml:space="preserve"> </w:t>
      </w:r>
      <w:r>
        <w:rPr>
          <w:rFonts w:hint="eastAsia" w:ascii="宋体" w:hAnsi="宋体" w:cs="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r>
      <w:r/>
    </w:p>
    <w:p>
      <w:pPr>
        <w:spacing w:before="25" w:after="25" w:line="360" w:lineRule="auto"/>
        <w:rPr>
          <w:sz w:val="24"/>
          <w:lang w:val="zh-CN"/>
        </w:rPr>
      </w:pPr>
      <w:r>
        <w:rPr>
          <w:sz w:val="24"/>
          <w:lang w:val="zh-CN"/>
        </w:rPr>
        <w:t xml:space="preserve">                  </w:t>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left="4140" w:firstLine="48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ascii="宋体" w:hAnsi="宋体"/>
          <w:sz w:val="24"/>
        </w:rPr>
        <w:t xml:space="preserve">            </w:t>
      </w:r>
      <w:r>
        <w:rPr>
          <w:rFonts w:hint="eastAsia" w:ascii="宋体" w:hAnsi="宋体"/>
          <w:sz w:val="24"/>
        </w:rPr>
        <w:t xml:space="preserve"> 日期：     年    月    日</w:t>
      </w:r>
      <w:r/>
    </w:p>
    <w:p>
      <w:r/>
      <w:r/>
    </w:p>
    <w:p>
      <w:r/>
      <w:r/>
    </w:p>
    <w:p>
      <w:pPr>
        <w:pStyle w:val="786"/>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p>
    <w:p>
      <w:pPr>
        <w:pStyle w:val="798"/>
      </w:pPr>
      <w:r/>
      <w:r/>
    </w:p>
    <w:p>
      <w:pPr>
        <w:pStyle w:val="1197"/>
        <w:rPr>
          <w:rFonts w:hint="eastAsia" w:ascii="宋体" w:hAnsi="宋体" w:cs="楷体"/>
          <w:b/>
          <w:bCs/>
          <w:sz w:val="24"/>
          <w:szCs w:val="24"/>
        </w:rPr>
      </w:pPr>
      <w:r>
        <w:rPr>
          <w:rFonts w:hint="eastAsia"/>
          <w:b/>
          <w:bCs/>
          <w:sz w:val="24"/>
          <w:szCs w:val="24"/>
        </w:rPr>
        <w:t xml:space="preserve">注意事项：</w:t>
      </w:r>
      <w:bookmarkStart w:id="294" w:name="_Toc311189788"/>
      <w:r>
        <w:rPr>
          <w:rFonts w:hint="eastAsia"/>
          <w:b/>
          <w:bCs/>
          <w:sz w:val="24"/>
          <w:szCs w:val="24"/>
        </w:rPr>
        <w:t xml:space="preserve">请按照第二章第一节《</w:t>
      </w:r>
      <w:r>
        <w:rPr>
          <w:b/>
          <w:bCs/>
          <w:sz w:val="24"/>
          <w:szCs w:val="24"/>
        </w:rPr>
        <w:t xml:space="preserve">投标人须知资料表</w:t>
      </w:r>
      <w:r>
        <w:rPr>
          <w:rFonts w:hint="eastAsia"/>
          <w:b/>
          <w:bCs/>
          <w:sz w:val="24"/>
          <w:szCs w:val="24"/>
        </w:rPr>
        <w:t xml:space="preserve">》中列明的项目属性填写货物类还是工程、服务类。</w:t>
      </w:r>
      <w:r>
        <w:rPr>
          <w:rFonts w:hint="eastAsia" w:ascii="宋体" w:hAnsi="宋体" w:cs="楷体"/>
          <w:b/>
          <w:bCs/>
          <w:sz w:val="24"/>
          <w:szCs w:val="24"/>
        </w:rPr>
        <w:t xml:space="preserve">                       </w:t>
      </w:r>
      <w:r/>
    </w:p>
    <w:p>
      <w:pPr>
        <w:ind w:firstLine="2570"/>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19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
        <w:spacing w:line="440" w:lineRule="exact"/>
        <w:rPr>
          <w:rFonts w:hint="eastAsia" w:ascii="宋体" w:hAnsi="宋体" w:cs="楷体"/>
          <w:sz w:val="24"/>
        </w:rPr>
      </w:pPr>
      <w:r>
        <w:rPr>
          <w:rFonts w:hint="eastAsia" w:ascii="宋体" w:hAnsi="宋体" w:cs="楷体"/>
          <w:sz w:val="24"/>
        </w:rPr>
      </w:r>
      <w:r/>
    </w:p>
    <w:p>
      <w:pPr>
        <w:ind w:firstLine="3840"/>
        <w:spacing w:line="44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440" w:lineRule="exact"/>
        <w:rPr>
          <w:rFonts w:hint="eastAsia" w:ascii="宋体" w:hAnsi="宋体" w:cs="楷体"/>
          <w:sz w:val="24"/>
        </w:rPr>
      </w:pPr>
      <w:r>
        <w:rPr>
          <w:rFonts w:hint="eastAsia" w:ascii="宋体" w:hAnsi="宋体" w:cs="楷体"/>
          <w:sz w:val="24"/>
        </w:rPr>
        <w:t xml:space="preserve">日期：年 月 日</w:t>
      </w:r>
      <w:r/>
    </w:p>
    <w:p>
      <w:pPr>
        <w:ind w:firstLine="4800"/>
        <w:spacing w:line="440" w:lineRule="exact"/>
        <w:rPr>
          <w:rFonts w:hint="eastAsia" w:ascii="宋体" w:hAnsi="宋体" w:cs="楷体"/>
          <w:sz w:val="24"/>
        </w:rPr>
      </w:pPr>
      <w:r>
        <w:rPr>
          <w:rFonts w:hint="eastAsia" w:ascii="宋体" w:hAnsi="宋体" w:cs="楷体"/>
          <w:sz w:val="24"/>
        </w:rPr>
      </w:r>
      <w:r/>
    </w:p>
    <w:p>
      <w:pPr>
        <w:ind w:firstLine="4800"/>
        <w:spacing w:line="440" w:lineRule="exact"/>
        <w:rPr>
          <w:rFonts w:hint="eastAsia" w:ascii="宋体" w:hAnsi="宋体" w:cs="楷体"/>
          <w:sz w:val="24"/>
        </w:rPr>
      </w:pPr>
      <w:r>
        <w:rPr>
          <w:rFonts w:hint="eastAsia" w:ascii="宋体" w:hAnsi="宋体" w:cs="楷体"/>
          <w:sz w:val="24"/>
        </w:rPr>
      </w:r>
      <w:r/>
    </w:p>
    <w:p>
      <w:pPr>
        <w:ind w:firstLine="4800"/>
        <w:spacing w:line="440" w:lineRule="exact"/>
        <w:rPr>
          <w:rFonts w:hint="eastAsia" w:ascii="宋体" w:hAnsi="宋体" w:cs="楷体"/>
          <w:sz w:val="24"/>
        </w:rPr>
      </w:pPr>
      <w:r>
        <w:rPr>
          <w:rFonts w:hint="eastAsia" w:ascii="宋体" w:hAnsi="宋体" w:cs="楷体"/>
          <w:sz w:val="24"/>
        </w:rPr>
      </w:r>
      <w:r/>
    </w:p>
    <w:p>
      <w:pPr>
        <w:pStyle w:val="987"/>
        <w:spacing w:line="440" w:lineRule="exact"/>
        <w:rPr>
          <w:rFonts w:hint="eastAsia" w:cs="楷体"/>
          <w:szCs w:val="20"/>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190"/>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190"/>
        <w:ind w:firstLine="480"/>
        <w:rPr>
          <w:rFonts w:hint="eastAsia" w:ascii="宋体" w:hAnsi="宋体" w:eastAsia="宋体" w:cs="楷体"/>
          <w:sz w:val="24"/>
          <w:szCs w:val="24"/>
        </w:rPr>
      </w:pPr>
      <w:r>
        <w:rPr>
          <w:rFonts w:hint="eastAsia" w:ascii="宋体" w:hAnsi="宋体" w:eastAsia="宋体" w:cs="楷体"/>
          <w:sz w:val="24"/>
          <w:szCs w:val="24"/>
        </w:rPr>
      </w:r>
      <w:r/>
    </w:p>
    <w:p>
      <w:pPr>
        <w:pStyle w:val="1190"/>
        <w:ind w:firstLine="0"/>
      </w:pPr>
      <w:r/>
      <w:r/>
    </w:p>
    <w:p>
      <w:pPr>
        <w:pStyle w:val="1190"/>
        <w:ind w:firstLine="0"/>
      </w:pPr>
      <w:r/>
      <w:r/>
    </w:p>
    <w:p>
      <w:pPr>
        <w:pStyle w:val="1190"/>
        <w:ind w:firstLine="0"/>
      </w:pPr>
      <w:r/>
      <w:r/>
    </w:p>
    <w:p>
      <w:pPr>
        <w:ind w:firstLine="1928"/>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b/>
          <w:bCs/>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b/>
          <w:bCs/>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9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19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hint="eastAsia" w:ascii="宋体" w:hAnsi="宋体" w:cs="楷体"/>
          <w:sz w:val="24"/>
        </w:rPr>
      </w:pPr>
      <w:r>
        <w:rPr>
          <w:rFonts w:hint="eastAsia" w:ascii="宋体" w:hAnsi="宋体" w:cs="楷体"/>
          <w:sz w:val="24"/>
        </w:rPr>
      </w:r>
      <w:r/>
    </w:p>
    <w:p>
      <w:pPr>
        <w:ind w:firstLine="3360"/>
        <w:spacing w:line="44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560"/>
        <w:spacing w:line="440" w:lineRule="exact"/>
        <w:rPr>
          <w:rFonts w:hint="eastAsia" w:ascii="宋体" w:hAnsi="宋体" w:cs="楷体"/>
          <w:sz w:val="24"/>
        </w:rPr>
      </w:pPr>
      <w:r>
        <w:rPr>
          <w:rFonts w:hint="eastAsia" w:ascii="宋体" w:hAnsi="宋体" w:cs="楷体"/>
          <w:sz w:val="24"/>
        </w:rPr>
        <w:t xml:space="preserve">日期：年 月 日</w:t>
      </w:r>
      <w:r/>
    </w:p>
    <w:p>
      <w:pPr>
        <w:pStyle w:val="1190"/>
        <w:ind w:firstLine="400"/>
      </w:pPr>
      <w:r/>
      <w:r/>
    </w:p>
    <w:p>
      <w:pPr>
        <w:pStyle w:val="987"/>
        <w:spacing w:line="440" w:lineRule="exact"/>
        <w:rPr>
          <w:rFonts w:hint="eastAsia" w:cs="楷体"/>
        </w:rPr>
      </w:pPr>
      <w:r>
        <w:rPr>
          <w:rFonts w:hint="eastAsia" w:cs="楷体"/>
        </w:rPr>
        <w:t xml:space="preserve">注：1、从业人员、营业收入和资产总额填报上一年度数据，无上一年度数据的新成立企业可不填报。</w:t>
      </w:r>
      <w:r/>
    </w:p>
    <w:p>
      <w:pPr>
        <w:pStyle w:val="1190"/>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987"/>
        <w:spacing w:line="440" w:lineRule="exact"/>
        <w:rPr>
          <w:rFonts w:hint="eastAsia" w:cs="楷体"/>
        </w:rPr>
      </w:pPr>
      <w:r>
        <w:rPr>
          <w:rFonts w:hint="eastAsia" w:cs="楷体"/>
        </w:rPr>
      </w:r>
      <w:r/>
    </w:p>
    <w:p>
      <w:pPr>
        <w:pStyle w:val="987"/>
        <w:spacing w:line="440" w:lineRule="exact"/>
        <w:rPr>
          <w:rFonts w:hint="eastAsia" w:cs="楷体"/>
        </w:rPr>
      </w:pPr>
      <w:r>
        <w:rPr>
          <w:rFonts w:hint="eastAsia" w:cs="楷体"/>
        </w:rPr>
      </w:r>
      <w:r/>
    </w:p>
    <w:p>
      <w:pPr>
        <w:pStyle w:val="987"/>
        <w:spacing w:line="440" w:lineRule="exact"/>
        <w:rPr>
          <w:rFonts w:hint="eastAsia" w:cs="楷体"/>
        </w:rPr>
      </w:pPr>
      <w:r>
        <w:rPr>
          <w:rFonts w:hint="eastAsia" w:cs="楷体"/>
        </w:rPr>
      </w:r>
      <w:r/>
    </w:p>
    <w:p>
      <w:pPr>
        <w:jc w:val="left"/>
        <w:widowControl/>
        <w:rPr>
          <w:rFonts w:hint="eastAsia" w:ascii="宋体" w:hAnsi="宋体" w:cs="楷体"/>
          <w:sz w:val="24"/>
        </w:rPr>
      </w:pPr>
      <w:r>
        <w:rPr>
          <w:rFonts w:hint="eastAsia" w:ascii="宋体" w:hAnsi="宋体" w:cs="楷体"/>
          <w:sz w:val="24"/>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ind w:firstLine="1275"/>
        <w:spacing w:line="400" w:lineRule="exact"/>
        <w:rPr>
          <w:b/>
          <w:sz w:val="32"/>
          <w:szCs w:val="32"/>
        </w:rPr>
        <w:outlineLvl w:val="1"/>
      </w:pPr>
      <w:r>
        <w:rPr>
          <w:rFonts w:hint="eastAsia"/>
          <w:b/>
          <w:bCs/>
          <w:sz w:val="32"/>
          <w:szCs w:val="32"/>
        </w:rPr>
        <w:t xml:space="preserve">五、</w:t>
      </w:r>
      <w:r>
        <w:rPr>
          <w:rFonts w:hint="eastAsia"/>
          <w:b/>
          <w:spacing w:val="20"/>
          <w:sz w:val="32"/>
          <w:szCs w:val="32"/>
        </w:rPr>
        <w:t xml:space="preserve">残疾人</w:t>
      </w:r>
      <w:r>
        <w:rPr>
          <w:rFonts w:hint="eastAsia"/>
          <w:b/>
          <w:bCs/>
          <w:sz w:val="32"/>
          <w:szCs w:val="32"/>
        </w:rPr>
        <w:t xml:space="preserve">福利性单位声明函</w:t>
      </w:r>
      <w:r>
        <w:rPr>
          <w:b/>
          <w:bCs/>
          <w:sz w:val="32"/>
          <w:szCs w:val="32"/>
        </w:rPr>
        <w:t xml:space="preserve">（实质性格式）</w:t>
      </w:r>
      <w:r>
        <w:rPr>
          <w:b/>
          <w:bCs/>
          <w:sz w:val="32"/>
          <w:szCs w:val="32"/>
        </w:rPr>
        <w:t xml:space="preserve"> </w:t>
      </w:r>
      <w:r>
        <w:rPr>
          <w:b/>
          <w:sz w:val="32"/>
          <w:szCs w:val="32"/>
        </w:rPr>
        <w:t xml:space="preserve">    </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hint="eastAsia" w:ascii="宋体" w:hAnsi="宋体"/>
          <w:spacing w:val="6"/>
          <w:sz w:val="24"/>
        </w:rPr>
      </w:pPr>
      <w:r>
        <w:rPr>
          <w:rFonts w:hint="eastAsia" w:ascii="宋体" w:hAnsi="宋体"/>
          <w:spacing w:val="6"/>
          <w:sz w:val="24"/>
        </w:rPr>
      </w:r>
      <w:r/>
    </w:p>
    <w:p>
      <w:pPr>
        <w:ind w:firstLine="504"/>
        <w:spacing w:line="588" w:lineRule="exact"/>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jc w:val="center"/>
        <w:spacing w:line="588" w:lineRule="exact"/>
        <w:tabs>
          <w:tab w:val="left" w:pos="4860" w:leader="none"/>
        </w:tabs>
        <w:rPr>
          <w:rFonts w:hint="eastAsia"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ind w:firstLine="1275"/>
        <w:spacing w:line="400" w:lineRule="exact"/>
        <w:rPr>
          <w:b/>
          <w:bCs/>
          <w:sz w:val="32"/>
          <w:szCs w:val="32"/>
        </w:rPr>
        <w:outlineLvl w:val="1"/>
      </w:pPr>
      <w:r/>
      <w:bookmarkStart w:id="295" w:name="_Toc425"/>
      <w:r/>
      <w:bookmarkStart w:id="296" w:name="_Toc29116"/>
      <w:r/>
      <w:bookmarkStart w:id="297" w:name="_Toc373054875"/>
      <w:r/>
      <w:bookmarkStart w:id="298" w:name="_Toc30417"/>
      <w:r/>
      <w:bookmarkEnd w:id="294"/>
      <w:r/>
      <w:bookmarkEnd w:id="295"/>
      <w:r/>
      <w:bookmarkEnd w:id="296"/>
      <w:r/>
      <w:bookmarkEnd w:id="297"/>
      <w:r/>
      <w:bookmarkEnd w:id="298"/>
      <w:r>
        <w:rPr>
          <w:rFonts w:hint="eastAsia"/>
          <w:b/>
          <w:bCs/>
          <w:sz w:val="32"/>
          <w:szCs w:val="32"/>
        </w:rPr>
        <w:t xml:space="preserve">六、关于符合本国产品标准的声明函（实质性格式）</w:t>
      </w:r>
      <w:r/>
    </w:p>
    <w:p>
      <w:pPr>
        <w:pStyle w:val="1005"/>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1005"/>
        <w:ind w:firstLine="420"/>
        <w:spacing w:before="0" w:beforeAutospacing="0" w:after="0" w:afterAutospacing="0" w:line="500" w:lineRule="exact"/>
        <w:rPr>
          <w:rFonts w:hint="eastAsia"/>
          <w:color w:val="ff0000"/>
        </w:rPr>
      </w:pPr>
      <w:r>
        <w:rPr>
          <w:rFonts w:hint="eastAsia"/>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5"/>
        <w:ind w:firstLine="420"/>
        <w:spacing w:before="0" w:beforeAutospacing="0" w:after="0" w:afterAutospacing="0" w:line="500" w:lineRule="exact"/>
        <w:rPr>
          <w:rFonts w:hint="eastAsia"/>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10160" t="6985" r="13335" b="8890"/>
                <wp:wrapNone/>
                <wp:docPr id="1"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8890" t="11430" r="10160" b="11430"/>
                <wp:wrapNone/>
                <wp:docPr id="2"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10160" t="13335" r="12700" b="8890"/>
                <wp:wrapNone/>
                <wp:docPr id="3"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8255" t="6985" r="8255" b="7620"/>
                <wp:wrapNone/>
                <wp:docPr id="4"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5080" t="8255" r="10795" b="1270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8255" t="6985" r="13335" b="7620"/>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olor w:val="ff0000"/>
          <w:shd w:val="clear" w:color="auto" w:fill="ffffff"/>
        </w:rPr>
        <w:t xml:space="preserve">1.</w:t>
      </w:r>
      <w:r>
        <w:rPr>
          <w:rStyle w:val="1018"/>
          <w:rFonts w:hint="eastAsia"/>
          <w:color w:val="ff0000"/>
          <w:u w:val="single"/>
          <w:shd w:val="clear" w:color="auto" w:fill="ffffff"/>
        </w:rPr>
        <w:t xml:space="preserve">（产品名称1）</w:t>
      </w:r>
      <w:r>
        <w:rPr>
          <w:rStyle w:val="1018"/>
          <w:rFonts w:hint="eastAsia"/>
          <w:color w:val="ff0000"/>
          <w:shd w:val="clear" w:color="auto" w:fill="ffffff"/>
          <w:vertAlign w:val="superscript"/>
        </w:rPr>
        <w:t xml:space="preserve">1</w:t>
      </w:r>
      <w:r>
        <w:rPr>
          <w:rFonts w:hint="eastAsia"/>
          <w:color w:val="ff0000"/>
          <w:shd w:val="clear" w:color="auto" w:fill="ffffff"/>
        </w:rPr>
        <w:t xml:space="preserve">，生产厂为</w:t>
      </w:r>
      <w:r>
        <w:rPr>
          <w:rStyle w:val="1018"/>
          <w:rFonts w:hint="eastAsia"/>
          <w:color w:val="ff0000"/>
          <w:u w:val="single"/>
          <w:shd w:val="clear" w:color="auto" w:fill="ffffff"/>
        </w:rPr>
        <w:t xml:space="preserve">（厂名）</w:t>
      </w:r>
      <w:r>
        <w:rPr>
          <w:rStyle w:val="1018"/>
          <w:rFonts w:hint="eastAsia"/>
          <w:color w:val="ff0000"/>
          <w:shd w:val="clear" w:color="auto" w:fill="ffffff"/>
          <w:vertAlign w:val="superscript"/>
        </w:rPr>
        <w:t xml:space="preserve">2</w:t>
      </w:r>
      <w:r>
        <w:rPr>
          <w:rFonts w:hint="eastAsia"/>
          <w:color w:val="ff0000"/>
          <w:shd w:val="clear" w:color="auto" w:fill="ffffff"/>
        </w:rPr>
        <w:t xml:space="preserve">，厂址为</w:t>
      </w:r>
      <w:r>
        <w:rPr>
          <w:rStyle w:val="1018"/>
          <w:rFonts w:hint="eastAsia"/>
          <w:color w:val="ff0000"/>
          <w:u w:val="single"/>
          <w:shd w:val="clear" w:color="auto" w:fill="ffffff"/>
        </w:rPr>
        <w:t xml:space="preserve">（生产厂址）</w:t>
      </w:r>
      <w:r>
        <w:rPr>
          <w:rFonts w:hint="eastAsia"/>
          <w:color w:val="ff0000"/>
          <w:shd w:val="clear" w:color="auto" w:fill="ffffff"/>
        </w:rPr>
        <w:t xml:space="preserve">。</w:t>
      </w:r>
      <w:r>
        <w:rPr>
          <w:rFonts w:hint="eastAsia"/>
          <w:color w:val="ff0000"/>
          <w:u w:val="single"/>
          <w:shd w:val="clear" w:color="auto" w:fill="ffffff"/>
        </w:rPr>
        <w:t xml:space="preserve"> </w:t>
      </w:r>
      <w:r>
        <w:rPr>
          <w:rStyle w:val="1018"/>
          <w:rFonts w:hint="eastAsia"/>
          <w:color w:val="ff0000"/>
          <w:u w:val="single"/>
          <w:shd w:val="clear" w:color="auto" w:fill="ffffff"/>
        </w:rPr>
        <w:t xml:space="preserve">（产品名称1） </w:t>
      </w:r>
      <w:r>
        <w:rPr>
          <w:rFonts w:hint="eastAsia"/>
          <w:color w:val="ff0000"/>
          <w:shd w:val="clear" w:color="auto" w:fill="ffffff"/>
        </w:rPr>
        <w:t xml:space="preserve">的中国境内生产的组件成本占比≥</w:t>
      </w:r>
      <w:r>
        <w:rPr>
          <w:rStyle w:val="1018"/>
          <w:rFonts w:hint="eastAsia"/>
          <w:color w:val="ff0000"/>
          <w:u w:val="single"/>
          <w:shd w:val="clear" w:color="auto" w:fill="ffffff"/>
        </w:rPr>
        <w:t xml:space="preserve">（规定比例）</w:t>
      </w:r>
      <w:r>
        <w:rPr>
          <w:rStyle w:val="1018"/>
          <w:rFonts w:hint="eastAsia"/>
          <w:color w:val="ff0000"/>
          <w:shd w:val="clear" w:color="auto" w:fill="ffffff"/>
          <w:vertAlign w:val="superscript"/>
        </w:rPr>
        <w:t xml:space="preserve">3</w:t>
      </w:r>
      <w:r>
        <w:rPr>
          <w:rFonts w:hint="eastAsia"/>
          <w:color w:val="ff0000"/>
          <w:shd w:val="clear" w:color="auto" w:fill="ffffff"/>
        </w:rPr>
        <w:t xml:space="preserve">。</w:t>
      </w:r>
      <w:r>
        <w:rPr>
          <w:rStyle w:val="1018"/>
          <w:rFonts w:hint="eastAsia"/>
          <w:color w:val="ff0000"/>
          <w:u w:val="single"/>
          <w:shd w:val="clear" w:color="auto" w:fill="ffffff"/>
        </w:rPr>
        <w:t xml:space="preserve">（产品名称1）</w:t>
      </w:r>
      <w:r>
        <w:rPr>
          <w:rFonts w:hint="eastAsia"/>
          <w:color w:val="ff0000"/>
          <w:shd w:val="clear" w:color="auto" w:fill="ffffff"/>
        </w:rPr>
        <w:t xml:space="preserve">的</w:t>
      </w:r>
      <w:r>
        <w:rPr>
          <w:rStyle w:val="1018"/>
          <w:rFonts w:hint="eastAsia"/>
          <w:color w:val="ff0000"/>
          <w:u w:val="single"/>
          <w:shd w:val="clear" w:color="auto" w:fill="ffffff"/>
        </w:rPr>
        <w:t xml:space="preserve">（关键组件）</w:t>
      </w:r>
      <w:r>
        <w:rPr>
          <w:rStyle w:val="1018"/>
          <w:rFonts w:hint="eastAsia"/>
          <w:color w:val="ff0000"/>
          <w:shd w:val="clear" w:color="auto" w:fill="ffffff"/>
          <w:vertAlign w:val="superscript"/>
        </w:rPr>
        <w:t xml:space="preserve">4</w:t>
      </w:r>
      <w:r>
        <w:rPr>
          <w:rFonts w:hint="eastAsia"/>
          <w:color w:val="ff0000"/>
          <w:shd w:val="clear" w:color="auto" w:fill="ffffff"/>
        </w:rPr>
        <w:t xml:space="preserve">在中国境内生产。</w:t>
      </w:r>
      <w:r>
        <w:rPr>
          <w:rStyle w:val="1018"/>
          <w:rFonts w:hint="eastAsia"/>
          <w:color w:val="ff0000"/>
          <w:u w:val="single"/>
          <w:shd w:val="clear" w:color="auto" w:fill="ffffff"/>
        </w:rPr>
        <w:t xml:space="preserve">（产品名称1）</w:t>
      </w:r>
      <w:r>
        <w:rPr>
          <w:rFonts w:hint="eastAsia"/>
          <w:color w:val="ff0000"/>
          <w:shd w:val="clear" w:color="auto" w:fill="ffffff"/>
        </w:rPr>
        <w:t xml:space="preserve">的</w:t>
      </w:r>
      <w:r>
        <w:rPr>
          <w:rStyle w:val="1018"/>
          <w:rFonts w:hint="eastAsia"/>
          <w:color w:val="ff0000"/>
          <w:u w:val="single"/>
          <w:shd w:val="clear" w:color="auto" w:fill="ffffff"/>
        </w:rPr>
        <w:t xml:space="preserve">（关键工序）</w:t>
      </w:r>
      <w:r>
        <w:rPr>
          <w:rStyle w:val="1018"/>
          <w:rFonts w:hint="eastAsia"/>
          <w:color w:val="ff0000"/>
          <w:shd w:val="clear" w:color="auto" w:fill="ffffff"/>
          <w:vertAlign w:val="superscript"/>
        </w:rPr>
        <w:t xml:space="preserve">5</w:t>
      </w:r>
      <w:r>
        <w:rPr>
          <w:rFonts w:hint="eastAsia"/>
          <w:color w:val="ff0000"/>
          <w:shd w:val="clear" w:color="auto" w:fill="ffffff"/>
        </w:rPr>
        <w:t xml:space="preserve">在中国境内完成。</w:t>
      </w:r>
      <w:r/>
    </w:p>
    <w:p>
      <w:pPr>
        <w:pStyle w:val="1005"/>
        <w:ind w:firstLine="420"/>
        <w:spacing w:before="0" w:beforeAutospacing="0" w:after="0" w:afterAutospacing="0" w:line="500" w:lineRule="exact"/>
        <w:rPr>
          <w:rFonts w:hint="eastAsia"/>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5080" t="5715" r="6350" b="13335"/>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7620" t="10160" r="11430" b="8890"/>
                <wp:wrapNone/>
                <wp:docPr id="8"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9525" t="12065" r="5080" b="6985"/>
                <wp:wrapNone/>
                <wp:docPr id="9"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13970" t="13970" r="8890" b="12700"/>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8890" t="6350" r="6350" b="5080"/>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5715" t="6985" r="8255" b="9525"/>
                <wp:wrapNone/>
                <wp:docPr id="12"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color w:val="ff0000"/>
          <w:shd w:val="clear" w:color="auto" w:fill="ffffff"/>
        </w:rPr>
        <w:t xml:space="preserve">2.</w:t>
      </w:r>
      <w:r>
        <w:rPr>
          <w:rStyle w:val="1018"/>
          <w:rFonts w:hint="eastAsia"/>
          <w:color w:val="ff0000"/>
          <w:u w:val="single"/>
          <w:shd w:val="clear" w:color="auto" w:fill="ffffff"/>
        </w:rPr>
        <w:t xml:space="preserve">（产品名称2）</w:t>
      </w:r>
      <w:r>
        <w:rPr>
          <w:rFonts w:hint="eastAsia"/>
          <w:color w:val="ff0000"/>
          <w:shd w:val="clear" w:color="auto" w:fill="ffffff"/>
        </w:rPr>
        <w:t xml:space="preserve">，生产厂为</w:t>
      </w:r>
      <w:r>
        <w:rPr>
          <w:rStyle w:val="1018"/>
          <w:rFonts w:hint="eastAsia"/>
          <w:color w:val="ff0000"/>
          <w:u w:val="single"/>
          <w:shd w:val="clear" w:color="auto" w:fill="ffffff"/>
        </w:rPr>
        <w:t xml:space="preserve">（厂名）</w:t>
      </w:r>
      <w:r>
        <w:rPr>
          <w:rFonts w:hint="eastAsia"/>
          <w:color w:val="ff0000"/>
          <w:shd w:val="clear" w:color="auto" w:fill="ffffff"/>
        </w:rPr>
        <w:t xml:space="preserve">，厂址为</w:t>
      </w:r>
      <w:r>
        <w:rPr>
          <w:rStyle w:val="1018"/>
          <w:rFonts w:hint="eastAsia"/>
          <w:color w:val="ff0000"/>
          <w:u w:val="single"/>
          <w:shd w:val="clear" w:color="auto" w:fill="ffffff"/>
        </w:rPr>
        <w:t xml:space="preserve">（生产厂址）</w:t>
      </w:r>
      <w:r>
        <w:rPr>
          <w:rFonts w:hint="eastAsia"/>
          <w:color w:val="ff0000"/>
          <w:shd w:val="clear" w:color="auto" w:fill="ffffff"/>
        </w:rPr>
        <w:t xml:space="preserve">。</w:t>
      </w:r>
      <w:r>
        <w:rPr>
          <w:rStyle w:val="1018"/>
          <w:rFonts w:hint="eastAsia"/>
          <w:color w:val="ff0000"/>
          <w:u w:val="single"/>
          <w:shd w:val="clear" w:color="auto" w:fill="ffffff"/>
        </w:rPr>
        <w:t xml:space="preserve">（产品名称2）</w:t>
      </w:r>
      <w:r>
        <w:rPr>
          <w:rFonts w:hint="eastAsia"/>
          <w:color w:val="ff0000"/>
          <w:shd w:val="clear" w:color="auto" w:fill="ffffff"/>
        </w:rPr>
        <w:t xml:space="preserve">的中国境内生产的组件成本占比≥</w:t>
      </w:r>
      <w:r>
        <w:rPr>
          <w:rStyle w:val="1018"/>
          <w:rFonts w:hint="eastAsia"/>
          <w:color w:val="ff0000"/>
          <w:u w:val="single"/>
          <w:shd w:val="clear" w:color="auto" w:fill="ffffff"/>
        </w:rPr>
        <w:t xml:space="preserve">（规定比例）</w:t>
      </w:r>
      <w:r>
        <w:rPr>
          <w:rFonts w:hint="eastAsia"/>
          <w:color w:val="ff0000"/>
          <w:shd w:val="clear" w:color="auto" w:fill="ffffff"/>
        </w:rPr>
        <w:t xml:space="preserve">。</w:t>
      </w:r>
      <w:r>
        <w:rPr>
          <w:rStyle w:val="1018"/>
          <w:rFonts w:hint="eastAsia"/>
          <w:color w:val="ff0000"/>
          <w:u w:val="single"/>
          <w:shd w:val="clear" w:color="auto" w:fill="ffffff"/>
        </w:rPr>
        <w:t xml:space="preserve">（产品名称2）</w:t>
      </w:r>
      <w:r>
        <w:rPr>
          <w:rFonts w:hint="eastAsia"/>
          <w:color w:val="ff0000"/>
          <w:shd w:val="clear" w:color="auto" w:fill="ffffff"/>
        </w:rPr>
        <w:t xml:space="preserve">的</w:t>
      </w:r>
      <w:r>
        <w:rPr>
          <w:rStyle w:val="1018"/>
          <w:rFonts w:hint="eastAsia"/>
          <w:color w:val="ff0000"/>
          <w:u w:val="single"/>
          <w:shd w:val="clear" w:color="auto" w:fill="ffffff"/>
        </w:rPr>
        <w:t xml:space="preserve">（关键组件）</w:t>
      </w:r>
      <w:r>
        <w:rPr>
          <w:rFonts w:hint="eastAsia"/>
          <w:color w:val="ff0000"/>
          <w:shd w:val="clear" w:color="auto" w:fill="ffffff"/>
        </w:rPr>
        <w:t xml:space="preserve">在中国境内生产。</w:t>
      </w:r>
      <w:r>
        <w:rPr>
          <w:rStyle w:val="1018"/>
          <w:rFonts w:hint="eastAsia"/>
          <w:color w:val="ff0000"/>
          <w:u w:val="single"/>
          <w:shd w:val="clear" w:color="auto" w:fill="ffffff"/>
        </w:rPr>
        <w:t xml:space="preserve">（产品名称1）</w:t>
      </w:r>
      <w:r>
        <w:rPr>
          <w:rFonts w:hint="eastAsia"/>
          <w:color w:val="ff0000"/>
          <w:shd w:val="clear" w:color="auto" w:fill="ffffff"/>
        </w:rPr>
        <w:t xml:space="preserve">的</w:t>
      </w:r>
      <w:r>
        <w:rPr>
          <w:rStyle w:val="1018"/>
          <w:rFonts w:hint="eastAsia"/>
          <w:color w:val="ff0000"/>
          <w:u w:val="single"/>
          <w:shd w:val="clear" w:color="auto" w:fill="ffffff"/>
        </w:rPr>
        <w:t xml:space="preserve">（关键工序）</w:t>
      </w:r>
      <w:r>
        <w:rPr>
          <w:rFonts w:hint="eastAsia"/>
          <w:color w:val="ff0000"/>
          <w:shd w:val="clear" w:color="auto" w:fill="ffffff"/>
        </w:rPr>
        <w:t xml:space="preserve">在中国境内完成。</w:t>
      </w:r>
      <w:r/>
    </w:p>
    <w:p>
      <w:pPr>
        <w:pStyle w:val="1005"/>
        <w:ind w:firstLine="420"/>
        <w:spacing w:before="0" w:beforeAutospacing="0" w:after="0" w:afterAutospacing="0" w:line="500" w:lineRule="exact"/>
        <w:rPr>
          <w:rFonts w:hint="eastAsia"/>
          <w:color w:val="ff0000"/>
        </w:rPr>
      </w:pPr>
      <w:r>
        <w:rPr>
          <w:rFonts w:hint="eastAsia"/>
          <w:color w:val="ff0000"/>
          <w:shd w:val="clear" w:color="auto" w:fill="ffffff"/>
        </w:rPr>
        <w:t xml:space="preserve">……</w:t>
      </w:r>
      <w:r/>
    </w:p>
    <w:p>
      <w:pPr>
        <w:pStyle w:val="1005"/>
        <w:ind w:firstLine="420"/>
        <w:spacing w:before="0" w:beforeAutospacing="0" w:after="0" w:afterAutospacing="0" w:line="500" w:lineRule="exact"/>
        <w:rPr>
          <w:rFonts w:hint="eastAsia"/>
          <w:color w:val="ff0000"/>
        </w:rPr>
      </w:pPr>
      <w:r>
        <w:rPr>
          <w:rFonts w:hint="eastAsia"/>
          <w:color w:val="ff0000"/>
          <w:shd w:val="clear" w:color="auto" w:fill="ffffff"/>
        </w:rPr>
        <w:t xml:space="preserve">本公司（单位）对上述声明内容的真实性负责。如有虚假，愿承担相应法律责任。</w:t>
      </w:r>
      <w:r/>
    </w:p>
    <w:p>
      <w:pPr>
        <w:pStyle w:val="1005"/>
        <w:spacing w:before="0" w:beforeAutospacing="0" w:after="0" w:afterAutospacing="0" w:line="500" w:lineRule="exact"/>
        <w:rPr>
          <w:rFonts w:hint="eastAsia"/>
          <w:color w:val="ff0000"/>
        </w:rPr>
      </w:pPr>
      <w:r>
        <w:rPr>
          <w:rFonts w:hint="eastAsia"/>
          <w:color w:val="ff0000"/>
        </w:rPr>
      </w:r>
      <w:r/>
    </w:p>
    <w:p>
      <w:pPr>
        <w:pStyle w:val="1005"/>
        <w:ind w:firstLine="3960"/>
        <w:spacing w:before="0" w:beforeAutospacing="0" w:after="0" w:afterAutospacing="0" w:line="500" w:lineRule="exact"/>
        <w:rPr>
          <w:rFonts w:hint="eastAsia"/>
          <w:color w:val="ff0000"/>
        </w:rPr>
      </w:pPr>
      <w:r>
        <w:rPr>
          <w:rFonts w:hint="eastAsia"/>
          <w:color w:val="ff0000"/>
          <w:shd w:val="clear" w:color="auto" w:fill="ffffff"/>
        </w:rPr>
        <w:t xml:space="preserve">公司（单位）名称（盖章）：　        </w:t>
      </w:r>
      <w:r/>
    </w:p>
    <w:p>
      <w:pPr>
        <w:pStyle w:val="1005"/>
        <w:jc w:val="center"/>
        <w:spacing w:before="0" w:beforeAutospacing="0" w:after="0" w:afterAutospacing="0" w:line="500" w:lineRule="exact"/>
        <w:rPr>
          <w:rFonts w:hint="eastAsia"/>
          <w:color w:val="ff0000"/>
        </w:rPr>
      </w:pPr>
      <w:r>
        <w:rPr>
          <w:rFonts w:hint="eastAsia"/>
          <w:color w:val="ff0000"/>
          <w:shd w:val="clear" w:color="auto" w:fill="ffffff"/>
        </w:rPr>
        <w:t xml:space="preserve">                                日期：　   年　  月　  日         </w:t>
      </w:r>
      <w:r/>
    </w:p>
    <w:p>
      <w:pPr>
        <w:pStyle w:val="1005"/>
        <w:spacing w:before="0" w:beforeAutospacing="0" w:after="0" w:afterAutospacing="0" w:line="500" w:lineRule="exact"/>
        <w:rPr>
          <w:rFonts w:hint="eastAsia"/>
          <w:color w:val="ff0000"/>
        </w:rPr>
      </w:pPr>
      <w:r>
        <w:rPr>
          <w:rFonts w:hint="eastAsia"/>
          <w:color w:val="ff0000"/>
          <w:shd w:val="clear" w:color="auto" w:fill="ffffff"/>
        </w:rPr>
        <w:t xml:space="preserve">__________________</w:t>
      </w:r>
      <w:r/>
    </w:p>
    <w:p>
      <w:pPr>
        <w:pStyle w:val="1005"/>
        <w:spacing w:before="0" w:beforeAutospacing="0" w:after="0" w:afterAutospacing="0" w:line="500" w:lineRule="exact"/>
        <w:rPr>
          <w:rFonts w:hint="eastAsia"/>
          <w:color w:val="ff0000"/>
        </w:rPr>
      </w:pPr>
      <w:r>
        <w:rPr>
          <w:rFonts w:hint="eastAsia"/>
          <w:color w:val="ff0000"/>
          <w:shd w:val="clear" w:color="auto" w:fill="ffffff"/>
        </w:rPr>
        <w:t xml:space="preserve">1.产品如有型号，请在“产品名称”栏一并填写。</w:t>
      </w:r>
      <w:r/>
    </w:p>
    <w:p>
      <w:pPr>
        <w:pStyle w:val="1005"/>
        <w:spacing w:before="0" w:beforeAutospacing="0" w:after="0" w:afterAutospacing="0" w:line="500" w:lineRule="exact"/>
        <w:rPr>
          <w:rFonts w:hint="eastAsia"/>
          <w:color w:val="ff0000"/>
        </w:rPr>
      </w:pPr>
      <w:r>
        <w:rPr>
          <w:rFonts w:hint="eastAsia"/>
          <w:color w:val="ff0000"/>
          <w:shd w:val="clear" w:color="auto" w:fill="ffffff"/>
        </w:rPr>
        <w:t xml:space="preserve">2.生产厂名与厂址应与生产厂营业执照载明的相关信息保持一致。</w:t>
      </w:r>
      <w:r/>
    </w:p>
    <w:p>
      <w:pPr>
        <w:pStyle w:val="1005"/>
        <w:spacing w:before="0" w:beforeAutospacing="0" w:after="0" w:afterAutospacing="0" w:line="500" w:lineRule="exact"/>
        <w:rPr>
          <w:rFonts w:hint="eastAsia"/>
          <w:color w:val="ff0000"/>
        </w:rPr>
      </w:pPr>
      <w:r>
        <w:rPr>
          <w:rFonts w:hint="eastAsia"/>
          <w:color w:val="ff0000"/>
          <w:shd w:val="clear" w:color="auto" w:fill="ffffff"/>
        </w:rPr>
        <w:t xml:space="preserve">3.该产品的中国境内生产的组件成本占比相关要求实施前，“规定比例”栏可不填，下同。</w:t>
      </w:r>
      <w:r/>
    </w:p>
    <w:p>
      <w:pPr>
        <w:pStyle w:val="1005"/>
        <w:spacing w:before="0" w:beforeAutospacing="0" w:after="0" w:afterAutospacing="0" w:line="500" w:lineRule="exact"/>
        <w:rPr>
          <w:rFonts w:hint="eastAsia"/>
          <w:color w:val="ff0000"/>
        </w:rPr>
      </w:pPr>
      <w:r>
        <w:rPr>
          <w:rFonts w:hint="eastAsia"/>
          <w:color w:val="ff0000"/>
          <w:shd w:val="clear" w:color="auto" w:fill="ffffff"/>
        </w:rPr>
        <w:t xml:space="preserve">4.该产品的关键组件要求实施前，“关键组件”栏可不填，下同。</w:t>
      </w:r>
      <w:r/>
    </w:p>
    <w:p>
      <w:pPr>
        <w:pStyle w:val="1005"/>
        <w:spacing w:before="0" w:beforeAutospacing="0" w:after="0" w:afterAutospacing="0" w:line="500" w:lineRule="exact"/>
        <w:rPr>
          <w:rFonts w:hint="eastAsia"/>
          <w:color w:val="ff0000"/>
          <w:shd w:val="clear" w:color="auto" w:fill="ffffff"/>
        </w:rPr>
      </w:pPr>
      <w:r>
        <w:rPr>
          <w:rFonts w:hint="eastAsia"/>
          <w:color w:val="ff0000"/>
          <w:shd w:val="clear" w:color="auto" w:fill="ffffff"/>
        </w:rPr>
        <w:t xml:space="preserve">5.该产品的关键工序要求实施前，“关键工序”栏可不填，下同。</w:t>
      </w:r>
      <w:r/>
    </w:p>
    <w:p>
      <w:pPr>
        <w:pStyle w:val="1005"/>
        <w:spacing w:before="0" w:beforeAutospacing="0" w:after="0" w:afterAutospacing="0" w:line="500" w:lineRule="exact"/>
        <w:rPr>
          <w:rFonts w:hint="eastAsia"/>
          <w:color w:val="ff0000"/>
          <w:shd w:val="clear" w:color="auto" w:fill="ffffff"/>
        </w:rPr>
      </w:pPr>
      <w:r>
        <w:rPr>
          <w:rFonts w:hint="eastAsia"/>
          <w:color w:val="ff0000"/>
          <w:shd w:val="clear" w:color="auto" w:fill="ffffff"/>
        </w:rPr>
        <w:t xml:space="preserve">6.用</w:t>
      </w:r>
      <w:r>
        <w:rPr>
          <w:rFonts w:hint="eastAsia"/>
          <w:color w:val="ff0000"/>
          <w:shd w:val="clear" w:color="auto" w:fill="ffffff"/>
        </w:rPr>
        <w:t xml:space="preserve">斜线划除的</w:t>
      </w:r>
      <w:r>
        <w:rPr>
          <w:rFonts w:hint="eastAsia"/>
          <w:color w:val="ff0000"/>
          <w:shd w:val="clear" w:color="auto" w:fill="ffffff"/>
        </w:rPr>
        <w:t xml:space="preserve">地方无需填写。</w:t>
      </w:r>
      <w:r/>
    </w:p>
    <w:p>
      <w:pPr>
        <w:pStyle w:val="1005"/>
        <w:spacing w:before="0" w:beforeAutospacing="0" w:after="0" w:afterAutospacing="0" w:line="500" w:lineRule="exact"/>
        <w:rPr>
          <w:rFonts w:hint="eastAsia"/>
          <w:color w:val="ff0000"/>
          <w:shd w:val="clear" w:color="auto" w:fill="ffffff"/>
        </w:rPr>
      </w:pPr>
      <w:r>
        <w:rPr>
          <w:rFonts w:hint="eastAsia"/>
          <w:color w:val="ff0000"/>
          <w:shd w:val="clear" w:color="auto" w:fill="ffffff"/>
        </w:rPr>
      </w:r>
      <w:r/>
    </w:p>
    <w:p>
      <w:pPr>
        <w:ind w:firstLine="2890"/>
        <w:spacing w:line="400" w:lineRule="exact"/>
        <w:rPr>
          <w:b/>
          <w:spacing w:val="20"/>
          <w:sz w:val="32"/>
          <w:szCs w:val="32"/>
        </w:rPr>
        <w:outlineLvl w:val="1"/>
      </w:pPr>
      <w:r>
        <w:rPr>
          <w:rFonts w:hint="eastAsia"/>
          <w:b/>
          <w:spacing w:val="20"/>
          <w:sz w:val="32"/>
          <w:szCs w:val="32"/>
        </w:rPr>
        <w:t xml:space="preserve">七</w:t>
      </w:r>
      <w:r>
        <w:rPr>
          <w:rFonts w:hint="eastAsia"/>
          <w:b/>
          <w:spacing w:val="20"/>
          <w:sz w:val="32"/>
          <w:szCs w:val="32"/>
        </w:rPr>
        <w:t xml:space="preserve">、项目实施方案</w:t>
      </w:r>
      <w:r>
        <w:rPr>
          <w:rFonts w:hint="eastAsia"/>
          <w:b/>
          <w:spacing w:val="20"/>
          <w:sz w:val="32"/>
          <w:szCs w:val="32"/>
        </w:rPr>
        <w:t xml:space="preserve"> </w:t>
      </w:r>
      <w:r/>
    </w:p>
    <w:p>
      <w:pPr>
        <w:pStyle w:val="987"/>
        <w:rPr>
          <w:rFonts w:ascii="Times New Roman" w:hAnsi="Times New Roman"/>
          <w:sz w:val="20"/>
          <w:szCs w:val="20"/>
        </w:rPr>
      </w:pPr>
      <w:r>
        <w:rPr>
          <w:rFonts w:ascii="Times New Roman" w:hAnsi="Times New Roman"/>
          <w:sz w:val="20"/>
          <w:szCs w:val="20"/>
        </w:rPr>
      </w:r>
      <w:r/>
    </w:p>
    <w:p>
      <w:pPr>
        <w:ind w:firstLine="480"/>
        <w:spacing w:line="400" w:lineRule="exact"/>
        <w:rPr>
          <w:rFonts w:hint="eastAsia"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sz w:val="24"/>
        </w:rPr>
        <w:t xml:space="preserve">详细实施方案</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投标人认为需要添加的内容</w:t>
      </w:r>
      <w:r/>
    </w:p>
    <w:p>
      <w:pPr>
        <w:ind w:firstLine="480"/>
        <w:spacing w:line="400" w:lineRule="exact"/>
        <w:rPr>
          <w:rFonts w:hint="eastAsia" w:ascii="宋体" w:hAnsi="宋体"/>
          <w:sz w:val="24"/>
        </w:rPr>
      </w:pPr>
      <w:r>
        <w:rPr>
          <w:rFonts w:hint="eastAsia" w:ascii="宋体" w:hAnsi="宋体"/>
          <w:sz w:val="24"/>
        </w:rPr>
      </w:r>
      <w:r/>
    </w:p>
    <w:p>
      <w:pPr>
        <w:pStyle w:val="1021"/>
        <w:rPr>
          <w:rFonts w:hint="eastAsia"/>
          <w:color w:val="auto"/>
        </w:rPr>
      </w:pPr>
      <w:r>
        <w:rPr>
          <w:rFonts w:hint="eastAsia"/>
          <w:color w:val="auto"/>
        </w:rPr>
      </w:r>
      <w:r/>
    </w:p>
    <w:p>
      <w:pPr>
        <w:ind w:firstLine="4414"/>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ind w:firstLine="480"/>
        <w:jc w:val="left"/>
        <w:spacing w:line="40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jc w:val="center"/>
        <w:rPr>
          <w:rFonts w:hint="eastAsia" w:ascii="宋体" w:hAnsi="宋体"/>
          <w:sz w:val="24"/>
          <w:szCs w:val="20"/>
        </w:rPr>
      </w:pPr>
      <w:r>
        <w:rPr>
          <w:rFonts w:hint="eastAsia" w:ascii="宋体" w:hAnsi="宋体"/>
          <w:sz w:val="24"/>
          <w:szCs w:val="20"/>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pStyle w:val="1197"/>
      </w:pPr>
      <w:r/>
      <w:r/>
    </w:p>
    <w:p>
      <w:pPr>
        <w:pStyle w:val="1197"/>
      </w:pPr>
      <w:r/>
      <w:r/>
    </w:p>
    <w:p>
      <w:pPr>
        <w:pStyle w:val="1197"/>
      </w:pPr>
      <w:r/>
      <w:r/>
    </w:p>
    <w:p>
      <w:pPr>
        <w:pStyle w:val="1197"/>
      </w:pPr>
      <w:r/>
      <w:r/>
    </w:p>
    <w:p>
      <w:pPr>
        <w:ind w:firstLine="2529"/>
        <w:spacing w:line="400" w:lineRule="exact"/>
        <w:rPr>
          <w:b/>
          <w:spacing w:val="20"/>
          <w:sz w:val="32"/>
          <w:szCs w:val="32"/>
        </w:rPr>
        <w:outlineLvl w:val="1"/>
      </w:pPr>
      <w:r>
        <w:rPr>
          <w:rFonts w:hint="eastAsia"/>
          <w:b/>
          <w:spacing w:val="20"/>
          <w:sz w:val="32"/>
          <w:szCs w:val="32"/>
        </w:rPr>
        <w:t xml:space="preserve">八</w:t>
      </w:r>
      <w:r>
        <w:rPr>
          <w:rFonts w:hint="eastAsia"/>
          <w:b/>
          <w:spacing w:val="20"/>
          <w:sz w:val="32"/>
          <w:szCs w:val="32"/>
        </w:rPr>
        <w:t xml:space="preserve">、基本服务承诺书</w:t>
      </w:r>
      <w:r>
        <w:rPr>
          <w:rFonts w:hint="eastAsia"/>
          <w:b/>
          <w:spacing w:val="20"/>
          <w:sz w:val="32"/>
          <w:szCs w:val="32"/>
        </w:rPr>
        <w:t xml:space="preserve"> </w:t>
      </w:r>
      <w:r>
        <w:rPr>
          <w:b/>
          <w:spacing w:val="20"/>
          <w:sz w:val="32"/>
          <w:szCs w:val="32"/>
        </w:rPr>
        <w:t xml:space="preserve"> </w:t>
      </w:r>
      <w:r/>
    </w:p>
    <w:p>
      <w:pPr>
        <w:spacing w:line="400" w:lineRule="exact"/>
        <w:rPr>
          <w:rFonts w:hint="eastAsia" w:ascii="宋体" w:hAnsi="宋体"/>
          <w:b/>
          <w:bCs/>
          <w:sz w:val="28"/>
          <w:szCs w:val="28"/>
        </w:rPr>
      </w:pPr>
      <w:r>
        <w:rPr>
          <w:rFonts w:hint="eastAsia" w:ascii="宋体" w:hAnsi="宋体"/>
          <w:b/>
          <w:bCs/>
          <w:sz w:val="28"/>
          <w:szCs w:val="28"/>
        </w:rPr>
      </w:r>
      <w:r/>
    </w:p>
    <w:p>
      <w:pPr>
        <w:numPr>
          <w:ilvl w:val="0"/>
          <w:numId w:val="18"/>
        </w:numPr>
        <w:ind w:firstLine="480"/>
        <w:spacing w:line="400" w:lineRule="exact"/>
        <w:rPr>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600"/>
        <w:spacing w:line="400" w:lineRule="exact"/>
        <w:rPr>
          <w:rFonts w:hint="eastAsia" w:ascii="宋体" w:hAnsi="宋体"/>
          <w:bCs/>
          <w:sz w:val="24"/>
        </w:rPr>
      </w:pPr>
      <w:r>
        <w:rPr>
          <w:rFonts w:hint="eastAsia" w:ascii="宋体" w:hAnsi="宋体"/>
          <w:bCs/>
          <w:sz w:val="24"/>
        </w:rPr>
      </w:r>
      <w:r/>
    </w:p>
    <w:p>
      <w:pPr>
        <w:pStyle w:val="1021"/>
        <w:rPr>
          <w:rFonts w:hint="eastAsia"/>
          <w:color w:val="auto"/>
        </w:rPr>
      </w:pPr>
      <w:r>
        <w:rPr>
          <w:rFonts w:hint="eastAsia"/>
          <w:color w:val="auto"/>
        </w:rPr>
      </w:r>
      <w:r/>
    </w:p>
    <w:p>
      <w:pPr>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pStyle w:val="1197"/>
      </w:p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九</w:t>
      </w:r>
      <w:r>
        <w:rPr>
          <w:rFonts w:hint="eastAsia"/>
          <w:b/>
          <w:spacing w:val="20"/>
          <w:sz w:val="32"/>
          <w:szCs w:val="32"/>
        </w:rPr>
        <w:t xml:space="preserve">、法人授权书（实质性格式）</w:t>
      </w:r>
      <w:r/>
    </w:p>
    <w:p>
      <w:pPr>
        <w:pStyle w:val="1021"/>
        <w:rPr>
          <w:rFonts w:hint="eastAsia"/>
          <w:color w:val="auto"/>
        </w:rPr>
      </w:pPr>
      <w:r>
        <w:rPr>
          <w:rFonts w:hint="eastAsia"/>
          <w:color w:val="auto"/>
        </w:rPr>
      </w:r>
      <w:r/>
    </w:p>
    <w:p>
      <w:pPr>
        <w:ind w:firstLine="480"/>
        <w:jc w:val="left"/>
        <w:spacing w:line="360" w:lineRule="auto"/>
        <w:rPr>
          <w:rFonts w:hint="eastAsia" w:ascii="宋体" w:hAnsi="宋体"/>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bookmarkStart w:id="299" w:name="_Hlk82432533"/>
      <w:r>
        <w:rPr>
          <w:rFonts w:hint="eastAsia" w:ascii="宋体" w:hAnsi="宋体"/>
          <w:sz w:val="24"/>
        </w:rPr>
        <w:t xml:space="preserve">代理人作出</w:t>
      </w:r>
      <w:bookmarkStart w:id="300" w:name="_Hlk89243734"/>
      <w:r>
        <w:rPr>
          <w:rFonts w:hint="eastAsia" w:ascii="宋体" w:hAnsi="宋体"/>
          <w:sz w:val="24"/>
        </w:rPr>
        <w:t xml:space="preserve">任何我单位放弃权利或承担义务的意思表示</w:t>
      </w:r>
      <w:bookmarkEnd w:id="300"/>
      <w:r>
        <w:rPr>
          <w:rFonts w:hint="eastAsia" w:ascii="宋体" w:hAnsi="宋体"/>
          <w:sz w:val="24"/>
        </w:rPr>
        <w:t xml:space="preserve">，</w:t>
      </w:r>
      <w:bookmarkStart w:id="301" w:name="_Hlk89243746"/>
      <w:r>
        <w:rPr>
          <w:rFonts w:hint="eastAsia" w:ascii="宋体" w:hAnsi="宋体"/>
          <w:sz w:val="24"/>
        </w:rPr>
        <w:t xml:space="preserve">应加盖我单位有效印章</w:t>
      </w:r>
      <w:bookmarkEnd w:id="301"/>
      <w:r>
        <w:rPr>
          <w:rFonts w:hint="eastAsia" w:ascii="宋体" w:hAnsi="宋体"/>
          <w:sz w:val="24"/>
        </w:rPr>
        <w:t xml:space="preserve">方对我单位具有约束力</w:t>
      </w:r>
      <w:bookmarkEnd w:id="299"/>
      <w:r>
        <w:rPr>
          <w:rFonts w:hint="eastAsia" w:ascii="宋体" w:hAnsi="宋体"/>
          <w:sz w:val="24"/>
        </w:rPr>
        <w:t xml:space="preserve">，我单位均予以承认。</w:t>
      </w:r>
      <w:r/>
    </w:p>
    <w:p>
      <w:pPr>
        <w:ind w:firstLine="480"/>
        <w:jc w:val="left"/>
        <w:spacing w:line="360" w:lineRule="auto"/>
        <w:rPr>
          <w:rFonts w:hint="eastAsia" w:ascii="宋体" w:hAnsi="宋体"/>
          <w:sz w:val="24"/>
        </w:rPr>
      </w:pPr>
      <w:r>
        <w:rPr>
          <w:rFonts w:hint="eastAsia" w:ascii="宋体" w:hAnsi="宋体"/>
          <w:sz w:val="24"/>
        </w:rPr>
        <w:t xml:space="preserve">代理人无转委托权。</w:t>
      </w:r>
      <w:r/>
    </w:p>
    <w:p>
      <w:pPr>
        <w:ind w:firstLine="480"/>
        <w:spacing w:line="360" w:lineRule="auto"/>
        <w:tabs>
          <w:tab w:val="left" w:pos="360" w:leader="none"/>
        </w:tabs>
        <w:rPr>
          <w:sz w:val="24"/>
        </w:rPr>
      </w:pPr>
      <w:r>
        <w:rPr>
          <w:sz w:val="24"/>
        </w:rPr>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p>
    <w:p>
      <w:pPr>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p>
    <w:p>
      <w:pPr>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02" w:name="_格式3__银行出具的资信证明"/>
      <w:r/>
      <w:bookmarkStart w:id="303" w:name="_Hlt26671380"/>
      <w:r/>
      <w:bookmarkStart w:id="304" w:name="_Hlt26955070"/>
      <w:r/>
      <w:bookmarkEnd w:id="302"/>
      <w:r/>
      <w:bookmarkEnd w:id="303"/>
      <w:r/>
      <w:bookmarkEnd w:id="304"/>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、资格承诺声明函</w:t>
      </w:r>
      <w:r>
        <w:rPr>
          <w:b/>
          <w:spacing w:val="20"/>
          <w:sz w:val="32"/>
          <w:szCs w:val="32"/>
        </w:rPr>
        <w:t xml:space="preserve">（实质性格式）</w:t>
      </w:r>
      <w:r/>
    </w:p>
    <w:p>
      <w:pPr>
        <w:spacing w:line="500" w:lineRule="exact"/>
        <w:rPr>
          <w:rFonts w:hint="eastAsia" w:ascii="宋体" w:hAnsi="宋体" w:cs="楷体"/>
          <w:sz w:val="24"/>
        </w:rPr>
      </w:pPr>
      <w:r>
        <w:rPr>
          <w:rFonts w:hint="eastAsia" w:ascii="宋体" w:hAnsi="宋体" w:cs="楷体"/>
          <w:sz w:val="24"/>
        </w:rPr>
        <w:t xml:space="preserve">致本项目采购单位 ：</w:t>
      </w:r>
      <w:r/>
    </w:p>
    <w:p>
      <w:pPr>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sz w:val="24"/>
        </w:rPr>
      </w:pPr>
      <w:r>
        <w:rPr>
          <w:rFonts w:hint="eastAsia" w:ascii="宋体" w:hAnsi="宋体" w:cs="楷体"/>
          <w:sz w:val="24"/>
        </w:rPr>
      </w:r>
      <w:r/>
    </w:p>
    <w:p>
      <w:pPr>
        <w:pStyle w:val="1190"/>
        <w:ind w:firstLine="480"/>
        <w:rPr>
          <w:rFonts w:hint="eastAsia" w:ascii="宋体" w:hAnsi="宋体" w:eastAsia="宋体" w:cs="楷体"/>
          <w:sz w:val="24"/>
          <w:szCs w:val="24"/>
        </w:rPr>
      </w:pPr>
      <w:r>
        <w:rPr>
          <w:rFonts w:hint="eastAsia" w:ascii="宋体" w:hAnsi="宋体" w:eastAsia="宋体" w:cs="楷体"/>
          <w:sz w:val="24"/>
          <w:szCs w:val="24"/>
        </w:rPr>
      </w:r>
      <w:r/>
    </w:p>
    <w:p>
      <w:pPr>
        <w:ind w:firstLine="480"/>
        <w:jc w:val="center"/>
        <w:spacing w:line="5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20"/>
        <w:spacing w:line="400" w:lineRule="exact"/>
        <w:rPr>
          <w:rFonts w:hint="eastAsia" w:ascii="宋体" w:hAnsi="宋体" w:cs="楷体"/>
          <w:sz w:val="24"/>
        </w:rPr>
      </w:pPr>
      <w:r>
        <w:rPr>
          <w:rFonts w:hint="eastAsia" w:ascii="宋体" w:hAnsi="宋体" w:cs="楷体"/>
          <w:sz w:val="24"/>
        </w:rPr>
        <w:t xml:space="preserve">法定代表人（负责人）：</w:t>
      </w:r>
      <w:r/>
    </w:p>
    <w:p>
      <w:pPr>
        <w:ind w:firstLine="480"/>
        <w:jc w:val="center"/>
        <w:spacing w:line="500" w:lineRule="exact"/>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hint="eastAsia" w:ascii="宋体" w:hAnsi="宋体" w:cs="楷体"/>
          <w:sz w:val="24"/>
        </w:rPr>
      </w:pPr>
      <w:r>
        <w:rPr>
          <w:rFonts w:hint="eastAsia" w:ascii="宋体" w:hAnsi="宋体" w:cs="楷体"/>
          <w:sz w:val="24"/>
        </w:rPr>
      </w:r>
      <w:r/>
    </w:p>
    <w:p>
      <w:pPr>
        <w:spacing w:line="440" w:lineRule="exact"/>
        <w:widowControl/>
        <w:rPr>
          <w:rFonts w:hint="eastAsia" w:ascii="宋体" w:hAnsi="宋体"/>
          <w:b/>
          <w:sz w:val="24"/>
        </w:rPr>
      </w:pPr>
      <w:r>
        <w:rPr>
          <w:rFonts w:hint="eastAsia" w:ascii="宋体" w:hAnsi="宋体"/>
          <w:b/>
          <w:sz w:val="24"/>
        </w:rPr>
      </w:r>
      <w:r/>
    </w:p>
    <w:p>
      <w:pPr>
        <w:spacing w:line="440" w:lineRule="exact"/>
        <w:widowControl/>
        <w:rPr>
          <w:rFonts w:hint="eastAsia" w:ascii="宋体" w:hAnsi="宋体"/>
          <w:b/>
          <w:sz w:val="24"/>
        </w:rPr>
      </w:pPr>
      <w:r>
        <w:rPr>
          <w:rFonts w:hint="eastAsia" w:ascii="宋体" w:hAnsi="宋体"/>
          <w:b/>
          <w:sz w:val="24"/>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197"/>
      </w:pPr>
      <w:r/>
      <w:r/>
    </w:p>
    <w:p>
      <w:pPr>
        <w:jc w:val="center"/>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一</w:t>
      </w:r>
      <w:r>
        <w:rPr>
          <w:rFonts w:hint="eastAsia"/>
          <w:b/>
          <w:spacing w:val="20"/>
          <w:sz w:val="32"/>
          <w:szCs w:val="32"/>
        </w:rPr>
        <w:t xml:space="preserve">、政府采购供应商信用承诺书</w:t>
      </w:r>
      <w:r>
        <w:rPr>
          <w:b/>
          <w:spacing w:val="20"/>
          <w:sz w:val="32"/>
          <w:szCs w:val="32"/>
        </w:rPr>
        <w:t xml:space="preserve">（实质性格式）</w:t>
      </w:r>
      <w:r/>
    </w:p>
    <w:p>
      <w:pPr>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rPr>
      </w:pPr>
      <w:r>
        <w:rPr>
          <w:rFonts w:hint="eastAsia" w:ascii="宋体" w:hAnsi="宋体" w:cs="楷体"/>
          <w:sz w:val="24"/>
        </w:rPr>
      </w:r>
      <w:r/>
    </w:p>
    <w:p>
      <w:pPr>
        <w:ind w:left="3780" w:firstLine="420"/>
        <w:spacing w:line="4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pStyle w:val="1187"/>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p>
    <w:p>
      <w:pPr>
        <w:pStyle w:val="1187"/>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87"/>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87"/>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87"/>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87"/>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ind w:firstLine="2529"/>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二</w:t>
      </w:r>
      <w:r>
        <w:rPr>
          <w:rFonts w:hint="eastAsia"/>
          <w:b/>
          <w:spacing w:val="20"/>
          <w:sz w:val="32"/>
          <w:szCs w:val="32"/>
        </w:rPr>
        <w:t xml:space="preserve">、</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p>
    <w:p>
      <w:pPr>
        <w:spacing w:line="560" w:lineRule="exact"/>
        <w:rPr>
          <w:rFonts w:hint="eastAsia" w:ascii="宋体" w:hAnsi="宋体"/>
          <w:sz w:val="24"/>
          <w:szCs w:val="21"/>
        </w:rPr>
      </w:pPr>
      <w:r/>
      <w:bookmarkStart w:id="305" w:name="_Hlk149905720"/>
      <w:r>
        <w:rPr>
          <w:rFonts w:hint="eastAsia" w:ascii="宋体" w:hAnsi="宋体"/>
          <w:sz w:val="24"/>
          <w:szCs w:val="21"/>
        </w:rPr>
        <w:t xml:space="preserve">（联合体中各供应商全称）在此达成以下协议：</w:t>
      </w:r>
      <w:r/>
    </w:p>
    <w:p>
      <w:pPr>
        <w:ind w:firstLine="645"/>
        <w:spacing w:line="56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sz w:val="24"/>
        </w:rPr>
        <w:t xml:space="preserve">江苏信和工程建设管理房地产评估有限公司</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hint="eastAsia"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hint="eastAsia" w:ascii="宋体" w:hAnsi="宋体"/>
          <w:sz w:val="24"/>
          <w:szCs w:val="21"/>
        </w:rPr>
      </w:pPr>
      <w:r>
        <w:rPr>
          <w:rFonts w:hint="eastAsia" w:ascii="宋体" w:hAnsi="宋体"/>
          <w:sz w:val="24"/>
          <w:szCs w:val="21"/>
        </w:rPr>
      </w:r>
      <w:bookmarkEnd w:id="305"/>
      <w:r/>
    </w:p>
    <w:p>
      <w:pPr>
        <w:ind w:left="480"/>
        <w:jc w:val="right"/>
        <w:spacing w:line="360" w:lineRule="auto"/>
        <w:rPr>
          <w:b/>
          <w:sz w:val="24"/>
        </w:rPr>
      </w:pPr>
      <w:r>
        <w:rPr>
          <w:b/>
          <w:sz w:val="24"/>
        </w:rPr>
      </w:r>
      <w:r/>
    </w:p>
    <w:p>
      <w:pPr>
        <w:ind w:firstLine="480"/>
        <w:spacing w:line="360" w:lineRule="auto"/>
        <w:tabs>
          <w:tab w:val="left" w:pos="8280" w:leader="none"/>
        </w:tabs>
        <w:rPr>
          <w:sz w:val="24"/>
        </w:rPr>
      </w:pPr>
      <w:r>
        <w:rPr>
          <w:sz w:val="24"/>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三</w:t>
      </w:r>
      <w:r>
        <w:rPr>
          <w:rFonts w:hint="eastAsia"/>
          <w:b/>
          <w:spacing w:val="20"/>
          <w:sz w:val="32"/>
          <w:szCs w:val="32"/>
        </w:rPr>
        <w:t xml:space="preserve">、投标函</w:t>
      </w:r>
      <w:r>
        <w:rPr>
          <w:b/>
          <w:spacing w:val="20"/>
          <w:sz w:val="32"/>
          <w:szCs w:val="32"/>
        </w:rPr>
        <w:t xml:space="preserve">（实质性格式）</w:t>
      </w:r>
      <w:r/>
    </w:p>
    <w:p>
      <w:pPr>
        <w:jc w:val="left"/>
        <w:spacing w:line="420" w:lineRule="exact"/>
        <w:rPr>
          <w:rFonts w:hint="eastAsia" w:ascii="宋体" w:hAnsi="宋体"/>
          <w:sz w:val="24"/>
          <w:szCs w:val="21"/>
          <w:u w:val="single"/>
        </w:rPr>
      </w:pPr>
      <w:r>
        <w:rPr>
          <w:rFonts w:hint="eastAsia" w:ascii="宋体" w:hAnsi="宋体"/>
          <w:sz w:val="24"/>
          <w:szCs w:val="21"/>
        </w:rPr>
        <w:t xml:space="preserve">致： </w:t>
      </w:r>
      <w:r>
        <w:rPr>
          <w:rFonts w:ascii="宋体" w:hAnsi="宋体"/>
          <w:sz w:val="24"/>
          <w:szCs w:val="21"/>
          <w:u w:val="single"/>
        </w:rPr>
        <w:t xml:space="preserve">                    </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bookmarkStart w:id="306" w:name="_Hlk149905800"/>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rFonts w:hint="eastAsia" w:ascii="宋体" w:hAnsi="宋体"/>
          <w:bCs/>
          <w:color w:val="auto"/>
        </w:rPr>
        <w:t xml:space="preserve">投标单位名称：</w:t>
      </w:r>
      <w:r>
        <w:rPr>
          <w:rFonts w:hint="eastAsia" w:ascii="宋体" w:hAnsi="宋体" w:cs="楷体"/>
          <w:color w:val="auto"/>
        </w:rPr>
        <w:t xml:space="preserve">（加盖CA电子公章）</w:t>
      </w:r>
      <w:bookmarkEnd w:id="306"/>
      <w:r/>
      <w:r/>
    </w:p>
    <w:p>
      <w:pPr>
        <w:ind w:left="3780" w:firstLine="42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pStyle w:val="987"/>
        <w:rPr>
          <w:rFonts w:ascii="Times New Roman" w:hAnsi="Times New Roman"/>
          <w:sz w:val="20"/>
          <w:szCs w:val="20"/>
        </w:rPr>
      </w:pPr>
      <w:r>
        <w:rPr>
          <w:rFonts w:ascii="Times New Roman" w:hAnsi="Times New Roman"/>
          <w:sz w:val="20"/>
          <w:szCs w:val="20"/>
        </w:rPr>
      </w:r>
      <w:r/>
    </w:p>
    <w:p>
      <w:pPr>
        <w:pStyle w:val="987"/>
        <w:rPr>
          <w:rFonts w:hint="eastAsia"/>
        </w:rPr>
      </w:pPr>
      <w:r>
        <w:rPr>
          <w:rFonts w:hint="eastAsia"/>
        </w:rPr>
      </w:r>
      <w:r/>
    </w:p>
    <w:p>
      <w:pPr>
        <w:pStyle w:val="987"/>
        <w:rPr>
          <w:rFonts w:hint="eastAsia"/>
        </w:rPr>
      </w:pPr>
      <w:r>
        <w:rPr>
          <w:rFonts w:hint="eastAsia"/>
        </w:rPr>
      </w:r>
      <w:r/>
    </w:p>
    <w:p>
      <w:pPr>
        <w:jc w:val="center"/>
        <w:rPr>
          <w:b/>
          <w:spacing w:val="20"/>
          <w:sz w:val="32"/>
          <w:szCs w:val="32"/>
        </w:rPr>
      </w:pPr>
      <w:r>
        <w:rPr>
          <w:b/>
          <w:spacing w:val="20"/>
          <w:sz w:val="32"/>
          <w:szCs w:val="32"/>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四</w:t>
      </w:r>
      <w:r>
        <w:rPr>
          <w:rFonts w:hint="eastAsia"/>
          <w:b/>
          <w:spacing w:val="20"/>
          <w:sz w:val="32"/>
          <w:szCs w:val="32"/>
        </w:rPr>
        <w:t xml:space="preserve">、技术偏离表</w:t>
      </w:r>
      <w:r>
        <w:rPr>
          <w:b/>
          <w:spacing w:val="20"/>
          <w:sz w:val="32"/>
          <w:szCs w:val="32"/>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p>
    <w:p>
      <w:pPr>
        <w:ind w:firstLine="360"/>
        <w:jc w:val="left"/>
        <w:spacing w:line="360" w:lineRule="auto"/>
        <w:tabs>
          <w:tab w:val="left" w:pos="1800" w:leader="none"/>
          <w:tab w:val="left" w:pos="5580" w:leader="none"/>
        </w:tabs>
        <w:rPr>
          <w:sz w:val="24"/>
          <w:u w:val="single"/>
        </w:rPr>
      </w:pPr>
      <w:r>
        <w:rPr>
          <w:sz w:val="24"/>
        </w:rPr>
        <w:t xml:space="preserve">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sz w:val="24"/>
              </w:rPr>
            </w:pPr>
            <w:r>
              <w:rPr>
                <w:rFonts w:hint="eastAsia"/>
                <w:b/>
                <w:bCs/>
                <w:sz w:val="24"/>
              </w:rPr>
              <w:t xml:space="preserve">对本项目采购文件要求的偏离情况</w:t>
            </w:r>
            <w:r>
              <w:rPr>
                <w:b/>
                <w:bCs/>
                <w:sz w:val="24"/>
              </w:rPr>
              <w:t xml:space="preserve">(</w:t>
            </w:r>
            <w:r>
              <w:rPr>
                <w:rFonts w:hint="eastAsia"/>
                <w:b/>
                <w:bCs/>
                <w:sz w:val="24"/>
              </w:rPr>
              <w:t xml:space="preserve">请进行勾选</w:t>
            </w:r>
            <w:r>
              <w:rPr>
                <w:b/>
                <w:bCs/>
                <w:sz w:val="24"/>
              </w:rPr>
              <w:t xml:space="preserve">)</w:t>
            </w:r>
            <w:r>
              <w:rPr>
                <w:rFonts w:hint="eastAsia"/>
                <w:b/>
                <w:bCs/>
                <w:sz w:val="24"/>
              </w:rPr>
              <w:t xml:space="preserve">：</w:t>
            </w:r>
            <w:r/>
          </w:p>
          <w:p>
            <w:pPr>
              <w:rPr>
                <w:sz w:val="24"/>
              </w:rPr>
            </w:pPr>
            <w:r>
              <w:rPr>
                <w:rFonts w:hint="eastAsia"/>
                <w:sz w:val="24"/>
              </w:rPr>
              <w:t xml:space="preserve">□无偏离（如无偏离，仅勾选无偏离即可）</w:t>
            </w:r>
            <w:r/>
          </w:p>
          <w:p>
            <w:pPr>
              <w:rPr>
                <w:sz w:val="24"/>
              </w:rPr>
            </w:pPr>
            <w:r>
              <w:rPr>
                <w:rFonts w:hint="eastAsia"/>
                <w:sz w:val="24"/>
              </w:rPr>
              <w:t xml:space="preserve">□有偏离（如有偏离，则应在本表中对</w:t>
            </w:r>
            <w:r>
              <w:rPr>
                <w:rFonts w:hint="eastAsia"/>
                <w:b/>
                <w:bCs/>
                <w:sz w:val="24"/>
              </w:rPr>
              <w:t xml:space="preserve">偏离项</w:t>
            </w:r>
            <w:r>
              <w:rPr>
                <w:rFonts w:hint="eastAsia"/>
                <w:sz w:val="24"/>
              </w:rPr>
              <w:t xml:space="preserve">逐一罗列）</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招标</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招标</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招标</w:t>
      </w:r>
      <w:r>
        <w:rPr>
          <w:sz w:val="24"/>
        </w:rPr>
        <w:t xml:space="preserve">文件中的所有</w:t>
      </w:r>
      <w:r>
        <w:rPr>
          <w:rFonts w:hint="eastAsia"/>
          <w:sz w:val="24"/>
        </w:rPr>
        <w:t xml:space="preserve">技术参数</w:t>
      </w:r>
      <w:r>
        <w:rPr>
          <w:sz w:val="24"/>
        </w:rPr>
        <w:t xml:space="preserve">要求，除本表所列明的所有偏离外，均视作</w:t>
      </w:r>
      <w:r>
        <w:rPr>
          <w:rFonts w:hint="eastAsia"/>
          <w:sz w:val="24"/>
        </w:rPr>
        <w:t xml:space="preserve">投标人</w:t>
      </w:r>
      <w:r>
        <w:rPr>
          <w:sz w:val="24"/>
        </w:rPr>
        <w:t xml:space="preserve">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pStyle w:val="1197"/>
      </w:p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ind w:firstLine="2249"/>
        <w:spacing w:line="400" w:lineRule="exact"/>
        <w:rPr>
          <w:b/>
          <w:bCs/>
          <w:sz w:val="32"/>
          <w:szCs w:val="32"/>
        </w:rPr>
        <w:outlineLvl w:val="1"/>
      </w:pPr>
      <w:r>
        <w:rPr>
          <w:rFonts w:hint="eastAsia"/>
          <w:b/>
          <w:bCs/>
          <w:sz w:val="32"/>
          <w:szCs w:val="32"/>
        </w:rPr>
        <w:t xml:space="preserve">十</w:t>
      </w:r>
      <w:r>
        <w:rPr>
          <w:rFonts w:hint="eastAsia"/>
          <w:b/>
          <w:bCs/>
          <w:sz w:val="32"/>
          <w:szCs w:val="32"/>
        </w:rPr>
        <w:t xml:space="preserve">五</w:t>
      </w:r>
      <w:r>
        <w:rPr>
          <w:rFonts w:hint="eastAsia"/>
          <w:b/>
          <w:bCs/>
          <w:sz w:val="32"/>
          <w:szCs w:val="32"/>
        </w:rPr>
        <w:t xml:space="preserve">、合同条款偏离表</w:t>
      </w:r>
      <w:r>
        <w:rPr>
          <w:b/>
          <w:bCs/>
          <w:sz w:val="32"/>
          <w:szCs w:val="32"/>
        </w:rPr>
        <w:t xml:space="preserve">（实质性格式）</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rFonts w:hint="eastAsia"/>
          <w:sz w:val="24"/>
        </w:rPr>
        <w:t xml:space="preserve">项目编号：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194"/>
        <w:gridCol w:w="1732"/>
        <w:gridCol w:w="1733"/>
        <w:gridCol w:w="2146"/>
        <w:gridCol w:w="729"/>
      </w:tblGrid>
      <w:tr>
        <w:trPr>
          <w:jc w:val="center"/>
          <w:trHeight w:val="930"/>
        </w:trPr>
        <w:tc>
          <w:tcPr>
            <w:gridSpan w:val="6"/>
            <w:tcW w:w="9288" w:type="auto"/>
            <w:vAlign w:val="center"/>
            <w:textDirection w:val="lrTb"/>
            <w:noWrap w:val="false"/>
          </w:tcPr>
          <w:p>
            <w:pPr>
              <w:jc w:val="left"/>
              <w:rPr>
                <w:b/>
                <w:sz w:val="24"/>
              </w:rPr>
            </w:pPr>
            <w:r>
              <w:rPr>
                <w:rFonts w:hint="eastAsia"/>
                <w:b/>
                <w:sz w:val="24"/>
              </w:rPr>
              <w:t xml:space="preserve">对本项目合同条款的偏离情况（请进行勾选）：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条目号（页码）</w:t>
            </w:r>
            <w:r/>
          </w:p>
        </w:tc>
        <w:tc>
          <w:tcPr>
            <w:tcW w:w="2007"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要求</w:t>
            </w:r>
            <w:r/>
          </w:p>
        </w:tc>
        <w:tc>
          <w:tcPr>
            <w:tcW w:w="2008" w:type="dxa"/>
            <w:vAlign w:val="center"/>
            <w:textDirection w:val="lrTb"/>
            <w:noWrap w:val="false"/>
          </w:tcPr>
          <w:p>
            <w:pPr>
              <w:jc w:val="center"/>
              <w:rPr>
                <w:sz w:val="24"/>
              </w:rPr>
            </w:pPr>
            <w:r>
              <w:rPr>
                <w:sz w:val="24"/>
              </w:rPr>
              <w:t xml:space="preserve">响应文件内容</w:t>
            </w:r>
            <w:r/>
          </w:p>
        </w:tc>
        <w:tc>
          <w:tcPr>
            <w:tcW w:w="2458" w:type="dxa"/>
            <w:vAlign w:val="center"/>
            <w:textDirection w:val="lrTb"/>
            <w:noWrap w:val="false"/>
          </w:tcPr>
          <w:p>
            <w:pPr>
              <w:jc w:val="center"/>
              <w:rPr>
                <w:sz w:val="24"/>
              </w:rPr>
            </w:pPr>
            <w:r>
              <w:rPr>
                <w:sz w:val="24"/>
              </w:rPr>
              <w:t xml:space="preserve">偏离情况</w:t>
            </w:r>
            <w:r/>
          </w:p>
          <w:p>
            <w:pPr>
              <w:jc w:val="center"/>
              <w:rPr>
                <w:sz w:val="24"/>
              </w:rPr>
            </w:pPr>
            <w:r>
              <w:rPr>
                <w:sz w:val="24"/>
              </w:rPr>
              <w:t xml:space="preserve">（据实填写）</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rFonts w:hint="eastAsia"/>
          <w:sz w:val="24"/>
        </w:rPr>
        <w:t xml:space="preserve">注：</w:t>
      </w:r>
      <w:r/>
    </w:p>
    <w:p>
      <w:pPr>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left="4200" w:firstLine="42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jc w:val="center"/>
        <w:rPr>
          <w:b/>
          <w:sz w:val="30"/>
          <w:szCs w:val="30"/>
        </w:rPr>
      </w:pPr>
      <w:r>
        <w:rPr>
          <w:b/>
          <w:spacing w:val="20"/>
          <w:sz w:val="32"/>
          <w:szCs w:val="32"/>
        </w:rPr>
        <w:br w:type="page" w:clear="all"/>
      </w:r>
      <w:r>
        <w:rPr>
          <w:rFonts w:hint="eastAsia"/>
          <w:b/>
          <w:sz w:val="30"/>
          <w:szCs w:val="30"/>
        </w:rPr>
        <w:t xml:space="preserve">十</w:t>
      </w:r>
      <w:r>
        <w:rPr>
          <w:rFonts w:hint="eastAsia"/>
          <w:b/>
          <w:sz w:val="30"/>
          <w:szCs w:val="30"/>
        </w:rPr>
        <w:t xml:space="preserve">六</w:t>
      </w:r>
      <w:r>
        <w:rPr>
          <w:rFonts w:hint="eastAsia"/>
          <w:b/>
          <w:sz w:val="30"/>
          <w:szCs w:val="30"/>
        </w:rPr>
        <w:t xml:space="preserve">、采购需求偏离表</w:t>
      </w:r>
      <w:r>
        <w:rPr>
          <w:b/>
          <w:sz w:val="30"/>
          <w:szCs w:val="30"/>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采购</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采购</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采购</w:t>
      </w:r>
      <w:r>
        <w:rPr>
          <w:sz w:val="24"/>
        </w:rPr>
        <w:t xml:space="preserve">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ind w:firstLine="2529"/>
        <w:spacing w:line="400" w:lineRule="exact"/>
        <w:rPr>
          <w:b/>
          <w:spacing w:val="20"/>
          <w:sz w:val="32"/>
          <w:szCs w:val="32"/>
        </w:rPr>
        <w:outlineLvl w:val="1"/>
      </w:pPr>
      <w:r>
        <w:rPr>
          <w:b/>
          <w:spacing w:val="20"/>
          <w:sz w:val="32"/>
          <w:szCs w:val="32"/>
        </w:rPr>
        <w:br w:type="page" w:clear="all"/>
      </w:r>
      <w:r>
        <w:rPr>
          <w:rFonts w:hint="eastAsia"/>
          <w:b/>
          <w:spacing w:val="20"/>
          <w:sz w:val="32"/>
          <w:szCs w:val="32"/>
        </w:rPr>
        <w:t xml:space="preserve">十</w:t>
      </w:r>
      <w:r>
        <w:rPr>
          <w:rFonts w:hint="eastAsia"/>
          <w:b/>
          <w:spacing w:val="20"/>
          <w:sz w:val="32"/>
          <w:szCs w:val="32"/>
        </w:rPr>
        <w:t xml:space="preserve">七</w:t>
      </w:r>
      <w:r>
        <w:rPr>
          <w:rFonts w:hint="eastAsia"/>
          <w:b/>
          <w:spacing w:val="20"/>
          <w:sz w:val="32"/>
          <w:szCs w:val="32"/>
        </w:rPr>
        <w:t xml:space="preserve">、其他格式材料</w:t>
      </w:r>
      <w:r/>
    </w:p>
    <w:p>
      <w:pPr>
        <w:pStyle w:val="1021"/>
        <w:rPr>
          <w:rFonts w:hint="eastAsia"/>
          <w:color w:val="auto"/>
        </w:rPr>
      </w:pPr>
      <w:r>
        <w:rPr>
          <w:rFonts w:hint="eastAsia"/>
          <w:color w:val="auto"/>
        </w:rPr>
      </w:r>
      <w:r/>
    </w:p>
    <w:p>
      <w:pPr>
        <w:jc w:val="center"/>
        <w:spacing w:line="360" w:lineRule="auto"/>
        <w:rPr>
          <w:rFonts w:hint="eastAsia"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pStyle w:val="1021"/>
        <w:ind w:left="3780" w:firstLine="420"/>
        <w:rPr>
          <w:rFonts w:hint="eastAsia" w:ascii="宋体" w:hAnsi="宋体"/>
          <w:bCs/>
          <w:color w:val="auto"/>
        </w:rPr>
      </w:pPr>
      <w:r>
        <w:rPr>
          <w:rFonts w:hint="eastAsia" w:ascii="宋体" w:hAnsi="宋体"/>
          <w:bCs/>
          <w:color w:val="auto"/>
        </w:rPr>
      </w:r>
      <w:r/>
    </w:p>
    <w:p>
      <w:pPr>
        <w:pStyle w:val="1021"/>
        <w:ind w:left="3780" w:firstLine="420"/>
        <w:rPr>
          <w:rFonts w:hint="eastAsia" w:ascii="宋体" w:hAnsi="宋体"/>
          <w:bCs/>
          <w:color w:val="auto"/>
        </w:rPr>
      </w:pPr>
      <w:r>
        <w:rPr>
          <w:rFonts w:hint="eastAsia" w:ascii="宋体" w:hAnsi="宋体"/>
          <w:bCs/>
          <w:color w:val="auto"/>
        </w:rPr>
      </w:r>
      <w:r/>
    </w:p>
    <w:p>
      <w:pPr>
        <w:pStyle w:val="1021"/>
        <w:ind w:left="3780" w:firstLine="420"/>
        <w:rPr>
          <w:rFonts w:hint="eastAsia" w:ascii="宋体" w:hAnsi="宋体"/>
          <w:bCs/>
          <w:color w:val="auto"/>
        </w:rPr>
      </w:pPr>
      <w:r>
        <w:rPr>
          <w:rFonts w:hint="eastAsia" w:ascii="宋体" w:hAnsi="宋体"/>
          <w:bCs/>
          <w:color w:val="auto"/>
        </w:rPr>
      </w:r>
      <w:r/>
    </w:p>
    <w:p>
      <w:pPr>
        <w:pStyle w:val="1021"/>
        <w:ind w:left="3780" w:firstLine="420"/>
        <w:rPr>
          <w:rFonts w:hint="eastAsia" w:ascii="宋体" w:hAnsi="宋体"/>
          <w:bCs/>
          <w:color w:val="auto"/>
        </w:rPr>
      </w:pPr>
      <w:r>
        <w:rPr>
          <w:rFonts w:hint="eastAsia" w:ascii="宋体" w:hAnsi="宋体"/>
          <w:bCs/>
          <w:color w:val="auto"/>
        </w:rPr>
      </w:r>
      <w:r/>
    </w:p>
    <w:p>
      <w:pPr>
        <w:pStyle w:val="1021"/>
        <w:ind w:left="3780" w:firstLine="420"/>
        <w:rPr>
          <w:rFonts w:hint="eastAsia" w:ascii="宋体" w:hAnsi="宋体"/>
          <w:bCs/>
          <w:color w:val="auto"/>
        </w:rPr>
      </w:pPr>
      <w:r>
        <w:rPr>
          <w:rFonts w:hint="eastAsia" w:ascii="宋体" w:hAnsi="宋体"/>
          <w:bCs/>
          <w:color w:val="auto"/>
        </w:rPr>
      </w:r>
      <w:r/>
    </w:p>
    <w:p>
      <w:pPr>
        <w:pStyle w:val="1021"/>
        <w:ind w:left="3780" w:firstLine="420"/>
        <w:rPr>
          <w:rFonts w:hint="eastAsia" w:ascii="宋体" w:hAnsi="宋体" w:cs="楷体"/>
          <w:color w:val="auto"/>
        </w:rPr>
      </w:pPr>
      <w:r>
        <w:rPr>
          <w:rFonts w:hint="eastAsia" w:ascii="宋体" w:hAnsi="宋体"/>
          <w:bCs/>
          <w:color w:val="auto"/>
        </w:rPr>
        <w:t xml:space="preserve">投标单位名称：</w:t>
      </w:r>
      <w:r>
        <w:rPr>
          <w:rFonts w:hint="eastAsia" w:ascii="宋体" w:hAnsi="宋体" w:cs="楷体"/>
          <w:color w:val="auto"/>
        </w:rPr>
        <w:t xml:space="preserve">（加盖CA电子公章）</w:t>
      </w:r>
      <w:r/>
    </w:p>
    <w:p>
      <w:pPr>
        <w:pStyle w:val="1021"/>
        <w:ind w:firstLine="4560"/>
        <w:rPr>
          <w:rFonts w:hint="eastAsia" w:ascii="宋体" w:hAnsi="宋体"/>
          <w:color w:val="auto"/>
          <w:lang w:bidi="ar"/>
        </w:rPr>
      </w:pPr>
      <w:r>
        <w:rPr>
          <w:rFonts w:ascii="宋体" w:hAnsi="宋体" w:cs="黑体"/>
          <w:bCs/>
          <w:color w:val="auto"/>
          <w:lang w:bidi="ar"/>
        </w:rPr>
        <w:t xml:space="preserve">日期：_____年______月______日</w:t>
      </w:r>
      <w:r/>
    </w:p>
    <w:p>
      <w:pPr>
        <w:pStyle w:val="1021"/>
        <w:jc w:val="center"/>
        <w:rPr>
          <w:rFonts w:hint="eastAsia" w:ascii="宋体" w:hAnsi="宋体"/>
          <w:b/>
          <w:color w:val="auto"/>
          <w:sz w:val="32"/>
          <w:szCs w:val="32"/>
        </w:rPr>
      </w:pPr>
      <w:r>
        <w:rPr>
          <w:color w:val="auto"/>
          <w:sz w:val="22"/>
        </w:rPr>
        <w:br w:type="page" w:clear="all"/>
      </w:r>
      <w:r>
        <w:rPr>
          <w:rFonts w:ascii="宋体" w:hAnsi="宋体"/>
          <w:b/>
          <w:color w:val="auto"/>
          <w:sz w:val="32"/>
          <w:szCs w:val="32"/>
        </w:rPr>
        <w:t xml:space="preserve">2、</w:t>
      </w:r>
      <w:r>
        <w:rPr>
          <w:rFonts w:hint="eastAsia" w:ascii="宋体" w:hAnsi="宋体"/>
          <w:b/>
          <w:color w:val="auto"/>
          <w:sz w:val="32"/>
          <w:szCs w:val="32"/>
        </w:rPr>
        <w:t xml:space="preserve">相关业绩案例一览表</w:t>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1021"/>
        <w:ind w:left="4200" w:firstLine="420"/>
        <w:rPr>
          <w:rFonts w:hint="eastAsia" w:ascii="新宋体" w:hAnsi="新宋体" w:eastAsia="新宋体"/>
          <w:color w:val="auto"/>
          <w:lang w:bidi="ar"/>
        </w:rPr>
      </w:pPr>
      <w:r>
        <w:rPr>
          <w:rFonts w:ascii="新宋体" w:hAnsi="新宋体" w:eastAsia="新宋体" w:cs="黑体"/>
          <w:bCs/>
          <w:color w:val="auto"/>
          <w:lang w:bidi="ar"/>
        </w:rPr>
        <w:t xml:space="preserve">日期：_____年______月______日</w:t>
      </w:r>
      <w:r/>
    </w:p>
    <w:p>
      <w:pPr>
        <w:pStyle w:val="1197"/>
      </w:pPr>
      <w:r/>
      <w:r/>
    </w:p>
    <w:p>
      <w:pPr>
        <w:pStyle w:val="1021"/>
        <w:rPr>
          <w:rFonts w:hint="eastAsia"/>
          <w:color w:val="auto"/>
        </w:rPr>
      </w:pPr>
      <w:r>
        <w:rPr>
          <w:rFonts w:hint="eastAsia"/>
          <w:color w:val="auto"/>
        </w:rPr>
      </w:r>
      <w:r/>
    </w:p>
    <w:p>
      <w:pPr>
        <w:jc w:val="center"/>
        <w:rPr>
          <w:rFonts w:hint="eastAsia" w:ascii="宋体" w:hAnsi="宋体"/>
          <w:b/>
          <w:sz w:val="32"/>
          <w:szCs w:val="32"/>
        </w:rPr>
      </w:pPr>
      <w:r>
        <w:rPr>
          <w:rFonts w:ascii="宋体" w:hAnsi="宋体"/>
          <w:b/>
          <w:sz w:val="32"/>
          <w:szCs w:val="32"/>
        </w:rPr>
        <w:t xml:space="preserve"> </w:t>
      </w:r>
      <w:r/>
    </w:p>
    <w:p>
      <w:pPr>
        <w:jc w:val="center"/>
        <w:rPr>
          <w:rFonts w:hint="eastAsia" w:ascii="宋体" w:hAnsi="宋体"/>
          <w:b/>
          <w:sz w:val="32"/>
          <w:szCs w:val="32"/>
        </w:rPr>
      </w:pPr>
      <w:r>
        <w:rPr>
          <w:rFonts w:ascii="宋体" w:hAnsi="宋体"/>
          <w:b/>
          <w:sz w:val="32"/>
          <w:szCs w:val="32"/>
        </w:rPr>
        <w:br w:type="page" w:clear="all"/>
      </w:r>
      <w:r/>
    </w:p>
    <w:p>
      <w:pPr>
        <w:jc w:val="center"/>
        <w:rPr>
          <w:rFonts w:hint="eastAsia" w:ascii="宋体" w:hAnsi="宋体"/>
          <w:b/>
          <w:sz w:val="32"/>
          <w:szCs w:val="32"/>
        </w:rPr>
      </w:pPr>
      <w:r>
        <w:rPr>
          <w:rFonts w:hint="eastAsia" w:ascii="宋体" w:hAnsi="宋体"/>
          <w:b/>
          <w:sz w:val="32"/>
          <w:szCs w:val="32"/>
        </w:rPr>
        <w:t xml:space="preserve">3、招标文件</w:t>
      </w:r>
      <w:r>
        <w:rPr>
          <w:rFonts w:ascii="宋体" w:hAnsi="宋体"/>
          <w:b/>
          <w:sz w:val="32"/>
          <w:szCs w:val="32"/>
        </w:rPr>
        <w:t xml:space="preserve">要求提供或供应商认为应附的其他材料</w:t>
      </w:r>
      <w:r/>
    </w:p>
    <w:p>
      <w:pPr>
        <w:jc w:val="left"/>
        <w:spacing w:line="360" w:lineRule="auto"/>
        <w:widowControl/>
        <w:rPr>
          <w:rFonts w:hint="eastAsia" w:ascii="宋体" w:hAnsi="宋体"/>
          <w:sz w:val="24"/>
        </w:rPr>
      </w:pPr>
      <w:r>
        <w:rPr>
          <w:rFonts w:hint="eastAsia" w:ascii="宋体" w:hAnsi="宋体"/>
          <w:sz w:val="24"/>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等线">
    <w:panose1 w:val="02010600030101010101"/>
  </w:font>
  <w:font w:name="华文新魏">
    <w:panose1 w:val="02010800040101010101"/>
  </w:font>
  <w:font w:name="Segoe UI Symbol">
    <w:panose1 w:val="020B0502040204020203"/>
  </w:font>
  <w:font w:name="Wingdings 2">
    <w:panose1 w:val="05020102010507070707"/>
  </w:font>
  <w:font w:name="Wingdings">
    <w:panose1 w:val="05000000000000000000"/>
  </w:font>
  <w:font w:name="font-weight : 400">
    <w:panose1 w:val="020B0503020202020204"/>
  </w:font>
  <w:font w:name="方正小标宋简体">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新宋体">
    <w:panose1 w:val="02010609030101010101"/>
  </w:font>
  <w:font w:name="Symbol">
    <w:panose1 w:val="05050102010706020507"/>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77</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rPr>
        <w:rStyle w:val="1016"/>
      </w:rPr>
      <w:framePr w:wrap="around" w:vAnchor="text" w:hAnchor="margin" w:xAlign="right" w:y="1"/>
    </w:pPr>
    <w:r/>
    <w:r/>
  </w:p>
  <w:p>
    <w:pPr>
      <w:pStyle w:val="832"/>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rPr>
        <w:rStyle w:val="1016"/>
      </w:rPr>
      <w:framePr w:wrap="around" w:vAnchor="text" w:hAnchor="margin" w:xAlign="right" w:y="1"/>
    </w:pPr>
    <w:r>
      <w:rPr>
        <w:rStyle w:val="1016"/>
      </w:rPr>
      <w:fldChar w:fldCharType="begin"/>
    </w:r>
    <w:r>
      <w:rPr>
        <w:rStyle w:val="1016"/>
      </w:rPr>
      <w:instrText xml:space="preserve">PAGE  </w:instrText>
    </w:r>
    <w:r>
      <w:rPr>
        <w:rStyle w:val="1016"/>
      </w:rPr>
      <w:fldChar w:fldCharType="end"/>
    </w:r>
    <w:r/>
  </w:p>
  <w:p>
    <w:pPr>
      <w:pStyle w:val="832"/>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right"/>
    </w:pP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44"/>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43"/>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80"/>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79"/>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88"/>
      <w:isLgl w:val="false"/>
      <w:suff w:val="nothing"/>
      <w:lvlText w:val="%1.%2.%3.%4.%5.%6　"/>
      <w:lvlJc w:val="left"/>
      <w:pPr>
        <w:ind w:left="-25" w:firstLine="0"/>
      </w:pPr>
      <w:rPr>
        <w:rFonts w:ascii="Times New Roman" w:hAnsi="Times New Roman" w:eastAsia="宋体"/>
        <w:b/>
        <w:i w:val="0"/>
        <w:sz w:val="28"/>
      </w:rPr>
    </w:lvl>
    <w:lvl w:ilvl="6">
      <w:start w:val="1"/>
      <w:numFmt w:val="lowerLetter"/>
      <w:pStyle w:val="1101"/>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064"/>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9">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2"/>
      <w:numFmt w:val="upperLetter"/>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082"/>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4">
    <w:multiLevelType w:val="hybridMultilevel"/>
    <w:lvl w:ilvl="0">
      <w:start w:val="1"/>
      <w:numFmt w:val="lowerLetter"/>
      <w:pStyle w:val="1124"/>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5">
    <w:multiLevelType w:val="hybridMultilevel"/>
    <w:lvl w:ilvl="0">
      <w:start w:val="1"/>
      <w:numFmt w:val="decimal"/>
      <w:isLgl w:val="false"/>
      <w:suff w:val="tab"/>
      <w:lvlText w:val="%1、"/>
      <w:lvlJc w:val="left"/>
      <w:pPr>
        <w:tabs>
          <w:tab w:val="num" w:pos="31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050"/>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pStyle w:val="1095"/>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04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148"/>
      <w:isLgl w:val="false"/>
      <w:suff w:val="tab"/>
      <w:lvlText w:val="%1"/>
      <w:lvlJc w:val="left"/>
      <w:pPr>
        <w:ind w:left="680" w:hanging="680"/>
      </w:pPr>
      <w:rPr>
        <w:rFonts w:hint="eastAsia" w:ascii="宋体" w:hAnsi="宋体" w:eastAsia="宋体"/>
      </w:rPr>
    </w:lvl>
    <w:lvl w:ilvl="1">
      <w:start w:val="1"/>
      <w:numFmt w:val="decimal"/>
      <w:pStyle w:val="1149"/>
      <w:isLgl w:val="false"/>
      <w:suff w:val="tab"/>
      <w:lvlText w:val="%1.%2"/>
      <w:lvlJc w:val="left"/>
      <w:pPr>
        <w:ind w:left="851" w:hanging="851"/>
      </w:pPr>
      <w:rPr>
        <w:rFonts w:hint="eastAsia" w:ascii="宋体" w:hAnsi="宋体" w:eastAsia="宋体"/>
        <w:color w:val="000000"/>
      </w:rPr>
    </w:lvl>
    <w:lvl w:ilvl="2">
      <w:start w:val="1"/>
      <w:numFmt w:val="decimal"/>
      <w:pStyle w:val="115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num w:numId="1">
    <w:abstractNumId w:val="8"/>
  </w:num>
  <w:num w:numId="2">
    <w:abstractNumId w:val="16"/>
  </w:num>
  <w:num w:numId="3">
    <w:abstractNumId w:val="18"/>
  </w:num>
  <w:num w:numId="4">
    <w:abstractNumId w:val="13"/>
  </w:num>
  <w:num w:numId="5">
    <w:abstractNumId w:val="17"/>
  </w:num>
  <w:num w:numId="6">
    <w:abstractNumId w:val="14"/>
  </w:num>
  <w:num w:numId="7">
    <w:abstractNumId w:val="22"/>
  </w:num>
  <w:num w:numId="8">
    <w:abstractNumId w:val="11"/>
  </w:num>
  <w:num w:numId="9">
    <w:abstractNumId w:val="10"/>
  </w:num>
  <w:num w:numId="10">
    <w:abstractNumId w:val="15"/>
  </w:num>
  <w:num w:numId="11">
    <w:abstractNumId w:val="1"/>
  </w:num>
  <w:num w:numId="12">
    <w:abstractNumId w:val="4"/>
  </w:num>
  <w:num w:numId="13">
    <w:abstractNumId w:val="19"/>
  </w:num>
  <w:num w:numId="14">
    <w:abstractNumId w:val="12"/>
  </w:num>
  <w:num w:numId="15">
    <w:abstractNumId w:val="5"/>
  </w:num>
  <w:num w:numId="16">
    <w:abstractNumId w:val="7"/>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num>
  <w:num w:numId="19">
    <w:abstractNumId w:val="9"/>
    <w:lvlOverride w:ilvl="0">
      <w:startOverride w:val="1"/>
    </w:lvlOverride>
  </w:num>
  <w:num w:numId="20">
    <w:abstractNumId w:val="0"/>
  </w:num>
  <w:num w:numId="21">
    <w:abstractNumId w:val="20"/>
  </w:num>
  <w:num w:numId="22">
    <w:abstractNumId w:val="3"/>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794"/>
    <w:link w:val="823"/>
    <w:uiPriority w:val="11"/>
    <w:rPr>
      <w:sz w:val="24"/>
      <w:szCs w:val="24"/>
    </w:rPr>
  </w:style>
  <w:style w:type="character" w:styleId="38">
    <w:name w:val="Quote Char"/>
    <w:link w:val="825"/>
    <w:uiPriority w:val="29"/>
    <w:rPr>
      <w:i/>
    </w:rPr>
  </w:style>
  <w:style w:type="character" w:styleId="40">
    <w:name w:val="Intense Quote Char"/>
    <w:link w:val="827"/>
    <w:uiPriority w:val="30"/>
    <w:rPr>
      <w:i/>
    </w:rPr>
  </w:style>
  <w:style w:type="table" w:styleId="49">
    <w:name w:val="Plain Table 1"/>
    <w:basedOn w:val="7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64"/>
    <w:uiPriority w:val="99"/>
    <w:rPr>
      <w:sz w:val="18"/>
    </w:rPr>
  </w:style>
  <w:style w:type="character" w:styleId="178">
    <w:name w:val="Endnote Text Char"/>
    <w:link w:val="967"/>
    <w:uiPriority w:val="99"/>
    <w:rPr>
      <w:sz w:val="20"/>
    </w:rPr>
  </w:style>
  <w:style w:type="paragraph" w:styleId="784" w:default="1">
    <w:name w:val="Normal"/>
    <w:qFormat/>
    <w:pPr>
      <w:jc w:val="both"/>
      <w:widowControl w:val="off"/>
    </w:pPr>
    <w:rPr>
      <w:sz w:val="21"/>
      <w:szCs w:val="24"/>
    </w:rPr>
  </w:style>
  <w:style w:type="paragraph" w:styleId="785">
    <w:name w:val="Heading 1"/>
    <w:basedOn w:val="784"/>
    <w:next w:val="784"/>
    <w:link w:val="797"/>
    <w:uiPriority w:val="99"/>
    <w:qFormat/>
    <w:pPr>
      <w:jc w:val="center"/>
      <w:keepLines/>
      <w:keepNext/>
      <w:spacing w:before="240" w:after="120" w:line="300" w:lineRule="auto"/>
      <w:outlineLvl w:val="0"/>
    </w:pPr>
    <w:rPr>
      <w:rFonts w:ascii="宋体"/>
      <w:b/>
      <w:sz w:val="32"/>
      <w:szCs w:val="20"/>
    </w:rPr>
  </w:style>
  <w:style w:type="paragraph" w:styleId="786">
    <w:name w:val="Heading 2"/>
    <w:basedOn w:val="784"/>
    <w:next w:val="798"/>
    <w:link w:val="800"/>
    <w:uiPriority w:val="99"/>
    <w:qFormat/>
    <w:pPr>
      <w:jc w:val="center"/>
      <w:keepLines/>
      <w:keepNext/>
      <w:spacing w:before="120" w:line="300" w:lineRule="auto"/>
      <w:outlineLvl w:val="1"/>
    </w:pPr>
    <w:rPr>
      <w:rFonts w:ascii="Arial" w:hAnsi="Arial" w:eastAsia="黑体"/>
      <w:b/>
      <w:sz w:val="30"/>
      <w:szCs w:val="20"/>
    </w:rPr>
  </w:style>
  <w:style w:type="paragraph" w:styleId="787">
    <w:name w:val="Heading 3"/>
    <w:basedOn w:val="784"/>
    <w:next w:val="784"/>
    <w:link w:val="801"/>
    <w:uiPriority w:val="99"/>
    <w:qFormat/>
    <w:pPr>
      <w:jc w:val="left"/>
      <w:keepLines/>
      <w:keepNext/>
      <w:spacing w:before="360" w:after="120"/>
      <w:outlineLvl w:val="2"/>
    </w:pPr>
    <w:rPr>
      <w:rFonts w:ascii="宋体"/>
      <w:b/>
      <w:sz w:val="24"/>
      <w:szCs w:val="20"/>
      <w:u w:val="single"/>
    </w:rPr>
  </w:style>
  <w:style w:type="paragraph" w:styleId="788">
    <w:name w:val="Heading 4"/>
    <w:basedOn w:val="784"/>
    <w:next w:val="784"/>
    <w:link w:val="802"/>
    <w:qFormat/>
    <w:pPr>
      <w:keepLines/>
      <w:keepNext/>
      <w:spacing w:before="280" w:after="290" w:line="376" w:lineRule="atLeast"/>
      <w:outlineLvl w:val="3"/>
    </w:pPr>
    <w:rPr>
      <w:rFonts w:ascii="Arial" w:hAnsi="Arial" w:eastAsia="黑体"/>
      <w:b/>
      <w:sz w:val="28"/>
      <w:szCs w:val="20"/>
    </w:rPr>
  </w:style>
  <w:style w:type="paragraph" w:styleId="789">
    <w:name w:val="Heading 5"/>
    <w:basedOn w:val="784"/>
    <w:next w:val="784"/>
    <w:link w:val="803"/>
    <w:qFormat/>
    <w:pPr>
      <w:keepLines/>
      <w:keepNext/>
      <w:spacing w:before="280" w:after="290" w:line="376" w:lineRule="atLeast"/>
      <w:outlineLvl w:val="4"/>
    </w:pPr>
    <w:rPr>
      <w:b/>
      <w:sz w:val="28"/>
      <w:szCs w:val="20"/>
    </w:rPr>
  </w:style>
  <w:style w:type="paragraph" w:styleId="790">
    <w:name w:val="Heading 6"/>
    <w:basedOn w:val="784"/>
    <w:next w:val="784"/>
    <w:link w:val="804"/>
    <w:qFormat/>
    <w:pPr>
      <w:keepLines/>
      <w:keepNext/>
      <w:spacing w:before="240" w:after="64" w:line="320" w:lineRule="atLeast"/>
      <w:outlineLvl w:val="5"/>
    </w:pPr>
    <w:rPr>
      <w:rFonts w:ascii="Arial" w:hAnsi="Arial" w:eastAsia="黑体"/>
      <w:b/>
      <w:sz w:val="24"/>
      <w:szCs w:val="20"/>
    </w:rPr>
  </w:style>
  <w:style w:type="paragraph" w:styleId="791">
    <w:name w:val="Heading 7"/>
    <w:basedOn w:val="784"/>
    <w:next w:val="784"/>
    <w:link w:val="805"/>
    <w:qFormat/>
    <w:pPr>
      <w:keepLines/>
      <w:keepNext/>
      <w:spacing w:before="240" w:after="64" w:line="320" w:lineRule="atLeast"/>
      <w:outlineLvl w:val="6"/>
    </w:pPr>
    <w:rPr>
      <w:b/>
      <w:sz w:val="24"/>
      <w:szCs w:val="20"/>
    </w:rPr>
  </w:style>
  <w:style w:type="paragraph" w:styleId="792">
    <w:name w:val="Heading 8"/>
    <w:basedOn w:val="784"/>
    <w:next w:val="784"/>
    <w:link w:val="806"/>
    <w:qFormat/>
    <w:pPr>
      <w:keepLines/>
      <w:keepNext/>
      <w:spacing w:before="240" w:after="64" w:line="320" w:lineRule="atLeast"/>
      <w:outlineLvl w:val="7"/>
    </w:pPr>
    <w:rPr>
      <w:rFonts w:ascii="Arial" w:hAnsi="Arial" w:eastAsia="黑体"/>
      <w:sz w:val="24"/>
      <w:szCs w:val="20"/>
    </w:rPr>
  </w:style>
  <w:style w:type="paragraph" w:styleId="793">
    <w:name w:val="Heading 9"/>
    <w:basedOn w:val="784"/>
    <w:next w:val="784"/>
    <w:link w:val="807"/>
    <w:qFormat/>
    <w:pPr>
      <w:keepLines/>
      <w:keepNext/>
      <w:spacing w:before="240" w:after="64" w:line="320" w:lineRule="atLeast"/>
      <w:outlineLvl w:val="8"/>
    </w:pPr>
    <w:rPr>
      <w:rFonts w:ascii="Arial" w:hAnsi="Arial" w:eastAsia="黑体"/>
      <w:szCs w:val="20"/>
    </w:rPr>
  </w:style>
  <w:style w:type="character" w:styleId="794" w:default="1">
    <w:name w:val="Default Paragraph Font"/>
    <w:uiPriority w:val="1"/>
    <w:semiHidden/>
    <w:unhideWhenUsed/>
  </w:style>
  <w:style w:type="table" w:styleId="795" w:default="1">
    <w:name w:val="Normal Table"/>
    <w:uiPriority w:val="99"/>
    <w:semiHidden/>
    <w:unhideWhenUsed/>
    <w:tblPr>
      <w:tblInd w:w="0" w:type="dxa"/>
      <w:tblCellMar>
        <w:left w:w="108" w:type="dxa"/>
        <w:top w:w="0" w:type="dxa"/>
        <w:right w:w="108" w:type="dxa"/>
        <w:bottom w:w="0" w:type="dxa"/>
      </w:tblCellMar>
    </w:tblPr>
  </w:style>
  <w:style w:type="numbering" w:styleId="796" w:default="1">
    <w:name w:val="No List"/>
    <w:uiPriority w:val="99"/>
    <w:semiHidden/>
    <w:unhideWhenUsed/>
  </w:style>
  <w:style w:type="character" w:styleId="797" w:customStyle="1">
    <w:name w:val="标题 1 字符"/>
    <w:link w:val="785"/>
    <w:uiPriority w:val="99"/>
    <w:qFormat/>
    <w:rPr>
      <w:rFonts w:ascii="宋体"/>
      <w:b/>
      <w:sz w:val="32"/>
    </w:rPr>
  </w:style>
  <w:style w:type="paragraph" w:styleId="798">
    <w:name w:val="Normal Indent"/>
    <w:basedOn w:val="784"/>
    <w:link w:val="799"/>
    <w:uiPriority w:val="99"/>
    <w:qFormat/>
    <w:pPr>
      <w:ind w:firstLine="420"/>
      <w:jc w:val="left"/>
    </w:pPr>
    <w:rPr>
      <w:rFonts w:ascii="宋体"/>
      <w:sz w:val="24"/>
    </w:rPr>
  </w:style>
  <w:style w:type="character" w:styleId="799" w:customStyle="1">
    <w:name w:val="正文缩进 字符"/>
    <w:link w:val="798"/>
    <w:qFormat/>
    <w:rPr>
      <w:rFonts w:ascii="宋体" w:eastAsia="宋体"/>
      <w:sz w:val="24"/>
      <w:szCs w:val="24"/>
      <w:lang w:val="en-US" w:eastAsia="zh-CN" w:bidi="ar-SA"/>
    </w:rPr>
  </w:style>
  <w:style w:type="character" w:styleId="800" w:customStyle="1">
    <w:name w:val="标题 2 字符"/>
    <w:link w:val="786"/>
    <w:qFormat/>
    <w:rPr>
      <w:rFonts w:ascii="Arial" w:hAnsi="Arial" w:eastAsia="黑体"/>
      <w:b/>
      <w:sz w:val="30"/>
      <w:lang w:val="en-US" w:eastAsia="zh-CN" w:bidi="ar-SA"/>
    </w:rPr>
  </w:style>
  <w:style w:type="character" w:styleId="801" w:customStyle="1">
    <w:name w:val="标题 3 字符"/>
    <w:link w:val="787"/>
    <w:uiPriority w:val="99"/>
    <w:qFormat/>
    <w:rPr>
      <w:rFonts w:ascii="宋体" w:eastAsia="宋体"/>
      <w:b/>
      <w:sz w:val="24"/>
      <w:u w:val="single"/>
      <w:lang w:val="en-US" w:eastAsia="zh-CN" w:bidi="ar-SA"/>
    </w:rPr>
  </w:style>
  <w:style w:type="character" w:styleId="802" w:customStyle="1">
    <w:name w:val="标题 4 字符"/>
    <w:link w:val="788"/>
    <w:qFormat/>
    <w:rPr>
      <w:rFonts w:ascii="Arial" w:hAnsi="Arial" w:eastAsia="黑体"/>
      <w:b/>
      <w:sz w:val="28"/>
    </w:rPr>
  </w:style>
  <w:style w:type="character" w:styleId="803" w:customStyle="1">
    <w:name w:val="标题 5 字符"/>
    <w:link w:val="789"/>
    <w:qFormat/>
    <w:rPr>
      <w:b/>
      <w:sz w:val="28"/>
    </w:rPr>
  </w:style>
  <w:style w:type="character" w:styleId="804" w:customStyle="1">
    <w:name w:val="标题 6 字符"/>
    <w:link w:val="790"/>
    <w:qFormat/>
    <w:rPr>
      <w:rFonts w:ascii="Arial" w:hAnsi="Arial" w:eastAsia="黑体"/>
      <w:b/>
      <w:sz w:val="24"/>
    </w:rPr>
  </w:style>
  <w:style w:type="character" w:styleId="805" w:customStyle="1">
    <w:name w:val="标题 7 字符"/>
    <w:link w:val="791"/>
    <w:qFormat/>
    <w:rPr>
      <w:b/>
      <w:sz w:val="24"/>
    </w:rPr>
  </w:style>
  <w:style w:type="character" w:styleId="806" w:customStyle="1">
    <w:name w:val="标题 8 字符"/>
    <w:link w:val="792"/>
    <w:qFormat/>
    <w:rPr>
      <w:rFonts w:ascii="Arial" w:hAnsi="Arial" w:eastAsia="黑体"/>
      <w:sz w:val="24"/>
    </w:rPr>
  </w:style>
  <w:style w:type="character" w:styleId="807" w:customStyle="1">
    <w:name w:val="标题 9 字符"/>
    <w:link w:val="793"/>
    <w:qFormat/>
    <w:rPr>
      <w:rFonts w:ascii="Arial" w:hAnsi="Arial" w:eastAsia="黑体"/>
      <w:sz w:val="21"/>
    </w:rPr>
  </w:style>
  <w:style w:type="character" w:styleId="808" w:customStyle="1">
    <w:name w:val="Heading 1 Char"/>
    <w:uiPriority w:val="9"/>
    <w:rPr>
      <w:rFonts w:ascii="Arial" w:hAnsi="Arial" w:eastAsia="Arial" w:cs="Arial"/>
      <w:sz w:val="40"/>
      <w:szCs w:val="40"/>
    </w:rPr>
  </w:style>
  <w:style w:type="character" w:styleId="809" w:customStyle="1">
    <w:name w:val="Heading 2 Char"/>
    <w:uiPriority w:val="9"/>
    <w:rPr>
      <w:rFonts w:ascii="Arial" w:hAnsi="Arial" w:eastAsia="Arial" w:cs="Arial"/>
      <w:sz w:val="34"/>
    </w:rPr>
  </w:style>
  <w:style w:type="character" w:styleId="810" w:customStyle="1">
    <w:name w:val="Heading 3 Char"/>
    <w:uiPriority w:val="9"/>
    <w:rPr>
      <w:rFonts w:ascii="Arial" w:hAnsi="Arial" w:eastAsia="Arial" w:cs="Arial"/>
      <w:sz w:val="30"/>
      <w:szCs w:val="30"/>
    </w:rPr>
  </w:style>
  <w:style w:type="character" w:styleId="811" w:customStyle="1">
    <w:name w:val="Heading 4 Char"/>
    <w:uiPriority w:val="9"/>
    <w:rPr>
      <w:rFonts w:ascii="Arial" w:hAnsi="Arial" w:eastAsia="Arial" w:cs="Arial"/>
      <w:b/>
      <w:bCs/>
      <w:sz w:val="26"/>
      <w:szCs w:val="26"/>
    </w:rPr>
  </w:style>
  <w:style w:type="character" w:styleId="812" w:customStyle="1">
    <w:name w:val="Heading 5 Char"/>
    <w:uiPriority w:val="9"/>
    <w:rPr>
      <w:rFonts w:ascii="Arial" w:hAnsi="Arial" w:eastAsia="Arial" w:cs="Arial"/>
      <w:b/>
      <w:bCs/>
      <w:sz w:val="24"/>
      <w:szCs w:val="24"/>
    </w:rPr>
  </w:style>
  <w:style w:type="character" w:styleId="813" w:customStyle="1">
    <w:name w:val="Heading 6 Char"/>
    <w:uiPriority w:val="9"/>
    <w:rPr>
      <w:rFonts w:ascii="Arial" w:hAnsi="Arial" w:eastAsia="Arial" w:cs="Arial"/>
      <w:b/>
      <w:bCs/>
      <w:sz w:val="22"/>
      <w:szCs w:val="22"/>
    </w:rPr>
  </w:style>
  <w:style w:type="character" w:styleId="814" w:customStyle="1">
    <w:name w:val="Heading 7 Char"/>
    <w:uiPriority w:val="9"/>
    <w:rPr>
      <w:rFonts w:ascii="Arial" w:hAnsi="Arial" w:eastAsia="Arial" w:cs="Arial"/>
      <w:b/>
      <w:bCs/>
      <w:i/>
      <w:iCs/>
      <w:sz w:val="22"/>
      <w:szCs w:val="22"/>
    </w:rPr>
  </w:style>
  <w:style w:type="character" w:styleId="815" w:customStyle="1">
    <w:name w:val="Heading 8 Char"/>
    <w:uiPriority w:val="9"/>
    <w:rPr>
      <w:rFonts w:ascii="Arial" w:hAnsi="Arial" w:eastAsia="Arial" w:cs="Arial"/>
      <w:i/>
      <w:iCs/>
      <w:sz w:val="22"/>
      <w:szCs w:val="22"/>
    </w:rPr>
  </w:style>
  <w:style w:type="character" w:styleId="816" w:customStyle="1">
    <w:name w:val="Heading 9 Char"/>
    <w:uiPriority w:val="9"/>
    <w:rPr>
      <w:rFonts w:ascii="Arial" w:hAnsi="Arial" w:eastAsia="Arial" w:cs="Arial"/>
      <w:i/>
      <w:iCs/>
      <w:sz w:val="21"/>
      <w:szCs w:val="21"/>
    </w:rPr>
  </w:style>
  <w:style w:type="paragraph" w:styleId="817">
    <w:name w:val="List Paragraph"/>
    <w:basedOn w:val="784"/>
    <w:link w:val="818"/>
    <w:uiPriority w:val="34"/>
    <w:qFormat/>
    <w:pPr>
      <w:ind w:firstLine="420"/>
    </w:pPr>
    <w:rPr>
      <w:rFonts w:ascii="Calibri" w:hAnsi="Calibri"/>
      <w:szCs w:val="22"/>
    </w:rPr>
  </w:style>
  <w:style w:type="character" w:styleId="818" w:customStyle="1">
    <w:name w:val="列表段落 字符1"/>
    <w:link w:val="817"/>
    <w:uiPriority w:val="34"/>
    <w:qFormat/>
    <w:rPr>
      <w:rFonts w:ascii="Calibri" w:hAnsi="Calibri" w:eastAsia="宋体"/>
      <w:sz w:val="21"/>
      <w:szCs w:val="22"/>
      <w:lang w:val="en-US" w:eastAsia="zh-CN" w:bidi="ar-SA"/>
    </w:rPr>
  </w:style>
  <w:style w:type="paragraph" w:styleId="819">
    <w:name w:val="No Spacing"/>
    <w:qFormat/>
    <w:pPr>
      <w:jc w:val="both"/>
      <w:widowControl w:val="off"/>
    </w:pPr>
    <w:rPr>
      <w:sz w:val="21"/>
      <w:szCs w:val="24"/>
    </w:rPr>
  </w:style>
  <w:style w:type="paragraph" w:styleId="820">
    <w:name w:val="Title"/>
    <w:basedOn w:val="784"/>
    <w:link w:val="821"/>
    <w:qFormat/>
    <w:pPr>
      <w:jc w:val="center"/>
      <w:outlineLvl w:val="0"/>
    </w:pPr>
    <w:rPr>
      <w:b/>
      <w:sz w:val="32"/>
      <w:szCs w:val="20"/>
    </w:rPr>
  </w:style>
  <w:style w:type="character" w:styleId="821" w:customStyle="1">
    <w:name w:val="标题 字符"/>
    <w:link w:val="820"/>
    <w:qFormat/>
    <w:rPr>
      <w:b/>
      <w:sz w:val="32"/>
    </w:rPr>
  </w:style>
  <w:style w:type="character" w:styleId="822" w:customStyle="1">
    <w:name w:val="Title Char"/>
    <w:uiPriority w:val="10"/>
    <w:rPr>
      <w:sz w:val="48"/>
      <w:szCs w:val="48"/>
    </w:rPr>
  </w:style>
  <w:style w:type="paragraph" w:styleId="823">
    <w:name w:val="Subtitle"/>
    <w:basedOn w:val="784"/>
    <w:next w:val="784"/>
    <w:link w:val="824"/>
    <w:uiPriority w:val="11"/>
    <w:qFormat/>
    <w:pPr>
      <w:spacing w:before="200" w:after="200"/>
    </w:pPr>
    <w:rPr>
      <w:sz w:val="24"/>
    </w:rPr>
  </w:style>
  <w:style w:type="character" w:styleId="824" w:customStyle="1">
    <w:name w:val="副标题 字符"/>
    <w:link w:val="823"/>
    <w:uiPriority w:val="11"/>
    <w:rPr>
      <w:sz w:val="24"/>
      <w:szCs w:val="24"/>
    </w:rPr>
  </w:style>
  <w:style w:type="paragraph" w:styleId="825">
    <w:name w:val="Quote"/>
    <w:basedOn w:val="784"/>
    <w:next w:val="784"/>
    <w:link w:val="826"/>
    <w:uiPriority w:val="29"/>
    <w:qFormat/>
    <w:pPr>
      <w:ind w:left="720" w:right="720"/>
    </w:pPr>
    <w:rPr>
      <w:i/>
    </w:rPr>
  </w:style>
  <w:style w:type="character" w:styleId="826" w:customStyle="1">
    <w:name w:val="引用 字符"/>
    <w:link w:val="825"/>
    <w:uiPriority w:val="29"/>
    <w:rPr>
      <w:i/>
    </w:rPr>
  </w:style>
  <w:style w:type="paragraph" w:styleId="827">
    <w:name w:val="Intense Quote"/>
    <w:basedOn w:val="784"/>
    <w:next w:val="784"/>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字符"/>
    <w:link w:val="827"/>
    <w:uiPriority w:val="30"/>
    <w:rPr>
      <w:i/>
    </w:rPr>
  </w:style>
  <w:style w:type="paragraph" w:styleId="829">
    <w:name w:val="Header"/>
    <w:basedOn w:val="784"/>
    <w:link w:val="830"/>
    <w:uiPriority w:val="99"/>
    <w:qFormat/>
    <w:pPr>
      <w:jc w:val="center"/>
      <w:tabs>
        <w:tab w:val="center" w:pos="4153" w:leader="none"/>
        <w:tab w:val="right" w:pos="8306" w:leader="none"/>
      </w:tabs>
      <w:pBdr>
        <w:bottom w:val="single" w:color="000000" w:sz="6" w:space="1"/>
      </w:pBdr>
    </w:pPr>
    <w:rPr>
      <w:sz w:val="18"/>
      <w:szCs w:val="18"/>
    </w:rPr>
  </w:style>
  <w:style w:type="character" w:styleId="830" w:customStyle="1">
    <w:name w:val="页眉 字符"/>
    <w:link w:val="829"/>
    <w:qFormat/>
    <w:rPr>
      <w:rFonts w:eastAsia="宋体"/>
      <w:sz w:val="18"/>
      <w:szCs w:val="18"/>
      <w:lang w:val="en-US" w:eastAsia="zh-CN" w:bidi="ar-SA"/>
    </w:rPr>
  </w:style>
  <w:style w:type="character" w:styleId="831" w:customStyle="1">
    <w:name w:val="Header Char"/>
    <w:uiPriority w:val="99"/>
  </w:style>
  <w:style w:type="paragraph" w:styleId="832">
    <w:name w:val="Footer"/>
    <w:basedOn w:val="784"/>
    <w:link w:val="833"/>
    <w:uiPriority w:val="99"/>
    <w:qFormat/>
    <w:pPr>
      <w:jc w:val="left"/>
      <w:tabs>
        <w:tab w:val="center" w:pos="4153" w:leader="none"/>
        <w:tab w:val="right" w:pos="8306" w:leader="none"/>
      </w:tabs>
    </w:pPr>
    <w:rPr>
      <w:rFonts w:ascii="宋体"/>
      <w:sz w:val="18"/>
      <w:szCs w:val="20"/>
    </w:rPr>
  </w:style>
  <w:style w:type="character" w:styleId="833" w:customStyle="1">
    <w:name w:val="页脚 字符"/>
    <w:link w:val="832"/>
    <w:uiPriority w:val="99"/>
    <w:qFormat/>
    <w:rPr>
      <w:rFonts w:ascii="宋体" w:eastAsia="宋体"/>
      <w:sz w:val="18"/>
      <w:lang w:val="en-US" w:eastAsia="zh-CN" w:bidi="ar-SA"/>
    </w:rPr>
  </w:style>
  <w:style w:type="character" w:styleId="834" w:customStyle="1">
    <w:name w:val="Footer Char"/>
    <w:uiPriority w:val="99"/>
  </w:style>
  <w:style w:type="paragraph" w:styleId="835">
    <w:name w:val="Caption"/>
    <w:basedOn w:val="784"/>
    <w:next w:val="784"/>
    <w:qFormat/>
    <w:pPr>
      <w:spacing w:line="480" w:lineRule="auto"/>
    </w:pPr>
    <w:rPr>
      <w:rFonts w:ascii="华文中宋" w:hAnsi="华文中宋" w:eastAsia="华文中宋"/>
      <w:sz w:val="36"/>
      <w:szCs w:val="20"/>
    </w:rPr>
  </w:style>
  <w:style w:type="character" w:styleId="836" w:customStyle="1">
    <w:name w:val="Caption Char"/>
    <w:uiPriority w:val="99"/>
  </w:style>
  <w:style w:type="table" w:styleId="837">
    <w:name w:val="Table Grid"/>
    <w:basedOn w:val="795"/>
    <w:uiPriority w:val="39"/>
    <w:qFormat/>
    <w:tblPr/>
  </w:style>
  <w:style w:type="table" w:styleId="838"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9" w:customStyle="1">
    <w:name w:val="无格式表格 1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3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无格式表格 4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无格式表格 5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网格表 1 浅色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1" w:customStyle="1">
    <w:name w:val="网格表 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网格表 3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网格表 4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7"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8"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9"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0"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1"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2" w:customStyle="1">
    <w:name w:val="网格表 5 深色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4"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5"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6"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7"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8"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9" w:customStyle="1">
    <w:name w:val="网格表 6 彩色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80"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81"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82"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83"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84"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5"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6" w:customStyle="1">
    <w:name w:val="网格表 7 彩色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87"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888"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889"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890"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891"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892"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893" w:customStyle="1">
    <w:name w:val="清单表 1 浅色1"/>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6"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7"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清单表 2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1"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2"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3"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4"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5"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6"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7" w:customStyle="1">
    <w:name w:val="清单表 3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10"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11"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2"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3"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4" w:customStyle="1">
    <w:name w:val="清单表 4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7"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8"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9"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0"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1" w:customStyle="1">
    <w:name w:val="清单表 5 深色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2"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3"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24"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25"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6"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7"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8" w:customStyle="1">
    <w:name w:val="清单表 6 彩色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9"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30"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31"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32"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33"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34"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35" w:customStyle="1">
    <w:name w:val="清单表 7 彩色1"/>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36"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937"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38"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939"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40"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941"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942"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3"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4"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5"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6"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0"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1"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2"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3"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7"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8"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9"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60"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1"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2"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3">
    <w:name w:val="Hyperlink"/>
    <w:uiPriority w:val="99"/>
    <w:qFormat/>
    <w:rPr>
      <w:color w:val="333333"/>
      <w:u w:val="none"/>
    </w:rPr>
  </w:style>
  <w:style w:type="paragraph" w:styleId="964">
    <w:name w:val="footnote text"/>
    <w:basedOn w:val="784"/>
    <w:link w:val="965"/>
    <w:uiPriority w:val="99"/>
    <w:semiHidden/>
    <w:unhideWhenUsed/>
    <w:pPr>
      <w:spacing w:after="40"/>
    </w:pPr>
    <w:rPr>
      <w:sz w:val="18"/>
    </w:rPr>
  </w:style>
  <w:style w:type="character" w:styleId="965" w:customStyle="1">
    <w:name w:val="脚注文本 字符"/>
    <w:link w:val="964"/>
    <w:uiPriority w:val="99"/>
    <w:rPr>
      <w:sz w:val="18"/>
    </w:rPr>
  </w:style>
  <w:style w:type="character" w:styleId="966">
    <w:name w:val="footnote reference"/>
    <w:uiPriority w:val="99"/>
    <w:unhideWhenUsed/>
    <w:rPr>
      <w:vertAlign w:val="superscript"/>
    </w:rPr>
  </w:style>
  <w:style w:type="paragraph" w:styleId="967">
    <w:name w:val="endnote text"/>
    <w:basedOn w:val="784"/>
    <w:link w:val="968"/>
    <w:uiPriority w:val="99"/>
    <w:semiHidden/>
    <w:unhideWhenUsed/>
    <w:rPr>
      <w:sz w:val="20"/>
    </w:rPr>
  </w:style>
  <w:style w:type="character" w:styleId="968" w:customStyle="1">
    <w:name w:val="尾注文本 字符"/>
    <w:link w:val="967"/>
    <w:uiPriority w:val="99"/>
    <w:rPr>
      <w:sz w:val="20"/>
    </w:rPr>
  </w:style>
  <w:style w:type="character" w:styleId="969">
    <w:name w:val="endnote reference"/>
    <w:uiPriority w:val="99"/>
    <w:semiHidden/>
    <w:unhideWhenUsed/>
    <w:rPr>
      <w:vertAlign w:val="superscript"/>
    </w:rPr>
  </w:style>
  <w:style w:type="paragraph" w:styleId="970">
    <w:name w:val="toc 1"/>
    <w:basedOn w:val="784"/>
    <w:next w:val="784"/>
    <w:uiPriority w:val="99"/>
    <w:qFormat/>
    <w:pPr>
      <w:spacing w:line="300" w:lineRule="auto"/>
      <w:tabs>
        <w:tab w:val="left" w:pos="1050" w:leader="none"/>
        <w:tab w:val="right" w:pos="8937" w:leader="dot"/>
      </w:tabs>
    </w:pPr>
    <w:rPr>
      <w:rFonts w:ascii="宋体" w:hAnsi="宋体"/>
      <w:b/>
      <w:sz w:val="24"/>
    </w:rPr>
  </w:style>
  <w:style w:type="paragraph" w:styleId="971">
    <w:name w:val="toc 2"/>
    <w:basedOn w:val="784"/>
    <w:next w:val="784"/>
    <w:uiPriority w:val="99"/>
    <w:qFormat/>
    <w:pPr>
      <w:ind w:left="420"/>
      <w:spacing w:line="312" w:lineRule="auto"/>
      <w:tabs>
        <w:tab w:val="right" w:pos="8937" w:leader="dot"/>
      </w:tabs>
    </w:pPr>
  </w:style>
  <w:style w:type="paragraph" w:styleId="972">
    <w:name w:val="toc 3"/>
    <w:basedOn w:val="784"/>
    <w:next w:val="784"/>
    <w:uiPriority w:val="99"/>
    <w:qFormat/>
    <w:pPr>
      <w:ind w:left="840"/>
    </w:pPr>
  </w:style>
  <w:style w:type="paragraph" w:styleId="973">
    <w:name w:val="toc 4"/>
    <w:basedOn w:val="784"/>
    <w:next w:val="784"/>
    <w:uiPriority w:val="99"/>
    <w:qFormat/>
    <w:pPr>
      <w:ind w:left="1260"/>
    </w:pPr>
  </w:style>
  <w:style w:type="paragraph" w:styleId="974">
    <w:name w:val="toc 5"/>
    <w:basedOn w:val="784"/>
    <w:next w:val="784"/>
    <w:uiPriority w:val="99"/>
    <w:qFormat/>
    <w:pPr>
      <w:ind w:left="1680"/>
    </w:pPr>
  </w:style>
  <w:style w:type="paragraph" w:styleId="975">
    <w:name w:val="toc 6"/>
    <w:basedOn w:val="784"/>
    <w:next w:val="784"/>
    <w:uiPriority w:val="99"/>
    <w:qFormat/>
    <w:pPr>
      <w:ind w:left="2100"/>
    </w:pPr>
  </w:style>
  <w:style w:type="paragraph" w:styleId="976">
    <w:name w:val="toc 7"/>
    <w:basedOn w:val="784"/>
    <w:next w:val="784"/>
    <w:uiPriority w:val="99"/>
    <w:qFormat/>
    <w:pPr>
      <w:ind w:left="2520"/>
    </w:pPr>
  </w:style>
  <w:style w:type="paragraph" w:styleId="977">
    <w:name w:val="toc 8"/>
    <w:basedOn w:val="784"/>
    <w:next w:val="784"/>
    <w:uiPriority w:val="99"/>
    <w:qFormat/>
    <w:pPr>
      <w:ind w:left="2940"/>
    </w:pPr>
  </w:style>
  <w:style w:type="paragraph" w:styleId="978">
    <w:name w:val="toc 9"/>
    <w:basedOn w:val="784"/>
    <w:next w:val="784"/>
    <w:uiPriority w:val="99"/>
    <w:qFormat/>
    <w:pPr>
      <w:ind w:left="3360"/>
    </w:pPr>
  </w:style>
  <w:style w:type="paragraph" w:styleId="979">
    <w:name w:val="TOC Heading"/>
    <w:uiPriority w:val="39"/>
    <w:unhideWhenUsed/>
  </w:style>
  <w:style w:type="paragraph" w:styleId="980">
    <w:name w:val="table of figures"/>
    <w:basedOn w:val="784"/>
    <w:next w:val="784"/>
    <w:uiPriority w:val="99"/>
    <w:unhideWhenUsed/>
  </w:style>
  <w:style w:type="paragraph" w:styleId="981">
    <w:name w:val="Document Map"/>
    <w:basedOn w:val="784"/>
    <w:link w:val="982"/>
    <w:qFormat/>
    <w:pPr>
      <w:shd w:val="clear" w:color="auto" w:fill="000080"/>
    </w:pPr>
  </w:style>
  <w:style w:type="character" w:styleId="982" w:customStyle="1">
    <w:name w:val="文档结构图 字符"/>
    <w:link w:val="981"/>
    <w:qFormat/>
    <w:rPr>
      <w:sz w:val="21"/>
      <w:szCs w:val="24"/>
      <w:shd w:val="clear" w:color="auto" w:fill="000080"/>
    </w:rPr>
  </w:style>
  <w:style w:type="paragraph" w:styleId="983">
    <w:name w:val="annotation text"/>
    <w:basedOn w:val="784"/>
    <w:link w:val="984"/>
    <w:uiPriority w:val="99"/>
    <w:qFormat/>
    <w:pPr>
      <w:jc w:val="left"/>
    </w:pPr>
  </w:style>
  <w:style w:type="character" w:styleId="984" w:customStyle="1">
    <w:name w:val="批注文字 字符2"/>
    <w:link w:val="983"/>
    <w:uiPriority w:val="99"/>
    <w:qFormat/>
    <w:rPr>
      <w:sz w:val="21"/>
      <w:szCs w:val="24"/>
    </w:rPr>
  </w:style>
  <w:style w:type="paragraph" w:styleId="985">
    <w:name w:val="Body Text 3"/>
    <w:basedOn w:val="784"/>
    <w:link w:val="986"/>
    <w:qFormat/>
    <w:pPr>
      <w:spacing w:after="120"/>
    </w:pPr>
    <w:rPr>
      <w:sz w:val="16"/>
      <w:szCs w:val="16"/>
    </w:rPr>
  </w:style>
  <w:style w:type="character" w:styleId="986" w:customStyle="1">
    <w:name w:val="正文文本 3 字符"/>
    <w:link w:val="985"/>
    <w:qFormat/>
    <w:rPr>
      <w:sz w:val="16"/>
      <w:szCs w:val="16"/>
    </w:rPr>
  </w:style>
  <w:style w:type="paragraph" w:styleId="987">
    <w:name w:val="Body Text"/>
    <w:basedOn w:val="784"/>
    <w:link w:val="988"/>
    <w:qFormat/>
    <w:pPr>
      <w:spacing w:before="120" w:line="22" w:lineRule="atLeast"/>
      <w:tabs>
        <w:tab w:val="left" w:pos="567" w:leader="none"/>
      </w:tabs>
    </w:pPr>
    <w:rPr>
      <w:rFonts w:ascii="宋体" w:hAnsi="宋体"/>
      <w:sz w:val="24"/>
    </w:rPr>
  </w:style>
  <w:style w:type="character" w:styleId="988" w:customStyle="1">
    <w:name w:val="正文文本 字符"/>
    <w:link w:val="987"/>
    <w:qFormat/>
    <w:rPr>
      <w:rFonts w:ascii="宋体" w:hAnsi="宋体"/>
      <w:sz w:val="24"/>
      <w:szCs w:val="24"/>
    </w:rPr>
  </w:style>
  <w:style w:type="paragraph" w:styleId="989">
    <w:name w:val="Body Text Indent"/>
    <w:basedOn w:val="784"/>
    <w:link w:val="990"/>
    <w:qFormat/>
    <w:pPr>
      <w:ind w:firstLine="570"/>
      <w:spacing w:line="360" w:lineRule="auto"/>
    </w:pPr>
    <w:rPr>
      <w:sz w:val="24"/>
    </w:rPr>
  </w:style>
  <w:style w:type="character" w:styleId="990" w:customStyle="1">
    <w:name w:val="正文文本缩进 字符"/>
    <w:link w:val="989"/>
    <w:qFormat/>
    <w:rPr>
      <w:rFonts w:eastAsia="宋体"/>
      <w:sz w:val="24"/>
      <w:szCs w:val="24"/>
      <w:lang w:val="en-US" w:eastAsia="zh-CN" w:bidi="ar-SA"/>
    </w:rPr>
  </w:style>
  <w:style w:type="paragraph" w:styleId="991">
    <w:name w:val="List 2"/>
    <w:basedOn w:val="784"/>
    <w:qFormat/>
    <w:pPr>
      <w:ind w:left="100" w:hanging="200"/>
    </w:pPr>
  </w:style>
  <w:style w:type="paragraph" w:styleId="992">
    <w:name w:val="Block Text"/>
    <w:basedOn w:val="784"/>
    <w:qFormat/>
    <w:pPr>
      <w:ind w:left="480" w:right="-341" w:firstLine="513"/>
      <w:widowControl/>
    </w:pPr>
    <w:rPr>
      <w:sz w:val="24"/>
      <w:szCs w:val="20"/>
    </w:rPr>
  </w:style>
  <w:style w:type="paragraph" w:styleId="993">
    <w:name w:val="Plain Text"/>
    <w:basedOn w:val="784"/>
    <w:link w:val="994"/>
    <w:uiPriority w:val="99"/>
    <w:qFormat/>
    <w:rPr>
      <w:rFonts w:hint="eastAsia" w:ascii="宋体" w:hAnsi="Courier New"/>
      <w:szCs w:val="20"/>
    </w:rPr>
  </w:style>
  <w:style w:type="character" w:styleId="994" w:customStyle="1">
    <w:name w:val="纯文本 字符2"/>
    <w:link w:val="993"/>
    <w:uiPriority w:val="99"/>
    <w:qFormat/>
    <w:rPr>
      <w:rFonts w:hint="eastAsia" w:ascii="宋体" w:hAnsi="Courier New" w:eastAsia="宋体" w:cs="宋体"/>
      <w:sz w:val="21"/>
    </w:rPr>
  </w:style>
  <w:style w:type="paragraph" w:styleId="995">
    <w:name w:val="Date"/>
    <w:basedOn w:val="784"/>
    <w:next w:val="784"/>
    <w:link w:val="996"/>
    <w:uiPriority w:val="99"/>
    <w:qFormat/>
    <w:pPr>
      <w:ind w:left="100"/>
    </w:pPr>
    <w:rPr>
      <w:rFonts w:ascii="仿宋_GB2312" w:hAnsi="宋体" w:eastAsia="仿宋_GB2312"/>
      <w:color w:val="000000"/>
      <w:sz w:val="24"/>
    </w:rPr>
  </w:style>
  <w:style w:type="character" w:styleId="996" w:customStyle="1">
    <w:name w:val="日期 字符"/>
    <w:link w:val="995"/>
    <w:uiPriority w:val="99"/>
    <w:qFormat/>
    <w:rPr>
      <w:rFonts w:ascii="仿宋_GB2312" w:hAnsi="宋体" w:eastAsia="仿宋_GB2312"/>
      <w:color w:val="000000"/>
      <w:sz w:val="24"/>
      <w:szCs w:val="24"/>
    </w:rPr>
  </w:style>
  <w:style w:type="paragraph" w:styleId="997">
    <w:name w:val="Body Text Indent 2"/>
    <w:basedOn w:val="784"/>
    <w:link w:val="998"/>
    <w:qFormat/>
    <w:pPr>
      <w:ind w:firstLine="480"/>
    </w:pPr>
    <w:rPr>
      <w:rFonts w:ascii="仿宋_GB2312" w:eastAsia="仿宋_GB2312"/>
      <w:sz w:val="24"/>
    </w:rPr>
  </w:style>
  <w:style w:type="character" w:styleId="998" w:customStyle="1">
    <w:name w:val="正文文本缩进 2 字符"/>
    <w:link w:val="997"/>
    <w:qFormat/>
    <w:rPr>
      <w:rFonts w:ascii="仿宋_GB2312" w:eastAsia="仿宋_GB2312"/>
      <w:sz w:val="24"/>
      <w:szCs w:val="24"/>
    </w:rPr>
  </w:style>
  <w:style w:type="paragraph" w:styleId="999">
    <w:name w:val="Balloon Text"/>
    <w:basedOn w:val="784"/>
    <w:link w:val="1000"/>
    <w:uiPriority w:val="99"/>
    <w:qFormat/>
    <w:rPr>
      <w:sz w:val="18"/>
      <w:szCs w:val="18"/>
    </w:rPr>
  </w:style>
  <w:style w:type="character" w:styleId="1000" w:customStyle="1">
    <w:name w:val="批注框文本 字符"/>
    <w:link w:val="999"/>
    <w:uiPriority w:val="99"/>
    <w:qFormat/>
    <w:rPr>
      <w:sz w:val="18"/>
      <w:szCs w:val="18"/>
    </w:rPr>
  </w:style>
  <w:style w:type="paragraph" w:styleId="1001">
    <w:name w:val="Body Text Indent 3"/>
    <w:basedOn w:val="784"/>
    <w:link w:val="1002"/>
    <w:qFormat/>
    <w:pPr>
      <w:ind w:left="720" w:firstLine="480"/>
      <w:jc w:val="left"/>
      <w:spacing w:before="120" w:line="22" w:lineRule="atLeast"/>
    </w:pPr>
    <w:rPr>
      <w:rFonts w:ascii="宋体"/>
      <w:sz w:val="24"/>
      <w:szCs w:val="20"/>
    </w:rPr>
  </w:style>
  <w:style w:type="character" w:styleId="1002" w:customStyle="1">
    <w:name w:val="正文文本缩进 3 字符"/>
    <w:link w:val="1001"/>
    <w:qFormat/>
    <w:rPr>
      <w:rFonts w:ascii="宋体"/>
      <w:sz w:val="24"/>
    </w:rPr>
  </w:style>
  <w:style w:type="paragraph" w:styleId="1003">
    <w:name w:val="HTML Preformatted"/>
    <w:basedOn w:val="784"/>
    <w:link w:val="100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04" w:customStyle="1">
    <w:name w:val="HTML 预设格式 字符"/>
    <w:link w:val="1003"/>
    <w:qFormat/>
    <w:rPr>
      <w:rFonts w:ascii="宋体" w:hAnsi="宋体" w:cs="宋体"/>
      <w:sz w:val="24"/>
      <w:szCs w:val="24"/>
    </w:rPr>
  </w:style>
  <w:style w:type="paragraph" w:styleId="1005">
    <w:name w:val="Normal (Web)"/>
    <w:basedOn w:val="784"/>
    <w:uiPriority w:val="99"/>
    <w:unhideWhenUsed/>
    <w:qFormat/>
    <w:pPr>
      <w:jc w:val="left"/>
      <w:spacing w:before="100" w:beforeAutospacing="1" w:after="100" w:afterAutospacing="1"/>
      <w:widowControl/>
    </w:pPr>
    <w:rPr>
      <w:rFonts w:ascii="宋体" w:hAnsi="宋体" w:cs="宋体"/>
      <w:sz w:val="24"/>
    </w:rPr>
  </w:style>
  <w:style w:type="paragraph" w:styleId="1006">
    <w:name w:val="index 1"/>
    <w:basedOn w:val="784"/>
    <w:next w:val="784"/>
    <w:qFormat/>
    <w:rPr>
      <w:szCs w:val="20"/>
    </w:rPr>
  </w:style>
  <w:style w:type="paragraph" w:styleId="1007">
    <w:name w:val="index 2"/>
    <w:basedOn w:val="784"/>
    <w:next w:val="784"/>
    <w:uiPriority w:val="99"/>
    <w:qFormat/>
    <w:pPr>
      <w:ind w:left="200"/>
    </w:pPr>
    <w:rPr>
      <w:szCs w:val="20"/>
    </w:rPr>
  </w:style>
  <w:style w:type="paragraph" w:styleId="1008">
    <w:name w:val="annotation subject"/>
    <w:basedOn w:val="983"/>
    <w:next w:val="983"/>
    <w:link w:val="1009"/>
    <w:qFormat/>
    <w:rPr>
      <w:b/>
      <w:bCs/>
    </w:rPr>
  </w:style>
  <w:style w:type="character" w:styleId="1009" w:customStyle="1">
    <w:name w:val="批注主题 字符"/>
    <w:link w:val="1008"/>
    <w:qFormat/>
    <w:rPr>
      <w:rFonts w:ascii="Times New Roman" w:hAnsi="Times New Roman" w:eastAsia="宋体" w:cs="Times New Roman"/>
      <w:b/>
      <w:bCs/>
      <w:sz w:val="21"/>
      <w:szCs w:val="24"/>
      <w:lang w:val="en-US" w:eastAsia="zh-CN" w:bidi="ar-SA"/>
    </w:rPr>
  </w:style>
  <w:style w:type="paragraph" w:styleId="1010">
    <w:name w:val="Body Text First Indent"/>
    <w:basedOn w:val="987"/>
    <w:link w:val="1011"/>
    <w:uiPriority w:val="99"/>
    <w:qFormat/>
    <w:pPr>
      <w:ind w:firstLine="420"/>
    </w:pPr>
  </w:style>
  <w:style w:type="character" w:styleId="1011" w:customStyle="1">
    <w:name w:val="正文文本首行缩进 字符"/>
    <w:link w:val="1010"/>
    <w:uiPriority w:val="99"/>
  </w:style>
  <w:style w:type="paragraph" w:styleId="1012">
    <w:name w:val="Body Text First Indent 2"/>
    <w:basedOn w:val="989"/>
    <w:link w:val="1013"/>
    <w:qFormat/>
    <w:pPr>
      <w:ind w:left="420" w:firstLine="420"/>
      <w:spacing w:after="120" w:line="480" w:lineRule="exact"/>
    </w:pPr>
    <w:rPr>
      <w:szCs w:val="20"/>
    </w:rPr>
  </w:style>
  <w:style w:type="character" w:styleId="1013" w:customStyle="1">
    <w:name w:val="正文文本首行缩进 2 字符"/>
    <w:link w:val="1012"/>
    <w:qFormat/>
    <w:rPr>
      <w:rFonts w:eastAsia="宋体"/>
      <w:sz w:val="24"/>
      <w:szCs w:val="24"/>
      <w:lang w:val="en-US" w:eastAsia="zh-CN" w:bidi="ar-SA"/>
    </w:rPr>
  </w:style>
  <w:style w:type="table" w:styleId="1014" w:customStyle="1">
    <w:name w:val="中等深浅网格 1 - 强调文字颜色 21"/>
    <w:basedOn w:val="795"/>
    <w:qFormat/>
    <w:rPr>
      <w:sz w:val="21"/>
      <w:szCs w:val="24"/>
    </w:rPr>
    <w:tblPr/>
  </w:style>
  <w:style w:type="character" w:styleId="1015">
    <w:name w:val="Strong"/>
    <w:uiPriority w:val="99"/>
    <w:qFormat/>
    <w:rPr>
      <w:b/>
      <w:bCs/>
    </w:rPr>
  </w:style>
  <w:style w:type="character" w:styleId="1016">
    <w:name w:val="page number"/>
    <w:uiPriority w:val="99"/>
    <w:qFormat/>
  </w:style>
  <w:style w:type="character" w:styleId="1017">
    <w:name w:val="FollowedHyperlink"/>
    <w:uiPriority w:val="99"/>
    <w:qFormat/>
    <w:rPr>
      <w:color w:val="333333"/>
      <w:u w:val="none"/>
    </w:rPr>
  </w:style>
  <w:style w:type="character" w:styleId="1018">
    <w:name w:val="Emphasis"/>
    <w:uiPriority w:val="20"/>
    <w:qFormat/>
    <w:rPr>
      <w:color w:val="cc0033"/>
    </w:rPr>
  </w:style>
  <w:style w:type="character" w:styleId="1019">
    <w:name w:val="annotation reference"/>
    <w:qFormat/>
    <w:rPr>
      <w:sz w:val="21"/>
      <w:szCs w:val="21"/>
    </w:rPr>
  </w:style>
  <w:style w:type="character" w:styleId="1020">
    <w:name w:val="HTML Cite"/>
    <w:qFormat/>
    <w:rPr>
      <w:i/>
      <w:iCs/>
    </w:rPr>
  </w:style>
  <w:style w:type="paragraph" w:styleId="1021" w:customStyle="1">
    <w:name w:val="Default"/>
    <w:link w:val="1323"/>
    <w:qFormat/>
    <w:pPr>
      <w:widowControl w:val="off"/>
    </w:pPr>
    <w:rPr>
      <w:rFonts w:ascii="Symbol" w:hAnsi="Symbol" w:cs="Symbol"/>
      <w:color w:val="000000"/>
      <w:sz w:val="24"/>
      <w:szCs w:val="24"/>
    </w:rPr>
  </w:style>
  <w:style w:type="character" w:styleId="1022" w:customStyle="1">
    <w:name w:val="批注文字 字符"/>
    <w:uiPriority w:val="99"/>
    <w:qFormat/>
    <w:rPr>
      <w:rFonts w:ascii="Times New Roman" w:hAnsi="Times New Roman" w:eastAsia="宋体" w:cs="Times New Roman"/>
      <w:sz w:val="24"/>
      <w:lang w:val="en-US" w:eastAsia="zh-CN" w:bidi="ar-SA"/>
    </w:rPr>
  </w:style>
  <w:style w:type="character" w:styleId="1023" w:customStyle="1">
    <w:name w:val="c21"/>
    <w:qFormat/>
    <w:rPr>
      <w:rFonts w:ascii="ˎ̥" w:hAnsi="ˎ̥"/>
      <w:color w:val="000000"/>
      <w:sz w:val="20"/>
      <w:szCs w:val="20"/>
      <w:u w:val="none"/>
    </w:rPr>
  </w:style>
  <w:style w:type="character" w:styleId="1024" w:customStyle="1">
    <w:name w:val="title4"/>
    <w:qFormat/>
    <w:rPr>
      <w:b/>
      <w:bCs/>
      <w:color w:val="1d87b3"/>
      <w:sz w:val="15"/>
      <w:szCs w:val="15"/>
    </w:rPr>
  </w:style>
  <w:style w:type="character" w:styleId="1025" w:customStyle="1">
    <w:name w:val="标题 2 Char Char"/>
    <w:qFormat/>
    <w:rPr>
      <w:rFonts w:ascii="Arial" w:hAnsi="Arial" w:eastAsia="黑体"/>
      <w:b/>
      <w:bCs/>
      <w:sz w:val="32"/>
      <w:szCs w:val="32"/>
      <w:lang w:val="en-US" w:eastAsia="zh-CN" w:bidi="ar-SA"/>
    </w:rPr>
  </w:style>
  <w:style w:type="character" w:styleId="1026" w:customStyle="1">
    <w:name w:val="black1"/>
    <w:qFormat/>
    <w:rPr>
      <w:color w:val="000000"/>
    </w:rPr>
  </w:style>
  <w:style w:type="character" w:styleId="1027" w:customStyle="1">
    <w:name w:val="street-address"/>
    <w:qFormat/>
  </w:style>
  <w:style w:type="character" w:styleId="1028" w:customStyle="1">
    <w:name w:val="locality"/>
    <w:qFormat/>
  </w:style>
  <w:style w:type="character" w:styleId="1029" w:customStyle="1">
    <w:name w:val="正文文本缩进 Char1"/>
    <w:link w:val="1030"/>
    <w:qFormat/>
    <w:rPr>
      <w:rFonts w:ascii="宋体" w:hAnsi="宋体" w:eastAsia="宋体"/>
      <w:sz w:val="24"/>
      <w:szCs w:val="24"/>
      <w:lang w:bidi="ar-SA"/>
    </w:rPr>
  </w:style>
  <w:style w:type="paragraph" w:styleId="1030" w:customStyle="1">
    <w:name w:val="正文文本缩进1"/>
    <w:basedOn w:val="784"/>
    <w:link w:val="1029"/>
    <w:qFormat/>
    <w:pPr>
      <w:ind w:firstLine="480"/>
      <w:spacing w:line="480" w:lineRule="exact"/>
    </w:pPr>
    <w:rPr>
      <w:rFonts w:ascii="宋体" w:hAnsi="宋体"/>
      <w:sz w:val="24"/>
    </w:rPr>
  </w:style>
  <w:style w:type="character" w:styleId="1031" w:customStyle="1">
    <w:name w:val="Char Char11"/>
    <w:qFormat/>
    <w:rPr>
      <w:rFonts w:ascii="宋体" w:eastAsia="宋体"/>
      <w:b/>
      <w:sz w:val="24"/>
      <w:u w:val="single"/>
      <w:lang w:val="en-US" w:eastAsia="zh-CN" w:bidi="ar-SA"/>
    </w:rPr>
  </w:style>
  <w:style w:type="character" w:styleId="1032" w:customStyle="1">
    <w:name w:val="txt"/>
    <w:qFormat/>
  </w:style>
  <w:style w:type="character" w:styleId="1033" w:customStyle="1">
    <w:name w:val="正文缩进 Char Char"/>
    <w:link w:val="1034"/>
    <w:qFormat/>
    <w:rPr>
      <w:rFonts w:ascii="宋体" w:eastAsia="宋体"/>
      <w:color w:val="000000"/>
      <w:sz w:val="28"/>
      <w:lang w:bidi="ar-SA"/>
    </w:rPr>
  </w:style>
  <w:style w:type="paragraph" w:styleId="1034" w:customStyle="1">
    <w:name w:val="正文缩进1"/>
    <w:basedOn w:val="784"/>
    <w:link w:val="1033"/>
    <w:qFormat/>
    <w:pPr>
      <w:ind w:firstLine="567"/>
      <w:spacing w:line="480" w:lineRule="exact"/>
      <w:widowControl/>
    </w:pPr>
    <w:rPr>
      <w:rFonts w:ascii="宋体"/>
      <w:color w:val="000000"/>
      <w:sz w:val="28"/>
      <w:szCs w:val="20"/>
    </w:rPr>
  </w:style>
  <w:style w:type="character" w:styleId="1035" w:customStyle="1">
    <w:name w:val="普通文字1 Char1"/>
    <w:qFormat/>
    <w:rPr>
      <w:rFonts w:ascii="宋体" w:hAnsi="Courier New" w:eastAsia="宋体"/>
      <w:sz w:val="21"/>
      <w:lang w:val="en-US" w:eastAsia="zh-CN" w:bidi="ar-SA"/>
    </w:rPr>
  </w:style>
  <w:style w:type="character" w:styleId="1036" w:customStyle="1">
    <w:name w:val="chanpin1"/>
    <w:qFormat/>
    <w:rPr>
      <w:rFonts w:ascii="ˎ̥" w:hAnsi="ˎ̥"/>
      <w:color w:val="000000"/>
      <w:sz w:val="20"/>
      <w:szCs w:val="20"/>
      <w:u w:val="none"/>
    </w:rPr>
  </w:style>
  <w:style w:type="character" w:styleId="1037" w:customStyle="1">
    <w:name w:val="标题 3 Char Char"/>
    <w:qFormat/>
    <w:rPr>
      <w:rFonts w:eastAsia="宋体"/>
      <w:b/>
      <w:bCs/>
      <w:sz w:val="32"/>
      <w:szCs w:val="32"/>
      <w:lang w:val="en-US" w:eastAsia="zh-CN" w:bidi="ar-SA"/>
    </w:rPr>
  </w:style>
  <w:style w:type="character" w:styleId="1038" w:customStyle="1">
    <w:name w:val="段1 Char"/>
    <w:qFormat/>
    <w:rPr>
      <w:rFonts w:ascii="宋体" w:eastAsia="宋体"/>
      <w:sz w:val="24"/>
      <w:lang w:val="en-US" w:eastAsia="zh-CN" w:bidi="ar-SA"/>
    </w:rPr>
  </w:style>
  <w:style w:type="character" w:styleId="1039" w:customStyle="1">
    <w:name w:val="chanpin拷贝"/>
    <w:qFormat/>
  </w:style>
  <w:style w:type="character" w:styleId="1040" w:customStyle="1">
    <w:name w:val="纯文本 Char1"/>
    <w:qFormat/>
    <w:rPr>
      <w:rFonts w:ascii="宋体" w:hAnsi="Courier New" w:eastAsia="宋体"/>
      <w:sz w:val="21"/>
      <w:lang w:val="en-US" w:eastAsia="zh-CN" w:bidi="ar-SA"/>
    </w:rPr>
  </w:style>
  <w:style w:type="character" w:styleId="1041" w:customStyle="1">
    <w:name w:val="apple-style-span"/>
    <w:qFormat/>
    <w:rPr>
      <w:rFonts w:cs="Times New Roman"/>
    </w:rPr>
  </w:style>
  <w:style w:type="paragraph" w:styleId="1042" w:customStyle="1">
    <w:name w:val="二级条标题"/>
    <w:basedOn w:val="1043"/>
    <w:next w:val="784"/>
    <w:qFormat/>
    <w:pPr>
      <w:numPr>
        <w:ilvl w:val="0"/>
        <w:numId w:val="0"/>
      </w:numPr>
      <w:ind w:hanging="840"/>
      <w:outlineLvl w:val="2"/>
    </w:pPr>
    <w:rPr>
      <w:rFonts w:ascii="宋体" w:eastAsia="宋体"/>
      <w:b w:val="0"/>
    </w:rPr>
  </w:style>
  <w:style w:type="paragraph" w:styleId="1043" w:customStyle="1">
    <w:name w:val="一级条标题"/>
    <w:basedOn w:val="1044"/>
    <w:next w:val="784"/>
    <w:qFormat/>
    <w:pPr>
      <w:numPr>
        <w:ilvl w:val="1"/>
      </w:numPr>
      <w:ind w:left="0" w:hanging="840"/>
      <w:tabs>
        <w:tab w:val="left" w:pos="360" w:leader="none"/>
        <w:tab w:val="left" w:pos="840" w:leader="none"/>
      </w:tabs>
      <w:outlineLvl w:val="1"/>
    </w:pPr>
  </w:style>
  <w:style w:type="paragraph" w:styleId="1044" w:customStyle="1">
    <w:name w:val="章标题"/>
    <w:next w:val="784"/>
    <w:qFormat/>
    <w:pPr>
      <w:numPr>
        <w:numId w:val="1"/>
      </w:numPr>
      <w:ind w:left="0"/>
      <w:jc w:val="both"/>
      <w:spacing w:before="156" w:after="156" w:line="460" w:lineRule="exact"/>
      <w:outlineLvl w:val="0"/>
    </w:pPr>
    <w:rPr>
      <w:rFonts w:ascii="黑体" w:eastAsia="黑体"/>
      <w:b/>
      <w:sz w:val="28"/>
    </w:rPr>
  </w:style>
  <w:style w:type="paragraph" w:styleId="1045" w:customStyle="1">
    <w:name w:val="font7"/>
    <w:basedOn w:val="784"/>
    <w:qFormat/>
    <w:pPr>
      <w:jc w:val="left"/>
      <w:spacing w:before="100" w:beforeAutospacing="1" w:after="100" w:afterAutospacing="1"/>
      <w:widowControl/>
    </w:pPr>
    <w:rPr>
      <w:rFonts w:eastAsia="Arial Unicode MS"/>
      <w:b/>
      <w:bCs/>
      <w:color w:val="000000"/>
      <w:sz w:val="20"/>
      <w:szCs w:val="20"/>
    </w:rPr>
  </w:style>
  <w:style w:type="paragraph" w:styleId="1046" w:customStyle="1">
    <w:name w:val="字元 字元"/>
    <w:basedOn w:val="784"/>
    <w:qFormat/>
    <w:rPr>
      <w:rFonts w:ascii="Tahoma" w:hAnsi="Tahoma"/>
      <w:sz w:val="24"/>
      <w:szCs w:val="20"/>
    </w:rPr>
  </w:style>
  <w:style w:type="paragraph" w:styleId="1047" w:customStyle="1">
    <w:name w:val="Char3 Char Char Char"/>
    <w:basedOn w:val="784"/>
    <w:qFormat/>
    <w:rPr>
      <w:rFonts w:ascii="Tahoma" w:hAnsi="Tahoma"/>
      <w:sz w:val="24"/>
      <w:szCs w:val="20"/>
    </w:rPr>
  </w:style>
  <w:style w:type="paragraph" w:styleId="1048" w:customStyle="1">
    <w:name w:val="font6"/>
    <w:basedOn w:val="784"/>
    <w:qFormat/>
    <w:pPr>
      <w:jc w:val="left"/>
      <w:spacing w:before="100" w:beforeAutospacing="1" w:after="100" w:afterAutospacing="1"/>
      <w:widowControl/>
    </w:pPr>
    <w:rPr>
      <w:rFonts w:ascii="宋体" w:hAnsi="宋体" w:cs="宋体"/>
      <w:sz w:val="20"/>
      <w:szCs w:val="20"/>
    </w:rPr>
  </w:style>
  <w:style w:type="paragraph" w:styleId="1049" w:customStyle="1">
    <w:name w:val="项目编号2"/>
    <w:basedOn w:val="1050"/>
    <w:qFormat/>
    <w:pPr>
      <w:numPr>
        <w:numId w:val="3"/>
      </w:numPr>
    </w:pPr>
  </w:style>
  <w:style w:type="paragraph" w:styleId="1050" w:customStyle="1">
    <w:name w:val="项目编号1"/>
    <w:basedOn w:val="784"/>
    <w:qFormat/>
    <w:pPr>
      <w:numPr>
        <w:numId w:val="2"/>
      </w:numPr>
      <w:spacing w:before="100" w:beforeAutospacing="1" w:after="100" w:afterAutospacing="1" w:line="360" w:lineRule="auto"/>
    </w:pPr>
    <w:rPr>
      <w:sz w:val="24"/>
    </w:rPr>
  </w:style>
  <w:style w:type="paragraph" w:styleId="1051" w:customStyle="1">
    <w:name w:val="图中文字"/>
    <w:basedOn w:val="784"/>
    <w:qFormat/>
    <w:pPr>
      <w:jc w:val="center"/>
      <w:spacing w:line="0" w:lineRule="atLeast"/>
    </w:pPr>
    <w:rPr>
      <w:sz w:val="24"/>
      <w:szCs w:val="20"/>
    </w:rPr>
  </w:style>
  <w:style w:type="paragraph" w:styleId="1052" w:customStyle="1">
    <w:name w:val="xl46"/>
    <w:basedOn w:val="78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3" w:customStyle="1">
    <w:name w:val="xl25"/>
    <w:basedOn w:val="7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4" w:customStyle="1">
    <w:name w:val="Char2"/>
    <w:basedOn w:val="784"/>
    <w:qFormat/>
    <w:rPr>
      <w:rFonts w:ascii="Tahoma" w:hAnsi="Tahoma"/>
      <w:sz w:val="24"/>
      <w:szCs w:val="20"/>
    </w:rPr>
  </w:style>
  <w:style w:type="paragraph" w:styleId="1055" w:customStyle="1">
    <w:name w:val="xl35"/>
    <w:basedOn w:val="78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6" w:customStyle="1">
    <w:name w:val="xl40"/>
    <w:basedOn w:val="7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7" w:customStyle="1">
    <w:name w:val="xl52"/>
    <w:basedOn w:val="78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58" w:customStyle="1">
    <w:name w:val="xl43"/>
    <w:basedOn w:val="78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9" w:customStyle="1">
    <w:name w:val="background1"/>
    <w:basedOn w:val="784"/>
    <w:qFormat/>
    <w:pPr>
      <w:jc w:val="left"/>
      <w:spacing w:before="100" w:beforeAutospacing="1" w:after="100" w:afterAutospacing="1"/>
      <w:widowControl/>
    </w:pPr>
    <w:rPr>
      <w:rFonts w:ascii="宋体" w:hAnsi="宋体" w:cs="宋体"/>
      <w:sz w:val="24"/>
    </w:rPr>
  </w:style>
  <w:style w:type="paragraph" w:styleId="1060" w:customStyle="1">
    <w:name w:val="Char Char Char Char Char Char Char"/>
    <w:basedOn w:val="784"/>
    <w:qFormat/>
    <w:pPr>
      <w:ind w:firstLine="200"/>
      <w:spacing w:line="360" w:lineRule="auto"/>
    </w:pPr>
    <w:rPr>
      <w:rFonts w:eastAsia="仿宋_GB2312"/>
      <w:sz w:val="24"/>
    </w:rPr>
  </w:style>
  <w:style w:type="paragraph" w:styleId="1061" w:customStyle="1">
    <w:name w:val="xl38"/>
    <w:basedOn w:val="7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2" w:customStyle="1">
    <w:name w:val="xl36"/>
    <w:basedOn w:val="78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3" w:customStyle="1">
    <w:name w:val="正文 + 宋体"/>
    <w:basedOn w:val="784"/>
    <w:qFormat/>
    <w:pPr>
      <w:ind w:left="360" w:hanging="360"/>
      <w:jc w:val="left"/>
      <w:widowControl/>
    </w:pPr>
    <w:rPr>
      <w:rFonts w:ascii="宋体" w:hAnsi="宋体" w:cs="宋体"/>
      <w:b/>
      <w:bCs/>
      <w:color w:val="000000"/>
      <w:sz w:val="18"/>
      <w:szCs w:val="18"/>
    </w:rPr>
  </w:style>
  <w:style w:type="paragraph" w:styleId="1064" w:customStyle="1">
    <w:name w:val="正文列项_数字"/>
    <w:basedOn w:val="784"/>
    <w:qFormat/>
    <w:pPr>
      <w:numPr>
        <w:ilvl w:val="7"/>
        <w:numId w:val="1"/>
      </w:numPr>
      <w:ind w:left="680" w:hanging="150"/>
      <w:spacing w:line="460" w:lineRule="exact"/>
      <w:tabs>
        <w:tab w:val="clear" w:pos="860" w:leader="none"/>
      </w:tabs>
      <w:outlineLvl w:val="7"/>
    </w:pPr>
    <w:rPr>
      <w:rFonts w:ascii="宋体"/>
      <w:sz w:val="28"/>
      <w:szCs w:val="20"/>
    </w:rPr>
  </w:style>
  <w:style w:type="paragraph" w:styleId="1065" w:customStyle="1">
    <w:name w:val="xl39"/>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6" w:customStyle="1">
    <w:name w:val="xl37"/>
    <w:basedOn w:val="78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7" w:customStyle="1">
    <w:name w:val="xl32"/>
    <w:basedOn w:val="78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8" w:customStyle="1">
    <w:name w:val="font8"/>
    <w:basedOn w:val="784"/>
    <w:qFormat/>
    <w:pPr>
      <w:jc w:val="left"/>
      <w:spacing w:before="100" w:beforeAutospacing="1" w:after="100" w:afterAutospacing="1"/>
      <w:widowControl/>
    </w:pPr>
    <w:rPr>
      <w:sz w:val="36"/>
      <w:szCs w:val="36"/>
    </w:rPr>
  </w:style>
  <w:style w:type="paragraph" w:styleId="1069" w:customStyle="1">
    <w:name w:val="Char"/>
    <w:basedOn w:val="784"/>
    <w:qFormat/>
    <w:pPr>
      <w:tabs>
        <w:tab w:val="left" w:pos="360" w:leader="none"/>
      </w:tabs>
    </w:pPr>
    <w:rPr>
      <w:sz w:val="24"/>
    </w:rPr>
  </w:style>
  <w:style w:type="paragraph" w:styleId="1070" w:customStyle="1">
    <w:name w:val="Char Char Char Char Char Char Char Char Char Char Char Char Char Char Char Char"/>
    <w:basedOn w:val="784"/>
    <w:qFormat/>
    <w:pPr>
      <w:jc w:val="center"/>
      <w:spacing w:after="160" w:line="240" w:lineRule="exact"/>
      <w:widowControl/>
    </w:pPr>
    <w:rPr>
      <w:rFonts w:ascii="宋体" w:hAnsi="宋体"/>
      <w:b/>
      <w:sz w:val="30"/>
      <w:szCs w:val="30"/>
      <w:lang w:eastAsia="en-US"/>
    </w:rPr>
  </w:style>
  <w:style w:type="paragraph" w:styleId="1071" w:customStyle="1">
    <w:name w:val="xl45"/>
    <w:basedOn w:val="78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2" w:customStyle="1">
    <w:name w:val="Char Char1 Char Char Char Char Char Char"/>
    <w:basedOn w:val="784"/>
    <w:qFormat/>
    <w:pPr>
      <w:jc w:val="left"/>
      <w:spacing w:after="160" w:line="240" w:lineRule="exact"/>
      <w:widowControl/>
    </w:pPr>
    <w:rPr>
      <w:rFonts w:ascii="Verdana" w:hAnsi="Verdana" w:eastAsia="仿宋_GB2312"/>
      <w:sz w:val="24"/>
      <w:szCs w:val="20"/>
      <w:lang w:eastAsia="en-US"/>
    </w:rPr>
  </w:style>
  <w:style w:type="paragraph" w:styleId="1073" w:customStyle="1">
    <w:name w:val="Char Char1"/>
    <w:basedOn w:val="981"/>
    <w:qFormat/>
    <w:rPr>
      <w:rFonts w:ascii="Tahoma" w:hAnsi="Tahoma"/>
      <w:sz w:val="24"/>
    </w:rPr>
  </w:style>
  <w:style w:type="paragraph" w:styleId="1074" w:customStyle="1">
    <w:name w:val="xl26"/>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75" w:customStyle="1">
    <w:name w:val="xl30"/>
    <w:basedOn w:val="7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6" w:customStyle="1">
    <w:name w:val="xl41"/>
    <w:basedOn w:val="78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7" w:customStyle="1">
    <w:name w:val="样式 宋体 五号 行距: 单倍行距"/>
    <w:basedOn w:val="784"/>
    <w:qFormat/>
    <w:pPr>
      <w:jc w:val="left"/>
    </w:pPr>
    <w:rPr>
      <w:rFonts w:ascii="宋体" w:hAnsi="宋体"/>
      <w:szCs w:val="20"/>
    </w:rPr>
  </w:style>
  <w:style w:type="paragraph" w:styleId="1078" w:customStyle="1">
    <w:name w:val="Char1 Char Char Char1"/>
    <w:basedOn w:val="784"/>
    <w:qFormat/>
    <w:rPr>
      <w:rFonts w:ascii="Tahoma" w:hAnsi="Tahoma" w:cs="仿宋_GB2312"/>
      <w:sz w:val="24"/>
      <w:szCs w:val="28"/>
    </w:rPr>
  </w:style>
  <w:style w:type="paragraph" w:styleId="1079" w:customStyle="1">
    <w:name w:val="四级条标题"/>
    <w:basedOn w:val="1080"/>
    <w:next w:val="784"/>
    <w:qFormat/>
    <w:pPr>
      <w:numPr>
        <w:ilvl w:val="4"/>
      </w:numPr>
      <w:ind w:left="0" w:hanging="840"/>
      <w:outlineLvl w:val="4"/>
    </w:pPr>
  </w:style>
  <w:style w:type="paragraph" w:styleId="1080" w:customStyle="1">
    <w:name w:val="三级条标题"/>
    <w:basedOn w:val="1042"/>
    <w:next w:val="784"/>
    <w:qFormat/>
    <w:pPr>
      <w:numPr>
        <w:ilvl w:val="3"/>
        <w:numId w:val="1"/>
      </w:numPr>
      <w:ind w:left="0" w:hanging="840"/>
      <w:outlineLvl w:val="3"/>
    </w:pPr>
  </w:style>
  <w:style w:type="paragraph" w:styleId="1081" w:customStyle="1">
    <w:name w:val="??"/>
    <w:qFormat/>
    <w:pPr>
      <w:jc w:val="both"/>
      <w:widowControl w:val="off"/>
    </w:pPr>
    <w:rPr>
      <w:sz w:val="21"/>
      <w:lang w:eastAsia="en-US"/>
    </w:rPr>
  </w:style>
  <w:style w:type="paragraph" w:styleId="1082" w:customStyle="1">
    <w:name w:val="样式 标题 2 + 宋体 五号 行距: 单倍行距"/>
    <w:basedOn w:val="78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83" w:customStyle="1">
    <w:name w:val="List Paragraph1"/>
    <w:basedOn w:val="784"/>
    <w:qFormat/>
    <w:pPr>
      <w:ind w:firstLine="420"/>
    </w:pPr>
    <w:rPr>
      <w:rFonts w:ascii="Calibri" w:hAnsi="Calibri"/>
      <w:szCs w:val="22"/>
    </w:rPr>
  </w:style>
  <w:style w:type="paragraph" w:styleId="1084" w:customStyle="1">
    <w:name w:val="项目符号1"/>
    <w:basedOn w:val="1085"/>
    <w:qFormat/>
    <w:pPr>
      <w:ind w:left="-25" w:firstLine="0"/>
    </w:pPr>
  </w:style>
  <w:style w:type="paragraph" w:styleId="1085" w:customStyle="1">
    <w:name w:val="正文文本样式"/>
    <w:basedOn w:val="784"/>
    <w:qFormat/>
    <w:pPr>
      <w:ind w:firstLine="482"/>
      <w:spacing w:line="360" w:lineRule="auto"/>
    </w:pPr>
    <w:rPr>
      <w:rFonts w:cs="宋体"/>
      <w:sz w:val="24"/>
      <w:szCs w:val="20"/>
    </w:rPr>
  </w:style>
  <w:style w:type="paragraph" w:styleId="1086" w:customStyle="1">
    <w:name w:val="xl27"/>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7" w:customStyle="1">
    <w:name w:val="font5"/>
    <w:basedOn w:val="784"/>
    <w:qFormat/>
    <w:pPr>
      <w:jc w:val="left"/>
      <w:spacing w:before="100" w:beforeAutospacing="1" w:after="100" w:afterAutospacing="1"/>
      <w:widowControl/>
    </w:pPr>
    <w:rPr>
      <w:rFonts w:ascii="宋体" w:hAnsi="宋体" w:cs="宋体"/>
      <w:sz w:val="18"/>
      <w:szCs w:val="18"/>
    </w:rPr>
  </w:style>
  <w:style w:type="paragraph" w:styleId="1088" w:customStyle="1">
    <w:name w:val="五级条标题"/>
    <w:basedOn w:val="1079"/>
    <w:next w:val="784"/>
    <w:qFormat/>
    <w:pPr>
      <w:numPr>
        <w:ilvl w:val="5"/>
      </w:numPr>
      <w:ind w:left="0" w:hanging="840"/>
      <w:outlineLvl w:val="5"/>
    </w:pPr>
  </w:style>
  <w:style w:type="paragraph" w:styleId="1089" w:customStyle="1">
    <w:name w:val="xl49"/>
    <w:basedOn w:val="7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90" w:customStyle="1">
    <w:name w:val="文档正文"/>
    <w:basedOn w:val="784"/>
    <w:qFormat/>
    <w:pPr>
      <w:spacing w:before="120" w:after="120" w:line="180" w:lineRule="auto"/>
    </w:pPr>
    <w:rPr>
      <w:rFonts w:ascii="Arial" w:hAnsi="Arial"/>
      <w:szCs w:val="20"/>
    </w:rPr>
  </w:style>
  <w:style w:type="paragraph" w:styleId="1091" w:customStyle="1">
    <w:name w:val="xl33"/>
    <w:basedOn w:val="7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2" w:customStyle="1">
    <w:name w:val="xl42"/>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3" w:customStyle="1">
    <w:name w:val="Char Char Char1 Char"/>
    <w:basedOn w:val="784"/>
    <w:uiPriority w:val="99"/>
    <w:qFormat/>
    <w:rPr>
      <w:rFonts w:ascii="Tahoma" w:hAnsi="Tahoma"/>
      <w:sz w:val="24"/>
      <w:szCs w:val="20"/>
    </w:rPr>
  </w:style>
  <w:style w:type="paragraph" w:styleId="1094" w:customStyle="1">
    <w:name w:val="xl44"/>
    <w:basedOn w:val="78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5" w:customStyle="1">
    <w:name w:val="1名"/>
    <w:basedOn w:val="784"/>
    <w:qFormat/>
    <w:pPr>
      <w:numPr>
        <w:numId w:val="5"/>
      </w:numPr>
      <w:spacing w:before="120"/>
      <w:tabs>
        <w:tab w:val="left" w:pos="360" w:leader="none"/>
      </w:tabs>
    </w:pPr>
    <w:rPr>
      <w:rFonts w:ascii="宋体"/>
      <w:sz w:val="28"/>
      <w:szCs w:val="20"/>
    </w:rPr>
  </w:style>
  <w:style w:type="paragraph" w:styleId="1096" w:customStyle="1">
    <w:name w:val="font9"/>
    <w:basedOn w:val="784"/>
    <w:qFormat/>
    <w:pPr>
      <w:jc w:val="left"/>
      <w:spacing w:before="100" w:beforeAutospacing="1" w:after="100" w:afterAutospacing="1"/>
      <w:widowControl/>
    </w:pPr>
    <w:rPr>
      <w:rFonts w:hint="eastAsia" w:ascii="宋体" w:hAnsi="宋体" w:cs="Arial Unicode MS"/>
      <w:color w:val="000000"/>
      <w:sz w:val="20"/>
      <w:szCs w:val="20"/>
    </w:rPr>
  </w:style>
  <w:style w:type="paragraph" w:styleId="1097" w:customStyle="1">
    <w:name w:val="Char Char Char1 Char1"/>
    <w:basedOn w:val="784"/>
    <w:uiPriority w:val="99"/>
    <w:qFormat/>
    <w:rPr>
      <w:rFonts w:ascii="Tahoma" w:hAnsi="Tahoma"/>
      <w:sz w:val="24"/>
      <w:szCs w:val="20"/>
    </w:rPr>
  </w:style>
  <w:style w:type="paragraph" w:styleId="1098" w:customStyle="1">
    <w:name w:val="Char Char Char Char Char Char Char Char Char Char"/>
    <w:basedOn w:val="784"/>
    <w:qFormat/>
  </w:style>
  <w:style w:type="paragraph" w:styleId="1099" w:customStyle="1">
    <w:name w:val="Char Char1 Char Char Char Char Char Char Char Char"/>
    <w:basedOn w:val="784"/>
    <w:qFormat/>
    <w:pPr>
      <w:jc w:val="left"/>
      <w:spacing w:after="160" w:line="240" w:lineRule="exact"/>
      <w:widowControl/>
    </w:pPr>
    <w:rPr>
      <w:rFonts w:ascii="Verdana" w:hAnsi="Verdana"/>
      <w:sz w:val="20"/>
      <w:szCs w:val="20"/>
      <w:lang w:eastAsia="en-US"/>
    </w:rPr>
  </w:style>
  <w:style w:type="paragraph" w:styleId="1100" w:customStyle="1">
    <w:name w:val="Char1"/>
    <w:basedOn w:val="784"/>
    <w:qFormat/>
    <w:pPr>
      <w:tabs>
        <w:tab w:val="left" w:pos="360" w:leader="none"/>
      </w:tabs>
    </w:pPr>
    <w:rPr>
      <w:sz w:val="24"/>
    </w:rPr>
  </w:style>
  <w:style w:type="paragraph" w:styleId="1101" w:customStyle="1">
    <w:name w:val="正文列项_字母"/>
    <w:basedOn w:val="784"/>
    <w:qFormat/>
    <w:pPr>
      <w:numPr>
        <w:ilvl w:val="6"/>
        <w:numId w:val="1"/>
      </w:numPr>
      <w:ind w:left="480" w:hanging="180"/>
      <w:spacing w:line="460" w:lineRule="exact"/>
      <w:tabs>
        <w:tab w:val="clear" w:pos="635" w:leader="none"/>
      </w:tabs>
      <w:outlineLvl w:val="6"/>
    </w:pPr>
    <w:rPr>
      <w:rFonts w:ascii="宋体"/>
      <w:sz w:val="28"/>
      <w:szCs w:val="20"/>
    </w:rPr>
  </w:style>
  <w:style w:type="paragraph" w:styleId="1102" w:customStyle="1">
    <w:name w:val="xl28"/>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3" w:customStyle="1">
    <w:name w:val="xl47"/>
    <w:basedOn w:val="78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4" w:customStyle="1">
    <w:name w:val="默认段落字体 Para Char Char Char Char"/>
    <w:basedOn w:val="784"/>
    <w:qFormat/>
    <w:rPr>
      <w:rFonts w:ascii="Arial" w:hAnsi="Arial" w:cs="Arial"/>
      <w:szCs w:val="21"/>
    </w:rPr>
  </w:style>
  <w:style w:type="paragraph" w:styleId="1105" w:customStyle="1">
    <w:name w:val="xl48"/>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06" w:customStyle="1">
    <w:name w:val="xl31"/>
    <w:basedOn w:val="78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7" w:customStyle="1">
    <w:name w:val="xl53"/>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8" w:customStyle="1">
    <w:name w:val="Char Char Char"/>
    <w:basedOn w:val="784"/>
    <w:qFormat/>
    <w:rPr>
      <w:rFonts w:ascii="Tahoma" w:hAnsi="Tahoma"/>
      <w:sz w:val="24"/>
      <w:szCs w:val="20"/>
    </w:rPr>
  </w:style>
  <w:style w:type="paragraph" w:styleId="1109" w:customStyle="1">
    <w:name w:val="xl50"/>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10" w:customStyle="1">
    <w:name w:val="缺省文本"/>
    <w:basedOn w:val="784"/>
    <w:qFormat/>
    <w:pPr>
      <w:jc w:val="left"/>
    </w:pPr>
    <w:rPr>
      <w:sz w:val="24"/>
    </w:rPr>
  </w:style>
  <w:style w:type="paragraph" w:styleId="1111" w:customStyle="1">
    <w:name w:val="Char Char Char1"/>
    <w:basedOn w:val="784"/>
    <w:qFormat/>
    <w:rPr>
      <w:rFonts w:ascii="Tahoma" w:hAnsi="Tahoma"/>
      <w:sz w:val="24"/>
      <w:szCs w:val="20"/>
    </w:rPr>
  </w:style>
  <w:style w:type="paragraph" w:styleId="1112" w:customStyle="1">
    <w:name w:val="Char Char Char Char Char Char Char1"/>
    <w:basedOn w:val="784"/>
    <w:qFormat/>
    <w:pPr>
      <w:ind w:firstLine="200"/>
      <w:spacing w:line="360" w:lineRule="auto"/>
    </w:pPr>
    <w:rPr>
      <w:rFonts w:eastAsia="仿宋_GB2312"/>
      <w:sz w:val="24"/>
    </w:rPr>
  </w:style>
  <w:style w:type="paragraph" w:styleId="1113" w:customStyle="1">
    <w:name w:val="xl51"/>
    <w:basedOn w:val="78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4" w:customStyle="1">
    <w:name w:val="样式2"/>
    <w:basedOn w:val="1006"/>
    <w:uiPriority w:val="99"/>
    <w:qFormat/>
    <w:pPr>
      <w:jc w:val="center"/>
      <w:spacing w:line="360" w:lineRule="auto"/>
    </w:pPr>
    <w:rPr>
      <w:sz w:val="24"/>
    </w:rPr>
  </w:style>
  <w:style w:type="paragraph" w:styleId="1115" w:customStyle="1">
    <w:name w:val="xl24"/>
    <w:basedOn w:val="7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6" w:customStyle="1">
    <w:name w:val="xl29"/>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7" w:customStyle="1">
    <w:name w:val="正文 + 楷体_GB2312"/>
    <w:basedOn w:val="784"/>
    <w:qFormat/>
    <w:pPr>
      <w:jc w:val="left"/>
      <w:widowControl/>
    </w:pPr>
    <w:rPr>
      <w:rFonts w:ascii="楷体_GB2312" w:eastAsia="楷体_GB2312" w:cs="Arial"/>
      <w:sz w:val="24"/>
    </w:rPr>
  </w:style>
  <w:style w:type="paragraph" w:styleId="1118" w:customStyle="1">
    <w:name w:val="xl34"/>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19" w:customStyle="1">
    <w:name w:val="1 Char Char Char Char"/>
    <w:basedOn w:val="784"/>
    <w:qFormat/>
    <w:rPr>
      <w:rFonts w:ascii="Tahoma" w:hAnsi="Tahoma"/>
      <w:sz w:val="24"/>
      <w:szCs w:val="20"/>
    </w:rPr>
  </w:style>
  <w:style w:type="paragraph" w:styleId="1120" w:customStyle="1">
    <w:name w:val="列出段落1"/>
    <w:basedOn w:val="784"/>
    <w:qFormat/>
    <w:pPr>
      <w:ind w:firstLine="420"/>
    </w:pPr>
    <w:rPr>
      <w:rFonts w:ascii="Calibri" w:hAnsi="Calibri"/>
      <w:szCs w:val="22"/>
    </w:rPr>
  </w:style>
  <w:style w:type="paragraph" w:styleId="1121" w:customStyle="1">
    <w:name w:val="default"/>
    <w:basedOn w:val="784"/>
    <w:qFormat/>
    <w:pPr>
      <w:jc w:val="left"/>
      <w:spacing w:before="100" w:beforeAutospacing="1" w:after="100" w:afterAutospacing="1"/>
      <w:widowControl/>
    </w:pPr>
    <w:rPr>
      <w:rFonts w:ascii="宋体" w:hAnsi="宋体" w:cs="宋体"/>
      <w:sz w:val="24"/>
    </w:rPr>
  </w:style>
  <w:style w:type="paragraph" w:styleId="1122" w:customStyle="1">
    <w:name w:val="字元 字元1"/>
    <w:basedOn w:val="784"/>
    <w:qFormat/>
    <w:rPr>
      <w:rFonts w:ascii="Tahoma" w:hAnsi="Tahoma"/>
      <w:sz w:val="24"/>
      <w:szCs w:val="20"/>
    </w:rPr>
  </w:style>
  <w:style w:type="paragraph" w:styleId="1123" w:customStyle="1">
    <w:name w:val="_Style 160"/>
    <w:qFormat/>
    <w:rPr>
      <w:sz w:val="21"/>
      <w:szCs w:val="24"/>
    </w:rPr>
  </w:style>
  <w:style w:type="paragraph" w:styleId="1124" w:customStyle="1">
    <w:name w:val="项目编号3"/>
    <w:basedOn w:val="1085"/>
    <w:qFormat/>
    <w:pPr>
      <w:numPr>
        <w:numId w:val="6"/>
      </w:numPr>
    </w:pPr>
  </w:style>
  <w:style w:type="paragraph" w:styleId="1125" w:customStyle="1">
    <w:name w:val="Char21"/>
    <w:basedOn w:val="784"/>
    <w:qFormat/>
    <w:rPr>
      <w:rFonts w:ascii="Tahoma" w:hAnsi="Tahoma"/>
      <w:sz w:val="24"/>
      <w:szCs w:val="20"/>
    </w:rPr>
  </w:style>
  <w:style w:type="paragraph" w:styleId="1126" w:customStyle="1">
    <w:name w:val="表格文字"/>
    <w:basedOn w:val="989"/>
    <w:qFormat/>
    <w:pPr>
      <w:ind w:firstLine="0"/>
      <w:spacing w:before="20" w:after="20" w:line="240" w:lineRule="auto"/>
    </w:pPr>
    <w:rPr>
      <w:rFonts w:ascii="Century Gothic" w:hAnsi="Century Gothic"/>
      <w:sz w:val="20"/>
      <w:szCs w:val="20"/>
    </w:rPr>
  </w:style>
  <w:style w:type="paragraph" w:styleId="1127" w:customStyle="1">
    <w:name w:val="Char Char Char Char Char Char Char Char Char Char1"/>
    <w:basedOn w:val="784"/>
    <w:qFormat/>
    <w:rPr>
      <w:rFonts w:ascii="宋体" w:hAnsi="宋体" w:cs="Courier New"/>
      <w:sz w:val="32"/>
      <w:szCs w:val="32"/>
    </w:rPr>
  </w:style>
  <w:style w:type="paragraph" w:styleId="1128" w:customStyle="1">
    <w:name w:val="正文文本样式 加粗"/>
    <w:basedOn w:val="1085"/>
    <w:qFormat/>
    <w:rPr>
      <w:b/>
    </w:rPr>
  </w:style>
  <w:style w:type="paragraph" w:styleId="1129" w:customStyle="1">
    <w:name w:val="Char2 Char Char Char Char Char Char"/>
    <w:basedOn w:val="784"/>
    <w:qFormat/>
    <w:pPr>
      <w:jc w:val="center"/>
      <w:spacing w:line="400" w:lineRule="exact"/>
      <w:widowControl/>
    </w:pPr>
  </w:style>
  <w:style w:type="paragraph" w:styleId="1130" w:customStyle="1">
    <w:name w:val="Char Char4"/>
    <w:basedOn w:val="784"/>
    <w:qFormat/>
    <w:pPr>
      <w:jc w:val="center"/>
      <w:spacing w:line="400" w:lineRule="exact"/>
      <w:widowControl/>
    </w:pPr>
  </w:style>
  <w:style w:type="paragraph" w:styleId="1131" w:customStyle="1">
    <w:name w:val="Char3 Char Char Char1"/>
    <w:basedOn w:val="784"/>
    <w:qFormat/>
    <w:rPr>
      <w:rFonts w:ascii="Tahoma" w:hAnsi="Tahoma"/>
      <w:sz w:val="24"/>
      <w:szCs w:val="20"/>
    </w:rPr>
  </w:style>
  <w:style w:type="paragraph" w:styleId="1132" w:customStyle="1">
    <w:name w:val="22222222222222"/>
    <w:basedOn w:val="784"/>
    <w:qFormat/>
    <w:pPr>
      <w:ind w:firstLine="480"/>
      <w:jc w:val="left"/>
      <w:spacing w:line="360" w:lineRule="auto"/>
      <w:widowControl/>
    </w:pPr>
    <w:rPr>
      <w:color w:val="ff0000"/>
      <w:sz w:val="24"/>
      <w:szCs w:val="20"/>
    </w:rPr>
  </w:style>
  <w:style w:type="character" w:styleId="1133" w:customStyle="1">
    <w:name w:val="中等深浅网格 1 - 强调文字颜色 2 Char"/>
    <w:link w:val="1134"/>
    <w:qFormat/>
    <w:rPr>
      <w:sz w:val="21"/>
      <w:szCs w:val="24"/>
      <w:lang w:val="zh-CN" w:eastAsia="zh-CN" w:bidi="ar-SA"/>
    </w:rPr>
  </w:style>
  <w:style w:type="paragraph" w:styleId="1134" w:customStyle="1">
    <w:name w:val="1"/>
    <w:link w:val="1133"/>
    <w:qFormat/>
    <w:rPr>
      <w:sz w:val="21"/>
      <w:szCs w:val="24"/>
      <w:lang w:val="zh-CN"/>
    </w:rPr>
  </w:style>
  <w:style w:type="paragraph" w:styleId="1135" w:customStyle="1">
    <w:name w:val="图文"/>
    <w:basedOn w:val="784"/>
    <w:qFormat/>
    <w:pPr>
      <w:spacing w:after="50" w:line="360" w:lineRule="auto"/>
    </w:pPr>
    <w:rPr>
      <w:sz w:val="24"/>
    </w:rPr>
  </w:style>
  <w:style w:type="paragraph" w:styleId="1136" w:customStyle="1">
    <w:name w:val="xl23"/>
    <w:basedOn w:val="784"/>
    <w:qFormat/>
    <w:pPr>
      <w:spacing w:before="100" w:beforeAutospacing="1" w:after="100" w:afterAutospacing="1" w:line="360" w:lineRule="auto"/>
      <w:widowControl/>
    </w:pPr>
    <w:rPr>
      <w:sz w:val="24"/>
      <w:szCs w:val="20"/>
    </w:rPr>
  </w:style>
  <w:style w:type="paragraph" w:styleId="1137" w:customStyle="1">
    <w:name w:val="正文表格"/>
    <w:basedOn w:val="784"/>
    <w:link w:val="1138"/>
    <w:qFormat/>
    <w:pPr>
      <w:jc w:val="left"/>
    </w:pPr>
    <w:rPr>
      <w:rFonts w:ascii="宋体" w:hAnsi="宋体"/>
      <w:color w:val="000000"/>
      <w:szCs w:val="21"/>
    </w:rPr>
  </w:style>
  <w:style w:type="character" w:styleId="1138" w:customStyle="1">
    <w:name w:val="正文表格 Char"/>
    <w:link w:val="1137"/>
    <w:qFormat/>
    <w:rPr>
      <w:rFonts w:ascii="宋体" w:hAnsi="宋体"/>
      <w:color w:val="000000"/>
      <w:sz w:val="21"/>
      <w:szCs w:val="21"/>
    </w:rPr>
  </w:style>
  <w:style w:type="paragraph" w:styleId="1139" w:customStyle="1">
    <w:name w:val="正文重点"/>
    <w:basedOn w:val="784"/>
    <w:link w:val="1140"/>
    <w:qFormat/>
    <w:pPr>
      <w:ind w:firstLine="482"/>
      <w:jc w:val="left"/>
      <w:spacing w:line="360" w:lineRule="auto"/>
    </w:pPr>
    <w:rPr>
      <w:b/>
      <w:sz w:val="24"/>
      <w:szCs w:val="20"/>
    </w:rPr>
  </w:style>
  <w:style w:type="character" w:styleId="1140" w:customStyle="1">
    <w:name w:val="正文重点 Char"/>
    <w:link w:val="1139"/>
    <w:qFormat/>
    <w:rPr>
      <w:b/>
      <w:sz w:val="24"/>
    </w:rPr>
  </w:style>
  <w:style w:type="paragraph" w:styleId="1141" w:customStyle="1">
    <w:name w:val="标题1-附件"/>
    <w:basedOn w:val="785"/>
    <w:qFormat/>
    <w:pPr>
      <w:jc w:val="left"/>
    </w:pPr>
    <w:rPr>
      <w:sz w:val="24"/>
      <w:szCs w:val="24"/>
    </w:rPr>
  </w:style>
  <w:style w:type="paragraph" w:styleId="1142" w:customStyle="1">
    <w:name w:val="正文小标题"/>
    <w:basedOn w:val="784"/>
    <w:next w:val="798"/>
    <w:link w:val="1143"/>
    <w:qFormat/>
    <w:pPr>
      <w:ind w:firstLine="482"/>
      <w:jc w:val="left"/>
      <w:spacing w:before="312" w:after="312"/>
    </w:pPr>
    <w:rPr>
      <w:rFonts w:ascii="宋体" w:hAnsi="宋体"/>
      <w:b/>
      <w:i/>
      <w:color w:val="ff0000"/>
      <w:sz w:val="24"/>
      <w:szCs w:val="20"/>
    </w:rPr>
  </w:style>
  <w:style w:type="character" w:styleId="1143" w:customStyle="1">
    <w:name w:val="正文小标题 Char"/>
    <w:link w:val="1142"/>
    <w:qFormat/>
    <w:rPr>
      <w:rFonts w:ascii="宋体" w:hAnsi="宋体"/>
      <w:b/>
      <w:i/>
      <w:color w:val="ff0000"/>
      <w:sz w:val="24"/>
    </w:rPr>
  </w:style>
  <w:style w:type="paragraph" w:styleId="1144" w:customStyle="1">
    <w:name w:val="正文大标题"/>
    <w:basedOn w:val="1142"/>
    <w:next w:val="798"/>
    <w:link w:val="1145"/>
    <w:qFormat/>
    <w:pPr>
      <w:jc w:val="center"/>
    </w:pPr>
    <w:rPr>
      <w:i w:val="0"/>
      <w:color w:val="000000"/>
      <w:sz w:val="28"/>
      <w:szCs w:val="21"/>
    </w:rPr>
  </w:style>
  <w:style w:type="character" w:styleId="1145" w:customStyle="1">
    <w:name w:val="正文大标题 Char"/>
    <w:link w:val="1144"/>
    <w:qFormat/>
    <w:rPr>
      <w:rFonts w:ascii="宋体" w:hAnsi="宋体"/>
      <w:b/>
      <w:color w:val="000000"/>
      <w:sz w:val="28"/>
      <w:szCs w:val="21"/>
    </w:rPr>
  </w:style>
  <w:style w:type="paragraph" w:styleId="1146" w:customStyle="1">
    <w:name w:val="注释"/>
    <w:basedOn w:val="784"/>
    <w:link w:val="1147"/>
    <w:qFormat/>
    <w:pPr>
      <w:ind w:left="420" w:hanging="420"/>
      <w:jc w:val="left"/>
    </w:pPr>
    <w:rPr>
      <w:rFonts w:ascii="宋体" w:hAnsi="宋体"/>
      <w:szCs w:val="21"/>
    </w:rPr>
  </w:style>
  <w:style w:type="character" w:styleId="1147" w:customStyle="1">
    <w:name w:val="注释 Char"/>
    <w:link w:val="1146"/>
    <w:qFormat/>
    <w:rPr>
      <w:rFonts w:ascii="宋体" w:hAnsi="宋体"/>
      <w:sz w:val="21"/>
      <w:szCs w:val="21"/>
    </w:rPr>
  </w:style>
  <w:style w:type="paragraph" w:styleId="1148" w:customStyle="1">
    <w:name w:val="正文须知-1级"/>
    <w:basedOn w:val="784"/>
    <w:next w:val="784"/>
    <w:qFormat/>
    <w:pPr>
      <w:numPr>
        <w:numId w:val="7"/>
      </w:numPr>
      <w:spacing w:line="300" w:lineRule="auto"/>
    </w:pPr>
    <w:rPr>
      <w:rFonts w:ascii="宋体" w:hAnsi="Calibri"/>
      <w:sz w:val="24"/>
      <w:szCs w:val="21"/>
    </w:rPr>
  </w:style>
  <w:style w:type="paragraph" w:styleId="1149" w:customStyle="1">
    <w:name w:val="正文须知-2级"/>
    <w:basedOn w:val="784"/>
    <w:qFormat/>
    <w:pPr>
      <w:numPr>
        <w:ilvl w:val="1"/>
        <w:numId w:val="7"/>
      </w:numPr>
      <w:spacing w:line="300" w:lineRule="auto"/>
    </w:pPr>
    <w:rPr>
      <w:rFonts w:ascii="宋体" w:hAnsi="Calibri"/>
      <w:sz w:val="24"/>
      <w:szCs w:val="21"/>
    </w:rPr>
  </w:style>
  <w:style w:type="paragraph" w:styleId="1150" w:customStyle="1">
    <w:name w:val="正文须知-3级"/>
    <w:basedOn w:val="784"/>
    <w:qFormat/>
    <w:pPr>
      <w:numPr>
        <w:ilvl w:val="2"/>
        <w:numId w:val="7"/>
      </w:numPr>
      <w:ind w:hanging="355"/>
      <w:spacing w:line="300" w:lineRule="auto"/>
    </w:pPr>
    <w:rPr>
      <w:rFonts w:ascii="宋体" w:hAnsi="Calibri"/>
      <w:sz w:val="24"/>
      <w:szCs w:val="21"/>
    </w:rPr>
  </w:style>
  <w:style w:type="character" w:styleId="1151" w:customStyle="1">
    <w:name w:val="纯文本 字符"/>
    <w:uiPriority w:val="99"/>
    <w:qFormat/>
    <w:rPr>
      <w:rFonts w:ascii="宋体" w:hAnsi="Courier New" w:eastAsia="宋体" w:cs="Times New Roman"/>
      <w:sz w:val="21"/>
      <w:szCs w:val="21"/>
      <w:lang w:val="en-US" w:eastAsia="zh-CN" w:bidi="ar-SA"/>
    </w:rPr>
  </w:style>
  <w:style w:type="paragraph" w:styleId="1152" w:customStyle="1">
    <w:name w:val="表格1"/>
    <w:basedOn w:val="784"/>
    <w:qFormat/>
    <w:pPr>
      <w:ind w:firstLine="480"/>
      <w:jc w:val="center"/>
    </w:pPr>
    <w:rPr>
      <w:sz w:val="24"/>
      <w:szCs w:val="20"/>
    </w:rPr>
  </w:style>
  <w:style w:type="character" w:styleId="1153" w:customStyle="1">
    <w:name w:val="纯文本 字符1"/>
    <w:qFormat/>
    <w:rPr>
      <w:rFonts w:ascii="宋体" w:hAnsi="Courier New"/>
    </w:rPr>
  </w:style>
  <w:style w:type="character" w:styleId="1154" w:customStyle="1">
    <w:name w:val="bjh-p"/>
    <w:qFormat/>
  </w:style>
  <w:style w:type="paragraph" w:styleId="1155" w:customStyle="1">
    <w:name w:val="无标题条"/>
    <w:next w:val="784"/>
    <w:qFormat/>
    <w:pPr>
      <w:jc w:val="both"/>
    </w:pPr>
    <w:rPr>
      <w:sz w:val="21"/>
    </w:rPr>
  </w:style>
  <w:style w:type="character" w:styleId="1156" w:customStyle="1">
    <w:name w:val="正文格式 Char"/>
    <w:link w:val="1157"/>
    <w:qFormat/>
    <w:rPr>
      <w:rFonts w:ascii="宋体" w:hAnsi="宋体"/>
      <w:sz w:val="24"/>
      <w:szCs w:val="24"/>
      <w:lang w:val="en-GB"/>
    </w:rPr>
  </w:style>
  <w:style w:type="paragraph" w:styleId="1157" w:customStyle="1">
    <w:name w:val="正文格式"/>
    <w:basedOn w:val="784"/>
    <w:link w:val="1156"/>
    <w:qFormat/>
    <w:pPr>
      <w:ind w:firstLine="480"/>
      <w:spacing w:line="360" w:lineRule="auto"/>
    </w:pPr>
    <w:rPr>
      <w:rFonts w:ascii="宋体" w:hAnsi="宋体"/>
      <w:sz w:val="24"/>
      <w:lang w:val="en-GB"/>
    </w:rPr>
  </w:style>
  <w:style w:type="character" w:styleId="1158" w:customStyle="1">
    <w:name w:val="标题 3 Char"/>
    <w:uiPriority w:val="99"/>
    <w:qFormat/>
    <w:rPr>
      <w:rFonts w:ascii="宋体" w:eastAsia="宋体"/>
      <w:b/>
      <w:sz w:val="24"/>
      <w:u w:val="single"/>
      <w:lang w:val="en-US" w:eastAsia="zh-CN" w:bidi="ar-SA"/>
    </w:rPr>
  </w:style>
  <w:style w:type="character" w:styleId="1159" w:customStyle="1">
    <w:name w:val="正文缩进 Char"/>
    <w:uiPriority w:val="99"/>
    <w:qFormat/>
    <w:rPr>
      <w:rFonts w:ascii="宋体" w:eastAsia="宋体"/>
      <w:sz w:val="24"/>
      <w:szCs w:val="24"/>
      <w:lang w:val="en-US" w:eastAsia="zh-CN" w:bidi="ar-SA"/>
    </w:rPr>
  </w:style>
  <w:style w:type="character" w:styleId="1160" w:customStyle="1">
    <w:name w:val="Char Char111"/>
    <w:qFormat/>
    <w:rPr>
      <w:rFonts w:ascii="宋体" w:eastAsia="宋体"/>
      <w:b/>
      <w:sz w:val="24"/>
      <w:u w:val="single"/>
      <w:lang w:val="en-US" w:eastAsia="zh-CN" w:bidi="ar-SA"/>
    </w:rPr>
  </w:style>
  <w:style w:type="character" w:styleId="1161" w:customStyle="1">
    <w:name w:val="正文文本缩进 Char"/>
    <w:qFormat/>
    <w:rPr>
      <w:rFonts w:eastAsia="宋体"/>
      <w:sz w:val="24"/>
      <w:szCs w:val="24"/>
      <w:lang w:val="en-US" w:eastAsia="zh-CN" w:bidi="ar-SA"/>
    </w:rPr>
  </w:style>
  <w:style w:type="character" w:styleId="1162" w:customStyle="1">
    <w:name w:val="列出段落 Char"/>
    <w:uiPriority w:val="34"/>
    <w:qFormat/>
    <w:rPr>
      <w:rFonts w:ascii="Calibri" w:hAnsi="Calibri" w:eastAsia="宋体"/>
      <w:sz w:val="21"/>
      <w:szCs w:val="22"/>
      <w:lang w:val="en-US" w:eastAsia="zh-CN" w:bidi="ar-SA"/>
    </w:rPr>
  </w:style>
  <w:style w:type="character" w:styleId="1163" w:customStyle="1">
    <w:name w:val="页眉 Char"/>
    <w:uiPriority w:val="99"/>
    <w:qFormat/>
    <w:rPr>
      <w:rFonts w:eastAsia="宋体"/>
      <w:sz w:val="18"/>
      <w:szCs w:val="18"/>
      <w:lang w:val="en-US" w:eastAsia="zh-CN" w:bidi="ar-SA"/>
    </w:rPr>
  </w:style>
  <w:style w:type="character" w:styleId="1164" w:customStyle="1">
    <w:name w:val="标题 2 Char"/>
    <w:uiPriority w:val="99"/>
    <w:qFormat/>
    <w:rPr>
      <w:rFonts w:ascii="Arial" w:hAnsi="Arial" w:eastAsia="黑体"/>
      <w:b/>
      <w:sz w:val="30"/>
      <w:lang w:val="en-US" w:eastAsia="zh-CN" w:bidi="ar-SA"/>
    </w:rPr>
  </w:style>
  <w:style w:type="paragraph" w:styleId="1165" w:customStyle="1">
    <w:name w:val="字元 字元2"/>
    <w:basedOn w:val="784"/>
    <w:qFormat/>
    <w:rPr>
      <w:rFonts w:ascii="Tahoma" w:hAnsi="Tahoma"/>
      <w:sz w:val="24"/>
      <w:szCs w:val="20"/>
    </w:rPr>
  </w:style>
  <w:style w:type="paragraph" w:styleId="1166" w:customStyle="1">
    <w:name w:val="Char3 Char Char Char2"/>
    <w:basedOn w:val="784"/>
    <w:qFormat/>
    <w:rPr>
      <w:rFonts w:ascii="Tahoma" w:hAnsi="Tahoma"/>
      <w:sz w:val="24"/>
      <w:szCs w:val="20"/>
    </w:rPr>
  </w:style>
  <w:style w:type="paragraph" w:styleId="1167" w:customStyle="1">
    <w:name w:val="正文文本缩进2"/>
    <w:basedOn w:val="784"/>
    <w:qFormat/>
    <w:pPr>
      <w:ind w:firstLine="480"/>
      <w:spacing w:line="480" w:lineRule="exact"/>
    </w:pPr>
    <w:rPr>
      <w:rFonts w:ascii="宋体" w:hAnsi="宋体"/>
      <w:sz w:val="24"/>
      <w:lang w:val="zh-CN"/>
    </w:rPr>
  </w:style>
  <w:style w:type="paragraph" w:styleId="1168" w:customStyle="1">
    <w:name w:val="Char3"/>
    <w:basedOn w:val="784"/>
    <w:qFormat/>
    <w:pPr>
      <w:tabs>
        <w:tab w:val="left" w:pos="360" w:leader="none"/>
      </w:tabs>
    </w:pPr>
    <w:rPr>
      <w:sz w:val="24"/>
    </w:rPr>
  </w:style>
  <w:style w:type="paragraph" w:styleId="1169" w:customStyle="1">
    <w:name w:val="Char Char Char Char Char Char Char Char Char Char Char Char Char Char Char Char1"/>
    <w:basedOn w:val="784"/>
    <w:qFormat/>
    <w:pPr>
      <w:jc w:val="center"/>
      <w:spacing w:after="160" w:line="240" w:lineRule="exact"/>
      <w:widowControl/>
    </w:pPr>
    <w:rPr>
      <w:rFonts w:ascii="宋体" w:hAnsi="宋体"/>
      <w:b/>
      <w:sz w:val="30"/>
      <w:szCs w:val="30"/>
      <w:lang w:eastAsia="en-US"/>
    </w:rPr>
  </w:style>
  <w:style w:type="paragraph" w:styleId="1170" w:customStyle="1">
    <w:name w:val="Char Char1 Char Char Char Char Char Char1"/>
    <w:basedOn w:val="784"/>
    <w:qFormat/>
    <w:pPr>
      <w:jc w:val="left"/>
      <w:spacing w:after="160" w:line="240" w:lineRule="exact"/>
      <w:widowControl/>
    </w:pPr>
    <w:rPr>
      <w:rFonts w:ascii="Verdana" w:hAnsi="Verdana" w:eastAsia="仿宋_GB2312"/>
      <w:sz w:val="24"/>
      <w:szCs w:val="20"/>
      <w:lang w:eastAsia="en-US"/>
    </w:rPr>
  </w:style>
  <w:style w:type="paragraph" w:styleId="1171" w:customStyle="1">
    <w:name w:val="列出段落2"/>
    <w:basedOn w:val="784"/>
    <w:qFormat/>
    <w:pPr>
      <w:ind w:firstLine="420"/>
    </w:pPr>
    <w:rPr>
      <w:rFonts w:ascii="Calibri" w:hAnsi="Calibri"/>
      <w:szCs w:val="22"/>
    </w:rPr>
  </w:style>
  <w:style w:type="paragraph" w:styleId="1172" w:customStyle="1">
    <w:name w:val="Char Char Char1 Char2"/>
    <w:basedOn w:val="784"/>
    <w:uiPriority w:val="99"/>
    <w:qFormat/>
    <w:rPr>
      <w:rFonts w:ascii="Tahoma" w:hAnsi="Tahoma"/>
      <w:sz w:val="24"/>
      <w:szCs w:val="20"/>
    </w:rPr>
  </w:style>
  <w:style w:type="paragraph" w:styleId="1173" w:customStyle="1">
    <w:name w:val="Char Char Char2"/>
    <w:basedOn w:val="784"/>
    <w:qFormat/>
    <w:rPr>
      <w:rFonts w:ascii="Tahoma" w:hAnsi="Tahoma"/>
      <w:sz w:val="24"/>
      <w:szCs w:val="20"/>
    </w:rPr>
  </w:style>
  <w:style w:type="paragraph" w:styleId="1174" w:customStyle="1">
    <w:name w:val="Char Char Char Char Char Char Char2"/>
    <w:basedOn w:val="784"/>
    <w:qFormat/>
    <w:pPr>
      <w:ind w:firstLine="200"/>
      <w:spacing w:line="360" w:lineRule="auto"/>
    </w:pPr>
    <w:rPr>
      <w:rFonts w:eastAsia="仿宋_GB2312"/>
      <w:sz w:val="24"/>
    </w:rPr>
  </w:style>
  <w:style w:type="paragraph" w:styleId="1175" w:customStyle="1">
    <w:name w:val="正文缩进2"/>
    <w:basedOn w:val="784"/>
    <w:qFormat/>
    <w:pPr>
      <w:ind w:firstLine="567"/>
      <w:spacing w:line="480" w:lineRule="exact"/>
      <w:widowControl/>
    </w:pPr>
    <w:rPr>
      <w:rFonts w:ascii="宋体"/>
      <w:color w:val="000000"/>
      <w:sz w:val="28"/>
      <w:szCs w:val="20"/>
      <w:lang w:val="zh-CN"/>
    </w:rPr>
  </w:style>
  <w:style w:type="paragraph" w:styleId="1176" w:customStyle="1">
    <w:name w:val="Revision1"/>
    <w:qFormat/>
    <w:rPr>
      <w:sz w:val="21"/>
      <w:szCs w:val="24"/>
    </w:rPr>
  </w:style>
  <w:style w:type="paragraph" w:styleId="1177" w:customStyle="1">
    <w:name w:val="Char22"/>
    <w:basedOn w:val="784"/>
    <w:qFormat/>
    <w:rPr>
      <w:rFonts w:ascii="Tahoma" w:hAnsi="Tahoma"/>
      <w:sz w:val="24"/>
      <w:szCs w:val="20"/>
    </w:rPr>
  </w:style>
  <w:style w:type="paragraph" w:styleId="1178" w:customStyle="1">
    <w:name w:val="Char Char Char Char Char Char Char Char Char Char2"/>
    <w:basedOn w:val="784"/>
    <w:qFormat/>
    <w:rPr>
      <w:rFonts w:ascii="宋体" w:hAnsi="宋体" w:cs="Courier New"/>
      <w:sz w:val="32"/>
      <w:szCs w:val="32"/>
    </w:rPr>
  </w:style>
  <w:style w:type="paragraph" w:styleId="1179" w:customStyle="1">
    <w:name w:val="Char2 Char Char Char Char Char Char1"/>
    <w:basedOn w:val="784"/>
    <w:qFormat/>
    <w:pPr>
      <w:jc w:val="center"/>
      <w:spacing w:line="400" w:lineRule="exact"/>
      <w:widowControl/>
    </w:pPr>
  </w:style>
  <w:style w:type="character" w:styleId="1180" w:customStyle="1">
    <w:name w:val="页脚 Char"/>
    <w:uiPriority w:val="99"/>
    <w:qFormat/>
    <w:rPr>
      <w:rFonts w:ascii="宋体" w:eastAsia="宋体"/>
      <w:sz w:val="18"/>
      <w:lang w:val="en-US" w:eastAsia="zh-CN" w:bidi="ar-SA"/>
    </w:rPr>
  </w:style>
  <w:style w:type="paragraph" w:styleId="1181" w:customStyle="1">
    <w:name w:val="Char Char41"/>
    <w:basedOn w:val="784"/>
    <w:qFormat/>
    <w:pPr>
      <w:jc w:val="center"/>
      <w:spacing w:line="400" w:lineRule="exact"/>
      <w:widowControl/>
    </w:pPr>
  </w:style>
  <w:style w:type="character" w:styleId="1182" w:customStyle="1">
    <w:name w:val="批注文字 Char"/>
    <w:uiPriority w:val="99"/>
    <w:qFormat/>
    <w:rPr>
      <w:sz w:val="21"/>
      <w:szCs w:val="24"/>
    </w:rPr>
  </w:style>
  <w:style w:type="character" w:styleId="1183" w:customStyle="1">
    <w:name w:val="标题 Char"/>
    <w:qFormat/>
    <w:rPr>
      <w:b/>
      <w:sz w:val="32"/>
    </w:rPr>
  </w:style>
  <w:style w:type="paragraph" w:styleId="1184" w:customStyle="1">
    <w:name w:val="图例"/>
    <w:basedOn w:val="784"/>
    <w:qFormat/>
    <w:pPr>
      <w:jc w:val="center"/>
      <w:spacing w:before="120" w:after="120" w:line="360" w:lineRule="auto"/>
    </w:pPr>
    <w:rPr>
      <w:rFonts w:eastAsia="仿宋_GB2312"/>
      <w:b/>
      <w:sz w:val="24"/>
      <w:szCs w:val="20"/>
    </w:rPr>
  </w:style>
  <w:style w:type="table" w:styleId="1185"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86" w:customStyle="1">
    <w:name w:val="Table Paragraph"/>
    <w:basedOn w:val="784"/>
    <w:uiPriority w:val="1"/>
    <w:qFormat/>
    <w:pPr>
      <w:jc w:val="left"/>
    </w:pPr>
    <w:rPr>
      <w:rFonts w:ascii="宋体" w:hAnsi="宋体" w:cs="宋体"/>
      <w:sz w:val="22"/>
      <w:szCs w:val="22"/>
      <w:lang w:eastAsia="en-US"/>
    </w:rPr>
  </w:style>
  <w:style w:type="paragraph" w:styleId="1187" w:customStyle="1">
    <w:name w:val="成文日期"/>
    <w:basedOn w:val="784"/>
    <w:link w:val="1188"/>
    <w:qFormat/>
    <w:pPr>
      <w:ind w:right="400" w:firstLine="200"/>
      <w:jc w:val="right"/>
      <w:spacing w:line="570" w:lineRule="exact"/>
    </w:pPr>
    <w:rPr>
      <w:rFonts w:ascii="仿宋_GB2312" w:eastAsia="仿宋_GB2312"/>
      <w:sz w:val="32"/>
      <w:szCs w:val="20"/>
    </w:rPr>
  </w:style>
  <w:style w:type="character" w:styleId="1188" w:customStyle="1">
    <w:name w:val="成文日期 Char"/>
    <w:link w:val="1187"/>
    <w:qFormat/>
    <w:rPr>
      <w:rFonts w:ascii="仿宋_GB2312" w:eastAsia="仿宋_GB2312"/>
      <w:sz w:val="32"/>
    </w:rPr>
  </w:style>
  <w:style w:type="paragraph" w:styleId="1189">
    <w:name w:val="Revision"/>
    <w:uiPriority w:val="99"/>
    <w:unhideWhenUsed/>
    <w:rPr>
      <w:sz w:val="21"/>
      <w:szCs w:val="24"/>
    </w:rPr>
  </w:style>
  <w:style w:type="paragraph" w:styleId="1190" w:customStyle="1">
    <w:name w:val="正文1"/>
    <w:basedOn w:val="784"/>
    <w:qFormat/>
    <w:pPr>
      <w:contextualSpacing/>
      <w:ind w:firstLine="200"/>
      <w:jc w:val="left"/>
      <w:spacing w:before="120" w:after="120"/>
      <w:widowControl/>
    </w:pPr>
    <w:rPr>
      <w:rFonts w:ascii="Calibri" w:hAnsi="Calibri" w:eastAsia="Adobe 仿宋 Std R"/>
      <w:sz w:val="20"/>
      <w:szCs w:val="21"/>
    </w:rPr>
  </w:style>
  <w:style w:type="character" w:styleId="1191" w:customStyle="1">
    <w:name w:val="材料标题 Char"/>
    <w:link w:val="1192"/>
    <w:qFormat/>
    <w:rPr>
      <w:rFonts w:ascii="方正小标宋简体" w:eastAsia="方正小标宋简体"/>
      <w:color w:val="000000"/>
      <w:sz w:val="44"/>
      <w:szCs w:val="44"/>
    </w:rPr>
  </w:style>
  <w:style w:type="paragraph" w:styleId="1192" w:customStyle="1">
    <w:name w:val="材料标题"/>
    <w:basedOn w:val="784"/>
    <w:link w:val="1191"/>
    <w:qFormat/>
    <w:pPr>
      <w:jc w:val="center"/>
      <w:spacing w:line="700" w:lineRule="exact"/>
    </w:pPr>
    <w:rPr>
      <w:rFonts w:ascii="方正小标宋简体" w:eastAsia="方正小标宋简体"/>
      <w:color w:val="000000"/>
      <w:sz w:val="44"/>
      <w:szCs w:val="44"/>
    </w:rPr>
  </w:style>
  <w:style w:type="character" w:styleId="1193" w:customStyle="1">
    <w:name w:val="未处理的提及1"/>
    <w:uiPriority w:val="99"/>
    <w:unhideWhenUsed/>
    <w:rPr>
      <w:color w:val="605e5c"/>
      <w:shd w:val="clear" w:color="auto" w:fill="e1dfdd"/>
    </w:rPr>
  </w:style>
  <w:style w:type="character" w:styleId="1194" w:customStyle="1">
    <w:name w:val="grame"/>
  </w:style>
  <w:style w:type="paragraph" w:styleId="1195" w:customStyle="1">
    <w:name w:val="_Style 259"/>
    <w:uiPriority w:val="99"/>
    <w:qFormat/>
    <w:rPr>
      <w:sz w:val="21"/>
      <w:szCs w:val="24"/>
    </w:rPr>
  </w:style>
  <w:style w:type="character" w:styleId="1196" w:customStyle="1">
    <w:name w:val="☆ 正文 Char"/>
    <w:link w:val="1197"/>
    <w:qFormat/>
    <w:rPr>
      <w:sz w:val="21"/>
      <w:szCs w:val="22"/>
    </w:rPr>
  </w:style>
  <w:style w:type="paragraph" w:styleId="1197" w:customStyle="1">
    <w:name w:val="☆ 正文"/>
    <w:basedOn w:val="784"/>
    <w:link w:val="1196"/>
    <w:qFormat/>
    <w:rPr>
      <w:szCs w:val="22"/>
    </w:rPr>
  </w:style>
  <w:style w:type="paragraph" w:styleId="1198" w:customStyle="1">
    <w:name w:val="_Style 493"/>
    <w:basedOn w:val="784"/>
    <w:next w:val="817"/>
    <w:qFormat/>
    <w:pPr>
      <w:ind w:firstLine="420"/>
    </w:pPr>
    <w:rPr>
      <w:rFonts w:ascii="Calibri" w:hAnsi="Calibri"/>
      <w:szCs w:val="22"/>
    </w:rPr>
  </w:style>
  <w:style w:type="paragraph" w:styleId="1199" w:customStyle="1">
    <w:name w:val="二级目录"/>
    <w:next w:val="784"/>
    <w:uiPriority w:val="99"/>
    <w:qFormat/>
    <w:pPr>
      <w:ind w:left="720" w:hanging="720"/>
      <w:tabs>
        <w:tab w:val="left" w:pos="720" w:leader="none"/>
      </w:tabs>
      <w:outlineLvl w:val="1"/>
    </w:pPr>
    <w:rPr>
      <w:rFonts w:cs="Calibri"/>
      <w:b/>
      <w:bCs/>
      <w:sz w:val="30"/>
      <w:szCs w:val="30"/>
    </w:rPr>
  </w:style>
  <w:style w:type="table" w:styleId="1200" w:customStyle="1">
    <w:name w:val="中等深浅网格 1 - 着色 21"/>
    <w:basedOn w:val="795"/>
    <w:qFormat/>
    <w:rPr>
      <w:sz w:val="21"/>
      <w:szCs w:val="24"/>
    </w:rPr>
    <w:tblPr/>
  </w:style>
  <w:style w:type="character" w:styleId="1201" w:customStyle="1">
    <w:name w:val="访问过的超链接1"/>
    <w:uiPriority w:val="99"/>
    <w:qFormat/>
    <w:rPr>
      <w:color w:val="333333"/>
      <w:u w:val="none"/>
    </w:rPr>
  </w:style>
  <w:style w:type="paragraph" w:styleId="1202" w:customStyle="1">
    <w:name w:val="列出段落11"/>
    <w:basedOn w:val="784"/>
    <w:qFormat/>
    <w:pPr>
      <w:ind w:firstLine="420"/>
    </w:pPr>
    <w:rPr>
      <w:rFonts w:ascii="Calibri" w:hAnsi="Calibri"/>
      <w:szCs w:val="22"/>
    </w:rPr>
  </w:style>
  <w:style w:type="paragraph" w:styleId="1203" w:customStyle="1">
    <w:name w:val="无间隔1"/>
    <w:qFormat/>
    <w:pPr>
      <w:jc w:val="both"/>
      <w:widowControl w:val="off"/>
    </w:pPr>
    <w:rPr>
      <w:sz w:val="21"/>
      <w:szCs w:val="24"/>
    </w:rPr>
  </w:style>
  <w:style w:type="paragraph" w:styleId="1204" w:customStyle="1">
    <w:name w:val="修订1"/>
    <w:qFormat/>
    <w:rPr>
      <w:sz w:val="21"/>
      <w:szCs w:val="24"/>
    </w:rPr>
  </w:style>
  <w:style w:type="paragraph" w:styleId="1205" w:customStyle="1">
    <w:name w:val="修订2"/>
    <w:uiPriority w:val="99"/>
    <w:unhideWhenUsed/>
    <w:qFormat/>
    <w:rPr>
      <w:sz w:val="21"/>
      <w:szCs w:val="24"/>
    </w:rPr>
  </w:style>
  <w:style w:type="paragraph" w:styleId="1206" w:customStyle="1">
    <w:name w:val="msolistparagraph"/>
    <w:basedOn w:val="784"/>
    <w:qFormat/>
    <w:pPr>
      <w:ind w:firstLine="420"/>
    </w:pPr>
    <w:rPr>
      <w:rFonts w:ascii="Calibri" w:hAnsi="Calibri"/>
      <w:sz w:val="20"/>
      <w:szCs w:val="22"/>
    </w:rPr>
  </w:style>
  <w:style w:type="paragraph" w:styleId="1207" w:customStyle="1">
    <w:name w:val="首行缩进"/>
    <w:basedOn w:val="784"/>
    <w:qFormat/>
    <w:pPr>
      <w:ind w:firstLine="480"/>
      <w:jc w:val="left"/>
      <w:spacing w:line="360" w:lineRule="auto"/>
    </w:pPr>
    <w:rPr>
      <w:rFonts w:ascii="宋体" w:hAnsi="宋体"/>
      <w:sz w:val="20"/>
      <w:szCs w:val="22"/>
    </w:rPr>
  </w:style>
  <w:style w:type="paragraph" w:styleId="1208" w:customStyle="1">
    <w:name w:val="xl65"/>
    <w:basedOn w:val="78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09" w:customStyle="1">
    <w:name w:val="xl66"/>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10" w:customStyle="1">
    <w:name w:val="xl67"/>
    <w:basedOn w:val="784"/>
    <w:qFormat/>
    <w:pPr>
      <w:jc w:val="center"/>
      <w:spacing w:before="100" w:beforeAutospacing="1" w:after="100" w:afterAutospacing="1"/>
      <w:widowControl/>
    </w:pPr>
    <w:rPr>
      <w:rFonts w:ascii="宋体" w:hAnsi="宋体" w:cs="宋体"/>
      <w:b/>
      <w:bCs/>
      <w:sz w:val="18"/>
      <w:szCs w:val="18"/>
    </w:rPr>
  </w:style>
  <w:style w:type="paragraph" w:styleId="1211" w:customStyle="1">
    <w:name w:val="xl68"/>
    <w:basedOn w:val="784"/>
    <w:qFormat/>
    <w:pPr>
      <w:jc w:val="center"/>
      <w:spacing w:before="100" w:beforeAutospacing="1" w:after="100" w:afterAutospacing="1"/>
      <w:widowControl/>
    </w:pPr>
    <w:rPr>
      <w:rFonts w:ascii="宋体" w:hAnsi="宋体" w:cs="宋体"/>
      <w:sz w:val="24"/>
    </w:rPr>
  </w:style>
  <w:style w:type="paragraph" w:styleId="1212" w:customStyle="1">
    <w:name w:val="xl69"/>
    <w:basedOn w:val="78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13" w:customStyle="1">
    <w:name w:val="xl70"/>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4" w:customStyle="1">
    <w:name w:val="xl71"/>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5" w:customStyle="1">
    <w:name w:val="xl72"/>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6" w:customStyle="1">
    <w:name w:val="xl73"/>
    <w:basedOn w:val="784"/>
    <w:qFormat/>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17" w:customStyle="1">
    <w:name w:val="xl74"/>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18" w:customStyle="1">
    <w:name w:val="xl75"/>
    <w:basedOn w:val="78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19" w:customStyle="1">
    <w:name w:val="xl76"/>
    <w:basedOn w:val="78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0" w:customStyle="1">
    <w:name w:val="xl77"/>
    <w:basedOn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1" w:customStyle="1">
    <w:name w:val="xl78"/>
    <w:basedOn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2" w:customStyle="1">
    <w:name w:val="xl79"/>
    <w:basedOn w:val="7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23" w:customStyle="1">
    <w:name w:val="xl80"/>
    <w:basedOn w:val="7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4" w:customStyle="1">
    <w:name w:val="xl81"/>
    <w:basedOn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5" w:customStyle="1">
    <w:name w:val="xl82"/>
    <w:basedOn w:val="784"/>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26" w:customStyle="1">
    <w:name w:val="xl83"/>
    <w:basedOn w:val="78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7" w:customStyle="1">
    <w:name w:val="xl84"/>
    <w:basedOn w:val="7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8" w:customStyle="1">
    <w:name w:val="xl85"/>
    <w:basedOn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29" w:customStyle="1">
    <w:name w:val="xl86"/>
    <w:basedOn w:val="78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30" w:customStyle="1">
    <w:name w:val="xl87"/>
    <w:basedOn w:val="78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31" w:customStyle="1">
    <w:name w:val="xl88"/>
    <w:basedOn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32" w:customStyle="1">
    <w:name w:val="xl89"/>
    <w:basedOn w:val="78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33" w:customStyle="1">
    <w:name w:val="xl90"/>
    <w:basedOn w:val="784"/>
    <w:qFormat/>
    <w:pPr>
      <w:jc w:val="center"/>
      <w:spacing w:before="100" w:beforeAutospacing="1" w:after="100" w:afterAutospacing="1"/>
      <w:widowControl/>
    </w:pPr>
    <w:rPr>
      <w:rFonts w:ascii="宋体" w:hAnsi="宋体" w:cs="宋体"/>
      <w:b/>
      <w:bCs/>
      <w:sz w:val="24"/>
    </w:rPr>
  </w:style>
  <w:style w:type="paragraph" w:styleId="1234" w:customStyle="1">
    <w:name w:val="xl91"/>
    <w:basedOn w:val="784"/>
    <w:pPr>
      <w:jc w:val="center"/>
      <w:spacing w:before="100" w:beforeAutospacing="1" w:after="100" w:afterAutospacing="1"/>
      <w:widowControl/>
    </w:pPr>
    <w:rPr>
      <w:rFonts w:ascii="宋体" w:hAnsi="宋体" w:cs="宋体"/>
      <w:sz w:val="24"/>
    </w:rPr>
  </w:style>
  <w:style w:type="paragraph" w:styleId="1235" w:customStyle="1">
    <w:name w:val="xl92"/>
    <w:basedOn w:val="784"/>
    <w:qFormat/>
    <w:pPr>
      <w:jc w:val="left"/>
      <w:spacing w:before="100" w:beforeAutospacing="1" w:after="100" w:afterAutospacing="1"/>
      <w:widowControl/>
    </w:pPr>
    <w:rPr>
      <w:rFonts w:ascii="宋体" w:hAnsi="宋体" w:cs="宋体"/>
      <w:sz w:val="24"/>
    </w:rPr>
  </w:style>
  <w:style w:type="paragraph" w:styleId="1236" w:customStyle="1">
    <w:name w:val="xl93"/>
    <w:basedOn w:val="784"/>
    <w:qFormat/>
    <w:pPr>
      <w:jc w:val="left"/>
      <w:spacing w:before="100" w:beforeAutospacing="1" w:after="100" w:afterAutospacing="1"/>
      <w:widowControl/>
    </w:pPr>
    <w:rPr>
      <w:rFonts w:ascii="宋体" w:hAnsi="宋体" w:cs="宋体"/>
      <w:sz w:val="24"/>
    </w:rPr>
  </w:style>
  <w:style w:type="paragraph" w:styleId="1237" w:customStyle="1">
    <w:name w:val="xl94"/>
    <w:basedOn w:val="784"/>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38" w:customStyle="1">
    <w:name w:val="xl95"/>
    <w:basedOn w:val="78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39" w:customStyle="1">
    <w:name w:val="xl96"/>
    <w:basedOn w:val="784"/>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40" w:customStyle="1">
    <w:name w:val="xl97"/>
    <w:basedOn w:val="78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character" w:styleId="1241" w:customStyle="1">
    <w:name w:val="font41"/>
    <w:qFormat/>
    <w:rPr>
      <w:rFonts w:hint="eastAsia" w:ascii="宋体" w:hAnsi="宋体" w:eastAsia="宋体" w:cs="宋体"/>
      <w:color w:val="000000"/>
      <w:sz w:val="20"/>
      <w:szCs w:val="20"/>
      <w:u w:val="none"/>
    </w:rPr>
  </w:style>
  <w:style w:type="character" w:styleId="1242" w:customStyle="1">
    <w:name w:val="font21"/>
    <w:qFormat/>
    <w:rPr>
      <w:rFonts w:ascii="Times New Roman" w:hAnsi="Times New Roman" w:cs="Times New Roman"/>
      <w:color w:val="000000"/>
      <w:sz w:val="20"/>
      <w:szCs w:val="20"/>
      <w:u w:val="none"/>
    </w:rPr>
  </w:style>
  <w:style w:type="paragraph" w:styleId="1243" w:customStyle="1">
    <w:name w:val="xl98"/>
    <w:basedOn w:val="784"/>
    <w:qFormat/>
    <w:pPr>
      <w:jc w:val="left"/>
      <w:spacing w:before="100" w:beforeAutospacing="1" w:after="100" w:afterAutospacing="1"/>
      <w:shd w:val="clear" w:color="000000" w:fill="ff0000"/>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44" w:customStyle="1">
    <w:name w:val="xl99"/>
    <w:basedOn w:val="784"/>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45" w:customStyle="1">
    <w:name w:val="正文文本缩进 Char Char"/>
    <w:basedOn w:val="784"/>
    <w:uiPriority w:val="99"/>
    <w:qFormat/>
    <w:pPr>
      <w:ind w:left="420"/>
      <w:spacing w:after="120"/>
    </w:pPr>
    <w:rPr>
      <w:szCs w:val="20"/>
    </w:rPr>
  </w:style>
  <w:style w:type="character" w:styleId="1246" w:customStyle="1">
    <w:name w:val="font31"/>
    <w:qFormat/>
    <w:rPr>
      <w:rFonts w:hint="eastAsia" w:ascii="宋体" w:hAnsi="宋体" w:eastAsia="宋体" w:cs="宋体"/>
      <w:i w:val="0"/>
      <w:color w:val="000000"/>
      <w:sz w:val="22"/>
      <w:szCs w:val="22"/>
      <w:u w:val="none"/>
    </w:rPr>
  </w:style>
  <w:style w:type="character" w:styleId="1247" w:customStyle="1">
    <w:name w:val="Placeholder Text1"/>
    <w:uiPriority w:val="99"/>
    <w:semiHidden/>
    <w:qFormat/>
    <w:rPr>
      <w:rFonts w:cs="Times New Roman"/>
      <w:color w:val="808080"/>
    </w:rPr>
  </w:style>
  <w:style w:type="character" w:styleId="1248" w:customStyle="1">
    <w:name w:val="font01"/>
    <w:rPr>
      <w:rFonts w:ascii="font-weight : 400" w:hAnsi="font-weight : 400" w:eastAsia="font-weight : 400" w:cs="font-weight : 400"/>
      <w:i w:val="0"/>
      <w:color w:val="000000"/>
      <w:sz w:val="22"/>
      <w:szCs w:val="22"/>
      <w:u w:val="none"/>
    </w:rPr>
  </w:style>
  <w:style w:type="character" w:styleId="1249" w:customStyle="1">
    <w:name w:val="info1"/>
    <w:uiPriority w:val="99"/>
    <w:qFormat/>
    <w:rPr>
      <w:sz w:val="29"/>
    </w:rPr>
  </w:style>
  <w:style w:type="character" w:styleId="1250" w:customStyle="1">
    <w:name w:val="font11"/>
    <w:rPr>
      <w:rFonts w:hint="eastAsia" w:ascii="宋体" w:hAnsi="宋体" w:eastAsia="宋体" w:cs="宋体"/>
      <w:i w:val="0"/>
      <w:color w:val="000000"/>
      <w:sz w:val="22"/>
      <w:szCs w:val="22"/>
      <w:u w:val="none"/>
    </w:rPr>
  </w:style>
  <w:style w:type="character" w:styleId="1251" w:customStyle="1">
    <w:name w:val="引用 Char"/>
    <w:link w:val="1252"/>
    <w:uiPriority w:val="99"/>
    <w:qFormat/>
    <w:rPr>
      <w:rFonts w:eastAsia="仿宋_GB2312"/>
      <w:color w:val="000000"/>
      <w:sz w:val="24"/>
    </w:rPr>
  </w:style>
  <w:style w:type="paragraph" w:styleId="1252" w:customStyle="1">
    <w:name w:val="引用1"/>
    <w:basedOn w:val="784"/>
    <w:next w:val="784"/>
    <w:link w:val="1251"/>
    <w:uiPriority w:val="99"/>
    <w:qFormat/>
    <w:rPr>
      <w:rFonts w:eastAsia="仿宋_GB2312"/>
      <w:color w:val="000000"/>
      <w:sz w:val="24"/>
      <w:szCs w:val="20"/>
    </w:rPr>
  </w:style>
  <w:style w:type="character" w:styleId="1253" w:customStyle="1">
    <w:name w:val="已访问的超链接1"/>
    <w:uiPriority w:val="99"/>
    <w:qFormat/>
    <w:rPr>
      <w:rFonts w:ascii="Times New Roman"/>
    </w:rPr>
  </w:style>
  <w:style w:type="paragraph" w:styleId="1254" w:customStyle="1">
    <w:name w:val="Char Char Char Char1"/>
    <w:basedOn w:val="784"/>
    <w:uiPriority w:val="99"/>
    <w:qFormat/>
    <w:pPr>
      <w:ind w:firstLine="200"/>
      <w:spacing w:line="360" w:lineRule="auto"/>
    </w:pPr>
    <w:rPr>
      <w:szCs w:val="20"/>
    </w:rPr>
  </w:style>
  <w:style w:type="paragraph" w:styleId="1255" w:customStyle="1">
    <w:name w:val="xl105"/>
    <w:basedOn w:val="784"/>
    <w:pPr>
      <w:jc w:val="center"/>
      <w:spacing w:before="100" w:beforeAutospacing="1" w:after="100" w:afterAutospacing="1"/>
      <w:widowControl/>
      <w:pBdr>
        <w:left w:val="single" w:color="000000" w:sz="4" w:space="0"/>
        <w:right w:val="single" w:color="000000" w:sz="4" w:space="0"/>
      </w:pBdr>
    </w:pPr>
    <w:rPr>
      <w:rFonts w:ascii="宋体" w:hAnsi="宋体" w:cs="宋体"/>
      <w:b/>
      <w:bCs/>
      <w:sz w:val="18"/>
      <w:szCs w:val="18"/>
    </w:rPr>
  </w:style>
  <w:style w:type="paragraph" w:styleId="1256" w:customStyle="1">
    <w:name w:val="p0"/>
    <w:basedOn w:val="784"/>
    <w:uiPriority w:val="99"/>
    <w:qFormat/>
    <w:pPr>
      <w:widowControl/>
    </w:pPr>
    <w:rPr>
      <w:szCs w:val="20"/>
    </w:rPr>
  </w:style>
  <w:style w:type="paragraph" w:styleId="1257" w:customStyle="1">
    <w:name w:val="样式4"/>
    <w:basedOn w:val="786"/>
    <w:uiPriority w:val="99"/>
    <w:qFormat/>
    <w:pPr>
      <w:spacing w:before="0" w:line="240" w:lineRule="auto"/>
    </w:pPr>
    <w:rPr>
      <w:b w:val="0"/>
      <w:sz w:val="28"/>
    </w:rPr>
  </w:style>
  <w:style w:type="paragraph" w:styleId="1258" w:customStyle="1">
    <w:name w:val="Char Char Char1 Char4"/>
    <w:basedOn w:val="784"/>
    <w:uiPriority w:val="99"/>
    <w:qFormat/>
    <w:pPr>
      <w:ind w:firstLine="200"/>
      <w:spacing w:line="360" w:lineRule="auto"/>
    </w:pPr>
    <w:rPr>
      <w:rFonts w:ascii="宋体" w:hAnsi="宋体"/>
      <w:sz w:val="24"/>
      <w:szCs w:val="20"/>
    </w:rPr>
  </w:style>
  <w:style w:type="paragraph" w:styleId="1259" w:customStyle="1">
    <w:name w:val="Char Char Char Char"/>
    <w:basedOn w:val="784"/>
    <w:uiPriority w:val="99"/>
    <w:qFormat/>
    <w:rPr>
      <w:szCs w:val="20"/>
    </w:rPr>
  </w:style>
  <w:style w:type="paragraph" w:styleId="1260" w:customStyle="1">
    <w:name w:val="Char Char Char1 Char6"/>
    <w:basedOn w:val="784"/>
    <w:uiPriority w:val="99"/>
    <w:qFormat/>
    <w:pPr>
      <w:ind w:firstLine="200"/>
      <w:spacing w:line="360" w:lineRule="auto"/>
    </w:pPr>
    <w:rPr>
      <w:rFonts w:ascii="宋体" w:hAnsi="宋体"/>
      <w:sz w:val="24"/>
      <w:szCs w:val="20"/>
    </w:rPr>
  </w:style>
  <w:style w:type="paragraph" w:styleId="1261" w:customStyle="1">
    <w:name w:val="正文文本缩进 3 Char Char"/>
    <w:basedOn w:val="784"/>
    <w:uiPriority w:val="99"/>
    <w:qFormat/>
    <w:pPr>
      <w:ind w:firstLine="479"/>
      <w:spacing w:line="400" w:lineRule="exact"/>
    </w:pPr>
    <w:rPr>
      <w:rFonts w:ascii="仿宋_GB2312" w:eastAsia="仿宋_GB2312"/>
      <w:szCs w:val="20"/>
    </w:rPr>
  </w:style>
  <w:style w:type="paragraph" w:styleId="1262" w:customStyle="1">
    <w:name w:val="Char Char Char1 Char Char Char Char"/>
    <w:basedOn w:val="784"/>
    <w:uiPriority w:val="99"/>
    <w:qFormat/>
    <w:rPr>
      <w:rFonts w:ascii="宋体" w:hAnsi="宋体" w:cs="Courier New"/>
      <w:sz w:val="32"/>
      <w:szCs w:val="32"/>
    </w:rPr>
  </w:style>
  <w:style w:type="paragraph" w:styleId="1263" w:customStyle="1">
    <w:name w:val="xl103"/>
    <w:basedOn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4" w:customStyle="1">
    <w:name w:val="样式1"/>
    <w:basedOn w:val="786"/>
    <w:uiPriority w:val="99"/>
    <w:qFormat/>
    <w:pPr>
      <w:spacing w:before="0" w:line="415" w:lineRule="auto"/>
    </w:pPr>
    <w:rPr>
      <w:b w:val="0"/>
      <w:sz w:val="28"/>
    </w:rPr>
  </w:style>
  <w:style w:type="paragraph" w:styleId="1265" w:customStyle="1">
    <w:name w:val="xl100"/>
    <w:basedOn w:val="784"/>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66" w:customStyle="1">
    <w:name w:val="xl104"/>
    <w:basedOn w:val="78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18"/>
      <w:szCs w:val="18"/>
    </w:rPr>
  </w:style>
  <w:style w:type="paragraph" w:styleId="1267" w:customStyle="1">
    <w:name w:val="xl101"/>
    <w:basedOn w:val="784"/>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68" w:customStyle="1">
    <w:name w:val="Char Char Char1 Char8"/>
    <w:basedOn w:val="784"/>
    <w:uiPriority w:val="99"/>
    <w:qFormat/>
    <w:pPr>
      <w:ind w:firstLine="200"/>
      <w:spacing w:line="360" w:lineRule="auto"/>
    </w:pPr>
    <w:rPr>
      <w:szCs w:val="20"/>
    </w:rPr>
  </w:style>
  <w:style w:type="paragraph" w:styleId="1269" w:customStyle="1">
    <w:name w:val="Char Char Char1 Char5"/>
    <w:basedOn w:val="784"/>
    <w:uiPriority w:val="99"/>
    <w:qFormat/>
    <w:pPr>
      <w:ind w:firstLine="200"/>
      <w:spacing w:line="360" w:lineRule="auto"/>
    </w:pPr>
    <w:rPr>
      <w:rFonts w:ascii="宋体" w:hAnsi="宋体"/>
      <w:sz w:val="24"/>
      <w:szCs w:val="20"/>
    </w:rPr>
  </w:style>
  <w:style w:type="paragraph" w:styleId="1270" w:customStyle="1">
    <w:name w:val="普通(网站)1"/>
    <w:basedOn w:val="784"/>
    <w:uiPriority w:val="99"/>
    <w:qFormat/>
    <w:pPr>
      <w:jc w:val="left"/>
      <w:spacing w:before="100" w:beforeAutospacing="1" w:after="100" w:afterAutospacing="1"/>
      <w:widowControl/>
    </w:pPr>
    <w:rPr>
      <w:rFonts w:ascii="宋体" w:hAnsi="宋体"/>
      <w:sz w:val="24"/>
      <w:szCs w:val="20"/>
    </w:rPr>
  </w:style>
  <w:style w:type="paragraph" w:styleId="1271" w:customStyle="1">
    <w:name w:val="样式3"/>
    <w:basedOn w:val="786"/>
    <w:uiPriority w:val="99"/>
    <w:qFormat/>
    <w:pPr>
      <w:spacing w:before="0" w:line="240" w:lineRule="auto"/>
    </w:pPr>
    <w:rPr>
      <w:b w:val="0"/>
      <w:sz w:val="28"/>
    </w:rPr>
  </w:style>
  <w:style w:type="paragraph" w:styleId="1272" w:customStyle="1">
    <w:name w:val="xl106"/>
    <w:basedOn w:val="78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18"/>
      <w:szCs w:val="18"/>
    </w:rPr>
  </w:style>
  <w:style w:type="paragraph" w:styleId="1273" w:customStyle="1">
    <w:name w:val="_Style 49"/>
    <w:basedOn w:val="784"/>
    <w:next w:val="993"/>
    <w:uiPriority w:val="99"/>
    <w:qFormat/>
    <w:rPr>
      <w:rFonts w:ascii="宋体" w:hAnsi="Courier New"/>
      <w:sz w:val="24"/>
      <w:szCs w:val="20"/>
    </w:rPr>
  </w:style>
  <w:style w:type="paragraph" w:styleId="1274" w:customStyle="1">
    <w:name w:val="xl64"/>
    <w:basedOn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75" w:customStyle="1">
    <w:name w:val="Char Char Char1 Char3"/>
    <w:basedOn w:val="784"/>
    <w:uiPriority w:val="99"/>
    <w:qFormat/>
    <w:pPr>
      <w:ind w:firstLine="200"/>
      <w:spacing w:line="360" w:lineRule="auto"/>
    </w:pPr>
    <w:rPr>
      <w:rFonts w:ascii="宋体" w:hAnsi="宋体"/>
      <w:sz w:val="24"/>
      <w:szCs w:val="20"/>
    </w:rPr>
  </w:style>
  <w:style w:type="paragraph" w:styleId="1276" w:customStyle="1">
    <w:name w:val="Char Char Char1 Char7"/>
    <w:basedOn w:val="784"/>
    <w:uiPriority w:val="99"/>
    <w:qFormat/>
    <w:pPr>
      <w:ind w:firstLine="200"/>
      <w:spacing w:line="360" w:lineRule="auto"/>
    </w:pPr>
    <w:rPr>
      <w:rFonts w:ascii="宋体" w:hAnsi="宋体"/>
      <w:sz w:val="24"/>
      <w:szCs w:val="20"/>
    </w:rPr>
  </w:style>
  <w:style w:type="paragraph" w:styleId="1277" w:customStyle="1">
    <w:name w:val="xl63"/>
    <w:basedOn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278" w:customStyle="1">
    <w:name w:val="xl102"/>
    <w:basedOn w:val="784"/>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79" w:customStyle="1">
    <w:name w:val="默认段落字体 Para Char Char Char Char Char Char Char Char Char1 Char Char Char Char Char Char Char Char"/>
    <w:basedOn w:val="981"/>
    <w:qFormat/>
  </w:style>
  <w:style w:type="paragraph" w:styleId="1280" w:customStyle="1">
    <w:name w:val="xl107"/>
    <w:basedOn w:val="78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1" w:customStyle="1">
    <w:name w:val="msonormal"/>
    <w:basedOn w:val="784"/>
    <w:pPr>
      <w:jc w:val="left"/>
      <w:spacing w:before="100" w:beforeAutospacing="1" w:after="100" w:afterAutospacing="1"/>
      <w:widowControl/>
    </w:pPr>
    <w:rPr>
      <w:rFonts w:ascii="宋体" w:hAnsi="宋体" w:cs="宋体"/>
      <w:sz w:val="24"/>
    </w:rPr>
  </w:style>
  <w:style w:type="character" w:styleId="1282" w:customStyle="1">
    <w:name w:val="批注文字 字符1"/>
    <w:uiPriority w:val="99"/>
    <w:qFormat/>
    <w:rPr>
      <w:sz w:val="21"/>
      <w:szCs w:val="24"/>
    </w:rPr>
  </w:style>
  <w:style w:type="paragraph" w:styleId="1283" w:customStyle="1">
    <w:name w:val="主要内容"/>
    <w:basedOn w:val="784"/>
    <w:qFormat/>
    <w:pPr>
      <w:ind w:firstLine="480"/>
      <w:spacing w:line="360" w:lineRule="auto"/>
      <w:widowControl/>
    </w:pPr>
    <w:rPr>
      <w:rFonts w:ascii="宋体" w:hAnsi="宋体"/>
      <w:bCs/>
      <w:color w:val="000000"/>
      <w:sz w:val="24"/>
      <w:szCs w:val="20"/>
    </w:rPr>
  </w:style>
  <w:style w:type="paragraph" w:styleId="1284" w:customStyle="1">
    <w:name w:val="Body text|1"/>
    <w:basedOn w:val="784"/>
    <w:qFormat/>
    <w:pPr>
      <w:ind w:firstLine="400"/>
      <w:jc w:val="left"/>
      <w:spacing w:line="360" w:lineRule="auto"/>
    </w:pPr>
    <w:rPr>
      <w:rFonts w:ascii="宋体" w:hAnsi="宋体" w:cs="宋体"/>
      <w:sz w:val="22"/>
      <w:szCs w:val="22"/>
      <w:lang w:val="zh-TW" w:eastAsia="zh-TW" w:bidi="zh-TW"/>
    </w:rPr>
  </w:style>
  <w:style w:type="character" w:styleId="1285" w:customStyle="1">
    <w:name w:val="NormalCharacter1"/>
    <w:qFormat/>
    <w:rPr>
      <w:rFonts w:ascii="Times New Roman" w:hAnsi="Times New Roman" w:eastAsia="宋体" w:cs="Times New Roman"/>
      <w:sz w:val="21"/>
      <w:szCs w:val="24"/>
      <w:lang w:val="en-US" w:eastAsia="zh-CN" w:bidi="ar-SA"/>
    </w:rPr>
  </w:style>
  <w:style w:type="character" w:styleId="1286" w:customStyle="1">
    <w:name w:val="列表段落 字符"/>
    <w:uiPriority w:val="34"/>
    <w:qFormat/>
    <w:rPr>
      <w:rFonts w:ascii="Calibri" w:hAnsi="Calibri" w:eastAsia="宋体"/>
    </w:rPr>
  </w:style>
  <w:style w:type="paragraph" w:styleId="1287" w:customStyle="1">
    <w:name w:val="正文_1"/>
    <w:qFormat/>
    <w:pPr>
      <w:jc w:val="both"/>
      <w:widowControl w:val="off"/>
    </w:pPr>
    <w:rPr>
      <w:sz w:val="21"/>
    </w:rPr>
  </w:style>
  <w:style w:type="character" w:styleId="1288" w:customStyle="1">
    <w:name w:val="normaltextrun"/>
    <w:qFormat/>
  </w:style>
  <w:style w:type="character" w:styleId="1289" w:customStyle="1">
    <w:name w:val="标题 1 Char"/>
    <w:uiPriority w:val="99"/>
    <w:qFormat/>
    <w:rPr>
      <w:rFonts w:ascii="宋体"/>
      <w:b/>
      <w:sz w:val="32"/>
    </w:rPr>
  </w:style>
  <w:style w:type="character" w:styleId="1290" w:customStyle="1">
    <w:name w:val="标题 2 Char1"/>
    <w:qFormat/>
    <w:rPr>
      <w:rFonts w:ascii="Arial" w:hAnsi="Arial" w:eastAsia="黑体"/>
      <w:b/>
      <w:sz w:val="30"/>
      <w:lang w:val="en-US" w:eastAsia="zh-CN" w:bidi="ar-SA"/>
    </w:rPr>
  </w:style>
  <w:style w:type="character" w:styleId="1291" w:customStyle="1">
    <w:name w:val="正文缩进 Char1"/>
    <w:qFormat/>
    <w:rPr>
      <w:rFonts w:ascii="宋体" w:eastAsia="宋体"/>
      <w:sz w:val="24"/>
      <w:szCs w:val="24"/>
      <w:lang w:val="en-US" w:eastAsia="zh-CN" w:bidi="ar-SA"/>
    </w:rPr>
  </w:style>
  <w:style w:type="character" w:styleId="1292" w:customStyle="1">
    <w:name w:val="标题 3 Char1"/>
    <w:uiPriority w:val="99"/>
    <w:qFormat/>
    <w:rPr>
      <w:rFonts w:ascii="宋体" w:eastAsia="宋体"/>
      <w:b/>
      <w:sz w:val="24"/>
      <w:u w:val="single"/>
      <w:lang w:val="en-US" w:eastAsia="zh-CN" w:bidi="ar-SA"/>
    </w:rPr>
  </w:style>
  <w:style w:type="character" w:styleId="1293" w:customStyle="1">
    <w:name w:val="标题 4 Char"/>
    <w:qFormat/>
    <w:rPr>
      <w:rFonts w:ascii="Arial" w:hAnsi="Arial" w:eastAsia="黑体"/>
      <w:b/>
      <w:sz w:val="28"/>
    </w:rPr>
  </w:style>
  <w:style w:type="character" w:styleId="1294" w:customStyle="1">
    <w:name w:val="标题 5 Char"/>
    <w:qFormat/>
    <w:rPr>
      <w:b/>
      <w:sz w:val="28"/>
    </w:rPr>
  </w:style>
  <w:style w:type="character" w:styleId="1295" w:customStyle="1">
    <w:name w:val="标题 6 Char"/>
    <w:qFormat/>
    <w:rPr>
      <w:rFonts w:ascii="Arial" w:hAnsi="Arial" w:eastAsia="黑体"/>
      <w:b/>
      <w:sz w:val="24"/>
    </w:rPr>
  </w:style>
  <w:style w:type="character" w:styleId="1296" w:customStyle="1">
    <w:name w:val="标题 7 Char"/>
    <w:qFormat/>
    <w:rPr>
      <w:b/>
      <w:sz w:val="24"/>
    </w:rPr>
  </w:style>
  <w:style w:type="character" w:styleId="1297" w:customStyle="1">
    <w:name w:val="标题 8 Char"/>
    <w:qFormat/>
    <w:rPr>
      <w:rFonts w:ascii="Arial" w:hAnsi="Arial" w:eastAsia="黑体"/>
      <w:sz w:val="24"/>
    </w:rPr>
  </w:style>
  <w:style w:type="character" w:styleId="1298" w:customStyle="1">
    <w:name w:val="标题 9 Char"/>
    <w:qFormat/>
    <w:rPr>
      <w:rFonts w:ascii="Arial" w:hAnsi="Arial" w:eastAsia="黑体"/>
      <w:sz w:val="21"/>
    </w:rPr>
  </w:style>
  <w:style w:type="character" w:styleId="1299" w:customStyle="1">
    <w:name w:val="文档结构图 Char"/>
    <w:qFormat/>
    <w:rPr>
      <w:sz w:val="21"/>
      <w:szCs w:val="24"/>
      <w:shd w:val="clear" w:color="auto" w:fill="000080"/>
    </w:rPr>
  </w:style>
  <w:style w:type="character" w:styleId="1300" w:customStyle="1">
    <w:name w:val="批注文字 Char1"/>
    <w:uiPriority w:val="99"/>
    <w:qFormat/>
    <w:rPr>
      <w:sz w:val="21"/>
      <w:szCs w:val="24"/>
    </w:rPr>
  </w:style>
  <w:style w:type="character" w:styleId="1301" w:customStyle="1">
    <w:name w:val="正文文本 3 Char"/>
    <w:qFormat/>
    <w:rPr>
      <w:sz w:val="16"/>
      <w:szCs w:val="16"/>
    </w:rPr>
  </w:style>
  <w:style w:type="character" w:styleId="1302" w:customStyle="1">
    <w:name w:val="正文文本 Char"/>
    <w:qFormat/>
    <w:rPr>
      <w:rFonts w:ascii="宋体" w:hAnsi="宋体"/>
      <w:sz w:val="24"/>
      <w:szCs w:val="24"/>
    </w:rPr>
  </w:style>
  <w:style w:type="character" w:styleId="1303" w:customStyle="1">
    <w:name w:val="正文文本缩进 Char2"/>
    <w:qFormat/>
    <w:rPr>
      <w:rFonts w:eastAsia="宋体"/>
      <w:sz w:val="24"/>
      <w:szCs w:val="24"/>
      <w:lang w:val="en-US" w:eastAsia="zh-CN" w:bidi="ar-SA"/>
    </w:rPr>
  </w:style>
  <w:style w:type="character" w:styleId="1304" w:customStyle="1">
    <w:name w:val="纯文本 Char"/>
    <w:uiPriority w:val="99"/>
    <w:qFormat/>
    <w:rPr>
      <w:rFonts w:hint="eastAsia" w:ascii="宋体" w:hAnsi="Courier New" w:eastAsia="宋体" w:cs="宋体"/>
      <w:sz w:val="21"/>
    </w:rPr>
  </w:style>
  <w:style w:type="character" w:styleId="1305" w:customStyle="1">
    <w:name w:val="日期 Char"/>
    <w:uiPriority w:val="99"/>
    <w:qFormat/>
    <w:rPr>
      <w:rFonts w:ascii="仿宋_GB2312" w:hAnsi="宋体" w:eastAsia="仿宋_GB2312"/>
      <w:color w:val="000000"/>
      <w:sz w:val="24"/>
      <w:szCs w:val="24"/>
    </w:rPr>
  </w:style>
  <w:style w:type="character" w:styleId="1306" w:customStyle="1">
    <w:name w:val="正文文本缩进 2 Char"/>
    <w:qFormat/>
    <w:rPr>
      <w:rFonts w:ascii="仿宋_GB2312" w:eastAsia="仿宋_GB2312"/>
      <w:sz w:val="24"/>
      <w:szCs w:val="24"/>
    </w:rPr>
  </w:style>
  <w:style w:type="character" w:styleId="1307" w:customStyle="1">
    <w:name w:val="批注框文本 Char"/>
    <w:uiPriority w:val="99"/>
    <w:qFormat/>
    <w:rPr>
      <w:sz w:val="18"/>
      <w:szCs w:val="18"/>
    </w:rPr>
  </w:style>
  <w:style w:type="character" w:styleId="1308" w:customStyle="1">
    <w:name w:val="页脚 Char1"/>
    <w:uiPriority w:val="99"/>
    <w:qFormat/>
    <w:rPr>
      <w:rFonts w:ascii="宋体" w:eastAsia="宋体"/>
      <w:sz w:val="18"/>
      <w:lang w:val="en-US" w:eastAsia="zh-CN" w:bidi="ar-SA"/>
    </w:rPr>
  </w:style>
  <w:style w:type="character" w:styleId="1309" w:customStyle="1">
    <w:name w:val="页眉 Char1"/>
    <w:qFormat/>
    <w:rPr>
      <w:rFonts w:eastAsia="宋体"/>
      <w:sz w:val="18"/>
      <w:szCs w:val="18"/>
      <w:lang w:val="en-US" w:eastAsia="zh-CN" w:bidi="ar-SA"/>
    </w:rPr>
  </w:style>
  <w:style w:type="character" w:styleId="1310" w:customStyle="1">
    <w:name w:val="正文文本缩进 3 Char"/>
    <w:qFormat/>
    <w:rPr>
      <w:rFonts w:ascii="宋体"/>
      <w:sz w:val="24"/>
    </w:rPr>
  </w:style>
  <w:style w:type="character" w:styleId="1311" w:customStyle="1">
    <w:name w:val="HTML 预设格式 Char"/>
    <w:qFormat/>
    <w:rPr>
      <w:rFonts w:ascii="宋体" w:hAnsi="宋体" w:cs="宋体"/>
      <w:sz w:val="24"/>
      <w:szCs w:val="24"/>
    </w:rPr>
  </w:style>
  <w:style w:type="character" w:styleId="1312" w:customStyle="1">
    <w:name w:val="标题 Char1"/>
    <w:qFormat/>
    <w:rPr>
      <w:b/>
      <w:sz w:val="32"/>
    </w:rPr>
  </w:style>
  <w:style w:type="character" w:styleId="1313" w:customStyle="1">
    <w:name w:val="批注主题 Char"/>
    <w:qFormat/>
    <w:rPr>
      <w:rFonts w:ascii="Times New Roman" w:hAnsi="Times New Roman" w:eastAsia="宋体" w:cs="Times New Roman"/>
      <w:b/>
      <w:bCs/>
      <w:sz w:val="21"/>
      <w:szCs w:val="24"/>
      <w:lang w:val="en-US" w:eastAsia="zh-CN" w:bidi="ar-SA"/>
    </w:rPr>
  </w:style>
  <w:style w:type="character" w:styleId="1314" w:customStyle="1">
    <w:name w:val="正文首行缩进 Char"/>
    <w:uiPriority w:val="99"/>
  </w:style>
  <w:style w:type="character" w:styleId="1315" w:customStyle="1">
    <w:name w:val="正文首行缩进 2 Char"/>
    <w:qFormat/>
    <w:rPr>
      <w:rFonts w:eastAsia="宋体"/>
      <w:sz w:val="24"/>
      <w:szCs w:val="24"/>
      <w:lang w:val="en-US" w:eastAsia="zh-CN" w:bidi="ar-SA"/>
    </w:rPr>
  </w:style>
  <w:style w:type="character" w:styleId="1316" w:customStyle="1">
    <w:name w:val="列出段落 Char1"/>
    <w:uiPriority w:val="34"/>
    <w:qFormat/>
    <w:rPr>
      <w:rFonts w:ascii="Calibri" w:hAnsi="Calibri" w:eastAsia="宋体"/>
      <w:sz w:val="21"/>
      <w:szCs w:val="22"/>
      <w:lang w:val="en-US" w:eastAsia="zh-CN" w:bidi="ar-SA"/>
    </w:rPr>
  </w:style>
  <w:style w:type="paragraph" w:styleId="1317" w:customStyle="1">
    <w:name w:val="_Style 2591"/>
    <w:uiPriority w:val="99"/>
    <w:qFormat/>
    <w:rPr>
      <w:sz w:val="21"/>
      <w:szCs w:val="24"/>
    </w:rPr>
  </w:style>
  <w:style w:type="character" w:styleId="1318" w:customStyle="1">
    <w:name w:val="font51"/>
    <w:qFormat/>
    <w:rPr>
      <w:rFonts w:hint="eastAsia" w:ascii="宋体" w:hAnsi="宋体" w:eastAsia="宋体" w:cs="宋体"/>
      <w:color w:val="000000"/>
      <w:sz w:val="18"/>
      <w:szCs w:val="18"/>
      <w:u w:val="none"/>
    </w:rPr>
  </w:style>
  <w:style w:type="character" w:styleId="1319" w:customStyle="1">
    <w:name w:val="font121"/>
    <w:qFormat/>
    <w:rPr>
      <w:rFonts w:hint="eastAsia" w:ascii="宋体" w:hAnsi="宋体" w:eastAsia="宋体" w:cs="宋体"/>
      <w:b/>
      <w:bCs/>
      <w:color w:val="000000"/>
      <w:sz w:val="18"/>
      <w:szCs w:val="18"/>
      <w:u w:val="none"/>
    </w:rPr>
  </w:style>
  <w:style w:type="character" w:styleId="1320" w:customStyle="1">
    <w:name w:val="font131"/>
    <w:qFormat/>
    <w:rPr>
      <w:rFonts w:ascii="Calibri" w:hAnsi="Calibri" w:cs="Calibri"/>
      <w:color w:val="000000"/>
      <w:sz w:val="18"/>
      <w:szCs w:val="18"/>
      <w:u w:val="none"/>
    </w:rPr>
  </w:style>
  <w:style w:type="table" w:styleId="1321" w:customStyle="1">
    <w:name w:val="无格式表格 12"/>
    <w:basedOn w:val="795"/>
    <w:uiPriority w:val="41"/>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FBFBF" w:themeColor="background1" w:themeShade="BF" w:sz="4" w:space="0"/>
        </w:tcBorders>
      </w:tcPr>
    </w:tblStylePr>
  </w:style>
  <w:style w:type="table" w:styleId="1322" w:customStyle="1">
    <w:name w:val="网格型浅色1"/>
    <w:basedOn w:val="795"/>
    <w:uiPriority w:val="40"/>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1323" w:customStyle="1">
    <w:name w:val="Default Char"/>
    <w:link w:val="1021"/>
    <w:rPr>
      <w:rFonts w:ascii="Symbol" w:hAnsi="Symbol" w:cs="Symbol"/>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F857D-80E3-4D2A-A807-C8AFF1427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钟冠华</cp:lastModifiedBy>
  <cp:revision>20</cp:revision>
  <dcterms:created xsi:type="dcterms:W3CDTF">2025-11-26T08:40:00Z</dcterms:created>
  <dcterms:modified xsi:type="dcterms:W3CDTF">2026-04-20T07:29:22Z</dcterms:modified>
  <cp:version>917504</cp:version>
</cp:coreProperties>
</file>