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C527C5">
      <w:pPr>
        <w:spacing w:line="360" w:lineRule="auto"/>
        <w:rPr>
          <w:rFonts w:ascii="宋体" w:hAnsi="宋体" w:cs="宋体"/>
          <w:b/>
          <w:color w:val="auto"/>
          <w:sz w:val="52"/>
          <w:szCs w:val="52"/>
          <w:highlight w:val="none"/>
        </w:rPr>
      </w:pPr>
    </w:p>
    <w:p w14:paraId="16EB0747">
      <w:pPr>
        <w:spacing w:line="360" w:lineRule="auto"/>
        <w:jc w:val="center"/>
        <w:outlineLvl w:val="0"/>
        <w:rPr>
          <w:rFonts w:ascii="宋体" w:hAnsi="宋体" w:cs="宋体"/>
          <w:bCs/>
          <w:color w:val="auto"/>
          <w:spacing w:val="20"/>
          <w:sz w:val="72"/>
          <w:szCs w:val="72"/>
          <w:highlight w:val="none"/>
        </w:rPr>
      </w:pPr>
      <w:r>
        <w:rPr>
          <w:rFonts w:hint="eastAsia" w:ascii="宋体" w:hAnsi="宋体" w:cs="宋体"/>
          <w:bCs/>
          <w:color w:val="auto"/>
          <w:spacing w:val="20"/>
          <w:sz w:val="72"/>
          <w:szCs w:val="72"/>
          <w:highlight w:val="none"/>
        </w:rPr>
        <w:t>无锡市政府采购项目</w:t>
      </w:r>
    </w:p>
    <w:p w14:paraId="71A36DAD">
      <w:pPr>
        <w:spacing w:line="360" w:lineRule="auto"/>
        <w:rPr>
          <w:rFonts w:ascii="宋体" w:hAnsi="宋体" w:cs="宋体"/>
          <w:bCs/>
          <w:color w:val="auto"/>
          <w:sz w:val="30"/>
          <w:highlight w:val="none"/>
        </w:rPr>
      </w:pPr>
    </w:p>
    <w:p w14:paraId="3048C1ED">
      <w:pPr>
        <w:spacing w:line="360" w:lineRule="auto"/>
        <w:rPr>
          <w:rFonts w:ascii="宋体" w:hAnsi="宋体" w:cs="宋体"/>
          <w:bCs/>
          <w:color w:val="auto"/>
          <w:sz w:val="30"/>
          <w:highlight w:val="none"/>
        </w:rPr>
      </w:pPr>
    </w:p>
    <w:p w14:paraId="508A37AF">
      <w:pPr>
        <w:spacing w:line="360" w:lineRule="auto"/>
        <w:jc w:val="center"/>
        <w:rPr>
          <w:rFonts w:ascii="宋体" w:hAnsi="宋体" w:cs="宋体"/>
          <w:b/>
          <w:color w:val="auto"/>
          <w:spacing w:val="20"/>
          <w:sz w:val="72"/>
          <w:szCs w:val="72"/>
          <w:highlight w:val="none"/>
        </w:rPr>
      </w:pPr>
      <w:r>
        <w:rPr>
          <w:rFonts w:hint="eastAsia" w:ascii="宋体" w:hAnsi="宋体" w:cs="宋体"/>
          <w:b/>
          <w:color w:val="auto"/>
          <w:spacing w:val="20"/>
          <w:sz w:val="72"/>
          <w:szCs w:val="72"/>
          <w:highlight w:val="none"/>
        </w:rPr>
        <w:t>公   开</w:t>
      </w:r>
    </w:p>
    <w:p w14:paraId="0A9235FD">
      <w:pPr>
        <w:spacing w:line="360" w:lineRule="auto"/>
        <w:jc w:val="center"/>
        <w:rPr>
          <w:rFonts w:ascii="宋体" w:hAnsi="宋体" w:cs="宋体"/>
          <w:b/>
          <w:color w:val="auto"/>
          <w:spacing w:val="20"/>
          <w:sz w:val="72"/>
          <w:szCs w:val="72"/>
          <w:highlight w:val="none"/>
        </w:rPr>
      </w:pPr>
      <w:r>
        <w:rPr>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1"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rot="0">
                        <a:noAutofit/>
                      </wps:bodyPr>
                    </wps:wsp>
                  </a:graphicData>
                </a:graphic>
              </wp:anchor>
            </w:drawing>
          </mc:Choice>
          <mc:Fallback>
            <w:pict>
              <v:line id="_x0000_s1026" o:spid="_x0000_s1026" o:spt="20" style="position:absolute;left:0pt;margin-left:-8.95pt;margin-top:15.6pt;height:0pt;width:0.05pt;z-index:251659264;mso-width-relative:page;mso-height-relative:page;" fillcolor="#FFFFFF" filled="t"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CtNrfTVAAAACQEAAA8AAAAAAAAAAQAgAAAAIgAA&#10;AGRycy9kb3ducmV2LnhtbFBLAQIUABQAAAAIAIdO4kAkU4VP0gEAALoDAAAOAAAAAAAAAAEAIAAA&#10;ACQBAABkcnMvZTJvRG9jLnhtbFBLBQYAAAAABgAGAFkBAABoBQAAAAA=&#10;">
                <v:fill on="t" focussize="0,0"/>
                <v:stroke color="#000000" joinstyle="round"/>
                <v:imagedata o:title=""/>
                <o:lock v:ext="edit" aspectratio="f"/>
              </v:line>
            </w:pict>
          </mc:Fallback>
        </mc:AlternateContent>
      </w:r>
      <w:r>
        <w:rPr>
          <w:rFonts w:hint="eastAsia" w:ascii="宋体" w:hAnsi="宋体" w:cs="宋体"/>
          <w:b/>
          <w:color w:val="auto"/>
          <w:spacing w:val="20"/>
          <w:sz w:val="72"/>
          <w:szCs w:val="72"/>
          <w:highlight w:val="none"/>
        </w:rPr>
        <w:t>招  标  文 件</w:t>
      </w:r>
    </w:p>
    <w:p w14:paraId="63548340">
      <w:pPr>
        <w:tabs>
          <w:tab w:val="left" w:pos="9921"/>
        </w:tabs>
        <w:spacing w:line="360" w:lineRule="auto"/>
        <w:jc w:val="center"/>
        <w:rPr>
          <w:rFonts w:ascii="宋体" w:hAnsi="宋体" w:cs="宋体"/>
          <w:bCs/>
          <w:color w:val="auto"/>
          <w:sz w:val="30"/>
          <w:highlight w:val="none"/>
        </w:rPr>
      </w:pPr>
      <w:r>
        <w:rPr>
          <w:rFonts w:hint="eastAsia" w:ascii="宋体" w:hAnsi="宋体" w:cs="宋体"/>
          <w:bCs/>
          <w:color w:val="auto"/>
          <w:sz w:val="30"/>
          <w:highlight w:val="none"/>
        </w:rPr>
        <w:t>（全流程电子化）</w:t>
      </w:r>
    </w:p>
    <w:p w14:paraId="02B21C3C">
      <w:pPr>
        <w:spacing w:line="360" w:lineRule="auto"/>
        <w:jc w:val="center"/>
        <w:rPr>
          <w:rFonts w:ascii="宋体" w:hAnsi="宋体" w:cs="宋体"/>
          <w:bCs/>
          <w:color w:val="auto"/>
          <w:sz w:val="24"/>
          <w:highlight w:val="none"/>
        </w:rPr>
      </w:pPr>
    </w:p>
    <w:p w14:paraId="0D2F3089">
      <w:pPr>
        <w:spacing w:line="360" w:lineRule="auto"/>
        <w:jc w:val="center"/>
        <w:rPr>
          <w:rFonts w:ascii="宋体" w:hAnsi="宋体" w:cs="宋体"/>
          <w:b/>
          <w:color w:val="auto"/>
          <w:sz w:val="24"/>
          <w:highlight w:val="none"/>
        </w:rPr>
      </w:pPr>
    </w:p>
    <w:p w14:paraId="62360974">
      <w:pPr>
        <w:spacing w:line="360" w:lineRule="auto"/>
        <w:rPr>
          <w:rFonts w:ascii="宋体" w:hAnsi="宋体" w:cs="宋体"/>
          <w:b/>
          <w:color w:val="auto"/>
          <w:sz w:val="24"/>
          <w:highlight w:val="none"/>
        </w:rPr>
      </w:pPr>
    </w:p>
    <w:p w14:paraId="65F0DE17">
      <w:pPr>
        <w:spacing w:line="360" w:lineRule="auto"/>
        <w:rPr>
          <w:rFonts w:ascii="宋体" w:hAnsi="宋体" w:cs="宋体"/>
          <w:b/>
          <w:color w:val="auto"/>
          <w:sz w:val="24"/>
          <w:highlight w:val="none"/>
        </w:rPr>
      </w:pPr>
    </w:p>
    <w:p w14:paraId="11FAAD62">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政府采购编号：</w:t>
      </w:r>
      <w:r>
        <w:rPr>
          <w:rFonts w:hint="eastAsia" w:ascii="宋体" w:hAnsi="宋体" w:cs="宋体"/>
          <w:bCs/>
          <w:color w:val="auto"/>
          <w:sz w:val="30"/>
          <w:szCs w:val="30"/>
          <w:highlight w:val="none"/>
          <w:lang w:eastAsia="zh-CN"/>
        </w:rPr>
        <w:t>JSZC-320214-ZJZX-G2026-0005</w:t>
      </w:r>
    </w:p>
    <w:p w14:paraId="7B93AB16">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采购项目名称：</w:t>
      </w:r>
      <w:r>
        <w:rPr>
          <w:rFonts w:hint="eastAsia" w:ascii="宋体" w:hAnsi="宋体" w:cs="宋体"/>
          <w:bCs/>
          <w:color w:val="auto"/>
          <w:sz w:val="30"/>
          <w:szCs w:val="30"/>
          <w:highlight w:val="none"/>
          <w:lang w:eastAsia="zh-CN"/>
        </w:rPr>
        <w:t>新安街道国际科技园派出所2026年食</w:t>
      </w:r>
      <w:bookmarkStart w:id="37" w:name="_GoBack"/>
      <w:bookmarkEnd w:id="37"/>
      <w:r>
        <w:rPr>
          <w:rFonts w:hint="eastAsia" w:ascii="宋体" w:hAnsi="宋体" w:cs="宋体"/>
          <w:bCs/>
          <w:color w:val="auto"/>
          <w:sz w:val="30"/>
          <w:szCs w:val="30"/>
          <w:highlight w:val="none"/>
          <w:lang w:eastAsia="zh-CN"/>
        </w:rPr>
        <w:t>堂外包服务</w:t>
      </w:r>
    </w:p>
    <w:p w14:paraId="71F73599">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采购人：</w:t>
      </w:r>
      <w:r>
        <w:rPr>
          <w:rFonts w:hint="eastAsia" w:ascii="宋体" w:hAnsi="宋体" w:cs="宋体"/>
          <w:bCs/>
          <w:color w:val="auto"/>
          <w:sz w:val="30"/>
          <w:szCs w:val="30"/>
          <w:highlight w:val="none"/>
          <w:lang w:eastAsia="zh-CN"/>
        </w:rPr>
        <w:t>无锡市新吴区人民政府新安街道办事处</w:t>
      </w:r>
    </w:p>
    <w:p w14:paraId="7382F2CE">
      <w:pPr>
        <w:spacing w:before="95" w:after="95" w:line="360" w:lineRule="auto"/>
        <w:rPr>
          <w:rFonts w:ascii="宋体" w:hAnsi="宋体" w:cs="宋体"/>
          <w:bCs/>
          <w:color w:val="auto"/>
          <w:sz w:val="30"/>
          <w:szCs w:val="30"/>
          <w:highlight w:val="none"/>
        </w:rPr>
      </w:pPr>
      <w:r>
        <w:rPr>
          <w:rFonts w:hint="eastAsia" w:ascii="宋体" w:hAnsi="宋体" w:cs="宋体"/>
          <w:bCs/>
          <w:color w:val="auto"/>
          <w:sz w:val="30"/>
          <w:szCs w:val="30"/>
          <w:highlight w:val="none"/>
        </w:rPr>
        <w:t>采购代理机构：中嘉工程管理咨询（江苏）有限公司</w:t>
      </w:r>
    </w:p>
    <w:p w14:paraId="6C09B7A8">
      <w:pPr>
        <w:spacing w:line="360" w:lineRule="auto"/>
        <w:rPr>
          <w:rFonts w:ascii="宋体" w:hAnsi="宋体" w:cs="宋体"/>
          <w:b/>
          <w:color w:val="auto"/>
          <w:sz w:val="24"/>
          <w:highlight w:val="none"/>
        </w:rPr>
      </w:pPr>
    </w:p>
    <w:p w14:paraId="0F1321BB">
      <w:pPr>
        <w:spacing w:line="360" w:lineRule="auto"/>
        <w:rPr>
          <w:rFonts w:ascii="宋体" w:hAnsi="宋体" w:cs="宋体"/>
          <w:bCs/>
          <w:color w:val="auto"/>
          <w:sz w:val="30"/>
          <w:szCs w:val="30"/>
          <w:highlight w:val="none"/>
        </w:rPr>
      </w:pPr>
    </w:p>
    <w:p w14:paraId="46BC5C00">
      <w:pPr>
        <w:spacing w:line="360" w:lineRule="auto"/>
        <w:jc w:val="center"/>
        <w:rPr>
          <w:rFonts w:ascii="宋体" w:hAnsi="宋体" w:cs="宋体"/>
          <w:bCs/>
          <w:color w:val="auto"/>
          <w:sz w:val="30"/>
          <w:szCs w:val="30"/>
          <w:highlight w:val="none"/>
        </w:rPr>
      </w:pPr>
      <w:r>
        <w:rPr>
          <w:rFonts w:hint="eastAsia" w:ascii="宋体" w:hAnsi="宋体" w:cs="宋体"/>
          <w:bCs/>
          <w:color w:val="auto"/>
          <w:sz w:val="30"/>
          <w:szCs w:val="30"/>
          <w:highlight w:val="none"/>
          <w:lang w:eastAsia="zh-CN"/>
        </w:rPr>
        <w:t>二〇二</w:t>
      </w:r>
      <w:r>
        <w:rPr>
          <w:rFonts w:hint="eastAsia" w:ascii="宋体" w:hAnsi="宋体" w:cs="宋体"/>
          <w:bCs/>
          <w:color w:val="auto"/>
          <w:sz w:val="30"/>
          <w:szCs w:val="30"/>
          <w:highlight w:val="none"/>
          <w:lang w:val="en-US" w:eastAsia="zh-CN"/>
        </w:rPr>
        <w:t>六</w:t>
      </w:r>
      <w:r>
        <w:rPr>
          <w:rFonts w:hint="eastAsia" w:ascii="宋体" w:hAnsi="宋体" w:cs="宋体"/>
          <w:bCs/>
          <w:color w:val="auto"/>
          <w:sz w:val="30"/>
          <w:szCs w:val="30"/>
          <w:highlight w:val="none"/>
        </w:rPr>
        <w:t>年</w:t>
      </w:r>
      <w:r>
        <w:rPr>
          <w:rFonts w:hint="eastAsia" w:ascii="宋体" w:hAnsi="宋体" w:cs="宋体"/>
          <w:bCs/>
          <w:color w:val="auto"/>
          <w:sz w:val="30"/>
          <w:szCs w:val="30"/>
          <w:highlight w:val="none"/>
          <w:lang w:val="en-US" w:eastAsia="zh-CN"/>
        </w:rPr>
        <w:t>三</w:t>
      </w:r>
      <w:r>
        <w:rPr>
          <w:rFonts w:hint="eastAsia" w:ascii="宋体" w:hAnsi="宋体" w:cs="宋体"/>
          <w:bCs/>
          <w:color w:val="auto"/>
          <w:sz w:val="30"/>
          <w:szCs w:val="30"/>
          <w:highlight w:val="none"/>
        </w:rPr>
        <w:t>月</w:t>
      </w:r>
    </w:p>
    <w:p w14:paraId="62F7B67F">
      <w:pPr>
        <w:rPr>
          <w:rFonts w:ascii="宋体" w:hAnsi="宋体" w:cs="宋体"/>
          <w:bCs/>
          <w:color w:val="auto"/>
          <w:sz w:val="44"/>
          <w:szCs w:val="44"/>
          <w:highlight w:val="none"/>
        </w:rPr>
      </w:pPr>
    </w:p>
    <w:p w14:paraId="2FAA5DC3">
      <w:pPr>
        <w:jc w:val="center"/>
        <w:rPr>
          <w:rFonts w:ascii="宋体" w:hAnsi="宋体" w:cs="宋体"/>
          <w:bCs/>
          <w:color w:val="auto"/>
          <w:sz w:val="44"/>
          <w:szCs w:val="44"/>
          <w:highlight w:val="none"/>
        </w:rPr>
      </w:pPr>
      <w:r>
        <w:rPr>
          <w:rFonts w:hint="eastAsia" w:ascii="宋体" w:hAnsi="宋体" w:cs="宋体"/>
          <w:bCs/>
          <w:color w:val="auto"/>
          <w:sz w:val="44"/>
          <w:szCs w:val="44"/>
          <w:highlight w:val="none"/>
        </w:rPr>
        <w:t>目录</w:t>
      </w:r>
    </w:p>
    <w:p w14:paraId="37AD0DB0">
      <w:pPr>
        <w:tabs>
          <w:tab w:val="left" w:pos="8000"/>
        </w:tabs>
        <w:spacing w:line="600" w:lineRule="auto"/>
        <w:rPr>
          <w:rFonts w:ascii="宋体" w:hAnsi="宋体" w:cs="宋体"/>
          <w:bCs/>
          <w:color w:val="auto"/>
          <w:sz w:val="30"/>
          <w:szCs w:val="30"/>
          <w:highlight w:val="none"/>
        </w:rPr>
      </w:pPr>
    </w:p>
    <w:p w14:paraId="693F2F0B">
      <w:pPr>
        <w:tabs>
          <w:tab w:val="left" w:pos="8000"/>
        </w:tabs>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第一部分    投标邀请</w:t>
      </w:r>
    </w:p>
    <w:p w14:paraId="52D74F9D">
      <w:pPr>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第二部分    投标供应商须知</w:t>
      </w:r>
    </w:p>
    <w:p w14:paraId="36932E41">
      <w:pPr>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第三部分    采购需求</w:t>
      </w:r>
    </w:p>
    <w:p w14:paraId="147FB9E9">
      <w:pPr>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第四部分    合同书</w:t>
      </w:r>
    </w:p>
    <w:p w14:paraId="6A1AD626">
      <w:pPr>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第五部分    附件</w:t>
      </w:r>
    </w:p>
    <w:p w14:paraId="71AC2BD6">
      <w:pPr>
        <w:widowControl/>
        <w:spacing w:line="360" w:lineRule="auto"/>
        <w:rPr>
          <w:rFonts w:ascii="宋体" w:hAnsi="宋体" w:cs="宋体"/>
          <w:b/>
          <w:color w:val="auto"/>
          <w:sz w:val="30"/>
          <w:szCs w:val="30"/>
          <w:highlight w:val="none"/>
        </w:rPr>
      </w:pPr>
    </w:p>
    <w:p w14:paraId="22791773">
      <w:pPr>
        <w:widowControl/>
        <w:spacing w:line="360" w:lineRule="auto"/>
        <w:rPr>
          <w:rFonts w:ascii="宋体" w:hAnsi="宋体" w:cs="宋体"/>
          <w:b/>
          <w:color w:val="auto"/>
          <w:sz w:val="30"/>
          <w:szCs w:val="30"/>
          <w:highlight w:val="none"/>
        </w:rPr>
      </w:pPr>
    </w:p>
    <w:p w14:paraId="38632E2A">
      <w:pPr>
        <w:widowControl/>
        <w:spacing w:line="360" w:lineRule="auto"/>
        <w:rPr>
          <w:rFonts w:ascii="宋体" w:hAnsi="宋体" w:cs="宋体"/>
          <w:b/>
          <w:color w:val="auto"/>
          <w:sz w:val="24"/>
          <w:highlight w:val="none"/>
        </w:rPr>
      </w:pPr>
    </w:p>
    <w:p w14:paraId="24DA951F">
      <w:pPr>
        <w:widowControl/>
        <w:spacing w:line="360" w:lineRule="auto"/>
        <w:rPr>
          <w:rFonts w:ascii="宋体" w:hAnsi="宋体" w:cs="宋体"/>
          <w:b/>
          <w:color w:val="auto"/>
          <w:sz w:val="24"/>
          <w:highlight w:val="none"/>
        </w:rPr>
      </w:pPr>
    </w:p>
    <w:p w14:paraId="5EE5670D">
      <w:pPr>
        <w:widowControl/>
        <w:spacing w:line="360" w:lineRule="auto"/>
        <w:rPr>
          <w:rFonts w:ascii="宋体" w:hAnsi="宋体" w:cs="宋体"/>
          <w:b/>
          <w:color w:val="auto"/>
          <w:sz w:val="24"/>
          <w:highlight w:val="none"/>
        </w:rPr>
      </w:pPr>
    </w:p>
    <w:p w14:paraId="09A13EB5">
      <w:pPr>
        <w:widowControl/>
        <w:spacing w:before="470" w:line="360" w:lineRule="auto"/>
        <w:rPr>
          <w:rFonts w:ascii="宋体" w:hAnsi="宋体" w:cs="宋体"/>
          <w:b/>
          <w:color w:val="auto"/>
          <w:sz w:val="24"/>
          <w:highlight w:val="none"/>
        </w:rPr>
      </w:pPr>
    </w:p>
    <w:p w14:paraId="2710E856">
      <w:pPr>
        <w:spacing w:line="360" w:lineRule="auto"/>
        <w:jc w:val="center"/>
        <w:rPr>
          <w:rFonts w:ascii="宋体" w:hAnsi="宋体" w:cs="宋体"/>
          <w:b/>
          <w:color w:val="auto"/>
          <w:sz w:val="44"/>
          <w:szCs w:val="44"/>
          <w:highlight w:val="none"/>
        </w:rPr>
      </w:pPr>
      <w:r>
        <w:rPr>
          <w:rFonts w:hint="eastAsia" w:ascii="宋体" w:hAnsi="宋体" w:cs="宋体"/>
          <w:b/>
          <w:color w:val="auto"/>
          <w:sz w:val="24"/>
          <w:highlight w:val="none"/>
        </w:rPr>
        <w:br w:type="page" w:clear="all"/>
      </w:r>
      <w:r>
        <w:rPr>
          <w:rFonts w:hint="eastAsia" w:ascii="宋体" w:hAnsi="宋体" w:cs="宋体"/>
          <w:b/>
          <w:color w:val="auto"/>
          <w:sz w:val="44"/>
          <w:szCs w:val="44"/>
          <w:highlight w:val="none"/>
        </w:rPr>
        <w:t>第一部分 投标邀请</w:t>
      </w:r>
    </w:p>
    <w:p w14:paraId="0333D7D8">
      <w:pPr>
        <w:widowControl/>
        <w:spacing w:line="360" w:lineRule="auto"/>
        <w:ind w:firstLine="480"/>
        <w:rPr>
          <w:rFonts w:ascii="宋体" w:hAnsi="宋体" w:cs="宋体"/>
          <w:color w:val="auto"/>
          <w:sz w:val="24"/>
          <w:highlight w:val="none"/>
        </w:rPr>
      </w:pPr>
      <w:r>
        <w:rPr>
          <w:rFonts w:hint="eastAsia" w:ascii="宋体" w:hAnsi="宋体" w:cs="宋体"/>
          <w:color w:val="auto"/>
          <w:sz w:val="24"/>
          <w:highlight w:val="none"/>
        </w:rPr>
        <w:t>中嘉工程管理咨询（江苏）有限公司受</w:t>
      </w:r>
      <w:r>
        <w:rPr>
          <w:rFonts w:hint="eastAsia" w:ascii="宋体" w:hAnsi="宋体" w:cs="宋体"/>
          <w:color w:val="auto"/>
          <w:sz w:val="24"/>
          <w:highlight w:val="none"/>
          <w:lang w:eastAsia="zh-CN"/>
        </w:rPr>
        <w:t>无锡市新吴区人民政府新安街道办事处</w:t>
      </w:r>
      <w:r>
        <w:rPr>
          <w:rFonts w:hint="eastAsia" w:ascii="宋体" w:hAnsi="宋体" w:cs="宋体"/>
          <w:color w:val="auto"/>
          <w:sz w:val="24"/>
          <w:highlight w:val="none"/>
        </w:rPr>
        <w:t>的委托，对</w:t>
      </w:r>
      <w:r>
        <w:rPr>
          <w:rFonts w:hint="eastAsia" w:ascii="宋体" w:hAnsi="宋体" w:cs="宋体"/>
          <w:color w:val="auto"/>
          <w:sz w:val="24"/>
          <w:highlight w:val="none"/>
          <w:lang w:eastAsia="zh-CN"/>
        </w:rPr>
        <w:t>新安街道国际科技园派出所2026年食堂外包服务</w:t>
      </w:r>
      <w:r>
        <w:rPr>
          <w:rFonts w:hint="eastAsia" w:ascii="宋体" w:hAnsi="宋体" w:cs="宋体"/>
          <w:color w:val="auto"/>
          <w:sz w:val="24"/>
          <w:highlight w:val="none"/>
        </w:rPr>
        <w:t>进行公开招标采购，欢迎你单位参加投标并提请注意下列附表中的相关事项：</w:t>
      </w:r>
    </w:p>
    <w:tbl>
      <w:tblPr>
        <w:tblStyle w:val="43"/>
        <w:tblW w:w="10088" w:type="dxa"/>
        <w:tblInd w:w="-2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6"/>
        <w:gridCol w:w="9272"/>
      </w:tblGrid>
      <w:tr w14:paraId="26EB45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16" w:type="dxa"/>
            <w:noWrap w:val="0"/>
            <w:vAlign w:val="center"/>
          </w:tcPr>
          <w:p w14:paraId="6353DE98">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序号</w:t>
            </w:r>
          </w:p>
        </w:tc>
        <w:tc>
          <w:tcPr>
            <w:tcW w:w="9272" w:type="dxa"/>
            <w:noWrap w:val="0"/>
            <w:vAlign w:val="center"/>
          </w:tcPr>
          <w:p w14:paraId="282EB561">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内容</w:t>
            </w:r>
          </w:p>
        </w:tc>
      </w:tr>
      <w:tr w14:paraId="32B354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noWrap w:val="0"/>
            <w:vAlign w:val="center"/>
          </w:tcPr>
          <w:p w14:paraId="0A77E06A">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1</w:t>
            </w:r>
          </w:p>
        </w:tc>
        <w:tc>
          <w:tcPr>
            <w:tcW w:w="9272" w:type="dxa"/>
            <w:noWrap w:val="0"/>
            <w:vAlign w:val="center"/>
          </w:tcPr>
          <w:p w14:paraId="020501E1">
            <w:pPr>
              <w:widowControl/>
              <w:spacing w:line="360" w:lineRule="auto"/>
              <w:rPr>
                <w:rFonts w:hint="eastAsia" w:ascii="宋体" w:hAnsi="宋体" w:eastAsia="宋体" w:cs="宋体"/>
                <w:color w:val="auto"/>
                <w:sz w:val="24"/>
                <w:highlight w:val="none"/>
                <w:lang w:eastAsia="zh-CN"/>
              </w:rPr>
            </w:pPr>
            <w:r>
              <w:rPr>
                <w:rFonts w:hint="eastAsia" w:ascii="宋体" w:hAnsi="宋体" w:cs="宋体"/>
                <w:b/>
                <w:bCs/>
                <w:color w:val="auto"/>
                <w:sz w:val="24"/>
                <w:highlight w:val="none"/>
              </w:rPr>
              <w:t>项目名称：</w:t>
            </w:r>
            <w:r>
              <w:rPr>
                <w:rFonts w:hint="eastAsia" w:ascii="宋体" w:hAnsi="宋体" w:cs="宋体"/>
                <w:color w:val="auto"/>
                <w:sz w:val="24"/>
                <w:highlight w:val="none"/>
                <w:lang w:eastAsia="zh-CN"/>
              </w:rPr>
              <w:t>新安街道国际科技园派出所2026年食堂外包服务</w:t>
            </w:r>
          </w:p>
          <w:p w14:paraId="2B4B5A46">
            <w:pPr>
              <w:widowControl/>
              <w:spacing w:line="360" w:lineRule="auto"/>
              <w:rPr>
                <w:rFonts w:hint="eastAsia" w:ascii="宋体" w:hAnsi="宋体" w:eastAsia="宋体" w:cs="宋体"/>
                <w:color w:val="auto"/>
                <w:sz w:val="24"/>
                <w:highlight w:val="none"/>
                <w:lang w:eastAsia="zh-CN"/>
              </w:rPr>
            </w:pPr>
            <w:r>
              <w:rPr>
                <w:rFonts w:hint="eastAsia" w:ascii="宋体" w:hAnsi="宋体" w:cs="宋体"/>
                <w:b/>
                <w:bCs/>
                <w:color w:val="auto"/>
                <w:sz w:val="24"/>
                <w:highlight w:val="none"/>
              </w:rPr>
              <w:t>政府采购编号：</w:t>
            </w:r>
            <w:r>
              <w:rPr>
                <w:rFonts w:hint="eastAsia" w:ascii="宋体" w:hAnsi="宋体" w:cs="宋体"/>
                <w:color w:val="auto"/>
                <w:sz w:val="24"/>
                <w:highlight w:val="none"/>
                <w:lang w:eastAsia="zh-CN"/>
              </w:rPr>
              <w:t>JSZC-320214-ZJZX-G2026-0005</w:t>
            </w:r>
          </w:p>
          <w:p w14:paraId="3798E2E3">
            <w:pPr>
              <w:widowControl/>
              <w:spacing w:line="360" w:lineRule="auto"/>
              <w:rPr>
                <w:rFonts w:ascii="宋体" w:hAnsi="宋体" w:cs="宋体"/>
                <w:color w:val="auto"/>
                <w:sz w:val="24"/>
                <w:highlight w:val="none"/>
              </w:rPr>
            </w:pPr>
            <w:r>
              <w:rPr>
                <w:rFonts w:hint="eastAsia" w:ascii="宋体" w:hAnsi="宋体" w:cs="宋体"/>
                <w:b/>
                <w:bCs/>
                <w:color w:val="auto"/>
                <w:sz w:val="24"/>
                <w:highlight w:val="none"/>
              </w:rPr>
              <w:t>采购方式：</w:t>
            </w:r>
            <w:r>
              <w:rPr>
                <w:rFonts w:hint="eastAsia" w:ascii="宋体" w:hAnsi="宋体" w:cs="宋体"/>
                <w:color w:val="auto"/>
                <w:sz w:val="24"/>
                <w:highlight w:val="none"/>
              </w:rPr>
              <w:t>公开招标</w:t>
            </w:r>
          </w:p>
        </w:tc>
      </w:tr>
      <w:tr w14:paraId="584EC2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noWrap w:val="0"/>
            <w:vAlign w:val="center"/>
          </w:tcPr>
          <w:p w14:paraId="46167621">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2</w:t>
            </w:r>
          </w:p>
        </w:tc>
        <w:tc>
          <w:tcPr>
            <w:tcW w:w="9272" w:type="dxa"/>
            <w:noWrap w:val="0"/>
            <w:vAlign w:val="center"/>
          </w:tcPr>
          <w:p w14:paraId="0827E62B">
            <w:pPr>
              <w:spacing w:line="360" w:lineRule="auto"/>
              <w:rPr>
                <w:rFonts w:ascii="宋体" w:hAnsi="宋体" w:cs="宋体"/>
                <w:b/>
                <w:color w:val="auto"/>
                <w:sz w:val="24"/>
                <w:highlight w:val="none"/>
              </w:rPr>
            </w:pPr>
            <w:r>
              <w:rPr>
                <w:rFonts w:hint="eastAsia" w:ascii="宋体" w:hAnsi="宋体" w:cs="宋体"/>
                <w:b/>
                <w:color w:val="auto"/>
                <w:sz w:val="24"/>
                <w:highlight w:val="none"/>
              </w:rPr>
              <w:t>采购项目概况、要求：</w:t>
            </w:r>
          </w:p>
          <w:p w14:paraId="5173F07A">
            <w:pPr>
              <w:spacing w:line="360" w:lineRule="auto"/>
              <w:jc w:val="left"/>
              <w:rPr>
                <w:rFonts w:ascii="宋体" w:hAnsi="宋体" w:cs="宋体"/>
                <w:bCs/>
                <w:color w:val="auto"/>
                <w:sz w:val="24"/>
                <w:highlight w:val="none"/>
              </w:rPr>
            </w:pPr>
            <w:r>
              <w:rPr>
                <w:rFonts w:hint="eastAsia" w:ascii="宋体" w:hAnsi="宋体" w:cs="宋体"/>
                <w:b/>
                <w:bCs w:val="0"/>
                <w:color w:val="auto"/>
                <w:sz w:val="24"/>
                <w:highlight w:val="none"/>
              </w:rPr>
              <w:t>项目概况</w:t>
            </w:r>
            <w:r>
              <w:rPr>
                <w:rFonts w:hint="eastAsia" w:ascii="宋体" w:hAnsi="宋体" w:cs="宋体"/>
                <w:bCs/>
                <w:color w:val="auto"/>
                <w:sz w:val="24"/>
                <w:highlight w:val="none"/>
              </w:rPr>
              <w:t>：国际科技园派出所食堂外包服务，预计每天提供430餐次左右的就餐服务（包括早130人次、中200人次、晚100人次）</w:t>
            </w:r>
            <w:r>
              <w:rPr>
                <w:rFonts w:hint="eastAsia" w:hAnsi="宋体"/>
                <w:bCs/>
                <w:color w:val="auto"/>
                <w:sz w:val="24"/>
                <w:szCs w:val="24"/>
                <w:highlight w:val="none"/>
                <w:lang w:val="en-US" w:eastAsia="zh-CN"/>
              </w:rPr>
              <w:t>。</w:t>
            </w:r>
            <w:r>
              <w:rPr>
                <w:rFonts w:hint="eastAsia" w:hAnsi="宋体" w:cs="宋体"/>
                <w:color w:val="auto"/>
                <w:sz w:val="24"/>
                <w:highlight w:val="none"/>
                <w:lang w:val="en-US" w:eastAsia="zh-CN"/>
              </w:rPr>
              <w:t>（</w:t>
            </w:r>
            <w:r>
              <w:rPr>
                <w:rFonts w:hint="eastAsia" w:hAnsi="宋体" w:cs="宋体"/>
                <w:bCs/>
                <w:color w:val="auto"/>
                <w:sz w:val="24"/>
                <w:szCs w:val="24"/>
                <w:highlight w:val="none"/>
                <w:lang w:val="en-US" w:eastAsia="zh-CN"/>
              </w:rPr>
              <w:t>具体详见招标文件第三部分·采购需求）</w:t>
            </w:r>
            <w:r>
              <w:rPr>
                <w:rFonts w:hint="eastAsia" w:ascii="宋体" w:hAnsi="宋体" w:cs="宋体"/>
                <w:bCs/>
                <w:color w:val="auto"/>
                <w:sz w:val="24"/>
                <w:highlight w:val="none"/>
              </w:rPr>
              <w:t>。</w:t>
            </w:r>
          </w:p>
          <w:p w14:paraId="44F2515B">
            <w:pPr>
              <w:spacing w:line="360" w:lineRule="auto"/>
              <w:jc w:val="both"/>
              <w:rPr>
                <w:rFonts w:hint="eastAsia" w:ascii="宋体" w:hAnsi="宋体" w:cs="宋体"/>
                <w:bCs/>
                <w:color w:val="auto"/>
                <w:sz w:val="24"/>
                <w:highlight w:val="none"/>
              </w:rPr>
            </w:pPr>
            <w:r>
              <w:rPr>
                <w:rFonts w:hint="eastAsia" w:ascii="宋体" w:hAnsi="宋体" w:cs="宋体"/>
                <w:b/>
                <w:bCs w:val="0"/>
                <w:color w:val="auto"/>
                <w:sz w:val="24"/>
                <w:highlight w:val="none"/>
              </w:rPr>
              <w:t>服务期限</w:t>
            </w:r>
            <w:r>
              <w:rPr>
                <w:rFonts w:hint="eastAsia" w:ascii="宋体" w:hAnsi="宋体" w:cs="宋体"/>
                <w:bCs/>
                <w:color w:val="auto"/>
                <w:sz w:val="24"/>
                <w:highlight w:val="none"/>
              </w:rPr>
              <w:t>：两年（具体以合同签订日期为准）</w:t>
            </w:r>
            <w:r>
              <w:rPr>
                <w:rFonts w:hint="eastAsia" w:ascii="宋体" w:hAnsi="宋体" w:cs="宋体"/>
                <w:color w:val="auto"/>
                <w:sz w:val="24"/>
                <w:highlight w:val="none"/>
              </w:rPr>
              <w:t>；</w:t>
            </w:r>
            <w:r>
              <w:rPr>
                <w:rFonts w:hint="eastAsia" w:ascii="宋体" w:hAnsi="宋体" w:cs="宋体"/>
                <w:bCs/>
                <w:color w:val="auto"/>
                <w:sz w:val="24"/>
                <w:highlight w:val="none"/>
              </w:rPr>
              <w:t xml:space="preserve"> </w:t>
            </w:r>
          </w:p>
          <w:p w14:paraId="37A17622">
            <w:pPr>
              <w:spacing w:line="360" w:lineRule="auto"/>
              <w:rPr>
                <w:rFonts w:ascii="宋体" w:hAnsi="宋体" w:cs="宋体"/>
                <w:bCs/>
                <w:color w:val="auto"/>
                <w:sz w:val="24"/>
                <w:highlight w:val="none"/>
              </w:rPr>
            </w:pPr>
            <w:r>
              <w:rPr>
                <w:rFonts w:hint="eastAsia" w:ascii="宋体" w:hAnsi="宋体" w:cs="宋体"/>
                <w:b/>
                <w:bCs w:val="0"/>
                <w:color w:val="auto"/>
                <w:sz w:val="24"/>
                <w:highlight w:val="none"/>
              </w:rPr>
              <w:t>服务标准</w:t>
            </w:r>
            <w:r>
              <w:rPr>
                <w:rFonts w:hint="eastAsia" w:ascii="宋体" w:hAnsi="宋体" w:cs="宋体"/>
                <w:b/>
                <w:bCs w:val="0"/>
                <w:color w:val="auto"/>
                <w:sz w:val="24"/>
                <w:highlight w:val="none"/>
                <w:lang w:eastAsia="zh-CN"/>
              </w:rPr>
              <w:t>：符合国家、行业安全、环保等相关法律法规</w:t>
            </w:r>
            <w:r>
              <w:rPr>
                <w:rFonts w:hint="eastAsia" w:ascii="宋体" w:hAnsi="宋体" w:cs="宋体"/>
                <w:bCs/>
                <w:color w:val="auto"/>
                <w:sz w:val="24"/>
                <w:highlight w:val="none"/>
              </w:rPr>
              <w:t>；</w:t>
            </w:r>
          </w:p>
          <w:p w14:paraId="63B069EA">
            <w:pPr>
              <w:pageBreakBefore w:val="0"/>
              <w:kinsoku/>
              <w:wordWrap/>
              <w:bidi w:val="0"/>
              <w:spacing w:line="360" w:lineRule="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采购预算：124万元（62万元/每年）</w:t>
            </w:r>
            <w:r>
              <w:rPr>
                <w:rFonts w:hint="eastAsia" w:ascii="宋体" w:hAnsi="宋体" w:eastAsia="宋体" w:cs="宋体"/>
                <w:bCs/>
                <w:color w:val="auto"/>
                <w:sz w:val="24"/>
                <w:szCs w:val="24"/>
                <w:highlight w:val="none"/>
              </w:rPr>
              <w:t>；</w:t>
            </w:r>
          </w:p>
          <w:p w14:paraId="750F3D18">
            <w:pPr>
              <w:pageBreakBefore w:val="0"/>
              <w:kinsoku/>
              <w:wordWrap/>
              <w:bidi w:val="0"/>
              <w:spacing w:line="360" w:lineRule="auto"/>
              <w:rPr>
                <w:rFonts w:hint="eastAsia"/>
                <w:color w:val="auto"/>
                <w:highlight w:val="none"/>
                <w:lang w:val="zh-CN"/>
              </w:rPr>
            </w:pPr>
            <w:r>
              <w:rPr>
                <w:rFonts w:hint="eastAsia" w:ascii="宋体" w:hAnsi="宋体" w:eastAsia="宋体" w:cs="宋体"/>
                <w:b/>
                <w:bCs w:val="0"/>
                <w:color w:val="auto"/>
                <w:sz w:val="24"/>
                <w:szCs w:val="24"/>
                <w:highlight w:val="none"/>
              </w:rPr>
              <w:t>最高限价：124万元（62万元/每年）</w:t>
            </w:r>
            <w:r>
              <w:rPr>
                <w:rFonts w:hint="eastAsia" w:ascii="宋体" w:hAnsi="宋体" w:eastAsia="宋体" w:cs="宋体"/>
                <w:bCs/>
                <w:color w:val="auto"/>
                <w:sz w:val="24"/>
                <w:szCs w:val="24"/>
                <w:highlight w:val="none"/>
              </w:rPr>
              <w:t>；</w:t>
            </w:r>
          </w:p>
          <w:p w14:paraId="4448FB88">
            <w:pPr>
              <w:pageBreakBefore w:val="0"/>
              <w:kinsoku/>
              <w:wordWrap/>
              <w:bidi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本项目是否专门面向中小企业：是；</w:t>
            </w:r>
          </w:p>
          <w:p w14:paraId="5F2401B5">
            <w:pPr>
              <w:pStyle w:val="329"/>
              <w:pageBreakBefore w:val="0"/>
              <w:kinsoku/>
              <w:wordWrap/>
              <w:bidi w:val="0"/>
              <w:spacing w:line="360" w:lineRule="auto"/>
              <w:ind w:left="0" w:leftChars="0" w:firstLine="0" w:firstLineChars="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本项目标的所属行业：餐饮业；（识别企业规模类型，可登录工业和信息化部网站上中小企业规模类型自测小程序中查询）</w:t>
            </w:r>
          </w:p>
          <w:p w14:paraId="20ADEA3C">
            <w:pPr>
              <w:widowControl/>
              <w:shd w:val="clear" w:color="auto" w:fill="FFFFFF"/>
              <w:spacing w:line="360" w:lineRule="auto"/>
              <w:rPr>
                <w:rFonts w:ascii="宋体" w:hAnsi="宋体" w:cs="宋体"/>
                <w:bCs/>
                <w:color w:val="auto"/>
                <w:sz w:val="24"/>
                <w:highlight w:val="none"/>
              </w:rPr>
            </w:pPr>
            <w:r>
              <w:rPr>
                <w:rFonts w:hint="eastAsia" w:ascii="宋体" w:hAnsi="宋体" w:eastAsia="宋体" w:cs="宋体"/>
                <w:color w:val="auto"/>
                <w:kern w:val="0"/>
                <w:sz w:val="24"/>
                <w:szCs w:val="24"/>
                <w:highlight w:val="none"/>
                <w:lang w:val="zh-CN"/>
              </w:rPr>
              <w:t>餐饮业</w:t>
            </w:r>
            <w:r>
              <w:rPr>
                <w:rFonts w:hint="eastAsia" w:ascii="宋体" w:hAnsi="宋体" w:eastAsia="宋体" w:cs="宋体"/>
                <w:color w:val="auto"/>
                <w:kern w:val="0"/>
                <w:sz w:val="24"/>
                <w:szCs w:val="24"/>
                <w:highlight w:val="none"/>
              </w:rPr>
              <w:t>中小微企业认定标准：</w:t>
            </w:r>
            <w:r>
              <w:rPr>
                <w:rFonts w:hint="eastAsia" w:ascii="宋体" w:hAnsi="宋体" w:eastAsia="宋体" w:cs="宋体"/>
                <w:color w:val="auto"/>
                <w:kern w:val="0"/>
                <w:sz w:val="24"/>
                <w:szCs w:val="24"/>
                <w:highlight w:val="none"/>
                <w:lang w:val="zh-CN"/>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tc>
      </w:tr>
      <w:tr w14:paraId="3F2899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noWrap w:val="0"/>
            <w:vAlign w:val="center"/>
          </w:tcPr>
          <w:p w14:paraId="56D7E000">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4</w:t>
            </w:r>
          </w:p>
        </w:tc>
        <w:tc>
          <w:tcPr>
            <w:tcW w:w="9272" w:type="dxa"/>
            <w:noWrap w:val="0"/>
            <w:vAlign w:val="center"/>
          </w:tcPr>
          <w:p w14:paraId="7C2460D8">
            <w:pPr>
              <w:pStyle w:val="39"/>
              <w:tabs>
                <w:tab w:val="left" w:pos="0"/>
              </w:tabs>
              <w:spacing w:before="0" w:beforeAutospacing="0" w:after="0" w:afterAutospacing="0" w:line="360" w:lineRule="auto"/>
              <w:ind w:firstLine="0"/>
              <w:jc w:val="both"/>
              <w:rPr>
                <w:rFonts w:cs="宋体"/>
                <w:b/>
                <w:bCs/>
                <w:color w:val="auto"/>
                <w:highlight w:val="none"/>
              </w:rPr>
            </w:pPr>
            <w:r>
              <w:rPr>
                <w:rFonts w:hint="eastAsia" w:cs="宋体"/>
                <w:b/>
                <w:bCs/>
                <w:color w:val="auto"/>
                <w:highlight w:val="none"/>
              </w:rPr>
              <w:t>投标供应商资格要求：</w:t>
            </w:r>
          </w:p>
          <w:p w14:paraId="3387C7AA">
            <w:pPr>
              <w:widowControl/>
              <w:spacing w:line="360" w:lineRule="auto"/>
              <w:rPr>
                <w:rFonts w:ascii="宋体" w:hAnsi="宋体" w:cs="宋体"/>
                <w:b/>
                <w:bCs/>
                <w:color w:val="auto"/>
                <w:sz w:val="24"/>
                <w:highlight w:val="none"/>
              </w:rPr>
            </w:pPr>
            <w:r>
              <w:rPr>
                <w:rFonts w:hint="eastAsia" w:ascii="宋体" w:hAnsi="宋体" w:cs="宋体"/>
                <w:b/>
                <w:bCs/>
                <w:color w:val="auto"/>
                <w:sz w:val="24"/>
                <w:highlight w:val="none"/>
                <w:lang w:eastAsia="zh-CN"/>
              </w:rPr>
              <w:t>1.</w:t>
            </w:r>
            <w:r>
              <w:rPr>
                <w:rFonts w:hint="eastAsia" w:ascii="宋体" w:hAnsi="宋体" w:cs="宋体"/>
                <w:b/>
                <w:bCs/>
                <w:color w:val="auto"/>
                <w:sz w:val="24"/>
                <w:highlight w:val="none"/>
              </w:rPr>
              <w:t>基本资格要求：符合政府采购法第二十二条第一款规定的条件</w:t>
            </w:r>
          </w:p>
          <w:p w14:paraId="4B4CBD1A">
            <w:pPr>
              <w:spacing w:line="360" w:lineRule="auto"/>
              <w:jc w:val="left"/>
              <w:rPr>
                <w:rFonts w:ascii="宋体" w:hAnsi="宋体" w:cs="宋体"/>
                <w:color w:val="auto"/>
                <w:sz w:val="24"/>
                <w:highlight w:val="none"/>
              </w:rPr>
            </w:pPr>
            <w:r>
              <w:rPr>
                <w:rFonts w:hint="eastAsia" w:ascii="宋体" w:hAnsi="宋体" w:cs="宋体"/>
                <w:color w:val="auto"/>
                <w:sz w:val="24"/>
                <w:highlight w:val="none"/>
              </w:rPr>
              <w:t>（1）具有独立承担民事责任能力的法人、其他组织或自然人；</w:t>
            </w:r>
          </w:p>
          <w:p w14:paraId="32216C7E">
            <w:pPr>
              <w:spacing w:line="360" w:lineRule="auto"/>
              <w:jc w:val="left"/>
              <w:rPr>
                <w:rFonts w:ascii="宋体" w:hAnsi="宋体" w:cs="宋体"/>
                <w:color w:val="auto"/>
                <w:sz w:val="24"/>
                <w:highlight w:val="none"/>
              </w:rPr>
            </w:pPr>
            <w:r>
              <w:rPr>
                <w:rFonts w:hint="eastAsia" w:ascii="宋体" w:hAnsi="宋体" w:cs="宋体"/>
                <w:color w:val="auto"/>
                <w:sz w:val="24"/>
                <w:highlight w:val="none"/>
              </w:rPr>
              <w:t>（2）具有良好的商业信誉和健全的财务会计制度；</w:t>
            </w:r>
          </w:p>
          <w:p w14:paraId="3B2FF79A">
            <w:pPr>
              <w:spacing w:line="360" w:lineRule="auto"/>
              <w:jc w:val="left"/>
              <w:rPr>
                <w:rFonts w:ascii="宋体" w:hAnsi="宋体" w:cs="宋体"/>
                <w:color w:val="auto"/>
                <w:sz w:val="24"/>
                <w:highlight w:val="none"/>
              </w:rPr>
            </w:pPr>
            <w:r>
              <w:rPr>
                <w:rFonts w:hint="eastAsia" w:ascii="宋体" w:hAnsi="宋体" w:cs="宋体"/>
                <w:color w:val="auto"/>
                <w:sz w:val="24"/>
                <w:highlight w:val="none"/>
              </w:rPr>
              <w:t>（3）具有依法缴纳税收和社会保障资金的良好记录；</w:t>
            </w:r>
          </w:p>
          <w:p w14:paraId="27F140D9">
            <w:pPr>
              <w:spacing w:line="360" w:lineRule="auto"/>
              <w:jc w:val="left"/>
              <w:rPr>
                <w:rFonts w:ascii="宋体" w:hAnsi="宋体" w:cs="宋体"/>
                <w:color w:val="auto"/>
                <w:sz w:val="24"/>
                <w:highlight w:val="none"/>
              </w:rPr>
            </w:pPr>
            <w:r>
              <w:rPr>
                <w:rFonts w:hint="eastAsia" w:ascii="宋体" w:hAnsi="宋体" w:cs="宋体"/>
                <w:color w:val="auto"/>
                <w:sz w:val="24"/>
                <w:highlight w:val="none"/>
              </w:rPr>
              <w:t>（4）具有履行合同所必需的设备和专业技术能力；</w:t>
            </w:r>
          </w:p>
          <w:p w14:paraId="73A216EA">
            <w:pPr>
              <w:spacing w:line="360" w:lineRule="auto"/>
              <w:jc w:val="left"/>
              <w:rPr>
                <w:rFonts w:ascii="宋体" w:hAnsi="宋体" w:cs="宋体"/>
                <w:color w:val="auto"/>
                <w:sz w:val="24"/>
                <w:highlight w:val="none"/>
              </w:rPr>
            </w:pPr>
            <w:r>
              <w:rPr>
                <w:rFonts w:hint="eastAsia" w:ascii="宋体" w:hAnsi="宋体" w:cs="宋体"/>
                <w:color w:val="auto"/>
                <w:sz w:val="24"/>
                <w:highlight w:val="none"/>
              </w:rPr>
              <w:t>（5）参加政府采购活动前三年内，在经营活动中没有重大违法记录；</w:t>
            </w:r>
          </w:p>
          <w:p w14:paraId="1720E21C">
            <w:pPr>
              <w:spacing w:line="360" w:lineRule="auto"/>
              <w:jc w:val="left"/>
              <w:rPr>
                <w:rFonts w:ascii="宋体" w:hAnsi="宋体" w:cs="宋体"/>
                <w:color w:val="auto"/>
                <w:sz w:val="24"/>
                <w:highlight w:val="none"/>
              </w:rPr>
            </w:pPr>
            <w:r>
              <w:rPr>
                <w:rFonts w:hint="eastAsia" w:ascii="宋体" w:hAnsi="宋体" w:cs="宋体"/>
                <w:color w:val="auto"/>
                <w:sz w:val="24"/>
                <w:highlight w:val="none"/>
              </w:rPr>
              <w:t>（6）法律、行政法规规定的其他条件。</w:t>
            </w:r>
          </w:p>
          <w:p w14:paraId="09077B0D">
            <w:pPr>
              <w:spacing w:line="360" w:lineRule="auto"/>
              <w:jc w:val="left"/>
              <w:rPr>
                <w:rFonts w:ascii="宋体" w:hAnsi="宋体" w:cs="宋体"/>
                <w:color w:val="auto"/>
                <w:sz w:val="24"/>
                <w:highlight w:val="none"/>
              </w:rPr>
            </w:pPr>
            <w:r>
              <w:rPr>
                <w:rFonts w:hint="eastAsia" w:ascii="宋体" w:hAnsi="宋体" w:cs="宋体"/>
                <w:b/>
                <w:bCs/>
                <w:color w:val="auto"/>
                <w:sz w:val="24"/>
                <w:highlight w:val="none"/>
                <w:lang w:eastAsia="zh-CN"/>
              </w:rPr>
              <w:t>2.</w:t>
            </w:r>
            <w:r>
              <w:rPr>
                <w:rFonts w:hint="eastAsia" w:ascii="宋体" w:hAnsi="宋体" w:cs="宋体"/>
                <w:b/>
                <w:bCs/>
                <w:color w:val="auto"/>
                <w:sz w:val="24"/>
                <w:highlight w:val="none"/>
              </w:rPr>
              <w:t>落实政府采购政策需满足的资格要求</w:t>
            </w:r>
            <w:r>
              <w:rPr>
                <w:rFonts w:hint="eastAsia" w:ascii="宋体" w:hAnsi="宋体" w:cs="宋体"/>
                <w:color w:val="auto"/>
                <w:sz w:val="24"/>
                <w:highlight w:val="none"/>
              </w:rPr>
              <w:t>：</w:t>
            </w:r>
          </w:p>
          <w:p w14:paraId="0E78CABA">
            <w:pPr>
              <w:widowControl/>
              <w:spacing w:line="360" w:lineRule="auto"/>
              <w:ind w:firstLine="240"/>
              <w:rPr>
                <w:rFonts w:hint="eastAsia" w:ascii="宋体" w:hAnsi="宋体" w:cs="宋体"/>
                <w:color w:val="auto"/>
                <w:sz w:val="24"/>
                <w:highlight w:val="none"/>
              </w:rPr>
            </w:pPr>
            <w:r>
              <w:rPr>
                <w:rFonts w:hint="eastAsia" w:ascii="宋体" w:hAnsi="宋体" w:cs="宋体"/>
                <w:color w:val="auto"/>
                <w:sz w:val="24"/>
                <w:highlight w:val="none"/>
              </w:rPr>
              <w:t>本项目是否专门面向中小企业：是；</w:t>
            </w:r>
          </w:p>
          <w:p w14:paraId="4531D7BF">
            <w:pPr>
              <w:widowControl/>
              <w:spacing w:line="360" w:lineRule="auto"/>
              <w:ind w:firstLine="240"/>
              <w:rPr>
                <w:rFonts w:hint="eastAsia" w:ascii="宋体" w:hAnsi="宋体" w:cs="宋体"/>
                <w:color w:val="auto"/>
                <w:sz w:val="24"/>
                <w:highlight w:val="none"/>
              </w:rPr>
            </w:pPr>
            <w:r>
              <w:rPr>
                <w:rFonts w:hint="eastAsia" w:ascii="宋体" w:hAnsi="宋体" w:cs="宋体"/>
                <w:color w:val="auto"/>
                <w:sz w:val="24"/>
                <w:highlight w:val="none"/>
              </w:rPr>
              <w:t>本项目标的所属行业：餐饮业；（识别企业规模类型，可登录工业和信息化部网站上中小企业规模类型自测小程序中查询）</w:t>
            </w:r>
          </w:p>
          <w:p w14:paraId="188F0ACE">
            <w:pPr>
              <w:widowControl/>
              <w:spacing w:line="360" w:lineRule="auto"/>
              <w:ind w:firstLine="240"/>
              <w:rPr>
                <w:rFonts w:ascii="宋体" w:hAnsi="宋体" w:cs="宋体"/>
                <w:color w:val="auto"/>
                <w:sz w:val="24"/>
                <w:highlight w:val="none"/>
              </w:rPr>
            </w:pPr>
            <w:r>
              <w:rPr>
                <w:rFonts w:hint="eastAsia" w:ascii="宋体" w:hAnsi="宋体" w:cs="宋体"/>
                <w:color w:val="auto"/>
                <w:sz w:val="24"/>
                <w:highlight w:val="none"/>
              </w:rPr>
              <w:t>餐饮业中小微企业认定标准：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CB3AC06">
            <w:pPr>
              <w:spacing w:line="360" w:lineRule="auto"/>
              <w:jc w:val="left"/>
              <w:rPr>
                <w:rFonts w:ascii="宋体" w:hAnsi="宋体" w:cs="宋体"/>
                <w:b/>
                <w:bCs/>
                <w:color w:val="auto"/>
                <w:sz w:val="24"/>
                <w:highlight w:val="none"/>
              </w:rPr>
            </w:pPr>
            <w:r>
              <w:rPr>
                <w:rFonts w:hint="eastAsia" w:ascii="宋体" w:hAnsi="宋体" w:cs="宋体"/>
                <w:b/>
                <w:bCs/>
                <w:color w:val="auto"/>
                <w:sz w:val="24"/>
                <w:highlight w:val="none"/>
                <w:lang w:eastAsia="zh-CN"/>
              </w:rPr>
              <w:t>3.</w:t>
            </w:r>
            <w:r>
              <w:rPr>
                <w:rFonts w:hint="eastAsia" w:ascii="宋体" w:hAnsi="宋体" w:cs="宋体"/>
                <w:b/>
                <w:bCs/>
                <w:color w:val="auto"/>
                <w:sz w:val="24"/>
                <w:highlight w:val="none"/>
              </w:rPr>
              <w:t>特定资格要求：</w:t>
            </w:r>
          </w:p>
          <w:p w14:paraId="34557245">
            <w:pPr>
              <w:spacing w:line="360" w:lineRule="auto"/>
              <w:jc w:val="left"/>
              <w:rPr>
                <w:rFonts w:ascii="宋体" w:hAnsi="宋体" w:cs="宋体"/>
                <w:color w:val="auto"/>
                <w:sz w:val="24"/>
                <w:highlight w:val="none"/>
              </w:rPr>
            </w:pPr>
            <w:r>
              <w:rPr>
                <w:rFonts w:hint="eastAsia" w:ascii="宋体" w:hAnsi="宋体" w:cs="宋体"/>
                <w:color w:val="auto"/>
                <w:sz w:val="24"/>
                <w:highlight w:val="none"/>
              </w:rPr>
              <w:t>（1）未被“信用中国”（www.creditchina.gov.cn）、中国政府采购网（www.ccgp.gov.cn）列入失信被执行人、重大税收违法失信主体、政府采购严重违法失信行为记录名单；</w:t>
            </w:r>
          </w:p>
          <w:p w14:paraId="3BACC56C">
            <w:pPr>
              <w:spacing w:line="360"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（2）单位负责人为同一人或者存在直接控股、管理关系的不同供应商，不得参加同一合同项下的政府采购活动</w:t>
            </w:r>
            <w:r>
              <w:rPr>
                <w:rFonts w:hint="eastAsia" w:ascii="宋体" w:hAnsi="宋体" w:cs="宋体"/>
                <w:color w:val="auto"/>
                <w:sz w:val="24"/>
                <w:highlight w:val="none"/>
                <w:lang w:eastAsia="zh-CN"/>
              </w:rPr>
              <w:t>；</w:t>
            </w:r>
          </w:p>
          <w:p w14:paraId="0F6B6E85">
            <w:pPr>
              <w:pStyle w:val="329"/>
              <w:spacing w:line="360" w:lineRule="auto"/>
              <w:ind w:left="0" w:leftChars="0" w:firstLine="0" w:firstLineChars="0"/>
              <w:rPr>
                <w:rFonts w:hint="eastAsia" w:eastAsia="宋体"/>
                <w:color w:val="auto"/>
                <w:highlight w:val="none"/>
                <w:lang w:eastAsia="zh-CN"/>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zh-CN"/>
              </w:rPr>
              <w:t>）本项目不接受联合投标。</w:t>
            </w:r>
          </w:p>
          <w:p w14:paraId="0B43DEFA">
            <w:pPr>
              <w:widowControl/>
              <w:spacing w:line="360" w:lineRule="auto"/>
              <w:jc w:val="left"/>
              <w:rPr>
                <w:rFonts w:ascii="宋体" w:hAnsi="宋体" w:cs="宋体"/>
                <w:color w:val="auto"/>
                <w:sz w:val="24"/>
                <w:highlight w:val="none"/>
              </w:rPr>
            </w:pPr>
            <w:r>
              <w:rPr>
                <w:rFonts w:hint="eastAsia" w:ascii="宋体" w:hAnsi="宋体" w:cs="宋体"/>
                <w:b/>
                <w:bCs/>
                <w:color w:val="auto"/>
                <w:sz w:val="24"/>
                <w:highlight w:val="none"/>
              </w:rPr>
              <w:t>注：</w:t>
            </w:r>
            <w:r>
              <w:rPr>
                <w:rFonts w:hint="eastAsia" w:ascii="宋体" w:hAnsi="宋体" w:cs="宋体"/>
                <w:color w:val="auto"/>
                <w:sz w:val="24"/>
                <w:highlight w:val="none"/>
              </w:rPr>
              <w:t>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A86C29B">
            <w:pPr>
              <w:widowControl/>
              <w:spacing w:line="360" w:lineRule="auto"/>
              <w:jc w:val="left"/>
              <w:rPr>
                <w:rFonts w:hint="eastAsia" w:ascii="宋体" w:hAnsi="宋体" w:eastAsia="宋体" w:cs="宋体"/>
                <w:color w:val="auto"/>
                <w:highlight w:val="none"/>
                <w:lang w:eastAsia="zh-CN"/>
              </w:rPr>
            </w:pPr>
            <w:r>
              <w:rPr>
                <w:rFonts w:hint="eastAsia" w:ascii="宋体" w:hAnsi="宋体" w:cs="宋体"/>
                <w:color w:val="auto"/>
                <w:sz w:val="24"/>
                <w:highlight w:val="none"/>
              </w:rPr>
              <w:t>2）重大违法记录是指投标供应商因违法经营受到刑事处罚或者责令停产停业、吊销许可证或者执照、较大数额罚款等行政处罚。</w:t>
            </w:r>
            <w:r>
              <w:rPr>
                <w:rFonts w:hint="eastAsia" w:ascii="宋体" w:hAnsi="宋体" w:cs="宋体"/>
                <w:color w:val="auto"/>
                <w:sz w:val="24"/>
                <w:highlight w:val="none"/>
                <w:lang w:eastAsia="zh-CN"/>
              </w:rPr>
              <w:t>（</w:t>
            </w:r>
            <w:r>
              <w:rPr>
                <w:rFonts w:hint="eastAsia" w:ascii="宋体" w:hAnsi="宋体" w:cs="宋体"/>
                <w:color w:val="auto"/>
                <w:sz w:val="24"/>
                <w:highlight w:val="none"/>
              </w:rPr>
              <w:t>根据财库〔2022〕3号文，较大数额罚款认定为200万元以上的罚款，法律、行政法规以及国务院有关部门明确规定相关领域“较大数额罚款”标准高于200万元的，从其规定。</w:t>
            </w:r>
            <w:r>
              <w:rPr>
                <w:rFonts w:hint="eastAsia" w:ascii="宋体" w:hAnsi="宋体" w:cs="宋体"/>
                <w:color w:val="auto"/>
                <w:sz w:val="24"/>
                <w:highlight w:val="none"/>
                <w:lang w:eastAsia="zh-CN"/>
              </w:rPr>
              <w:t>）</w:t>
            </w:r>
          </w:p>
        </w:tc>
      </w:tr>
      <w:tr w14:paraId="25BFD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7" w:hRule="atLeast"/>
        </w:trPr>
        <w:tc>
          <w:tcPr>
            <w:tcW w:w="816" w:type="dxa"/>
            <w:noWrap w:val="0"/>
            <w:vAlign w:val="center"/>
          </w:tcPr>
          <w:p w14:paraId="7E30BCAB">
            <w:pPr>
              <w:spacing w:line="360" w:lineRule="auto"/>
              <w:jc w:val="center"/>
              <w:rPr>
                <w:rFonts w:ascii="宋体" w:hAnsi="宋体" w:cs="宋体"/>
                <w:color w:val="auto"/>
                <w:sz w:val="24"/>
                <w:highlight w:val="none"/>
              </w:rPr>
            </w:pPr>
            <w:r>
              <w:rPr>
                <w:rFonts w:hint="eastAsia" w:ascii="宋体" w:hAnsi="宋体" w:cs="宋体"/>
                <w:color w:val="auto"/>
                <w:sz w:val="24"/>
                <w:highlight w:val="none"/>
              </w:rPr>
              <w:t>5</w:t>
            </w:r>
          </w:p>
        </w:tc>
        <w:tc>
          <w:tcPr>
            <w:tcW w:w="9272" w:type="dxa"/>
            <w:noWrap w:val="0"/>
            <w:vAlign w:val="center"/>
          </w:tcPr>
          <w:p w14:paraId="661FB6A0">
            <w:pPr>
              <w:spacing w:line="360" w:lineRule="auto"/>
              <w:jc w:val="left"/>
              <w:rPr>
                <w:rFonts w:ascii="宋体" w:hAnsi="宋体" w:cs="宋体"/>
                <w:b/>
                <w:bCs/>
                <w:color w:val="auto"/>
                <w:sz w:val="24"/>
                <w:highlight w:val="none"/>
              </w:rPr>
            </w:pPr>
            <w:r>
              <w:rPr>
                <w:rFonts w:hint="eastAsia" w:ascii="宋体" w:hAnsi="宋体" w:cs="宋体"/>
                <w:b/>
                <w:bCs/>
                <w:color w:val="auto"/>
                <w:sz w:val="24"/>
                <w:highlight w:val="none"/>
              </w:rPr>
              <w:t>采购文件获取信息</w:t>
            </w:r>
            <w:r>
              <w:rPr>
                <w:rFonts w:hint="eastAsia" w:ascii="宋体" w:hAnsi="宋体" w:cs="宋体"/>
                <w:b/>
                <w:bCs/>
                <w:color w:val="auto"/>
                <w:sz w:val="24"/>
                <w:highlight w:val="none"/>
                <w:lang w:eastAsia="zh-CN"/>
              </w:rPr>
              <w:t>：</w:t>
            </w:r>
          </w:p>
          <w:p w14:paraId="7492514A">
            <w:pPr>
              <w:spacing w:line="360" w:lineRule="auto"/>
              <w:jc w:val="left"/>
              <w:rPr>
                <w:rFonts w:ascii="宋体" w:hAnsi="宋体" w:cs="宋体"/>
                <w:color w:val="auto"/>
                <w:sz w:val="24"/>
                <w:highlight w:val="none"/>
              </w:rPr>
            </w:pPr>
            <w:r>
              <w:rPr>
                <w:rFonts w:hint="eastAsia" w:ascii="宋体" w:hAnsi="宋体" w:cs="宋体"/>
                <w:color w:val="auto"/>
                <w:sz w:val="24"/>
                <w:highlight w:val="none"/>
              </w:rPr>
              <w:t>1.采购文件获取时间</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自本公告发布之日起五个工作日内。五个工作日后仍可下载招标文件，但不作为供应商权益受到损害的证明材料和依据。</w:t>
            </w:r>
          </w:p>
          <w:p w14:paraId="42AA28B0">
            <w:pPr>
              <w:spacing w:line="360" w:lineRule="auto"/>
              <w:jc w:val="left"/>
              <w:rPr>
                <w:rFonts w:ascii="宋体" w:hAnsi="宋体" w:cs="宋体"/>
                <w:color w:val="auto"/>
                <w:sz w:val="24"/>
                <w:highlight w:val="none"/>
              </w:rPr>
            </w:pPr>
            <w:r>
              <w:rPr>
                <w:rFonts w:hint="eastAsia" w:ascii="宋体" w:hAnsi="宋体" w:cs="宋体"/>
                <w:color w:val="auto"/>
                <w:sz w:val="24"/>
                <w:highlight w:val="none"/>
              </w:rPr>
              <w:t>2.获取采购文件的方式和地点</w:t>
            </w:r>
            <w:r>
              <w:rPr>
                <w:rFonts w:hint="eastAsia" w:ascii="宋体" w:hAnsi="宋体" w:cs="宋体"/>
                <w:color w:val="auto"/>
                <w:sz w:val="24"/>
                <w:highlight w:val="none"/>
                <w:lang w:eastAsia="zh-CN"/>
              </w:rPr>
              <w:t>：</w:t>
            </w:r>
            <w:r>
              <w:rPr>
                <w:rFonts w:hint="eastAsia" w:ascii="宋体" w:hAnsi="宋体" w:cs="宋体"/>
                <w:color w:val="auto"/>
                <w:sz w:val="24"/>
                <w:highlight w:val="none"/>
              </w:rPr>
              <w:t>供应商登录苏采云http://jszfcg.jsczt.cn/，招标文件（后缀名为“.kedt”）、供应商操作手册及政府采购客户端工具也可通过“苏采云”系统--已报名项目--报名详情页面内相应链接进行下载。</w:t>
            </w:r>
          </w:p>
          <w:p w14:paraId="0FA2D665">
            <w:pPr>
              <w:spacing w:line="360" w:lineRule="auto"/>
              <w:jc w:val="left"/>
              <w:rPr>
                <w:rFonts w:ascii="宋体" w:hAnsi="宋体" w:cs="宋体"/>
                <w:color w:val="auto"/>
                <w:sz w:val="24"/>
                <w:highlight w:val="none"/>
              </w:rPr>
            </w:pPr>
            <w:r>
              <w:rPr>
                <w:rFonts w:hint="eastAsia" w:ascii="宋体" w:hAnsi="宋体" w:cs="宋体"/>
                <w:color w:val="auto"/>
                <w:sz w:val="24"/>
                <w:highlight w:val="none"/>
              </w:rPr>
              <w:t>供应商应承担其编制投标文件以及递交投标文件所涉及的一切费用。无论投标结果如何，采购人对上述费用不负任何责任。</w:t>
            </w:r>
          </w:p>
        </w:tc>
      </w:tr>
      <w:tr w14:paraId="31D6B3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31" w:hRule="atLeast"/>
        </w:trPr>
        <w:tc>
          <w:tcPr>
            <w:tcW w:w="816" w:type="dxa"/>
            <w:noWrap w:val="0"/>
            <w:vAlign w:val="center"/>
          </w:tcPr>
          <w:p w14:paraId="46A41AD1">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6</w:t>
            </w:r>
          </w:p>
        </w:tc>
        <w:tc>
          <w:tcPr>
            <w:tcW w:w="9272" w:type="dxa"/>
            <w:noWrap w:val="0"/>
            <w:vAlign w:val="center"/>
          </w:tcPr>
          <w:p w14:paraId="69E0B9A7">
            <w:pPr>
              <w:widowControl/>
              <w:spacing w:line="360" w:lineRule="auto"/>
              <w:rPr>
                <w:rFonts w:ascii="宋体" w:hAnsi="宋体" w:cs="宋体"/>
                <w:b/>
                <w:bCs/>
                <w:color w:val="auto"/>
                <w:sz w:val="24"/>
                <w:highlight w:val="none"/>
              </w:rPr>
            </w:pPr>
            <w:r>
              <w:rPr>
                <w:rFonts w:hint="eastAsia" w:ascii="宋体" w:hAnsi="宋体" w:cs="宋体"/>
                <w:b/>
                <w:bCs/>
                <w:color w:val="auto"/>
                <w:sz w:val="24"/>
                <w:highlight w:val="none"/>
              </w:rPr>
              <w:t>现场踏勘、提疑（答疑）、澄清、修改：</w:t>
            </w:r>
          </w:p>
          <w:p w14:paraId="7AAB2458">
            <w:pPr>
              <w:widowControl/>
              <w:spacing w:line="360" w:lineRule="auto"/>
              <w:rPr>
                <w:rFonts w:ascii="宋体" w:hAnsi="宋体" w:cs="宋体"/>
                <w:color w:val="auto"/>
                <w:sz w:val="24"/>
                <w:highlight w:val="none"/>
              </w:rPr>
            </w:pPr>
            <w:r>
              <w:rPr>
                <w:rFonts w:hint="eastAsia" w:ascii="宋体" w:hAnsi="宋体" w:cs="宋体"/>
                <w:color w:val="auto"/>
                <w:sz w:val="24"/>
                <w:highlight w:val="none"/>
              </w:rPr>
              <w:t>投标供应商要求澄清招标文件的截止时间：</w:t>
            </w:r>
            <w:r>
              <w:rPr>
                <w:rFonts w:hint="eastAsia" w:ascii="宋体" w:hAnsi="宋体" w:cs="宋体"/>
                <w:color w:val="auto"/>
                <w:sz w:val="24"/>
                <w:highlight w:val="none"/>
                <w:lang w:eastAsia="zh-CN"/>
              </w:rPr>
              <w:t>2026年</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16</w:t>
            </w:r>
            <w:r>
              <w:rPr>
                <w:rFonts w:hint="eastAsia" w:ascii="宋体" w:hAnsi="宋体" w:cs="宋体"/>
                <w:color w:val="auto"/>
                <w:sz w:val="24"/>
                <w:highlight w:val="none"/>
              </w:rPr>
              <w:t>日10：00时前，以书面</w:t>
            </w:r>
            <w:r>
              <w:rPr>
                <w:rFonts w:hint="eastAsia" w:ascii="宋体" w:hAnsi="宋体" w:cs="宋体"/>
                <w:color w:val="auto"/>
                <w:sz w:val="24"/>
                <w:highlight w:val="none"/>
                <w:lang w:eastAsia="zh-CN"/>
              </w:rPr>
              <w:t>（</w:t>
            </w:r>
            <w:r>
              <w:rPr>
                <w:rFonts w:hint="eastAsia" w:ascii="宋体" w:hAnsi="宋体" w:cs="宋体"/>
                <w:color w:val="auto"/>
                <w:sz w:val="24"/>
                <w:highlight w:val="none"/>
              </w:rPr>
              <w:t>含电子邮件）形式发送给采购代理机构。</w:t>
            </w:r>
          </w:p>
          <w:p w14:paraId="0D255E48">
            <w:pPr>
              <w:widowControl/>
              <w:spacing w:line="360" w:lineRule="auto"/>
              <w:rPr>
                <w:rFonts w:ascii="宋体" w:hAnsi="宋体" w:cs="宋体"/>
                <w:color w:val="auto"/>
                <w:sz w:val="24"/>
                <w:highlight w:val="none"/>
              </w:rPr>
            </w:pPr>
            <w:r>
              <w:rPr>
                <w:rFonts w:hint="eastAsia" w:ascii="宋体" w:hAnsi="宋体" w:cs="宋体"/>
                <w:color w:val="auto"/>
                <w:sz w:val="24"/>
                <w:highlight w:val="none"/>
              </w:rPr>
              <w:t>采购人对招标文件答疑、澄清、修改的时间：采购人或者采购代理机构在投标截止时间十五日前以书面</w:t>
            </w:r>
            <w:r>
              <w:rPr>
                <w:rFonts w:hint="eastAsia" w:ascii="宋体" w:hAnsi="宋体" w:cs="宋体"/>
                <w:color w:val="auto"/>
                <w:sz w:val="24"/>
                <w:highlight w:val="none"/>
                <w:lang w:eastAsia="zh-CN"/>
              </w:rPr>
              <w:t>（</w:t>
            </w:r>
            <w:r>
              <w:rPr>
                <w:rFonts w:hint="eastAsia" w:ascii="宋体" w:hAnsi="宋体" w:cs="宋体"/>
                <w:color w:val="auto"/>
                <w:sz w:val="24"/>
                <w:highlight w:val="none"/>
              </w:rPr>
              <w:t>含电子邮件）形式发送给提疑供应商。如涉及澄清或者修改，在原招标公告媒体上发布。</w:t>
            </w:r>
          </w:p>
          <w:p w14:paraId="1671C72F">
            <w:pPr>
              <w:widowControl/>
              <w:spacing w:line="360" w:lineRule="auto"/>
              <w:rPr>
                <w:rFonts w:ascii="宋体" w:hAnsi="宋体" w:cs="宋体"/>
                <w:color w:val="auto"/>
                <w:highlight w:val="none"/>
              </w:rPr>
            </w:pPr>
            <w:r>
              <w:rPr>
                <w:rFonts w:hint="eastAsia" w:ascii="宋体" w:hAnsi="宋体" w:cs="宋体"/>
                <w:color w:val="auto"/>
                <w:sz w:val="24"/>
                <w:highlight w:val="none"/>
              </w:rPr>
              <w:t>现场踏勘：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tc>
      </w:tr>
      <w:tr w14:paraId="6667D8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8" w:hRule="atLeast"/>
        </w:trPr>
        <w:tc>
          <w:tcPr>
            <w:tcW w:w="816" w:type="dxa"/>
            <w:noWrap w:val="0"/>
            <w:vAlign w:val="center"/>
          </w:tcPr>
          <w:p w14:paraId="2123E3F6">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7</w:t>
            </w:r>
          </w:p>
        </w:tc>
        <w:tc>
          <w:tcPr>
            <w:tcW w:w="9272" w:type="dxa"/>
            <w:noWrap w:val="0"/>
            <w:vAlign w:val="center"/>
          </w:tcPr>
          <w:p w14:paraId="2C059906">
            <w:pPr>
              <w:widowControl/>
              <w:spacing w:line="360" w:lineRule="auto"/>
              <w:jc w:val="left"/>
              <w:rPr>
                <w:rFonts w:ascii="宋体" w:hAnsi="宋体" w:cs="宋体"/>
                <w:color w:val="auto"/>
                <w:sz w:val="24"/>
                <w:highlight w:val="none"/>
              </w:rPr>
            </w:pPr>
            <w:r>
              <w:rPr>
                <w:rFonts w:hint="eastAsia" w:ascii="宋体" w:hAnsi="宋体" w:cs="宋体"/>
                <w:color w:val="auto"/>
                <w:sz w:val="24"/>
                <w:highlight w:val="none"/>
              </w:rPr>
              <w:t>本项目不收取投标保证金</w:t>
            </w:r>
          </w:p>
        </w:tc>
      </w:tr>
      <w:tr w14:paraId="3C8365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8" w:hRule="atLeast"/>
        </w:trPr>
        <w:tc>
          <w:tcPr>
            <w:tcW w:w="816" w:type="dxa"/>
            <w:noWrap w:val="0"/>
            <w:vAlign w:val="center"/>
          </w:tcPr>
          <w:p w14:paraId="4926A8BC">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8</w:t>
            </w:r>
          </w:p>
        </w:tc>
        <w:tc>
          <w:tcPr>
            <w:tcW w:w="9272" w:type="dxa"/>
            <w:noWrap w:val="0"/>
            <w:vAlign w:val="center"/>
          </w:tcPr>
          <w:p w14:paraId="4AEC9D92">
            <w:pPr>
              <w:widowControl/>
              <w:spacing w:line="360" w:lineRule="auto"/>
              <w:rPr>
                <w:rFonts w:ascii="宋体" w:hAnsi="宋体" w:cs="宋体"/>
                <w:color w:val="auto"/>
                <w:sz w:val="24"/>
                <w:highlight w:val="none"/>
              </w:rPr>
            </w:pPr>
            <w:r>
              <w:rPr>
                <w:rFonts w:hint="eastAsia" w:ascii="宋体" w:hAnsi="宋体" w:cs="宋体"/>
                <w:b/>
                <w:bCs/>
                <w:color w:val="auto"/>
                <w:sz w:val="24"/>
                <w:highlight w:val="none"/>
              </w:rPr>
              <w:t>投标有效期：</w:t>
            </w:r>
            <w:r>
              <w:rPr>
                <w:rFonts w:hint="eastAsia" w:ascii="宋体" w:hAnsi="宋体" w:cs="宋体"/>
                <w:color w:val="auto"/>
                <w:sz w:val="24"/>
                <w:highlight w:val="none"/>
              </w:rPr>
              <w:t>投标截止之日起90天</w:t>
            </w:r>
          </w:p>
        </w:tc>
      </w:tr>
      <w:tr w14:paraId="296608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noWrap w:val="0"/>
            <w:vAlign w:val="center"/>
          </w:tcPr>
          <w:p w14:paraId="451805A4">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9</w:t>
            </w:r>
          </w:p>
        </w:tc>
        <w:tc>
          <w:tcPr>
            <w:tcW w:w="9272" w:type="dxa"/>
            <w:noWrap w:val="0"/>
            <w:vAlign w:val="center"/>
          </w:tcPr>
          <w:p w14:paraId="5D4FC0C4">
            <w:pPr>
              <w:widowControl/>
              <w:spacing w:line="360" w:lineRule="auto"/>
              <w:rPr>
                <w:rFonts w:ascii="宋体" w:hAnsi="宋体" w:cs="宋体"/>
                <w:b/>
                <w:bCs/>
                <w:color w:val="auto"/>
                <w:sz w:val="24"/>
                <w:highlight w:val="none"/>
              </w:rPr>
            </w:pPr>
            <w:r>
              <w:rPr>
                <w:rFonts w:hint="eastAsia" w:ascii="宋体" w:hAnsi="宋体" w:cs="宋体"/>
                <w:b/>
                <w:bCs/>
                <w:color w:val="auto"/>
                <w:sz w:val="24"/>
                <w:highlight w:val="none"/>
              </w:rPr>
              <w:t>投标文件接收信息：</w:t>
            </w:r>
          </w:p>
          <w:p w14:paraId="5450AB52">
            <w:pPr>
              <w:widowControl/>
              <w:spacing w:line="360" w:lineRule="auto"/>
              <w:rPr>
                <w:rFonts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网上投标截止时间：</w:t>
            </w:r>
            <w:r>
              <w:rPr>
                <w:rFonts w:hint="eastAsia" w:ascii="宋体" w:hAnsi="宋体" w:cs="宋体"/>
                <w:color w:val="auto"/>
                <w:sz w:val="24"/>
                <w:highlight w:val="none"/>
                <w:lang w:eastAsia="zh-CN"/>
              </w:rPr>
              <w:t>2026年</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13</w:t>
            </w:r>
            <w:r>
              <w:rPr>
                <w:rFonts w:hint="eastAsia" w:ascii="宋体" w:hAnsi="宋体" w:cs="宋体"/>
                <w:color w:val="auto"/>
                <w:sz w:val="24"/>
                <w:highlight w:val="none"/>
              </w:rPr>
              <w:t>:30，投标截止时间后的投标文件恕不接受。</w:t>
            </w:r>
          </w:p>
          <w:p w14:paraId="0A2CCB8B">
            <w:pPr>
              <w:widowControl/>
              <w:spacing w:line="360" w:lineRule="auto"/>
              <w:rPr>
                <w:rFonts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网上投标解密时间：</w:t>
            </w:r>
            <w:r>
              <w:rPr>
                <w:rFonts w:hint="eastAsia" w:ascii="宋体" w:hAnsi="宋体" w:cs="宋体"/>
                <w:color w:val="auto"/>
                <w:sz w:val="24"/>
                <w:highlight w:val="none"/>
                <w:lang w:eastAsia="zh-CN"/>
              </w:rPr>
              <w:t>2026年</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13</w:t>
            </w:r>
            <w:r>
              <w:rPr>
                <w:rFonts w:hint="eastAsia" w:ascii="宋体" w:hAnsi="宋体" w:cs="宋体"/>
                <w:color w:val="auto"/>
                <w:sz w:val="24"/>
                <w:highlight w:val="none"/>
              </w:rPr>
              <w:t>:30，</w:t>
            </w:r>
            <w:r>
              <w:rPr>
                <w:rFonts w:hint="eastAsia" w:ascii="宋体" w:hAnsi="宋体" w:cs="宋体"/>
                <w:b/>
                <w:color w:val="auto"/>
                <w:sz w:val="24"/>
                <w:highlight w:val="none"/>
              </w:rPr>
              <w:t>解密时限：开启解密后30分钟。</w:t>
            </w:r>
          </w:p>
          <w:p w14:paraId="615ACD0B">
            <w:pPr>
              <w:widowControl/>
              <w:spacing w:line="360" w:lineRule="auto"/>
              <w:rPr>
                <w:rFonts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投标文件提交地点：</w:t>
            </w:r>
            <w:r>
              <w:rPr>
                <w:rFonts w:hint="eastAsia" w:ascii="宋体" w:hAnsi="宋体" w:cs="宋体"/>
                <w:color w:val="auto"/>
                <w:sz w:val="24"/>
                <w:highlight w:val="none"/>
                <w:shd w:val="clear" w:color="auto" w:fill="FFFFFF"/>
              </w:rPr>
              <w:t>江苏省政府采购（苏采云）平台投标，线上不见面开标。</w:t>
            </w:r>
          </w:p>
          <w:p w14:paraId="3D765FA2">
            <w:pPr>
              <w:widowControl/>
              <w:spacing w:line="360" w:lineRule="auto"/>
              <w:rPr>
                <w:rFonts w:ascii="宋体" w:hAnsi="宋体" w:cs="宋体"/>
                <w:b/>
                <w:color w:val="auto"/>
                <w:sz w:val="24"/>
                <w:highlight w:val="none"/>
              </w:rPr>
            </w:pPr>
            <w:r>
              <w:rPr>
                <w:rFonts w:hint="eastAsia" w:ascii="宋体" w:hAnsi="宋体" w:cs="宋体"/>
                <w:b/>
                <w:color w:val="auto"/>
                <w:sz w:val="24"/>
                <w:highlight w:val="none"/>
              </w:rPr>
              <w:t>特别提醒：</w:t>
            </w:r>
          </w:p>
          <w:p w14:paraId="46A97A65">
            <w:pPr>
              <w:widowControl/>
              <w:spacing w:line="360" w:lineRule="auto"/>
              <w:rPr>
                <w:rFonts w:ascii="宋体" w:hAnsi="宋体" w:cs="宋体"/>
                <w:b/>
                <w:color w:val="auto"/>
                <w:sz w:val="24"/>
                <w:highlight w:val="none"/>
              </w:rPr>
            </w:pPr>
            <w:r>
              <w:rPr>
                <w:rFonts w:hint="eastAsia" w:ascii="宋体" w:hAnsi="宋体" w:cs="宋体"/>
                <w:b/>
                <w:color w:val="auto"/>
                <w:sz w:val="24"/>
                <w:highlight w:val="none"/>
              </w:rPr>
              <w:t>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宋体" w:hAnsi="宋体" w:cs="宋体"/>
                <w:b/>
                <w:bCs/>
                <w:color w:val="auto"/>
                <w:sz w:val="24"/>
                <w:highlight w:val="none"/>
              </w:rPr>
              <w:t>具体操作流程详见《“苏采云”系统供应商操作手册》。</w:t>
            </w:r>
          </w:p>
        </w:tc>
      </w:tr>
      <w:tr w14:paraId="0AC4AC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noWrap w:val="0"/>
            <w:vAlign w:val="center"/>
          </w:tcPr>
          <w:p w14:paraId="62AC481F">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10</w:t>
            </w:r>
          </w:p>
        </w:tc>
        <w:tc>
          <w:tcPr>
            <w:tcW w:w="9272" w:type="dxa"/>
            <w:noWrap w:val="0"/>
            <w:vAlign w:val="center"/>
          </w:tcPr>
          <w:p w14:paraId="5A2DBC05">
            <w:pPr>
              <w:widowControl/>
              <w:spacing w:line="360" w:lineRule="auto"/>
              <w:rPr>
                <w:rFonts w:ascii="宋体" w:hAnsi="宋体" w:cs="宋体"/>
                <w:b/>
                <w:bCs/>
                <w:color w:val="auto"/>
                <w:sz w:val="24"/>
                <w:highlight w:val="none"/>
              </w:rPr>
            </w:pPr>
            <w:r>
              <w:rPr>
                <w:rFonts w:hint="eastAsia" w:ascii="宋体" w:hAnsi="宋体" w:cs="宋体"/>
                <w:b/>
                <w:bCs/>
                <w:color w:val="auto"/>
                <w:sz w:val="24"/>
                <w:highlight w:val="none"/>
              </w:rPr>
              <w:t>评审有关信息：</w:t>
            </w:r>
          </w:p>
          <w:p w14:paraId="5912F8AC">
            <w:pPr>
              <w:widowControl/>
              <w:spacing w:line="360" w:lineRule="auto"/>
              <w:rPr>
                <w:rFonts w:ascii="宋体" w:hAnsi="宋体" w:cs="宋体"/>
                <w:color w:val="auto"/>
                <w:sz w:val="24"/>
                <w:highlight w:val="none"/>
              </w:rPr>
            </w:pPr>
            <w:r>
              <w:rPr>
                <w:rFonts w:hint="eastAsia" w:ascii="宋体" w:hAnsi="宋体" w:cs="宋体"/>
                <w:color w:val="auto"/>
                <w:sz w:val="24"/>
                <w:highlight w:val="none"/>
              </w:rPr>
              <w:t>评审时间：</w:t>
            </w:r>
            <w:r>
              <w:rPr>
                <w:rFonts w:hint="eastAsia" w:ascii="宋体" w:hAnsi="宋体" w:cs="宋体"/>
                <w:color w:val="auto"/>
                <w:sz w:val="24"/>
                <w:highlight w:val="none"/>
                <w:lang w:eastAsia="zh-CN"/>
              </w:rPr>
              <w:t>2026年</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日</w:t>
            </w:r>
          </w:p>
          <w:p w14:paraId="49AE9164">
            <w:pPr>
              <w:widowControl/>
              <w:spacing w:line="360" w:lineRule="auto"/>
              <w:rPr>
                <w:rFonts w:ascii="宋体" w:hAnsi="宋体" w:cs="宋体"/>
                <w:color w:val="auto"/>
                <w:sz w:val="24"/>
                <w:highlight w:val="none"/>
              </w:rPr>
            </w:pPr>
            <w:r>
              <w:rPr>
                <w:rFonts w:hint="eastAsia" w:ascii="宋体" w:hAnsi="宋体" w:cs="宋体"/>
                <w:color w:val="auto"/>
                <w:sz w:val="24"/>
                <w:highlight w:val="none"/>
              </w:rPr>
              <w:t>评审地点：无锡市公共资源交易中心新吴分中心（新吴区交大联云科技园停车场1楼）</w:t>
            </w:r>
          </w:p>
        </w:tc>
      </w:tr>
      <w:tr w14:paraId="081A3B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80" w:hRule="atLeast"/>
        </w:trPr>
        <w:tc>
          <w:tcPr>
            <w:tcW w:w="816" w:type="dxa"/>
            <w:noWrap w:val="0"/>
            <w:vAlign w:val="center"/>
          </w:tcPr>
          <w:p w14:paraId="256BB1D7">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11</w:t>
            </w:r>
          </w:p>
        </w:tc>
        <w:tc>
          <w:tcPr>
            <w:tcW w:w="9272" w:type="dxa"/>
            <w:noWrap w:val="0"/>
            <w:vAlign w:val="center"/>
          </w:tcPr>
          <w:p w14:paraId="383ED1CD">
            <w:pPr>
              <w:widowControl/>
              <w:spacing w:line="360" w:lineRule="auto"/>
              <w:rPr>
                <w:rFonts w:ascii="宋体" w:hAnsi="宋体" w:cs="宋体"/>
                <w:b/>
                <w:bCs/>
                <w:color w:val="auto"/>
                <w:sz w:val="24"/>
                <w:highlight w:val="none"/>
              </w:rPr>
            </w:pPr>
            <w:r>
              <w:rPr>
                <w:rFonts w:hint="eastAsia" w:ascii="宋体" w:hAnsi="宋体" w:cs="宋体"/>
                <w:b/>
                <w:bCs/>
                <w:color w:val="auto"/>
                <w:sz w:val="24"/>
                <w:highlight w:val="none"/>
              </w:rPr>
              <w:t>确定中标有关信息：</w:t>
            </w:r>
          </w:p>
          <w:p w14:paraId="4CD47477">
            <w:pPr>
              <w:widowControl/>
              <w:spacing w:line="360" w:lineRule="auto"/>
              <w:rPr>
                <w:rFonts w:ascii="宋体" w:hAnsi="宋体" w:cs="宋体"/>
                <w:b/>
                <w:color w:val="auto"/>
                <w:sz w:val="24"/>
                <w:highlight w:val="none"/>
                <w:u w:val="single"/>
              </w:rPr>
            </w:pPr>
            <w:r>
              <w:rPr>
                <w:rFonts w:hint="eastAsia" w:ascii="宋体" w:hAnsi="宋体" w:cs="宋体"/>
                <w:color w:val="auto"/>
                <w:sz w:val="24"/>
                <w:highlight w:val="none"/>
              </w:rPr>
              <w:t>确定中标单位时间：</w:t>
            </w:r>
            <w:r>
              <w:rPr>
                <w:rFonts w:hint="eastAsia" w:ascii="宋体" w:hAnsi="宋体" w:cs="宋体"/>
                <w:color w:val="auto"/>
                <w:sz w:val="24"/>
                <w:highlight w:val="none"/>
                <w:lang w:eastAsia="zh-CN"/>
              </w:rPr>
              <w:t>2026年</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日</w:t>
            </w:r>
          </w:p>
          <w:p w14:paraId="0A2E4AF8">
            <w:pPr>
              <w:widowControl/>
              <w:spacing w:line="360" w:lineRule="auto"/>
              <w:rPr>
                <w:rFonts w:ascii="宋体" w:hAnsi="宋体" w:cs="宋体"/>
                <w:color w:val="auto"/>
                <w:sz w:val="24"/>
                <w:highlight w:val="none"/>
              </w:rPr>
            </w:pPr>
            <w:r>
              <w:rPr>
                <w:rFonts w:hint="eastAsia" w:ascii="宋体" w:hAnsi="宋体" w:cs="宋体"/>
                <w:color w:val="auto"/>
                <w:sz w:val="24"/>
                <w:highlight w:val="none"/>
              </w:rPr>
              <w:t>确定中标单位地点：无锡市公共资源交易中心新吴分中心（新吴区交大联云科技园停车场1楼）</w:t>
            </w:r>
          </w:p>
        </w:tc>
      </w:tr>
      <w:tr w14:paraId="3C74B4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noWrap w:val="0"/>
            <w:vAlign w:val="center"/>
          </w:tcPr>
          <w:p w14:paraId="1FEEAFC3">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12</w:t>
            </w:r>
          </w:p>
        </w:tc>
        <w:tc>
          <w:tcPr>
            <w:tcW w:w="9272" w:type="dxa"/>
            <w:noWrap w:val="0"/>
            <w:vAlign w:val="center"/>
          </w:tcPr>
          <w:p w14:paraId="080129C1">
            <w:pPr>
              <w:widowControl/>
              <w:spacing w:line="360" w:lineRule="auto"/>
              <w:rPr>
                <w:rFonts w:ascii="宋体" w:hAnsi="宋体" w:cs="宋体"/>
                <w:color w:val="auto"/>
                <w:sz w:val="24"/>
                <w:highlight w:val="none"/>
              </w:rPr>
            </w:pPr>
            <w:r>
              <w:rPr>
                <w:rFonts w:hint="eastAsia" w:ascii="宋体" w:hAnsi="宋体" w:cs="宋体"/>
                <w:color w:val="auto"/>
                <w:sz w:val="24"/>
                <w:highlight w:val="none"/>
              </w:rPr>
              <w:t>本次采购采用江苏省政府采购（苏采云）平台进行招标投标活动，招标、投标、评标和中标结果发布全程电子化。</w:t>
            </w:r>
          </w:p>
          <w:p w14:paraId="1C3C34CA">
            <w:pPr>
              <w:widowControl/>
              <w:spacing w:line="360" w:lineRule="auto"/>
              <w:rPr>
                <w:rFonts w:ascii="宋体" w:hAnsi="宋体" w:cs="宋体"/>
                <w:color w:val="auto"/>
                <w:sz w:val="24"/>
                <w:highlight w:val="none"/>
              </w:rPr>
            </w:pPr>
            <w:r>
              <w:rPr>
                <w:rFonts w:hint="eastAsia" w:ascii="宋体" w:hAnsi="宋体" w:cs="宋体"/>
                <w:color w:val="auto"/>
                <w:sz w:val="24"/>
                <w:highlight w:val="none"/>
              </w:rPr>
              <w:t>本项目为线上不见面采购，投标供应商无需到开标现场及递交纸质文件。中标供应商在收到中标通知书后与采购人签订合同前，必须提供与系统中电子投标文件一致的纸质投标文件正本一份，副本二份。</w:t>
            </w:r>
          </w:p>
        </w:tc>
      </w:tr>
      <w:tr w14:paraId="6E7EA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816" w:type="dxa"/>
            <w:noWrap w:val="0"/>
            <w:vAlign w:val="center"/>
          </w:tcPr>
          <w:p w14:paraId="71BBDA63">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13</w:t>
            </w:r>
          </w:p>
        </w:tc>
        <w:tc>
          <w:tcPr>
            <w:tcW w:w="9272" w:type="dxa"/>
            <w:noWrap w:val="0"/>
            <w:vAlign w:val="center"/>
          </w:tcPr>
          <w:p w14:paraId="45399FAF">
            <w:pPr>
              <w:keepNext w:val="0"/>
              <w:keepLines w:val="0"/>
              <w:pageBreakBefore w:val="0"/>
              <w:widowControl/>
              <w:kinsoku/>
              <w:wordWrap/>
              <w:overflowPunct/>
              <w:topLinePunct w:val="0"/>
              <w:autoSpaceDE/>
              <w:autoSpaceDN/>
              <w:bidi w:val="0"/>
              <w:adjustRightInd/>
              <w:snapToGrid/>
              <w:spacing w:line="336" w:lineRule="auto"/>
              <w:textAlignment w:val="auto"/>
              <w:rPr>
                <w:rFonts w:ascii="宋体" w:hAnsi="宋体" w:cs="宋体"/>
                <w:b/>
                <w:bCs/>
                <w:color w:val="auto"/>
                <w:sz w:val="24"/>
                <w:highlight w:val="none"/>
              </w:rPr>
            </w:pPr>
            <w:r>
              <w:rPr>
                <w:rFonts w:hint="eastAsia" w:ascii="宋体" w:hAnsi="宋体" w:cs="宋体"/>
                <w:b/>
                <w:bCs/>
                <w:color w:val="auto"/>
                <w:sz w:val="24"/>
                <w:highlight w:val="none"/>
              </w:rPr>
              <w:t>有关本次采购活动程序方面的问题，可来人、来函或电话联系。</w:t>
            </w:r>
          </w:p>
          <w:p w14:paraId="3131FB66">
            <w:pPr>
              <w:keepNext w:val="0"/>
              <w:keepLines w:val="0"/>
              <w:pageBreakBefore w:val="0"/>
              <w:widowControl/>
              <w:kinsoku/>
              <w:wordWrap/>
              <w:overflowPunct/>
              <w:topLinePunct w:val="0"/>
              <w:autoSpaceDE/>
              <w:autoSpaceDN/>
              <w:bidi w:val="0"/>
              <w:adjustRightInd/>
              <w:snapToGrid/>
              <w:spacing w:line="336" w:lineRule="auto"/>
              <w:jc w:val="left"/>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采购人：</w:t>
            </w:r>
            <w:r>
              <w:rPr>
                <w:rFonts w:hint="eastAsia" w:ascii="宋体" w:hAnsi="宋体" w:cs="宋体"/>
                <w:color w:val="auto"/>
                <w:sz w:val="24"/>
                <w:highlight w:val="none"/>
                <w:lang w:eastAsia="zh-CN"/>
              </w:rPr>
              <w:t>无锡市新吴区人民政府新安街道办事处</w:t>
            </w:r>
          </w:p>
          <w:p w14:paraId="20AA8926">
            <w:pPr>
              <w:keepNext w:val="0"/>
              <w:keepLines w:val="0"/>
              <w:pageBreakBefore w:val="0"/>
              <w:widowControl/>
              <w:kinsoku/>
              <w:wordWrap/>
              <w:overflowPunct/>
              <w:topLinePunct w:val="0"/>
              <w:autoSpaceDE/>
              <w:autoSpaceDN/>
              <w:bidi w:val="0"/>
              <w:adjustRightInd/>
              <w:snapToGrid/>
              <w:spacing w:line="336" w:lineRule="auto"/>
              <w:jc w:val="left"/>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采购人统一社会信用代码</w:t>
            </w:r>
            <w:r>
              <w:rPr>
                <w:rFonts w:hint="eastAsia" w:ascii="宋体" w:hAnsi="宋体" w:cs="宋体"/>
                <w:color w:val="auto"/>
                <w:sz w:val="24"/>
                <w:highlight w:val="none"/>
                <w:lang w:eastAsia="zh-CN"/>
              </w:rPr>
              <w:t>：113202140140339548</w:t>
            </w:r>
          </w:p>
          <w:p w14:paraId="502AEEA9">
            <w:pPr>
              <w:keepNext w:val="0"/>
              <w:keepLines w:val="0"/>
              <w:pageBreakBefore w:val="0"/>
              <w:widowControl/>
              <w:kinsoku/>
              <w:wordWrap/>
              <w:overflowPunct/>
              <w:topLinePunct w:val="0"/>
              <w:autoSpaceDE/>
              <w:autoSpaceDN/>
              <w:bidi w:val="0"/>
              <w:adjustRightInd/>
              <w:snapToGrid/>
              <w:spacing w:line="336" w:lineRule="auto"/>
              <w:jc w:val="left"/>
              <w:textAlignment w:val="auto"/>
              <w:rPr>
                <w:rFonts w:ascii="宋体" w:hAnsi="宋体" w:cs="宋体"/>
                <w:color w:val="auto"/>
                <w:sz w:val="24"/>
                <w:highlight w:val="none"/>
              </w:rPr>
            </w:pPr>
            <w:r>
              <w:rPr>
                <w:rFonts w:hint="eastAsia" w:ascii="宋体" w:hAnsi="宋体" w:cs="宋体"/>
                <w:color w:val="auto"/>
                <w:sz w:val="24"/>
                <w:highlight w:val="none"/>
              </w:rPr>
              <w:t>联系地址：</w:t>
            </w:r>
            <w:r>
              <w:rPr>
                <w:rFonts w:hint="eastAsia" w:ascii="宋体" w:hAnsi="宋体" w:cs="宋体"/>
                <w:color w:val="auto"/>
                <w:sz w:val="24"/>
                <w:highlight w:val="none"/>
                <w:lang w:eastAsia="zh-CN"/>
              </w:rPr>
              <w:t>无锡新吴区清晏路28号青年公社1号</w:t>
            </w:r>
            <w:r>
              <w:rPr>
                <w:rFonts w:hint="eastAsia" w:ascii="宋体" w:hAnsi="宋体" w:cs="宋体"/>
                <w:color w:val="auto"/>
                <w:sz w:val="24"/>
                <w:highlight w:val="none"/>
              </w:rPr>
              <w:t xml:space="preserve"> </w:t>
            </w:r>
          </w:p>
          <w:p w14:paraId="2DE4019D">
            <w:pPr>
              <w:keepNext w:val="0"/>
              <w:keepLines w:val="0"/>
              <w:pageBreakBefore w:val="0"/>
              <w:widowControl/>
              <w:kinsoku/>
              <w:wordWrap/>
              <w:overflowPunct/>
              <w:topLinePunct w:val="0"/>
              <w:autoSpaceDE/>
              <w:autoSpaceDN/>
              <w:bidi w:val="0"/>
              <w:adjustRightInd/>
              <w:snapToGrid/>
              <w:spacing w:line="336" w:lineRule="auto"/>
              <w:jc w:val="left"/>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联系人：</w:t>
            </w:r>
            <w:r>
              <w:rPr>
                <w:rFonts w:hint="eastAsia" w:ascii="宋体" w:hAnsi="宋体" w:cs="宋体"/>
                <w:color w:val="auto"/>
                <w:sz w:val="24"/>
                <w:szCs w:val="22"/>
                <w:highlight w:val="none"/>
                <w:lang w:val="en-US" w:eastAsia="zh-CN"/>
              </w:rPr>
              <w:t>夏丹娟</w:t>
            </w:r>
          </w:p>
          <w:p w14:paraId="662C3093">
            <w:pPr>
              <w:keepNext w:val="0"/>
              <w:keepLines w:val="0"/>
              <w:pageBreakBefore w:val="0"/>
              <w:widowControl/>
              <w:kinsoku/>
              <w:wordWrap/>
              <w:overflowPunct/>
              <w:topLinePunct w:val="0"/>
              <w:autoSpaceDE/>
              <w:autoSpaceDN/>
              <w:bidi w:val="0"/>
              <w:adjustRightInd/>
              <w:snapToGrid/>
              <w:spacing w:line="336" w:lineRule="auto"/>
              <w:jc w:val="left"/>
              <w:textAlignment w:val="auto"/>
              <w:rPr>
                <w:rFonts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szCs w:val="22"/>
                <w:highlight w:val="none"/>
              </w:rPr>
              <w:t>13861787087</w:t>
            </w:r>
            <w:r>
              <w:rPr>
                <w:rFonts w:hint="eastAsia" w:ascii="宋体" w:hAnsi="宋体" w:cs="宋体"/>
                <w:color w:val="auto"/>
                <w:sz w:val="24"/>
                <w:highlight w:val="none"/>
              </w:rPr>
              <w:t xml:space="preserve">            </w:t>
            </w:r>
          </w:p>
          <w:p w14:paraId="3AD3EF03">
            <w:pPr>
              <w:keepNext w:val="0"/>
              <w:keepLines w:val="0"/>
              <w:pageBreakBefore w:val="0"/>
              <w:widowControl/>
              <w:kinsoku/>
              <w:wordWrap/>
              <w:overflowPunct/>
              <w:topLinePunct w:val="0"/>
              <w:autoSpaceDE/>
              <w:autoSpaceDN/>
              <w:bidi w:val="0"/>
              <w:adjustRightInd/>
              <w:snapToGrid/>
              <w:spacing w:line="336" w:lineRule="auto"/>
              <w:jc w:val="left"/>
              <w:textAlignment w:val="auto"/>
              <w:rPr>
                <w:rFonts w:ascii="宋体" w:hAnsi="宋体" w:cs="宋体"/>
                <w:color w:val="auto"/>
                <w:sz w:val="24"/>
                <w:highlight w:val="none"/>
              </w:rPr>
            </w:pPr>
            <w:r>
              <w:rPr>
                <w:rFonts w:hint="eastAsia" w:ascii="宋体" w:hAnsi="宋体" w:cs="宋体"/>
                <w:color w:val="auto"/>
                <w:sz w:val="24"/>
                <w:highlight w:val="none"/>
              </w:rPr>
              <w:t>采购代理机构：中嘉工程管理咨询（江苏）有限公司</w:t>
            </w:r>
          </w:p>
          <w:p w14:paraId="1B8429C8">
            <w:pPr>
              <w:keepNext w:val="0"/>
              <w:keepLines w:val="0"/>
              <w:pageBreakBefore w:val="0"/>
              <w:widowControl/>
              <w:kinsoku/>
              <w:wordWrap/>
              <w:overflowPunct/>
              <w:topLinePunct w:val="0"/>
              <w:autoSpaceDE/>
              <w:autoSpaceDN/>
              <w:bidi w:val="0"/>
              <w:adjustRightInd/>
              <w:snapToGrid/>
              <w:spacing w:line="336" w:lineRule="auto"/>
              <w:jc w:val="left"/>
              <w:textAlignment w:val="auto"/>
              <w:rPr>
                <w:rFonts w:ascii="宋体" w:hAnsi="宋体" w:cs="宋体"/>
                <w:color w:val="auto"/>
                <w:sz w:val="24"/>
                <w:highlight w:val="none"/>
              </w:rPr>
            </w:pPr>
            <w:r>
              <w:rPr>
                <w:rFonts w:hint="eastAsia" w:ascii="宋体" w:hAnsi="宋体" w:cs="宋体"/>
                <w:color w:val="auto"/>
                <w:sz w:val="24"/>
                <w:highlight w:val="none"/>
              </w:rPr>
              <w:t>统一社会信用代码：913202117168919532</w:t>
            </w:r>
          </w:p>
          <w:p w14:paraId="403D60D8">
            <w:pPr>
              <w:keepNext w:val="0"/>
              <w:keepLines w:val="0"/>
              <w:pageBreakBefore w:val="0"/>
              <w:widowControl/>
              <w:kinsoku/>
              <w:wordWrap/>
              <w:overflowPunct/>
              <w:topLinePunct w:val="0"/>
              <w:autoSpaceDE/>
              <w:autoSpaceDN/>
              <w:bidi w:val="0"/>
              <w:adjustRightInd/>
              <w:snapToGrid/>
              <w:spacing w:line="336" w:lineRule="auto"/>
              <w:jc w:val="left"/>
              <w:textAlignment w:val="auto"/>
              <w:rPr>
                <w:rFonts w:ascii="宋体" w:hAnsi="宋体" w:cs="宋体"/>
                <w:color w:val="auto"/>
                <w:sz w:val="24"/>
                <w:highlight w:val="none"/>
              </w:rPr>
            </w:pPr>
            <w:r>
              <w:rPr>
                <w:rFonts w:hint="eastAsia" w:ascii="宋体" w:hAnsi="宋体" w:cs="宋体"/>
                <w:color w:val="auto"/>
                <w:sz w:val="24"/>
                <w:highlight w:val="none"/>
              </w:rPr>
              <w:t>联系人：龚茜茜</w:t>
            </w:r>
          </w:p>
          <w:p w14:paraId="49583014">
            <w:pPr>
              <w:keepNext w:val="0"/>
              <w:keepLines w:val="0"/>
              <w:pageBreakBefore w:val="0"/>
              <w:widowControl/>
              <w:kinsoku/>
              <w:wordWrap/>
              <w:overflowPunct/>
              <w:topLinePunct w:val="0"/>
              <w:autoSpaceDE/>
              <w:autoSpaceDN/>
              <w:bidi w:val="0"/>
              <w:adjustRightInd/>
              <w:snapToGrid/>
              <w:spacing w:line="336" w:lineRule="auto"/>
              <w:jc w:val="left"/>
              <w:textAlignment w:val="auto"/>
              <w:rPr>
                <w:rFonts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szCs w:val="22"/>
                <w:highlight w:val="none"/>
              </w:rPr>
              <w:t>0510-68750826</w:t>
            </w:r>
          </w:p>
          <w:p w14:paraId="2BAF9050">
            <w:pPr>
              <w:keepNext w:val="0"/>
              <w:keepLines w:val="0"/>
              <w:pageBreakBefore w:val="0"/>
              <w:widowControl/>
              <w:kinsoku/>
              <w:wordWrap/>
              <w:overflowPunct/>
              <w:topLinePunct w:val="0"/>
              <w:autoSpaceDE/>
              <w:autoSpaceDN/>
              <w:bidi w:val="0"/>
              <w:adjustRightInd/>
              <w:snapToGrid/>
              <w:spacing w:line="336" w:lineRule="auto"/>
              <w:jc w:val="left"/>
              <w:textAlignment w:val="auto"/>
              <w:rPr>
                <w:rFonts w:ascii="宋体" w:hAnsi="宋体" w:cs="宋体"/>
                <w:color w:val="auto"/>
                <w:sz w:val="24"/>
                <w:highlight w:val="none"/>
              </w:rPr>
            </w:pPr>
            <w:r>
              <w:rPr>
                <w:rFonts w:hint="eastAsia" w:ascii="宋体" w:hAnsi="宋体" w:cs="宋体"/>
                <w:color w:val="auto"/>
                <w:sz w:val="24"/>
                <w:highlight w:val="none"/>
                <w:lang w:val="zh-CN"/>
              </w:rPr>
              <w:t>电子邮件地址</w:t>
            </w:r>
            <w:r>
              <w:rPr>
                <w:rFonts w:hint="eastAsia" w:ascii="宋体" w:hAnsi="宋体" w:cs="宋体"/>
                <w:color w:val="auto"/>
                <w:sz w:val="24"/>
                <w:highlight w:val="none"/>
              </w:rPr>
              <w:t>：</w:t>
            </w:r>
            <w:r>
              <w:rPr>
                <w:rFonts w:hint="eastAsia" w:ascii="宋体" w:hAnsi="宋体"/>
                <w:bCs/>
                <w:color w:val="auto"/>
                <w:sz w:val="24"/>
                <w:highlight w:val="none"/>
              </w:rPr>
              <w:t>439893083@qq.com</w:t>
            </w:r>
          </w:p>
          <w:p w14:paraId="29C520F0">
            <w:pPr>
              <w:keepNext w:val="0"/>
              <w:keepLines w:val="0"/>
              <w:pageBreakBefore w:val="0"/>
              <w:widowControl/>
              <w:kinsoku/>
              <w:wordWrap/>
              <w:overflowPunct/>
              <w:topLinePunct w:val="0"/>
              <w:autoSpaceDE/>
              <w:autoSpaceDN/>
              <w:bidi w:val="0"/>
              <w:adjustRightInd/>
              <w:snapToGrid/>
              <w:spacing w:line="336" w:lineRule="auto"/>
              <w:jc w:val="left"/>
              <w:textAlignment w:val="auto"/>
              <w:rPr>
                <w:rFonts w:ascii="宋体" w:hAnsi="宋体" w:cs="宋体"/>
                <w:color w:val="auto"/>
                <w:sz w:val="24"/>
                <w:highlight w:val="none"/>
              </w:rPr>
            </w:pPr>
            <w:r>
              <w:rPr>
                <w:rFonts w:hint="eastAsia" w:ascii="宋体" w:hAnsi="宋体" w:cs="宋体"/>
                <w:color w:val="auto"/>
                <w:sz w:val="24"/>
                <w:highlight w:val="none"/>
              </w:rPr>
              <w:t>联系地址：无锡市滨湖区太湖西大道2168号中锐佳诚国际大厦A栋608室</w:t>
            </w:r>
          </w:p>
          <w:p w14:paraId="2BF5F827">
            <w:pPr>
              <w:keepNext w:val="0"/>
              <w:keepLines w:val="0"/>
              <w:pageBreakBefore w:val="0"/>
              <w:widowControl/>
              <w:kinsoku/>
              <w:wordWrap/>
              <w:overflowPunct/>
              <w:topLinePunct w:val="0"/>
              <w:autoSpaceDE/>
              <w:autoSpaceDN/>
              <w:bidi w:val="0"/>
              <w:adjustRightInd/>
              <w:snapToGrid/>
              <w:spacing w:line="336" w:lineRule="auto"/>
              <w:jc w:val="left"/>
              <w:textAlignment w:val="auto"/>
              <w:rPr>
                <w:rFonts w:ascii="宋体" w:hAnsi="宋体" w:cs="宋体"/>
                <w:color w:val="auto"/>
                <w:sz w:val="24"/>
                <w:highlight w:val="none"/>
              </w:rPr>
            </w:pPr>
            <w:r>
              <w:rPr>
                <w:rFonts w:hint="eastAsia" w:ascii="宋体" w:hAnsi="宋体" w:cs="宋体"/>
                <w:color w:val="auto"/>
                <w:sz w:val="24"/>
                <w:highlight w:val="none"/>
              </w:rPr>
              <w:t>邮政编码：214000</w:t>
            </w:r>
          </w:p>
        </w:tc>
      </w:tr>
      <w:tr w14:paraId="49C26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816" w:type="dxa"/>
            <w:noWrap w:val="0"/>
            <w:vAlign w:val="center"/>
          </w:tcPr>
          <w:p w14:paraId="56A2BFAD">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14</w:t>
            </w:r>
          </w:p>
        </w:tc>
        <w:tc>
          <w:tcPr>
            <w:tcW w:w="9272" w:type="dxa"/>
            <w:noWrap w:val="0"/>
            <w:vAlign w:val="center"/>
          </w:tcPr>
          <w:p w14:paraId="67AA204C">
            <w:pPr>
              <w:keepNext w:val="0"/>
              <w:keepLines w:val="0"/>
              <w:pageBreakBefore w:val="0"/>
              <w:tabs>
                <w:tab w:val="left" w:pos="840"/>
                <w:tab w:val="left" w:pos="1050"/>
              </w:tabs>
              <w:kinsoku/>
              <w:wordWrap/>
              <w:overflowPunct/>
              <w:topLinePunct w:val="0"/>
              <w:autoSpaceDE/>
              <w:autoSpaceDN/>
              <w:bidi w:val="0"/>
              <w:adjustRightInd/>
              <w:snapToGrid/>
              <w:spacing w:line="336" w:lineRule="auto"/>
              <w:textAlignment w:val="auto"/>
              <w:rPr>
                <w:rFonts w:ascii="宋体" w:hAnsi="宋体" w:cs="宋体"/>
                <w:b/>
                <w:bCs/>
                <w:color w:val="auto"/>
                <w:sz w:val="24"/>
                <w:highlight w:val="none"/>
              </w:rPr>
            </w:pPr>
            <w:r>
              <w:rPr>
                <w:rFonts w:hint="eastAsia" w:ascii="宋体" w:hAnsi="宋体" w:cs="宋体"/>
                <w:b/>
                <w:bCs/>
                <w:color w:val="auto"/>
                <w:sz w:val="24"/>
                <w:highlight w:val="none"/>
              </w:rPr>
              <w:t>1.潜在投标供应商访问江苏省政府采购（苏采云）平台的网络地址和方法</w:t>
            </w:r>
          </w:p>
          <w:p w14:paraId="74D2C618">
            <w:pPr>
              <w:keepNext w:val="0"/>
              <w:keepLines w:val="0"/>
              <w:pageBreakBefore w:val="0"/>
              <w:tabs>
                <w:tab w:val="left" w:pos="840"/>
                <w:tab w:val="left" w:pos="1050"/>
              </w:tabs>
              <w:kinsoku/>
              <w:wordWrap/>
              <w:overflowPunct/>
              <w:topLinePunct w:val="0"/>
              <w:autoSpaceDE/>
              <w:autoSpaceDN/>
              <w:bidi w:val="0"/>
              <w:adjustRightInd/>
              <w:snapToGrid/>
              <w:spacing w:line="336" w:lineRule="auto"/>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（1）</w:t>
            </w:r>
            <w:r>
              <w:rPr>
                <w:rFonts w:hint="eastAsia" w:ascii="宋体" w:hAnsi="宋体" w:cs="宋体"/>
                <w:color w:val="auto"/>
                <w:sz w:val="24"/>
                <w:highlight w:val="none"/>
              </w:rPr>
              <w:t>供应商访问江苏省政府采购（苏采云）平台的方法：</w:t>
            </w:r>
            <w:r>
              <w:rPr>
                <w:rFonts w:hint="eastAsia" w:ascii="宋体" w:hAnsi="宋体" w:cs="宋体"/>
                <w:bCs/>
                <w:color w:val="auto"/>
                <w:sz w:val="24"/>
                <w:szCs w:val="20"/>
                <w:highlight w:val="none"/>
              </w:rPr>
              <w:t>“苏采云”系统用户注册--获取“CA数字证书”--CA绑定与登录--网上报名--下载采购文件--将采购文件导入政府采购客户端工具--制作投标文件--导出加密的投标文件（后缀名为zip）--通过“苏采云”系统上传投标文件。具体见《</w:t>
            </w:r>
            <w:r>
              <w:rPr>
                <w:rFonts w:hint="eastAsia" w:ascii="宋体" w:hAnsi="宋体" w:cs="宋体"/>
                <w:color w:val="auto"/>
                <w:sz w:val="24"/>
                <w:highlight w:val="none"/>
                <w:shd w:val="clear" w:color="auto" w:fill="FFFFFF"/>
              </w:rPr>
              <w:t>“苏采云”系统供应商操作手册</w:t>
            </w:r>
            <w:r>
              <w:rPr>
                <w:rFonts w:hint="eastAsia" w:ascii="宋体" w:hAnsi="宋体" w:cs="宋体"/>
                <w:bCs/>
                <w:color w:val="auto"/>
                <w:sz w:val="24"/>
                <w:szCs w:val="20"/>
                <w:highlight w:val="none"/>
              </w:rPr>
              <w:t>》。</w:t>
            </w:r>
          </w:p>
          <w:p w14:paraId="45A99B69">
            <w:pPr>
              <w:keepNext w:val="0"/>
              <w:keepLines w:val="0"/>
              <w:pageBreakBefore w:val="0"/>
              <w:tabs>
                <w:tab w:val="left" w:pos="840"/>
                <w:tab w:val="left" w:pos="1050"/>
              </w:tabs>
              <w:kinsoku/>
              <w:wordWrap/>
              <w:overflowPunct/>
              <w:topLinePunct w:val="0"/>
              <w:autoSpaceDE/>
              <w:autoSpaceDN/>
              <w:bidi w:val="0"/>
              <w:adjustRightInd/>
              <w:snapToGrid/>
              <w:spacing w:line="336" w:lineRule="auto"/>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（2）点击“江苏省政府采购（苏采云平台）”——“用户注册”按钮，进行账号注册并填写申请信息，也可以直接通过</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cs="宋体"/>
                <w:bCs/>
                <w:color w:val="auto"/>
                <w:sz w:val="24"/>
                <w:szCs w:val="20"/>
                <w:highlight w:val="none"/>
              </w:rPr>
              <w:t xml:space="preserve">苏采云 </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http://jszfcg.jsczt.cn/</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fldChar w:fldCharType="end"/>
            </w:r>
            <w:r>
              <w:rPr>
                <w:rFonts w:hint="eastAsia" w:ascii="宋体" w:hAnsi="宋体" w:cs="宋体"/>
                <w:bCs/>
                <w:color w:val="auto"/>
                <w:sz w:val="24"/>
                <w:szCs w:val="20"/>
                <w:highlight w:val="none"/>
              </w:rPr>
              <w:t>进入注册界面。</w:t>
            </w:r>
          </w:p>
          <w:p w14:paraId="178C621F">
            <w:pPr>
              <w:keepNext w:val="0"/>
              <w:keepLines w:val="0"/>
              <w:pageBreakBefore w:val="0"/>
              <w:tabs>
                <w:tab w:val="left" w:pos="840"/>
                <w:tab w:val="left" w:pos="1050"/>
              </w:tabs>
              <w:kinsoku/>
              <w:wordWrap/>
              <w:overflowPunct/>
              <w:topLinePunct w:val="0"/>
              <w:autoSpaceDE/>
              <w:autoSpaceDN/>
              <w:bidi w:val="0"/>
              <w:adjustRightInd/>
              <w:snapToGrid/>
              <w:spacing w:line="336" w:lineRule="auto"/>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（3）</w:t>
            </w:r>
            <w:r>
              <w:rPr>
                <w:rFonts w:hint="eastAsia" w:ascii="宋体" w:hAnsi="宋体" w:cs="宋体"/>
                <w:color w:val="auto"/>
                <w:sz w:val="24"/>
                <w:highlight w:val="none"/>
              </w:rPr>
              <w:t>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cs="宋体"/>
                <w:bCs/>
                <w:color w:val="auto"/>
                <w:sz w:val="24"/>
                <w:szCs w:val="20"/>
                <w:highlight w:val="none"/>
              </w:rPr>
              <w:t>领取CA和办理电子签章详见“江苏省政府采购数字证书CA及电子签章办理指南”（http://jsxcmm.com/help/help.html）</w:t>
            </w:r>
          </w:p>
          <w:p w14:paraId="4F67954A">
            <w:pPr>
              <w:keepNext w:val="0"/>
              <w:keepLines w:val="0"/>
              <w:pageBreakBefore w:val="0"/>
              <w:tabs>
                <w:tab w:val="left" w:pos="840"/>
                <w:tab w:val="left" w:pos="1050"/>
              </w:tabs>
              <w:kinsoku/>
              <w:wordWrap/>
              <w:overflowPunct/>
              <w:topLinePunct w:val="0"/>
              <w:autoSpaceDE/>
              <w:autoSpaceDN/>
              <w:bidi w:val="0"/>
              <w:adjustRightInd/>
              <w:snapToGrid/>
              <w:spacing w:line="336" w:lineRule="auto"/>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（4）</w:t>
            </w:r>
            <w:r>
              <w:rPr>
                <w:rFonts w:hint="eastAsia" w:ascii="宋体" w:hAnsi="宋体" w:cs="宋体"/>
                <w:color w:val="auto"/>
                <w:sz w:val="24"/>
                <w:highlight w:val="none"/>
              </w:rPr>
              <w:t>CA驱动下载：在“江苏省政府采购（苏采云）平台”账号登录页面，点击“驱动下载”链接中的“政务CA、方正签章控件驱动安装包及安装说明”可以直接下载驱动安装包，安装包中附有驱动安装手册</w:t>
            </w:r>
          </w:p>
          <w:p w14:paraId="1D15CE21">
            <w:pPr>
              <w:keepNext w:val="0"/>
              <w:keepLines w:val="0"/>
              <w:pageBreakBefore w:val="0"/>
              <w:tabs>
                <w:tab w:val="left" w:pos="840"/>
                <w:tab w:val="left" w:pos="1050"/>
              </w:tabs>
              <w:kinsoku/>
              <w:wordWrap/>
              <w:overflowPunct/>
              <w:topLinePunct w:val="0"/>
              <w:autoSpaceDE/>
              <w:autoSpaceDN/>
              <w:bidi w:val="0"/>
              <w:adjustRightInd/>
              <w:snapToGrid/>
              <w:spacing w:line="336" w:lineRule="auto"/>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（5）采购文件、供应商操作手册及政府采购客户端工具可通过“苏采云”系统--已报名项目--报名详情页面内相应链接进行下载。</w:t>
            </w:r>
          </w:p>
          <w:p w14:paraId="23E3E0FF">
            <w:pPr>
              <w:keepNext w:val="0"/>
              <w:keepLines w:val="0"/>
              <w:pageBreakBefore w:val="0"/>
              <w:tabs>
                <w:tab w:val="left" w:pos="840"/>
                <w:tab w:val="left" w:pos="1050"/>
              </w:tabs>
              <w:kinsoku/>
              <w:wordWrap/>
              <w:overflowPunct/>
              <w:topLinePunct w:val="0"/>
              <w:autoSpaceDE/>
              <w:autoSpaceDN/>
              <w:bidi w:val="0"/>
              <w:adjustRightInd/>
              <w:snapToGrid/>
              <w:spacing w:line="336" w:lineRule="auto"/>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（6）政府采购客户端工具及“苏采云”系统供应商操作手册可访问江苏政府采购网--办事指南--“资料下载”进行下载《“苏采云”系统供应商操作手册及政府采购客户端工具》。</w:t>
            </w:r>
          </w:p>
          <w:p w14:paraId="2845070B">
            <w:pPr>
              <w:keepNext w:val="0"/>
              <w:keepLines w:val="0"/>
              <w:pageBreakBefore w:val="0"/>
              <w:tabs>
                <w:tab w:val="left" w:pos="840"/>
                <w:tab w:val="left" w:pos="1050"/>
              </w:tabs>
              <w:kinsoku/>
              <w:wordWrap/>
              <w:overflowPunct/>
              <w:topLinePunct w:val="0"/>
              <w:autoSpaceDE/>
              <w:autoSpaceDN/>
              <w:bidi w:val="0"/>
              <w:adjustRightInd/>
              <w:snapToGrid/>
              <w:spacing w:line="336" w:lineRule="auto"/>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（7）采购代理机构将数据电文形式的采购文件加载至“苏采云”系统，供潜在供应商下载或者查阅。</w:t>
            </w:r>
          </w:p>
          <w:p w14:paraId="6007BB2E">
            <w:pPr>
              <w:keepNext w:val="0"/>
              <w:keepLines w:val="0"/>
              <w:pageBreakBefore w:val="0"/>
              <w:tabs>
                <w:tab w:val="left" w:pos="840"/>
                <w:tab w:val="left" w:pos="1050"/>
              </w:tabs>
              <w:kinsoku/>
              <w:wordWrap/>
              <w:overflowPunct/>
              <w:topLinePunct w:val="0"/>
              <w:autoSpaceDE/>
              <w:autoSpaceDN/>
              <w:bidi w:val="0"/>
              <w:adjustRightInd/>
              <w:snapToGrid/>
              <w:spacing w:line="336" w:lineRule="auto"/>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（8）苏采云系统应使用谷歌浏览器参与不见面开标。</w:t>
            </w:r>
          </w:p>
          <w:p w14:paraId="2138C2CF">
            <w:pPr>
              <w:keepNext w:val="0"/>
              <w:keepLines w:val="0"/>
              <w:pageBreakBefore w:val="0"/>
              <w:tabs>
                <w:tab w:val="left" w:pos="840"/>
                <w:tab w:val="left" w:pos="1050"/>
              </w:tabs>
              <w:kinsoku/>
              <w:wordWrap/>
              <w:overflowPunct/>
              <w:topLinePunct w:val="0"/>
              <w:autoSpaceDE/>
              <w:autoSpaceDN/>
              <w:bidi w:val="0"/>
              <w:adjustRightInd/>
              <w:snapToGrid/>
              <w:spacing w:line="336" w:lineRule="auto"/>
              <w:textAlignment w:val="auto"/>
              <w:rPr>
                <w:rFonts w:ascii="宋体" w:hAnsi="宋体" w:cs="宋体"/>
                <w:b/>
                <w:color w:val="auto"/>
                <w:sz w:val="24"/>
                <w:szCs w:val="20"/>
                <w:highlight w:val="none"/>
              </w:rPr>
            </w:pPr>
            <w:r>
              <w:rPr>
                <w:rFonts w:hint="eastAsia" w:ascii="宋体" w:hAnsi="宋体" w:cs="宋体"/>
                <w:b/>
                <w:color w:val="auto"/>
                <w:sz w:val="24"/>
                <w:szCs w:val="20"/>
                <w:highlight w:val="none"/>
              </w:rPr>
              <w:t>2.有关本次招标的事项若存在变动或修改，敬请及时关注“江苏政府采购网”发布的信息。</w:t>
            </w:r>
          </w:p>
          <w:p w14:paraId="2375C151">
            <w:pPr>
              <w:keepNext w:val="0"/>
              <w:keepLines w:val="0"/>
              <w:pageBreakBefore w:val="0"/>
              <w:tabs>
                <w:tab w:val="left" w:pos="840"/>
                <w:tab w:val="left" w:pos="1050"/>
              </w:tabs>
              <w:kinsoku/>
              <w:wordWrap/>
              <w:overflowPunct/>
              <w:topLinePunct w:val="0"/>
              <w:autoSpaceDE/>
              <w:autoSpaceDN/>
              <w:bidi w:val="0"/>
              <w:adjustRightInd/>
              <w:snapToGrid/>
              <w:spacing w:line="336" w:lineRule="auto"/>
              <w:textAlignment w:val="auto"/>
              <w:rPr>
                <w:rFonts w:ascii="宋体" w:hAnsi="宋体" w:cs="宋体"/>
                <w:b/>
                <w:color w:val="auto"/>
                <w:sz w:val="24"/>
                <w:szCs w:val="20"/>
                <w:highlight w:val="none"/>
              </w:rPr>
            </w:pPr>
            <w:r>
              <w:rPr>
                <w:rFonts w:hint="eastAsia" w:ascii="宋体" w:hAnsi="宋体" w:cs="宋体"/>
                <w:b/>
                <w:color w:val="auto"/>
                <w:sz w:val="24"/>
                <w:szCs w:val="20"/>
                <w:highlight w:val="none"/>
              </w:rPr>
              <w:t>3.特别提醒：</w:t>
            </w:r>
          </w:p>
          <w:p w14:paraId="03774907">
            <w:pPr>
              <w:keepNext w:val="0"/>
              <w:keepLines w:val="0"/>
              <w:pageBreakBefore w:val="0"/>
              <w:tabs>
                <w:tab w:val="left" w:pos="840"/>
                <w:tab w:val="left" w:pos="1050"/>
              </w:tabs>
              <w:kinsoku/>
              <w:wordWrap/>
              <w:overflowPunct/>
              <w:topLinePunct w:val="0"/>
              <w:autoSpaceDE/>
              <w:autoSpaceDN/>
              <w:bidi w:val="0"/>
              <w:adjustRightInd/>
              <w:snapToGrid/>
              <w:spacing w:line="336" w:lineRule="auto"/>
              <w:textAlignment w:val="auto"/>
              <w:rPr>
                <w:rFonts w:ascii="宋体" w:hAnsi="宋体" w:cs="宋体"/>
                <w:b/>
                <w:color w:val="auto"/>
                <w:sz w:val="24"/>
                <w:szCs w:val="20"/>
                <w:highlight w:val="none"/>
              </w:rPr>
            </w:pPr>
            <w:r>
              <w:rPr>
                <w:rFonts w:hint="eastAsia" w:ascii="宋体" w:hAnsi="宋体" w:cs="宋体"/>
                <w:b/>
                <w:color w:val="auto"/>
                <w:sz w:val="24"/>
                <w:szCs w:val="20"/>
                <w:highlight w:val="none"/>
              </w:rPr>
              <w:t>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p>
        </w:tc>
      </w:tr>
    </w:tbl>
    <w:p w14:paraId="29978DD7">
      <w:pPr>
        <w:rPr>
          <w:rFonts w:ascii="宋体" w:hAnsi="宋体" w:cs="宋体"/>
          <w:b/>
          <w:color w:val="auto"/>
          <w:sz w:val="24"/>
          <w:highlight w:val="none"/>
        </w:rPr>
      </w:pPr>
    </w:p>
    <w:p w14:paraId="609EB09A">
      <w:pPr>
        <w:spacing w:line="360" w:lineRule="auto"/>
        <w:jc w:val="center"/>
        <w:outlineLvl w:val="0"/>
        <w:rPr>
          <w:rFonts w:ascii="宋体" w:hAnsi="宋体" w:cs="宋体"/>
          <w:b/>
          <w:color w:val="auto"/>
          <w:sz w:val="44"/>
          <w:szCs w:val="44"/>
          <w:highlight w:val="none"/>
        </w:rPr>
      </w:pPr>
      <w:r>
        <w:rPr>
          <w:rFonts w:hint="eastAsia" w:ascii="宋体" w:hAnsi="宋体" w:cs="宋体"/>
          <w:b/>
          <w:color w:val="auto"/>
          <w:sz w:val="44"/>
          <w:szCs w:val="44"/>
          <w:highlight w:val="none"/>
        </w:rPr>
        <w:br w:type="page" w:clear="all"/>
      </w:r>
      <w:r>
        <w:rPr>
          <w:rFonts w:hint="eastAsia" w:ascii="宋体" w:hAnsi="宋体" w:cs="宋体"/>
          <w:b/>
          <w:color w:val="auto"/>
          <w:sz w:val="44"/>
          <w:szCs w:val="44"/>
          <w:highlight w:val="none"/>
        </w:rPr>
        <w:t>第二部分 供应商须知</w:t>
      </w:r>
    </w:p>
    <w:p w14:paraId="365319D1">
      <w:pPr>
        <w:spacing w:line="360" w:lineRule="auto"/>
        <w:ind w:firstLine="240"/>
        <w:outlineLvl w:val="1"/>
        <w:rPr>
          <w:rFonts w:ascii="宋体" w:hAnsi="宋体" w:cs="宋体"/>
          <w:b/>
          <w:bCs/>
          <w:color w:val="auto"/>
          <w:sz w:val="24"/>
          <w:highlight w:val="none"/>
        </w:rPr>
      </w:pPr>
      <w:r>
        <w:rPr>
          <w:rFonts w:hint="eastAsia" w:ascii="宋体" w:hAnsi="宋体" w:cs="宋体"/>
          <w:b/>
          <w:bCs/>
          <w:color w:val="auto"/>
          <w:sz w:val="24"/>
          <w:highlight w:val="none"/>
        </w:rPr>
        <w:t>（一）遵循原则</w:t>
      </w:r>
    </w:p>
    <w:p w14:paraId="74AE8764">
      <w:pPr>
        <w:spacing w:line="360" w:lineRule="auto"/>
        <w:ind w:firstLine="240"/>
        <w:rPr>
          <w:rFonts w:ascii="宋体" w:hAnsi="宋体" w:cs="宋体"/>
          <w:color w:val="auto"/>
          <w:sz w:val="24"/>
          <w:highlight w:val="none"/>
        </w:rPr>
      </w:pPr>
      <w:r>
        <w:rPr>
          <w:rFonts w:hint="eastAsia" w:ascii="宋体" w:hAnsi="宋体" w:cs="宋体"/>
          <w:color w:val="auto"/>
          <w:sz w:val="24"/>
          <w:highlight w:val="none"/>
        </w:rPr>
        <w:t>公开透明原则、公平竞争原则、公正原则和诚实信用原则。</w:t>
      </w:r>
    </w:p>
    <w:p w14:paraId="06E8B1F2">
      <w:pPr>
        <w:spacing w:line="360" w:lineRule="auto"/>
        <w:ind w:firstLine="240"/>
        <w:outlineLvl w:val="1"/>
        <w:rPr>
          <w:rFonts w:ascii="宋体" w:hAnsi="宋体" w:cs="宋体"/>
          <w:b/>
          <w:bCs/>
          <w:color w:val="auto"/>
          <w:sz w:val="24"/>
          <w:highlight w:val="none"/>
        </w:rPr>
      </w:pPr>
      <w:r>
        <w:rPr>
          <w:rFonts w:hint="eastAsia" w:ascii="宋体" w:hAnsi="宋体" w:cs="宋体"/>
          <w:b/>
          <w:bCs/>
          <w:color w:val="auto"/>
          <w:sz w:val="24"/>
          <w:highlight w:val="none"/>
        </w:rPr>
        <w:t>（二）采购文件</w:t>
      </w:r>
    </w:p>
    <w:p w14:paraId="48557238">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1.采购文件包括文件目录所列全部内容，供应商应仔细阅读，并在投标文件中充分响应采购文件的所有要求。</w:t>
      </w:r>
    </w:p>
    <w:p w14:paraId="3F1DFE16">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2.投标</w:t>
      </w:r>
      <w:r>
        <w:rPr>
          <w:rFonts w:hint="eastAsia" w:ascii="宋体" w:hAnsi="宋体" w:cs="宋体"/>
          <w:color w:val="auto"/>
          <w:sz w:val="24"/>
          <w:highlight w:val="none"/>
          <w:lang w:val="zh-CN"/>
        </w:rPr>
        <w:t>供应商登录</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cs="宋体"/>
          <w:color w:val="auto"/>
          <w:sz w:val="24"/>
          <w:highlight w:val="none"/>
        </w:rPr>
        <w:t>江苏省政府采购（苏采云）平台</w:t>
      </w:r>
      <w:r>
        <w:rPr>
          <w:rFonts w:hint="eastAsia" w:ascii="宋体" w:hAnsi="宋体" w:cs="宋体"/>
          <w:color w:val="auto"/>
          <w:sz w:val="24"/>
          <w:highlight w:val="none"/>
          <w:lang w:eastAsia="zh-CN"/>
        </w:rPr>
        <w:t>（</w:t>
      </w:r>
      <w:r>
        <w:rPr>
          <w:rFonts w:hint="eastAsia" w:ascii="宋体" w:hAnsi="宋体" w:cs="宋体"/>
          <w:color w:val="auto"/>
          <w:sz w:val="24"/>
          <w:highlight w:val="none"/>
        </w:rPr>
        <w:t>http://jszfcg.jsczt.cn/</w:t>
      </w:r>
      <w:r>
        <w:rPr>
          <w:rFonts w:hint="eastAsia" w:ascii="宋体" w:hAnsi="宋体" w:cs="宋体"/>
          <w:color w:val="auto"/>
          <w:sz w:val="24"/>
          <w:highlight w:val="none"/>
          <w:lang w:eastAsia="zh-CN"/>
        </w:rPr>
        <w:t>）</w:t>
      </w:r>
      <w:r>
        <w:rPr>
          <w:rFonts w:hint="eastAsia" w:ascii="宋体" w:hAnsi="宋体" w:cs="宋体"/>
          <w:color w:val="auto"/>
          <w:sz w:val="24"/>
          <w:highlight w:val="none"/>
        </w:rPr>
        <w:fldChar w:fldCharType="end"/>
      </w:r>
      <w:r>
        <w:rPr>
          <w:rFonts w:hint="eastAsia" w:ascii="宋体" w:hAnsi="宋体" w:cs="宋体"/>
          <w:color w:val="auto"/>
          <w:sz w:val="24"/>
          <w:highlight w:val="none"/>
          <w:lang w:val="zh-CN"/>
        </w:rPr>
        <w:t>在线申请获取采购文件</w:t>
      </w:r>
      <w:r>
        <w:rPr>
          <w:rFonts w:hint="eastAsia" w:ascii="宋体" w:hAnsi="宋体" w:cs="宋体"/>
          <w:color w:val="auto"/>
          <w:sz w:val="24"/>
          <w:highlight w:val="none"/>
        </w:rPr>
        <w:t>及有关资料，按采购文件要求提交全部资料并对采购文件各项内容做出实质性响应，否则投标无效</w:t>
      </w:r>
      <w:r>
        <w:rPr>
          <w:rFonts w:hint="eastAsia" w:ascii="宋体" w:hAnsi="宋体" w:cs="宋体"/>
          <w:color w:val="auto"/>
          <w:sz w:val="24"/>
          <w:highlight w:val="none"/>
          <w:lang w:val="zh-CN"/>
        </w:rPr>
        <w:t>。</w:t>
      </w:r>
    </w:p>
    <w:p w14:paraId="5227BB4A">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3.投标供应商一旦参加本项目投标，即表明承诺接受了本采购文件中所有条件和规定。</w:t>
      </w:r>
    </w:p>
    <w:p w14:paraId="28576270">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4.采购文件仅作为本次采购招标使用。</w:t>
      </w:r>
    </w:p>
    <w:p w14:paraId="2AF6A5E1">
      <w:pPr>
        <w:spacing w:line="360" w:lineRule="auto"/>
        <w:ind w:firstLine="240"/>
        <w:outlineLvl w:val="1"/>
        <w:rPr>
          <w:rFonts w:ascii="宋体" w:hAnsi="宋体" w:cs="宋体"/>
          <w:b/>
          <w:bCs/>
          <w:color w:val="auto"/>
          <w:sz w:val="24"/>
          <w:highlight w:val="none"/>
        </w:rPr>
      </w:pPr>
      <w:r>
        <w:rPr>
          <w:rFonts w:hint="eastAsia" w:ascii="宋体" w:hAnsi="宋体" w:cs="宋体"/>
          <w:b/>
          <w:bCs/>
          <w:color w:val="auto"/>
          <w:sz w:val="24"/>
          <w:highlight w:val="none"/>
        </w:rPr>
        <w:t>（三）采购文件的解释</w:t>
      </w:r>
    </w:p>
    <w:p w14:paraId="2359FFDF">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1.供应商如有需要对采购文件要求澄清的问题，请以书面提出，并按“投标邀请”规定的时间将书面（含电子邮件）形式送至中嘉工程管理咨询（江苏）有限公司，联系方式详见投标邀请。</w:t>
      </w:r>
    </w:p>
    <w:p w14:paraId="5574A7B0">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2.采购人、中嘉工程管理咨询（江苏）有限公司将按“投标邀请”规定的时间对供应商针对采购文件书面提出的要求澄清的问题进行答疑。</w:t>
      </w:r>
    </w:p>
    <w:p w14:paraId="17FD6B9E">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3.本文件的最终解释权归采购人。</w:t>
      </w:r>
    </w:p>
    <w:p w14:paraId="5C52C761">
      <w:pPr>
        <w:spacing w:line="360" w:lineRule="auto"/>
        <w:ind w:firstLine="240"/>
        <w:outlineLvl w:val="1"/>
        <w:rPr>
          <w:rFonts w:ascii="宋体" w:hAnsi="宋体" w:cs="宋体"/>
          <w:b/>
          <w:bCs/>
          <w:color w:val="auto"/>
          <w:sz w:val="24"/>
          <w:highlight w:val="none"/>
        </w:rPr>
      </w:pPr>
      <w:r>
        <w:rPr>
          <w:rFonts w:hint="eastAsia" w:ascii="宋体" w:hAnsi="宋体" w:cs="宋体"/>
          <w:b/>
          <w:bCs/>
          <w:color w:val="auto"/>
          <w:sz w:val="24"/>
          <w:highlight w:val="none"/>
        </w:rPr>
        <w:t>（四）采购文件的补充或修正</w:t>
      </w:r>
    </w:p>
    <w:p w14:paraId="2412D60F">
      <w:pPr>
        <w:spacing w:line="360" w:lineRule="auto"/>
        <w:ind w:firstLine="420"/>
        <w:rPr>
          <w:rFonts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采购人或者采购代理机构可在投标截止时间十五日前对招标文件进行必要的澄清或者修改，但不得改变采购标的和资格条件。不足十五日的，将顺延提交投标文件的截止时间和开标日期。</w:t>
      </w:r>
    </w:p>
    <w:p w14:paraId="73B50609">
      <w:pPr>
        <w:spacing w:line="360" w:lineRule="auto"/>
        <w:ind w:firstLine="420"/>
        <w:rPr>
          <w:rFonts w:ascii="宋体" w:hAnsi="宋体" w:cs="宋体"/>
          <w:color w:val="auto"/>
          <w:sz w:val="24"/>
          <w:highlight w:val="none"/>
        </w:rPr>
      </w:pPr>
      <w:r>
        <w:rPr>
          <w:rFonts w:hint="eastAsia" w:ascii="宋体" w:hAnsi="宋体" w:cs="宋体"/>
          <w:color w:val="auto"/>
          <w:sz w:val="24"/>
          <w:highlight w:val="none"/>
        </w:rPr>
        <w:t>2. 澄清或者修改应当在江苏省政府采购网站上发布澄清公告。澄清或者修改的内容为招标文件的组成部分，供应商应在投标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p>
    <w:p w14:paraId="01B30B11">
      <w:pPr>
        <w:spacing w:line="360" w:lineRule="auto"/>
        <w:ind w:firstLine="240"/>
        <w:outlineLvl w:val="1"/>
        <w:rPr>
          <w:rFonts w:ascii="宋体" w:hAnsi="宋体" w:cs="宋体"/>
          <w:b/>
          <w:bCs/>
          <w:color w:val="auto"/>
          <w:sz w:val="24"/>
          <w:highlight w:val="none"/>
        </w:rPr>
      </w:pPr>
      <w:bookmarkStart w:id="0" w:name="_Toc116946292"/>
      <w:bookmarkStart w:id="1" w:name="_Toc98277328"/>
      <w:r>
        <w:rPr>
          <w:rFonts w:hint="eastAsia" w:ascii="宋体" w:hAnsi="宋体" w:cs="宋体"/>
          <w:b/>
          <w:bCs/>
          <w:color w:val="auto"/>
          <w:sz w:val="24"/>
          <w:highlight w:val="none"/>
        </w:rPr>
        <w:t>（五）质疑与投诉</w:t>
      </w:r>
      <w:bookmarkEnd w:id="0"/>
      <w:bookmarkEnd w:id="1"/>
    </w:p>
    <w:p w14:paraId="137DAF3A">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 xml:space="preserve">1.质疑的提出和答复、投诉的提起和处理须按《政府采购质疑和投诉办法》（中华人民共和国财政部令第94号）相关规定执行。 </w:t>
      </w:r>
    </w:p>
    <w:p w14:paraId="7923D643">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2.质疑的提出</w:t>
      </w:r>
    </w:p>
    <w:p w14:paraId="53DA8E6E">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2.1提出质疑的供应商应当是参与所质疑项目采购活动的供应商。</w:t>
      </w:r>
    </w:p>
    <w:p w14:paraId="3C686195">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2.2潜在供应商已依法获取其可质疑的招标文件的，可以对该文件提出质疑。潜在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对采购文件提出质疑的，应当在获取采购文件或者采购文件公告期限届满之日起7个工作日内以书面形式提出。</w:t>
      </w:r>
    </w:p>
    <w:p w14:paraId="3823A088">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p>
    <w:p w14:paraId="501E008A">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2.4 上述应知其权益受到损害之日，是指：</w:t>
      </w:r>
    </w:p>
    <w:p w14:paraId="0451CE97">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2.4.1对可以质疑的采购文件提出质疑的，为收到采购文件之日或者采购文件公告期限届满之日；</w:t>
      </w:r>
    </w:p>
    <w:p w14:paraId="6DFD8155">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2.4.2对采购过程提出质疑的，为各采购程序环节结束之日；</w:t>
      </w:r>
    </w:p>
    <w:p w14:paraId="2383DF7D">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2.4.3对中标或者成交结果提出质疑的，为中标或者成交结果公告期限届满之日。</w:t>
      </w:r>
    </w:p>
    <w:p w14:paraId="5069D6C9">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2.5供应商提出质疑应当提交质疑函和必要的证明材料。质疑函应当包括下列内容：</w:t>
      </w:r>
    </w:p>
    <w:p w14:paraId="6782D299">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（1）供应商的姓名或者名称、地址、邮编、联系人及联系电话；</w:t>
      </w:r>
    </w:p>
    <w:p w14:paraId="492D5307">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（2）质疑项目的名称、编号；</w:t>
      </w:r>
    </w:p>
    <w:p w14:paraId="05CA3399">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（3）具体、明确的质疑事项和与质疑事项相关的请求；</w:t>
      </w:r>
    </w:p>
    <w:p w14:paraId="35DCBAD8">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（4）事实依据；</w:t>
      </w:r>
    </w:p>
    <w:p w14:paraId="20BD8C76">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（5）必要的法律依据；</w:t>
      </w:r>
    </w:p>
    <w:p w14:paraId="745B53B5">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（6）提出质疑的日期。</w:t>
      </w:r>
    </w:p>
    <w:p w14:paraId="6DE7B357">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2.6供应商为自然人的，质疑函应当由本人签字；供应商为法人或者其他组织的，应当由法定代表人、主要负责人，或者其授权代表签字或者盖章，并加盖公章。质疑函须原件递交。</w:t>
      </w:r>
    </w:p>
    <w:p w14:paraId="38DC11AD">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2.7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p>
    <w:p w14:paraId="69D4052E">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2.8以联合体形式参加政府采购活动的，其投诉应当由组成联合体的所有供应商共同提出。</w:t>
      </w:r>
    </w:p>
    <w:p w14:paraId="5A2729B2">
      <w:pPr>
        <w:spacing w:line="360" w:lineRule="auto"/>
        <w:ind w:firstLine="482"/>
        <w:outlineLvl w:val="1"/>
        <w:rPr>
          <w:rFonts w:ascii="宋体" w:hAnsi="宋体" w:cs="宋体"/>
          <w:b/>
          <w:bCs/>
          <w:color w:val="auto"/>
          <w:sz w:val="24"/>
          <w:highlight w:val="none"/>
        </w:rPr>
      </w:pPr>
      <w:r>
        <w:rPr>
          <w:rFonts w:hint="eastAsia" w:ascii="宋体" w:hAnsi="宋体" w:cs="宋体"/>
          <w:b/>
          <w:bCs/>
          <w:color w:val="auto"/>
          <w:sz w:val="24"/>
          <w:highlight w:val="none"/>
        </w:rPr>
        <w:t>（六）投标文件的组成（相应内容上传至投标客户端）</w:t>
      </w:r>
    </w:p>
    <w:p w14:paraId="6FD279A5">
      <w:pPr>
        <w:tabs>
          <w:tab w:val="left" w:pos="525"/>
        </w:tabs>
        <w:spacing w:line="360" w:lineRule="auto"/>
        <w:ind w:firstLine="480"/>
        <w:rPr>
          <w:rFonts w:ascii="宋体" w:hAnsi="宋体" w:cs="宋体"/>
          <w:b/>
          <w:color w:val="auto"/>
          <w:sz w:val="24"/>
          <w:highlight w:val="none"/>
        </w:rPr>
      </w:pPr>
      <w:r>
        <w:rPr>
          <w:rFonts w:hint="eastAsia" w:ascii="宋体" w:hAnsi="宋体" w:cs="宋体"/>
          <w:b/>
          <w:color w:val="auto"/>
          <w:sz w:val="24"/>
          <w:highlight w:val="none"/>
        </w:rPr>
        <w:t>第一部分 商务标</w:t>
      </w:r>
    </w:p>
    <w:p w14:paraId="2D0E19A2">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1.投标函</w:t>
      </w:r>
      <w:r>
        <w:rPr>
          <w:rFonts w:hint="eastAsia" w:ascii="宋体" w:hAnsi="宋体" w:cs="宋体"/>
          <w:b/>
          <w:color w:val="auto"/>
          <w:sz w:val="24"/>
          <w:highlight w:val="none"/>
        </w:rPr>
        <w:t>（格式见附件）</w:t>
      </w:r>
    </w:p>
    <w:p w14:paraId="42A190FF">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2.证明文件：</w:t>
      </w:r>
    </w:p>
    <w:p w14:paraId="25DCB93A">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（1）资格、资信证明文件</w:t>
      </w:r>
    </w:p>
    <w:p w14:paraId="6FDCB72D">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①关于资格的声明函</w:t>
      </w:r>
      <w:r>
        <w:rPr>
          <w:rFonts w:hint="eastAsia" w:ascii="宋体" w:hAnsi="宋体" w:cs="宋体"/>
          <w:b/>
          <w:color w:val="auto"/>
          <w:sz w:val="24"/>
          <w:highlight w:val="none"/>
        </w:rPr>
        <w:t>（格式见附件）</w:t>
      </w:r>
    </w:p>
    <w:p w14:paraId="74C9C71A">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②具有独立承担民事责任能力的投标供应商营业执照副本或事业单位法人证书或民办非企业单位登记证书或社会团体法人登记证书或基金会法人登记证书或其他组织的营业执照等证明文件原件扫描件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宋体" w:hAnsi="宋体" w:cs="宋体"/>
          <w:b/>
          <w:color w:val="auto"/>
          <w:sz w:val="24"/>
          <w:highlight w:val="none"/>
        </w:rPr>
        <w:t>（投标供应商如是允许以分支机构身份参加投标的，提供投标供应商分支机构的营业执照原件扫描件）</w:t>
      </w:r>
      <w:r>
        <w:rPr>
          <w:rFonts w:hint="eastAsia" w:ascii="宋体" w:hAnsi="宋体" w:cs="宋体"/>
          <w:bCs/>
          <w:color w:val="auto"/>
          <w:sz w:val="24"/>
          <w:highlight w:val="none"/>
        </w:rPr>
        <w:t>；</w:t>
      </w:r>
    </w:p>
    <w:p w14:paraId="5D4B30D9">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③投标供应商法定代表人授权委托书</w:t>
      </w:r>
      <w:r>
        <w:rPr>
          <w:rFonts w:hint="eastAsia" w:ascii="宋体" w:hAnsi="宋体" w:cs="宋体"/>
          <w:b/>
          <w:color w:val="auto"/>
          <w:sz w:val="24"/>
          <w:highlight w:val="none"/>
        </w:rPr>
        <w:t>（格式见附件，</w:t>
      </w:r>
      <w:r>
        <w:rPr>
          <w:rFonts w:hint="eastAsia" w:ascii="宋体" w:hAnsi="宋体" w:cs="Times New Roman"/>
          <w:color w:val="auto"/>
          <w:sz w:val="24"/>
          <w:highlight w:val="none"/>
          <w:lang w:val="en-US" w:eastAsia="zh-CN"/>
        </w:rPr>
        <w:t>法定代表人亲自参与投标的须提供《法定代表人身份证明书》（格式见附件）</w:t>
      </w:r>
      <w:r>
        <w:rPr>
          <w:rFonts w:hint="eastAsia" w:ascii="宋体" w:hAnsi="宋体" w:cs="宋体"/>
          <w:b/>
          <w:color w:val="auto"/>
          <w:sz w:val="24"/>
          <w:highlight w:val="none"/>
        </w:rPr>
        <w:t>）（投标供应商如是允许以分支机构身份参加投标的，请自行将“法定代表人”更改为“负责人”，分支机构投标时涉及招标文件“法定代表人”要求的部分，其具体要求视同本条规定）</w:t>
      </w:r>
      <w:r>
        <w:rPr>
          <w:rFonts w:hint="eastAsia" w:ascii="宋体" w:hAnsi="宋体" w:cs="宋体"/>
          <w:bCs/>
          <w:color w:val="auto"/>
          <w:sz w:val="24"/>
          <w:highlight w:val="none"/>
        </w:rPr>
        <w:t>；</w:t>
      </w:r>
    </w:p>
    <w:p w14:paraId="004D89E8">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④投标供应商法定代表人身份证原件扫描件</w:t>
      </w:r>
      <w:r>
        <w:rPr>
          <w:rFonts w:hint="eastAsia" w:ascii="宋体" w:hAnsi="宋体" w:cs="宋体"/>
          <w:b/>
          <w:color w:val="auto"/>
          <w:sz w:val="24"/>
          <w:highlight w:val="none"/>
        </w:rPr>
        <w:t>（身份证应为正、反面）</w:t>
      </w:r>
      <w:r>
        <w:rPr>
          <w:rFonts w:hint="eastAsia" w:ascii="宋体" w:hAnsi="宋体" w:cs="宋体"/>
          <w:bCs/>
          <w:color w:val="auto"/>
          <w:sz w:val="24"/>
          <w:highlight w:val="none"/>
        </w:rPr>
        <w:t>；</w:t>
      </w:r>
    </w:p>
    <w:p w14:paraId="43C320C0">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⑤投标供应商法定代表人授权代表身份证原件扫描件</w:t>
      </w:r>
      <w:r>
        <w:rPr>
          <w:rFonts w:hint="eastAsia" w:ascii="宋体" w:hAnsi="宋体" w:cs="宋体"/>
          <w:b/>
          <w:color w:val="auto"/>
          <w:sz w:val="24"/>
          <w:highlight w:val="none"/>
        </w:rPr>
        <w:t>（身份证应为正、反面，法定代表人亲自参加投标的除外）</w:t>
      </w:r>
      <w:r>
        <w:rPr>
          <w:rFonts w:hint="eastAsia" w:ascii="宋体" w:hAnsi="宋体" w:cs="宋体"/>
          <w:bCs/>
          <w:color w:val="auto"/>
          <w:sz w:val="24"/>
          <w:highlight w:val="none"/>
        </w:rPr>
        <w:t>；</w:t>
      </w:r>
    </w:p>
    <w:p w14:paraId="65EA1FB0">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⑥投标供应商提供</w:t>
      </w:r>
      <w:r>
        <w:rPr>
          <w:rFonts w:hint="eastAsia" w:ascii="宋体" w:hAnsi="宋体" w:cs="宋体"/>
          <w:color w:val="auto"/>
          <w:sz w:val="24"/>
          <w:highlight w:val="none"/>
        </w:rPr>
        <w:t>近一年中任意一个月份</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不含投标当月</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的财务状况报告（资产负债表和利润表）或由会计师事务所出具的202</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年度或202</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年度的财务审计报告原件扫描件；</w:t>
      </w:r>
    </w:p>
    <w:p w14:paraId="01E72C14">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⑦投标供应商</w:t>
      </w:r>
      <w:r>
        <w:rPr>
          <w:rFonts w:hint="eastAsia" w:ascii="宋体" w:hAnsi="宋体" w:cs="宋体"/>
          <w:color w:val="auto"/>
          <w:sz w:val="24"/>
          <w:highlight w:val="none"/>
        </w:rPr>
        <w:t>近一年中任意一个月份</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不含投标当月</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的依法缴纳税收的相关材料（提供相关主管部门证明或银行代扣证明，或者提供依法免税的主管部门出具的相应证明材料）扫描件；</w:t>
      </w:r>
    </w:p>
    <w:p w14:paraId="770816C3">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⑧投标供应商</w:t>
      </w:r>
      <w:r>
        <w:rPr>
          <w:rFonts w:hint="eastAsia" w:ascii="宋体" w:hAnsi="宋体" w:cs="宋体"/>
          <w:color w:val="auto"/>
          <w:sz w:val="24"/>
          <w:highlight w:val="none"/>
        </w:rPr>
        <w:t>近一年中任意一个月份</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不含投标当月</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的依法缴纳社会保障资金的相关材料（提供相关主管部门证明或银行代扣证明，或者提供依法不需要缴纳社会保障资金的主管部门出具的证明材料）扫描件；</w:t>
      </w:r>
    </w:p>
    <w:p w14:paraId="77ADE827">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⑨政府采购投标及履约承诺函</w:t>
      </w:r>
      <w:r>
        <w:rPr>
          <w:rFonts w:hint="eastAsia" w:ascii="宋体" w:hAnsi="宋体" w:cs="宋体"/>
          <w:b/>
          <w:color w:val="auto"/>
          <w:sz w:val="24"/>
          <w:highlight w:val="none"/>
        </w:rPr>
        <w:t>（格式见附件）</w:t>
      </w:r>
      <w:r>
        <w:rPr>
          <w:rFonts w:hint="eastAsia" w:ascii="宋体" w:hAnsi="宋体" w:cs="宋体"/>
          <w:bCs/>
          <w:color w:val="auto"/>
          <w:sz w:val="24"/>
          <w:highlight w:val="none"/>
        </w:rPr>
        <w:t>；</w:t>
      </w:r>
    </w:p>
    <w:p w14:paraId="695FE7A1">
      <w:pPr>
        <w:tabs>
          <w:tab w:val="left" w:pos="525"/>
        </w:tabs>
        <w:spacing w:line="360" w:lineRule="auto"/>
        <w:ind w:firstLine="480"/>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⑩投标供应商应为中型企业/小型企业/微型企业/监狱企业/残疾人福利企业，投标供应商如为中小微企业的提供《中小企业声明函》</w:t>
      </w:r>
      <w:r>
        <w:rPr>
          <w:rFonts w:hint="eastAsia" w:ascii="宋体" w:hAnsi="宋体" w:cs="宋体"/>
          <w:b/>
          <w:color w:val="auto"/>
          <w:sz w:val="24"/>
          <w:highlight w:val="none"/>
        </w:rPr>
        <w:t>（格式</w:t>
      </w:r>
      <w:r>
        <w:rPr>
          <w:rFonts w:hint="eastAsia" w:ascii="宋体" w:hAnsi="宋体" w:cs="宋体"/>
          <w:b/>
          <w:color w:val="auto"/>
          <w:sz w:val="24"/>
          <w:highlight w:val="none"/>
          <w:lang w:eastAsia="zh-CN"/>
        </w:rPr>
        <w:t>见</w:t>
      </w:r>
      <w:r>
        <w:rPr>
          <w:rFonts w:hint="eastAsia" w:ascii="宋体" w:hAnsi="宋体" w:cs="宋体"/>
          <w:b/>
          <w:color w:val="auto"/>
          <w:sz w:val="24"/>
          <w:highlight w:val="none"/>
        </w:rPr>
        <w:t>附件）</w:t>
      </w:r>
      <w:r>
        <w:rPr>
          <w:rFonts w:hint="eastAsia" w:ascii="宋体" w:hAnsi="宋体" w:cs="宋体"/>
          <w:bCs/>
          <w:color w:val="auto"/>
          <w:sz w:val="24"/>
          <w:highlight w:val="none"/>
        </w:rPr>
        <w:t>；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rPr>
          <w:rFonts w:hint="eastAsia" w:ascii="宋体" w:hAnsi="宋体" w:cs="宋体"/>
          <w:b/>
          <w:color w:val="auto"/>
          <w:sz w:val="24"/>
          <w:highlight w:val="none"/>
        </w:rPr>
        <w:t>（格式见附件）</w:t>
      </w:r>
      <w:r>
        <w:rPr>
          <w:rFonts w:hint="eastAsia" w:ascii="宋体" w:hAnsi="宋体" w:cs="宋体"/>
          <w:b/>
          <w:color w:val="auto"/>
          <w:sz w:val="24"/>
          <w:highlight w:val="none"/>
          <w:lang w:eastAsia="zh-CN"/>
        </w:rPr>
        <w:t>；</w:t>
      </w:r>
    </w:p>
    <w:p w14:paraId="53440E72">
      <w:pPr>
        <w:tabs>
          <w:tab w:val="left" w:pos="525"/>
        </w:tabs>
        <w:spacing w:line="360" w:lineRule="auto"/>
        <w:ind w:firstLine="480"/>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⑪承诺书；（格式见附件）</w:t>
      </w:r>
      <w:r>
        <w:rPr>
          <w:rFonts w:hint="eastAsia" w:ascii="宋体" w:hAnsi="宋体" w:cs="宋体"/>
          <w:bCs/>
          <w:color w:val="auto"/>
          <w:sz w:val="24"/>
          <w:highlight w:val="none"/>
          <w:lang w:eastAsia="zh-CN"/>
        </w:rPr>
        <w:t>；</w:t>
      </w:r>
    </w:p>
    <w:p w14:paraId="7D2AE726">
      <w:pPr>
        <w:tabs>
          <w:tab w:val="left" w:pos="420"/>
          <w:tab w:val="left" w:pos="945"/>
          <w:tab w:val="left" w:pos="1155"/>
          <w:tab w:val="left" w:pos="1378"/>
        </w:tabs>
        <w:spacing w:line="360" w:lineRule="auto"/>
        <w:ind w:firstLine="482"/>
        <w:rPr>
          <w:rFonts w:ascii="宋体" w:hAnsi="宋体" w:cs="宋体"/>
          <w:bCs/>
          <w:color w:val="auto"/>
          <w:sz w:val="24"/>
          <w:highlight w:val="none"/>
        </w:rPr>
      </w:pPr>
      <w:r>
        <w:rPr>
          <w:rFonts w:hint="eastAsia" w:ascii="宋体" w:hAnsi="宋体" w:cs="宋体"/>
          <w:b/>
          <w:bCs/>
          <w:color w:val="auto"/>
          <w:sz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303A6BA5">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（2）补充性文件</w:t>
      </w:r>
    </w:p>
    <w:p w14:paraId="575A0CDF">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①企业简介和经营情况说明；</w:t>
      </w:r>
    </w:p>
    <w:p w14:paraId="7FB4A5B5">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②投标供应商认为必须提供的其他证明材料；</w:t>
      </w:r>
    </w:p>
    <w:p w14:paraId="5323C1AC">
      <w:pPr>
        <w:spacing w:line="360" w:lineRule="auto"/>
        <w:ind w:firstLine="480"/>
        <w:rPr>
          <w:rFonts w:ascii="宋体" w:hAnsi="宋体" w:cs="宋体"/>
          <w:b/>
          <w:bCs/>
          <w:color w:val="auto"/>
          <w:sz w:val="24"/>
          <w:highlight w:val="none"/>
        </w:rPr>
      </w:pPr>
      <w:r>
        <w:rPr>
          <w:rFonts w:hint="eastAsia" w:ascii="宋体" w:hAnsi="宋体" w:cs="宋体"/>
          <w:b/>
          <w:bCs/>
          <w:color w:val="auto"/>
          <w:sz w:val="24"/>
          <w:highlight w:val="none"/>
        </w:rPr>
        <w:t>上述资格、资信证明文件中的资格证明文件必须全部提供，必须确保所有证明文件均为真实的、有效的且清晰的。如上述资格证明文件遇年检、换证，则必须提供法定年检、换证单位出具的有效证明复印件。如上述资格证明文件⑥、⑦、⑧项遇有国家相关政策规定可不具备的，必须提供相关政策规定或相关单位出具的有效证明或情况说明复印件。投标供应商法定代表人或法定代表人授权代表为外籍、港、澳、台地区人士的，其身份证明须提供有效的护照或港澳同胞来往内地通行证、台湾同胞来往大陆通行证，或其他可在中国大陆有效居留的许可证明。投标供应商所提交的证明文件的完整、清晰与否，将直接影响其投标文件的审核和评分结果。</w:t>
      </w:r>
    </w:p>
    <w:p w14:paraId="1DAAB239">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3.开标一览表及附录（格式见附件）</w:t>
      </w:r>
    </w:p>
    <w:p w14:paraId="7C4C1AB0">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4.明细报价表（格式见附件）</w:t>
      </w:r>
    </w:p>
    <w:p w14:paraId="743809C7">
      <w:pPr>
        <w:spacing w:line="360" w:lineRule="auto"/>
        <w:ind w:firstLine="480"/>
        <w:rPr>
          <w:rFonts w:ascii="宋体" w:hAnsi="宋体" w:cs="宋体"/>
          <w:b/>
          <w:bCs/>
          <w:color w:val="auto"/>
          <w:sz w:val="24"/>
          <w:highlight w:val="none"/>
        </w:rPr>
      </w:pPr>
      <w:r>
        <w:rPr>
          <w:rFonts w:hint="eastAsia" w:ascii="宋体" w:hAnsi="宋体" w:cs="宋体"/>
          <w:b/>
          <w:bCs/>
          <w:color w:val="auto"/>
          <w:sz w:val="24"/>
          <w:highlight w:val="none"/>
        </w:rPr>
        <w:t>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p w14:paraId="0CB52B12">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5.商务要求响应及偏离表（格式见附件）</w:t>
      </w:r>
    </w:p>
    <w:p w14:paraId="256BB2B3">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6.</w:t>
      </w:r>
      <w:r>
        <w:rPr>
          <w:rFonts w:hint="eastAsia" w:ascii="宋体" w:hAnsi="宋体" w:cs="宋体"/>
          <w:bCs/>
          <w:color w:val="auto"/>
          <w:sz w:val="24"/>
          <w:highlight w:val="none"/>
        </w:rPr>
        <w:t>技术要求响应及偏离表</w:t>
      </w:r>
      <w:r>
        <w:rPr>
          <w:rFonts w:hint="eastAsia" w:ascii="宋体" w:hAnsi="宋体" w:cs="宋体"/>
          <w:color w:val="auto"/>
          <w:sz w:val="24"/>
          <w:highlight w:val="none"/>
        </w:rPr>
        <w:t>（格式见附件）</w:t>
      </w:r>
    </w:p>
    <w:p w14:paraId="7960BD13">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7.企业类似业绩一览表（格式见附件）</w:t>
      </w:r>
    </w:p>
    <w:p w14:paraId="75C5733D">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8.投标供应商拟投入本项目人员一览表（格式见附件）</w:t>
      </w:r>
    </w:p>
    <w:p w14:paraId="54E535DC">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9.评分标准中对应的其他所需证明材料（如有自行添加）</w:t>
      </w:r>
    </w:p>
    <w:p w14:paraId="3CEBE9D9">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10.要求采购人提供的配合（如有自拟并自行添加）</w:t>
      </w:r>
    </w:p>
    <w:p w14:paraId="047033A7">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11.</w:t>
      </w:r>
      <w:r>
        <w:rPr>
          <w:rFonts w:hint="eastAsia" w:ascii="宋体" w:hAnsi="宋体" w:cs="宋体"/>
          <w:color w:val="auto"/>
          <w:sz w:val="24"/>
          <w:highlight w:val="none"/>
          <w:lang w:eastAsia="zh-CN"/>
        </w:rPr>
        <w:t>其他</w:t>
      </w:r>
      <w:r>
        <w:rPr>
          <w:rFonts w:hint="eastAsia" w:ascii="宋体" w:hAnsi="宋体" w:cs="宋体"/>
          <w:color w:val="auto"/>
          <w:sz w:val="24"/>
          <w:highlight w:val="none"/>
        </w:rPr>
        <w:t>（投标供应商认为有必要提供的声明和文件，如有自拟并自行添加）</w:t>
      </w:r>
    </w:p>
    <w:p w14:paraId="6E707D74">
      <w:pPr>
        <w:spacing w:line="360" w:lineRule="auto"/>
        <w:ind w:firstLine="480"/>
        <w:rPr>
          <w:rFonts w:ascii="宋体" w:hAnsi="宋体" w:cs="宋体"/>
          <w:b/>
          <w:bCs/>
          <w:color w:val="auto"/>
          <w:sz w:val="24"/>
          <w:highlight w:val="none"/>
        </w:rPr>
      </w:pPr>
      <w:r>
        <w:rPr>
          <w:rFonts w:hint="eastAsia" w:ascii="宋体" w:hAnsi="宋体" w:cs="宋体"/>
          <w:b/>
          <w:bCs/>
          <w:color w:val="auto"/>
          <w:sz w:val="24"/>
          <w:highlight w:val="none"/>
        </w:rPr>
        <w:t>第二部分：技术标</w:t>
      </w:r>
    </w:p>
    <w:p w14:paraId="09275547">
      <w:pPr>
        <w:spacing w:line="360" w:lineRule="auto"/>
        <w:ind w:firstLine="240"/>
        <w:outlineLvl w:val="1"/>
        <w:rPr>
          <w:rFonts w:ascii="宋体" w:hAnsi="宋体" w:cs="宋体"/>
          <w:b/>
          <w:bCs/>
          <w:color w:val="auto"/>
          <w:sz w:val="24"/>
          <w:highlight w:val="none"/>
        </w:rPr>
      </w:pPr>
      <w:r>
        <w:rPr>
          <w:rFonts w:hint="eastAsia" w:ascii="宋体" w:hAnsi="宋体" w:cs="宋体"/>
          <w:b/>
          <w:bCs/>
          <w:color w:val="auto"/>
          <w:sz w:val="24"/>
          <w:highlight w:val="none"/>
        </w:rPr>
        <w:t>（七）投标文件的制作</w:t>
      </w:r>
    </w:p>
    <w:p w14:paraId="761999AF">
      <w:pPr>
        <w:spacing w:line="360" w:lineRule="auto"/>
        <w:ind w:firstLine="240"/>
        <w:rPr>
          <w:rFonts w:ascii="宋体" w:hAnsi="宋体" w:cs="宋体"/>
          <w:color w:val="auto"/>
          <w:sz w:val="24"/>
          <w:highlight w:val="none"/>
        </w:rPr>
      </w:pPr>
      <w:r>
        <w:rPr>
          <w:rFonts w:hint="eastAsia" w:ascii="宋体" w:hAnsi="宋体" w:cs="宋体"/>
          <w:color w:val="auto"/>
          <w:sz w:val="24"/>
          <w:highlight w:val="none"/>
        </w:rPr>
        <w:t>1.所有文件、往来函件均应使用简体中文（规格、型号辅助符号除外）。</w:t>
      </w:r>
    </w:p>
    <w:p w14:paraId="6BE15170">
      <w:pPr>
        <w:spacing w:line="360" w:lineRule="auto"/>
        <w:ind w:firstLine="240"/>
        <w:rPr>
          <w:rFonts w:ascii="宋体" w:hAnsi="宋体" w:cs="宋体"/>
          <w:color w:val="auto"/>
          <w:sz w:val="24"/>
          <w:highlight w:val="none"/>
        </w:rPr>
      </w:pPr>
      <w:r>
        <w:rPr>
          <w:rFonts w:hint="eastAsia" w:ascii="宋体" w:hAnsi="宋体" w:cs="宋体"/>
          <w:color w:val="auto"/>
          <w:sz w:val="24"/>
          <w:highlight w:val="none"/>
        </w:rPr>
        <w:t>2.投标文件由投标供应商按给定格式如实填写（编写），须有法人（盖章）、法定代表人或法定代表人授权代表签字或盖章，方为有效，未尽事宜可自行补充。</w:t>
      </w:r>
    </w:p>
    <w:p w14:paraId="17647055">
      <w:pPr>
        <w:spacing w:line="360" w:lineRule="auto"/>
        <w:ind w:firstLine="240"/>
        <w:rPr>
          <w:rFonts w:ascii="宋体" w:hAnsi="宋体" w:cs="宋体"/>
          <w:color w:val="auto"/>
          <w:sz w:val="24"/>
          <w:highlight w:val="none"/>
        </w:rPr>
      </w:pPr>
      <w:r>
        <w:rPr>
          <w:rFonts w:hint="eastAsia" w:ascii="宋体" w:hAnsi="宋体" w:cs="宋体"/>
          <w:color w:val="auto"/>
          <w:sz w:val="24"/>
          <w:highlight w:val="none"/>
        </w:rPr>
        <w:t>3.投标供应商报价一律以人民币为报价结算货币，结算单位为“元”。</w:t>
      </w:r>
    </w:p>
    <w:p w14:paraId="4F6E62B1">
      <w:pPr>
        <w:spacing w:line="360" w:lineRule="auto"/>
        <w:ind w:firstLine="240"/>
        <w:rPr>
          <w:rFonts w:ascii="宋体" w:hAnsi="宋体" w:cs="宋体"/>
          <w:color w:val="auto"/>
          <w:sz w:val="24"/>
          <w:highlight w:val="none"/>
        </w:rPr>
      </w:pPr>
      <w:r>
        <w:rPr>
          <w:rFonts w:hint="eastAsia" w:ascii="宋体" w:hAnsi="宋体" w:cs="宋体"/>
          <w:color w:val="auto"/>
          <w:sz w:val="24"/>
          <w:highlight w:val="none"/>
        </w:rPr>
        <w:t>4.投标文件格式部分，应由投标供应商按给定格式提供，不得更改。</w:t>
      </w:r>
    </w:p>
    <w:p w14:paraId="6C0266BF">
      <w:pPr>
        <w:spacing w:line="360" w:lineRule="auto"/>
        <w:ind w:firstLine="240"/>
        <w:rPr>
          <w:rFonts w:ascii="宋体" w:hAnsi="宋体" w:cs="宋体"/>
          <w:color w:val="auto"/>
          <w:sz w:val="24"/>
          <w:highlight w:val="none"/>
        </w:rPr>
      </w:pPr>
      <w:r>
        <w:rPr>
          <w:rFonts w:hint="eastAsia" w:ascii="宋体" w:hAnsi="宋体" w:cs="宋体"/>
          <w:color w:val="auto"/>
          <w:sz w:val="24"/>
          <w:highlight w:val="none"/>
        </w:rPr>
        <w:t>5.投标文件应用不褪色的黑色墨水书写或打印。</w:t>
      </w:r>
    </w:p>
    <w:p w14:paraId="13A4AA50">
      <w:pPr>
        <w:spacing w:line="360" w:lineRule="auto"/>
        <w:ind w:firstLine="240"/>
        <w:rPr>
          <w:rFonts w:ascii="宋体" w:hAnsi="宋体" w:cs="宋体"/>
          <w:color w:val="auto"/>
          <w:sz w:val="24"/>
          <w:highlight w:val="none"/>
        </w:rPr>
      </w:pPr>
      <w:r>
        <w:rPr>
          <w:rFonts w:hint="eastAsia" w:ascii="宋体" w:hAnsi="宋体" w:cs="宋体"/>
          <w:color w:val="auto"/>
          <w:sz w:val="24"/>
          <w:highlight w:val="none"/>
        </w:rPr>
        <w:t>6.投标文件应按“投标文件的组成”的顺序制作。</w:t>
      </w:r>
    </w:p>
    <w:p w14:paraId="5DE95A13">
      <w:pPr>
        <w:spacing w:line="360" w:lineRule="auto"/>
        <w:ind w:firstLine="240"/>
        <w:rPr>
          <w:rFonts w:ascii="宋体" w:hAnsi="宋体" w:cs="宋体"/>
          <w:color w:val="auto"/>
          <w:sz w:val="24"/>
          <w:highlight w:val="none"/>
        </w:rPr>
      </w:pPr>
      <w:r>
        <w:rPr>
          <w:rFonts w:hint="eastAsia" w:ascii="宋体" w:hAnsi="宋体" w:cs="宋体"/>
          <w:color w:val="auto"/>
          <w:sz w:val="24"/>
          <w:highlight w:val="none"/>
        </w:rPr>
        <w:t>7.投标费用自理。</w:t>
      </w:r>
    </w:p>
    <w:p w14:paraId="385CD151">
      <w:pPr>
        <w:spacing w:line="360" w:lineRule="auto"/>
        <w:ind w:firstLine="240"/>
        <w:rPr>
          <w:rFonts w:ascii="宋体" w:hAnsi="宋体" w:cs="宋体"/>
          <w:color w:val="auto"/>
          <w:sz w:val="24"/>
          <w:highlight w:val="none"/>
        </w:rPr>
      </w:pPr>
      <w:r>
        <w:rPr>
          <w:rFonts w:hint="eastAsia" w:ascii="宋体" w:hAnsi="宋体" w:cs="宋体"/>
          <w:color w:val="auto"/>
          <w:sz w:val="24"/>
          <w:highlight w:val="none"/>
        </w:rPr>
        <w:t>8.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p>
    <w:p w14:paraId="4598D855">
      <w:pPr>
        <w:spacing w:line="360" w:lineRule="auto"/>
        <w:ind w:firstLine="240"/>
        <w:rPr>
          <w:rFonts w:ascii="宋体" w:hAnsi="宋体" w:cs="宋体"/>
          <w:color w:val="auto"/>
          <w:sz w:val="24"/>
          <w:highlight w:val="none"/>
        </w:rPr>
      </w:pPr>
      <w:r>
        <w:rPr>
          <w:rFonts w:hint="eastAsia" w:ascii="宋体" w:hAnsi="宋体" w:cs="宋体"/>
          <w:color w:val="auto"/>
          <w:sz w:val="24"/>
          <w:highlight w:val="none"/>
        </w:rPr>
        <w:t>9.投标供应商应对CA数字证书妥善保管，如被他人盗用投标，后果自负。</w:t>
      </w:r>
    </w:p>
    <w:p w14:paraId="56AB703B">
      <w:pPr>
        <w:spacing w:line="360" w:lineRule="auto"/>
        <w:ind w:firstLine="240"/>
        <w:rPr>
          <w:rFonts w:ascii="宋体" w:hAnsi="宋体" w:cs="宋体"/>
          <w:color w:val="auto"/>
          <w:sz w:val="24"/>
          <w:highlight w:val="none"/>
        </w:rPr>
      </w:pPr>
      <w:r>
        <w:rPr>
          <w:rFonts w:hint="eastAsia" w:ascii="宋体" w:hAnsi="宋体" w:cs="宋体"/>
          <w:color w:val="auto"/>
          <w:sz w:val="24"/>
          <w:highlight w:val="none"/>
        </w:rPr>
        <w:t>10.投标供应商按招标文件规定的网上解密时间进行解密，如未按时解密后果自负。</w:t>
      </w:r>
    </w:p>
    <w:p w14:paraId="31CEE10F">
      <w:pPr>
        <w:spacing w:line="360" w:lineRule="auto"/>
        <w:ind w:firstLine="240"/>
        <w:rPr>
          <w:rFonts w:ascii="宋体" w:hAnsi="宋体" w:cs="宋体"/>
          <w:color w:val="auto"/>
          <w:sz w:val="24"/>
          <w:highlight w:val="none"/>
        </w:rPr>
      </w:pPr>
      <w:r>
        <w:rPr>
          <w:rFonts w:hint="eastAsia" w:ascii="宋体" w:hAnsi="宋体" w:cs="宋体"/>
          <w:color w:val="auto"/>
          <w:sz w:val="24"/>
          <w:highlight w:val="none"/>
        </w:rPr>
        <w:t>11.投标供应商应当对招标文件提出的要求和条件做出实质性响应，并在电子投标系统逐条应答。</w:t>
      </w:r>
    </w:p>
    <w:p w14:paraId="0B490906">
      <w:pPr>
        <w:spacing w:line="360" w:lineRule="auto"/>
        <w:ind w:firstLine="240"/>
        <w:rPr>
          <w:rFonts w:ascii="宋体" w:hAnsi="宋体" w:cs="宋体"/>
          <w:color w:val="auto"/>
          <w:sz w:val="24"/>
          <w:highlight w:val="none"/>
        </w:rPr>
      </w:pPr>
      <w:r>
        <w:rPr>
          <w:rFonts w:hint="eastAsia" w:ascii="宋体" w:hAnsi="宋体" w:cs="宋体"/>
          <w:color w:val="auto"/>
          <w:sz w:val="24"/>
          <w:highlight w:val="none"/>
        </w:rPr>
        <w:t>12.投标供应商应对要求提供的资格证明文件（如资质证书、资格证书）、技术资料（如白皮书、彩页、手册、检测报告等）扫描上传至投标系统。</w:t>
      </w:r>
    </w:p>
    <w:p w14:paraId="6C0B451B">
      <w:pPr>
        <w:spacing w:line="360" w:lineRule="auto"/>
        <w:ind w:firstLine="240"/>
        <w:rPr>
          <w:rFonts w:ascii="宋体" w:hAnsi="宋体" w:cs="宋体"/>
          <w:color w:val="auto"/>
          <w:sz w:val="24"/>
          <w:highlight w:val="none"/>
        </w:rPr>
      </w:pPr>
      <w:r>
        <w:rPr>
          <w:rFonts w:hint="eastAsia" w:ascii="宋体" w:hAnsi="宋体" w:cs="宋体"/>
          <w:color w:val="auto"/>
          <w:sz w:val="24"/>
          <w:highlight w:val="none"/>
        </w:rPr>
        <w:t>13.投标供应商进行网上报价请参照《江苏省政府采购管理交易系统（苏采云）供应商操作指南》（网址http://cz.wuxi.gov.cn/doc/2023/10/11/4080287.shtml）。</w:t>
      </w:r>
    </w:p>
    <w:p w14:paraId="194C7217">
      <w:pPr>
        <w:spacing w:line="360" w:lineRule="auto"/>
        <w:ind w:firstLine="241"/>
        <w:outlineLvl w:val="1"/>
        <w:rPr>
          <w:rFonts w:ascii="宋体" w:hAnsi="宋体" w:cs="宋体"/>
          <w:b/>
          <w:bCs/>
          <w:color w:val="auto"/>
          <w:sz w:val="24"/>
          <w:highlight w:val="none"/>
        </w:rPr>
      </w:pPr>
      <w:r>
        <w:rPr>
          <w:rFonts w:hint="eastAsia" w:ascii="宋体" w:hAnsi="宋体" w:cs="宋体"/>
          <w:b/>
          <w:bCs/>
          <w:color w:val="auto"/>
          <w:sz w:val="24"/>
          <w:highlight w:val="none"/>
        </w:rPr>
        <w:t>（八）无效投标文件的确认</w:t>
      </w:r>
    </w:p>
    <w:p w14:paraId="392205CA">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投标供应商有下列情况之一者，投标文件无效：</w:t>
      </w:r>
    </w:p>
    <w:p w14:paraId="4BE07CC8">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1.电子投标文件未按规定期限报价的，纸质投标文件（如有）未按规定的期限、地点送达的；</w:t>
      </w:r>
    </w:p>
    <w:p w14:paraId="799E9253">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2.电子投标文件未按招标文件要求加盖公章或签电子公章的；</w:t>
      </w:r>
    </w:p>
    <w:p w14:paraId="7E6088C5">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3.投标供应商在苏采云系统规定的时间内未成功解密电子投标文件的；</w:t>
      </w:r>
    </w:p>
    <w:p w14:paraId="287F881C">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4.投标供应商的法定代表人授权代表无法定代表人授权委托书的；</w:t>
      </w:r>
    </w:p>
    <w:p w14:paraId="33A4D4B2">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5.不具备招标文件中规定的资格要求及未按招标文件规定的要求提供资格证明文件的；</w:t>
      </w:r>
    </w:p>
    <w:p w14:paraId="62F675C7">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6.投标文件含有采购人不能接受的附加条件的；</w:t>
      </w:r>
    </w:p>
    <w:p w14:paraId="425ADDE2">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7.投标文件未按招标文件规定的格式、内容和要求填写；没有在投标系统指定位置上传对应文件、材料的；</w:t>
      </w:r>
    </w:p>
    <w:p w14:paraId="45CF69B8">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8.电子投标文件图片、字迹模糊不清、无法辨认的；</w:t>
      </w:r>
    </w:p>
    <w:p w14:paraId="24E990A9">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9.投标文件中有招标文件未允许提供的选择性内容的；</w:t>
      </w:r>
    </w:p>
    <w:p w14:paraId="4795EB59">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10.恶意串通其他投标供应商，故意哄抬价格或压价的；</w:t>
      </w:r>
    </w:p>
    <w:p w14:paraId="0C3E0800">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11.提供虚假材料的（包括工商营业执照、财务报表、资格证明文件等）；</w:t>
      </w:r>
    </w:p>
    <w:p w14:paraId="3DB80CC5">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12.投标文件未加盖投标供应商公章及法定代表人或授权代表签字和盖章的；</w:t>
      </w:r>
    </w:p>
    <w:p w14:paraId="75999D0B">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13.不同投标供应商委托同一单位或者个人办理投标事宜；</w:t>
      </w:r>
    </w:p>
    <w:p w14:paraId="6B55DBE5">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14.不同投标供应商聘请同一人为其投标提供技术或经济咨询服务的；</w:t>
      </w:r>
    </w:p>
    <w:p w14:paraId="175454B5">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15.不同投标供应商的投标文件载明的项目管理成员或者联系人为同一人的；</w:t>
      </w:r>
    </w:p>
    <w:p w14:paraId="0D9C6701">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16.同一投标文件中单位名称落款与公章不是同一单位的；</w:t>
      </w:r>
    </w:p>
    <w:p w14:paraId="4017AF35">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17.投标文件中含有采购人不能接受的附加条件的；</w:t>
      </w:r>
    </w:p>
    <w:p w14:paraId="076C06A3">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18.不同投标供应商的投标文件异常一致或者投标报价呈规律性差异；</w:t>
      </w:r>
    </w:p>
    <w:p w14:paraId="2A110FC2">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19.商务标和技术标，其中某一标被本项目评委确认为无效投标文件的；</w:t>
      </w:r>
    </w:p>
    <w:p w14:paraId="31EC047E">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20.改变招标文件规定的暂定价格或不可竞争费用的；</w:t>
      </w:r>
    </w:p>
    <w:p w14:paraId="16F8AC3D">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21.改变招标文件提供的工程量清单中的名称、计量单位、采购数量及采购需求的；</w:t>
      </w:r>
    </w:p>
    <w:p w14:paraId="06D84919">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22.未按要求提供技术文件的；</w:t>
      </w:r>
    </w:p>
    <w:p w14:paraId="05A17A4A">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23.投标文件商务标中同一方案有选择性投标报价且未声明以哪一个为准的；</w:t>
      </w:r>
    </w:p>
    <w:p w14:paraId="27AF0B82">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24.超过招标文件规定的最高限价的；</w:t>
      </w:r>
    </w:p>
    <w:p w14:paraId="5F7E742B">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25.评标委员会认为投标供应商的投标总报价或者分项报价明显低于其他通过符合性审查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p w14:paraId="73687D48">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26.未通过初步资格性审查、投标文件资格性检查、投标文件符合性审查的；</w:t>
      </w:r>
    </w:p>
    <w:p w14:paraId="40DF103E">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27.列入失信被执行人、重大税收违法案件当事人名单、政府采购严重违法失信行为记录名单及其他不符合《中华人民共和国政府采购法》第二十二条规定条件的；</w:t>
      </w:r>
    </w:p>
    <w:p w14:paraId="08729479">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28.投标供应商的投标报价畸高或畸低，但投标总报价与各分项报价不能相互对应，在询标时没有合理的解释或者不能提供计算依据和报价依据的；</w:t>
      </w:r>
    </w:p>
    <w:p w14:paraId="27834E68">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29.不同投标供应商的投标文件的目录序号、排版格式、文字风格等存在明显的相似性或一致性，特征显示由同一单位或者同一个人编制的；</w:t>
      </w:r>
    </w:p>
    <w:p w14:paraId="13FB9FB1">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30.不同投标供应商投标文件内容存在非正常一致、项目组成员或者联系人员出现同一人、投标文件中错误（或异常）一致或雷同、电子文档信息一致或雷同的；</w:t>
      </w:r>
    </w:p>
    <w:p w14:paraId="57B88D2F">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31.不同投标供应商的委托代理人、项目负责人以及其他相关人员有在同一个单位缴纳社会保险的；</w:t>
      </w:r>
    </w:p>
    <w:p w14:paraId="54836739">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32.不同投标供应商的投标文件由同一台电脑编制或者同一把数字证书加密锁加密或者同一台附属设备打印的；</w:t>
      </w:r>
    </w:p>
    <w:p w14:paraId="22C14B1A">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33.各投标供应商的投标文件上传使用的MAC地址和IP地址一致的，不同投标文件留有相同标记标识、存在两处以上一致性错误或雷同等情况，视为投标供应商相互围标、串标，其投标无效；</w:t>
      </w:r>
    </w:p>
    <w:p w14:paraId="57A68503">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34.单位负责人为同一人或者存在直接控股、管理关系的不同供应商；</w:t>
      </w:r>
    </w:p>
    <w:p w14:paraId="38CFF477">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35.电子投标文件与招标文件要求格式不一致而无法导入计算机评标系统；</w:t>
      </w:r>
    </w:p>
    <w:p w14:paraId="270CC0AC">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36.启用投标文件电子文本的项目，投标供应商因自身原因造成投标文件电子文本无法导入应急开评标系统的，视为放弃其投标；</w:t>
      </w:r>
    </w:p>
    <w:p w14:paraId="11870666">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37.投标文件内容不全或不符合法律法规和招标文件中规定的其他实质性要求的。</w:t>
      </w:r>
    </w:p>
    <w:p w14:paraId="35A126CC">
      <w:pPr>
        <w:spacing w:line="360" w:lineRule="auto"/>
        <w:ind w:left="-2" w:firstLine="420"/>
        <w:outlineLvl w:val="1"/>
        <w:rPr>
          <w:rFonts w:ascii="宋体" w:hAnsi="宋体" w:cs="宋体"/>
          <w:bCs/>
          <w:color w:val="auto"/>
          <w:sz w:val="24"/>
          <w:highlight w:val="none"/>
        </w:rPr>
      </w:pPr>
      <w:r>
        <w:rPr>
          <w:rFonts w:hint="eastAsia" w:ascii="宋体" w:hAnsi="宋体" w:cs="宋体"/>
          <w:b/>
          <w:color w:val="auto"/>
          <w:sz w:val="24"/>
          <w:highlight w:val="none"/>
        </w:rPr>
        <w:t>（九）开标、评标</w:t>
      </w:r>
    </w:p>
    <w:p w14:paraId="6A58F299">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1.开标工作程序</w:t>
      </w:r>
    </w:p>
    <w:p w14:paraId="7DFF3BC1">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1.1代理机构将在招标公告中规定的时间和地点组织公开开标。投标供应商应当按照《“苏采云”系统供应商操作手册》规定，参加开标活动和在苏采云系统规定的时间内对投标文件进行解密。</w:t>
      </w:r>
    </w:p>
    <w:p w14:paraId="1C3B48B6">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1.2开标仪式由代理机构组织。苏采云系统将自动对项目进行开标，并宣布各投标供应商名称和投标价格。</w:t>
      </w:r>
    </w:p>
    <w:p w14:paraId="0964DECD">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1.3投标供应商在开标过程中</w:t>
      </w:r>
      <w:r>
        <w:rPr>
          <w:rFonts w:hint="eastAsia" w:ascii="宋体" w:hAnsi="宋体" w:eastAsia="宋体" w:cs="宋体"/>
          <w:color w:val="auto"/>
          <w:sz w:val="24"/>
          <w:szCs w:val="24"/>
          <w:highlight w:val="none"/>
          <w:lang w:eastAsia="zh-CN"/>
        </w:rPr>
        <w:t>涉及</w:t>
      </w:r>
      <w:r>
        <w:rPr>
          <w:rFonts w:hint="eastAsia" w:ascii="宋体" w:hAnsi="宋体" w:eastAsia="宋体" w:cs="宋体"/>
          <w:color w:val="auto"/>
          <w:sz w:val="24"/>
          <w:szCs w:val="24"/>
          <w:highlight w:val="none"/>
        </w:rPr>
        <w:t>的投标文件解密、开标结果确认等工作，应按照《“苏采云”系统供应商操作手册》规定执行。</w:t>
      </w:r>
    </w:p>
    <w:p w14:paraId="7A1929C4">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1.4投标人如果对开标过程和开标记录有疑义，应当根据《“苏采云”系统供应商操作手册》规定提出，如苏采云系统中《开标记录表》宣布后5分钟内未提出的，视同认可开标结果。</w:t>
      </w:r>
    </w:p>
    <w:p w14:paraId="3F95FE24">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p>
    <w:p w14:paraId="0A27801F">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1.6投标截止时间后参加投标的供应商或解密投标文件的供应商不足三家的，不进行评审。</w:t>
      </w:r>
    </w:p>
    <w:p w14:paraId="453C3B5C">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1.7投标文件报价出现前后不一致的，按照下列规定修正：</w:t>
      </w:r>
    </w:p>
    <w:p w14:paraId="5DAC51A6">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（一）投标文件中开标一览表（报价表）内容与投标文件中相应内容不一致的，以开标一览表（报价表）为准；</w:t>
      </w:r>
    </w:p>
    <w:p w14:paraId="020AD72B">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（二）大写金额和小写金额不一致的，以大写金额为准；</w:t>
      </w:r>
    </w:p>
    <w:p w14:paraId="69030352">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（三）单价金额小数点或者百分比有明显错位的，以开标一览表的总价为准，并修改单价；</w:t>
      </w:r>
    </w:p>
    <w:p w14:paraId="56BBC924">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（四）总价金额与按单价汇总金额不一致的，以单价金额计算结果为准。</w:t>
      </w:r>
    </w:p>
    <w:p w14:paraId="2CD90FFE">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p>
    <w:p w14:paraId="44BF3CE0">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2.投标供应商资格审查</w:t>
      </w:r>
    </w:p>
    <w:p w14:paraId="780419FD">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2.1公开招标采购项目开标结束后，投标文件资格性检查由采购人或采购代理机构组建的资格审查小组负责。</w:t>
      </w:r>
    </w:p>
    <w:p w14:paraId="5FAAB520">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2.2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p>
    <w:p w14:paraId="378C7939">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2.3关于对参与供应商信用记录的政府采购要求：投标供应商未被列入“信用中国”网站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www.creditchina.gov.cn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“失信被执行人或重大税收违法失信主体或政府采购严重违法失信行为”记录名单；不处于中国政府采购网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www.ccgp.gov.cn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“政府采购严重违法失信行为信息记录”中的禁止参加政府采购活动期间。（有上述处罚记录但处罚期已届满的，视为无记录，以代理机构评标当日查询结果为准）。</w:t>
      </w:r>
    </w:p>
    <w:p w14:paraId="40F10642">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150号《关于规范政府采购行政处罚有关问题的通知》，相关行政处罚决定在全国范围内生效）。</w:t>
      </w:r>
    </w:p>
    <w:p w14:paraId="122AFAF7">
      <w:pPr>
        <w:tabs>
          <w:tab w:val="left" w:pos="480"/>
        </w:tabs>
        <w:spacing w:line="360" w:lineRule="auto"/>
        <w:ind w:firstLine="482"/>
        <w:rPr>
          <w:rFonts w:ascii="宋体" w:hAnsi="宋体" w:cs="宋体"/>
          <w:color w:val="auto"/>
          <w:sz w:val="24"/>
          <w:highlight w:val="none"/>
        </w:rPr>
      </w:pPr>
      <w:r>
        <w:rPr>
          <w:rFonts w:hint="eastAsia" w:ascii="宋体" w:hAnsi="宋体" w:cs="宋体"/>
          <w:color w:val="auto"/>
          <w:sz w:val="24"/>
          <w:highlight w:val="none"/>
        </w:rPr>
        <w:t>2.4查询证据留存方式：对存在失信信息的供应商，采购代理机构工作人员应</w:t>
      </w:r>
      <w:bookmarkStart w:id="2" w:name="_Toc116946313"/>
      <w:r>
        <w:rPr>
          <w:rFonts w:hint="eastAsia" w:ascii="宋体" w:hAnsi="宋体" w:cs="宋体"/>
          <w:color w:val="auto"/>
          <w:sz w:val="24"/>
          <w:highlight w:val="none"/>
          <w:lang w:eastAsia="zh-CN"/>
        </w:rPr>
        <w:t>登录</w:t>
      </w:r>
      <w:r>
        <w:rPr>
          <w:rFonts w:hint="eastAsia" w:ascii="宋体" w:hAnsi="宋体" w:cs="宋体"/>
          <w:color w:val="auto"/>
          <w:sz w:val="24"/>
          <w:highlight w:val="none"/>
        </w:rPr>
        <w:t>来源网站页面进行复核并打印，作为证据留存。</w:t>
      </w:r>
    </w:p>
    <w:p w14:paraId="238892AA">
      <w:pPr>
        <w:tabs>
          <w:tab w:val="left" w:pos="480"/>
        </w:tabs>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2.5资格性审查表</w:t>
      </w:r>
      <w:bookmarkEnd w:id="2"/>
    </w:p>
    <w:tbl>
      <w:tblPr>
        <w:tblStyle w:val="43"/>
        <w:tblW w:w="9924"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09"/>
        <w:gridCol w:w="2510"/>
        <w:gridCol w:w="6705"/>
      </w:tblGrid>
      <w:tr w14:paraId="1F3D7A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06" w:hRule="atLeast"/>
        </w:trPr>
        <w:tc>
          <w:tcPr>
            <w:tcW w:w="709" w:type="dxa"/>
            <w:noWrap w:val="0"/>
            <w:vAlign w:val="center"/>
          </w:tcPr>
          <w:p w14:paraId="007490A2">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9215" w:type="dxa"/>
            <w:gridSpan w:val="2"/>
            <w:noWrap w:val="0"/>
            <w:vAlign w:val="center"/>
          </w:tcPr>
          <w:p w14:paraId="3DFE049D">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资格审查内容</w:t>
            </w:r>
          </w:p>
        </w:tc>
      </w:tr>
      <w:tr w14:paraId="20688E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81" w:hRule="atLeast"/>
        </w:trPr>
        <w:tc>
          <w:tcPr>
            <w:tcW w:w="709" w:type="dxa"/>
            <w:noWrap w:val="0"/>
            <w:vAlign w:val="center"/>
          </w:tcPr>
          <w:p w14:paraId="10BB131C">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w:t>
            </w:r>
          </w:p>
        </w:tc>
        <w:tc>
          <w:tcPr>
            <w:tcW w:w="2510" w:type="dxa"/>
            <w:noWrap w:val="0"/>
            <w:vAlign w:val="center"/>
          </w:tcPr>
          <w:p w14:paraId="2EF897D8">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关于资格的声明函</w:t>
            </w:r>
          </w:p>
        </w:tc>
        <w:tc>
          <w:tcPr>
            <w:tcW w:w="6705" w:type="dxa"/>
            <w:noWrap w:val="0"/>
            <w:vAlign w:val="center"/>
          </w:tcPr>
          <w:p w14:paraId="55373935">
            <w:pPr>
              <w:spacing w:line="360" w:lineRule="auto"/>
              <w:jc w:val="left"/>
              <w:rPr>
                <w:rFonts w:ascii="宋体" w:hAnsi="宋体" w:cs="宋体"/>
                <w:color w:val="auto"/>
                <w:sz w:val="24"/>
                <w:highlight w:val="none"/>
              </w:rPr>
            </w:pPr>
            <w:r>
              <w:rPr>
                <w:rFonts w:hint="eastAsia" w:ascii="宋体" w:hAnsi="宋体" w:cs="宋体"/>
                <w:color w:val="auto"/>
                <w:sz w:val="24"/>
                <w:highlight w:val="none"/>
              </w:rPr>
              <w:t>格式见附件</w:t>
            </w:r>
          </w:p>
        </w:tc>
      </w:tr>
      <w:tr w14:paraId="1C8612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1895EE9E">
            <w:pPr>
              <w:spacing w:line="360" w:lineRule="auto"/>
              <w:jc w:val="center"/>
              <w:rPr>
                <w:rFonts w:ascii="宋体" w:hAnsi="宋体" w:cs="宋体"/>
                <w:color w:val="auto"/>
                <w:sz w:val="24"/>
                <w:highlight w:val="none"/>
              </w:rPr>
            </w:pPr>
            <w:r>
              <w:rPr>
                <w:rFonts w:hint="eastAsia" w:ascii="宋体" w:hAnsi="宋体" w:cs="宋体"/>
                <w:color w:val="auto"/>
                <w:sz w:val="24"/>
                <w:highlight w:val="none"/>
              </w:rPr>
              <w:t>2</w:t>
            </w:r>
          </w:p>
        </w:tc>
        <w:tc>
          <w:tcPr>
            <w:tcW w:w="2510" w:type="dxa"/>
            <w:noWrap w:val="0"/>
            <w:vAlign w:val="center"/>
          </w:tcPr>
          <w:p w14:paraId="70D4FFCE">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具有独立承担民事责任的能力</w:t>
            </w:r>
          </w:p>
        </w:tc>
        <w:tc>
          <w:tcPr>
            <w:tcW w:w="6705" w:type="dxa"/>
            <w:noWrap w:val="0"/>
            <w:vAlign w:val="center"/>
          </w:tcPr>
          <w:p w14:paraId="4D5E96F6">
            <w:pPr>
              <w:spacing w:line="360" w:lineRule="auto"/>
              <w:rPr>
                <w:rFonts w:ascii="宋体" w:hAnsi="宋体" w:cs="宋体"/>
                <w:bCs/>
                <w:color w:val="auto"/>
                <w:sz w:val="24"/>
                <w:highlight w:val="none"/>
              </w:rPr>
            </w:pPr>
            <w:r>
              <w:rPr>
                <w:rFonts w:hint="eastAsia" w:ascii="宋体" w:hAnsi="宋体" w:cs="宋体"/>
                <w:bCs/>
                <w:color w:val="auto"/>
                <w:sz w:val="24"/>
                <w:highlight w:val="none"/>
              </w:rPr>
              <w:t>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宋体" w:hAnsi="宋体" w:cs="宋体"/>
                <w:b/>
                <w:color w:val="auto"/>
                <w:sz w:val="24"/>
                <w:highlight w:val="none"/>
              </w:rPr>
              <w:t>（投标供应商如是允许以分支机构身份参加投标的，提供投标供应商分支机构的营业执照原件扫描件）</w:t>
            </w:r>
          </w:p>
        </w:tc>
      </w:tr>
      <w:tr w14:paraId="20DD8F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76" w:hRule="atLeast"/>
        </w:trPr>
        <w:tc>
          <w:tcPr>
            <w:tcW w:w="709" w:type="dxa"/>
            <w:noWrap w:val="0"/>
            <w:vAlign w:val="center"/>
          </w:tcPr>
          <w:p w14:paraId="5DF79AED">
            <w:pPr>
              <w:spacing w:line="360" w:lineRule="auto"/>
              <w:jc w:val="center"/>
              <w:rPr>
                <w:rFonts w:ascii="宋体" w:hAnsi="宋体" w:cs="宋体"/>
                <w:color w:val="auto"/>
                <w:sz w:val="24"/>
                <w:highlight w:val="none"/>
              </w:rPr>
            </w:pPr>
            <w:r>
              <w:rPr>
                <w:rFonts w:hint="eastAsia" w:ascii="宋体" w:hAnsi="宋体" w:cs="宋体"/>
                <w:color w:val="auto"/>
                <w:sz w:val="24"/>
                <w:highlight w:val="none"/>
              </w:rPr>
              <w:t>3</w:t>
            </w:r>
          </w:p>
        </w:tc>
        <w:tc>
          <w:tcPr>
            <w:tcW w:w="2510" w:type="dxa"/>
            <w:noWrap w:val="0"/>
            <w:vAlign w:val="center"/>
          </w:tcPr>
          <w:p w14:paraId="2A4B3E4E">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投标人资质</w:t>
            </w:r>
          </w:p>
        </w:tc>
        <w:tc>
          <w:tcPr>
            <w:tcW w:w="6705" w:type="dxa"/>
            <w:noWrap w:val="0"/>
            <w:vAlign w:val="center"/>
          </w:tcPr>
          <w:p w14:paraId="61EA23E7">
            <w:pPr>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w:t>
            </w:r>
          </w:p>
        </w:tc>
      </w:tr>
      <w:tr w14:paraId="047C96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4175060C">
            <w:pPr>
              <w:spacing w:line="360" w:lineRule="auto"/>
              <w:jc w:val="center"/>
              <w:rPr>
                <w:rFonts w:ascii="宋体" w:hAnsi="宋体" w:cs="宋体"/>
                <w:color w:val="auto"/>
                <w:sz w:val="24"/>
                <w:highlight w:val="none"/>
              </w:rPr>
            </w:pPr>
            <w:r>
              <w:rPr>
                <w:rFonts w:hint="eastAsia" w:ascii="宋体" w:hAnsi="宋体" w:cs="宋体"/>
                <w:color w:val="auto"/>
                <w:sz w:val="24"/>
                <w:highlight w:val="none"/>
              </w:rPr>
              <w:t>4</w:t>
            </w:r>
          </w:p>
        </w:tc>
        <w:tc>
          <w:tcPr>
            <w:tcW w:w="2510" w:type="dxa"/>
            <w:noWrap w:val="0"/>
            <w:vAlign w:val="center"/>
          </w:tcPr>
          <w:p w14:paraId="0021A45A">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投标供应商法定代表人授权委托书</w:t>
            </w:r>
          </w:p>
        </w:tc>
        <w:tc>
          <w:tcPr>
            <w:tcW w:w="6705" w:type="dxa"/>
            <w:noWrap w:val="0"/>
            <w:vAlign w:val="center"/>
          </w:tcPr>
          <w:p w14:paraId="35A61B4C">
            <w:pPr>
              <w:spacing w:line="360" w:lineRule="auto"/>
              <w:rPr>
                <w:rFonts w:ascii="宋体" w:hAnsi="宋体" w:cs="宋体"/>
                <w:bCs/>
                <w:color w:val="auto"/>
                <w:sz w:val="24"/>
                <w:highlight w:val="none"/>
              </w:rPr>
            </w:pPr>
            <w:r>
              <w:rPr>
                <w:rFonts w:hint="eastAsia" w:ascii="宋体" w:hAnsi="宋体" w:cs="宋体"/>
                <w:bCs/>
                <w:color w:val="auto"/>
                <w:sz w:val="24"/>
                <w:highlight w:val="none"/>
              </w:rPr>
              <w:t>格式见附件，</w:t>
            </w:r>
            <w:r>
              <w:rPr>
                <w:rFonts w:hint="eastAsia" w:ascii="宋体" w:hAnsi="宋体" w:cs="Times New Roman"/>
                <w:color w:val="auto"/>
                <w:sz w:val="24"/>
                <w:highlight w:val="none"/>
                <w:lang w:val="en-US" w:eastAsia="zh-CN"/>
              </w:rPr>
              <w:t>法定代表人亲自参与投标的须提供《法定代表人身份证明书》（格式见附件）</w:t>
            </w:r>
            <w:r>
              <w:rPr>
                <w:rFonts w:hint="eastAsia" w:ascii="宋体" w:hAnsi="宋体" w:cs="宋体"/>
                <w:bCs/>
                <w:color w:val="auto"/>
                <w:sz w:val="24"/>
                <w:highlight w:val="none"/>
              </w:rPr>
              <w:t>（投标供应商如是允许以分支机构身份参加投标的，请自行将“法定代表人”更改为“负责人”，分支机构投标时涉及招标文件“法定代表人”要求的部分，其具体要求视同本条规定）。</w:t>
            </w:r>
          </w:p>
        </w:tc>
      </w:tr>
      <w:tr w14:paraId="2D49CF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66F06A04">
            <w:pPr>
              <w:spacing w:line="360" w:lineRule="auto"/>
              <w:jc w:val="center"/>
              <w:rPr>
                <w:rFonts w:ascii="宋体" w:hAnsi="宋体" w:cs="宋体"/>
                <w:color w:val="auto"/>
                <w:sz w:val="24"/>
                <w:highlight w:val="none"/>
              </w:rPr>
            </w:pPr>
            <w:r>
              <w:rPr>
                <w:rFonts w:hint="eastAsia" w:ascii="宋体" w:hAnsi="宋体" w:cs="宋体"/>
                <w:color w:val="auto"/>
                <w:sz w:val="24"/>
                <w:highlight w:val="none"/>
              </w:rPr>
              <w:t>5</w:t>
            </w:r>
          </w:p>
        </w:tc>
        <w:tc>
          <w:tcPr>
            <w:tcW w:w="2510" w:type="dxa"/>
            <w:noWrap w:val="0"/>
            <w:vAlign w:val="center"/>
          </w:tcPr>
          <w:p w14:paraId="177F7FB1">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投标供应商法定代表人身份证原件扫描件</w:t>
            </w:r>
          </w:p>
        </w:tc>
        <w:tc>
          <w:tcPr>
            <w:tcW w:w="6705" w:type="dxa"/>
            <w:noWrap w:val="0"/>
            <w:vAlign w:val="center"/>
          </w:tcPr>
          <w:p w14:paraId="44048C99">
            <w:pPr>
              <w:spacing w:line="360" w:lineRule="auto"/>
              <w:rPr>
                <w:rFonts w:ascii="宋体" w:hAnsi="宋体" w:cs="宋体"/>
                <w:bCs/>
                <w:color w:val="auto"/>
                <w:sz w:val="24"/>
                <w:highlight w:val="none"/>
              </w:rPr>
            </w:pPr>
            <w:r>
              <w:rPr>
                <w:rFonts w:hint="eastAsia" w:ascii="宋体" w:hAnsi="宋体" w:cs="宋体"/>
                <w:bCs/>
                <w:color w:val="auto"/>
                <w:sz w:val="24"/>
                <w:highlight w:val="none"/>
              </w:rPr>
              <w:t>身份证应为正、反面</w:t>
            </w:r>
          </w:p>
        </w:tc>
      </w:tr>
      <w:tr w14:paraId="4E9999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3614BFE0">
            <w:pPr>
              <w:spacing w:line="360" w:lineRule="auto"/>
              <w:jc w:val="center"/>
              <w:rPr>
                <w:rFonts w:ascii="宋体" w:hAnsi="宋体" w:cs="宋体"/>
                <w:color w:val="auto"/>
                <w:sz w:val="24"/>
                <w:highlight w:val="none"/>
              </w:rPr>
            </w:pPr>
            <w:r>
              <w:rPr>
                <w:rFonts w:hint="eastAsia" w:ascii="宋体" w:hAnsi="宋体" w:cs="宋体"/>
                <w:color w:val="auto"/>
                <w:sz w:val="24"/>
                <w:highlight w:val="none"/>
              </w:rPr>
              <w:t>6</w:t>
            </w:r>
          </w:p>
        </w:tc>
        <w:tc>
          <w:tcPr>
            <w:tcW w:w="2510" w:type="dxa"/>
            <w:noWrap w:val="0"/>
            <w:vAlign w:val="center"/>
          </w:tcPr>
          <w:p w14:paraId="0F684400">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投标供应商法定代表人授权代表身份证原件扫描件</w:t>
            </w:r>
          </w:p>
        </w:tc>
        <w:tc>
          <w:tcPr>
            <w:tcW w:w="6705" w:type="dxa"/>
            <w:noWrap w:val="0"/>
            <w:vAlign w:val="center"/>
          </w:tcPr>
          <w:p w14:paraId="5129F471">
            <w:pPr>
              <w:spacing w:line="360" w:lineRule="auto"/>
              <w:rPr>
                <w:rFonts w:ascii="宋体" w:hAnsi="宋体" w:cs="宋体"/>
                <w:bCs/>
                <w:color w:val="auto"/>
                <w:sz w:val="24"/>
                <w:highlight w:val="none"/>
              </w:rPr>
            </w:pPr>
            <w:r>
              <w:rPr>
                <w:rFonts w:hint="eastAsia" w:ascii="宋体" w:hAnsi="宋体" w:cs="宋体"/>
                <w:bCs/>
                <w:color w:val="auto"/>
                <w:sz w:val="24"/>
                <w:highlight w:val="none"/>
              </w:rPr>
              <w:t>身份证应为正、反面，法定代表人亲自参加投标的除外</w:t>
            </w:r>
          </w:p>
        </w:tc>
      </w:tr>
      <w:tr w14:paraId="75A54A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7DA63928">
            <w:pPr>
              <w:spacing w:line="360" w:lineRule="auto"/>
              <w:jc w:val="center"/>
              <w:rPr>
                <w:rFonts w:ascii="宋体" w:hAnsi="宋体" w:cs="宋体"/>
                <w:color w:val="auto"/>
                <w:sz w:val="24"/>
                <w:highlight w:val="none"/>
              </w:rPr>
            </w:pPr>
            <w:r>
              <w:rPr>
                <w:rFonts w:hint="eastAsia" w:ascii="宋体" w:hAnsi="宋体" w:cs="宋体"/>
                <w:color w:val="auto"/>
                <w:sz w:val="24"/>
                <w:highlight w:val="none"/>
              </w:rPr>
              <w:t>7</w:t>
            </w:r>
          </w:p>
        </w:tc>
        <w:tc>
          <w:tcPr>
            <w:tcW w:w="2510" w:type="dxa"/>
            <w:noWrap w:val="0"/>
            <w:vAlign w:val="center"/>
          </w:tcPr>
          <w:p w14:paraId="7FE81F1E">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具有良好的商业信誉和健全的财务会计制度</w:t>
            </w:r>
          </w:p>
        </w:tc>
        <w:tc>
          <w:tcPr>
            <w:tcW w:w="6705" w:type="dxa"/>
            <w:noWrap w:val="0"/>
            <w:vAlign w:val="center"/>
          </w:tcPr>
          <w:p w14:paraId="39A3381F">
            <w:pPr>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投标供应商提供近一年中任意一个月份</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不含投标当月</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的财务状况报告（资产负债表和利润表）或由会计师事务所出具的202</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年度或202</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年度的财务审计报告原件扫描件。</w:t>
            </w:r>
          </w:p>
        </w:tc>
      </w:tr>
      <w:tr w14:paraId="238ADD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282115B5">
            <w:pPr>
              <w:spacing w:line="360" w:lineRule="auto"/>
              <w:jc w:val="center"/>
              <w:rPr>
                <w:rFonts w:ascii="宋体" w:hAnsi="宋体" w:cs="宋体"/>
                <w:color w:val="auto"/>
                <w:sz w:val="24"/>
                <w:highlight w:val="none"/>
              </w:rPr>
            </w:pPr>
            <w:r>
              <w:rPr>
                <w:rFonts w:hint="eastAsia" w:ascii="宋体" w:hAnsi="宋体" w:cs="宋体"/>
                <w:color w:val="auto"/>
                <w:sz w:val="24"/>
                <w:highlight w:val="none"/>
              </w:rPr>
              <w:t>8</w:t>
            </w:r>
          </w:p>
        </w:tc>
        <w:tc>
          <w:tcPr>
            <w:tcW w:w="2510" w:type="dxa"/>
            <w:noWrap w:val="0"/>
            <w:vAlign w:val="center"/>
          </w:tcPr>
          <w:p w14:paraId="5E4611B3">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具有依法缴纳税收的良好记录</w:t>
            </w:r>
          </w:p>
        </w:tc>
        <w:tc>
          <w:tcPr>
            <w:tcW w:w="6705" w:type="dxa"/>
            <w:noWrap w:val="0"/>
            <w:vAlign w:val="center"/>
          </w:tcPr>
          <w:p w14:paraId="6D3CC0C9">
            <w:pPr>
              <w:spacing w:line="360" w:lineRule="auto"/>
              <w:rPr>
                <w:rFonts w:ascii="宋体" w:hAnsi="宋体" w:cs="宋体"/>
                <w:color w:val="auto"/>
                <w:sz w:val="24"/>
                <w:highlight w:val="none"/>
              </w:rPr>
            </w:pPr>
            <w:r>
              <w:rPr>
                <w:rFonts w:hint="eastAsia" w:ascii="宋体" w:hAnsi="宋体" w:cs="宋体"/>
                <w:bCs/>
                <w:color w:val="auto"/>
                <w:sz w:val="24"/>
                <w:highlight w:val="none"/>
              </w:rPr>
              <w:t>投标供应商近一年中任意一个月份</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不含投标当月</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的依法缴纳税收的相关材料（提供相关主管部门证明或银行代扣证明）扫描件</w:t>
            </w:r>
            <w:r>
              <w:rPr>
                <w:rFonts w:hint="eastAsia" w:ascii="宋体" w:hAnsi="宋体" w:cs="宋体"/>
                <w:color w:val="auto"/>
                <w:sz w:val="24"/>
                <w:highlight w:val="none"/>
              </w:rPr>
              <w:t>，或者提供依法免税的主管部门出具的相应证明材料。</w:t>
            </w:r>
          </w:p>
        </w:tc>
      </w:tr>
      <w:tr w14:paraId="491A9A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7585EECB">
            <w:pPr>
              <w:spacing w:line="360" w:lineRule="auto"/>
              <w:jc w:val="center"/>
              <w:rPr>
                <w:rFonts w:ascii="宋体" w:hAnsi="宋体" w:cs="宋体"/>
                <w:color w:val="auto"/>
                <w:sz w:val="24"/>
                <w:highlight w:val="none"/>
              </w:rPr>
            </w:pPr>
            <w:r>
              <w:rPr>
                <w:rFonts w:hint="eastAsia" w:ascii="宋体" w:hAnsi="宋体" w:cs="宋体"/>
                <w:color w:val="auto"/>
                <w:sz w:val="24"/>
                <w:highlight w:val="none"/>
              </w:rPr>
              <w:t>9</w:t>
            </w:r>
          </w:p>
        </w:tc>
        <w:tc>
          <w:tcPr>
            <w:tcW w:w="2510" w:type="dxa"/>
            <w:noWrap w:val="0"/>
            <w:vAlign w:val="center"/>
          </w:tcPr>
          <w:p w14:paraId="7C0AA8F7">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具有依法缴纳社会保障资金的良好记录</w:t>
            </w:r>
          </w:p>
        </w:tc>
        <w:tc>
          <w:tcPr>
            <w:tcW w:w="6705" w:type="dxa"/>
            <w:noWrap w:val="0"/>
            <w:vAlign w:val="center"/>
          </w:tcPr>
          <w:p w14:paraId="51970456">
            <w:pPr>
              <w:spacing w:line="360" w:lineRule="auto"/>
              <w:rPr>
                <w:rFonts w:ascii="宋体" w:hAnsi="宋体" w:cs="宋体"/>
                <w:color w:val="auto"/>
                <w:sz w:val="24"/>
                <w:highlight w:val="none"/>
              </w:rPr>
            </w:pPr>
            <w:r>
              <w:rPr>
                <w:rFonts w:hint="eastAsia" w:ascii="宋体" w:hAnsi="宋体" w:cs="宋体"/>
                <w:color w:val="auto"/>
                <w:sz w:val="24"/>
                <w:highlight w:val="none"/>
              </w:rPr>
              <w:t>投标供应商近一年中任意一个月份</w:t>
            </w:r>
            <w:r>
              <w:rPr>
                <w:rFonts w:hint="eastAsia" w:ascii="宋体" w:hAnsi="宋体" w:cs="宋体"/>
                <w:color w:val="auto"/>
                <w:sz w:val="24"/>
                <w:highlight w:val="none"/>
                <w:lang w:eastAsia="zh-CN"/>
              </w:rPr>
              <w:t>（</w:t>
            </w:r>
            <w:r>
              <w:rPr>
                <w:rFonts w:hint="eastAsia" w:ascii="宋体" w:hAnsi="宋体" w:cs="宋体"/>
                <w:bCs/>
                <w:color w:val="auto"/>
                <w:sz w:val="24"/>
                <w:highlight w:val="none"/>
              </w:rPr>
              <w:t>不含投标当月</w:t>
            </w:r>
            <w:r>
              <w:rPr>
                <w:rFonts w:hint="eastAsia" w:ascii="宋体" w:hAnsi="宋体" w:cs="宋体"/>
                <w:color w:val="auto"/>
                <w:sz w:val="24"/>
                <w:highlight w:val="none"/>
                <w:lang w:eastAsia="zh-CN"/>
              </w:rPr>
              <w:t>）</w:t>
            </w:r>
            <w:r>
              <w:rPr>
                <w:rFonts w:hint="eastAsia" w:ascii="宋体" w:hAnsi="宋体" w:cs="宋体"/>
                <w:color w:val="auto"/>
                <w:sz w:val="24"/>
                <w:highlight w:val="none"/>
              </w:rPr>
              <w:t>的依法缴纳社会保障资金的相关材料（提供相关主管部门证明或银行代扣证明）扫描件，或者提供依法不需要缴纳社会保障资金的主管部门出具的证明材料。</w:t>
            </w:r>
          </w:p>
        </w:tc>
      </w:tr>
      <w:tr w14:paraId="0C2E10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472AB1F3">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10</w:t>
            </w:r>
          </w:p>
        </w:tc>
        <w:tc>
          <w:tcPr>
            <w:tcW w:w="2510" w:type="dxa"/>
            <w:noWrap w:val="0"/>
            <w:vAlign w:val="center"/>
          </w:tcPr>
          <w:p w14:paraId="49DC9418">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政府采购投标及履约承诺函</w:t>
            </w:r>
          </w:p>
        </w:tc>
        <w:tc>
          <w:tcPr>
            <w:tcW w:w="6705" w:type="dxa"/>
            <w:noWrap w:val="0"/>
            <w:vAlign w:val="center"/>
          </w:tcPr>
          <w:p w14:paraId="091C7620">
            <w:pPr>
              <w:spacing w:line="360" w:lineRule="auto"/>
              <w:rPr>
                <w:rFonts w:ascii="宋体" w:hAnsi="宋体" w:cs="宋体"/>
                <w:color w:val="auto"/>
                <w:sz w:val="24"/>
                <w:highlight w:val="none"/>
              </w:rPr>
            </w:pPr>
            <w:r>
              <w:rPr>
                <w:rFonts w:hint="eastAsia" w:ascii="宋体" w:hAnsi="宋体" w:cs="宋体"/>
                <w:color w:val="auto"/>
                <w:sz w:val="24"/>
                <w:highlight w:val="none"/>
              </w:rPr>
              <w:t>格式见附件</w:t>
            </w:r>
          </w:p>
        </w:tc>
      </w:tr>
      <w:tr w14:paraId="603250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60C25BD3">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11</w:t>
            </w:r>
          </w:p>
        </w:tc>
        <w:tc>
          <w:tcPr>
            <w:tcW w:w="2510" w:type="dxa"/>
            <w:noWrap w:val="0"/>
            <w:vAlign w:val="center"/>
          </w:tcPr>
          <w:p w14:paraId="26F32163">
            <w:pPr>
              <w:spacing w:line="360" w:lineRule="auto"/>
              <w:jc w:val="center"/>
              <w:rPr>
                <w:rFonts w:ascii="宋体" w:hAnsi="宋体" w:cs="宋体"/>
                <w:color w:val="auto"/>
                <w:sz w:val="24"/>
                <w:highlight w:val="none"/>
              </w:rPr>
            </w:pPr>
            <w:r>
              <w:rPr>
                <w:rFonts w:hint="eastAsia" w:ascii="宋体" w:hAnsi="宋体" w:cs="宋体"/>
                <w:color w:val="auto"/>
                <w:sz w:val="24"/>
                <w:highlight w:val="none"/>
              </w:rPr>
              <w:t>落实政府采购政策的证明材料（专门面向中小企业采购）</w:t>
            </w:r>
          </w:p>
          <w:p w14:paraId="5C673C03">
            <w:pPr>
              <w:spacing w:line="360" w:lineRule="auto"/>
              <w:jc w:val="center"/>
              <w:rPr>
                <w:rFonts w:ascii="宋体" w:hAnsi="宋体" w:cs="宋体"/>
                <w:color w:val="auto"/>
                <w:sz w:val="24"/>
                <w:highlight w:val="none"/>
              </w:rPr>
            </w:pPr>
          </w:p>
        </w:tc>
        <w:tc>
          <w:tcPr>
            <w:tcW w:w="6705" w:type="dxa"/>
            <w:noWrap w:val="0"/>
            <w:vAlign w:val="center"/>
          </w:tcPr>
          <w:p w14:paraId="6AA2AD7F">
            <w:pPr>
              <w:spacing w:line="360" w:lineRule="auto"/>
              <w:rPr>
                <w:rFonts w:ascii="宋体" w:hAnsi="宋体" w:cs="宋体"/>
                <w:color w:val="auto"/>
                <w:sz w:val="24"/>
                <w:highlight w:val="none"/>
              </w:rPr>
            </w:pPr>
            <w:r>
              <w:rPr>
                <w:rFonts w:hint="eastAsia" w:ascii="宋体" w:hAnsi="宋体" w:cs="宋体"/>
                <w:color w:val="auto"/>
                <w:sz w:val="24"/>
                <w:highlight w:val="none"/>
              </w:rPr>
              <w:t>本项目采购标的对应的中小企业划分标准所属行业为：“</w:t>
            </w:r>
            <w:r>
              <w:rPr>
                <w:rFonts w:hint="eastAsia" w:ascii="宋体" w:hAnsi="宋体" w:cs="宋体"/>
                <w:color w:val="auto"/>
                <w:sz w:val="24"/>
                <w:highlight w:val="none"/>
                <w:lang w:eastAsia="zh-CN"/>
              </w:rPr>
              <w:t>餐饮业</w:t>
            </w:r>
            <w:r>
              <w:rPr>
                <w:rFonts w:hint="eastAsia" w:ascii="宋体" w:hAnsi="宋体" w:cs="宋体"/>
                <w:color w:val="auto"/>
                <w:sz w:val="24"/>
                <w:highlight w:val="none"/>
              </w:rPr>
              <w:t>”。本项目属于专门面向中小企业采购的项目,投标供应商应为中型企业/小型企业/微型企业/监狱企业/残疾人福利企业，否则投标无效。投标供应商须满足下述①-③任一条款的规定，并提供相应材料：①投标供应商须符合中小微企业划分标准</w:t>
            </w:r>
            <w:r>
              <w:rPr>
                <w:rFonts w:hint="eastAsia" w:ascii="宋体" w:hAnsi="宋体" w:cs="宋体"/>
                <w:color w:val="auto"/>
                <w:sz w:val="24"/>
                <w:highlight w:val="none"/>
                <w:lang w:eastAsia="zh-CN"/>
              </w:rPr>
              <w:t>（</w:t>
            </w:r>
            <w:r>
              <w:rPr>
                <w:rFonts w:hint="eastAsia" w:ascii="宋体" w:hAnsi="宋体" w:cs="宋体"/>
                <w:color w:val="auto"/>
                <w:sz w:val="24"/>
                <w:highlight w:val="none"/>
              </w:rPr>
              <w:t>《工信部联企业〔2011〕300号》）规定，提供《中小企业声明函（服务）》</w:t>
            </w:r>
            <w:r>
              <w:rPr>
                <w:rFonts w:hint="eastAsia" w:ascii="宋体" w:hAnsi="宋体" w:cs="宋体"/>
                <w:color w:val="auto"/>
                <w:sz w:val="24"/>
                <w:highlight w:val="none"/>
                <w:lang w:eastAsia="zh-CN"/>
              </w:rPr>
              <w:t>（</w:t>
            </w:r>
            <w:r>
              <w:rPr>
                <w:rFonts w:hint="eastAsia" w:ascii="宋体" w:hAnsi="宋体" w:cs="宋体"/>
                <w:color w:val="auto"/>
                <w:sz w:val="24"/>
                <w:highlight w:val="none"/>
              </w:rPr>
              <w:t>格式详见投标文件格式），并对声明的真实性负责；②投标供应商为监狱企业的视为中小企业，须提供由省级以上监狱管理局、戒毒管理局（含新疆生产建设兵团）出具的属于监狱企业的证明文件；③投标供应商为残疾人福利性单位的视为中小企业，残疾人福利性单位须满足《关于促进残疾人就业政府采购政策的通知》（财库〔2017〕141号）文件规定，提供《残疾人福利性单位声明函》（格式详见投标文件格式），并对声明的真实性负责。注：满足以上①条款规定的投标人应提供《中小企业声明函（服务）》，声明函具体格式详见本文件投标文件格式，声明函中“标的名称”为“</w:t>
            </w:r>
            <w:r>
              <w:rPr>
                <w:rFonts w:hint="eastAsia" w:ascii="宋体" w:hAnsi="宋体" w:cs="宋体"/>
                <w:color w:val="auto"/>
                <w:sz w:val="24"/>
                <w:highlight w:val="none"/>
                <w:lang w:eastAsia="zh-CN"/>
              </w:rPr>
              <w:t>新安街道国际科技园派出所2026年食堂外包服务</w:t>
            </w:r>
            <w:r>
              <w:rPr>
                <w:rFonts w:hint="eastAsia" w:ascii="宋体" w:hAnsi="宋体" w:cs="宋体"/>
                <w:color w:val="auto"/>
                <w:sz w:val="24"/>
                <w:highlight w:val="none"/>
              </w:rPr>
              <w:t>”，采购标的对应的中小企业划分标准所属行业为“</w:t>
            </w:r>
            <w:r>
              <w:rPr>
                <w:rFonts w:hint="eastAsia" w:ascii="宋体" w:hAnsi="宋体" w:cs="宋体"/>
                <w:color w:val="auto"/>
                <w:sz w:val="24"/>
                <w:highlight w:val="none"/>
                <w:lang w:eastAsia="zh-CN"/>
              </w:rPr>
              <w:t>餐饮业</w:t>
            </w:r>
            <w:r>
              <w:rPr>
                <w:rFonts w:hint="eastAsia" w:ascii="宋体" w:hAnsi="宋体" w:cs="宋体"/>
                <w:color w:val="auto"/>
                <w:sz w:val="24"/>
                <w:highlight w:val="none"/>
              </w:rPr>
              <w:t>”，投标供应商应按招标文件规定格式如实填写声明函，并明确填写投标人所属的具体企业类型（即投标供应商应根据《工信部联企业〔2011〕300号》文件并结合本项目前述规定的所属行业选择中型或小型或微型其中一种类型并明确填写），未按以上规定填写的，其声明函视为无效。</w:t>
            </w:r>
          </w:p>
        </w:tc>
      </w:tr>
      <w:tr w14:paraId="7D3A65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7E647D5A">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12</w:t>
            </w:r>
          </w:p>
        </w:tc>
        <w:tc>
          <w:tcPr>
            <w:tcW w:w="2510" w:type="dxa"/>
            <w:noWrap w:val="0"/>
            <w:vAlign w:val="center"/>
          </w:tcPr>
          <w:p w14:paraId="0D59C557">
            <w:pPr>
              <w:spacing w:line="360" w:lineRule="auto"/>
              <w:jc w:val="center"/>
              <w:rPr>
                <w:rFonts w:ascii="宋体" w:hAnsi="宋体" w:cs="宋体"/>
                <w:color w:val="auto"/>
                <w:sz w:val="24"/>
                <w:highlight w:val="none"/>
              </w:rPr>
            </w:pPr>
            <w:r>
              <w:rPr>
                <w:rFonts w:hint="eastAsia" w:ascii="宋体" w:hAnsi="宋体" w:cs="宋体"/>
                <w:color w:val="auto"/>
                <w:sz w:val="24"/>
                <w:highlight w:val="none"/>
              </w:rPr>
              <w:t>信用记录</w:t>
            </w:r>
          </w:p>
        </w:tc>
        <w:tc>
          <w:tcPr>
            <w:tcW w:w="6705" w:type="dxa"/>
            <w:noWrap w:val="0"/>
            <w:vAlign w:val="center"/>
          </w:tcPr>
          <w:p w14:paraId="5F6F4686">
            <w:pPr>
              <w:spacing w:line="360" w:lineRule="auto"/>
              <w:rPr>
                <w:rFonts w:ascii="宋体" w:hAnsi="宋体" w:cs="宋体"/>
                <w:color w:val="auto"/>
                <w:sz w:val="24"/>
                <w:highlight w:val="none"/>
              </w:rPr>
            </w:pPr>
            <w:r>
              <w:rPr>
                <w:rFonts w:hint="eastAsia" w:ascii="宋体" w:hAnsi="宋体" w:cs="宋体"/>
                <w:color w:val="auto"/>
                <w:sz w:val="24"/>
                <w:highlight w:val="none"/>
              </w:rPr>
              <w:t>供应商未被列入“信用中国”网站</w:t>
            </w:r>
            <w:r>
              <w:rPr>
                <w:rFonts w:hint="eastAsia" w:ascii="宋体" w:hAnsi="宋体" w:cs="宋体"/>
                <w:color w:val="auto"/>
                <w:sz w:val="24"/>
                <w:highlight w:val="none"/>
                <w:lang w:eastAsia="zh-CN"/>
              </w:rPr>
              <w:t>（</w:t>
            </w:r>
            <w:r>
              <w:rPr>
                <w:rFonts w:hint="eastAsia" w:ascii="宋体" w:hAnsi="宋体" w:cs="宋体"/>
                <w:color w:val="auto"/>
                <w:sz w:val="24"/>
                <w:highlight w:val="none"/>
              </w:rPr>
              <w:t>www.creditchina.gov.cn</w:t>
            </w:r>
            <w:r>
              <w:rPr>
                <w:rFonts w:hint="eastAsia" w:ascii="宋体" w:hAnsi="宋体" w:cs="宋体"/>
                <w:color w:val="auto"/>
                <w:sz w:val="24"/>
                <w:highlight w:val="none"/>
                <w:lang w:eastAsia="zh-CN"/>
              </w:rPr>
              <w:t>）</w:t>
            </w:r>
            <w:r>
              <w:rPr>
                <w:rFonts w:hint="eastAsia" w:ascii="宋体" w:hAnsi="宋体" w:cs="宋体"/>
                <w:color w:val="auto"/>
                <w:sz w:val="24"/>
                <w:highlight w:val="none"/>
              </w:rPr>
              <w:t>“失信被执行人或重大税收违法失信主体或政府采购严重违法失信行为”记录名单；不处于中国政府采购网</w:t>
            </w:r>
            <w:r>
              <w:rPr>
                <w:rFonts w:hint="eastAsia" w:ascii="宋体" w:hAnsi="宋体" w:cs="宋体"/>
                <w:color w:val="auto"/>
                <w:sz w:val="24"/>
                <w:highlight w:val="none"/>
                <w:lang w:eastAsia="zh-CN"/>
              </w:rPr>
              <w:t>（</w:t>
            </w:r>
            <w:r>
              <w:rPr>
                <w:rFonts w:hint="eastAsia" w:ascii="宋体" w:hAnsi="宋体" w:cs="宋体"/>
                <w:color w:val="auto"/>
                <w:sz w:val="24"/>
                <w:highlight w:val="none"/>
              </w:rPr>
              <w:t>www.ccgp.gov.cn</w:t>
            </w:r>
            <w:r>
              <w:rPr>
                <w:rFonts w:hint="eastAsia" w:ascii="宋体" w:hAnsi="宋体" w:cs="宋体"/>
                <w:color w:val="auto"/>
                <w:sz w:val="24"/>
                <w:highlight w:val="none"/>
                <w:lang w:eastAsia="zh-CN"/>
              </w:rPr>
              <w:t>）</w:t>
            </w:r>
            <w:r>
              <w:rPr>
                <w:rFonts w:hint="eastAsia" w:ascii="宋体" w:hAnsi="宋体" w:cs="宋体"/>
                <w:color w:val="auto"/>
                <w:sz w:val="24"/>
                <w:highlight w:val="none"/>
              </w:rPr>
              <w:t>“政府采购严重违法失信行为信息记录”中的禁止参加政府采购活动期间。（有上述处罚记录但处罚期已届满的，视为无记录，以代理机构评标当日查询结果为准）。</w:t>
            </w:r>
          </w:p>
        </w:tc>
      </w:tr>
      <w:tr w14:paraId="2D0382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11" w:hRule="atLeast"/>
        </w:trPr>
        <w:tc>
          <w:tcPr>
            <w:tcW w:w="709" w:type="dxa"/>
            <w:noWrap w:val="0"/>
            <w:vAlign w:val="center"/>
          </w:tcPr>
          <w:p w14:paraId="43D2F75F">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13</w:t>
            </w:r>
          </w:p>
        </w:tc>
        <w:tc>
          <w:tcPr>
            <w:tcW w:w="2510" w:type="dxa"/>
            <w:noWrap w:val="0"/>
            <w:vAlign w:val="center"/>
          </w:tcPr>
          <w:p w14:paraId="3B496FEA">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关于联合体投标</w:t>
            </w:r>
          </w:p>
        </w:tc>
        <w:tc>
          <w:tcPr>
            <w:tcW w:w="6705" w:type="dxa"/>
            <w:noWrap w:val="0"/>
            <w:vAlign w:val="center"/>
          </w:tcPr>
          <w:p w14:paraId="38422185">
            <w:pPr>
              <w:spacing w:line="360" w:lineRule="auto"/>
              <w:rPr>
                <w:rFonts w:ascii="宋体" w:hAnsi="宋体" w:cs="宋体"/>
                <w:color w:val="auto"/>
                <w:sz w:val="24"/>
                <w:highlight w:val="none"/>
              </w:rPr>
            </w:pPr>
            <w:r>
              <w:rPr>
                <w:rFonts w:hint="eastAsia" w:ascii="宋体" w:hAnsi="宋体" w:cs="宋体"/>
                <w:color w:val="auto"/>
                <w:sz w:val="24"/>
                <w:highlight w:val="none"/>
              </w:rPr>
              <w:t>本项目不接受联合体投标；不允许分包、转包。</w:t>
            </w:r>
          </w:p>
        </w:tc>
      </w:tr>
      <w:tr w14:paraId="34D775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704" w:hRule="atLeast"/>
        </w:trPr>
        <w:tc>
          <w:tcPr>
            <w:tcW w:w="709" w:type="dxa"/>
            <w:noWrap w:val="0"/>
            <w:vAlign w:val="center"/>
          </w:tcPr>
          <w:p w14:paraId="48BC74FB">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14</w:t>
            </w:r>
          </w:p>
        </w:tc>
        <w:tc>
          <w:tcPr>
            <w:tcW w:w="2510" w:type="dxa"/>
            <w:noWrap w:val="0"/>
            <w:vAlign w:val="center"/>
          </w:tcPr>
          <w:p w14:paraId="5BA25FBF">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投标供应商必须符合法律、行政法规规定的其他条件</w:t>
            </w:r>
          </w:p>
        </w:tc>
        <w:tc>
          <w:tcPr>
            <w:tcW w:w="6705" w:type="dxa"/>
            <w:noWrap w:val="0"/>
            <w:vAlign w:val="center"/>
          </w:tcPr>
          <w:p w14:paraId="145144B2">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单位负责人为同一人或者存在直接控股、管理关系的不同供应商，不得参加同一合同项下的政府采购活动</w:t>
            </w:r>
            <w:r>
              <w:rPr>
                <w:rFonts w:hint="eastAsia" w:ascii="宋体" w:hAnsi="宋体" w:cs="宋体"/>
                <w:color w:val="auto"/>
                <w:sz w:val="24"/>
                <w:highlight w:val="none"/>
                <w:lang w:eastAsia="zh-CN"/>
              </w:rPr>
              <w:t>。</w:t>
            </w:r>
          </w:p>
        </w:tc>
      </w:tr>
    </w:tbl>
    <w:p w14:paraId="42989300">
      <w:pPr>
        <w:spacing w:line="360" w:lineRule="auto"/>
        <w:rPr>
          <w:rFonts w:ascii="宋体" w:hAnsi="宋体" w:cs="宋体"/>
          <w:color w:val="auto"/>
          <w:highlight w:val="none"/>
        </w:rPr>
      </w:pPr>
    </w:p>
    <w:p w14:paraId="2E669FA7">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2.6资格审查不合格的投标供应商的投标文件不进入后续评审。</w:t>
      </w:r>
    </w:p>
    <w:p w14:paraId="5065D6ED">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3.评标工作程序</w:t>
      </w:r>
    </w:p>
    <w:p w14:paraId="1F97BE8A">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3.1由专家及采购人代表组成评标委员会，并实行回避制度。</w:t>
      </w:r>
    </w:p>
    <w:p w14:paraId="6090AAFE">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3.2投标文件符合性检查</w:t>
      </w:r>
    </w:p>
    <w:p w14:paraId="4A4BE1B7">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3.2.1评委会将对资格符合的投标文件进行评审，以确定是否对招标文件的实质性要求做出响应。</w:t>
      </w:r>
    </w:p>
    <w:p w14:paraId="6389F094">
      <w:pPr>
        <w:tabs>
          <w:tab w:val="left" w:pos="480"/>
        </w:tabs>
        <w:spacing w:line="360" w:lineRule="auto"/>
        <w:jc w:val="center"/>
        <w:rPr>
          <w:rFonts w:ascii="宋体" w:hAnsi="宋体" w:cs="宋体"/>
          <w:b/>
          <w:color w:val="auto"/>
          <w:sz w:val="24"/>
          <w:highlight w:val="none"/>
        </w:rPr>
      </w:pPr>
      <w:bookmarkStart w:id="3" w:name="_Toc116946315"/>
      <w:r>
        <w:rPr>
          <w:rFonts w:hint="eastAsia" w:ascii="宋体" w:hAnsi="宋体" w:cs="宋体"/>
          <w:b/>
          <w:color w:val="auto"/>
          <w:sz w:val="24"/>
          <w:highlight w:val="none"/>
        </w:rPr>
        <w:t>符合性审查表</w:t>
      </w:r>
      <w:bookmarkEnd w:id="3"/>
    </w:p>
    <w:tbl>
      <w:tblPr>
        <w:tblStyle w:val="43"/>
        <w:tblW w:w="100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528"/>
        <w:gridCol w:w="1761"/>
        <w:gridCol w:w="7770"/>
      </w:tblGrid>
      <w:tr w14:paraId="3804B9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123" w:hRule="atLeast"/>
        </w:trPr>
        <w:tc>
          <w:tcPr>
            <w:tcW w:w="528" w:type="dxa"/>
            <w:noWrap w:val="0"/>
            <w:vAlign w:val="center"/>
          </w:tcPr>
          <w:p w14:paraId="4CCF4977">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1761" w:type="dxa"/>
            <w:noWrap w:val="0"/>
            <w:vAlign w:val="center"/>
          </w:tcPr>
          <w:p w14:paraId="35104967">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评审点要求概况</w:t>
            </w:r>
          </w:p>
        </w:tc>
        <w:tc>
          <w:tcPr>
            <w:tcW w:w="7770" w:type="dxa"/>
            <w:noWrap w:val="0"/>
            <w:vAlign w:val="center"/>
          </w:tcPr>
          <w:p w14:paraId="14F0DED7">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评审点具体描述</w:t>
            </w:r>
          </w:p>
        </w:tc>
      </w:tr>
      <w:tr w14:paraId="412357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16" w:hRule="atLeast"/>
        </w:trPr>
        <w:tc>
          <w:tcPr>
            <w:tcW w:w="10059" w:type="dxa"/>
            <w:gridSpan w:val="3"/>
            <w:noWrap w:val="0"/>
            <w:vAlign w:val="center"/>
          </w:tcPr>
          <w:p w14:paraId="1A627951">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（一）报价要求</w:t>
            </w:r>
          </w:p>
        </w:tc>
      </w:tr>
      <w:tr w14:paraId="4FE509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46" w:hRule="atLeast"/>
        </w:trPr>
        <w:tc>
          <w:tcPr>
            <w:tcW w:w="528" w:type="dxa"/>
            <w:noWrap w:val="0"/>
            <w:vAlign w:val="center"/>
          </w:tcPr>
          <w:p w14:paraId="1A49FF73">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w:t>
            </w:r>
          </w:p>
        </w:tc>
        <w:tc>
          <w:tcPr>
            <w:tcW w:w="1761" w:type="dxa"/>
            <w:noWrap w:val="0"/>
            <w:vAlign w:val="center"/>
          </w:tcPr>
          <w:p w14:paraId="52C07056">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投标报价</w:t>
            </w:r>
          </w:p>
        </w:tc>
        <w:tc>
          <w:tcPr>
            <w:tcW w:w="7770" w:type="dxa"/>
            <w:noWrap w:val="0"/>
            <w:vAlign w:val="center"/>
          </w:tcPr>
          <w:p w14:paraId="3F6909D4">
            <w:pPr>
              <w:spacing w:line="360" w:lineRule="auto"/>
              <w:rPr>
                <w:rFonts w:ascii="宋体" w:hAnsi="宋体" w:cs="宋体"/>
                <w:color w:val="auto"/>
                <w:sz w:val="24"/>
                <w:highlight w:val="none"/>
              </w:rPr>
            </w:pPr>
            <w:r>
              <w:rPr>
                <w:rFonts w:hint="eastAsia" w:ascii="宋体" w:hAnsi="宋体" w:cs="宋体"/>
                <w:color w:val="auto"/>
                <w:sz w:val="24"/>
                <w:highlight w:val="none"/>
              </w:rPr>
              <w:t>投标报价是固定唯一价，且没有超过本项目预算金额或最高限价。</w:t>
            </w:r>
          </w:p>
        </w:tc>
      </w:tr>
      <w:tr w14:paraId="02B352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528" w:type="dxa"/>
            <w:noWrap w:val="0"/>
            <w:vAlign w:val="center"/>
          </w:tcPr>
          <w:p w14:paraId="25C99848">
            <w:pPr>
              <w:spacing w:line="360" w:lineRule="auto"/>
              <w:jc w:val="center"/>
              <w:rPr>
                <w:rFonts w:ascii="宋体" w:hAnsi="宋体" w:cs="宋体"/>
                <w:color w:val="auto"/>
                <w:sz w:val="24"/>
                <w:highlight w:val="none"/>
              </w:rPr>
            </w:pPr>
            <w:r>
              <w:rPr>
                <w:rFonts w:hint="eastAsia" w:ascii="宋体" w:hAnsi="宋体" w:cs="宋体"/>
                <w:color w:val="auto"/>
                <w:sz w:val="24"/>
                <w:highlight w:val="none"/>
              </w:rPr>
              <w:t>2</w:t>
            </w:r>
          </w:p>
        </w:tc>
        <w:tc>
          <w:tcPr>
            <w:tcW w:w="1761" w:type="dxa"/>
            <w:noWrap w:val="0"/>
            <w:vAlign w:val="center"/>
          </w:tcPr>
          <w:p w14:paraId="452EE7BF">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报价修正</w:t>
            </w:r>
          </w:p>
        </w:tc>
        <w:tc>
          <w:tcPr>
            <w:tcW w:w="7770" w:type="dxa"/>
            <w:noWrap w:val="0"/>
            <w:vAlign w:val="center"/>
          </w:tcPr>
          <w:p w14:paraId="3C447668">
            <w:pPr>
              <w:spacing w:line="360" w:lineRule="auto"/>
              <w:rPr>
                <w:rFonts w:ascii="宋体" w:hAnsi="宋体" w:cs="宋体"/>
                <w:color w:val="auto"/>
                <w:sz w:val="24"/>
                <w:highlight w:val="none"/>
              </w:rPr>
            </w:pPr>
            <w:r>
              <w:rPr>
                <w:rFonts w:hint="eastAsia" w:ascii="宋体" w:hAnsi="宋体" w:cs="宋体"/>
                <w:color w:val="auto"/>
                <w:sz w:val="24"/>
                <w:highlight w:val="none"/>
              </w:rPr>
              <w:t>如出现投标报价错误的，按照处理原则修正后的报价，投标供应商须按规定进行在线确认。</w:t>
            </w:r>
          </w:p>
        </w:tc>
      </w:tr>
      <w:tr w14:paraId="5904B2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528" w:type="dxa"/>
            <w:noWrap w:val="0"/>
            <w:vAlign w:val="center"/>
          </w:tcPr>
          <w:p w14:paraId="0391C03D">
            <w:pPr>
              <w:spacing w:line="360" w:lineRule="auto"/>
              <w:jc w:val="center"/>
              <w:rPr>
                <w:rFonts w:ascii="宋体" w:hAnsi="宋体" w:cs="宋体"/>
                <w:color w:val="auto"/>
                <w:sz w:val="24"/>
                <w:highlight w:val="none"/>
              </w:rPr>
            </w:pPr>
            <w:r>
              <w:rPr>
                <w:rFonts w:hint="eastAsia" w:ascii="宋体" w:hAnsi="宋体" w:cs="宋体"/>
                <w:color w:val="auto"/>
                <w:sz w:val="24"/>
                <w:highlight w:val="none"/>
              </w:rPr>
              <w:t>3</w:t>
            </w:r>
          </w:p>
        </w:tc>
        <w:tc>
          <w:tcPr>
            <w:tcW w:w="1761" w:type="dxa"/>
            <w:noWrap w:val="0"/>
            <w:vAlign w:val="center"/>
          </w:tcPr>
          <w:p w14:paraId="3D62B491">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报价合理性</w:t>
            </w:r>
          </w:p>
        </w:tc>
        <w:tc>
          <w:tcPr>
            <w:tcW w:w="7770" w:type="dxa"/>
            <w:noWrap w:val="0"/>
            <w:vAlign w:val="center"/>
          </w:tcPr>
          <w:p w14:paraId="351EA3E2">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p w14:paraId="7381D4B6">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评审过程中出现下列情形之一的，评审委员会应当启动异常低价投标(响应）审查程序：</w:t>
            </w:r>
          </w:p>
          <w:p w14:paraId="55AD4908">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lang w:eastAsia="zh-CN"/>
              </w:rPr>
              <w:t>）</w:t>
            </w:r>
            <w:r>
              <w:rPr>
                <w:rFonts w:hint="eastAsia" w:ascii="宋体" w:hAnsi="宋体" w:cs="宋体"/>
                <w:color w:val="auto"/>
                <w:sz w:val="24"/>
                <w:highlight w:val="none"/>
              </w:rPr>
              <w:t>投标（响应）报价低于全部通过符合性审查供应商投标（响应）报价平均值50%的，即投标（响应）报价&lt;全部通过符合性审查供应商投标（响应）报价平均值×50%；</w:t>
            </w:r>
          </w:p>
          <w:p w14:paraId="7BEBAD94">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w:t>
            </w:r>
            <w:r>
              <w:rPr>
                <w:rFonts w:hint="eastAsia" w:ascii="宋体" w:hAnsi="宋体" w:cs="宋体"/>
                <w:color w:val="auto"/>
                <w:sz w:val="24"/>
                <w:highlight w:val="none"/>
              </w:rPr>
              <w:t>投标（响应）报价低于通过符合性审查的次低报价供应商投标（响应）报价50%的，即投标（响应）报价&lt;通过符合性审查的次低报价供应商投标（响应）报价×50%；</w:t>
            </w:r>
          </w:p>
          <w:p w14:paraId="07CCE77A">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zh-CN"/>
              </w:rPr>
              <w:t>）</w:t>
            </w:r>
            <w:r>
              <w:rPr>
                <w:rFonts w:hint="eastAsia" w:ascii="宋体" w:hAnsi="宋体" w:cs="宋体"/>
                <w:color w:val="auto"/>
                <w:sz w:val="24"/>
                <w:highlight w:val="none"/>
              </w:rPr>
              <w:t>投标（响应）报价低于采购项目最高限价45%的，即投标（响应）报价&lt;采购项目最高限价×45%；</w:t>
            </w:r>
          </w:p>
          <w:p w14:paraId="54B08757">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.评审委员会基于专业判断，认为供应商报价过低，有可能影响产品质量或者不能诚信履约的其他情形。</w:t>
            </w:r>
          </w:p>
          <w:p w14:paraId="1DF543A8">
            <w:p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lang w:eastAsia="zh-CN"/>
              </w:rPr>
              <w:t>.</w:t>
            </w:r>
            <w:r>
              <w:rPr>
                <w:rFonts w:hint="eastAsia" w:ascii="宋体" w:hAnsi="宋体" w:cs="宋体"/>
                <w:color w:val="auto"/>
                <w:sz w:val="24"/>
                <w:highlight w:val="none"/>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tc>
      </w:tr>
      <w:tr w14:paraId="737EAE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10059" w:type="dxa"/>
            <w:gridSpan w:val="3"/>
            <w:noWrap w:val="0"/>
            <w:vAlign w:val="center"/>
          </w:tcPr>
          <w:p w14:paraId="61B01F82">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特别说明：以上报价符合性审查需投标供应商上传</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1.开标一览表；2.开标一览表附录；3.明细报价表，由评标委员会在投标报价评审阶段进行审查，以确定是否满足符合性审查的要求。</w:t>
            </w:r>
          </w:p>
        </w:tc>
      </w:tr>
      <w:tr w14:paraId="49D428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76" w:hRule="atLeast"/>
        </w:trPr>
        <w:tc>
          <w:tcPr>
            <w:tcW w:w="10059" w:type="dxa"/>
            <w:gridSpan w:val="3"/>
            <w:noWrap w:val="0"/>
            <w:vAlign w:val="center"/>
          </w:tcPr>
          <w:p w14:paraId="21743302">
            <w:pPr>
              <w:spacing w:line="360" w:lineRule="auto"/>
              <w:jc w:val="center"/>
              <w:rPr>
                <w:rFonts w:ascii="宋体" w:hAnsi="宋体" w:cs="宋体"/>
                <w:color w:val="auto"/>
                <w:sz w:val="24"/>
                <w:highlight w:val="none"/>
              </w:rPr>
            </w:pPr>
            <w:r>
              <w:rPr>
                <w:rFonts w:hint="eastAsia" w:ascii="宋体" w:hAnsi="宋体" w:cs="宋体"/>
                <w:b/>
                <w:bCs/>
                <w:color w:val="auto"/>
                <w:sz w:val="24"/>
                <w:highlight w:val="none"/>
              </w:rPr>
              <w:t>（二）商务要求</w:t>
            </w:r>
          </w:p>
        </w:tc>
      </w:tr>
      <w:tr w14:paraId="5F9239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21" w:hRule="atLeast"/>
        </w:trPr>
        <w:tc>
          <w:tcPr>
            <w:tcW w:w="528" w:type="dxa"/>
            <w:noWrap w:val="0"/>
            <w:vAlign w:val="center"/>
          </w:tcPr>
          <w:p w14:paraId="021EE66E">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w:t>
            </w:r>
          </w:p>
        </w:tc>
        <w:tc>
          <w:tcPr>
            <w:tcW w:w="1761" w:type="dxa"/>
            <w:noWrap w:val="0"/>
            <w:vAlign w:val="center"/>
          </w:tcPr>
          <w:p w14:paraId="2ED66966">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投标有效期</w:t>
            </w:r>
          </w:p>
        </w:tc>
        <w:tc>
          <w:tcPr>
            <w:tcW w:w="7770" w:type="dxa"/>
            <w:noWrap w:val="0"/>
            <w:vAlign w:val="center"/>
          </w:tcPr>
          <w:p w14:paraId="2DDB80A1">
            <w:pPr>
              <w:spacing w:line="360" w:lineRule="auto"/>
              <w:rPr>
                <w:rFonts w:ascii="宋体" w:hAnsi="宋体" w:cs="宋体"/>
                <w:color w:val="auto"/>
                <w:sz w:val="24"/>
                <w:highlight w:val="none"/>
              </w:rPr>
            </w:pPr>
            <w:r>
              <w:rPr>
                <w:rFonts w:hint="eastAsia" w:ascii="宋体" w:hAnsi="宋体" w:cs="宋体"/>
                <w:color w:val="auto"/>
                <w:sz w:val="24"/>
                <w:highlight w:val="none"/>
              </w:rPr>
              <w:t>投标有效期满足招标文件要求。（投标有效期为90日历天）</w:t>
            </w:r>
          </w:p>
        </w:tc>
      </w:tr>
      <w:tr w14:paraId="230C54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528" w:type="dxa"/>
            <w:noWrap w:val="0"/>
            <w:vAlign w:val="center"/>
          </w:tcPr>
          <w:p w14:paraId="5DF457B1">
            <w:pPr>
              <w:spacing w:line="360" w:lineRule="auto"/>
              <w:jc w:val="center"/>
              <w:rPr>
                <w:rFonts w:ascii="宋体" w:hAnsi="宋体" w:cs="宋体"/>
                <w:color w:val="auto"/>
                <w:sz w:val="24"/>
                <w:highlight w:val="none"/>
              </w:rPr>
            </w:pPr>
            <w:r>
              <w:rPr>
                <w:rFonts w:hint="eastAsia" w:ascii="宋体" w:hAnsi="宋体" w:cs="宋体"/>
                <w:color w:val="auto"/>
                <w:sz w:val="24"/>
                <w:highlight w:val="none"/>
              </w:rPr>
              <w:t>2</w:t>
            </w:r>
          </w:p>
        </w:tc>
        <w:tc>
          <w:tcPr>
            <w:tcW w:w="1761" w:type="dxa"/>
            <w:noWrap w:val="0"/>
            <w:vAlign w:val="center"/>
          </w:tcPr>
          <w:p w14:paraId="7E4A0960">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投标文件的签署和盖章</w:t>
            </w:r>
          </w:p>
        </w:tc>
        <w:tc>
          <w:tcPr>
            <w:tcW w:w="7770" w:type="dxa"/>
            <w:noWrap w:val="0"/>
            <w:vAlign w:val="center"/>
          </w:tcPr>
          <w:p w14:paraId="600CE90A">
            <w:pPr>
              <w:spacing w:line="360" w:lineRule="auto"/>
              <w:rPr>
                <w:rFonts w:ascii="宋体" w:hAnsi="宋体" w:cs="宋体"/>
                <w:color w:val="auto"/>
                <w:sz w:val="24"/>
                <w:highlight w:val="none"/>
              </w:rPr>
            </w:pPr>
            <w:r>
              <w:rPr>
                <w:rFonts w:hint="eastAsia" w:ascii="宋体" w:hAnsi="宋体" w:cs="宋体"/>
                <w:color w:val="auto"/>
                <w:sz w:val="24"/>
                <w:highlight w:val="none"/>
              </w:rPr>
              <w:t>投标文件符合招标文件的签署和签章要求。</w:t>
            </w:r>
          </w:p>
        </w:tc>
      </w:tr>
      <w:tr w14:paraId="48F219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528" w:type="dxa"/>
            <w:noWrap w:val="0"/>
            <w:vAlign w:val="center"/>
          </w:tcPr>
          <w:p w14:paraId="5F56999D">
            <w:pPr>
              <w:spacing w:line="360" w:lineRule="auto"/>
              <w:jc w:val="center"/>
              <w:rPr>
                <w:rFonts w:ascii="宋体" w:hAnsi="宋体" w:cs="宋体"/>
                <w:color w:val="auto"/>
                <w:sz w:val="24"/>
                <w:highlight w:val="none"/>
              </w:rPr>
            </w:pPr>
            <w:r>
              <w:rPr>
                <w:rFonts w:hint="eastAsia" w:ascii="宋体" w:hAnsi="宋体" w:cs="宋体"/>
                <w:color w:val="auto"/>
                <w:sz w:val="24"/>
                <w:highlight w:val="none"/>
              </w:rPr>
              <w:t>3</w:t>
            </w:r>
          </w:p>
        </w:tc>
        <w:tc>
          <w:tcPr>
            <w:tcW w:w="1761" w:type="dxa"/>
            <w:noWrap w:val="0"/>
            <w:vAlign w:val="center"/>
          </w:tcPr>
          <w:p w14:paraId="7011B390">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投标文件内容</w:t>
            </w:r>
          </w:p>
        </w:tc>
        <w:tc>
          <w:tcPr>
            <w:tcW w:w="7770" w:type="dxa"/>
            <w:noWrap w:val="0"/>
            <w:vAlign w:val="center"/>
          </w:tcPr>
          <w:p w14:paraId="2EF7AFD9">
            <w:pPr>
              <w:spacing w:line="360" w:lineRule="auto"/>
              <w:rPr>
                <w:rFonts w:ascii="宋体" w:hAnsi="宋体" w:cs="宋体"/>
                <w:color w:val="auto"/>
                <w:sz w:val="24"/>
                <w:highlight w:val="none"/>
              </w:rPr>
            </w:pPr>
            <w:r>
              <w:rPr>
                <w:rFonts w:hint="eastAsia" w:ascii="宋体" w:hAnsi="宋体" w:cs="宋体"/>
                <w:color w:val="auto"/>
                <w:sz w:val="24"/>
                <w:highlight w:val="none"/>
              </w:rPr>
              <w:t>投标文件内容完整，无重大错漏，并已按招标文件要求签字、签章。</w:t>
            </w:r>
          </w:p>
        </w:tc>
      </w:tr>
      <w:tr w14:paraId="55B11F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528" w:type="dxa"/>
            <w:noWrap w:val="0"/>
            <w:vAlign w:val="center"/>
          </w:tcPr>
          <w:p w14:paraId="73CA832D">
            <w:pPr>
              <w:spacing w:line="360" w:lineRule="auto"/>
              <w:jc w:val="center"/>
              <w:rPr>
                <w:rFonts w:ascii="宋体" w:hAnsi="宋体" w:cs="宋体"/>
                <w:color w:val="auto"/>
                <w:sz w:val="24"/>
                <w:highlight w:val="none"/>
              </w:rPr>
            </w:pPr>
            <w:r>
              <w:rPr>
                <w:rFonts w:hint="eastAsia" w:ascii="宋体" w:hAnsi="宋体" w:cs="宋体"/>
                <w:color w:val="auto"/>
                <w:sz w:val="24"/>
                <w:highlight w:val="none"/>
              </w:rPr>
              <w:t>4</w:t>
            </w:r>
          </w:p>
        </w:tc>
        <w:tc>
          <w:tcPr>
            <w:tcW w:w="1761" w:type="dxa"/>
            <w:noWrap w:val="0"/>
            <w:vAlign w:val="center"/>
          </w:tcPr>
          <w:p w14:paraId="1D35C381">
            <w:pPr>
              <w:spacing w:line="360" w:lineRule="auto"/>
              <w:jc w:val="center"/>
              <w:rPr>
                <w:rFonts w:ascii="宋体" w:hAnsi="宋体" w:cs="宋体"/>
                <w:color w:val="auto"/>
                <w:sz w:val="24"/>
                <w:highlight w:val="none"/>
              </w:rPr>
            </w:pPr>
            <w:r>
              <w:rPr>
                <w:rFonts w:hint="eastAsia" w:ascii="宋体" w:hAnsi="宋体" w:cs="宋体"/>
                <w:color w:val="auto"/>
                <w:sz w:val="24"/>
                <w:highlight w:val="none"/>
              </w:rPr>
              <w:t>附加条件</w:t>
            </w:r>
          </w:p>
        </w:tc>
        <w:tc>
          <w:tcPr>
            <w:tcW w:w="7770" w:type="dxa"/>
            <w:noWrap w:val="0"/>
            <w:vAlign w:val="center"/>
          </w:tcPr>
          <w:p w14:paraId="4C023676">
            <w:pPr>
              <w:spacing w:line="360" w:lineRule="auto"/>
              <w:rPr>
                <w:rFonts w:ascii="宋体" w:hAnsi="宋体" w:cs="宋体"/>
                <w:color w:val="auto"/>
                <w:sz w:val="24"/>
                <w:highlight w:val="none"/>
              </w:rPr>
            </w:pPr>
            <w:r>
              <w:rPr>
                <w:rFonts w:hint="eastAsia" w:ascii="宋体" w:hAnsi="宋体" w:cs="宋体"/>
                <w:color w:val="auto"/>
                <w:sz w:val="24"/>
                <w:highlight w:val="none"/>
              </w:rPr>
              <w:t>投标文件未含有采购人不能接受的附加条件。</w:t>
            </w:r>
          </w:p>
        </w:tc>
      </w:tr>
      <w:tr w14:paraId="45AF24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trPr>
        <w:tc>
          <w:tcPr>
            <w:tcW w:w="528" w:type="dxa"/>
            <w:noWrap w:val="0"/>
            <w:vAlign w:val="center"/>
          </w:tcPr>
          <w:p w14:paraId="6BDE696E">
            <w:pPr>
              <w:spacing w:line="360" w:lineRule="auto"/>
              <w:jc w:val="center"/>
              <w:rPr>
                <w:rFonts w:ascii="宋体" w:hAnsi="宋体" w:cs="宋体"/>
                <w:color w:val="auto"/>
                <w:sz w:val="24"/>
                <w:highlight w:val="none"/>
              </w:rPr>
            </w:pPr>
            <w:r>
              <w:rPr>
                <w:rFonts w:hint="eastAsia" w:ascii="宋体" w:hAnsi="宋体" w:cs="宋体"/>
                <w:color w:val="auto"/>
                <w:sz w:val="24"/>
                <w:highlight w:val="none"/>
              </w:rPr>
              <w:t>5</w:t>
            </w:r>
          </w:p>
        </w:tc>
        <w:tc>
          <w:tcPr>
            <w:tcW w:w="1761" w:type="dxa"/>
            <w:noWrap w:val="0"/>
            <w:vAlign w:val="center"/>
          </w:tcPr>
          <w:p w14:paraId="56605B19">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无效情形</w:t>
            </w:r>
          </w:p>
        </w:tc>
        <w:tc>
          <w:tcPr>
            <w:tcW w:w="7770" w:type="dxa"/>
            <w:noWrap w:val="0"/>
            <w:vAlign w:val="center"/>
          </w:tcPr>
          <w:p w14:paraId="3BC02892">
            <w:pPr>
              <w:spacing w:line="360" w:lineRule="auto"/>
              <w:rPr>
                <w:rFonts w:ascii="宋体" w:hAnsi="宋体" w:cs="宋体"/>
                <w:color w:val="auto"/>
                <w:sz w:val="24"/>
                <w:highlight w:val="none"/>
              </w:rPr>
            </w:pPr>
            <w:r>
              <w:rPr>
                <w:rFonts w:hint="eastAsia" w:ascii="宋体" w:hAnsi="宋体" w:cs="宋体"/>
                <w:color w:val="auto"/>
                <w:sz w:val="24"/>
                <w:highlight w:val="none"/>
              </w:rPr>
              <w:t>投标文件中未有法律、法规和招标文件规定的其他无效情形。</w:t>
            </w:r>
          </w:p>
        </w:tc>
      </w:tr>
      <w:tr w14:paraId="4D7F49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96" w:hRule="atLeast"/>
        </w:trPr>
        <w:tc>
          <w:tcPr>
            <w:tcW w:w="10059" w:type="dxa"/>
            <w:gridSpan w:val="3"/>
            <w:noWrap w:val="0"/>
            <w:vAlign w:val="center"/>
          </w:tcPr>
          <w:p w14:paraId="624054F2">
            <w:pPr>
              <w:spacing w:line="360" w:lineRule="auto"/>
              <w:rPr>
                <w:rFonts w:ascii="宋体" w:hAnsi="宋体" w:cs="宋体"/>
                <w:color w:val="auto"/>
                <w:sz w:val="24"/>
                <w:highlight w:val="none"/>
              </w:rPr>
            </w:pPr>
            <w:r>
              <w:rPr>
                <w:rFonts w:hint="eastAsia" w:ascii="宋体" w:hAnsi="宋体" w:cs="宋体"/>
                <w:b/>
                <w:bCs/>
                <w:color w:val="auto"/>
                <w:sz w:val="24"/>
                <w:highlight w:val="none"/>
              </w:rPr>
              <w:t>特别说明：以上商务符合性审查需投标供应商上传</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商务要求响应及偏离表，由评标委员会在评审阶段进行审查，以确定是否满足符合性审查的要求。</w:t>
            </w:r>
          </w:p>
        </w:tc>
      </w:tr>
      <w:tr w14:paraId="4D993E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trPr>
        <w:tc>
          <w:tcPr>
            <w:tcW w:w="10059" w:type="dxa"/>
            <w:gridSpan w:val="3"/>
            <w:noWrap w:val="0"/>
            <w:vAlign w:val="center"/>
          </w:tcPr>
          <w:p w14:paraId="5086E861">
            <w:pPr>
              <w:spacing w:line="360" w:lineRule="auto"/>
              <w:jc w:val="center"/>
              <w:rPr>
                <w:rFonts w:ascii="宋体" w:hAnsi="宋体" w:cs="宋体"/>
                <w:color w:val="auto"/>
                <w:sz w:val="24"/>
                <w:highlight w:val="none"/>
              </w:rPr>
            </w:pPr>
            <w:r>
              <w:rPr>
                <w:rFonts w:hint="eastAsia" w:ascii="宋体" w:hAnsi="宋体" w:cs="宋体"/>
                <w:b/>
                <w:bCs/>
                <w:color w:val="auto"/>
                <w:sz w:val="24"/>
                <w:highlight w:val="none"/>
              </w:rPr>
              <w:t>（三）技术要求</w:t>
            </w:r>
          </w:p>
        </w:tc>
      </w:tr>
      <w:tr w14:paraId="135BB0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7" w:hRule="atLeast"/>
        </w:trPr>
        <w:tc>
          <w:tcPr>
            <w:tcW w:w="528" w:type="dxa"/>
            <w:noWrap w:val="0"/>
            <w:vAlign w:val="center"/>
          </w:tcPr>
          <w:p w14:paraId="3A4B009A">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w:t>
            </w:r>
          </w:p>
        </w:tc>
        <w:tc>
          <w:tcPr>
            <w:tcW w:w="1761" w:type="dxa"/>
            <w:noWrap w:val="0"/>
            <w:vAlign w:val="center"/>
          </w:tcPr>
          <w:p w14:paraId="51322B97">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投标方案</w:t>
            </w:r>
          </w:p>
        </w:tc>
        <w:tc>
          <w:tcPr>
            <w:tcW w:w="7770" w:type="dxa"/>
            <w:noWrap w:val="0"/>
            <w:vAlign w:val="center"/>
          </w:tcPr>
          <w:p w14:paraId="1C6C83AA">
            <w:pPr>
              <w:spacing w:line="360" w:lineRule="auto"/>
              <w:rPr>
                <w:rFonts w:ascii="宋体" w:hAnsi="宋体" w:cs="宋体"/>
                <w:color w:val="auto"/>
                <w:sz w:val="24"/>
                <w:highlight w:val="none"/>
              </w:rPr>
            </w:pPr>
            <w:r>
              <w:rPr>
                <w:rFonts w:hint="eastAsia" w:ascii="宋体" w:hAnsi="宋体" w:cs="宋体"/>
                <w:color w:val="auto"/>
                <w:sz w:val="24"/>
                <w:highlight w:val="none"/>
              </w:rPr>
              <w:t>投标供应商提供的投标方案及报价方案固定。</w:t>
            </w:r>
          </w:p>
        </w:tc>
      </w:tr>
      <w:tr w14:paraId="0C3528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97" w:hRule="atLeast"/>
        </w:trPr>
        <w:tc>
          <w:tcPr>
            <w:tcW w:w="10059" w:type="dxa"/>
            <w:gridSpan w:val="3"/>
            <w:noWrap w:val="0"/>
            <w:vAlign w:val="center"/>
          </w:tcPr>
          <w:p w14:paraId="3F6658B9">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特别说明：以上技术符合性审查需投标供应商上传</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技术要求响应及偏离表，由评标委员会在评审阶段进行审查，以确定是否满足符合性审查的要求。</w:t>
            </w:r>
          </w:p>
        </w:tc>
      </w:tr>
      <w:tr w14:paraId="5A0C2C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97" w:hRule="atLeast"/>
        </w:trPr>
        <w:tc>
          <w:tcPr>
            <w:tcW w:w="10059" w:type="dxa"/>
            <w:gridSpan w:val="3"/>
            <w:noWrap w:val="0"/>
            <w:vAlign w:val="center"/>
          </w:tcPr>
          <w:p w14:paraId="689EEFCE">
            <w:pPr>
              <w:numPr>
                <w:ilvl w:val="0"/>
                <w:numId w:val="7"/>
              </w:numPr>
              <w:spacing w:line="360" w:lineRule="auto"/>
              <w:rPr>
                <w:rFonts w:ascii="宋体" w:hAnsi="宋体" w:cs="宋体"/>
                <w:b/>
                <w:bCs/>
                <w:color w:val="auto"/>
                <w:sz w:val="24"/>
                <w:highlight w:val="none"/>
              </w:rPr>
            </w:pPr>
            <w:r>
              <w:rPr>
                <w:rFonts w:hint="eastAsia" w:ascii="宋体" w:hAnsi="宋体" w:cs="宋体"/>
                <w:b/>
                <w:bCs/>
                <w:color w:val="auto"/>
                <w:sz w:val="24"/>
                <w:highlight w:val="none"/>
              </w:rPr>
              <w:t>其他：</w:t>
            </w:r>
          </w:p>
          <w:p w14:paraId="52A54BBB">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投标文件制作过程中，投标文件内容在制作工具中无对应模块的，可统一上传在“其他”模块中。如无须另外上传资料，本项可上传空白页。</w:t>
            </w:r>
          </w:p>
        </w:tc>
      </w:tr>
    </w:tbl>
    <w:p w14:paraId="07F8F114">
      <w:pPr>
        <w:tabs>
          <w:tab w:val="left" w:pos="1365"/>
        </w:tabs>
        <w:spacing w:line="360" w:lineRule="auto"/>
        <w:ind w:firstLine="566"/>
        <w:rPr>
          <w:rFonts w:ascii="宋体" w:hAnsi="宋体" w:cs="宋体"/>
          <w:b/>
          <w:color w:val="auto"/>
          <w:sz w:val="24"/>
          <w:highlight w:val="none"/>
        </w:rPr>
      </w:pPr>
      <w:r>
        <w:rPr>
          <w:rFonts w:hint="eastAsia" w:ascii="宋体" w:hAnsi="宋体" w:cs="宋体"/>
          <w:b/>
          <w:color w:val="auto"/>
          <w:sz w:val="24"/>
          <w:highlight w:val="none"/>
        </w:rPr>
        <w:t>特别提醒：符合性审查不合格的投标供应商的投标文件不进入后续评审。</w:t>
      </w:r>
    </w:p>
    <w:p w14:paraId="58037CF9">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3.2.2实质性响应的投标应该是与招标文件要求的标的、数量、质量、养护期、价款或者报酬、履约期限、履行地点和方式、违约责任和解决争议方法等条款相符。不得限制合同中采购人的权利或投标供应商的义务，也不得对其他实质性响应的投标供应商的竞争地位产生不公正影响。</w:t>
      </w:r>
    </w:p>
    <w:p w14:paraId="19872C55">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3.2.4招标文件提供的工艺、材料、设备、参考的商标或样本目录号码等仅作为说明并没有限制性，投标供应商在投标中可以选用替代标准，但这些替代标准要优于或相当于技术规格中要求的标准，以满足采购人的需要。</w:t>
      </w:r>
    </w:p>
    <w:p w14:paraId="6E51CC6E">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3.2.5对于投标文件中含义不明确、同类问题表述不一致或者有明显文字和计算错误的内容，评标委员会应当以书面形式要求投标供应商做出必要的澄清、说明或者补正。</w:t>
      </w:r>
    </w:p>
    <w:p w14:paraId="0B992EA2">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投标供应商的澄清、说明或者补正应当采用书面形式，并加盖公章，或者由法定代表人或其授权的代表签字。投标供应商的澄清、说明或者补正不得超出投标文件的范围或者改变投标文件的实质性内容。</w:t>
      </w:r>
    </w:p>
    <w:p w14:paraId="7F6683DC">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3.2.6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p>
    <w:p w14:paraId="5A2FE532">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3.2.7除上述情形外，对投标文件的判定，只依据投标文件本身，不依靠开标后的任何外来证明。</w:t>
      </w:r>
    </w:p>
    <w:p w14:paraId="52F37692">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3.2.8采购人及采购代理机构将拒绝被确定为非实质性响应的投标，投标供应商不能通过修正或撤销不符之处而使其投标成为实质性响应的投标。</w:t>
      </w:r>
    </w:p>
    <w:p w14:paraId="5E7A40C1">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3.2.9对不同文字文本投标文件的解释发生异议的，以中文文本为准；</w:t>
      </w:r>
    </w:p>
    <w:p w14:paraId="56E19405">
      <w:pPr>
        <w:tabs>
          <w:tab w:val="left" w:pos="1288"/>
          <w:tab w:val="left" w:pos="1365"/>
        </w:tabs>
        <w:spacing w:line="360" w:lineRule="auto"/>
        <w:ind w:firstLine="566"/>
        <w:rPr>
          <w:rFonts w:ascii="宋体" w:hAnsi="宋体" w:cs="宋体"/>
          <w:b/>
          <w:color w:val="auto"/>
          <w:sz w:val="24"/>
          <w:highlight w:val="none"/>
        </w:rPr>
      </w:pPr>
      <w:r>
        <w:rPr>
          <w:rFonts w:hint="eastAsia" w:ascii="宋体" w:hAnsi="宋体" w:cs="宋体"/>
          <w:b/>
          <w:color w:val="auto"/>
          <w:sz w:val="24"/>
          <w:highlight w:val="none"/>
        </w:rPr>
        <w:t>3.3评委会负责具体的评标事务，并独立履行以下职责：</w:t>
      </w:r>
    </w:p>
    <w:p w14:paraId="423A4620">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3.3.1审查、评价投标文件是否符合招标文件的商务、技术等实质性要求；</w:t>
      </w:r>
    </w:p>
    <w:p w14:paraId="3021E335">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3.3.2要求投标供应商对投标文件有关事项做出澄清或者说明；</w:t>
      </w:r>
    </w:p>
    <w:p w14:paraId="25C15B46">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3.3.3对投标文件进行比较和评价；</w:t>
      </w:r>
    </w:p>
    <w:p w14:paraId="5AAA2282">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3.3.4根据招标文件评分办法，向采购人推荐3名中标候选供应商；</w:t>
      </w:r>
    </w:p>
    <w:p w14:paraId="42F49D03">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3.3.5向采购人、采购代理机构或者有关部门报告评标中发现的违法行为；</w:t>
      </w:r>
    </w:p>
    <w:p w14:paraId="62573C5F">
      <w:pPr>
        <w:tabs>
          <w:tab w:val="left" w:pos="1288"/>
          <w:tab w:val="left" w:pos="1365"/>
        </w:tabs>
        <w:spacing w:line="360" w:lineRule="auto"/>
        <w:ind w:firstLine="566"/>
        <w:rPr>
          <w:rFonts w:ascii="宋体" w:hAnsi="宋体" w:cs="宋体"/>
          <w:b/>
          <w:color w:val="auto"/>
          <w:sz w:val="24"/>
          <w:highlight w:val="none"/>
        </w:rPr>
      </w:pPr>
      <w:r>
        <w:rPr>
          <w:rFonts w:hint="eastAsia" w:ascii="宋体" w:hAnsi="宋体" w:cs="宋体"/>
          <w:b/>
          <w:color w:val="auto"/>
          <w:sz w:val="24"/>
          <w:highlight w:val="none"/>
        </w:rPr>
        <w:t>3.4评委会成员应当履行下列义务：</w:t>
      </w:r>
    </w:p>
    <w:p w14:paraId="1EFC662F">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3.4.1遵纪守法，客观、公正、廉洁地履行职责；</w:t>
      </w:r>
    </w:p>
    <w:p w14:paraId="722D5835">
      <w:pPr>
        <w:tabs>
          <w:tab w:val="left" w:pos="1288"/>
          <w:tab w:val="left" w:pos="1365"/>
        </w:tabs>
        <w:spacing w:line="360" w:lineRule="auto"/>
        <w:ind w:right="-368" w:firstLine="564"/>
        <w:rPr>
          <w:rFonts w:ascii="宋体" w:hAnsi="宋体" w:cs="宋体"/>
          <w:bCs/>
          <w:color w:val="auto"/>
          <w:sz w:val="24"/>
          <w:highlight w:val="none"/>
        </w:rPr>
      </w:pPr>
      <w:r>
        <w:rPr>
          <w:rFonts w:hint="eastAsia" w:ascii="宋体" w:hAnsi="宋体" w:cs="宋体"/>
          <w:bCs/>
          <w:color w:val="auto"/>
          <w:sz w:val="24"/>
          <w:highlight w:val="none"/>
        </w:rPr>
        <w:t>3.4.2按照招标文件规定的评标办法和评标标准进行评标，对评审意见承担个人责任；</w:t>
      </w:r>
    </w:p>
    <w:p w14:paraId="7D38226C">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3.4.3对评标过程和结果，以及投标供应商的商业秘密保密；</w:t>
      </w:r>
    </w:p>
    <w:p w14:paraId="40D2DBA3">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3.4.4参与评标报告的起草；</w:t>
      </w:r>
    </w:p>
    <w:p w14:paraId="51FE1805">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3.4.5配合采购人及采购代理机构答复投标供应商提出的质疑；</w:t>
      </w:r>
    </w:p>
    <w:p w14:paraId="5076FA6D">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3.4.6配合有关部门的投诉处理工作。</w:t>
      </w:r>
    </w:p>
    <w:p w14:paraId="226AF3B3">
      <w:pPr>
        <w:tabs>
          <w:tab w:val="left" w:pos="1288"/>
          <w:tab w:val="left" w:pos="1365"/>
        </w:tabs>
        <w:spacing w:line="360" w:lineRule="auto"/>
        <w:ind w:firstLine="566"/>
        <w:rPr>
          <w:rFonts w:ascii="宋体" w:hAnsi="宋体" w:cs="宋体"/>
          <w:b/>
          <w:color w:val="auto"/>
          <w:sz w:val="24"/>
          <w:highlight w:val="none"/>
        </w:rPr>
      </w:pPr>
      <w:r>
        <w:rPr>
          <w:rFonts w:hint="eastAsia" w:ascii="宋体" w:hAnsi="宋体" w:cs="宋体"/>
          <w:b/>
          <w:color w:val="auto"/>
          <w:sz w:val="24"/>
          <w:highlight w:val="none"/>
        </w:rPr>
        <w:t>3.5评标内容的保密</w:t>
      </w:r>
    </w:p>
    <w:p w14:paraId="24C964B4">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3.5.1公开开标后，直到宣布授予中标供应商合同为止，凡属于审查、澄清、评价和比较投标的所有资料，有关授予合同的信息都不应向投标供应商或与评标无关的其他人泄露。</w:t>
      </w:r>
    </w:p>
    <w:p w14:paraId="130EB926">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3.5.2在投标文件的审查、澄清、评价和比较以及授予合同的过程中，投标供应商对采购代理机构和评标委员会成员施加影响的任何行为，都将取消其中标资格。</w:t>
      </w:r>
    </w:p>
    <w:p w14:paraId="26BA9DB3">
      <w:pPr>
        <w:tabs>
          <w:tab w:val="left" w:pos="1288"/>
          <w:tab w:val="left" w:pos="1365"/>
        </w:tabs>
        <w:spacing w:line="360" w:lineRule="auto"/>
        <w:ind w:firstLine="566"/>
        <w:rPr>
          <w:rFonts w:ascii="宋体" w:hAnsi="宋体" w:cs="宋体"/>
          <w:b/>
          <w:color w:val="auto"/>
          <w:sz w:val="24"/>
          <w:highlight w:val="none"/>
        </w:rPr>
      </w:pPr>
      <w:r>
        <w:rPr>
          <w:rFonts w:hint="eastAsia" w:ascii="宋体" w:hAnsi="宋体" w:cs="宋体"/>
          <w:b/>
          <w:color w:val="auto"/>
          <w:sz w:val="24"/>
          <w:highlight w:val="none"/>
        </w:rPr>
        <w:t>3.6比较与评价</w:t>
      </w:r>
    </w:p>
    <w:p w14:paraId="442FBD40">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3.6.1</w:t>
      </w:r>
      <w:bookmarkStart w:id="4" w:name="_Hlk71664018"/>
      <w:r>
        <w:rPr>
          <w:rFonts w:hint="eastAsia" w:ascii="宋体" w:hAnsi="宋体" w:cs="宋体"/>
          <w:bCs/>
          <w:color w:val="auto"/>
          <w:sz w:val="24"/>
          <w:highlight w:val="none"/>
        </w:rPr>
        <w:t>投标文件资格性检查和符合性检查结束后</w:t>
      </w:r>
      <w:bookmarkEnd w:id="4"/>
      <w:r>
        <w:rPr>
          <w:rFonts w:hint="eastAsia" w:ascii="宋体" w:hAnsi="宋体" w:cs="宋体"/>
          <w:bCs/>
          <w:color w:val="auto"/>
          <w:sz w:val="24"/>
          <w:highlight w:val="none"/>
        </w:rPr>
        <w:t>，凡属于“</w:t>
      </w:r>
      <w:r>
        <w:rPr>
          <w:rFonts w:hint="eastAsia" w:ascii="宋体" w:hAnsi="宋体" w:cs="宋体"/>
          <w:b/>
          <w:color w:val="auto"/>
          <w:sz w:val="24"/>
          <w:highlight w:val="none"/>
        </w:rPr>
        <w:t>（八）无效投标文件的确认</w:t>
      </w:r>
      <w:r>
        <w:rPr>
          <w:rFonts w:hint="eastAsia" w:ascii="宋体" w:hAnsi="宋体" w:cs="宋体"/>
          <w:bCs/>
          <w:color w:val="auto"/>
          <w:sz w:val="24"/>
          <w:highlight w:val="none"/>
        </w:rPr>
        <w:t>”的投标文件不进入比较与评价程序。</w:t>
      </w:r>
    </w:p>
    <w:p w14:paraId="7C736959">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3.6.2经评审有效的投标文件按招标文件中规定的评标方法和标准，由评标委员会进行比较与评价。</w:t>
      </w:r>
    </w:p>
    <w:p w14:paraId="59955522">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3.6.3评审全部结束后，由工作人员在公证或监督下（如有），汇总各投标供应商商务标和技术标得分，确定各投标供应商总分和最终排序。</w:t>
      </w:r>
    </w:p>
    <w:p w14:paraId="64E56801">
      <w:pPr>
        <w:tabs>
          <w:tab w:val="left" w:pos="1288"/>
          <w:tab w:val="left" w:pos="1365"/>
        </w:tabs>
        <w:spacing w:line="360" w:lineRule="auto"/>
        <w:ind w:firstLine="602"/>
        <w:rPr>
          <w:rFonts w:ascii="宋体" w:hAnsi="宋体" w:cs="宋体"/>
          <w:b/>
          <w:color w:val="auto"/>
          <w:sz w:val="24"/>
          <w:highlight w:val="none"/>
        </w:rPr>
      </w:pPr>
      <w:r>
        <w:rPr>
          <w:rFonts w:hint="eastAsia" w:ascii="宋体" w:hAnsi="宋体" w:cs="宋体"/>
          <w:b/>
          <w:color w:val="auto"/>
          <w:sz w:val="24"/>
          <w:highlight w:val="none"/>
        </w:rPr>
        <w:t>4.评标方法</w:t>
      </w:r>
    </w:p>
    <w:p w14:paraId="7F10CA39">
      <w:pPr>
        <w:tabs>
          <w:tab w:val="left" w:pos="1288"/>
          <w:tab w:val="left" w:pos="1365"/>
        </w:tabs>
        <w:spacing w:line="360" w:lineRule="auto"/>
        <w:ind w:firstLine="600"/>
        <w:rPr>
          <w:rFonts w:ascii="宋体" w:hAnsi="宋体" w:cs="宋体"/>
          <w:bCs/>
          <w:color w:val="auto"/>
          <w:sz w:val="24"/>
          <w:highlight w:val="none"/>
        </w:rPr>
      </w:pPr>
      <w:r>
        <w:rPr>
          <w:rFonts w:hint="eastAsia" w:ascii="宋体" w:hAnsi="宋体" w:cs="宋体"/>
          <w:bCs/>
          <w:color w:val="auto"/>
          <w:sz w:val="24"/>
          <w:highlight w:val="none"/>
        </w:rPr>
        <w:t>4.1投标供应商通过资格性检查和符合性检查的，方可进入比较与评价程序。</w:t>
      </w:r>
    </w:p>
    <w:p w14:paraId="0A6955CC">
      <w:pPr>
        <w:tabs>
          <w:tab w:val="left" w:pos="1288"/>
          <w:tab w:val="left" w:pos="1365"/>
        </w:tabs>
        <w:spacing w:line="360" w:lineRule="auto"/>
        <w:ind w:firstLine="600"/>
        <w:rPr>
          <w:rFonts w:ascii="宋体" w:hAnsi="宋体" w:cs="宋体"/>
          <w:bCs/>
          <w:color w:val="auto"/>
          <w:sz w:val="24"/>
          <w:highlight w:val="none"/>
        </w:rPr>
      </w:pPr>
      <w:r>
        <w:rPr>
          <w:rFonts w:hint="eastAsia" w:ascii="宋体" w:hAnsi="宋体" w:cs="宋体"/>
          <w:bCs/>
          <w:color w:val="auto"/>
          <w:sz w:val="24"/>
          <w:highlight w:val="none"/>
        </w:rPr>
        <w:t>4.2比较与评价采用综合评分法。</w:t>
      </w:r>
    </w:p>
    <w:p w14:paraId="69F1593F">
      <w:pPr>
        <w:tabs>
          <w:tab w:val="left" w:pos="1288"/>
          <w:tab w:val="left" w:pos="1365"/>
        </w:tabs>
        <w:spacing w:line="360" w:lineRule="auto"/>
        <w:ind w:firstLine="600"/>
        <w:rPr>
          <w:rFonts w:ascii="宋体" w:hAnsi="宋体" w:cs="宋体"/>
          <w:bCs/>
          <w:color w:val="auto"/>
          <w:sz w:val="24"/>
          <w:highlight w:val="none"/>
        </w:rPr>
      </w:pPr>
      <w:r>
        <w:rPr>
          <w:rFonts w:hint="eastAsia" w:ascii="宋体" w:hAnsi="宋体" w:cs="宋体"/>
          <w:bCs/>
          <w:color w:val="auto"/>
          <w:sz w:val="24"/>
          <w:highlight w:val="none"/>
        </w:rPr>
        <w:t>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p>
    <w:p w14:paraId="7B93A4EF">
      <w:pPr>
        <w:tabs>
          <w:tab w:val="left" w:pos="1288"/>
          <w:tab w:val="left" w:pos="1365"/>
        </w:tabs>
        <w:spacing w:line="360" w:lineRule="auto"/>
        <w:ind w:firstLine="600"/>
        <w:rPr>
          <w:rFonts w:ascii="宋体" w:hAnsi="宋体" w:cs="宋体"/>
          <w:bCs/>
          <w:color w:val="auto"/>
          <w:sz w:val="24"/>
          <w:highlight w:val="none"/>
        </w:rPr>
      </w:pPr>
      <w:r>
        <w:rPr>
          <w:rFonts w:hint="eastAsia" w:ascii="宋体" w:hAnsi="宋体" w:cs="宋体"/>
          <w:bCs/>
          <w:color w:val="auto"/>
          <w:sz w:val="24"/>
          <w:highlight w:val="none"/>
        </w:rPr>
        <w:t>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以此类推，按排名先后顺序选取三名中标候选人。</w:t>
      </w:r>
    </w:p>
    <w:p w14:paraId="0F45B16F">
      <w:pPr>
        <w:tabs>
          <w:tab w:val="left" w:pos="1288"/>
          <w:tab w:val="left" w:pos="1365"/>
        </w:tabs>
        <w:spacing w:line="360" w:lineRule="auto"/>
        <w:ind w:firstLine="600"/>
        <w:rPr>
          <w:rFonts w:ascii="宋体" w:hAnsi="宋体" w:cs="宋体"/>
          <w:bCs/>
          <w:color w:val="auto"/>
          <w:sz w:val="24"/>
          <w:highlight w:val="none"/>
        </w:rPr>
      </w:pPr>
      <w:r>
        <w:rPr>
          <w:rFonts w:hint="eastAsia" w:ascii="宋体" w:hAnsi="宋体" w:cs="宋体"/>
          <w:bCs/>
          <w:color w:val="auto"/>
          <w:sz w:val="24"/>
          <w:highlight w:val="none"/>
        </w:rPr>
        <w:t>如投标供应商提供虚假材料，将按“政府采购法”相关规定处理并由政府监管部门给予严肃处理。</w:t>
      </w:r>
    </w:p>
    <w:p w14:paraId="6BA9AF5F">
      <w:pPr>
        <w:tabs>
          <w:tab w:val="left" w:pos="945"/>
        </w:tabs>
        <w:spacing w:line="360" w:lineRule="auto"/>
        <w:ind w:firstLine="482"/>
        <w:rPr>
          <w:rFonts w:ascii="宋体" w:hAnsi="宋体" w:cs="宋体"/>
          <w:b/>
          <w:color w:val="auto"/>
          <w:sz w:val="24"/>
          <w:highlight w:val="none"/>
        </w:rPr>
      </w:pPr>
      <w:bookmarkStart w:id="5" w:name="_Toc116946316"/>
      <w:bookmarkStart w:id="6" w:name="_Toc98277359"/>
      <w:r>
        <w:rPr>
          <w:rFonts w:hint="eastAsia" w:ascii="宋体" w:hAnsi="宋体" w:cs="宋体"/>
          <w:b/>
          <w:color w:val="auto"/>
          <w:sz w:val="24"/>
          <w:highlight w:val="none"/>
        </w:rPr>
        <w:t>5.评分标准</w:t>
      </w:r>
      <w:bookmarkEnd w:id="5"/>
      <w:bookmarkEnd w:id="6"/>
    </w:p>
    <w:p w14:paraId="4B435C0A">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5.1综合评分法满分为100分，计分均保留2位小数。</w:t>
      </w:r>
    </w:p>
    <w:p w14:paraId="4147C10F">
      <w:pPr>
        <w:spacing w:line="360" w:lineRule="auto"/>
        <w:ind w:firstLine="482"/>
        <w:rPr>
          <w:rFonts w:ascii="宋体" w:hAnsi="宋体" w:cs="宋体"/>
          <w:b/>
          <w:bCs/>
          <w:color w:val="auto"/>
          <w:sz w:val="24"/>
          <w:highlight w:val="none"/>
        </w:rPr>
      </w:pPr>
      <w:bookmarkStart w:id="7" w:name="_Hlk47984059"/>
      <w:r>
        <w:rPr>
          <w:rFonts w:hint="eastAsia" w:ascii="宋体" w:hAnsi="宋体" w:cs="宋体"/>
          <w:b/>
          <w:bCs/>
          <w:color w:val="auto"/>
          <w:sz w:val="24"/>
          <w:highlight w:val="none"/>
        </w:rPr>
        <w:t>5.2评分项目及分值</w:t>
      </w:r>
      <w:bookmarkEnd w:id="7"/>
    </w:p>
    <w:p w14:paraId="7EEE96A4">
      <w:pPr>
        <w:widowControl/>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（1）投标报价                       </w:t>
      </w:r>
      <w:r>
        <w:rPr>
          <w:rFonts w:hint="eastAsia" w:ascii="宋体" w:hAnsi="宋体" w:eastAsia="宋体" w:cs="宋体"/>
          <w:b/>
          <w:bCs/>
          <w:color w:val="auto"/>
          <w:sz w:val="24"/>
          <w:szCs w:val="24"/>
          <w:highlight w:val="none"/>
          <w:lang w:val="en-US" w:eastAsia="zh-CN"/>
        </w:rPr>
        <w:t>30</w:t>
      </w:r>
      <w:r>
        <w:rPr>
          <w:rFonts w:hint="eastAsia" w:ascii="宋体" w:hAnsi="宋体" w:eastAsia="宋体" w:cs="宋体"/>
          <w:b/>
          <w:bCs/>
          <w:color w:val="auto"/>
          <w:sz w:val="24"/>
          <w:szCs w:val="24"/>
          <w:highlight w:val="none"/>
        </w:rPr>
        <w:t>分</w:t>
      </w:r>
    </w:p>
    <w:p w14:paraId="3941622A">
      <w:pPr>
        <w:widowControl/>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（2）供应商综合评价                 </w:t>
      </w:r>
      <w:r>
        <w:rPr>
          <w:rFonts w:hint="eastAsia" w:ascii="宋体" w:hAnsi="宋体" w:eastAsia="宋体" w:cs="宋体"/>
          <w:b/>
          <w:bCs/>
          <w:color w:val="auto"/>
          <w:sz w:val="24"/>
          <w:szCs w:val="24"/>
          <w:highlight w:val="none"/>
          <w:lang w:val="en-US" w:eastAsia="zh-CN"/>
        </w:rPr>
        <w:t>22</w:t>
      </w:r>
      <w:r>
        <w:rPr>
          <w:rFonts w:hint="eastAsia" w:ascii="宋体" w:hAnsi="宋体" w:eastAsia="宋体" w:cs="宋体"/>
          <w:b/>
          <w:bCs/>
          <w:color w:val="auto"/>
          <w:sz w:val="24"/>
          <w:szCs w:val="24"/>
          <w:highlight w:val="none"/>
        </w:rPr>
        <w:t>分</w:t>
      </w:r>
    </w:p>
    <w:p w14:paraId="457D49D2">
      <w:pPr>
        <w:widowControl/>
        <w:spacing w:line="360" w:lineRule="auto"/>
        <w:ind w:firstLine="480"/>
        <w:rPr>
          <w:rFonts w:hint="eastAsia" w:ascii="宋体" w:hAnsi="宋体" w:eastAsia="宋体" w:cs="宋体"/>
          <w:b/>
          <w:bCs/>
          <w:color w:val="auto"/>
          <w:highlight w:val="none"/>
        </w:rPr>
      </w:pPr>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val="en-US" w:eastAsia="zh-CN"/>
        </w:rPr>
        <w:t>服务</w:t>
      </w:r>
      <w:r>
        <w:rPr>
          <w:rFonts w:hint="eastAsia" w:ascii="宋体" w:hAnsi="宋体" w:eastAsia="宋体" w:cs="宋体"/>
          <w:b/>
          <w:bCs/>
          <w:color w:val="auto"/>
          <w:sz w:val="24"/>
          <w:szCs w:val="24"/>
          <w:highlight w:val="none"/>
        </w:rPr>
        <w:t xml:space="preserve">方案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48</w:t>
      </w:r>
      <w:r>
        <w:rPr>
          <w:rFonts w:hint="eastAsia" w:ascii="宋体" w:hAnsi="宋体" w:eastAsia="宋体" w:cs="宋体"/>
          <w:b/>
          <w:bCs/>
          <w:color w:val="auto"/>
          <w:sz w:val="24"/>
          <w:szCs w:val="24"/>
          <w:highlight w:val="none"/>
        </w:rPr>
        <w:t>分</w:t>
      </w:r>
    </w:p>
    <w:p w14:paraId="29F31323">
      <w:pPr>
        <w:spacing w:line="360" w:lineRule="auto"/>
        <w:ind w:left="420"/>
        <w:rPr>
          <w:rFonts w:ascii="宋体" w:hAnsi="宋体" w:cs="宋体"/>
          <w:color w:val="auto"/>
          <w:sz w:val="24"/>
          <w:highlight w:val="none"/>
        </w:rPr>
      </w:pPr>
      <w:r>
        <w:rPr>
          <w:rFonts w:hint="eastAsia" w:ascii="宋体" w:hAnsi="宋体" w:cs="宋体"/>
          <w:color w:val="auto"/>
          <w:sz w:val="24"/>
          <w:highlight w:val="none"/>
        </w:rPr>
        <w:t xml:space="preserve">5.3各项目评分标准   </w:t>
      </w:r>
    </w:p>
    <w:p w14:paraId="676EE5B5">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（1）报价部分（30分）</w:t>
      </w:r>
    </w:p>
    <w:p w14:paraId="10D94FDD">
      <w:pPr>
        <w:keepNext w:val="0"/>
        <w:keepLines w:val="0"/>
        <w:pageBreakBefore w:val="0"/>
        <w:widowControl w:val="0"/>
        <w:tabs>
          <w:tab w:val="left" w:pos="945"/>
          <w:tab w:val="left" w:pos="1155"/>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采用低价优先法计算，即满足招标文件要求且投标价格最低的投标报价为评标基准价，其价格分为满分。其他投标人的价格分统一按照下列公式计算：</w:t>
      </w:r>
    </w:p>
    <w:p w14:paraId="7BD99E4F">
      <w:pPr>
        <w:keepNext w:val="0"/>
        <w:keepLines w:val="0"/>
        <w:pageBreakBefore w:val="0"/>
        <w:widowControl w:val="0"/>
        <w:tabs>
          <w:tab w:val="left" w:pos="945"/>
          <w:tab w:val="left" w:pos="1155"/>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投标报价得分=(评标基准价／投标报价</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×价格权值×100。</w:t>
      </w:r>
    </w:p>
    <w:p w14:paraId="669B3269">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color w:val="auto"/>
          <w:sz w:val="24"/>
          <w:szCs w:val="24"/>
          <w:highlight w:val="none"/>
        </w:rPr>
      </w:pPr>
      <w:bookmarkStart w:id="8" w:name="_Hlk61121298"/>
      <w:r>
        <w:rPr>
          <w:rFonts w:hint="eastAsia" w:ascii="宋体" w:hAnsi="宋体" w:eastAsia="宋体" w:cs="宋体"/>
          <w:b/>
          <w:color w:val="auto"/>
          <w:sz w:val="24"/>
          <w:szCs w:val="24"/>
          <w:highlight w:val="none"/>
        </w:rPr>
        <w:t>评标委员会认为投标人的报价明显低于其他通过符合性审查投标人的报价，有可能影响产品质量或者不能诚信履约的，将要求其在合理的时间内（自江苏省政府采购（苏采云）平台通知之时起一小时内）提供书面说明，必要时提交相关证明材料；投标人不能证明其报价合理性的，评标委员会将其作为无效投标处理。</w:t>
      </w:r>
      <w:bookmarkEnd w:id="8"/>
    </w:p>
    <w:p w14:paraId="01A3A994">
      <w:pPr>
        <w:keepNext w:val="0"/>
        <w:keepLines w:val="0"/>
        <w:pageBreakBefore w:val="0"/>
        <w:widowControl w:val="0"/>
        <w:numPr>
          <w:ilvl w:val="0"/>
          <w:numId w:val="8"/>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bCs/>
          <w:color w:val="auto"/>
          <w:sz w:val="24"/>
          <w:szCs w:val="24"/>
          <w:highlight w:val="none"/>
        </w:rPr>
        <w:t>供应商综合评价（</w:t>
      </w:r>
      <w:r>
        <w:rPr>
          <w:rFonts w:hint="eastAsia" w:ascii="宋体" w:hAnsi="宋体" w:eastAsia="宋体" w:cs="宋体"/>
          <w:b/>
          <w:bCs/>
          <w:color w:val="auto"/>
          <w:sz w:val="24"/>
          <w:szCs w:val="24"/>
          <w:highlight w:val="none"/>
          <w:lang w:val="en-US" w:eastAsia="zh-CN"/>
        </w:rPr>
        <w:t>22</w:t>
      </w:r>
      <w:r>
        <w:rPr>
          <w:rFonts w:hint="eastAsia" w:ascii="宋体" w:hAnsi="宋体" w:eastAsia="宋体" w:cs="宋体"/>
          <w:b/>
          <w:bCs/>
          <w:color w:val="auto"/>
          <w:sz w:val="24"/>
          <w:szCs w:val="24"/>
          <w:highlight w:val="none"/>
        </w:rPr>
        <w:t>分）</w:t>
      </w:r>
    </w:p>
    <w:p w14:paraId="7187CE4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1）供应商综合能力（1</w:t>
      </w:r>
      <w:r>
        <w:rPr>
          <w:rFonts w:hint="eastAsia" w:ascii="宋体" w:hAnsi="宋体" w:eastAsia="宋体" w:cs="宋体"/>
          <w:b/>
          <w:bCs/>
          <w:color w:val="auto"/>
          <w:sz w:val="24"/>
          <w:szCs w:val="24"/>
          <w:highlight w:val="none"/>
          <w:lang w:val="en-US" w:eastAsia="zh-CN"/>
        </w:rPr>
        <w:t>0</w:t>
      </w:r>
      <w:r>
        <w:rPr>
          <w:rFonts w:hint="eastAsia" w:ascii="宋体" w:hAnsi="宋体" w:eastAsia="宋体" w:cs="宋体"/>
          <w:b/>
          <w:bCs/>
          <w:color w:val="auto"/>
          <w:sz w:val="24"/>
          <w:szCs w:val="24"/>
          <w:highlight w:val="none"/>
        </w:rPr>
        <w:t>分）</w:t>
      </w:r>
    </w:p>
    <w:p w14:paraId="1BBEA0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①</w:t>
      </w:r>
      <w:r>
        <w:rPr>
          <w:rFonts w:hint="eastAsia" w:ascii="宋体" w:hAnsi="宋体" w:cs="宋体"/>
          <w:b w:val="0"/>
          <w:bCs w:val="0"/>
          <w:color w:val="auto"/>
          <w:sz w:val="24"/>
          <w:szCs w:val="24"/>
          <w:highlight w:val="none"/>
          <w:lang w:val="en-US" w:eastAsia="zh-CN"/>
        </w:rPr>
        <w:t>业绩（3分）：</w:t>
      </w:r>
      <w:r>
        <w:rPr>
          <w:rFonts w:hint="eastAsia" w:ascii="宋体" w:hAnsi="宋体" w:eastAsia="宋体" w:cs="宋体"/>
          <w:b w:val="0"/>
          <w:bCs w:val="0"/>
          <w:color w:val="auto"/>
          <w:sz w:val="24"/>
          <w:szCs w:val="24"/>
          <w:highlight w:val="none"/>
        </w:rPr>
        <w:t>供应商或其分支机构自20</w:t>
      </w:r>
      <w:r>
        <w:rPr>
          <w:rFonts w:hint="eastAsia" w:ascii="宋体" w:hAnsi="宋体" w:cs="宋体"/>
          <w:b w:val="0"/>
          <w:bCs w:val="0"/>
          <w:color w:val="auto"/>
          <w:sz w:val="24"/>
          <w:szCs w:val="24"/>
          <w:highlight w:val="none"/>
          <w:lang w:val="en-US" w:eastAsia="zh-CN"/>
        </w:rPr>
        <w:t>21</w:t>
      </w:r>
      <w:r>
        <w:rPr>
          <w:rFonts w:hint="eastAsia" w:ascii="宋体" w:hAnsi="宋体" w:eastAsia="宋体" w:cs="宋体"/>
          <w:b w:val="0"/>
          <w:bCs w:val="0"/>
          <w:color w:val="auto"/>
          <w:sz w:val="24"/>
          <w:szCs w:val="24"/>
          <w:highlight w:val="none"/>
        </w:rPr>
        <w:t>年1月1日至今有类似业绩项目的，每提供一个得</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分，本项最高得分</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分（同一需求单位只按一个业绩计算，须提供合同、发票</w:t>
      </w:r>
      <w:r>
        <w:rPr>
          <w:rFonts w:hint="eastAsia" w:ascii="宋体" w:hAnsi="宋体" w:eastAsia="宋体" w:cs="宋体"/>
          <w:b w:val="0"/>
          <w:bCs w:val="0"/>
          <w:color w:val="auto"/>
          <w:sz w:val="24"/>
          <w:szCs w:val="24"/>
          <w:highlight w:val="none"/>
          <w:lang w:val="en-US" w:eastAsia="zh-CN"/>
        </w:rPr>
        <w:t>的</w:t>
      </w:r>
      <w:r>
        <w:rPr>
          <w:rFonts w:hint="eastAsia" w:ascii="宋体" w:hAnsi="宋体" w:eastAsia="宋体" w:cs="宋体"/>
          <w:b w:val="0"/>
          <w:bCs w:val="0"/>
          <w:color w:val="auto"/>
          <w:sz w:val="24"/>
          <w:szCs w:val="24"/>
          <w:highlight w:val="none"/>
        </w:rPr>
        <w:t>原件扫描件加盖</w:t>
      </w:r>
      <w:r>
        <w:rPr>
          <w:rFonts w:hint="eastAsia" w:ascii="宋体" w:hAnsi="宋体" w:cs="宋体"/>
          <w:b w:val="0"/>
          <w:bCs w:val="0"/>
          <w:color w:val="auto"/>
          <w:sz w:val="24"/>
          <w:szCs w:val="24"/>
          <w:highlight w:val="none"/>
          <w:lang w:val="en-US" w:eastAsia="zh-CN"/>
        </w:rPr>
        <w:t>投标</w:t>
      </w:r>
      <w:r>
        <w:rPr>
          <w:rFonts w:hint="eastAsia" w:ascii="宋体" w:hAnsi="宋体" w:eastAsia="宋体" w:cs="宋体"/>
          <w:b w:val="0"/>
          <w:bCs w:val="0"/>
          <w:color w:val="auto"/>
          <w:sz w:val="24"/>
          <w:szCs w:val="24"/>
          <w:highlight w:val="none"/>
        </w:rPr>
        <w:t>供应商电子公章计入响应文件，否则不得分，合同与发票应一一对应。日期以合同签订日期为准）。</w:t>
      </w:r>
    </w:p>
    <w:p w14:paraId="6B98506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②体系认证证书（</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分）：具有质量管理体系认证证书、环境管理体系认证证书、职业健康安全管理体系认定证书，每提供一份得</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分，共</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分。（提供证书原件扫描件并加盖</w:t>
      </w:r>
      <w:r>
        <w:rPr>
          <w:rFonts w:hint="eastAsia" w:ascii="宋体" w:hAnsi="宋体" w:cs="宋体"/>
          <w:b w:val="0"/>
          <w:bCs w:val="0"/>
          <w:color w:val="auto"/>
          <w:sz w:val="24"/>
          <w:szCs w:val="24"/>
          <w:highlight w:val="none"/>
          <w:lang w:val="en-US" w:eastAsia="zh-CN"/>
        </w:rPr>
        <w:t>投标</w:t>
      </w:r>
      <w:r>
        <w:rPr>
          <w:rFonts w:hint="eastAsia" w:ascii="宋体" w:hAnsi="宋体" w:eastAsia="宋体" w:cs="宋体"/>
          <w:b w:val="0"/>
          <w:bCs w:val="0"/>
          <w:color w:val="auto"/>
          <w:sz w:val="24"/>
          <w:szCs w:val="24"/>
          <w:highlight w:val="none"/>
        </w:rPr>
        <w:t>供应商电子公章，否则不得分）。</w:t>
      </w:r>
    </w:p>
    <w:p w14:paraId="6FB730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③企业内部质量管理（4分）：具有高级营养配餐师证职业技能证书得2分；持有高级食品安全管理师证书，得</w:t>
      </w:r>
      <w:r>
        <w:rPr>
          <w:rFonts w:hint="eastAsia" w:ascii="宋体" w:hAnsi="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分</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持有食品检验师职业技能证书，得</w:t>
      </w:r>
      <w:r>
        <w:rPr>
          <w:rFonts w:hint="eastAsia" w:ascii="宋体" w:hAnsi="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分</w:t>
      </w:r>
      <w:r>
        <w:rPr>
          <w:rFonts w:hint="eastAsia" w:ascii="宋体" w:hAnsi="宋体" w:cs="宋体"/>
          <w:b w:val="0"/>
          <w:bCs w:val="0"/>
          <w:color w:val="auto"/>
          <w:sz w:val="24"/>
          <w:szCs w:val="24"/>
          <w:highlight w:val="none"/>
          <w:lang w:eastAsia="zh-CN"/>
        </w:rPr>
        <w:t>。</w:t>
      </w:r>
    </w:p>
    <w:p w14:paraId="2D65F3B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提供证书原件</w:t>
      </w:r>
      <w:r>
        <w:rPr>
          <w:rFonts w:hint="eastAsia" w:ascii="宋体" w:hAnsi="宋体" w:eastAsia="宋体" w:cs="宋体"/>
          <w:b w:val="0"/>
          <w:bCs w:val="0"/>
          <w:color w:val="auto"/>
          <w:sz w:val="24"/>
          <w:szCs w:val="24"/>
          <w:highlight w:val="none"/>
          <w:lang w:val="en-US" w:eastAsia="zh-CN"/>
        </w:rPr>
        <w:t>扫描件</w:t>
      </w:r>
      <w:r>
        <w:rPr>
          <w:rFonts w:hint="eastAsia" w:ascii="宋体" w:hAnsi="宋体" w:eastAsia="宋体" w:cs="宋体"/>
          <w:b w:val="0"/>
          <w:bCs w:val="0"/>
          <w:color w:val="auto"/>
          <w:sz w:val="24"/>
          <w:szCs w:val="24"/>
          <w:highlight w:val="none"/>
        </w:rPr>
        <w:t>、法定的社保收缴部门出具供应商企业为其依法缴纳的</w:t>
      </w:r>
      <w:r>
        <w:rPr>
          <w:rFonts w:hint="eastAsia" w:ascii="宋体" w:hAnsi="宋体" w:cs="宋体"/>
          <w:b w:val="0"/>
          <w:bCs w:val="0"/>
          <w:color w:val="auto"/>
          <w:sz w:val="24"/>
          <w:szCs w:val="24"/>
          <w:highlight w:val="none"/>
          <w:lang w:val="en-US" w:eastAsia="zh-CN"/>
        </w:rPr>
        <w:t>近一年中任意一个月</w:t>
      </w:r>
      <w:r>
        <w:rPr>
          <w:rFonts w:hint="eastAsia" w:ascii="宋体" w:hAnsi="宋体" w:eastAsia="宋体" w:cs="宋体"/>
          <w:b w:val="0"/>
          <w:bCs w:val="0"/>
          <w:color w:val="auto"/>
          <w:sz w:val="24"/>
          <w:szCs w:val="24"/>
          <w:highlight w:val="none"/>
        </w:rPr>
        <w:t>的社保缴费证明原件扫描件</w:t>
      </w:r>
      <w:r>
        <w:rPr>
          <w:rFonts w:hint="eastAsia" w:ascii="宋体" w:hAnsi="宋体" w:eastAsia="宋体" w:cs="宋体"/>
          <w:b w:val="0"/>
          <w:bCs w:val="0"/>
          <w:color w:val="auto"/>
          <w:sz w:val="24"/>
          <w:szCs w:val="24"/>
          <w:highlight w:val="none"/>
          <w:u w:val="single"/>
        </w:rPr>
        <w:t>加盖电子公章</w:t>
      </w:r>
      <w:r>
        <w:rPr>
          <w:rFonts w:hint="eastAsia" w:ascii="宋体" w:hAnsi="宋体" w:eastAsia="宋体" w:cs="宋体"/>
          <w:b w:val="0"/>
          <w:bCs w:val="0"/>
          <w:color w:val="auto"/>
          <w:sz w:val="24"/>
          <w:szCs w:val="24"/>
          <w:highlight w:val="none"/>
        </w:rPr>
        <w:t>计入响应文件,否则不得分。以上人员一人多证不重复得分。</w:t>
      </w:r>
    </w:p>
    <w:p w14:paraId="60D2473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2）供应商拟派的服务人员配置（12分）</w:t>
      </w:r>
    </w:p>
    <w:p w14:paraId="4C5E31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①</w:t>
      </w:r>
      <w:r>
        <w:rPr>
          <w:rFonts w:hint="eastAsia" w:ascii="宋体" w:hAnsi="宋体" w:cs="宋体"/>
          <w:b w:val="0"/>
          <w:bCs w:val="0"/>
          <w:color w:val="auto"/>
          <w:sz w:val="24"/>
          <w:szCs w:val="24"/>
          <w:highlight w:val="none"/>
          <w:lang w:val="en-US" w:eastAsia="zh-CN"/>
        </w:rPr>
        <w:t>厨师长（6分）：</w:t>
      </w:r>
      <w:r>
        <w:rPr>
          <w:rFonts w:hint="eastAsia" w:ascii="宋体" w:hAnsi="宋体" w:eastAsia="宋体" w:cs="宋体"/>
          <w:b w:val="0"/>
          <w:bCs w:val="0"/>
          <w:color w:val="auto"/>
          <w:sz w:val="24"/>
          <w:szCs w:val="24"/>
          <w:highlight w:val="none"/>
        </w:rPr>
        <w:t>拟派的厨师长具有政府相关部门颁发的一级及以上厨师资格证书，得3分；年龄50周岁以下，得3分；本项最多6分</w:t>
      </w:r>
      <w:r>
        <w:rPr>
          <w:rFonts w:hint="eastAsia" w:ascii="宋体" w:hAnsi="宋体" w:cs="宋体"/>
          <w:b w:val="0"/>
          <w:bCs w:val="0"/>
          <w:color w:val="auto"/>
          <w:sz w:val="24"/>
          <w:szCs w:val="24"/>
          <w:highlight w:val="none"/>
          <w:lang w:eastAsia="zh-CN"/>
        </w:rPr>
        <w:t>。</w:t>
      </w:r>
    </w:p>
    <w:p w14:paraId="0E31D8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②拟派的厨师</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4分</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拟派的厨师具有政府相关部门颁发的三级及以上厨师资格证书，得2分；年龄</w:t>
      </w:r>
      <w:r>
        <w:rPr>
          <w:rFonts w:hint="eastAsia" w:ascii="宋体" w:hAnsi="宋体" w:cs="宋体"/>
          <w:b w:val="0"/>
          <w:bCs w:val="0"/>
          <w:color w:val="auto"/>
          <w:sz w:val="24"/>
          <w:szCs w:val="24"/>
          <w:highlight w:val="none"/>
          <w:lang w:val="en-US" w:eastAsia="zh-CN"/>
        </w:rPr>
        <w:t>58</w:t>
      </w:r>
      <w:r>
        <w:rPr>
          <w:rFonts w:hint="eastAsia" w:ascii="宋体" w:hAnsi="宋体" w:eastAsia="宋体" w:cs="宋体"/>
          <w:b w:val="0"/>
          <w:bCs w:val="0"/>
          <w:color w:val="auto"/>
          <w:sz w:val="24"/>
          <w:szCs w:val="24"/>
          <w:highlight w:val="none"/>
        </w:rPr>
        <w:t>周岁以下，得2分；本项最多4分</w:t>
      </w:r>
      <w:r>
        <w:rPr>
          <w:rFonts w:hint="eastAsia" w:ascii="宋体" w:hAnsi="宋体" w:cs="宋体"/>
          <w:b w:val="0"/>
          <w:bCs w:val="0"/>
          <w:color w:val="auto"/>
          <w:sz w:val="24"/>
          <w:szCs w:val="24"/>
          <w:highlight w:val="none"/>
          <w:lang w:eastAsia="zh-CN"/>
        </w:rPr>
        <w:t>。</w:t>
      </w:r>
    </w:p>
    <w:p w14:paraId="6B46B3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③</w:t>
      </w:r>
      <w:r>
        <w:rPr>
          <w:rFonts w:hint="eastAsia" w:ascii="宋体" w:hAnsi="宋体" w:cs="宋体"/>
          <w:b w:val="0"/>
          <w:bCs w:val="0"/>
          <w:color w:val="auto"/>
          <w:sz w:val="24"/>
          <w:szCs w:val="24"/>
          <w:highlight w:val="none"/>
          <w:lang w:val="en-US" w:eastAsia="zh-CN"/>
        </w:rPr>
        <w:t>帮厨（2分）：</w:t>
      </w:r>
      <w:r>
        <w:rPr>
          <w:rFonts w:hint="eastAsia" w:ascii="宋体" w:hAnsi="宋体" w:eastAsia="宋体" w:cs="宋体"/>
          <w:b w:val="0"/>
          <w:bCs w:val="0"/>
          <w:color w:val="auto"/>
          <w:sz w:val="24"/>
          <w:szCs w:val="24"/>
          <w:highlight w:val="none"/>
        </w:rPr>
        <w:t>拟派的帮厨</w:t>
      </w:r>
      <w:r>
        <w:rPr>
          <w:rFonts w:hint="eastAsia" w:ascii="宋体" w:hAnsi="宋体" w:cs="宋体"/>
          <w:b w:val="0"/>
          <w:bCs w:val="0"/>
          <w:color w:val="auto"/>
          <w:sz w:val="24"/>
          <w:szCs w:val="24"/>
          <w:highlight w:val="none"/>
          <w:lang w:val="en-US" w:eastAsia="zh-CN"/>
        </w:rPr>
        <w:t>中所有</w:t>
      </w:r>
      <w:r>
        <w:rPr>
          <w:rFonts w:hint="eastAsia" w:ascii="宋体" w:hAnsi="宋体" w:eastAsia="宋体" w:cs="宋体"/>
          <w:b w:val="0"/>
          <w:bCs w:val="0"/>
          <w:color w:val="auto"/>
          <w:sz w:val="24"/>
          <w:szCs w:val="24"/>
          <w:highlight w:val="none"/>
        </w:rPr>
        <w:t>男性60周岁以下，</w:t>
      </w:r>
      <w:r>
        <w:rPr>
          <w:rFonts w:hint="eastAsia" w:ascii="宋体" w:hAnsi="宋体" w:cs="宋体"/>
          <w:b w:val="0"/>
          <w:bCs w:val="0"/>
          <w:color w:val="auto"/>
          <w:sz w:val="24"/>
          <w:szCs w:val="24"/>
          <w:highlight w:val="none"/>
          <w:lang w:val="en-US" w:eastAsia="zh-CN"/>
        </w:rPr>
        <w:t>所有</w:t>
      </w:r>
      <w:r>
        <w:rPr>
          <w:rFonts w:hint="eastAsia" w:ascii="宋体" w:hAnsi="宋体" w:eastAsia="宋体" w:cs="宋体"/>
          <w:b w:val="0"/>
          <w:bCs w:val="0"/>
          <w:color w:val="auto"/>
          <w:sz w:val="24"/>
          <w:szCs w:val="24"/>
          <w:highlight w:val="none"/>
        </w:rPr>
        <w:t>女性</w:t>
      </w:r>
      <w:r>
        <w:rPr>
          <w:rFonts w:hint="eastAsia" w:ascii="宋体" w:hAnsi="宋体" w:cs="宋体"/>
          <w:b w:val="0"/>
          <w:bCs w:val="0"/>
          <w:color w:val="auto"/>
          <w:sz w:val="24"/>
          <w:szCs w:val="24"/>
          <w:highlight w:val="none"/>
          <w:lang w:val="en-US" w:eastAsia="zh-CN"/>
        </w:rPr>
        <w:t>55</w:t>
      </w:r>
      <w:r>
        <w:rPr>
          <w:rFonts w:hint="eastAsia" w:ascii="宋体" w:hAnsi="宋体" w:eastAsia="宋体" w:cs="宋体"/>
          <w:b w:val="0"/>
          <w:bCs w:val="0"/>
          <w:color w:val="auto"/>
          <w:sz w:val="24"/>
          <w:szCs w:val="24"/>
          <w:highlight w:val="none"/>
        </w:rPr>
        <w:t>周岁以下，得2分</w:t>
      </w:r>
      <w:r>
        <w:rPr>
          <w:rFonts w:hint="eastAsia" w:ascii="宋体" w:hAnsi="宋体" w:cs="宋体"/>
          <w:b w:val="0"/>
          <w:bCs w:val="0"/>
          <w:color w:val="auto"/>
          <w:sz w:val="24"/>
          <w:szCs w:val="24"/>
          <w:highlight w:val="none"/>
          <w:lang w:eastAsia="zh-CN"/>
        </w:rPr>
        <w:t>。</w:t>
      </w:r>
    </w:p>
    <w:p w14:paraId="22EFD9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响应文件中提供拟派的服务人员名单、身份证、健康证、法定的社保收缴部门出具供应商企业为其依法缴纳的</w:t>
      </w:r>
      <w:r>
        <w:rPr>
          <w:rFonts w:hint="eastAsia" w:ascii="宋体" w:hAnsi="宋体" w:cs="宋体"/>
          <w:b w:val="0"/>
          <w:bCs w:val="0"/>
          <w:color w:val="auto"/>
          <w:sz w:val="24"/>
          <w:szCs w:val="24"/>
          <w:highlight w:val="none"/>
          <w:lang w:val="en-US" w:eastAsia="zh-CN"/>
        </w:rPr>
        <w:t>近一年中任意一个月</w:t>
      </w:r>
      <w:r>
        <w:rPr>
          <w:rFonts w:hint="eastAsia" w:ascii="宋体" w:hAnsi="宋体" w:eastAsia="宋体" w:cs="宋体"/>
          <w:b w:val="0"/>
          <w:bCs w:val="0"/>
          <w:color w:val="auto"/>
          <w:sz w:val="24"/>
          <w:szCs w:val="24"/>
          <w:highlight w:val="none"/>
        </w:rPr>
        <w:t>的社保缴费证明原件扫描件并加盖电子公章计入响应文件，厨师还需提供厨师证原件扫描件并加盖电子公章计入响应文件,否则不得分。以上人员一人多证不重复得分。</w:t>
      </w:r>
    </w:p>
    <w:p w14:paraId="274A8D4E">
      <w:pPr>
        <w:keepNext w:val="0"/>
        <w:keepLines w:val="0"/>
        <w:pageBreakBefore w:val="0"/>
        <w:widowControl w:val="0"/>
        <w:tabs>
          <w:tab w:val="left" w:pos="525"/>
          <w:tab w:val="left" w:pos="945"/>
        </w:tabs>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服务</w:t>
      </w:r>
      <w:r>
        <w:rPr>
          <w:rFonts w:hint="eastAsia" w:ascii="宋体" w:hAnsi="宋体" w:eastAsia="宋体" w:cs="宋体"/>
          <w:b/>
          <w:bCs/>
          <w:color w:val="auto"/>
          <w:sz w:val="24"/>
          <w:szCs w:val="24"/>
          <w:highlight w:val="none"/>
        </w:rPr>
        <w:t>方案（</w:t>
      </w:r>
      <w:r>
        <w:rPr>
          <w:rFonts w:hint="eastAsia" w:ascii="宋体" w:hAnsi="宋体" w:eastAsia="宋体" w:cs="宋体"/>
          <w:b/>
          <w:bCs/>
          <w:color w:val="auto"/>
          <w:sz w:val="24"/>
          <w:szCs w:val="24"/>
          <w:highlight w:val="none"/>
          <w:lang w:val="en-US" w:eastAsia="zh-CN"/>
        </w:rPr>
        <w:t>48</w:t>
      </w:r>
      <w:r>
        <w:rPr>
          <w:rFonts w:hint="eastAsia" w:ascii="宋体" w:hAnsi="宋体" w:eastAsia="宋体" w:cs="宋体"/>
          <w:b/>
          <w:bCs/>
          <w:color w:val="auto"/>
          <w:sz w:val="24"/>
          <w:szCs w:val="24"/>
          <w:highlight w:val="none"/>
        </w:rPr>
        <w:t>分）</w:t>
      </w:r>
    </w:p>
    <w:p w14:paraId="64C94A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在响应文件需求的基础上针对下列各部分进行评价，服务方案要求体现科学合理性、条理性、可行性、完善性、针对性，是否有创新元素；</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供应商编制服务方案时请按以下顺序编制，以便评审。以下各部分如未见阐述则不得分：</w:t>
      </w:r>
    </w:p>
    <w:p w14:paraId="5F27C65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1）餐饮服务管理工作设计及实施方案（根据与用户现场的符合程序）（5分）</w:t>
      </w:r>
    </w:p>
    <w:p w14:paraId="00FEE4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方案详细完整，针对性强得5分；方案较详细，针对性较强得3分；方案普通，针对性一般得1分；未提供执行方案，不得分。</w:t>
      </w:r>
    </w:p>
    <w:p w14:paraId="7966F56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2）日常管理制度和工作标准（5分）</w:t>
      </w:r>
    </w:p>
    <w:p w14:paraId="02E456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措施方案详细完整，针对性强得5分；措施方案较详细，针对性较强得3分；措施方案普通，针对性一般得1分；未提供执行方案，不得分。</w:t>
      </w:r>
    </w:p>
    <w:p w14:paraId="530C8B4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3）日常管理流程图（每个流程节点落实到人，人员配置及分布合理程度）（5分）</w:t>
      </w:r>
    </w:p>
    <w:p w14:paraId="4B2B2D2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方案详细完整，针对性强得5分；方案较详细，针对性较强得3分；方案普通，针对性一般得1分；未提供执行方案，不得分。</w:t>
      </w:r>
    </w:p>
    <w:p w14:paraId="6B992D7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4）卫生管理控制方案（人员卫生，环境卫生等）（5分）</w:t>
      </w:r>
    </w:p>
    <w:p w14:paraId="2C4FAC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方案详细完整，针对性强得5分；方案较详细，针对性较强得3分；方案普通，针对性一般得1分；未提供执行方案，不得分；</w:t>
      </w:r>
    </w:p>
    <w:p w14:paraId="179D1A1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5）防火、防食物中毒等突发事件的应急预案（5分）</w:t>
      </w:r>
    </w:p>
    <w:p w14:paraId="140199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应急响应预案详细完整，针对性强、可操作性强，思路合理得5分；应急响应预案简单，针对性、可操作性一般，思路一般得3分；应急响应预案可操作性差，思路不尽合理得1分；未提供，不得分。</w:t>
      </w:r>
    </w:p>
    <w:p w14:paraId="2EC590A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6）保障应急任务后备人员充足的承诺（5分）</w:t>
      </w:r>
    </w:p>
    <w:p w14:paraId="3FE1DD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保障后备力量充足、合理、可行性强、思路合理得5分；可行性较强，思路较合理得3分；后备力量可行性一般，思路一般得1分；未提供应急响应，不得分。</w:t>
      </w:r>
    </w:p>
    <w:p w14:paraId="6438E97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7）供餐模式及品种方案（5分）</w:t>
      </w:r>
    </w:p>
    <w:p w14:paraId="0A5345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科学搭配、营养丰富、合理均衡，5分；搭配较合理、营养较丰富，3分；搭配一般、营养一般，1分，搭配营养不合理或未提供方案不得分。</w:t>
      </w:r>
    </w:p>
    <w:p w14:paraId="5647C1B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8）针对食品/消防安全的培训方案及实施细则（8分）</w:t>
      </w:r>
    </w:p>
    <w:p w14:paraId="661EB2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①针对食品安全的培训方案及实施细则（4分）：方案详细完整，针对性强得4分；方案较详细，针对性较强得2分；方案普通，针对性一般得1分；未提供执行方案，不得分；</w:t>
      </w:r>
    </w:p>
    <w:p w14:paraId="0B7121B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②针对消防安全的培训方案及实施细则（4分）：方案详细完整，针对性强得4分；方案较详细，针对性较强得2分；方案普通，针对性一般得1分；未提供执行方案，不得分。</w:t>
      </w:r>
    </w:p>
    <w:p w14:paraId="5D9E56E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9）特色服务和创新服务方案（2分）</w:t>
      </w:r>
    </w:p>
    <w:p w14:paraId="222ACC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对</w:t>
      </w:r>
      <w:r>
        <w:rPr>
          <w:rFonts w:hint="eastAsia" w:ascii="宋体" w:hAnsi="宋体" w:eastAsia="宋体" w:cs="宋体"/>
          <w:bCs/>
          <w:color w:val="auto"/>
          <w:sz w:val="24"/>
          <w:szCs w:val="24"/>
          <w:highlight w:val="none"/>
          <w:lang w:val="en-US" w:eastAsia="zh-CN"/>
        </w:rPr>
        <w:t>上述内容进行了阐述且方案详细完整，针对性强、可操作性强，思路合理的得2分；方案简单，针对性、可操作性一般,有待完善的得1分；方案普通，针对性一般得0.5分；未进行阐述或不满足采购需求的不得分。</w:t>
      </w:r>
    </w:p>
    <w:p w14:paraId="67B54B68">
      <w:pPr>
        <w:keepNext w:val="0"/>
        <w:keepLines w:val="0"/>
        <w:pageBreakBefore w:val="0"/>
        <w:widowControl w:val="0"/>
        <w:numPr>
          <w:ilvl w:val="0"/>
          <w:numId w:val="9"/>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过失及意外保障措施（3分）</w:t>
      </w:r>
    </w:p>
    <w:p w14:paraId="32A94D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措施方案中响应快速、处理程序简便得3分，响应较快、处理程序较为简便得2分，响应慢、处理程序繁琐得1分，无方案不得分。</w:t>
      </w:r>
    </w:p>
    <w:p w14:paraId="18DDB90F">
      <w:pPr>
        <w:spacing w:line="360" w:lineRule="auto"/>
        <w:ind w:firstLine="480"/>
        <w:rPr>
          <w:rFonts w:ascii="宋体" w:hAnsi="宋体" w:cs="宋体"/>
          <w:bCs/>
          <w:color w:val="auto"/>
          <w:sz w:val="24"/>
          <w:highlight w:val="none"/>
        </w:rPr>
      </w:pPr>
      <w:r>
        <w:rPr>
          <w:rFonts w:hint="eastAsia" w:ascii="宋体" w:hAnsi="宋体" w:cs="宋体"/>
          <w:color w:val="auto"/>
          <w:sz w:val="24"/>
          <w:highlight w:val="none"/>
        </w:rPr>
        <w:t>注：评委在5人及5人以上的，取所有</w:t>
      </w:r>
      <w:r>
        <w:rPr>
          <w:rFonts w:hint="eastAsia" w:ascii="宋体" w:hAnsi="宋体" w:cs="宋体"/>
          <w:bCs/>
          <w:color w:val="auto"/>
          <w:sz w:val="24"/>
          <w:szCs w:val="34"/>
          <w:highlight w:val="none"/>
        </w:rPr>
        <w:t>评委</w:t>
      </w:r>
      <w:r>
        <w:rPr>
          <w:rFonts w:hint="eastAsia" w:ascii="宋体" w:hAnsi="宋体" w:cs="宋体"/>
          <w:color w:val="auto"/>
          <w:sz w:val="24"/>
          <w:highlight w:val="none"/>
        </w:rPr>
        <w:t>的平均值。</w:t>
      </w:r>
      <w:r>
        <w:rPr>
          <w:rFonts w:hint="eastAsia" w:ascii="宋体" w:hAnsi="宋体" w:cs="宋体"/>
          <w:bCs/>
          <w:color w:val="auto"/>
          <w:sz w:val="24"/>
          <w:highlight w:val="none"/>
        </w:rPr>
        <w:t>未列入本评分细则的其他条件不作为评分内容。</w:t>
      </w:r>
    </w:p>
    <w:p w14:paraId="0F98830B">
      <w:pPr>
        <w:spacing w:line="360" w:lineRule="auto"/>
        <w:ind w:left="-2" w:firstLine="420"/>
        <w:outlineLvl w:val="1"/>
        <w:rPr>
          <w:rFonts w:ascii="宋体" w:hAnsi="宋体" w:cs="宋体"/>
          <w:b/>
          <w:color w:val="auto"/>
          <w:sz w:val="24"/>
          <w:highlight w:val="none"/>
        </w:rPr>
      </w:pPr>
      <w:r>
        <w:rPr>
          <w:rFonts w:hint="eastAsia" w:ascii="宋体" w:hAnsi="宋体" w:cs="宋体"/>
          <w:b/>
          <w:color w:val="auto"/>
          <w:sz w:val="24"/>
          <w:highlight w:val="none"/>
        </w:rPr>
        <w:t>（十）定标</w:t>
      </w:r>
    </w:p>
    <w:p w14:paraId="00297151">
      <w:pPr>
        <w:tabs>
          <w:tab w:val="left" w:pos="525"/>
          <w:tab w:val="left" w:pos="115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lang w:eastAsia="zh-CN"/>
        </w:rPr>
        <w:t>1.</w:t>
      </w:r>
      <w:r>
        <w:rPr>
          <w:rFonts w:hint="eastAsia" w:ascii="宋体" w:hAnsi="宋体" w:cs="宋体"/>
          <w:bCs/>
          <w:color w:val="auto"/>
          <w:sz w:val="24"/>
          <w:highlight w:val="none"/>
        </w:rPr>
        <w:t>采购人在收到评标报告5个工作日内按评标报告推荐的中标候选供应商顺序，依法确定中标供应商。采购人将在财政部门指定的政府采购信息发布媒体江苏政府采购网发布公告中标、成交结果公告。采购人对未中标原因不作解释。如有质疑，应在法定质疑期限内，即中标公告期限届满之日起7个工作日内，以书面形式送达采购人。质疑函应当列明具体的质疑事项及事实根据，认为自己合法权益受到损害的相关证据材料以及质疑供应商的名称、地址、邮编、联系人、联系电话、日期，同时该质疑函应由投标供应商法定代表人签字并加盖单位公章（原件）。采购人将在收到符合上述要求的书面质疑后七个工作日内，对质疑内容做出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p>
    <w:p w14:paraId="714FAA6B">
      <w:pPr>
        <w:tabs>
          <w:tab w:val="left" w:pos="525"/>
          <w:tab w:val="left" w:pos="945"/>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2.中标结果确定后，中嘉工程管理咨询（江苏）有限公司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4A1ECB0A">
      <w:pPr>
        <w:spacing w:line="360" w:lineRule="auto"/>
        <w:ind w:left="-2" w:firstLine="420"/>
        <w:outlineLvl w:val="1"/>
        <w:rPr>
          <w:rFonts w:ascii="宋体" w:hAnsi="宋体" w:cs="宋体"/>
          <w:b/>
          <w:color w:val="auto"/>
          <w:sz w:val="24"/>
          <w:highlight w:val="none"/>
        </w:rPr>
      </w:pPr>
      <w:r>
        <w:rPr>
          <w:rFonts w:hint="eastAsia" w:ascii="宋体" w:hAnsi="宋体" w:cs="宋体"/>
          <w:b/>
          <w:color w:val="auto"/>
          <w:sz w:val="24"/>
          <w:highlight w:val="none"/>
        </w:rPr>
        <w:t>（十一） 废标的确认</w:t>
      </w:r>
    </w:p>
    <w:p w14:paraId="129ADB4E">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在招标采购中，出现下列情况之一的，应予废标：</w:t>
      </w:r>
    </w:p>
    <w:p w14:paraId="6A5315EF">
      <w:pPr>
        <w:tabs>
          <w:tab w:val="left" w:pos="525"/>
          <w:tab w:val="left" w:pos="1155"/>
          <w:tab w:val="left" w:pos="1260"/>
        </w:tabs>
        <w:spacing w:line="360" w:lineRule="auto"/>
        <w:ind w:left="630"/>
        <w:rPr>
          <w:rFonts w:ascii="宋体" w:hAnsi="宋体" w:cs="宋体"/>
          <w:bCs/>
          <w:color w:val="auto"/>
          <w:sz w:val="24"/>
          <w:highlight w:val="none"/>
        </w:rPr>
      </w:pPr>
      <w:r>
        <w:rPr>
          <w:rFonts w:hint="eastAsia" w:ascii="宋体" w:hAnsi="宋体" w:cs="宋体"/>
          <w:bCs/>
          <w:color w:val="auto"/>
          <w:sz w:val="24"/>
          <w:highlight w:val="none"/>
        </w:rPr>
        <w:t>1.符合专业条件的投标供应商或者对采购文件作出实质性响应的供应商不足三家；</w:t>
      </w:r>
    </w:p>
    <w:p w14:paraId="404A2491">
      <w:pPr>
        <w:tabs>
          <w:tab w:val="left" w:pos="525"/>
          <w:tab w:val="left" w:pos="1155"/>
          <w:tab w:val="left" w:pos="1260"/>
        </w:tabs>
        <w:spacing w:line="360" w:lineRule="auto"/>
        <w:ind w:left="630"/>
        <w:rPr>
          <w:rFonts w:ascii="宋体" w:hAnsi="宋体" w:cs="宋体"/>
          <w:bCs/>
          <w:color w:val="auto"/>
          <w:sz w:val="24"/>
          <w:highlight w:val="none"/>
        </w:rPr>
      </w:pPr>
      <w:r>
        <w:rPr>
          <w:rFonts w:hint="eastAsia" w:ascii="宋体" w:hAnsi="宋体" w:cs="宋体"/>
          <w:bCs/>
          <w:color w:val="auto"/>
          <w:sz w:val="24"/>
          <w:highlight w:val="none"/>
        </w:rPr>
        <w:t>2.出现影响采购公正的违法、违规行为；</w:t>
      </w:r>
    </w:p>
    <w:p w14:paraId="6BF9613E">
      <w:pPr>
        <w:tabs>
          <w:tab w:val="left" w:pos="525"/>
          <w:tab w:val="left" w:pos="1155"/>
          <w:tab w:val="left" w:pos="1260"/>
        </w:tabs>
        <w:spacing w:line="360" w:lineRule="auto"/>
        <w:ind w:left="630"/>
        <w:rPr>
          <w:rFonts w:ascii="宋体" w:hAnsi="宋体" w:cs="宋体"/>
          <w:bCs/>
          <w:color w:val="auto"/>
          <w:sz w:val="24"/>
          <w:highlight w:val="none"/>
        </w:rPr>
      </w:pPr>
      <w:r>
        <w:rPr>
          <w:rFonts w:hint="eastAsia" w:ascii="宋体" w:hAnsi="宋体" w:cs="宋体"/>
          <w:bCs/>
          <w:color w:val="auto"/>
          <w:sz w:val="24"/>
          <w:highlight w:val="none"/>
        </w:rPr>
        <w:t>3.供应商的报价均超过采购预算，采购人不能支付的；</w:t>
      </w:r>
    </w:p>
    <w:p w14:paraId="05DC043C">
      <w:pPr>
        <w:tabs>
          <w:tab w:val="right" w:pos="180"/>
          <w:tab w:val="left" w:pos="525"/>
          <w:tab w:val="left" w:pos="1155"/>
          <w:tab w:val="left" w:pos="1260"/>
        </w:tabs>
        <w:spacing w:line="360" w:lineRule="auto"/>
        <w:ind w:left="630"/>
        <w:rPr>
          <w:rFonts w:ascii="宋体" w:hAnsi="宋体" w:cs="宋体"/>
          <w:bCs/>
          <w:color w:val="auto"/>
          <w:sz w:val="24"/>
          <w:highlight w:val="none"/>
        </w:rPr>
      </w:pPr>
      <w:r>
        <w:rPr>
          <w:rFonts w:hint="eastAsia" w:ascii="宋体" w:hAnsi="宋体" w:cs="宋体"/>
          <w:bCs/>
          <w:color w:val="auto"/>
          <w:sz w:val="24"/>
          <w:highlight w:val="none"/>
        </w:rPr>
        <w:t>4.因重大变故，采购任务取消。</w:t>
      </w:r>
    </w:p>
    <w:p w14:paraId="752AE6AF">
      <w:pPr>
        <w:spacing w:line="360" w:lineRule="auto"/>
        <w:ind w:left="-2" w:firstLine="420"/>
        <w:outlineLvl w:val="1"/>
        <w:rPr>
          <w:rFonts w:ascii="宋体" w:hAnsi="宋体" w:cs="宋体"/>
          <w:b/>
          <w:color w:val="auto"/>
          <w:sz w:val="24"/>
          <w:highlight w:val="none"/>
        </w:rPr>
      </w:pPr>
      <w:r>
        <w:rPr>
          <w:rFonts w:hint="eastAsia" w:ascii="宋体" w:hAnsi="宋体" w:cs="宋体"/>
          <w:b/>
          <w:color w:val="auto"/>
          <w:sz w:val="24"/>
          <w:highlight w:val="none"/>
        </w:rPr>
        <w:t>（十二）中标无效的确认</w:t>
      </w:r>
    </w:p>
    <w:p w14:paraId="7FDE7294">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（1）提供虚假材料谋取中标的；</w:t>
      </w:r>
    </w:p>
    <w:p w14:paraId="4AAD0058">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（2）采取不正当手段诋毁、排挤其他投标供应商的；</w:t>
      </w:r>
    </w:p>
    <w:p w14:paraId="3A9D7028">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（3）与招标采购单位、其他投标供应商恶意串通的；</w:t>
      </w:r>
    </w:p>
    <w:p w14:paraId="3FAC843F">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（4）向采购人行贿或者提供其他不正当利益的；</w:t>
      </w:r>
    </w:p>
    <w:p w14:paraId="52A9D797">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（5）在招标过程中与采购人进行协商谈判、不按照采购文件和中标供应商的投标文件订立合同，或者与采购人另行订立背离合同实质性内容的协议的；</w:t>
      </w:r>
    </w:p>
    <w:p w14:paraId="13E1FA7A">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（6）拒绝有关部门监督检查或者提供虚假情况的。</w:t>
      </w:r>
    </w:p>
    <w:p w14:paraId="0156BCFE">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0B954D4E">
      <w:pPr>
        <w:spacing w:line="360" w:lineRule="auto"/>
        <w:ind w:left="-2" w:firstLine="420"/>
        <w:outlineLvl w:val="1"/>
        <w:rPr>
          <w:rFonts w:ascii="宋体" w:hAnsi="宋体" w:cs="宋体"/>
          <w:b/>
          <w:color w:val="auto"/>
          <w:sz w:val="24"/>
          <w:highlight w:val="none"/>
        </w:rPr>
      </w:pPr>
      <w:r>
        <w:rPr>
          <w:rFonts w:hint="eastAsia" w:ascii="宋体" w:hAnsi="宋体" w:cs="宋体"/>
          <w:b/>
          <w:color w:val="auto"/>
          <w:sz w:val="24"/>
          <w:highlight w:val="none"/>
        </w:rPr>
        <w:t>（十三）签订、履行合同</w:t>
      </w:r>
    </w:p>
    <w:p w14:paraId="70C14246">
      <w:pPr>
        <w:spacing w:line="360" w:lineRule="auto"/>
        <w:ind w:left="-2" w:firstLine="420"/>
        <w:rPr>
          <w:rFonts w:ascii="宋体" w:hAnsi="宋体" w:cs="宋体"/>
          <w:bCs/>
          <w:color w:val="auto"/>
          <w:sz w:val="24"/>
          <w:highlight w:val="none"/>
        </w:rPr>
      </w:pPr>
      <w:r>
        <w:rPr>
          <w:rFonts w:hint="eastAsia" w:ascii="宋体" w:hAnsi="宋体" w:cs="宋体"/>
          <w:bCs/>
          <w:color w:val="auto"/>
          <w:sz w:val="24"/>
          <w:highlight w:val="none"/>
          <w:lang w:eastAsia="zh-CN"/>
        </w:rPr>
        <w:t>1.</w:t>
      </w:r>
      <w:r>
        <w:rPr>
          <w:rFonts w:hint="eastAsia" w:ascii="宋体" w:hAnsi="宋体" w:cs="宋体"/>
          <w:bCs/>
          <w:color w:val="auto"/>
          <w:sz w:val="24"/>
          <w:highlight w:val="none"/>
        </w:rPr>
        <w:t>采购人代表应当自中标通知书发出之日起三十日内，按照招标文件和中标供应商投标文件的约定，与中标供应商签订书面合同。所签订的合同不得对招标文件确定的事项和中标供应商投标文件作实质性修改。采购人不得向中标供应商提出任何不合理的要求，作为签订合同的条件，不得与中标供应商私下订立背离合同实质性内容的协议。合同经见证后生效。</w:t>
      </w:r>
    </w:p>
    <w:p w14:paraId="7FC4A59F">
      <w:pPr>
        <w:spacing w:line="360" w:lineRule="auto"/>
        <w:ind w:left="-2" w:firstLine="420"/>
        <w:rPr>
          <w:rFonts w:ascii="宋体" w:hAnsi="宋体" w:cs="宋体"/>
          <w:bCs/>
          <w:color w:val="auto"/>
          <w:sz w:val="24"/>
          <w:highlight w:val="none"/>
        </w:rPr>
      </w:pPr>
      <w:r>
        <w:rPr>
          <w:rFonts w:hint="eastAsia" w:ascii="宋体" w:hAnsi="宋体" w:cs="宋体"/>
          <w:bCs/>
          <w:color w:val="auto"/>
          <w:sz w:val="24"/>
          <w:highlight w:val="none"/>
        </w:rPr>
        <w:t>2．国有资金占控股或者主导地位的依法必须进行招标的项目，采购人应当确定排名第一的中标候选供应商为中标供应商。排名第一的中标候选人放弃中标、因不可抗力不能履行合同、或者被查实存在影响中标结果的违法行为等情形，不符合中标条件的，采购人可以按照评标委员会提出的中标候选供应商名单排序依次确定其他中标候选供应商为中标供应商，也可以重新招标。</w:t>
      </w:r>
    </w:p>
    <w:p w14:paraId="16276AE8">
      <w:pPr>
        <w:spacing w:line="360" w:lineRule="auto"/>
        <w:ind w:left="-2" w:firstLine="420"/>
        <w:rPr>
          <w:rFonts w:ascii="宋体" w:hAnsi="宋体" w:cs="宋体"/>
          <w:bCs/>
          <w:color w:val="auto"/>
          <w:sz w:val="24"/>
          <w:highlight w:val="none"/>
        </w:rPr>
      </w:pPr>
      <w:r>
        <w:rPr>
          <w:rFonts w:hint="eastAsia" w:ascii="宋体" w:hAnsi="宋体" w:cs="宋体"/>
          <w:bCs/>
          <w:color w:val="auto"/>
          <w:sz w:val="24"/>
          <w:highlight w:val="none"/>
          <w:lang w:eastAsia="zh-CN"/>
        </w:rPr>
        <w:t>3.</w:t>
      </w:r>
      <w:r>
        <w:rPr>
          <w:rFonts w:hint="eastAsia" w:ascii="宋体" w:hAnsi="宋体" w:cs="宋体"/>
          <w:bCs/>
          <w:color w:val="auto"/>
          <w:sz w:val="24"/>
          <w:highlight w:val="none"/>
        </w:rPr>
        <w:t>中标供应商非因不可抗力未履行招标文件、投标文件和合同规定的义务，一经查实，中嘉工程管理咨询（江苏）有限公司将根据具体情况提请政府采购管理部门做出相应处理。</w:t>
      </w:r>
    </w:p>
    <w:p w14:paraId="0FB34DB0">
      <w:pPr>
        <w:spacing w:line="360" w:lineRule="auto"/>
        <w:ind w:firstLine="420"/>
        <w:outlineLvl w:val="1"/>
        <w:rPr>
          <w:rFonts w:ascii="宋体" w:hAnsi="宋体" w:cs="宋体"/>
          <w:b/>
          <w:color w:val="auto"/>
          <w:sz w:val="24"/>
          <w:highlight w:val="none"/>
        </w:rPr>
      </w:pPr>
      <w:r>
        <w:rPr>
          <w:rFonts w:hint="eastAsia" w:ascii="宋体" w:hAnsi="宋体" w:cs="宋体"/>
          <w:b/>
          <w:color w:val="auto"/>
          <w:sz w:val="24"/>
          <w:highlight w:val="none"/>
        </w:rPr>
        <w:t>（十四）政府采购履约担保</w:t>
      </w:r>
    </w:p>
    <w:p w14:paraId="1CCB2BB7">
      <w:pPr>
        <w:spacing w:line="360" w:lineRule="auto"/>
        <w:ind w:firstLine="360"/>
        <w:rPr>
          <w:rFonts w:ascii="宋体" w:hAnsi="宋体" w:cs="宋体"/>
          <w:bCs/>
          <w:color w:val="auto"/>
          <w:sz w:val="24"/>
          <w:highlight w:val="none"/>
        </w:rPr>
      </w:pPr>
      <w:r>
        <w:rPr>
          <w:rFonts w:hint="eastAsia" w:ascii="宋体" w:hAnsi="宋体" w:cs="宋体"/>
          <w:bCs/>
          <w:color w:val="auto"/>
          <w:sz w:val="24"/>
          <w:highlight w:val="none"/>
        </w:rPr>
        <w:t>本项目无需缴纳履约保证金。</w:t>
      </w:r>
    </w:p>
    <w:p w14:paraId="059C1184">
      <w:pPr>
        <w:spacing w:line="360" w:lineRule="auto"/>
        <w:ind w:firstLine="360"/>
        <w:outlineLvl w:val="1"/>
        <w:rPr>
          <w:rFonts w:ascii="宋体" w:hAnsi="宋体" w:cs="宋体"/>
          <w:b/>
          <w:bCs/>
          <w:color w:val="auto"/>
          <w:sz w:val="24"/>
          <w:highlight w:val="none"/>
        </w:rPr>
      </w:pPr>
      <w:r>
        <w:rPr>
          <w:rFonts w:hint="eastAsia" w:ascii="宋体" w:hAnsi="宋体" w:cs="宋体"/>
          <w:b/>
          <w:bCs/>
          <w:color w:val="auto"/>
          <w:sz w:val="24"/>
          <w:highlight w:val="none"/>
        </w:rPr>
        <w:t>（十五）政府采购政策（包括但不限于下列具体政策要求）</w:t>
      </w:r>
    </w:p>
    <w:p w14:paraId="59807147">
      <w:pPr>
        <w:numPr>
          <w:ilvl w:val="1"/>
          <w:numId w:val="10"/>
        </w:numPr>
        <w:tabs>
          <w:tab w:val="left" w:pos="525"/>
          <w:tab w:val="left" w:pos="945"/>
          <w:tab w:val="clear" w:pos="780"/>
        </w:tabs>
        <w:spacing w:line="360" w:lineRule="auto"/>
        <w:ind w:left="0" w:firstLine="525"/>
        <w:rPr>
          <w:rFonts w:ascii="宋体" w:hAnsi="宋体" w:cs="宋体"/>
          <w:bCs/>
          <w:color w:val="auto"/>
          <w:sz w:val="24"/>
          <w:highlight w:val="none"/>
        </w:rPr>
      </w:pPr>
      <w:r>
        <w:rPr>
          <w:rFonts w:hint="eastAsia" w:ascii="宋体" w:hAnsi="宋体" w:cs="宋体"/>
          <w:bCs/>
          <w:color w:val="auto"/>
          <w:sz w:val="24"/>
          <w:highlight w:val="none"/>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0FEFAEF3">
      <w:pPr>
        <w:numPr>
          <w:ilvl w:val="1"/>
          <w:numId w:val="10"/>
        </w:numPr>
        <w:tabs>
          <w:tab w:val="left" w:pos="525"/>
          <w:tab w:val="left" w:pos="945"/>
          <w:tab w:val="clear" w:pos="780"/>
        </w:tabs>
        <w:spacing w:line="360" w:lineRule="auto"/>
        <w:ind w:left="0" w:firstLine="525"/>
        <w:rPr>
          <w:rFonts w:ascii="宋体" w:hAnsi="宋体" w:cs="宋体"/>
          <w:bCs/>
          <w:color w:val="auto"/>
          <w:sz w:val="24"/>
          <w:highlight w:val="none"/>
        </w:rPr>
      </w:pPr>
      <w:r>
        <w:rPr>
          <w:rFonts w:hint="eastAsia" w:ascii="宋体" w:hAnsi="宋体" w:cs="宋体"/>
          <w:bCs/>
          <w:color w:val="auto"/>
          <w:sz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3A8071AD">
      <w:pPr>
        <w:tabs>
          <w:tab w:val="left" w:pos="525"/>
          <w:tab w:val="left" w:pos="630"/>
          <w:tab w:val="left" w:pos="735"/>
          <w:tab w:val="left" w:pos="945"/>
          <w:tab w:val="left" w:pos="108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470F1759">
      <w:pPr>
        <w:tabs>
          <w:tab w:val="left" w:pos="525"/>
          <w:tab w:val="left" w:pos="630"/>
          <w:tab w:val="left" w:pos="735"/>
          <w:tab w:val="left" w:pos="945"/>
          <w:tab w:val="left" w:pos="108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认证机构详见市场监管总局发布的《参与实施政府采购节能产品认证机构名录》和《参与实施政府采购环境标志产品认证机构名录》。</w:t>
      </w:r>
    </w:p>
    <w:p w14:paraId="2C388938">
      <w:pPr>
        <w:numPr>
          <w:ilvl w:val="1"/>
          <w:numId w:val="10"/>
        </w:numPr>
        <w:tabs>
          <w:tab w:val="left" w:pos="525"/>
          <w:tab w:val="left" w:pos="945"/>
          <w:tab w:val="clear" w:pos="780"/>
        </w:tabs>
        <w:spacing w:line="360" w:lineRule="auto"/>
        <w:ind w:left="0" w:firstLine="525"/>
        <w:rPr>
          <w:rFonts w:ascii="宋体" w:hAnsi="宋体" w:cs="宋体"/>
          <w:bCs/>
          <w:color w:val="auto"/>
          <w:sz w:val="24"/>
          <w:highlight w:val="none"/>
        </w:rPr>
      </w:pPr>
      <w:r>
        <w:rPr>
          <w:rFonts w:hint="eastAsia" w:ascii="宋体" w:hAnsi="宋体" w:cs="宋体"/>
          <w:color w:val="auto"/>
          <w:sz w:val="24"/>
          <w:highlight w:val="none"/>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79733CD7">
      <w:pPr>
        <w:numPr>
          <w:ilvl w:val="1"/>
          <w:numId w:val="10"/>
        </w:numPr>
        <w:tabs>
          <w:tab w:val="left" w:pos="525"/>
          <w:tab w:val="left" w:pos="945"/>
          <w:tab w:val="clear" w:pos="780"/>
        </w:tabs>
        <w:spacing w:line="360" w:lineRule="auto"/>
        <w:ind w:left="0" w:firstLine="525"/>
        <w:rPr>
          <w:rFonts w:ascii="宋体" w:hAnsi="宋体" w:cs="宋体"/>
          <w:color w:val="auto"/>
          <w:sz w:val="24"/>
          <w:highlight w:val="none"/>
        </w:rPr>
      </w:pPr>
      <w:r>
        <w:rPr>
          <w:rFonts w:hint="eastAsia" w:ascii="宋体" w:hAnsi="宋体" w:cs="宋体"/>
          <w:bCs/>
          <w:color w:val="auto"/>
          <w:sz w:val="24"/>
          <w:highlight w:val="none"/>
        </w:rPr>
        <w:t>有关中小企业政策，如</w:t>
      </w:r>
      <w:r>
        <w:rPr>
          <w:rFonts w:hint="eastAsia" w:ascii="宋体" w:hAnsi="宋体" w:cs="宋体"/>
          <w:color w:val="auto"/>
          <w:sz w:val="24"/>
          <w:highlight w:val="none"/>
        </w:rPr>
        <w:t>落实政府采购政策需满足的资格要求以及落实政府采购政策的价格调整的相关内容可详见本文件其他章节。</w:t>
      </w:r>
    </w:p>
    <w:p w14:paraId="295B82C4">
      <w:pPr>
        <w:numPr>
          <w:ilvl w:val="1"/>
          <w:numId w:val="10"/>
        </w:numPr>
        <w:tabs>
          <w:tab w:val="left" w:pos="525"/>
          <w:tab w:val="left" w:pos="945"/>
          <w:tab w:val="clear" w:pos="780"/>
        </w:tabs>
        <w:spacing w:line="360" w:lineRule="auto"/>
        <w:ind w:left="0" w:firstLine="525"/>
        <w:rPr>
          <w:rFonts w:ascii="宋体" w:hAnsi="宋体" w:cs="宋体"/>
          <w:color w:val="auto"/>
          <w:sz w:val="24"/>
          <w:highlight w:val="none"/>
        </w:rPr>
      </w:pPr>
      <w:r>
        <w:rPr>
          <w:rFonts w:hint="eastAsia" w:ascii="宋体" w:hAnsi="宋体" w:cs="宋体"/>
          <w:bCs/>
          <w:color w:val="auto"/>
          <w:sz w:val="24"/>
          <w:highlight w:val="none"/>
        </w:rPr>
        <w:t>中标、成交供应商可采用合同融资形式，中标人可凭政府采购合同办理融资贷款，详见政府采购网“政采贷”专栏。</w:t>
      </w:r>
    </w:p>
    <w:p w14:paraId="3A36F970">
      <w:pPr>
        <w:numPr>
          <w:ilvl w:val="1"/>
          <w:numId w:val="10"/>
        </w:numPr>
        <w:tabs>
          <w:tab w:val="left" w:pos="525"/>
          <w:tab w:val="left" w:pos="945"/>
          <w:tab w:val="clear" w:pos="780"/>
        </w:tabs>
        <w:spacing w:line="360" w:lineRule="auto"/>
        <w:ind w:left="0" w:firstLine="525"/>
        <w:rPr>
          <w:rFonts w:ascii="宋体" w:hAnsi="宋体" w:cs="宋体"/>
          <w:color w:val="auto"/>
          <w:sz w:val="24"/>
          <w:highlight w:val="none"/>
        </w:rPr>
      </w:pPr>
      <w:r>
        <w:rPr>
          <w:rFonts w:hint="eastAsia" w:ascii="宋体" w:hAnsi="宋体" w:cs="宋体"/>
          <w:bCs/>
          <w:color w:val="auto"/>
          <w:sz w:val="24"/>
          <w:highlight w:val="none"/>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78EEBDB4">
      <w:pPr>
        <w:tabs>
          <w:tab w:val="left" w:pos="525"/>
          <w:tab w:val="left" w:pos="630"/>
          <w:tab w:val="left" w:pos="735"/>
          <w:tab w:val="left" w:pos="945"/>
          <w:tab w:val="left" w:pos="108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中标、成交供应商可以采用电子履约保函形式缴纳履约保证金，具体操作可登录江苏政府采购网（http://www.ccgp-jiangsu.gov.cn/）的保险保函模块进行办理。</w:t>
      </w:r>
    </w:p>
    <w:p w14:paraId="08AC2021">
      <w:pPr>
        <w:numPr>
          <w:ilvl w:val="1"/>
          <w:numId w:val="10"/>
        </w:numPr>
        <w:tabs>
          <w:tab w:val="left" w:pos="525"/>
          <w:tab w:val="left" w:pos="945"/>
          <w:tab w:val="clear" w:pos="780"/>
        </w:tabs>
        <w:spacing w:line="360" w:lineRule="auto"/>
        <w:ind w:left="0" w:firstLine="480"/>
        <w:rPr>
          <w:rFonts w:ascii="宋体" w:hAnsi="宋体" w:cs="宋体"/>
          <w:bCs/>
          <w:color w:val="auto"/>
          <w:sz w:val="24"/>
          <w:highlight w:val="none"/>
        </w:rPr>
      </w:pPr>
      <w:r>
        <w:rPr>
          <w:rFonts w:hint="eastAsia" w:ascii="宋体" w:hAnsi="宋体" w:cs="宋体"/>
          <w:color w:val="auto"/>
          <w:sz w:val="24"/>
          <w:highlight w:val="none"/>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cs="宋体"/>
          <w:bCs/>
          <w:color w:val="auto"/>
          <w:sz w:val="24"/>
          <w:highlight w:val="none"/>
        </w:rPr>
        <w:t>采购人可在合同中约定，</w:t>
      </w:r>
      <w:r>
        <w:rPr>
          <w:rFonts w:hint="eastAsia" w:ascii="宋体" w:hAnsi="宋体" w:cs="宋体"/>
          <w:color w:val="auto"/>
          <w:sz w:val="24"/>
          <w:highlight w:val="none"/>
        </w:rPr>
        <w:t>在</w:t>
      </w:r>
      <w:r>
        <w:rPr>
          <w:rFonts w:hint="eastAsia" w:ascii="宋体" w:hAnsi="宋体" w:cs="宋体"/>
          <w:bCs/>
          <w:color w:val="auto"/>
          <w:sz w:val="24"/>
          <w:highlight w:val="none"/>
        </w:rPr>
        <w:t>履约验收管理时，可对所提供的七种软硬件进行验收，必要时可以委托依法取得检测、认证资质的机构进行检测、认证。</w:t>
      </w:r>
    </w:p>
    <w:p w14:paraId="24B8D30B">
      <w:pPr>
        <w:numPr>
          <w:ilvl w:val="1"/>
          <w:numId w:val="10"/>
        </w:numPr>
        <w:tabs>
          <w:tab w:val="left" w:pos="525"/>
          <w:tab w:val="left" w:pos="945"/>
          <w:tab w:val="clear" w:pos="780"/>
        </w:tabs>
        <w:spacing w:line="360" w:lineRule="auto"/>
        <w:ind w:left="0" w:firstLine="480"/>
        <w:rPr>
          <w:rFonts w:ascii="宋体" w:hAnsi="宋体" w:cs="宋体"/>
          <w:bCs/>
          <w:color w:val="auto"/>
          <w:sz w:val="24"/>
          <w:highlight w:val="none"/>
        </w:rPr>
      </w:pPr>
      <w:r>
        <w:rPr>
          <w:rFonts w:hint="eastAsia" w:ascii="宋体" w:hAnsi="宋体" w:cs="宋体"/>
          <w:bCs/>
          <w:color w:val="auto"/>
          <w:sz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242D5980">
      <w:pPr>
        <w:tabs>
          <w:tab w:val="left" w:pos="525"/>
          <w:tab w:val="left" w:pos="630"/>
          <w:tab w:val="left" w:pos="735"/>
          <w:tab w:val="left" w:pos="945"/>
          <w:tab w:val="left" w:pos="1080"/>
        </w:tabs>
        <w:spacing w:line="360" w:lineRule="auto"/>
        <w:ind w:firstLine="480"/>
        <w:rPr>
          <w:rFonts w:ascii="宋体" w:hAnsi="宋体" w:cs="宋体"/>
          <w:bCs/>
          <w:color w:val="auto"/>
          <w:sz w:val="24"/>
          <w:highlight w:val="none"/>
          <w:lang w:val="en"/>
        </w:rPr>
      </w:pPr>
      <w:r>
        <w:rPr>
          <w:rFonts w:hint="eastAsia" w:ascii="宋体" w:hAnsi="宋体" w:cs="宋体"/>
          <w:bCs/>
          <w:color w:val="auto"/>
          <w:sz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0516F632">
      <w:pPr>
        <w:tabs>
          <w:tab w:val="left" w:pos="525"/>
          <w:tab w:val="left" w:pos="630"/>
          <w:tab w:val="left" w:pos="735"/>
          <w:tab w:val="left" w:pos="945"/>
          <w:tab w:val="left" w:pos="108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lang w:val="en"/>
        </w:rPr>
        <w:t>采购人原则上应当自收到发票后10个工作日内将资金支付到合同约定的供应商账户。</w:t>
      </w:r>
    </w:p>
    <w:p w14:paraId="7BB1603A">
      <w:pPr>
        <w:spacing w:line="360" w:lineRule="auto"/>
        <w:ind w:left="-2" w:firstLine="420"/>
        <w:outlineLvl w:val="1"/>
        <w:rPr>
          <w:rFonts w:ascii="宋体" w:hAnsi="宋体" w:cs="宋体"/>
          <w:b/>
          <w:color w:val="auto"/>
          <w:sz w:val="24"/>
          <w:highlight w:val="none"/>
        </w:rPr>
      </w:pPr>
      <w:r>
        <w:rPr>
          <w:rFonts w:hint="eastAsia" w:ascii="宋体" w:hAnsi="宋体" w:cs="宋体"/>
          <w:b/>
          <w:color w:val="auto"/>
          <w:sz w:val="24"/>
          <w:highlight w:val="none"/>
        </w:rPr>
        <w:t>（十六）采购代理服务费</w:t>
      </w:r>
    </w:p>
    <w:p w14:paraId="4E349A6F">
      <w:pPr>
        <w:spacing w:line="360" w:lineRule="auto"/>
        <w:ind w:firstLine="475"/>
        <w:rPr>
          <w:rFonts w:ascii="宋体" w:hAnsi="宋体" w:cs="宋体"/>
          <w:color w:val="auto"/>
          <w:sz w:val="24"/>
          <w:highlight w:val="none"/>
        </w:rPr>
      </w:pPr>
      <w:r>
        <w:rPr>
          <w:rFonts w:hint="eastAsia" w:ascii="宋体" w:hAnsi="宋体" w:cs="宋体"/>
          <w:color w:val="auto"/>
          <w:sz w:val="24"/>
          <w:highlight w:val="none"/>
        </w:rPr>
        <w:t>1.代理服务收费标准：招标代理服务收费参照计价格〔2002〕1980号计费标准（服务招标）70%计取，按差额定率累进法计算，收费标准为：中标金额100万以下费率为中标金额的1.5%；中标金额</w:t>
      </w:r>
      <w:r>
        <w:rPr>
          <w:rFonts w:hint="eastAsia" w:ascii="宋体" w:hAnsi="宋体" w:cs="宋体"/>
          <w:color w:val="auto"/>
          <w:sz w:val="24"/>
          <w:highlight w:val="none"/>
          <w:lang w:eastAsia="zh-CN"/>
        </w:rPr>
        <w:t>100万—500万</w:t>
      </w:r>
      <w:r>
        <w:rPr>
          <w:rFonts w:hint="eastAsia" w:ascii="宋体" w:hAnsi="宋体" w:cs="宋体"/>
          <w:color w:val="auto"/>
          <w:sz w:val="24"/>
          <w:highlight w:val="none"/>
        </w:rPr>
        <w:t>费率为中标金额的0.8%。由中标供应商领取中标通知书时向采购代理机构一次性付清。</w:t>
      </w:r>
    </w:p>
    <w:p w14:paraId="64463648">
      <w:pPr>
        <w:spacing w:line="360" w:lineRule="auto"/>
        <w:ind w:left="-2" w:firstLine="420"/>
        <w:outlineLvl w:val="1"/>
        <w:rPr>
          <w:rFonts w:ascii="宋体" w:hAnsi="宋体" w:cs="宋体"/>
          <w:b/>
          <w:color w:val="auto"/>
          <w:sz w:val="24"/>
          <w:highlight w:val="none"/>
        </w:rPr>
      </w:pPr>
      <w:r>
        <w:rPr>
          <w:rFonts w:hint="eastAsia" w:ascii="宋体" w:hAnsi="宋体" w:cs="宋体"/>
          <w:b/>
          <w:color w:val="auto"/>
          <w:sz w:val="24"/>
          <w:highlight w:val="none"/>
        </w:rPr>
        <w:t>（十七）其他</w:t>
      </w:r>
    </w:p>
    <w:p w14:paraId="27845C8C">
      <w:pPr>
        <w:tabs>
          <w:tab w:val="left" w:pos="525"/>
          <w:tab w:val="left" w:pos="105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招标文件的条款必须认真审阅，投标供应商应自行检查投标文件页数是否齐全。若有遗漏、重复或不清楚，需立刻通知采购人予以更正；凡属对条款的误解所造成的投标价格失误，由投标供应商负责。</w:t>
      </w:r>
    </w:p>
    <w:p w14:paraId="2285F478">
      <w:pPr>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br w:type="page" w:clear="all"/>
      </w:r>
    </w:p>
    <w:p w14:paraId="7DB224B0">
      <w:pPr>
        <w:spacing w:line="360" w:lineRule="auto"/>
        <w:jc w:val="center"/>
        <w:outlineLvl w:val="0"/>
        <w:rPr>
          <w:rFonts w:ascii="宋体" w:hAnsi="宋体" w:cs="宋体"/>
          <w:b/>
          <w:color w:val="auto"/>
          <w:sz w:val="44"/>
          <w:szCs w:val="44"/>
          <w:highlight w:val="none"/>
        </w:rPr>
      </w:pPr>
      <w:r>
        <w:rPr>
          <w:rFonts w:hint="eastAsia" w:ascii="宋体" w:hAnsi="宋体" w:cs="宋体"/>
          <w:b/>
          <w:color w:val="auto"/>
          <w:sz w:val="44"/>
          <w:szCs w:val="44"/>
          <w:highlight w:val="none"/>
        </w:rPr>
        <w:t>第三部分 采购需求</w:t>
      </w:r>
    </w:p>
    <w:p w14:paraId="0A13ADA9">
      <w:pPr>
        <w:keepNext w:val="0"/>
        <w:keepLines w:val="0"/>
        <w:pageBreakBefore w:val="0"/>
        <w:widowControl/>
        <w:tabs>
          <w:tab w:val="left" w:pos="360"/>
        </w:tabs>
        <w:kinsoku/>
        <w:wordWrap/>
        <w:overflowPunct/>
        <w:topLinePunct w:val="0"/>
        <w:autoSpaceDE/>
        <w:autoSpaceDN/>
        <w:bidi w:val="0"/>
        <w:adjustRightInd w:val="0"/>
        <w:snapToGrid w:val="0"/>
        <w:spacing w:after="0" w:line="360" w:lineRule="auto"/>
        <w:ind w:left="0"/>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 、项目概况</w:t>
      </w:r>
    </w:p>
    <w:p w14:paraId="21B037C7">
      <w:pPr>
        <w:keepNext w:val="0"/>
        <w:keepLines w:val="0"/>
        <w:pageBreakBefore w:val="0"/>
        <w:kinsoku/>
        <w:wordWrap/>
        <w:overflowPunct/>
        <w:topLinePunct w:val="0"/>
        <w:autoSpaceDE/>
        <w:autoSpaceDN/>
        <w:bidi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本项目为</w:t>
      </w:r>
      <w:r>
        <w:rPr>
          <w:rFonts w:hint="eastAsia" w:ascii="宋体" w:hAnsi="宋体" w:cs="宋体"/>
          <w:color w:val="auto"/>
          <w:sz w:val="24"/>
          <w:szCs w:val="24"/>
          <w:highlight w:val="none"/>
          <w:lang w:eastAsia="zh-CN"/>
        </w:rPr>
        <w:t>新安街道国际科技园派出所2026年食堂外包服务</w:t>
      </w:r>
      <w:r>
        <w:rPr>
          <w:rFonts w:hint="eastAsia" w:ascii="宋体" w:hAnsi="宋体" w:eastAsia="宋体" w:cs="宋体"/>
          <w:color w:val="auto"/>
          <w:sz w:val="24"/>
          <w:szCs w:val="24"/>
          <w:highlight w:val="none"/>
        </w:rPr>
        <w:t>。</w:t>
      </w:r>
    </w:p>
    <w:p w14:paraId="7C4E899E">
      <w:pPr>
        <w:keepNext w:val="0"/>
        <w:keepLines w:val="0"/>
        <w:pageBreakBefore w:val="0"/>
        <w:widowControl w:val="0"/>
        <w:spacing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服务期：2年；</w:t>
      </w:r>
    </w:p>
    <w:p w14:paraId="5E1076D7">
      <w:pPr>
        <w:keepNext w:val="0"/>
        <w:keepLines w:val="0"/>
        <w:pageBreakBefore w:val="0"/>
        <w:widowControl w:val="0"/>
        <w:spacing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质量要求：满足采购人要求；</w:t>
      </w:r>
    </w:p>
    <w:p w14:paraId="31ABFAE8">
      <w:pPr>
        <w:keepNext w:val="0"/>
        <w:keepLines w:val="0"/>
        <w:pageBreakBefore w:val="0"/>
        <w:widowControl w:val="0"/>
        <w:spacing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是否专门面向中小企业（含残疾人福利企业、监狱型企业、微型企业）：是；</w:t>
      </w:r>
    </w:p>
    <w:p w14:paraId="6F8C0E6A">
      <w:pPr>
        <w:keepNext w:val="0"/>
        <w:keepLines w:val="0"/>
        <w:pageBreakBefore w:val="0"/>
        <w:widowControl w:val="0"/>
        <w:spacing w:line="360" w:lineRule="auto"/>
        <w:ind w:firstLine="480"/>
        <w:rPr>
          <w:rFonts w:hint="eastAsia"/>
          <w:color w:val="auto"/>
          <w:highlight w:val="none"/>
        </w:rPr>
      </w:pPr>
      <w:r>
        <w:rPr>
          <w:rFonts w:hint="eastAsia" w:ascii="宋体" w:hAnsi="宋体" w:eastAsia="宋体" w:cs="宋体"/>
          <w:color w:val="auto"/>
          <w:sz w:val="24"/>
          <w:highlight w:val="none"/>
          <w:lang w:val="en-US" w:eastAsia="zh-CN"/>
        </w:rPr>
        <w:t>项目标的所属行业：餐饮业</w:t>
      </w:r>
    </w:p>
    <w:p w14:paraId="2199A700">
      <w:pPr>
        <w:keepNext w:val="0"/>
        <w:keepLines w:val="0"/>
        <w:pageBreakBefore w:val="0"/>
        <w:widowControl w:val="0"/>
        <w:numPr>
          <w:ilvl w:val="0"/>
          <w:numId w:val="0"/>
        </w:numPr>
        <w:spacing w:line="360" w:lineRule="auto"/>
        <w:ind w:firstLine="431" w:firstLineChars="0"/>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szCs w:val="24"/>
          <w:highlight w:val="none"/>
          <w:lang w:val="en-US" w:eastAsia="zh-CN" w:bidi="ar-SA"/>
        </w:rPr>
        <w:t>二、</w:t>
      </w:r>
      <w:r>
        <w:rPr>
          <w:rFonts w:hint="eastAsia" w:ascii="宋体" w:hAnsi="宋体" w:eastAsia="宋体" w:cs="宋体"/>
          <w:b/>
          <w:color w:val="auto"/>
          <w:sz w:val="24"/>
          <w:highlight w:val="none"/>
          <w:lang w:val="en-US" w:eastAsia="zh-CN"/>
        </w:rPr>
        <w:t>具体内容：</w:t>
      </w:r>
    </w:p>
    <w:p w14:paraId="430E42C7">
      <w:pPr>
        <w:keepNext w:val="0"/>
        <w:keepLines w:val="0"/>
        <w:pageBreakBefore w:val="0"/>
        <w:widowControl w:val="0"/>
        <w:spacing w:line="360" w:lineRule="auto"/>
        <w:ind w:firstLine="431"/>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1、餐厅位置及用餐人数</w:t>
      </w:r>
    </w:p>
    <w:p w14:paraId="112FDE05">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服务地址：</w:t>
      </w:r>
      <w:r>
        <w:rPr>
          <w:rFonts w:hint="eastAsia" w:ascii="宋体" w:hAnsi="宋体" w:eastAsia="宋体" w:cs="宋体"/>
          <w:color w:val="auto"/>
          <w:sz w:val="24"/>
          <w:highlight w:val="none"/>
        </w:rPr>
        <w:t>国际科技园派出所，</w:t>
      </w:r>
    </w:p>
    <w:p w14:paraId="596D6661">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用餐情况：</w:t>
      </w:r>
      <w:r>
        <w:rPr>
          <w:rFonts w:hint="eastAsia" w:ascii="宋体" w:hAnsi="宋体" w:eastAsia="宋体" w:cs="宋体"/>
          <w:color w:val="auto"/>
          <w:sz w:val="24"/>
          <w:highlight w:val="none"/>
        </w:rPr>
        <w:t>预计每天提供</w:t>
      </w:r>
      <w:r>
        <w:rPr>
          <w:rFonts w:hint="eastAsia" w:ascii="宋体" w:hAnsi="宋体" w:eastAsia="宋体" w:cs="宋体"/>
          <w:color w:val="auto"/>
          <w:sz w:val="24"/>
          <w:highlight w:val="none"/>
          <w:lang w:val="en-US" w:eastAsia="zh-CN"/>
        </w:rPr>
        <w:t>430</w:t>
      </w:r>
      <w:r>
        <w:rPr>
          <w:rFonts w:hint="eastAsia" w:ascii="宋体" w:hAnsi="宋体" w:eastAsia="宋体" w:cs="宋体"/>
          <w:color w:val="auto"/>
          <w:sz w:val="24"/>
          <w:highlight w:val="none"/>
        </w:rPr>
        <w:t>餐次左右的就餐服务（包括早</w:t>
      </w:r>
      <w:r>
        <w:rPr>
          <w:rFonts w:hint="eastAsia" w:ascii="宋体" w:hAnsi="宋体" w:eastAsia="宋体" w:cs="宋体"/>
          <w:color w:val="auto"/>
          <w:sz w:val="24"/>
          <w:highlight w:val="none"/>
          <w:lang w:val="en-US" w:eastAsia="zh-CN"/>
        </w:rPr>
        <w:t>130人次</w:t>
      </w:r>
      <w:r>
        <w:rPr>
          <w:rFonts w:hint="eastAsia" w:ascii="宋体" w:hAnsi="宋体" w:eastAsia="宋体" w:cs="宋体"/>
          <w:color w:val="auto"/>
          <w:sz w:val="24"/>
          <w:highlight w:val="none"/>
        </w:rPr>
        <w:t>、中</w:t>
      </w:r>
      <w:r>
        <w:rPr>
          <w:rFonts w:hint="eastAsia" w:ascii="宋体" w:hAnsi="宋体" w:eastAsia="宋体" w:cs="宋体"/>
          <w:color w:val="auto"/>
          <w:sz w:val="24"/>
          <w:highlight w:val="none"/>
          <w:lang w:val="en-US" w:eastAsia="zh-CN"/>
        </w:rPr>
        <w:t>200人次</w:t>
      </w:r>
      <w:r>
        <w:rPr>
          <w:rFonts w:hint="eastAsia" w:ascii="宋体" w:hAnsi="宋体" w:eastAsia="宋体" w:cs="宋体"/>
          <w:color w:val="auto"/>
          <w:sz w:val="24"/>
          <w:highlight w:val="none"/>
        </w:rPr>
        <w:t>、晚</w:t>
      </w:r>
      <w:r>
        <w:rPr>
          <w:rFonts w:hint="eastAsia" w:ascii="宋体" w:hAnsi="宋体" w:eastAsia="宋体" w:cs="宋体"/>
          <w:color w:val="auto"/>
          <w:sz w:val="24"/>
          <w:highlight w:val="none"/>
          <w:lang w:val="en-US" w:eastAsia="zh-CN"/>
        </w:rPr>
        <w:t>100人次</w:t>
      </w:r>
      <w:r>
        <w:rPr>
          <w:rFonts w:hint="eastAsia" w:ascii="宋体" w:hAnsi="宋体" w:eastAsia="宋体" w:cs="宋体"/>
          <w:color w:val="auto"/>
          <w:sz w:val="24"/>
          <w:highlight w:val="none"/>
        </w:rPr>
        <w:t>）。</w:t>
      </w:r>
    </w:p>
    <w:p w14:paraId="338D28DF">
      <w:pPr>
        <w:keepNext w:val="0"/>
        <w:keepLines w:val="0"/>
        <w:pageBreakBefore w:val="0"/>
        <w:widowControl w:val="0"/>
        <w:spacing w:line="360" w:lineRule="auto"/>
        <w:ind w:firstLine="431"/>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2、食堂运行模式要求</w:t>
      </w:r>
    </w:p>
    <w:p w14:paraId="573B5597">
      <w:pPr>
        <w:keepNext w:val="0"/>
        <w:keepLines w:val="0"/>
        <w:pageBreakBefore w:val="0"/>
        <w:widowControl w:val="0"/>
        <w:numPr>
          <w:ilvl w:val="0"/>
          <w:numId w:val="0"/>
        </w:num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（1）采购人</w:t>
      </w:r>
      <w:r>
        <w:rPr>
          <w:rFonts w:hint="eastAsia" w:ascii="宋体" w:hAnsi="宋体" w:cs="宋体"/>
          <w:color w:val="auto"/>
          <w:sz w:val="24"/>
          <w:highlight w:val="none"/>
        </w:rPr>
        <w:t>负责食品原材料采购、核价及成本核算；</w:t>
      </w:r>
      <w:r>
        <w:rPr>
          <w:rFonts w:hint="eastAsia" w:ascii="宋体" w:hAnsi="宋体" w:cs="宋体"/>
          <w:color w:val="auto"/>
          <w:sz w:val="24"/>
          <w:highlight w:val="none"/>
          <w:lang w:val="en-US" w:eastAsia="zh-CN"/>
        </w:rPr>
        <w:t>拟招服务单位</w:t>
      </w:r>
      <w:r>
        <w:rPr>
          <w:rFonts w:hint="eastAsia" w:ascii="宋体" w:hAnsi="宋体" w:cs="宋体"/>
          <w:color w:val="auto"/>
          <w:sz w:val="24"/>
          <w:highlight w:val="none"/>
        </w:rPr>
        <w:t>提供服务人员及技术服务，负责</w:t>
      </w:r>
      <w:r>
        <w:rPr>
          <w:rFonts w:hint="eastAsia" w:ascii="宋体" w:hAnsi="宋体" w:cs="宋体"/>
          <w:color w:val="auto"/>
          <w:sz w:val="24"/>
          <w:highlight w:val="none"/>
          <w:lang w:val="en-US" w:eastAsia="zh-CN"/>
        </w:rPr>
        <w:t>菜单制定、餐饮</w:t>
      </w:r>
      <w:r>
        <w:rPr>
          <w:rFonts w:hint="eastAsia" w:ascii="宋体" w:hAnsi="宋体" w:cs="宋体"/>
          <w:color w:val="auto"/>
          <w:sz w:val="24"/>
          <w:highlight w:val="none"/>
        </w:rPr>
        <w:t>工艺流程实施与管理，</w:t>
      </w:r>
      <w:r>
        <w:rPr>
          <w:rFonts w:hint="eastAsia" w:ascii="宋体" w:hAnsi="宋体" w:cs="宋体"/>
          <w:color w:val="auto"/>
          <w:sz w:val="24"/>
          <w:highlight w:val="none"/>
          <w:lang w:val="en-US" w:eastAsia="zh-CN"/>
        </w:rPr>
        <w:t>对</w:t>
      </w:r>
      <w:r>
        <w:rPr>
          <w:rFonts w:hint="eastAsia" w:ascii="宋体" w:hAnsi="宋体" w:cs="宋体"/>
          <w:color w:val="auto"/>
          <w:sz w:val="24"/>
          <w:highlight w:val="none"/>
        </w:rPr>
        <w:t>餐饮配送和食堂环境</w:t>
      </w:r>
      <w:r>
        <w:rPr>
          <w:rFonts w:hint="eastAsia" w:ascii="宋体" w:hAnsi="宋体" w:cs="宋体"/>
          <w:color w:val="auto"/>
          <w:sz w:val="24"/>
          <w:highlight w:val="none"/>
          <w:lang w:val="en-US" w:eastAsia="zh-CN"/>
        </w:rPr>
        <w:t>保洁服务</w:t>
      </w:r>
      <w:r>
        <w:rPr>
          <w:rFonts w:hint="eastAsia" w:ascii="宋体" w:hAnsi="宋体" w:cs="宋体"/>
          <w:color w:val="auto"/>
          <w:sz w:val="24"/>
          <w:highlight w:val="none"/>
        </w:rPr>
        <w:t>，协助</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做好成本控制。</w:t>
      </w:r>
    </w:p>
    <w:p w14:paraId="23A44795">
      <w:pPr>
        <w:keepNext w:val="0"/>
        <w:keepLines w:val="0"/>
        <w:pageBreakBefore w:val="0"/>
        <w:widowControl w:val="0"/>
        <w:numPr>
          <w:ilvl w:val="0"/>
          <w:numId w:val="0"/>
        </w:numPr>
        <w:spacing w:line="360" w:lineRule="auto"/>
        <w:ind w:firstLine="480"/>
        <w:rPr>
          <w:rFonts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w:t>
      </w:r>
      <w:r>
        <w:rPr>
          <w:rFonts w:hint="eastAsia" w:ascii="宋体" w:hAnsi="宋体" w:cs="宋体"/>
          <w:color w:val="auto"/>
          <w:sz w:val="24"/>
          <w:highlight w:val="none"/>
        </w:rPr>
        <w:t>配备的人员</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名，包括：</w:t>
      </w:r>
      <w:r>
        <w:rPr>
          <w:rFonts w:hint="eastAsia" w:ascii="宋体" w:hAnsi="宋体" w:cs="仿宋_GB2312"/>
          <w:color w:val="auto"/>
          <w:sz w:val="24"/>
          <w:szCs w:val="24"/>
          <w:highlight w:val="none"/>
        </w:rPr>
        <w:t>不少于</w:t>
      </w:r>
      <w:r>
        <w:rPr>
          <w:rFonts w:hint="eastAsia" w:ascii="宋体" w:hAnsi="宋体" w:cs="仿宋_GB2312"/>
          <w:color w:val="auto"/>
          <w:sz w:val="24"/>
          <w:szCs w:val="24"/>
          <w:highlight w:val="none"/>
          <w:lang w:val="en-US" w:eastAsia="zh-CN"/>
        </w:rPr>
        <w:t>8</w:t>
      </w:r>
      <w:r>
        <w:rPr>
          <w:rFonts w:hint="eastAsia" w:ascii="宋体" w:hAnsi="宋体" w:cs="仿宋_GB2312"/>
          <w:color w:val="auto"/>
          <w:sz w:val="24"/>
          <w:szCs w:val="24"/>
          <w:highlight w:val="none"/>
        </w:rPr>
        <w:t>名。其中厨师长1人，厨师</w:t>
      </w:r>
      <w:r>
        <w:rPr>
          <w:rFonts w:hint="eastAsia" w:ascii="宋体" w:hAnsi="宋体" w:cs="仿宋_GB2312"/>
          <w:color w:val="auto"/>
          <w:sz w:val="24"/>
          <w:szCs w:val="24"/>
          <w:highlight w:val="none"/>
          <w:lang w:val="en-US" w:eastAsia="zh-CN"/>
        </w:rPr>
        <w:t>2</w:t>
      </w:r>
      <w:r>
        <w:rPr>
          <w:rFonts w:hint="eastAsia" w:ascii="宋体" w:hAnsi="宋体" w:cs="仿宋_GB2312"/>
          <w:color w:val="auto"/>
          <w:sz w:val="24"/>
          <w:szCs w:val="24"/>
          <w:highlight w:val="none"/>
        </w:rPr>
        <w:t>人</w:t>
      </w:r>
      <w:r>
        <w:rPr>
          <w:rFonts w:hint="eastAsia" w:ascii="宋体" w:hAnsi="宋体" w:cs="宋体"/>
          <w:color w:val="auto"/>
          <w:sz w:val="24"/>
          <w:highlight w:val="none"/>
        </w:rPr>
        <w:t>，餐厅洗菜、切菜、配菜、洗涤、消毒、送餐等</w:t>
      </w:r>
      <w:r>
        <w:rPr>
          <w:rFonts w:hint="eastAsia" w:ascii="宋体" w:hAnsi="宋体" w:cs="宋体"/>
          <w:color w:val="auto"/>
          <w:sz w:val="24"/>
          <w:highlight w:val="none"/>
          <w:lang w:val="en-US" w:eastAsia="zh-CN"/>
        </w:rPr>
        <w:t>帮厨</w:t>
      </w:r>
      <w:r>
        <w:rPr>
          <w:rFonts w:hint="eastAsia" w:ascii="宋体" w:hAnsi="宋体" w:cs="宋体"/>
          <w:color w:val="auto"/>
          <w:sz w:val="24"/>
          <w:highlight w:val="none"/>
        </w:rPr>
        <w:t>人员</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人。</w:t>
      </w:r>
    </w:p>
    <w:p w14:paraId="6FFE62D0">
      <w:pPr>
        <w:keepNext w:val="0"/>
        <w:keepLines w:val="0"/>
        <w:pageBreakBefore w:val="0"/>
        <w:widowControl w:val="0"/>
        <w:spacing w:line="360" w:lineRule="auto"/>
        <w:ind w:firstLine="431"/>
        <w:rPr>
          <w:rFonts w:ascii="宋体" w:hAnsi="宋体" w:cs="宋体"/>
          <w:b/>
          <w:color w:val="auto"/>
          <w:sz w:val="24"/>
          <w:highlight w:val="none"/>
        </w:rPr>
      </w:pPr>
      <w:r>
        <w:rPr>
          <w:rFonts w:hint="eastAsia" w:ascii="宋体" w:hAnsi="宋体" w:cs="宋体"/>
          <w:b/>
          <w:color w:val="auto"/>
          <w:sz w:val="24"/>
          <w:highlight w:val="none"/>
          <w:lang w:val="en-US" w:eastAsia="zh-CN"/>
        </w:rPr>
        <w:t>3、服务</w:t>
      </w:r>
      <w:r>
        <w:rPr>
          <w:rFonts w:hint="eastAsia" w:ascii="宋体" w:hAnsi="宋体" w:cs="宋体"/>
          <w:b/>
          <w:color w:val="auto"/>
          <w:sz w:val="24"/>
          <w:highlight w:val="none"/>
        </w:rPr>
        <w:t>要求</w:t>
      </w:r>
    </w:p>
    <w:p w14:paraId="60B93339">
      <w:pPr>
        <w:keepNext w:val="0"/>
        <w:keepLines w:val="0"/>
        <w:pageBreakBefore w:val="0"/>
        <w:widowControl w:val="0"/>
        <w:spacing w:line="360" w:lineRule="auto"/>
        <w:ind w:firstLine="429"/>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无锡市</w:t>
      </w:r>
      <w:r>
        <w:rPr>
          <w:rFonts w:hint="eastAsia" w:ascii="宋体" w:hAnsi="宋体" w:cs="宋体"/>
          <w:color w:val="auto"/>
          <w:sz w:val="24"/>
          <w:highlight w:val="none"/>
        </w:rPr>
        <w:t>公安局新吴分局国科园派出所食堂餐饮供应方式为套餐。</w:t>
      </w:r>
    </w:p>
    <w:p w14:paraId="53AC4A5D">
      <w:pPr>
        <w:keepNext w:val="0"/>
        <w:keepLines w:val="0"/>
        <w:pageBreakBefore w:val="0"/>
        <w:widowControl w:val="0"/>
        <w:spacing w:line="360" w:lineRule="auto"/>
        <w:ind w:firstLine="429"/>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w:t>
      </w:r>
      <w:r>
        <w:rPr>
          <w:rFonts w:hint="eastAsia" w:ascii="宋体" w:hAnsi="宋体" w:cs="宋体"/>
          <w:color w:val="auto"/>
          <w:sz w:val="24"/>
          <w:highlight w:val="none"/>
        </w:rPr>
        <w:t>用餐时段</w:t>
      </w:r>
    </w:p>
    <w:p w14:paraId="74780183">
      <w:pPr>
        <w:keepNext w:val="0"/>
        <w:keepLines w:val="0"/>
        <w:pageBreakBefore w:val="0"/>
        <w:widowControl w:val="0"/>
        <w:spacing w:line="360" w:lineRule="auto"/>
        <w:ind w:firstLine="904"/>
        <w:rPr>
          <w:rFonts w:hint="eastAsia" w:ascii="宋体" w:hAnsi="宋体" w:cs="宋体"/>
          <w:color w:val="auto"/>
          <w:sz w:val="24"/>
          <w:highlight w:val="none"/>
        </w:rPr>
      </w:pPr>
      <w:r>
        <w:rPr>
          <w:rFonts w:hint="eastAsia" w:ascii="宋体" w:hAnsi="宋体" w:cs="宋体"/>
          <w:color w:val="auto"/>
          <w:sz w:val="24"/>
          <w:highlight w:val="none"/>
        </w:rPr>
        <w:t>早餐：06:30——08：30   午餐：11:00——12:00    晚餐：17:00--18:00</w:t>
      </w:r>
    </w:p>
    <w:p w14:paraId="23667342">
      <w:pPr>
        <w:keepNext w:val="0"/>
        <w:keepLines w:val="0"/>
        <w:pageBreakBefore w:val="0"/>
        <w:widowControl w:val="0"/>
        <w:spacing w:line="360" w:lineRule="auto"/>
        <w:ind w:firstLine="904"/>
        <w:rPr>
          <w:rFonts w:hint="eastAsia" w:ascii="宋体" w:hAnsi="宋体" w:cs="宋体"/>
          <w:color w:val="auto"/>
          <w:sz w:val="24"/>
          <w:highlight w:val="none"/>
        </w:rPr>
      </w:pPr>
      <w:r>
        <w:rPr>
          <w:rFonts w:hint="eastAsia" w:ascii="宋体" w:hAnsi="宋体" w:cs="宋体"/>
          <w:color w:val="auto"/>
          <w:sz w:val="24"/>
          <w:highlight w:val="none"/>
        </w:rPr>
        <w:t>遇到特殊情况时用餐时间要根据采购人的要求做调整。</w:t>
      </w:r>
    </w:p>
    <w:p w14:paraId="09828515">
      <w:pPr>
        <w:keepNext w:val="0"/>
        <w:keepLines w:val="0"/>
        <w:pageBreakBefore w:val="0"/>
        <w:widowControl w:val="0"/>
        <w:spacing w:line="360" w:lineRule="auto"/>
        <w:ind w:firstLine="42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（3）开饭时间、餐标和菜肴规格统一。</w:t>
      </w:r>
    </w:p>
    <w:p w14:paraId="50C922A9">
      <w:pPr>
        <w:keepNext w:val="0"/>
        <w:keepLines w:val="0"/>
        <w:pageBreakBefore w:val="0"/>
        <w:widowControl w:val="0"/>
        <w:spacing w:line="360" w:lineRule="auto"/>
        <w:ind w:firstLine="42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（4）品质要求</w:t>
      </w:r>
    </w:p>
    <w:p w14:paraId="75F76446">
      <w:pPr>
        <w:keepNext w:val="0"/>
        <w:keepLines w:val="0"/>
        <w:pageBreakBefore w:val="0"/>
        <w:widowControl w:val="0"/>
        <w:spacing w:line="360" w:lineRule="auto"/>
        <w:ind w:firstLine="904"/>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早餐：面条、面浇头2种（1荤1素）、大米粥、纯粗粮粥、酱菜等、面点2种、鸡蛋（白煮蛋/茶叶蛋/荷包蛋）。</w:t>
      </w:r>
    </w:p>
    <w:p w14:paraId="4914E6C7">
      <w:pPr>
        <w:keepNext w:val="0"/>
        <w:keepLines w:val="0"/>
        <w:pageBreakBefore w:val="0"/>
        <w:widowControl w:val="0"/>
        <w:spacing w:line="360" w:lineRule="auto"/>
        <w:ind w:firstLine="904"/>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午餐：中式套餐，1大荤、1小荤、2素菜，1汤，1主食、1酸奶或水果等；</w:t>
      </w:r>
    </w:p>
    <w:p w14:paraId="30A12F64">
      <w:pPr>
        <w:keepNext w:val="0"/>
        <w:keepLines w:val="0"/>
        <w:pageBreakBefore w:val="0"/>
        <w:widowControl w:val="0"/>
        <w:spacing w:line="360" w:lineRule="auto"/>
        <w:ind w:firstLine="904"/>
        <w:rPr>
          <w:rFonts w:hint="eastAsia"/>
          <w:color w:val="auto"/>
          <w:highlight w:val="none"/>
          <w:lang w:val="en-US" w:eastAsia="zh-CN"/>
        </w:rPr>
      </w:pPr>
      <w:r>
        <w:rPr>
          <w:rFonts w:hint="eastAsia" w:ascii="宋体" w:hAnsi="宋体" w:eastAsia="宋体" w:cs="宋体"/>
          <w:color w:val="auto"/>
          <w:sz w:val="24"/>
          <w:highlight w:val="none"/>
          <w:lang w:val="en-US" w:eastAsia="zh-CN"/>
        </w:rPr>
        <w:t>晚餐：菜品和午餐不重样。</w:t>
      </w:r>
    </w:p>
    <w:p w14:paraId="4BF6F3D8">
      <w:pPr>
        <w:keepNext w:val="0"/>
        <w:keepLines w:val="0"/>
        <w:pageBreakBefore w:val="0"/>
        <w:widowControl w:val="0"/>
        <w:numPr>
          <w:ilvl w:val="0"/>
          <w:numId w:val="11"/>
        </w:numPr>
        <w:spacing w:line="360" w:lineRule="auto"/>
        <w:ind w:firstLine="431"/>
        <w:rPr>
          <w:rFonts w:hint="eastAsia" w:ascii="宋体" w:hAnsi="宋体" w:eastAsia="宋体" w:cs="宋体"/>
          <w:color w:val="auto"/>
          <w:sz w:val="24"/>
          <w:highlight w:val="none"/>
          <w:lang w:val="en-US" w:eastAsia="zh-CN"/>
        </w:rPr>
      </w:pPr>
      <w:r>
        <w:rPr>
          <w:rFonts w:ascii="宋体" w:hAnsi="宋体" w:cs="宋体"/>
          <w:b/>
          <w:color w:val="auto"/>
          <w:sz w:val="24"/>
          <w:highlight w:val="none"/>
        </w:rPr>
        <w:t>采购服务期限</w:t>
      </w:r>
      <w:r>
        <w:rPr>
          <w:rFonts w:hint="eastAsia" w:ascii="宋体" w:hAnsi="宋体" w:cs="宋体"/>
          <w:b/>
          <w:color w:val="auto"/>
          <w:sz w:val="24"/>
          <w:highlight w:val="none"/>
          <w:lang w:eastAsia="zh-CN"/>
        </w:rPr>
        <w:t>：</w:t>
      </w:r>
      <w:r>
        <w:rPr>
          <w:rFonts w:hint="eastAsia" w:ascii="宋体" w:hAnsi="宋体" w:eastAsia="宋体" w:cs="宋体"/>
          <w:color w:val="auto"/>
          <w:sz w:val="24"/>
          <w:highlight w:val="none"/>
          <w:lang w:val="en-US" w:eastAsia="zh-CN"/>
        </w:rPr>
        <w:t>二年</w:t>
      </w:r>
    </w:p>
    <w:p w14:paraId="7E470D82">
      <w:pPr>
        <w:keepNext w:val="0"/>
        <w:keepLines w:val="0"/>
        <w:pageBreakBefore w:val="0"/>
        <w:widowControl w:val="0"/>
        <w:spacing w:line="360" w:lineRule="auto"/>
        <w:ind w:firstLine="431"/>
        <w:rPr>
          <w:rFonts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二、服务相关要求</w:t>
      </w:r>
    </w:p>
    <w:p w14:paraId="0D474938">
      <w:pPr>
        <w:keepNext w:val="0"/>
        <w:keepLines w:val="0"/>
        <w:pageBreakBefore w:val="0"/>
        <w:widowControl w:val="0"/>
        <w:spacing w:line="360" w:lineRule="auto"/>
        <w:ind w:firstLine="375"/>
        <w:rPr>
          <w:rFonts w:hint="eastAsia" w:ascii="宋体" w:hAnsi="宋体" w:eastAsia="宋体" w:cs="宋体"/>
          <w:b/>
          <w:color w:val="auto"/>
          <w:sz w:val="24"/>
          <w:highlight w:val="none"/>
        </w:rPr>
      </w:pPr>
      <w:r>
        <w:rPr>
          <w:rFonts w:hint="eastAsia"/>
          <w:color w:val="auto"/>
          <w:highlight w:val="none"/>
          <w:lang w:val="en-US" w:eastAsia="zh-CN"/>
        </w:rPr>
        <w:t>1、</w:t>
      </w:r>
      <w:r>
        <w:rPr>
          <w:rFonts w:hint="eastAsia" w:ascii="宋体" w:hAnsi="宋体" w:eastAsia="宋体" w:cs="宋体"/>
          <w:b/>
          <w:color w:val="auto"/>
          <w:sz w:val="24"/>
          <w:highlight w:val="none"/>
          <w:lang w:val="en-US" w:eastAsia="zh-CN"/>
        </w:rPr>
        <w:t>采购人</w:t>
      </w:r>
      <w:r>
        <w:rPr>
          <w:rFonts w:hint="eastAsia" w:ascii="宋体" w:hAnsi="宋体" w:eastAsia="宋体" w:cs="宋体"/>
          <w:b/>
          <w:color w:val="auto"/>
          <w:sz w:val="24"/>
          <w:highlight w:val="none"/>
        </w:rPr>
        <w:t>提供</w:t>
      </w:r>
      <w:r>
        <w:rPr>
          <w:rFonts w:hint="eastAsia" w:ascii="宋体" w:hAnsi="宋体" w:eastAsia="宋体" w:cs="宋体"/>
          <w:b/>
          <w:color w:val="auto"/>
          <w:sz w:val="24"/>
          <w:highlight w:val="none"/>
          <w:lang w:val="en-US" w:eastAsia="zh-CN"/>
        </w:rPr>
        <w:t>的</w:t>
      </w:r>
      <w:r>
        <w:rPr>
          <w:rFonts w:hint="eastAsia" w:ascii="宋体" w:hAnsi="宋体" w:eastAsia="宋体" w:cs="宋体"/>
          <w:b/>
          <w:color w:val="auto"/>
          <w:sz w:val="24"/>
          <w:highlight w:val="none"/>
        </w:rPr>
        <w:t>经营条件</w:t>
      </w:r>
    </w:p>
    <w:p w14:paraId="5FFF09F7">
      <w:pPr>
        <w:keepNext w:val="0"/>
        <w:keepLines w:val="0"/>
        <w:pageBreakBefore w:val="0"/>
        <w:widowControl w:val="0"/>
        <w:spacing w:line="360" w:lineRule="auto"/>
        <w:ind w:firstLine="429"/>
        <w:rPr>
          <w:rFonts w:ascii="宋体" w:hAnsi="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rPr>
        <w:t>厨房设施设备、排风设备、排污设备、餐桌、桌椅、水、电、气等设备设施的无偿使用权。</w:t>
      </w:r>
    </w:p>
    <w:p w14:paraId="725330AF">
      <w:pPr>
        <w:keepNext w:val="0"/>
        <w:keepLines w:val="0"/>
        <w:pageBreakBefore w:val="0"/>
        <w:widowControl w:val="0"/>
        <w:spacing w:line="360" w:lineRule="auto"/>
        <w:ind w:firstLine="429"/>
        <w:rPr>
          <w:rFonts w:hint="eastAsia"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办公室（值班室）1间，员工更衣室1间、食品仓库1间、杂物仓库1间的无偿使用权。</w:t>
      </w:r>
    </w:p>
    <w:p w14:paraId="0B286622">
      <w:pPr>
        <w:keepNext w:val="0"/>
        <w:keepLines w:val="0"/>
        <w:pageBreakBefore w:val="0"/>
        <w:widowControl w:val="0"/>
        <w:spacing w:line="360" w:lineRule="auto"/>
        <w:ind w:firstLine="42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（3）提供现场食堂配备员工用餐，不提供住宿、交通等条件。</w:t>
      </w:r>
    </w:p>
    <w:p w14:paraId="0F3E40BC">
      <w:pPr>
        <w:keepNext w:val="0"/>
        <w:keepLines w:val="0"/>
        <w:pageBreakBefore w:val="0"/>
        <w:widowControl w:val="0"/>
        <w:spacing w:line="360" w:lineRule="auto"/>
        <w:ind w:firstLine="431"/>
        <w:rPr>
          <w:rFonts w:ascii="宋体" w:hAnsi="宋体" w:cs="宋体"/>
          <w:b/>
          <w:color w:val="auto"/>
          <w:sz w:val="24"/>
          <w:highlight w:val="none"/>
        </w:rPr>
      </w:pPr>
      <w:r>
        <w:rPr>
          <w:rFonts w:hint="eastAsia" w:ascii="宋体" w:hAnsi="宋体" w:cs="宋体"/>
          <w:b/>
          <w:color w:val="auto"/>
          <w:sz w:val="24"/>
          <w:highlight w:val="none"/>
          <w:lang w:val="en-US" w:eastAsia="zh-CN"/>
        </w:rPr>
        <w:t>2、</w:t>
      </w:r>
      <w:r>
        <w:rPr>
          <w:rFonts w:hint="eastAsia" w:ascii="宋体" w:hAnsi="宋体" w:cs="宋体"/>
          <w:b/>
          <w:color w:val="auto"/>
          <w:sz w:val="24"/>
          <w:highlight w:val="none"/>
        </w:rPr>
        <w:t>服务要求</w:t>
      </w:r>
    </w:p>
    <w:p w14:paraId="4ED8113B">
      <w:pPr>
        <w:keepNext w:val="0"/>
        <w:keepLines w:val="0"/>
        <w:pageBreakBefore w:val="0"/>
        <w:widowControl w:val="0"/>
        <w:spacing w:line="360" w:lineRule="auto"/>
        <w:ind w:firstLine="429"/>
        <w:rPr>
          <w:rFonts w:ascii="宋体" w:hAnsi="宋体" w:cs="宋体"/>
          <w:b/>
          <w:bCs/>
          <w:color w:val="auto"/>
          <w:sz w:val="24"/>
          <w:highlight w:val="none"/>
        </w:rPr>
      </w:pPr>
      <w:r>
        <w:rPr>
          <w:rFonts w:hint="eastAsia" w:ascii="宋体" w:hAnsi="宋体" w:cs="宋体"/>
          <w:color w:val="auto"/>
          <w:sz w:val="24"/>
          <w:highlight w:val="none"/>
          <w:lang w:val="en-US" w:eastAsia="zh-CN"/>
        </w:rPr>
        <w:t>（1）成交</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应组织一支“精干、高效、专业、敬业、健康”的餐饮服务团队，有能力为</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提供安全、优质、高效、满意的餐饮服务。</w:t>
      </w:r>
      <w:r>
        <w:rPr>
          <w:rFonts w:hint="eastAsia" w:ascii="宋体" w:hAnsi="宋体" w:cs="宋体"/>
          <w:b/>
          <w:bCs/>
          <w:color w:val="auto"/>
          <w:sz w:val="24"/>
          <w:highlight w:val="none"/>
        </w:rPr>
        <w:t xml:space="preserve">所有工作人员必须持有健康证，每年不少于一次健康体检。 </w:t>
      </w:r>
    </w:p>
    <w:p w14:paraId="1F58B395">
      <w:pPr>
        <w:keepNext w:val="0"/>
        <w:keepLines w:val="0"/>
        <w:pageBreakBefore w:val="0"/>
        <w:widowControl w:val="0"/>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严格执行《食品卫生法</w:t>
      </w:r>
      <w:r>
        <w:rPr>
          <w:rFonts w:hint="eastAsia" w:ascii="宋体" w:hAnsi="宋体" w:cs="宋体"/>
          <w:color w:val="auto"/>
          <w:sz w:val="24"/>
          <w:highlight w:val="none"/>
          <w:lang w:eastAsia="zh-CN"/>
        </w:rPr>
        <w:t>》和</w:t>
      </w:r>
      <w:r>
        <w:rPr>
          <w:rFonts w:hint="eastAsia" w:ascii="宋体" w:hAnsi="宋体" w:cs="宋体"/>
          <w:color w:val="auto"/>
          <w:sz w:val="24"/>
          <w:highlight w:val="none"/>
        </w:rPr>
        <w:t>《江苏省餐饮服务经营者食品安全自查指南》的各项规定，按要求做好自查和记录，不得出售变质、变味的饭菜。</w:t>
      </w:r>
    </w:p>
    <w:p w14:paraId="37C95C16">
      <w:pPr>
        <w:keepNext w:val="0"/>
        <w:keepLines w:val="0"/>
        <w:pageBreakBefore w:val="0"/>
        <w:widowControl w:val="0"/>
        <w:spacing w:line="360" w:lineRule="auto"/>
        <w:ind w:firstLine="429"/>
        <w:rPr>
          <w:rFonts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所有员工进入岗位前必须穿戴统一工作服，使用一次性卫生手套、口罩，无关人员不得进入工作区域，工作时不得会客、吸烟、吃食品、大声喧哗和聊天。</w:t>
      </w:r>
    </w:p>
    <w:p w14:paraId="1089F2B9">
      <w:pPr>
        <w:keepNext w:val="0"/>
        <w:keepLines w:val="0"/>
        <w:pageBreakBefore w:val="0"/>
        <w:widowControl w:val="0"/>
        <w:spacing w:line="360" w:lineRule="auto"/>
        <w:ind w:firstLine="429"/>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严格遵守</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的用餐时间，保证一日三餐按时正点开餐。</w:t>
      </w:r>
    </w:p>
    <w:p w14:paraId="494F0792">
      <w:pPr>
        <w:keepNext w:val="0"/>
        <w:keepLines w:val="0"/>
        <w:pageBreakBefore w:val="0"/>
        <w:widowControl w:val="0"/>
        <w:spacing w:line="360" w:lineRule="auto"/>
        <w:ind w:firstLine="429"/>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用餐期间厨房保证食品菜肴不断档，就餐人员离开后及时擦拭干净备第二餐次人员使用，用餐时段结束后彻底清洁用餐区域，余留食品按规定处理。</w:t>
      </w:r>
    </w:p>
    <w:p w14:paraId="0D7D6320">
      <w:pPr>
        <w:keepNext w:val="0"/>
        <w:keepLines w:val="0"/>
        <w:pageBreakBefore w:val="0"/>
        <w:widowControl w:val="0"/>
        <w:spacing w:line="360" w:lineRule="auto"/>
        <w:ind w:firstLine="429"/>
        <w:rPr>
          <w:rFonts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日常保洁工作，要求地面清洁，下水道通畅，无积水，工作场所整洁，无积灰，墙壁无霉斑，各种餐具用品做到卫生、洁净、消毒；餐室（厨房）无蝇、无虫，排油烟设施罩清洁不滴油。</w:t>
      </w:r>
    </w:p>
    <w:p w14:paraId="60EA6B9D">
      <w:pPr>
        <w:keepNext w:val="0"/>
        <w:keepLines w:val="0"/>
        <w:pageBreakBefore w:val="0"/>
        <w:widowControl w:val="0"/>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lang w:eastAsia="zh-CN"/>
        </w:rPr>
        <w:t>成交供应商</w:t>
      </w:r>
      <w:r>
        <w:rPr>
          <w:rFonts w:hint="eastAsia" w:ascii="宋体" w:hAnsi="宋体" w:cs="宋体"/>
          <w:color w:val="auto"/>
          <w:sz w:val="24"/>
          <w:highlight w:val="none"/>
        </w:rPr>
        <w:t>服务要求达不到</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要求，</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可无条件要求</w:t>
      </w:r>
      <w:r>
        <w:rPr>
          <w:rFonts w:hint="eastAsia" w:ascii="宋体" w:hAnsi="宋体" w:cs="宋体"/>
          <w:color w:val="auto"/>
          <w:sz w:val="24"/>
          <w:highlight w:val="none"/>
          <w:lang w:eastAsia="zh-CN"/>
        </w:rPr>
        <w:t>成交供应商</w:t>
      </w:r>
      <w:r>
        <w:rPr>
          <w:rFonts w:hint="eastAsia" w:ascii="宋体" w:hAnsi="宋体" w:cs="宋体"/>
          <w:color w:val="auto"/>
          <w:sz w:val="24"/>
          <w:highlight w:val="none"/>
        </w:rPr>
        <w:t>更换相关人员。</w:t>
      </w:r>
    </w:p>
    <w:p w14:paraId="47D185CA">
      <w:pPr>
        <w:keepNext w:val="0"/>
        <w:keepLines w:val="0"/>
        <w:pageBreakBefore w:val="0"/>
        <w:widowControl w:val="0"/>
        <w:spacing w:line="360" w:lineRule="auto"/>
        <w:ind w:firstLine="429"/>
        <w:rPr>
          <w:rFonts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lang w:eastAsia="zh-CN"/>
        </w:rPr>
        <w:t>成交供应商</w:t>
      </w:r>
      <w:r>
        <w:rPr>
          <w:rFonts w:hint="eastAsia" w:ascii="宋体" w:hAnsi="宋体" w:cs="宋体"/>
          <w:color w:val="auto"/>
          <w:sz w:val="24"/>
          <w:highlight w:val="none"/>
        </w:rPr>
        <w:t>必须对员工进行食品安全和消防安全的培训、教育，并制定安全管理制度，建立安全台账，确保服务过程中的安全质量问题。</w:t>
      </w:r>
    </w:p>
    <w:p w14:paraId="4B401AF3">
      <w:pPr>
        <w:keepNext w:val="0"/>
        <w:keepLines w:val="0"/>
        <w:pageBreakBefore w:val="0"/>
        <w:widowControl w:val="0"/>
        <w:spacing w:line="360" w:lineRule="auto"/>
        <w:ind w:firstLine="431"/>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三、其他</w:t>
      </w:r>
    </w:p>
    <w:p w14:paraId="619C35CF">
      <w:pPr>
        <w:keepNext w:val="0"/>
        <w:keepLines w:val="0"/>
        <w:pageBreakBefore w:val="0"/>
        <w:widowControl w:val="0"/>
        <w:spacing w:line="360" w:lineRule="auto"/>
        <w:ind w:firstLine="429"/>
        <w:rPr>
          <w:rFonts w:ascii="宋体" w:hAnsi="宋体" w:cs="宋体"/>
          <w:color w:val="auto"/>
          <w:sz w:val="24"/>
          <w:highlight w:val="none"/>
        </w:rPr>
      </w:pPr>
      <w:r>
        <w:rPr>
          <w:rFonts w:hint="eastAsia" w:ascii="宋体" w:hAnsi="宋体" w:cs="宋体"/>
          <w:color w:val="auto"/>
          <w:sz w:val="24"/>
          <w:highlight w:val="none"/>
          <w:lang w:val="en-US" w:eastAsia="zh-CN"/>
        </w:rPr>
        <w:t>1、报价供应商的</w:t>
      </w:r>
      <w:r>
        <w:rPr>
          <w:rFonts w:hint="eastAsia" w:ascii="宋体" w:hAnsi="宋体" w:cs="宋体"/>
          <w:color w:val="auto"/>
          <w:sz w:val="24"/>
          <w:highlight w:val="none"/>
        </w:rPr>
        <w:t>报价包括：人员成本（含工资、法律法规规定的社保费、加班费、福利费等），低值易耗用品、管理费（服装费、利润、体检、培训、政策性规费以及所有不可预测的风险成本），税金。</w:t>
      </w:r>
    </w:p>
    <w:p w14:paraId="770DCCC3">
      <w:pPr>
        <w:keepNext w:val="0"/>
        <w:keepLines w:val="0"/>
        <w:pageBreakBefore w:val="0"/>
        <w:widowControl w:val="0"/>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报价总额即为本服务项目的最终价。服务期间如遇国家政策性调价，市场材料等价格发生变化，本服务项目均不予调整。</w:t>
      </w:r>
    </w:p>
    <w:p w14:paraId="033F7324">
      <w:pPr>
        <w:keepNext w:val="0"/>
        <w:keepLines w:val="0"/>
        <w:pageBreakBefore w:val="0"/>
        <w:widowControl w:val="0"/>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3、报价供应商</w:t>
      </w:r>
      <w:r>
        <w:rPr>
          <w:rFonts w:hint="eastAsia" w:ascii="宋体" w:hAnsi="宋体" w:cs="宋体"/>
          <w:color w:val="auto"/>
          <w:sz w:val="24"/>
          <w:highlight w:val="none"/>
        </w:rPr>
        <w:t>报价时应充分考虑服务期内所有可能影响到报价的因素（包括最低工资标准和社保基数的政策性调整），如发生漏、缺、少项，都将被认为是</w:t>
      </w:r>
      <w:r>
        <w:rPr>
          <w:rFonts w:hint="eastAsia" w:ascii="宋体" w:hAnsi="宋体" w:cs="宋体"/>
          <w:color w:val="auto"/>
          <w:sz w:val="24"/>
          <w:highlight w:val="none"/>
          <w:lang w:val="en-US" w:eastAsia="zh-CN"/>
        </w:rPr>
        <w:t>供应商</w:t>
      </w:r>
      <w:r>
        <w:rPr>
          <w:rFonts w:hint="eastAsia" w:ascii="宋体" w:hAnsi="宋体" w:cs="宋体"/>
          <w:color w:val="auto"/>
          <w:sz w:val="24"/>
          <w:highlight w:val="none"/>
        </w:rPr>
        <w:t>的报价让利行为，损失由其自负。</w:t>
      </w:r>
    </w:p>
    <w:p w14:paraId="1ABAB921">
      <w:pPr>
        <w:keepNext w:val="0"/>
        <w:keepLines w:val="0"/>
        <w:pageBreakBefore w:val="0"/>
        <w:widowControl w:val="0"/>
        <w:spacing w:line="360" w:lineRule="auto"/>
        <w:ind w:firstLine="429"/>
        <w:rPr>
          <w:rFonts w:hint="eastAsia" w:ascii="宋体" w:hAnsi="宋体" w:eastAsia="宋体" w:cs="宋体"/>
          <w:color w:val="auto"/>
          <w:sz w:val="24"/>
          <w:highlight w:val="red"/>
          <w:lang w:eastAsia="zh-CN"/>
        </w:rPr>
      </w:pPr>
      <w:r>
        <w:rPr>
          <w:rFonts w:hint="eastAsia" w:ascii="宋体" w:hAnsi="宋体" w:cs="宋体"/>
          <w:color w:val="auto"/>
          <w:sz w:val="24"/>
          <w:highlight w:val="red"/>
          <w:lang w:val="en-US" w:eastAsia="zh-CN"/>
        </w:rPr>
        <w:t>4、</w:t>
      </w:r>
      <w:r>
        <w:rPr>
          <w:rFonts w:hint="eastAsia" w:ascii="宋体" w:hAnsi="宋体" w:cs="宋体"/>
          <w:color w:val="auto"/>
          <w:sz w:val="24"/>
          <w:highlight w:val="red"/>
          <w:lang w:eastAsia="zh-CN"/>
        </w:rPr>
        <w:t>成交供应商</w:t>
      </w:r>
      <w:r>
        <w:rPr>
          <w:rFonts w:hint="eastAsia" w:ascii="宋体" w:hAnsi="宋体" w:cs="宋体"/>
          <w:b/>
          <w:bCs/>
          <w:color w:val="auto"/>
          <w:sz w:val="24"/>
          <w:highlight w:val="red"/>
        </w:rPr>
        <w:t>必须承诺</w:t>
      </w:r>
      <w:r>
        <w:rPr>
          <w:rFonts w:hint="eastAsia" w:ascii="宋体" w:hAnsi="宋体" w:cs="宋体"/>
          <w:color w:val="auto"/>
          <w:sz w:val="24"/>
          <w:highlight w:val="red"/>
        </w:rPr>
        <w:t>进驻</w:t>
      </w:r>
      <w:r>
        <w:rPr>
          <w:rFonts w:hint="eastAsia" w:ascii="宋体" w:hAnsi="宋体" w:cs="宋体"/>
          <w:color w:val="auto"/>
          <w:sz w:val="24"/>
          <w:highlight w:val="red"/>
          <w:lang w:eastAsia="zh-CN"/>
        </w:rPr>
        <w:t>采购</w:t>
      </w:r>
      <w:r>
        <w:rPr>
          <w:rFonts w:hint="eastAsia" w:ascii="宋体" w:hAnsi="宋体" w:cs="宋体"/>
          <w:color w:val="auto"/>
          <w:sz w:val="24"/>
          <w:highlight w:val="red"/>
          <w:lang w:val="en-US" w:eastAsia="zh-CN"/>
        </w:rPr>
        <w:t>单位的</w:t>
      </w:r>
      <w:r>
        <w:rPr>
          <w:rFonts w:hint="eastAsia" w:ascii="宋体" w:hAnsi="宋体" w:cs="宋体"/>
          <w:color w:val="auto"/>
          <w:sz w:val="24"/>
          <w:highlight w:val="red"/>
          <w:lang w:eastAsia="zh-CN"/>
        </w:rPr>
        <w:t>人</w:t>
      </w:r>
      <w:r>
        <w:rPr>
          <w:rFonts w:hint="eastAsia" w:ascii="宋体" w:hAnsi="宋体" w:cs="宋体"/>
          <w:color w:val="auto"/>
          <w:sz w:val="24"/>
          <w:highlight w:val="red"/>
        </w:rPr>
        <w:t>员工年龄女性不得超过</w:t>
      </w:r>
      <w:r>
        <w:rPr>
          <w:rFonts w:hint="eastAsia" w:ascii="宋体" w:hAnsi="宋体" w:cs="宋体"/>
          <w:color w:val="auto"/>
          <w:sz w:val="24"/>
          <w:highlight w:val="red"/>
          <w:lang w:val="en-US" w:eastAsia="zh-CN"/>
        </w:rPr>
        <w:t>55</w:t>
      </w:r>
      <w:r>
        <w:rPr>
          <w:rFonts w:hint="eastAsia" w:ascii="宋体" w:hAnsi="宋体" w:cs="宋体"/>
          <w:color w:val="auto"/>
          <w:sz w:val="24"/>
          <w:highlight w:val="red"/>
        </w:rPr>
        <w:t>周岁、男性不超过6</w:t>
      </w:r>
      <w:r>
        <w:rPr>
          <w:rFonts w:hint="eastAsia" w:ascii="宋体" w:hAnsi="宋体" w:cs="宋体"/>
          <w:color w:val="auto"/>
          <w:sz w:val="24"/>
          <w:highlight w:val="red"/>
          <w:lang w:val="en-US" w:eastAsia="zh-CN"/>
        </w:rPr>
        <w:t>5</w:t>
      </w:r>
      <w:r>
        <w:rPr>
          <w:rFonts w:hint="eastAsia" w:ascii="宋体" w:hAnsi="宋体" w:cs="宋体"/>
          <w:color w:val="auto"/>
          <w:sz w:val="24"/>
          <w:highlight w:val="red"/>
        </w:rPr>
        <w:t>周岁，其中服务员超过50周岁的不超过50%。</w:t>
      </w:r>
      <w:r>
        <w:rPr>
          <w:rFonts w:hint="eastAsia" w:ascii="宋体" w:hAnsi="宋体" w:cs="宋体"/>
          <w:b/>
          <w:bCs/>
          <w:color w:val="auto"/>
          <w:sz w:val="24"/>
          <w:highlight w:val="red"/>
          <w:lang w:eastAsia="zh-CN"/>
        </w:rPr>
        <w:t>（</w:t>
      </w:r>
      <w:r>
        <w:rPr>
          <w:rFonts w:hint="eastAsia" w:ascii="宋体" w:hAnsi="宋体" w:cs="宋体"/>
          <w:b/>
          <w:bCs/>
          <w:color w:val="auto"/>
          <w:sz w:val="24"/>
          <w:highlight w:val="red"/>
          <w:lang w:val="en-US" w:eastAsia="zh-CN"/>
        </w:rPr>
        <w:t>提供承诺书上传至投标文件中，否则视为符合性不通过</w:t>
      </w:r>
      <w:r>
        <w:rPr>
          <w:rFonts w:hint="eastAsia" w:ascii="宋体" w:hAnsi="宋体" w:cs="宋体"/>
          <w:b/>
          <w:bCs/>
          <w:color w:val="auto"/>
          <w:sz w:val="24"/>
          <w:highlight w:val="red"/>
          <w:lang w:eastAsia="zh-CN"/>
        </w:rPr>
        <w:t>）</w:t>
      </w:r>
    </w:p>
    <w:p w14:paraId="5D2DC28B">
      <w:pPr>
        <w:keepNext w:val="0"/>
        <w:keepLines w:val="0"/>
        <w:pageBreakBefore w:val="0"/>
        <w:widowControl w:val="0"/>
        <w:spacing w:line="360" w:lineRule="auto"/>
        <w:ind w:firstLine="429"/>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为</w:t>
      </w:r>
      <w:r>
        <w:rPr>
          <w:rFonts w:hint="eastAsia" w:ascii="宋体" w:hAnsi="宋体" w:cs="宋体"/>
          <w:color w:val="auto"/>
          <w:sz w:val="24"/>
          <w:highlight w:val="none"/>
          <w:lang w:eastAsia="zh-CN"/>
        </w:rPr>
        <w:t>成交供应商</w:t>
      </w:r>
      <w:r>
        <w:rPr>
          <w:rFonts w:hint="eastAsia" w:ascii="宋体" w:hAnsi="宋体" w:cs="宋体"/>
          <w:color w:val="auto"/>
          <w:sz w:val="24"/>
          <w:highlight w:val="none"/>
        </w:rPr>
        <w:t>提供符合经营条件的排风设备、排污设备、餐桌、桌椅、水、电、气等设施设备，</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与</w:t>
      </w:r>
      <w:r>
        <w:rPr>
          <w:rFonts w:hint="eastAsia" w:ascii="宋体" w:hAnsi="宋体" w:cs="宋体"/>
          <w:color w:val="auto"/>
          <w:sz w:val="24"/>
          <w:highlight w:val="none"/>
          <w:lang w:eastAsia="zh-CN"/>
        </w:rPr>
        <w:t>成交供应商</w:t>
      </w:r>
      <w:r>
        <w:rPr>
          <w:rFonts w:hint="eastAsia" w:ascii="宋体" w:hAnsi="宋体" w:cs="宋体"/>
          <w:color w:val="auto"/>
          <w:sz w:val="24"/>
          <w:highlight w:val="none"/>
        </w:rPr>
        <w:t>一起清点造册，办理交接手续。</w:t>
      </w:r>
    </w:p>
    <w:p w14:paraId="67E84AE6">
      <w:pPr>
        <w:keepNext w:val="0"/>
        <w:keepLines w:val="0"/>
        <w:pageBreakBefore w:val="0"/>
        <w:widowControl w:val="0"/>
        <w:spacing w:line="360" w:lineRule="auto"/>
        <w:ind w:firstLine="429"/>
        <w:rPr>
          <w:rFonts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每周五前必须按</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所提供的用餐人员数量、用餐标准、菜肴品种、规格等方面的要求向</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上报下周菜单，并对食品原材料的用量进行下单。</w:t>
      </w:r>
      <w:r>
        <w:rPr>
          <w:rFonts w:hint="eastAsia" w:ascii="宋体" w:hAnsi="宋体" w:cs="宋体"/>
          <w:color w:val="auto"/>
          <w:sz w:val="24"/>
          <w:highlight w:val="none"/>
          <w:lang w:eastAsia="zh-CN"/>
        </w:rPr>
        <w:t>成交供应商</w:t>
      </w:r>
      <w:r>
        <w:rPr>
          <w:rFonts w:hint="eastAsia" w:ascii="宋体" w:hAnsi="宋体" w:cs="宋体"/>
          <w:color w:val="auto"/>
          <w:sz w:val="24"/>
          <w:highlight w:val="none"/>
        </w:rPr>
        <w:t>必须保证餐厅全年伙食费收支平衡。</w:t>
      </w:r>
    </w:p>
    <w:p w14:paraId="7EE04413">
      <w:pPr>
        <w:keepNext w:val="0"/>
        <w:keepLines w:val="0"/>
        <w:pageBreakBefore w:val="0"/>
        <w:widowControl w:val="0"/>
        <w:spacing w:line="360" w:lineRule="auto"/>
        <w:ind w:firstLine="429"/>
        <w:rPr>
          <w:rFonts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餐厅需维修、维护和添置设备、设施，由</w:t>
      </w:r>
      <w:r>
        <w:rPr>
          <w:rFonts w:hint="eastAsia" w:ascii="宋体" w:hAnsi="宋体" w:cs="宋体"/>
          <w:color w:val="auto"/>
          <w:sz w:val="24"/>
          <w:highlight w:val="none"/>
          <w:lang w:eastAsia="zh-CN"/>
        </w:rPr>
        <w:t>成交供应商</w:t>
      </w:r>
      <w:r>
        <w:rPr>
          <w:rFonts w:hint="eastAsia" w:ascii="宋体" w:hAnsi="宋体" w:cs="宋体"/>
          <w:color w:val="auto"/>
          <w:sz w:val="24"/>
          <w:highlight w:val="none"/>
        </w:rPr>
        <w:t>书面上报，费用由</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承担；如</w:t>
      </w:r>
      <w:r>
        <w:rPr>
          <w:rFonts w:hint="eastAsia" w:ascii="宋体" w:hAnsi="宋体" w:cs="宋体"/>
          <w:color w:val="auto"/>
          <w:sz w:val="24"/>
          <w:highlight w:val="none"/>
          <w:lang w:eastAsia="zh-CN"/>
        </w:rPr>
        <w:t>成交供应商</w:t>
      </w:r>
      <w:r>
        <w:rPr>
          <w:rFonts w:hint="eastAsia" w:ascii="宋体" w:hAnsi="宋体" w:cs="宋体"/>
          <w:color w:val="auto"/>
          <w:sz w:val="24"/>
          <w:highlight w:val="none"/>
        </w:rPr>
        <w:t>因操作不当损坏设备设施影响用餐，维修费、误餐费由</w:t>
      </w:r>
      <w:r>
        <w:rPr>
          <w:rFonts w:hint="eastAsia" w:ascii="宋体" w:hAnsi="宋体" w:cs="宋体"/>
          <w:color w:val="auto"/>
          <w:sz w:val="24"/>
          <w:highlight w:val="none"/>
          <w:lang w:eastAsia="zh-CN"/>
        </w:rPr>
        <w:t>成交供应商</w:t>
      </w:r>
      <w:r>
        <w:rPr>
          <w:rFonts w:hint="eastAsia" w:ascii="宋体" w:hAnsi="宋体" w:cs="宋体"/>
          <w:color w:val="auto"/>
          <w:sz w:val="24"/>
          <w:highlight w:val="none"/>
        </w:rPr>
        <w:t>承担。（餐具年损耗率控制在5%以内，超出部分由</w:t>
      </w:r>
      <w:r>
        <w:rPr>
          <w:rFonts w:hint="eastAsia" w:ascii="宋体" w:hAnsi="宋体" w:cs="宋体"/>
          <w:color w:val="auto"/>
          <w:sz w:val="24"/>
          <w:highlight w:val="none"/>
          <w:lang w:eastAsia="zh-CN"/>
        </w:rPr>
        <w:t>报价供应商</w:t>
      </w:r>
      <w:r>
        <w:rPr>
          <w:rFonts w:hint="eastAsia" w:ascii="宋体" w:hAnsi="宋体" w:cs="宋体"/>
          <w:color w:val="auto"/>
          <w:sz w:val="24"/>
          <w:highlight w:val="none"/>
        </w:rPr>
        <w:t>承担。）</w:t>
      </w:r>
    </w:p>
    <w:p w14:paraId="00B2ED84">
      <w:pPr>
        <w:keepNext w:val="0"/>
        <w:keepLines w:val="0"/>
        <w:pageBreakBefore w:val="0"/>
        <w:widowControl w:val="0"/>
        <w:spacing w:line="360" w:lineRule="auto"/>
        <w:ind w:firstLine="429"/>
        <w:rPr>
          <w:rFonts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lang w:eastAsia="zh-CN"/>
        </w:rPr>
        <w:t>成交供应商</w:t>
      </w:r>
      <w:r>
        <w:rPr>
          <w:rFonts w:hint="eastAsia" w:ascii="宋体" w:hAnsi="宋体" w:cs="宋体"/>
          <w:color w:val="auto"/>
          <w:sz w:val="24"/>
          <w:highlight w:val="none"/>
        </w:rPr>
        <w:t>未经</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同意，不得在厨房内进行食品外加工，一经发现将作违约处理。</w:t>
      </w:r>
    </w:p>
    <w:p w14:paraId="6B799985">
      <w:pPr>
        <w:keepNext w:val="0"/>
        <w:keepLines w:val="0"/>
        <w:pageBreakBefore w:val="0"/>
        <w:widowControl w:val="0"/>
        <w:spacing w:line="360" w:lineRule="auto"/>
        <w:ind w:firstLine="429"/>
        <w:rPr>
          <w:rFonts w:ascii="宋体" w:hAnsi="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lang w:eastAsia="zh-CN"/>
        </w:rPr>
        <w:t>成交供应商</w:t>
      </w:r>
      <w:r>
        <w:rPr>
          <w:rFonts w:hint="eastAsia" w:ascii="宋体" w:hAnsi="宋体" w:cs="宋体"/>
          <w:color w:val="auto"/>
          <w:sz w:val="24"/>
          <w:highlight w:val="none"/>
        </w:rPr>
        <w:t>必须健全餐厅逐日消耗制度、食品留样制度、索证登记制度，并搞好成本核算和膳食管理。</w:t>
      </w:r>
    </w:p>
    <w:p w14:paraId="327F6E04">
      <w:pPr>
        <w:keepNext w:val="0"/>
        <w:keepLines w:val="0"/>
        <w:pageBreakBefore w:val="0"/>
        <w:widowControl w:val="0"/>
        <w:spacing w:line="360" w:lineRule="auto"/>
        <w:ind w:firstLine="429"/>
        <w:rPr>
          <w:rFonts w:ascii="宋体" w:hAnsi="宋体" w:cs="宋体"/>
          <w:color w:val="auto"/>
          <w:sz w:val="24"/>
          <w:highlight w:val="none"/>
        </w:rPr>
      </w:pPr>
      <w:r>
        <w:rPr>
          <w:rFonts w:hint="eastAsia" w:ascii="宋体" w:hAnsi="宋体" w:cs="宋体"/>
          <w:color w:val="auto"/>
          <w:sz w:val="24"/>
          <w:highlight w:val="none"/>
          <w:lang w:val="en-US" w:eastAsia="zh-CN"/>
        </w:rPr>
        <w:t>10、</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有权对</w:t>
      </w:r>
      <w:r>
        <w:rPr>
          <w:rFonts w:hint="eastAsia" w:ascii="宋体" w:hAnsi="宋体" w:cs="宋体"/>
          <w:color w:val="auto"/>
          <w:sz w:val="24"/>
          <w:highlight w:val="none"/>
          <w:lang w:eastAsia="zh-CN"/>
        </w:rPr>
        <w:t>成交供应商</w:t>
      </w:r>
      <w:r>
        <w:rPr>
          <w:rFonts w:hint="eastAsia" w:ascii="宋体" w:hAnsi="宋体" w:cs="宋体"/>
          <w:color w:val="auto"/>
          <w:sz w:val="24"/>
          <w:highlight w:val="none"/>
        </w:rPr>
        <w:t>每天菜品</w:t>
      </w:r>
      <w:r>
        <w:rPr>
          <w:rFonts w:hint="eastAsia" w:ascii="宋体" w:hAnsi="宋体" w:cs="宋体"/>
          <w:color w:val="auto"/>
          <w:sz w:val="24"/>
          <w:highlight w:val="none"/>
          <w:lang w:eastAsia="zh-CN"/>
        </w:rPr>
        <w:t>的分量</w:t>
      </w:r>
      <w:r>
        <w:rPr>
          <w:rFonts w:hint="eastAsia" w:ascii="宋体" w:hAnsi="宋体" w:cs="宋体"/>
          <w:color w:val="auto"/>
          <w:sz w:val="24"/>
          <w:highlight w:val="none"/>
        </w:rPr>
        <w:t>、质量、品质色味进行监督、验收。</w:t>
      </w:r>
    </w:p>
    <w:p w14:paraId="02FF9FAD">
      <w:pPr>
        <w:keepNext w:val="0"/>
        <w:keepLines w:val="0"/>
        <w:pageBreakBefore w:val="0"/>
        <w:widowControl w:val="0"/>
        <w:spacing w:line="360" w:lineRule="auto"/>
        <w:ind w:firstLine="429"/>
        <w:rPr>
          <w:rFonts w:ascii="宋体" w:hAnsi="宋体" w:cs="宋体"/>
          <w:color w:val="auto"/>
          <w:sz w:val="24"/>
          <w:highlight w:val="none"/>
        </w:rPr>
      </w:pPr>
      <w:r>
        <w:rPr>
          <w:rFonts w:hint="eastAsia" w:ascii="宋体" w:hAnsi="宋体" w:cs="宋体"/>
          <w:color w:val="auto"/>
          <w:sz w:val="24"/>
          <w:highlight w:val="none"/>
          <w:lang w:val="en-US" w:eastAsia="zh-CN"/>
        </w:rPr>
        <w:t>12、</w:t>
      </w:r>
      <w:r>
        <w:rPr>
          <w:rFonts w:hint="eastAsia" w:ascii="宋体" w:hAnsi="宋体" w:cs="宋体"/>
          <w:color w:val="auto"/>
          <w:sz w:val="24"/>
          <w:highlight w:val="none"/>
        </w:rPr>
        <w:t>在经营过程中，因</w:t>
      </w:r>
      <w:r>
        <w:rPr>
          <w:rFonts w:hint="eastAsia" w:ascii="宋体" w:hAnsi="宋体" w:cs="宋体"/>
          <w:color w:val="auto"/>
          <w:sz w:val="24"/>
          <w:highlight w:val="none"/>
          <w:lang w:eastAsia="zh-CN"/>
        </w:rPr>
        <w:t>成交供应商</w:t>
      </w:r>
      <w:r>
        <w:rPr>
          <w:rFonts w:hint="eastAsia" w:ascii="宋体" w:hAnsi="宋体" w:cs="宋体"/>
          <w:color w:val="auto"/>
          <w:sz w:val="24"/>
          <w:highlight w:val="none"/>
        </w:rPr>
        <w:t>管理、工艺流程不到位，引起</w:t>
      </w:r>
      <w:r>
        <w:rPr>
          <w:rFonts w:hint="eastAsia" w:ascii="宋体" w:hAnsi="宋体" w:cs="宋体"/>
          <w:color w:val="auto"/>
          <w:sz w:val="24"/>
          <w:highlight w:val="none"/>
          <w:lang w:eastAsia="zh-CN"/>
        </w:rPr>
        <w:t>病原</w:t>
      </w:r>
      <w:r>
        <w:rPr>
          <w:rFonts w:hint="eastAsia" w:ascii="宋体" w:hAnsi="宋体" w:cs="宋体"/>
          <w:color w:val="auto"/>
          <w:sz w:val="24"/>
          <w:highlight w:val="none"/>
        </w:rPr>
        <w:t>性传播或食物中毒，一切责任由</w:t>
      </w:r>
      <w:r>
        <w:rPr>
          <w:rFonts w:hint="eastAsia" w:ascii="宋体" w:hAnsi="宋体" w:cs="宋体"/>
          <w:color w:val="auto"/>
          <w:sz w:val="24"/>
          <w:highlight w:val="none"/>
          <w:lang w:eastAsia="zh-CN"/>
        </w:rPr>
        <w:t>成交供应商</w:t>
      </w:r>
      <w:r>
        <w:rPr>
          <w:rFonts w:hint="eastAsia" w:ascii="宋体" w:hAnsi="宋体" w:cs="宋体"/>
          <w:color w:val="auto"/>
          <w:sz w:val="24"/>
          <w:highlight w:val="none"/>
        </w:rPr>
        <w:t>负责，并承担相应的法律和经济责任。</w:t>
      </w:r>
    </w:p>
    <w:p w14:paraId="4875C182">
      <w:pPr>
        <w:keepNext w:val="0"/>
        <w:keepLines w:val="0"/>
        <w:pageBreakBefore w:val="0"/>
        <w:widowControl w:val="0"/>
        <w:spacing w:line="360" w:lineRule="auto"/>
        <w:ind w:firstLine="429"/>
        <w:rPr>
          <w:rFonts w:ascii="宋体" w:hAnsi="宋体" w:cs="宋体"/>
          <w:color w:val="auto"/>
          <w:sz w:val="24"/>
          <w:highlight w:val="none"/>
        </w:rPr>
      </w:pPr>
      <w:r>
        <w:rPr>
          <w:rFonts w:hint="eastAsia" w:ascii="宋体" w:hAnsi="宋体" w:cs="宋体"/>
          <w:color w:val="auto"/>
          <w:sz w:val="24"/>
          <w:highlight w:val="none"/>
          <w:lang w:val="en-US" w:eastAsia="zh-CN"/>
        </w:rPr>
        <w:t>13、</w:t>
      </w:r>
      <w:r>
        <w:rPr>
          <w:rFonts w:hint="eastAsia" w:ascii="宋体" w:hAnsi="宋体" w:cs="宋体"/>
          <w:color w:val="auto"/>
          <w:sz w:val="24"/>
          <w:highlight w:val="none"/>
          <w:lang w:eastAsia="zh-CN"/>
        </w:rPr>
        <w:t>成交供应商</w:t>
      </w:r>
      <w:r>
        <w:rPr>
          <w:rFonts w:hint="eastAsia" w:ascii="宋体" w:hAnsi="宋体" w:cs="宋体"/>
          <w:color w:val="auto"/>
          <w:sz w:val="24"/>
          <w:highlight w:val="none"/>
        </w:rPr>
        <w:t>要教育所属员工要以“餐厅”为家，爱护“餐厅”桌椅等物品，尤其是不能有监守自盗及其它违纪</w:t>
      </w:r>
      <w:r>
        <w:rPr>
          <w:rFonts w:hint="eastAsia" w:ascii="宋体" w:hAnsi="宋体" w:cs="宋体"/>
          <w:color w:val="auto"/>
          <w:sz w:val="24"/>
          <w:highlight w:val="none"/>
          <w:lang w:eastAsia="zh-CN"/>
        </w:rPr>
        <w:t>违法</w:t>
      </w:r>
      <w:r>
        <w:rPr>
          <w:rFonts w:hint="eastAsia" w:ascii="宋体" w:hAnsi="宋体" w:cs="宋体"/>
          <w:color w:val="auto"/>
          <w:sz w:val="24"/>
          <w:highlight w:val="none"/>
        </w:rPr>
        <w:t>行为发生，否则，依</w:t>
      </w:r>
      <w:r>
        <w:rPr>
          <w:rFonts w:hint="eastAsia" w:ascii="宋体" w:hAnsi="宋体" w:cs="宋体"/>
          <w:color w:val="auto"/>
          <w:sz w:val="24"/>
          <w:highlight w:val="none"/>
          <w:lang w:eastAsia="zh-CN"/>
        </w:rPr>
        <w:t>法依</w:t>
      </w:r>
      <w:r>
        <w:rPr>
          <w:rFonts w:hint="eastAsia" w:ascii="宋体" w:hAnsi="宋体" w:cs="宋体"/>
          <w:color w:val="auto"/>
          <w:sz w:val="24"/>
          <w:highlight w:val="none"/>
        </w:rPr>
        <w:t>纪追究其责任。</w:t>
      </w:r>
    </w:p>
    <w:p w14:paraId="25E57D84">
      <w:pPr>
        <w:keepNext w:val="0"/>
        <w:keepLines w:val="0"/>
        <w:pageBreakBefore w:val="0"/>
        <w:widowControl w:val="0"/>
        <w:spacing w:line="360" w:lineRule="auto"/>
        <w:ind w:firstLine="429"/>
        <w:rPr>
          <w:rFonts w:ascii="宋体" w:hAnsi="宋体" w:cs="宋体"/>
          <w:color w:val="auto"/>
          <w:sz w:val="24"/>
          <w:highlight w:val="none"/>
        </w:rPr>
      </w:pPr>
      <w:r>
        <w:rPr>
          <w:rFonts w:hint="eastAsia" w:ascii="宋体" w:hAnsi="宋体" w:cs="宋体"/>
          <w:color w:val="auto"/>
          <w:sz w:val="24"/>
          <w:highlight w:val="none"/>
          <w:lang w:val="en-US" w:eastAsia="zh-CN"/>
        </w:rPr>
        <w:t>14、</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按行业考评细则对服务外包团队的全面工作进行全过程监督考评，对检查中提出的意见和要求，</w:t>
      </w:r>
      <w:r>
        <w:rPr>
          <w:rFonts w:hint="eastAsia" w:ascii="宋体" w:hAnsi="宋体" w:cs="宋体"/>
          <w:color w:val="auto"/>
          <w:sz w:val="24"/>
          <w:highlight w:val="none"/>
          <w:lang w:eastAsia="zh-CN"/>
        </w:rPr>
        <w:t>成交供应商</w:t>
      </w:r>
      <w:r>
        <w:rPr>
          <w:rFonts w:hint="eastAsia" w:ascii="宋体" w:hAnsi="宋体" w:cs="宋体"/>
          <w:color w:val="auto"/>
          <w:sz w:val="24"/>
          <w:highlight w:val="none"/>
        </w:rPr>
        <w:t>必须及时响应，并整改到位。</w:t>
      </w:r>
    </w:p>
    <w:p w14:paraId="2775E7AD">
      <w:pPr>
        <w:keepNext w:val="0"/>
        <w:keepLines w:val="0"/>
        <w:pageBreakBefore w:val="0"/>
        <w:widowControl w:val="0"/>
        <w:spacing w:line="360" w:lineRule="auto"/>
        <w:ind w:firstLine="429"/>
        <w:rPr>
          <w:rFonts w:ascii="宋体" w:hAnsi="宋体" w:cs="宋体"/>
          <w:color w:val="auto"/>
          <w:sz w:val="24"/>
          <w:highlight w:val="none"/>
        </w:rPr>
      </w:pPr>
      <w:r>
        <w:rPr>
          <w:rFonts w:hint="eastAsia" w:ascii="宋体" w:hAnsi="宋体" w:cs="宋体"/>
          <w:color w:val="auto"/>
          <w:sz w:val="24"/>
          <w:highlight w:val="none"/>
          <w:lang w:val="en-US" w:eastAsia="zh-CN"/>
        </w:rPr>
        <w:t>15、</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考核</w:t>
      </w:r>
      <w:r>
        <w:rPr>
          <w:rFonts w:hint="eastAsia" w:ascii="宋体" w:hAnsi="宋体" w:cs="宋体"/>
          <w:color w:val="auto"/>
          <w:sz w:val="24"/>
          <w:highlight w:val="none"/>
          <w:lang w:eastAsia="zh-CN"/>
        </w:rPr>
        <w:t>成交供应商</w:t>
      </w:r>
      <w:r>
        <w:rPr>
          <w:rFonts w:hint="eastAsia" w:ascii="宋体" w:hAnsi="宋体" w:cs="宋体"/>
          <w:color w:val="auto"/>
          <w:sz w:val="24"/>
          <w:highlight w:val="none"/>
        </w:rPr>
        <w:t>团队管理人员、服务人员的服务态度、劳动纪律、工作质量、任务完成、安全生产等情况。对不遵守</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规章制度和劳动纪律，或多次被入托对象投诉的，有权提出更换。</w:t>
      </w:r>
    </w:p>
    <w:p w14:paraId="74C15FBC">
      <w:pPr>
        <w:keepNext w:val="0"/>
        <w:keepLines w:val="0"/>
        <w:pageBreakBefore w:val="0"/>
        <w:widowControl w:val="0"/>
        <w:spacing w:line="360" w:lineRule="auto"/>
        <w:ind w:firstLine="420"/>
        <w:rPr>
          <w:rFonts w:hint="eastAsia"/>
          <w:color w:val="auto"/>
          <w:sz w:val="24"/>
          <w:highlight w:val="none"/>
        </w:rPr>
      </w:pPr>
      <w:r>
        <w:rPr>
          <w:rFonts w:hint="eastAsia" w:ascii="宋体" w:hAnsi="宋体" w:cs="宋体"/>
          <w:color w:val="auto"/>
          <w:sz w:val="24"/>
          <w:highlight w:val="none"/>
          <w:lang w:val="en-US" w:eastAsia="zh-CN"/>
        </w:rPr>
        <w:t>16、</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每月对</w:t>
      </w:r>
      <w:r>
        <w:rPr>
          <w:rFonts w:hint="eastAsia" w:ascii="宋体" w:hAnsi="宋体" w:cs="宋体"/>
          <w:color w:val="auto"/>
          <w:sz w:val="24"/>
          <w:highlight w:val="none"/>
          <w:lang w:eastAsia="zh-CN"/>
        </w:rPr>
        <w:t>成交供应商</w:t>
      </w:r>
      <w:r>
        <w:rPr>
          <w:rFonts w:hint="eastAsia" w:ascii="宋体" w:hAnsi="宋体" w:cs="宋体"/>
          <w:color w:val="auto"/>
          <w:sz w:val="24"/>
          <w:highlight w:val="none"/>
        </w:rPr>
        <w:t>进行考核和抽查，考核综合得分在90（含）分-95（不含）分,扣除当月服务费300元；考核综合得分在85（含）分-90（不含）分,扣除当月服务费500元；考核综合得分在80（含）分-85（不含）分，扣除当月服务费800元；考核综合得分在80（不含）分以下，每分扣当月服务业1000元。</w:t>
      </w:r>
      <w:r>
        <w:rPr>
          <w:rFonts w:hint="eastAsia"/>
          <w:color w:val="auto"/>
          <w:sz w:val="24"/>
          <w:highlight w:val="none"/>
        </w:rPr>
        <w:t>如乙方出现重大差错，甲方可根据单位具体规章制度另外开具处罚单,月度考核不再重复扣分。</w:t>
      </w:r>
    </w:p>
    <w:p w14:paraId="5E7AE662">
      <w:pPr>
        <w:keepNext w:val="0"/>
        <w:keepLines w:val="0"/>
        <w:pageBreakBefore w:val="0"/>
        <w:widowControl w:val="0"/>
        <w:spacing w:line="360" w:lineRule="auto"/>
        <w:ind w:firstLine="42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17、成交后，采购单位根据成交单位提供的每日上班人员人数进行考核。</w:t>
      </w:r>
    </w:p>
    <w:p w14:paraId="3027A658">
      <w:pPr>
        <w:keepNext w:val="0"/>
        <w:keepLines w:val="0"/>
        <w:pageBreakBefore w:val="0"/>
        <w:widowControl w:val="0"/>
        <w:spacing w:line="360" w:lineRule="auto"/>
        <w:ind w:firstLine="429"/>
        <w:rPr>
          <w:rFonts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18、成交单位对其工作人员负有政治思想、日常表现、业务技术、健康状况的审核责任，工作人员必须政审合格，身体健康，形体无明显缺陷，外貌端正，并经过岗前专业培训，并经采购单位审核通过。如果采购方对服务人员不满意，成交单位必须在一周内必须更换到位。</w:t>
      </w:r>
    </w:p>
    <w:p w14:paraId="41CD7749">
      <w:pPr>
        <w:jc w:val="center"/>
        <w:rPr>
          <w:rFonts w:hint="eastAsia" w:ascii="宋体" w:hAnsi="宋体" w:cs="宋体"/>
          <w:b/>
          <w:color w:val="auto"/>
          <w:sz w:val="24"/>
          <w:highlight w:val="none"/>
        </w:rPr>
      </w:pPr>
      <w:r>
        <w:rPr>
          <w:rFonts w:hint="eastAsia" w:ascii="宋体" w:hAnsi="宋体" w:cs="宋体"/>
          <w:b/>
          <w:color w:val="auto"/>
          <w:sz w:val="24"/>
          <w:highlight w:val="none"/>
          <w:lang w:val="en-US" w:eastAsia="zh-CN"/>
        </w:rPr>
        <w:t>四</w:t>
      </w:r>
      <w:r>
        <w:rPr>
          <w:rFonts w:hint="eastAsia" w:ascii="宋体" w:hAnsi="宋体" w:cs="宋体"/>
          <w:b/>
          <w:color w:val="auto"/>
          <w:sz w:val="24"/>
          <w:highlight w:val="none"/>
        </w:rPr>
        <w:t>、对</w:t>
      </w:r>
      <w:r>
        <w:rPr>
          <w:rFonts w:hint="eastAsia" w:ascii="宋体" w:hAnsi="宋体" w:cs="宋体"/>
          <w:b/>
          <w:color w:val="auto"/>
          <w:sz w:val="24"/>
          <w:highlight w:val="none"/>
          <w:lang w:eastAsia="zh-CN"/>
        </w:rPr>
        <w:t>成交供应商</w:t>
      </w:r>
      <w:r>
        <w:rPr>
          <w:rFonts w:hint="eastAsia" w:ascii="宋体" w:hAnsi="宋体" w:cs="宋体"/>
          <w:b/>
          <w:color w:val="auto"/>
          <w:sz w:val="24"/>
          <w:highlight w:val="none"/>
        </w:rPr>
        <w:t>的监管考核要求及考评标准（百分制考核）</w:t>
      </w:r>
    </w:p>
    <w:p w14:paraId="5BC1A2DE">
      <w:pPr>
        <w:jc w:val="center"/>
        <w:rPr>
          <w:rFonts w:hint="eastAsia" w:ascii="宋体" w:hAnsi="宋体" w:cs="宋体"/>
          <w:b/>
          <w:color w:val="auto"/>
          <w:sz w:val="24"/>
          <w:highlight w:val="none"/>
        </w:rPr>
        <w:sectPr>
          <w:pgSz w:w="11906" w:h="16838"/>
          <w:pgMar w:top="1440" w:right="1080" w:bottom="1440" w:left="1080" w:header="851" w:footer="726" w:gutter="0"/>
          <w:cols w:space="1701" w:num="1"/>
          <w:docGrid w:linePitch="360" w:charSpace="0"/>
        </w:sectPr>
      </w:pPr>
    </w:p>
    <w:p w14:paraId="7073EA0B">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餐饮服务管理质量考评表</w:t>
      </w:r>
    </w:p>
    <w:p w14:paraId="7619E926">
      <w:pPr>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rPr>
        <w:t xml:space="preserve">考核月份： </w:t>
      </w:r>
      <w:r>
        <w:rPr>
          <w:rFonts w:hint="eastAsia" w:ascii="宋体" w:hAnsi="宋体" w:eastAsia="宋体" w:cs="宋体"/>
          <w:b/>
          <w:color w:val="auto"/>
          <w:sz w:val="22"/>
          <w:szCs w:val="22"/>
          <w:highlight w:val="none"/>
          <w:u w:val="single"/>
        </w:rPr>
        <w:t>月</w:t>
      </w:r>
      <w:r>
        <w:rPr>
          <w:rFonts w:hint="eastAsia" w:ascii="宋体" w:hAnsi="宋体" w:eastAsia="宋体" w:cs="宋体"/>
          <w:b/>
          <w:color w:val="auto"/>
          <w:sz w:val="22"/>
          <w:szCs w:val="22"/>
          <w:highlight w:val="non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b/>
          <w:color w:val="auto"/>
          <w:sz w:val="22"/>
          <w:szCs w:val="22"/>
          <w:highlight w:val="none"/>
        </w:rPr>
        <w:t>年   月  日</w:t>
      </w:r>
    </w:p>
    <w:tbl>
      <w:tblPr>
        <w:tblStyle w:val="43"/>
        <w:tblW w:w="15789"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108" w:type="dxa"/>
          <w:bottom w:w="0" w:type="dxa"/>
          <w:right w:w="108" w:type="dxa"/>
        </w:tblCellMar>
      </w:tblPr>
      <w:tblGrid>
        <w:gridCol w:w="1234"/>
        <w:gridCol w:w="4"/>
        <w:gridCol w:w="102"/>
        <w:gridCol w:w="5001"/>
        <w:gridCol w:w="7583"/>
        <w:gridCol w:w="675"/>
        <w:gridCol w:w="1190"/>
      </w:tblGrid>
      <w:tr w14:paraId="246D0BA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613" w:hRule="atLeast"/>
          <w:jc w:val="center"/>
        </w:trPr>
        <w:tc>
          <w:tcPr>
            <w:tcW w:w="1340" w:type="dxa"/>
            <w:gridSpan w:val="3"/>
            <w:noWrap w:val="0"/>
            <w:vAlign w:val="center"/>
          </w:tcPr>
          <w:p w14:paraId="721DB5EB">
            <w:pPr>
              <w:jc w:val="cente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考核内容</w:t>
            </w:r>
          </w:p>
        </w:tc>
        <w:tc>
          <w:tcPr>
            <w:tcW w:w="5001" w:type="dxa"/>
            <w:noWrap w:val="0"/>
            <w:vAlign w:val="center"/>
          </w:tcPr>
          <w:p w14:paraId="73A12FC7">
            <w:pPr>
              <w:jc w:val="cente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考核要求</w:t>
            </w:r>
          </w:p>
        </w:tc>
        <w:tc>
          <w:tcPr>
            <w:tcW w:w="7583" w:type="dxa"/>
            <w:noWrap w:val="0"/>
            <w:vAlign w:val="center"/>
          </w:tcPr>
          <w:p w14:paraId="21C1F506">
            <w:pPr>
              <w:jc w:val="cente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考核标准</w:t>
            </w:r>
          </w:p>
        </w:tc>
        <w:tc>
          <w:tcPr>
            <w:tcW w:w="675" w:type="dxa"/>
            <w:noWrap w:val="0"/>
            <w:vAlign w:val="center"/>
          </w:tcPr>
          <w:p w14:paraId="2A9D0694">
            <w:pPr>
              <w:jc w:val="cente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扣分</w:t>
            </w:r>
          </w:p>
        </w:tc>
        <w:tc>
          <w:tcPr>
            <w:tcW w:w="1190" w:type="dxa"/>
            <w:noWrap w:val="0"/>
            <w:vAlign w:val="center"/>
          </w:tcPr>
          <w:p w14:paraId="01EE7337">
            <w:pPr>
              <w:jc w:val="cente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扣分原因</w:t>
            </w:r>
          </w:p>
        </w:tc>
      </w:tr>
      <w:tr w14:paraId="0C98B83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1340" w:type="dxa"/>
            <w:gridSpan w:val="3"/>
            <w:vMerge w:val="restart"/>
            <w:noWrap w:val="0"/>
            <w:vAlign w:val="center"/>
          </w:tcPr>
          <w:p w14:paraId="28CDA7C3">
            <w:pPr>
              <w:jc w:val="cente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内部管理</w:t>
            </w:r>
          </w:p>
          <w:p w14:paraId="51969827">
            <w:pPr>
              <w:jc w:val="center"/>
              <w:rPr>
                <w:rFonts w:hint="eastAsia" w:ascii="宋体" w:hAnsi="宋体" w:eastAsia="宋体" w:cs="宋体"/>
                <w:b w:val="0"/>
                <w:bCs/>
                <w:color w:val="auto"/>
                <w:sz w:val="22"/>
                <w:szCs w:val="22"/>
                <w:highlight w:val="none"/>
              </w:rPr>
            </w:pPr>
          </w:p>
        </w:tc>
        <w:tc>
          <w:tcPr>
            <w:tcW w:w="5001" w:type="dxa"/>
            <w:noWrap w:val="0"/>
            <w:vAlign w:val="center"/>
          </w:tcPr>
          <w:p w14:paraId="6DB6878F">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1、各岗位职责明确、制度健全、</w:t>
            </w:r>
            <w:r>
              <w:rPr>
                <w:rFonts w:hint="eastAsia" w:ascii="宋体" w:hAnsi="宋体" w:cs="宋体"/>
                <w:b w:val="0"/>
                <w:bCs/>
                <w:color w:val="auto"/>
                <w:sz w:val="22"/>
                <w:szCs w:val="22"/>
                <w:highlight w:val="none"/>
                <w:lang w:eastAsia="zh-CN"/>
              </w:rPr>
              <w:t>台账记录</w:t>
            </w:r>
            <w:r>
              <w:rPr>
                <w:rFonts w:hint="eastAsia" w:ascii="宋体" w:hAnsi="宋体" w:eastAsia="宋体" w:cs="宋体"/>
                <w:b w:val="0"/>
                <w:bCs/>
                <w:color w:val="auto"/>
                <w:sz w:val="22"/>
                <w:szCs w:val="22"/>
                <w:highlight w:val="none"/>
              </w:rPr>
              <w:t>规范</w:t>
            </w:r>
          </w:p>
        </w:tc>
        <w:tc>
          <w:tcPr>
            <w:tcW w:w="7583" w:type="dxa"/>
            <w:noWrap w:val="0"/>
            <w:vAlign w:val="center"/>
          </w:tcPr>
          <w:p w14:paraId="4052AD59">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fldChar w:fldCharType="begin"/>
            </w:r>
            <w:r>
              <w:rPr>
                <w:rFonts w:hint="eastAsia" w:ascii="宋体" w:hAnsi="宋体" w:eastAsia="宋体" w:cs="宋体"/>
                <w:b w:val="0"/>
                <w:bCs/>
                <w:color w:val="auto"/>
                <w:sz w:val="22"/>
                <w:szCs w:val="22"/>
                <w:highlight w:val="none"/>
              </w:rPr>
              <w:instrText xml:space="preserve"> = 1 \* GB3 </w:instrText>
            </w:r>
            <w:r>
              <w:rPr>
                <w:rFonts w:hint="eastAsia" w:ascii="宋体" w:hAnsi="宋体" w:eastAsia="宋体" w:cs="宋体"/>
                <w:b w:val="0"/>
                <w:bCs/>
                <w:color w:val="auto"/>
                <w:sz w:val="22"/>
                <w:szCs w:val="22"/>
                <w:highlight w:val="none"/>
              </w:rPr>
              <w:fldChar w:fldCharType="separate"/>
            </w:r>
            <w:r>
              <w:rPr>
                <w:rFonts w:hint="eastAsia" w:ascii="宋体" w:hAnsi="宋体" w:eastAsia="宋体" w:cs="宋体"/>
                <w:b w:val="0"/>
                <w:bCs/>
                <w:color w:val="auto"/>
                <w:sz w:val="22"/>
                <w:szCs w:val="22"/>
                <w:highlight w:val="none"/>
              </w:rPr>
              <w:t>①</w:t>
            </w:r>
            <w:r>
              <w:rPr>
                <w:rFonts w:hint="eastAsia" w:ascii="宋体" w:hAnsi="宋体" w:eastAsia="宋体" w:cs="宋体"/>
                <w:b w:val="0"/>
                <w:bCs/>
                <w:color w:val="auto"/>
                <w:sz w:val="22"/>
                <w:szCs w:val="22"/>
                <w:highlight w:val="none"/>
              </w:rPr>
              <w:fldChar w:fldCharType="end"/>
            </w:r>
            <w:r>
              <w:rPr>
                <w:rFonts w:hint="eastAsia" w:ascii="宋体" w:hAnsi="宋体" w:eastAsia="宋体" w:cs="宋体"/>
                <w:b w:val="0"/>
                <w:bCs/>
                <w:color w:val="auto"/>
                <w:sz w:val="22"/>
                <w:szCs w:val="22"/>
                <w:highlight w:val="none"/>
              </w:rPr>
              <w:t>无岗位职责，扣2分/项；</w:t>
            </w:r>
            <w:r>
              <w:rPr>
                <w:rFonts w:hint="eastAsia" w:ascii="宋体" w:hAnsi="宋体" w:eastAsia="宋体" w:cs="宋体"/>
                <w:b w:val="0"/>
                <w:bCs/>
                <w:color w:val="auto"/>
                <w:sz w:val="22"/>
                <w:szCs w:val="22"/>
                <w:highlight w:val="none"/>
              </w:rPr>
              <w:fldChar w:fldCharType="begin"/>
            </w:r>
            <w:r>
              <w:rPr>
                <w:rFonts w:hint="eastAsia" w:ascii="宋体" w:hAnsi="宋体" w:eastAsia="宋体" w:cs="宋体"/>
                <w:b w:val="0"/>
                <w:bCs/>
                <w:color w:val="auto"/>
                <w:sz w:val="22"/>
                <w:szCs w:val="22"/>
                <w:highlight w:val="none"/>
              </w:rPr>
              <w:instrText xml:space="preserve"> = 2 \* GB3 </w:instrText>
            </w:r>
            <w:r>
              <w:rPr>
                <w:rFonts w:hint="eastAsia" w:ascii="宋体" w:hAnsi="宋体" w:eastAsia="宋体" w:cs="宋体"/>
                <w:b w:val="0"/>
                <w:bCs/>
                <w:color w:val="auto"/>
                <w:sz w:val="22"/>
                <w:szCs w:val="22"/>
                <w:highlight w:val="none"/>
              </w:rPr>
              <w:fldChar w:fldCharType="separate"/>
            </w:r>
            <w:r>
              <w:rPr>
                <w:rFonts w:hint="eastAsia" w:ascii="宋体" w:hAnsi="宋体" w:eastAsia="宋体" w:cs="宋体"/>
                <w:b w:val="0"/>
                <w:bCs/>
                <w:color w:val="auto"/>
                <w:sz w:val="22"/>
                <w:szCs w:val="22"/>
                <w:highlight w:val="none"/>
              </w:rPr>
              <w:t>②</w:t>
            </w:r>
            <w:r>
              <w:rPr>
                <w:rFonts w:hint="eastAsia" w:ascii="宋体" w:hAnsi="宋体" w:eastAsia="宋体" w:cs="宋体"/>
                <w:b w:val="0"/>
                <w:bCs/>
                <w:color w:val="auto"/>
                <w:sz w:val="22"/>
                <w:szCs w:val="22"/>
                <w:highlight w:val="none"/>
              </w:rPr>
              <w:fldChar w:fldCharType="end"/>
            </w:r>
            <w:r>
              <w:rPr>
                <w:rFonts w:hint="eastAsia" w:ascii="宋体" w:hAnsi="宋体" w:eastAsia="宋体" w:cs="宋体"/>
                <w:b w:val="0"/>
                <w:bCs/>
                <w:color w:val="auto"/>
                <w:sz w:val="22"/>
                <w:szCs w:val="22"/>
                <w:highlight w:val="none"/>
              </w:rPr>
              <w:t>制度、</w:t>
            </w:r>
            <w:r>
              <w:rPr>
                <w:rFonts w:hint="eastAsia" w:ascii="宋体" w:hAnsi="宋体" w:cs="宋体"/>
                <w:b w:val="0"/>
                <w:bCs/>
                <w:color w:val="auto"/>
                <w:sz w:val="22"/>
                <w:szCs w:val="22"/>
                <w:highlight w:val="none"/>
                <w:lang w:eastAsia="zh-CN"/>
              </w:rPr>
              <w:t>台账不健全</w:t>
            </w:r>
            <w:r>
              <w:rPr>
                <w:rFonts w:hint="eastAsia" w:ascii="宋体" w:hAnsi="宋体" w:eastAsia="宋体" w:cs="宋体"/>
                <w:b w:val="0"/>
                <w:bCs/>
                <w:color w:val="auto"/>
                <w:sz w:val="22"/>
                <w:szCs w:val="22"/>
                <w:highlight w:val="none"/>
              </w:rPr>
              <w:t>规范，扣3分。</w:t>
            </w:r>
          </w:p>
        </w:tc>
        <w:tc>
          <w:tcPr>
            <w:tcW w:w="675" w:type="dxa"/>
            <w:noWrap w:val="0"/>
            <w:vAlign w:val="center"/>
          </w:tcPr>
          <w:p w14:paraId="38A016CE">
            <w:pPr>
              <w:rPr>
                <w:rFonts w:hint="eastAsia" w:ascii="宋体" w:hAnsi="宋体" w:eastAsia="宋体" w:cs="宋体"/>
                <w:b w:val="0"/>
                <w:bCs/>
                <w:color w:val="auto"/>
                <w:sz w:val="22"/>
                <w:szCs w:val="22"/>
                <w:highlight w:val="none"/>
              </w:rPr>
            </w:pPr>
          </w:p>
        </w:tc>
        <w:tc>
          <w:tcPr>
            <w:tcW w:w="1190" w:type="dxa"/>
            <w:noWrap w:val="0"/>
            <w:vAlign w:val="center"/>
          </w:tcPr>
          <w:p w14:paraId="637EDF7A">
            <w:pPr>
              <w:jc w:val="center"/>
              <w:rPr>
                <w:rFonts w:hint="eastAsia" w:ascii="宋体" w:hAnsi="宋体" w:eastAsia="宋体" w:cs="宋体"/>
                <w:b w:val="0"/>
                <w:bCs/>
                <w:color w:val="auto"/>
                <w:sz w:val="22"/>
                <w:szCs w:val="22"/>
                <w:highlight w:val="none"/>
              </w:rPr>
            </w:pPr>
          </w:p>
        </w:tc>
      </w:tr>
      <w:tr w14:paraId="6C3D213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765" w:hRule="atLeast"/>
          <w:jc w:val="center"/>
        </w:trPr>
        <w:tc>
          <w:tcPr>
            <w:tcW w:w="1340" w:type="dxa"/>
            <w:gridSpan w:val="3"/>
            <w:vMerge w:val="continue"/>
            <w:noWrap w:val="0"/>
            <w:vAlign w:val="center"/>
          </w:tcPr>
          <w:p w14:paraId="6F15DF9A">
            <w:pPr>
              <w:jc w:val="center"/>
              <w:rPr>
                <w:rFonts w:hint="eastAsia" w:ascii="宋体" w:hAnsi="宋体" w:eastAsia="宋体" w:cs="宋体"/>
                <w:b w:val="0"/>
                <w:bCs/>
                <w:color w:val="auto"/>
                <w:sz w:val="22"/>
                <w:szCs w:val="22"/>
                <w:highlight w:val="none"/>
              </w:rPr>
            </w:pPr>
          </w:p>
        </w:tc>
        <w:tc>
          <w:tcPr>
            <w:tcW w:w="5001" w:type="dxa"/>
            <w:noWrap w:val="0"/>
            <w:vAlign w:val="center"/>
          </w:tcPr>
          <w:p w14:paraId="1489EBF2">
            <w:pPr>
              <w:spacing w:line="540" w:lineRule="exact"/>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2、员工按合同约定比例持证上岗</w:t>
            </w:r>
          </w:p>
        </w:tc>
        <w:tc>
          <w:tcPr>
            <w:tcW w:w="7583" w:type="dxa"/>
            <w:noWrap w:val="0"/>
            <w:vAlign w:val="center"/>
          </w:tcPr>
          <w:p w14:paraId="6932A932">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fldChar w:fldCharType="begin"/>
            </w:r>
            <w:r>
              <w:rPr>
                <w:rFonts w:hint="eastAsia" w:ascii="宋体" w:hAnsi="宋体" w:eastAsia="宋体" w:cs="宋体"/>
                <w:b w:val="0"/>
                <w:bCs/>
                <w:color w:val="auto"/>
                <w:sz w:val="22"/>
                <w:szCs w:val="22"/>
                <w:highlight w:val="none"/>
              </w:rPr>
              <w:instrText xml:space="preserve"> = 1 \* GB3 </w:instrText>
            </w:r>
            <w:r>
              <w:rPr>
                <w:rFonts w:hint="eastAsia" w:ascii="宋体" w:hAnsi="宋体" w:eastAsia="宋体" w:cs="宋体"/>
                <w:b w:val="0"/>
                <w:bCs/>
                <w:color w:val="auto"/>
                <w:sz w:val="22"/>
                <w:szCs w:val="22"/>
                <w:highlight w:val="none"/>
              </w:rPr>
              <w:fldChar w:fldCharType="separate"/>
            </w:r>
            <w:r>
              <w:rPr>
                <w:rFonts w:hint="eastAsia" w:ascii="宋体" w:hAnsi="宋体" w:eastAsia="宋体" w:cs="宋体"/>
                <w:b w:val="0"/>
                <w:bCs/>
                <w:color w:val="auto"/>
                <w:sz w:val="22"/>
                <w:szCs w:val="22"/>
                <w:highlight w:val="none"/>
              </w:rPr>
              <w:t>①</w:t>
            </w:r>
            <w:r>
              <w:rPr>
                <w:rFonts w:hint="eastAsia" w:ascii="宋体" w:hAnsi="宋体" w:eastAsia="宋体" w:cs="宋体"/>
                <w:b w:val="0"/>
                <w:bCs/>
                <w:color w:val="auto"/>
                <w:sz w:val="22"/>
                <w:szCs w:val="22"/>
                <w:highlight w:val="none"/>
              </w:rPr>
              <w:fldChar w:fldCharType="end"/>
            </w:r>
            <w:r>
              <w:rPr>
                <w:rFonts w:hint="eastAsia" w:ascii="宋体" w:hAnsi="宋体" w:eastAsia="宋体" w:cs="宋体"/>
                <w:b w:val="0"/>
                <w:bCs/>
                <w:color w:val="auto"/>
                <w:sz w:val="22"/>
                <w:szCs w:val="22"/>
                <w:highlight w:val="none"/>
              </w:rPr>
              <w:t>技术人员缺1人扣5分，服务人员缺1人，扣3分</w:t>
            </w:r>
            <w:r>
              <w:rPr>
                <w:rFonts w:hint="eastAsia" w:ascii="宋体" w:hAnsi="宋体" w:cs="宋体"/>
                <w:b w:val="0"/>
                <w:bCs/>
                <w:color w:val="auto"/>
                <w:sz w:val="22"/>
                <w:szCs w:val="22"/>
                <w:highlight w:val="none"/>
                <w:lang w:eastAsia="zh-CN"/>
              </w:rPr>
              <w:t>；</w:t>
            </w:r>
            <w:r>
              <w:rPr>
                <w:rFonts w:hint="eastAsia" w:ascii="宋体" w:hAnsi="宋体" w:eastAsia="宋体" w:cs="宋体"/>
                <w:b w:val="0"/>
                <w:bCs/>
                <w:color w:val="auto"/>
                <w:sz w:val="22"/>
                <w:szCs w:val="22"/>
                <w:highlight w:val="none"/>
              </w:rPr>
              <w:fldChar w:fldCharType="begin"/>
            </w:r>
            <w:r>
              <w:rPr>
                <w:rFonts w:hint="eastAsia" w:ascii="宋体" w:hAnsi="宋体" w:eastAsia="宋体" w:cs="宋体"/>
                <w:b w:val="0"/>
                <w:bCs/>
                <w:color w:val="auto"/>
                <w:sz w:val="22"/>
                <w:szCs w:val="22"/>
                <w:highlight w:val="none"/>
              </w:rPr>
              <w:instrText xml:space="preserve"> = 2 \* GB3 </w:instrText>
            </w:r>
            <w:r>
              <w:rPr>
                <w:rFonts w:hint="eastAsia" w:ascii="宋体" w:hAnsi="宋体" w:eastAsia="宋体" w:cs="宋体"/>
                <w:b w:val="0"/>
                <w:bCs/>
                <w:color w:val="auto"/>
                <w:sz w:val="22"/>
                <w:szCs w:val="22"/>
                <w:highlight w:val="none"/>
              </w:rPr>
              <w:fldChar w:fldCharType="separate"/>
            </w:r>
            <w:r>
              <w:rPr>
                <w:rFonts w:hint="eastAsia" w:ascii="宋体" w:hAnsi="宋体" w:eastAsia="宋体" w:cs="宋体"/>
                <w:b w:val="0"/>
                <w:bCs/>
                <w:color w:val="auto"/>
                <w:sz w:val="22"/>
                <w:szCs w:val="22"/>
                <w:highlight w:val="none"/>
              </w:rPr>
              <w:t>②</w:t>
            </w:r>
            <w:r>
              <w:rPr>
                <w:rFonts w:hint="eastAsia" w:ascii="宋体" w:hAnsi="宋体" w:eastAsia="宋体" w:cs="宋体"/>
                <w:b w:val="0"/>
                <w:bCs/>
                <w:color w:val="auto"/>
                <w:sz w:val="22"/>
                <w:szCs w:val="22"/>
                <w:highlight w:val="none"/>
              </w:rPr>
              <w:fldChar w:fldCharType="end"/>
            </w:r>
            <w:r>
              <w:rPr>
                <w:rFonts w:hint="eastAsia" w:ascii="宋体" w:hAnsi="宋体" w:eastAsia="宋体" w:cs="宋体"/>
                <w:b w:val="0"/>
                <w:bCs/>
                <w:color w:val="auto"/>
                <w:sz w:val="22"/>
                <w:szCs w:val="22"/>
                <w:highlight w:val="none"/>
              </w:rPr>
              <w:t>厨师须持有相应等级证书上岗，证书缺1人，扣2分</w:t>
            </w:r>
            <w:r>
              <w:rPr>
                <w:rFonts w:hint="eastAsia" w:ascii="宋体" w:hAnsi="宋体" w:cs="宋体"/>
                <w:b w:val="0"/>
                <w:bCs/>
                <w:color w:val="auto"/>
                <w:sz w:val="22"/>
                <w:szCs w:val="22"/>
                <w:highlight w:val="none"/>
                <w:lang w:eastAsia="zh-CN"/>
              </w:rPr>
              <w:t>；</w:t>
            </w:r>
            <w:r>
              <w:rPr>
                <w:rFonts w:hint="eastAsia" w:ascii="宋体" w:hAnsi="宋体" w:eastAsia="宋体" w:cs="宋体"/>
                <w:b w:val="0"/>
                <w:bCs/>
                <w:color w:val="auto"/>
                <w:sz w:val="22"/>
                <w:szCs w:val="22"/>
                <w:highlight w:val="none"/>
              </w:rPr>
              <w:fldChar w:fldCharType="begin"/>
            </w:r>
            <w:r>
              <w:rPr>
                <w:rFonts w:hint="eastAsia" w:ascii="宋体" w:hAnsi="宋体" w:eastAsia="宋体" w:cs="宋体"/>
                <w:b w:val="0"/>
                <w:bCs/>
                <w:color w:val="auto"/>
                <w:sz w:val="22"/>
                <w:szCs w:val="22"/>
                <w:highlight w:val="none"/>
              </w:rPr>
              <w:instrText xml:space="preserve"> = 3 \* GB3 </w:instrText>
            </w:r>
            <w:r>
              <w:rPr>
                <w:rFonts w:hint="eastAsia" w:ascii="宋体" w:hAnsi="宋体" w:eastAsia="宋体" w:cs="宋体"/>
                <w:b w:val="0"/>
                <w:bCs/>
                <w:color w:val="auto"/>
                <w:sz w:val="22"/>
                <w:szCs w:val="22"/>
                <w:highlight w:val="none"/>
              </w:rPr>
              <w:fldChar w:fldCharType="separate"/>
            </w:r>
            <w:r>
              <w:rPr>
                <w:rFonts w:hint="eastAsia" w:ascii="宋体" w:hAnsi="宋体" w:eastAsia="宋体" w:cs="宋体"/>
                <w:b w:val="0"/>
                <w:bCs/>
                <w:color w:val="auto"/>
                <w:sz w:val="22"/>
                <w:szCs w:val="22"/>
                <w:highlight w:val="none"/>
              </w:rPr>
              <w:t>③</w:t>
            </w:r>
            <w:r>
              <w:rPr>
                <w:rFonts w:hint="eastAsia" w:ascii="宋体" w:hAnsi="宋体" w:eastAsia="宋体" w:cs="宋体"/>
                <w:b w:val="0"/>
                <w:bCs/>
                <w:color w:val="auto"/>
                <w:sz w:val="22"/>
                <w:szCs w:val="22"/>
                <w:highlight w:val="none"/>
              </w:rPr>
              <w:fldChar w:fldCharType="end"/>
            </w:r>
            <w:r>
              <w:rPr>
                <w:rFonts w:hint="eastAsia" w:ascii="宋体" w:hAnsi="宋体" w:eastAsia="宋体" w:cs="宋体"/>
                <w:b w:val="0"/>
                <w:bCs/>
                <w:color w:val="auto"/>
                <w:sz w:val="22"/>
                <w:szCs w:val="22"/>
                <w:highlight w:val="none"/>
              </w:rPr>
              <w:t>每位员工须持有健康证方能上岗，缺1人，扣1分。</w:t>
            </w:r>
          </w:p>
        </w:tc>
        <w:tc>
          <w:tcPr>
            <w:tcW w:w="675" w:type="dxa"/>
            <w:noWrap w:val="0"/>
            <w:vAlign w:val="center"/>
          </w:tcPr>
          <w:p w14:paraId="058D99E8">
            <w:pPr>
              <w:rPr>
                <w:rFonts w:hint="eastAsia" w:ascii="宋体" w:hAnsi="宋体" w:eastAsia="宋体" w:cs="宋体"/>
                <w:b w:val="0"/>
                <w:bCs/>
                <w:color w:val="auto"/>
                <w:sz w:val="22"/>
                <w:szCs w:val="22"/>
                <w:highlight w:val="none"/>
              </w:rPr>
            </w:pPr>
          </w:p>
        </w:tc>
        <w:tc>
          <w:tcPr>
            <w:tcW w:w="1190" w:type="dxa"/>
            <w:noWrap w:val="0"/>
            <w:vAlign w:val="center"/>
          </w:tcPr>
          <w:p w14:paraId="3C8C5983">
            <w:pPr>
              <w:spacing w:line="540" w:lineRule="exact"/>
              <w:jc w:val="left"/>
              <w:rPr>
                <w:rFonts w:hint="eastAsia" w:ascii="宋体" w:hAnsi="宋体" w:eastAsia="宋体" w:cs="宋体"/>
                <w:b w:val="0"/>
                <w:bCs/>
                <w:color w:val="auto"/>
                <w:sz w:val="22"/>
                <w:szCs w:val="22"/>
                <w:highlight w:val="none"/>
              </w:rPr>
            </w:pPr>
          </w:p>
        </w:tc>
      </w:tr>
      <w:tr w14:paraId="66430B0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43" w:hRule="atLeast"/>
          <w:jc w:val="center"/>
        </w:trPr>
        <w:tc>
          <w:tcPr>
            <w:tcW w:w="1340" w:type="dxa"/>
            <w:gridSpan w:val="3"/>
            <w:vMerge w:val="continue"/>
            <w:noWrap w:val="0"/>
            <w:vAlign w:val="center"/>
          </w:tcPr>
          <w:p w14:paraId="67A4BF0C">
            <w:pPr>
              <w:jc w:val="center"/>
              <w:rPr>
                <w:rFonts w:hint="eastAsia" w:ascii="宋体" w:hAnsi="宋体" w:eastAsia="宋体" w:cs="宋体"/>
                <w:b w:val="0"/>
                <w:bCs/>
                <w:color w:val="auto"/>
                <w:sz w:val="22"/>
                <w:szCs w:val="22"/>
                <w:highlight w:val="none"/>
              </w:rPr>
            </w:pPr>
          </w:p>
        </w:tc>
        <w:tc>
          <w:tcPr>
            <w:tcW w:w="5001" w:type="dxa"/>
            <w:noWrap w:val="0"/>
            <w:vAlign w:val="center"/>
          </w:tcPr>
          <w:p w14:paraId="2B1F8687">
            <w:pPr>
              <w:spacing w:line="540" w:lineRule="exact"/>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3、员工培训有计划</w:t>
            </w:r>
          </w:p>
        </w:tc>
        <w:tc>
          <w:tcPr>
            <w:tcW w:w="7583" w:type="dxa"/>
            <w:noWrap w:val="0"/>
            <w:vAlign w:val="center"/>
          </w:tcPr>
          <w:p w14:paraId="5112801A">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fldChar w:fldCharType="begin"/>
            </w:r>
            <w:r>
              <w:rPr>
                <w:rFonts w:hint="eastAsia" w:ascii="宋体" w:hAnsi="宋体" w:eastAsia="宋体" w:cs="宋体"/>
                <w:b w:val="0"/>
                <w:bCs/>
                <w:color w:val="auto"/>
                <w:sz w:val="22"/>
                <w:szCs w:val="22"/>
                <w:highlight w:val="none"/>
              </w:rPr>
              <w:instrText xml:space="preserve"> = 1 \* GB3 </w:instrText>
            </w:r>
            <w:r>
              <w:rPr>
                <w:rFonts w:hint="eastAsia" w:ascii="宋体" w:hAnsi="宋体" w:eastAsia="宋体" w:cs="宋体"/>
                <w:b w:val="0"/>
                <w:bCs/>
                <w:color w:val="auto"/>
                <w:sz w:val="22"/>
                <w:szCs w:val="22"/>
                <w:highlight w:val="none"/>
              </w:rPr>
              <w:fldChar w:fldCharType="separate"/>
            </w:r>
            <w:r>
              <w:rPr>
                <w:rFonts w:hint="eastAsia" w:ascii="宋体" w:hAnsi="宋体" w:eastAsia="宋体" w:cs="宋体"/>
                <w:b w:val="0"/>
                <w:bCs/>
                <w:color w:val="auto"/>
                <w:sz w:val="22"/>
                <w:szCs w:val="22"/>
                <w:highlight w:val="none"/>
              </w:rPr>
              <w:t>①</w:t>
            </w:r>
            <w:r>
              <w:rPr>
                <w:rFonts w:hint="eastAsia" w:ascii="宋体" w:hAnsi="宋体" w:eastAsia="宋体" w:cs="宋体"/>
                <w:b w:val="0"/>
                <w:bCs/>
                <w:color w:val="auto"/>
                <w:sz w:val="22"/>
                <w:szCs w:val="22"/>
                <w:highlight w:val="none"/>
              </w:rPr>
              <w:fldChar w:fldCharType="end"/>
            </w:r>
            <w:r>
              <w:rPr>
                <w:rFonts w:hint="eastAsia" w:ascii="宋体" w:hAnsi="宋体" w:eastAsia="宋体" w:cs="宋体"/>
                <w:b w:val="0"/>
                <w:bCs/>
                <w:color w:val="auto"/>
                <w:sz w:val="22"/>
                <w:szCs w:val="22"/>
                <w:highlight w:val="none"/>
              </w:rPr>
              <w:t>无计划扣2分；</w:t>
            </w:r>
            <w:r>
              <w:rPr>
                <w:rFonts w:hint="eastAsia" w:ascii="宋体" w:hAnsi="宋体" w:eastAsia="宋体" w:cs="宋体"/>
                <w:b w:val="0"/>
                <w:bCs/>
                <w:color w:val="auto"/>
                <w:sz w:val="22"/>
                <w:szCs w:val="22"/>
                <w:highlight w:val="none"/>
              </w:rPr>
              <w:fldChar w:fldCharType="begin"/>
            </w:r>
            <w:r>
              <w:rPr>
                <w:rFonts w:hint="eastAsia" w:ascii="宋体" w:hAnsi="宋体" w:eastAsia="宋体" w:cs="宋体"/>
                <w:b w:val="0"/>
                <w:bCs/>
                <w:color w:val="auto"/>
                <w:sz w:val="22"/>
                <w:szCs w:val="22"/>
                <w:highlight w:val="none"/>
              </w:rPr>
              <w:instrText xml:space="preserve"> = 2 \* GB3 </w:instrText>
            </w:r>
            <w:r>
              <w:rPr>
                <w:rFonts w:hint="eastAsia" w:ascii="宋体" w:hAnsi="宋体" w:eastAsia="宋体" w:cs="宋体"/>
                <w:b w:val="0"/>
                <w:bCs/>
                <w:color w:val="auto"/>
                <w:sz w:val="22"/>
                <w:szCs w:val="22"/>
                <w:highlight w:val="none"/>
              </w:rPr>
              <w:fldChar w:fldCharType="separate"/>
            </w:r>
            <w:r>
              <w:rPr>
                <w:rFonts w:hint="eastAsia" w:ascii="宋体" w:hAnsi="宋体" w:eastAsia="宋体" w:cs="宋体"/>
                <w:b w:val="0"/>
                <w:bCs/>
                <w:color w:val="auto"/>
                <w:sz w:val="22"/>
                <w:szCs w:val="22"/>
                <w:highlight w:val="none"/>
              </w:rPr>
              <w:t>②</w:t>
            </w:r>
            <w:r>
              <w:rPr>
                <w:rFonts w:hint="eastAsia" w:ascii="宋体" w:hAnsi="宋体" w:eastAsia="宋体" w:cs="宋体"/>
                <w:b w:val="0"/>
                <w:bCs/>
                <w:color w:val="auto"/>
                <w:sz w:val="22"/>
                <w:szCs w:val="22"/>
                <w:highlight w:val="none"/>
              </w:rPr>
              <w:fldChar w:fldCharType="end"/>
            </w:r>
            <w:r>
              <w:rPr>
                <w:rFonts w:hint="eastAsia" w:ascii="宋体" w:hAnsi="宋体" w:eastAsia="宋体" w:cs="宋体"/>
                <w:b w:val="0"/>
                <w:bCs/>
                <w:color w:val="auto"/>
                <w:sz w:val="22"/>
                <w:szCs w:val="22"/>
                <w:highlight w:val="none"/>
              </w:rPr>
              <w:t>无</w:t>
            </w:r>
            <w:r>
              <w:rPr>
                <w:rFonts w:hint="eastAsia" w:ascii="宋体" w:hAnsi="宋体" w:cs="宋体"/>
                <w:b w:val="0"/>
                <w:bCs/>
                <w:color w:val="auto"/>
                <w:sz w:val="22"/>
                <w:szCs w:val="22"/>
                <w:highlight w:val="none"/>
                <w:lang w:eastAsia="zh-CN"/>
              </w:rPr>
              <w:t>台账记录</w:t>
            </w:r>
            <w:r>
              <w:rPr>
                <w:rFonts w:hint="eastAsia" w:ascii="宋体" w:hAnsi="宋体" w:eastAsia="宋体" w:cs="宋体"/>
                <w:b w:val="0"/>
                <w:bCs/>
                <w:color w:val="auto"/>
                <w:sz w:val="22"/>
                <w:szCs w:val="22"/>
                <w:highlight w:val="none"/>
              </w:rPr>
              <w:t>扣2分；</w:t>
            </w:r>
            <w:r>
              <w:rPr>
                <w:rFonts w:hint="eastAsia" w:ascii="宋体" w:hAnsi="宋体" w:eastAsia="宋体" w:cs="宋体"/>
                <w:b w:val="0"/>
                <w:bCs/>
                <w:color w:val="auto"/>
                <w:sz w:val="22"/>
                <w:szCs w:val="22"/>
                <w:highlight w:val="none"/>
              </w:rPr>
              <w:fldChar w:fldCharType="begin"/>
            </w:r>
            <w:r>
              <w:rPr>
                <w:rFonts w:hint="eastAsia" w:ascii="宋体" w:hAnsi="宋体" w:eastAsia="宋体" w:cs="宋体"/>
                <w:b w:val="0"/>
                <w:bCs/>
                <w:color w:val="auto"/>
                <w:sz w:val="22"/>
                <w:szCs w:val="22"/>
                <w:highlight w:val="none"/>
              </w:rPr>
              <w:instrText xml:space="preserve"> = 3 \* GB3 </w:instrText>
            </w:r>
            <w:r>
              <w:rPr>
                <w:rFonts w:hint="eastAsia" w:ascii="宋体" w:hAnsi="宋体" w:eastAsia="宋体" w:cs="宋体"/>
                <w:b w:val="0"/>
                <w:bCs/>
                <w:color w:val="auto"/>
                <w:sz w:val="22"/>
                <w:szCs w:val="22"/>
                <w:highlight w:val="none"/>
              </w:rPr>
              <w:fldChar w:fldCharType="separate"/>
            </w:r>
            <w:r>
              <w:rPr>
                <w:rFonts w:hint="eastAsia" w:ascii="宋体" w:hAnsi="宋体" w:eastAsia="宋体" w:cs="宋体"/>
                <w:b w:val="0"/>
                <w:bCs/>
                <w:color w:val="auto"/>
                <w:sz w:val="22"/>
                <w:szCs w:val="22"/>
                <w:highlight w:val="none"/>
              </w:rPr>
              <w:t>③</w:t>
            </w:r>
            <w:r>
              <w:rPr>
                <w:rFonts w:hint="eastAsia" w:ascii="宋体" w:hAnsi="宋体" w:eastAsia="宋体" w:cs="宋体"/>
                <w:b w:val="0"/>
                <w:bCs/>
                <w:color w:val="auto"/>
                <w:sz w:val="22"/>
                <w:szCs w:val="22"/>
                <w:highlight w:val="none"/>
              </w:rPr>
              <w:fldChar w:fldCharType="end"/>
            </w:r>
            <w:r>
              <w:rPr>
                <w:rFonts w:hint="eastAsia" w:ascii="宋体" w:hAnsi="宋体" w:eastAsia="宋体" w:cs="宋体"/>
                <w:b w:val="0"/>
                <w:bCs/>
                <w:color w:val="auto"/>
                <w:sz w:val="22"/>
                <w:szCs w:val="22"/>
                <w:highlight w:val="none"/>
              </w:rPr>
              <w:t>培训时间、内容、人员落实不到位扣2分。</w:t>
            </w:r>
          </w:p>
        </w:tc>
        <w:tc>
          <w:tcPr>
            <w:tcW w:w="675" w:type="dxa"/>
            <w:noWrap w:val="0"/>
            <w:vAlign w:val="center"/>
          </w:tcPr>
          <w:p w14:paraId="12E1431B">
            <w:pPr>
              <w:widowControl/>
              <w:jc w:val="left"/>
              <w:rPr>
                <w:rFonts w:hint="eastAsia" w:ascii="宋体" w:hAnsi="宋体" w:eastAsia="宋体" w:cs="宋体"/>
                <w:b w:val="0"/>
                <w:bCs/>
                <w:color w:val="auto"/>
                <w:sz w:val="22"/>
                <w:szCs w:val="22"/>
                <w:highlight w:val="none"/>
              </w:rPr>
            </w:pPr>
          </w:p>
          <w:p w14:paraId="7928522D">
            <w:pPr>
              <w:rPr>
                <w:rFonts w:hint="eastAsia" w:ascii="宋体" w:hAnsi="宋体" w:eastAsia="宋体" w:cs="宋体"/>
                <w:b w:val="0"/>
                <w:bCs/>
                <w:color w:val="auto"/>
                <w:sz w:val="22"/>
                <w:szCs w:val="22"/>
                <w:highlight w:val="none"/>
              </w:rPr>
            </w:pPr>
          </w:p>
        </w:tc>
        <w:tc>
          <w:tcPr>
            <w:tcW w:w="1190" w:type="dxa"/>
            <w:noWrap w:val="0"/>
            <w:vAlign w:val="center"/>
          </w:tcPr>
          <w:p w14:paraId="0907FCE1">
            <w:pPr>
              <w:spacing w:line="540" w:lineRule="exact"/>
              <w:jc w:val="left"/>
              <w:rPr>
                <w:rFonts w:hint="eastAsia" w:ascii="宋体" w:hAnsi="宋体" w:eastAsia="宋体" w:cs="宋体"/>
                <w:b w:val="0"/>
                <w:bCs/>
                <w:color w:val="auto"/>
                <w:sz w:val="22"/>
                <w:szCs w:val="22"/>
                <w:highlight w:val="none"/>
              </w:rPr>
            </w:pPr>
          </w:p>
        </w:tc>
      </w:tr>
      <w:tr w14:paraId="23B0FEE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96" w:hRule="atLeast"/>
          <w:jc w:val="center"/>
        </w:trPr>
        <w:tc>
          <w:tcPr>
            <w:tcW w:w="1340" w:type="dxa"/>
            <w:gridSpan w:val="3"/>
            <w:vMerge w:val="continue"/>
            <w:noWrap w:val="0"/>
            <w:vAlign w:val="center"/>
          </w:tcPr>
          <w:p w14:paraId="73433186">
            <w:pPr>
              <w:jc w:val="center"/>
              <w:rPr>
                <w:rFonts w:hint="eastAsia" w:ascii="宋体" w:hAnsi="宋体" w:eastAsia="宋体" w:cs="宋体"/>
                <w:b w:val="0"/>
                <w:bCs/>
                <w:color w:val="auto"/>
                <w:sz w:val="22"/>
                <w:szCs w:val="22"/>
                <w:highlight w:val="none"/>
              </w:rPr>
            </w:pPr>
          </w:p>
        </w:tc>
        <w:tc>
          <w:tcPr>
            <w:tcW w:w="5001" w:type="dxa"/>
            <w:noWrap w:val="0"/>
            <w:vAlign w:val="center"/>
          </w:tcPr>
          <w:p w14:paraId="3FC76B70">
            <w:pPr>
              <w:spacing w:line="540" w:lineRule="exact"/>
              <w:jc w:val="left"/>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4、提倡节能降耗</w:t>
            </w:r>
          </w:p>
        </w:tc>
        <w:tc>
          <w:tcPr>
            <w:tcW w:w="7583" w:type="dxa"/>
            <w:noWrap w:val="0"/>
            <w:vAlign w:val="center"/>
          </w:tcPr>
          <w:p w14:paraId="4BEDDCCA">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发现人为因素有长明灯、长流水、空燃灶、无人空调现象，扣3分。</w:t>
            </w:r>
          </w:p>
        </w:tc>
        <w:tc>
          <w:tcPr>
            <w:tcW w:w="675" w:type="dxa"/>
            <w:noWrap w:val="0"/>
            <w:vAlign w:val="center"/>
          </w:tcPr>
          <w:p w14:paraId="0AFB01D2">
            <w:pPr>
              <w:rPr>
                <w:rFonts w:hint="eastAsia" w:ascii="宋体" w:hAnsi="宋体" w:eastAsia="宋体" w:cs="宋体"/>
                <w:b w:val="0"/>
                <w:bCs/>
                <w:color w:val="auto"/>
                <w:sz w:val="22"/>
                <w:szCs w:val="22"/>
                <w:highlight w:val="none"/>
              </w:rPr>
            </w:pPr>
          </w:p>
        </w:tc>
        <w:tc>
          <w:tcPr>
            <w:tcW w:w="1190" w:type="dxa"/>
            <w:noWrap w:val="0"/>
            <w:vAlign w:val="center"/>
          </w:tcPr>
          <w:p w14:paraId="586F06E9">
            <w:pPr>
              <w:spacing w:line="540" w:lineRule="exact"/>
              <w:jc w:val="left"/>
              <w:rPr>
                <w:rFonts w:hint="eastAsia" w:ascii="宋体" w:hAnsi="宋体" w:eastAsia="宋体" w:cs="宋体"/>
                <w:b w:val="0"/>
                <w:bCs/>
                <w:color w:val="auto"/>
                <w:sz w:val="22"/>
                <w:szCs w:val="22"/>
                <w:highlight w:val="none"/>
              </w:rPr>
            </w:pPr>
          </w:p>
        </w:tc>
      </w:tr>
      <w:tr w14:paraId="1A6B9B7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1340" w:type="dxa"/>
            <w:gridSpan w:val="3"/>
            <w:vMerge w:val="continue"/>
            <w:noWrap w:val="0"/>
            <w:vAlign w:val="center"/>
          </w:tcPr>
          <w:p w14:paraId="2466BB54">
            <w:pPr>
              <w:jc w:val="center"/>
              <w:rPr>
                <w:rFonts w:hint="eastAsia" w:ascii="宋体" w:hAnsi="宋体" w:eastAsia="宋体" w:cs="宋体"/>
                <w:b w:val="0"/>
                <w:bCs/>
                <w:color w:val="auto"/>
                <w:sz w:val="22"/>
                <w:szCs w:val="22"/>
                <w:highlight w:val="none"/>
              </w:rPr>
            </w:pPr>
          </w:p>
        </w:tc>
        <w:tc>
          <w:tcPr>
            <w:tcW w:w="5001" w:type="dxa"/>
            <w:noWrap w:val="0"/>
            <w:vAlign w:val="center"/>
          </w:tcPr>
          <w:p w14:paraId="6A0EC4B4">
            <w:pPr>
              <w:jc w:val="left"/>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5、服从管理，</w:t>
            </w:r>
            <w:r>
              <w:rPr>
                <w:rFonts w:hint="eastAsia" w:ascii="宋体" w:hAnsi="宋体" w:cs="宋体"/>
                <w:b w:val="0"/>
                <w:bCs/>
                <w:color w:val="auto"/>
                <w:sz w:val="22"/>
                <w:szCs w:val="22"/>
                <w:highlight w:val="none"/>
                <w:lang w:eastAsia="zh-CN"/>
              </w:rPr>
              <w:t>听从</w:t>
            </w:r>
            <w:r>
              <w:rPr>
                <w:rFonts w:hint="eastAsia" w:ascii="宋体" w:hAnsi="宋体" w:eastAsia="宋体" w:cs="宋体"/>
                <w:b w:val="0"/>
                <w:bCs/>
                <w:color w:val="auto"/>
                <w:sz w:val="22"/>
                <w:szCs w:val="22"/>
                <w:highlight w:val="none"/>
              </w:rPr>
              <w:t>现场指派</w:t>
            </w:r>
          </w:p>
        </w:tc>
        <w:tc>
          <w:tcPr>
            <w:tcW w:w="7583" w:type="dxa"/>
            <w:noWrap w:val="0"/>
            <w:vAlign w:val="center"/>
          </w:tcPr>
          <w:p w14:paraId="1FC7A50F">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fldChar w:fldCharType="begin"/>
            </w:r>
            <w:r>
              <w:rPr>
                <w:rFonts w:hint="eastAsia" w:ascii="宋体" w:hAnsi="宋体" w:eastAsia="宋体" w:cs="宋体"/>
                <w:b w:val="0"/>
                <w:bCs/>
                <w:color w:val="auto"/>
                <w:sz w:val="22"/>
                <w:szCs w:val="22"/>
                <w:highlight w:val="none"/>
              </w:rPr>
              <w:instrText xml:space="preserve"> = 1 \* GB3 </w:instrText>
            </w:r>
            <w:r>
              <w:rPr>
                <w:rFonts w:hint="eastAsia" w:ascii="宋体" w:hAnsi="宋体" w:eastAsia="宋体" w:cs="宋体"/>
                <w:b w:val="0"/>
                <w:bCs/>
                <w:color w:val="auto"/>
                <w:sz w:val="22"/>
                <w:szCs w:val="22"/>
                <w:highlight w:val="none"/>
              </w:rPr>
              <w:fldChar w:fldCharType="separate"/>
            </w:r>
            <w:r>
              <w:rPr>
                <w:rFonts w:hint="eastAsia" w:ascii="宋体" w:hAnsi="宋体" w:eastAsia="宋体" w:cs="宋体"/>
                <w:b w:val="0"/>
                <w:bCs/>
                <w:color w:val="auto"/>
                <w:sz w:val="22"/>
                <w:szCs w:val="22"/>
                <w:highlight w:val="none"/>
              </w:rPr>
              <w:t>①</w:t>
            </w:r>
            <w:r>
              <w:rPr>
                <w:rFonts w:hint="eastAsia" w:ascii="宋体" w:hAnsi="宋体" w:eastAsia="宋体" w:cs="宋体"/>
                <w:b w:val="0"/>
                <w:bCs/>
                <w:color w:val="auto"/>
                <w:sz w:val="22"/>
                <w:szCs w:val="22"/>
                <w:highlight w:val="none"/>
              </w:rPr>
              <w:fldChar w:fldCharType="end"/>
            </w:r>
            <w:r>
              <w:rPr>
                <w:rFonts w:hint="eastAsia" w:ascii="宋体" w:hAnsi="宋体" w:eastAsia="宋体" w:cs="宋体"/>
                <w:b w:val="0"/>
                <w:bCs/>
                <w:color w:val="auto"/>
                <w:sz w:val="22"/>
                <w:szCs w:val="22"/>
                <w:highlight w:val="none"/>
              </w:rPr>
              <w:t>不服从现场领导指挥或执行不到位的，扣2分/人次；</w:t>
            </w:r>
            <w:r>
              <w:rPr>
                <w:rFonts w:hint="eastAsia" w:ascii="宋体" w:hAnsi="宋体" w:eastAsia="宋体" w:cs="宋体"/>
                <w:b w:val="0"/>
                <w:bCs/>
                <w:color w:val="auto"/>
                <w:sz w:val="22"/>
                <w:szCs w:val="22"/>
                <w:highlight w:val="none"/>
              </w:rPr>
              <w:fldChar w:fldCharType="begin"/>
            </w:r>
            <w:r>
              <w:rPr>
                <w:rFonts w:hint="eastAsia" w:ascii="宋体" w:hAnsi="宋体" w:eastAsia="宋体" w:cs="宋体"/>
                <w:b w:val="0"/>
                <w:bCs/>
                <w:color w:val="auto"/>
                <w:sz w:val="22"/>
                <w:szCs w:val="22"/>
                <w:highlight w:val="none"/>
              </w:rPr>
              <w:instrText xml:space="preserve"> = 2 \* GB3 </w:instrText>
            </w:r>
            <w:r>
              <w:rPr>
                <w:rFonts w:hint="eastAsia" w:ascii="宋体" w:hAnsi="宋体" w:eastAsia="宋体" w:cs="宋体"/>
                <w:b w:val="0"/>
                <w:bCs/>
                <w:color w:val="auto"/>
                <w:sz w:val="22"/>
                <w:szCs w:val="22"/>
                <w:highlight w:val="none"/>
              </w:rPr>
              <w:fldChar w:fldCharType="separate"/>
            </w:r>
            <w:r>
              <w:rPr>
                <w:rFonts w:hint="eastAsia" w:ascii="宋体" w:hAnsi="宋体" w:eastAsia="宋体" w:cs="宋体"/>
                <w:b w:val="0"/>
                <w:bCs/>
                <w:color w:val="auto"/>
                <w:sz w:val="22"/>
                <w:szCs w:val="22"/>
                <w:highlight w:val="none"/>
              </w:rPr>
              <w:t>②</w:t>
            </w:r>
            <w:r>
              <w:rPr>
                <w:rFonts w:hint="eastAsia" w:ascii="宋体" w:hAnsi="宋体" w:eastAsia="宋体" w:cs="宋体"/>
                <w:b w:val="0"/>
                <w:bCs/>
                <w:color w:val="auto"/>
                <w:sz w:val="22"/>
                <w:szCs w:val="22"/>
                <w:highlight w:val="none"/>
              </w:rPr>
              <w:fldChar w:fldCharType="end"/>
            </w:r>
            <w:r>
              <w:rPr>
                <w:rFonts w:hint="eastAsia" w:ascii="宋体" w:hAnsi="宋体" w:eastAsia="宋体" w:cs="宋体"/>
                <w:b w:val="0"/>
                <w:bCs/>
                <w:color w:val="auto"/>
                <w:sz w:val="22"/>
                <w:szCs w:val="22"/>
                <w:highlight w:val="none"/>
              </w:rPr>
              <w:t>做有损中心声誉的，扣3分/人次。</w:t>
            </w:r>
          </w:p>
        </w:tc>
        <w:tc>
          <w:tcPr>
            <w:tcW w:w="675" w:type="dxa"/>
            <w:noWrap w:val="0"/>
            <w:vAlign w:val="center"/>
          </w:tcPr>
          <w:p w14:paraId="14EB8042">
            <w:pPr>
              <w:widowControl/>
              <w:jc w:val="left"/>
              <w:rPr>
                <w:rFonts w:hint="eastAsia" w:ascii="宋体" w:hAnsi="宋体" w:eastAsia="宋体" w:cs="宋体"/>
                <w:b w:val="0"/>
                <w:bCs/>
                <w:color w:val="auto"/>
                <w:sz w:val="22"/>
                <w:szCs w:val="22"/>
                <w:highlight w:val="none"/>
              </w:rPr>
            </w:pPr>
          </w:p>
          <w:p w14:paraId="6E2A2D44">
            <w:pPr>
              <w:rPr>
                <w:rFonts w:hint="eastAsia" w:ascii="宋体" w:hAnsi="宋体" w:eastAsia="宋体" w:cs="宋体"/>
                <w:b w:val="0"/>
                <w:bCs/>
                <w:color w:val="auto"/>
                <w:sz w:val="22"/>
                <w:szCs w:val="22"/>
                <w:highlight w:val="none"/>
              </w:rPr>
            </w:pPr>
          </w:p>
        </w:tc>
        <w:tc>
          <w:tcPr>
            <w:tcW w:w="1190" w:type="dxa"/>
            <w:noWrap w:val="0"/>
            <w:vAlign w:val="center"/>
          </w:tcPr>
          <w:p w14:paraId="12823DD6">
            <w:pPr>
              <w:spacing w:line="540" w:lineRule="exact"/>
              <w:jc w:val="left"/>
              <w:rPr>
                <w:rFonts w:hint="eastAsia" w:ascii="宋体" w:hAnsi="宋体" w:eastAsia="宋体" w:cs="宋体"/>
                <w:b w:val="0"/>
                <w:bCs/>
                <w:color w:val="auto"/>
                <w:sz w:val="22"/>
                <w:szCs w:val="22"/>
                <w:highlight w:val="none"/>
              </w:rPr>
            </w:pPr>
          </w:p>
        </w:tc>
      </w:tr>
      <w:tr w14:paraId="16FD954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35" w:hRule="atLeast"/>
          <w:jc w:val="center"/>
        </w:trPr>
        <w:tc>
          <w:tcPr>
            <w:tcW w:w="1340" w:type="dxa"/>
            <w:gridSpan w:val="3"/>
            <w:vMerge w:val="restart"/>
            <w:noWrap w:val="0"/>
            <w:vAlign w:val="center"/>
          </w:tcPr>
          <w:p w14:paraId="199D7BCC">
            <w:pPr>
              <w:jc w:val="cente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遵章守纪</w:t>
            </w:r>
          </w:p>
          <w:p w14:paraId="354C9C1C">
            <w:pPr>
              <w:jc w:val="center"/>
              <w:rPr>
                <w:rFonts w:hint="eastAsia" w:ascii="宋体" w:hAnsi="宋体" w:eastAsia="宋体" w:cs="宋体"/>
                <w:b w:val="0"/>
                <w:bCs/>
                <w:color w:val="auto"/>
                <w:sz w:val="22"/>
                <w:szCs w:val="22"/>
                <w:highlight w:val="none"/>
              </w:rPr>
            </w:pPr>
          </w:p>
        </w:tc>
        <w:tc>
          <w:tcPr>
            <w:tcW w:w="5001" w:type="dxa"/>
            <w:noWrap w:val="0"/>
            <w:vAlign w:val="center"/>
          </w:tcPr>
          <w:p w14:paraId="2A9D40B1">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1、提前到岗，不迟到、早退、离岗</w:t>
            </w:r>
          </w:p>
        </w:tc>
        <w:tc>
          <w:tcPr>
            <w:tcW w:w="7583" w:type="dxa"/>
            <w:noWrap w:val="0"/>
            <w:vAlign w:val="center"/>
          </w:tcPr>
          <w:p w14:paraId="6393580C">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fldChar w:fldCharType="begin"/>
            </w:r>
            <w:r>
              <w:rPr>
                <w:rFonts w:hint="eastAsia" w:ascii="宋体" w:hAnsi="宋体" w:eastAsia="宋体" w:cs="宋体"/>
                <w:b w:val="0"/>
                <w:bCs/>
                <w:color w:val="auto"/>
                <w:sz w:val="22"/>
                <w:szCs w:val="22"/>
                <w:highlight w:val="none"/>
              </w:rPr>
              <w:instrText xml:space="preserve"> = 1 \* GB3 </w:instrText>
            </w:r>
            <w:r>
              <w:rPr>
                <w:rFonts w:hint="eastAsia" w:ascii="宋体" w:hAnsi="宋体" w:eastAsia="宋体" w:cs="宋体"/>
                <w:b w:val="0"/>
                <w:bCs/>
                <w:color w:val="auto"/>
                <w:sz w:val="22"/>
                <w:szCs w:val="22"/>
                <w:highlight w:val="none"/>
              </w:rPr>
              <w:fldChar w:fldCharType="separate"/>
            </w:r>
            <w:r>
              <w:rPr>
                <w:rFonts w:hint="eastAsia" w:ascii="宋体" w:hAnsi="宋体" w:eastAsia="宋体" w:cs="宋体"/>
                <w:b w:val="0"/>
                <w:bCs/>
                <w:color w:val="auto"/>
                <w:sz w:val="22"/>
                <w:szCs w:val="22"/>
                <w:highlight w:val="none"/>
              </w:rPr>
              <w:t>①</w:t>
            </w:r>
            <w:r>
              <w:rPr>
                <w:rFonts w:hint="eastAsia" w:ascii="宋体" w:hAnsi="宋体" w:eastAsia="宋体" w:cs="宋体"/>
                <w:b w:val="0"/>
                <w:bCs/>
                <w:color w:val="auto"/>
                <w:sz w:val="22"/>
                <w:szCs w:val="22"/>
                <w:highlight w:val="none"/>
              </w:rPr>
              <w:fldChar w:fldCharType="end"/>
            </w:r>
            <w:r>
              <w:rPr>
                <w:rFonts w:hint="eastAsia" w:ascii="宋体" w:hAnsi="宋体" w:eastAsia="宋体" w:cs="宋体"/>
                <w:b w:val="0"/>
                <w:bCs/>
                <w:color w:val="auto"/>
                <w:sz w:val="22"/>
                <w:szCs w:val="22"/>
                <w:highlight w:val="none"/>
              </w:rPr>
              <w:t>不按规定考勤、出勤率低于合同标准，扣2分/人次；</w:t>
            </w:r>
            <w:r>
              <w:rPr>
                <w:rFonts w:hint="eastAsia" w:ascii="宋体" w:hAnsi="宋体" w:eastAsia="宋体" w:cs="宋体"/>
                <w:b w:val="0"/>
                <w:bCs/>
                <w:color w:val="auto"/>
                <w:sz w:val="22"/>
                <w:szCs w:val="22"/>
                <w:highlight w:val="none"/>
              </w:rPr>
              <w:fldChar w:fldCharType="begin"/>
            </w:r>
            <w:r>
              <w:rPr>
                <w:rFonts w:hint="eastAsia" w:ascii="宋体" w:hAnsi="宋体" w:eastAsia="宋体" w:cs="宋体"/>
                <w:b w:val="0"/>
                <w:bCs/>
                <w:color w:val="auto"/>
                <w:sz w:val="22"/>
                <w:szCs w:val="22"/>
                <w:highlight w:val="none"/>
              </w:rPr>
              <w:instrText xml:space="preserve"> = 2 \* GB3 </w:instrText>
            </w:r>
            <w:r>
              <w:rPr>
                <w:rFonts w:hint="eastAsia" w:ascii="宋体" w:hAnsi="宋体" w:eastAsia="宋体" w:cs="宋体"/>
                <w:b w:val="0"/>
                <w:bCs/>
                <w:color w:val="auto"/>
                <w:sz w:val="22"/>
                <w:szCs w:val="22"/>
                <w:highlight w:val="none"/>
              </w:rPr>
              <w:fldChar w:fldCharType="separate"/>
            </w:r>
            <w:r>
              <w:rPr>
                <w:rFonts w:hint="eastAsia" w:ascii="宋体" w:hAnsi="宋体" w:eastAsia="宋体" w:cs="宋体"/>
                <w:b w:val="0"/>
                <w:bCs/>
                <w:color w:val="auto"/>
                <w:sz w:val="22"/>
                <w:szCs w:val="22"/>
                <w:highlight w:val="none"/>
              </w:rPr>
              <w:t>②</w:t>
            </w:r>
            <w:r>
              <w:rPr>
                <w:rFonts w:hint="eastAsia" w:ascii="宋体" w:hAnsi="宋体" w:eastAsia="宋体" w:cs="宋体"/>
                <w:b w:val="0"/>
                <w:bCs/>
                <w:color w:val="auto"/>
                <w:sz w:val="22"/>
                <w:szCs w:val="22"/>
                <w:highlight w:val="none"/>
              </w:rPr>
              <w:fldChar w:fldCharType="end"/>
            </w:r>
            <w:r>
              <w:rPr>
                <w:rFonts w:hint="eastAsia" w:ascii="宋体" w:hAnsi="宋体" w:eastAsia="宋体" w:cs="宋体"/>
                <w:b w:val="0"/>
                <w:bCs/>
                <w:color w:val="auto"/>
                <w:sz w:val="22"/>
                <w:szCs w:val="22"/>
                <w:highlight w:val="none"/>
              </w:rPr>
              <w:t>发现有迟到、早退、离岗现象，扣2分/人次；</w:t>
            </w:r>
            <w:r>
              <w:rPr>
                <w:rFonts w:hint="eastAsia" w:ascii="宋体" w:hAnsi="宋体" w:eastAsia="宋体" w:cs="宋体"/>
                <w:b w:val="0"/>
                <w:bCs/>
                <w:color w:val="auto"/>
                <w:sz w:val="22"/>
                <w:szCs w:val="22"/>
                <w:highlight w:val="none"/>
              </w:rPr>
              <w:fldChar w:fldCharType="begin"/>
            </w:r>
            <w:r>
              <w:rPr>
                <w:rFonts w:hint="eastAsia" w:ascii="宋体" w:hAnsi="宋体" w:eastAsia="宋体" w:cs="宋体"/>
                <w:b w:val="0"/>
                <w:bCs/>
                <w:color w:val="auto"/>
                <w:sz w:val="22"/>
                <w:szCs w:val="22"/>
                <w:highlight w:val="none"/>
              </w:rPr>
              <w:instrText xml:space="preserve"> = 3 \* GB3 </w:instrText>
            </w:r>
            <w:r>
              <w:rPr>
                <w:rFonts w:hint="eastAsia" w:ascii="宋体" w:hAnsi="宋体" w:eastAsia="宋体" w:cs="宋体"/>
                <w:b w:val="0"/>
                <w:bCs/>
                <w:color w:val="auto"/>
                <w:sz w:val="22"/>
                <w:szCs w:val="22"/>
                <w:highlight w:val="none"/>
              </w:rPr>
              <w:fldChar w:fldCharType="separate"/>
            </w:r>
            <w:r>
              <w:rPr>
                <w:rFonts w:hint="eastAsia" w:ascii="宋体" w:hAnsi="宋体" w:eastAsia="宋体" w:cs="宋体"/>
                <w:b w:val="0"/>
                <w:bCs/>
                <w:color w:val="auto"/>
                <w:sz w:val="22"/>
                <w:szCs w:val="22"/>
                <w:highlight w:val="none"/>
              </w:rPr>
              <w:t>③</w:t>
            </w:r>
            <w:r>
              <w:rPr>
                <w:rFonts w:hint="eastAsia" w:ascii="宋体" w:hAnsi="宋体" w:eastAsia="宋体" w:cs="宋体"/>
                <w:b w:val="0"/>
                <w:bCs/>
                <w:color w:val="auto"/>
                <w:sz w:val="22"/>
                <w:szCs w:val="22"/>
                <w:highlight w:val="none"/>
              </w:rPr>
              <w:fldChar w:fldCharType="end"/>
            </w:r>
            <w:r>
              <w:rPr>
                <w:rFonts w:hint="eastAsia" w:ascii="宋体" w:hAnsi="宋体" w:eastAsia="宋体" w:cs="宋体"/>
                <w:b w:val="0"/>
                <w:bCs/>
                <w:color w:val="auto"/>
                <w:sz w:val="22"/>
                <w:szCs w:val="22"/>
                <w:highlight w:val="none"/>
              </w:rPr>
              <w:t>上班做私事，扣2分/人次。</w:t>
            </w:r>
          </w:p>
        </w:tc>
        <w:tc>
          <w:tcPr>
            <w:tcW w:w="675" w:type="dxa"/>
            <w:noWrap w:val="0"/>
            <w:vAlign w:val="center"/>
          </w:tcPr>
          <w:p w14:paraId="04E5AE46">
            <w:pPr>
              <w:rPr>
                <w:rFonts w:hint="eastAsia" w:ascii="宋体" w:hAnsi="宋体" w:eastAsia="宋体" w:cs="宋体"/>
                <w:b w:val="0"/>
                <w:bCs/>
                <w:color w:val="auto"/>
                <w:sz w:val="22"/>
                <w:szCs w:val="22"/>
                <w:highlight w:val="none"/>
              </w:rPr>
            </w:pPr>
          </w:p>
        </w:tc>
        <w:tc>
          <w:tcPr>
            <w:tcW w:w="1190" w:type="dxa"/>
            <w:noWrap w:val="0"/>
            <w:vAlign w:val="center"/>
          </w:tcPr>
          <w:p w14:paraId="21D9A7E7">
            <w:pPr>
              <w:spacing w:line="540" w:lineRule="exact"/>
              <w:jc w:val="left"/>
              <w:rPr>
                <w:rFonts w:hint="eastAsia" w:ascii="宋体" w:hAnsi="宋体" w:eastAsia="宋体" w:cs="宋体"/>
                <w:b w:val="0"/>
                <w:bCs/>
                <w:color w:val="auto"/>
                <w:sz w:val="22"/>
                <w:szCs w:val="22"/>
                <w:highlight w:val="none"/>
              </w:rPr>
            </w:pPr>
          </w:p>
        </w:tc>
      </w:tr>
      <w:tr w14:paraId="1F36BF1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1340" w:type="dxa"/>
            <w:gridSpan w:val="3"/>
            <w:vMerge w:val="continue"/>
            <w:noWrap w:val="0"/>
            <w:vAlign w:val="center"/>
          </w:tcPr>
          <w:p w14:paraId="19C492DD">
            <w:pPr>
              <w:jc w:val="center"/>
              <w:rPr>
                <w:rFonts w:hint="eastAsia" w:ascii="宋体" w:hAnsi="宋体" w:eastAsia="宋体" w:cs="宋体"/>
                <w:b w:val="0"/>
                <w:bCs/>
                <w:color w:val="auto"/>
                <w:sz w:val="22"/>
                <w:szCs w:val="22"/>
                <w:highlight w:val="none"/>
              </w:rPr>
            </w:pPr>
          </w:p>
        </w:tc>
        <w:tc>
          <w:tcPr>
            <w:tcW w:w="5001" w:type="dxa"/>
            <w:noWrap w:val="0"/>
            <w:vAlign w:val="center"/>
          </w:tcPr>
          <w:p w14:paraId="44E86DFE">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2、遵守国家法规和中心各项规定</w:t>
            </w:r>
          </w:p>
        </w:tc>
        <w:tc>
          <w:tcPr>
            <w:tcW w:w="7583" w:type="dxa"/>
            <w:noWrap w:val="0"/>
            <w:vAlign w:val="center"/>
          </w:tcPr>
          <w:p w14:paraId="40100084">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fldChar w:fldCharType="begin"/>
            </w:r>
            <w:r>
              <w:rPr>
                <w:rFonts w:hint="eastAsia" w:ascii="宋体" w:hAnsi="宋体" w:eastAsia="宋体" w:cs="宋体"/>
                <w:b w:val="0"/>
                <w:bCs/>
                <w:color w:val="auto"/>
                <w:sz w:val="22"/>
                <w:szCs w:val="22"/>
                <w:highlight w:val="none"/>
              </w:rPr>
              <w:instrText xml:space="preserve"> = 1 \* GB3 </w:instrText>
            </w:r>
            <w:r>
              <w:rPr>
                <w:rFonts w:hint="eastAsia" w:ascii="宋体" w:hAnsi="宋体" w:eastAsia="宋体" w:cs="宋体"/>
                <w:b w:val="0"/>
                <w:bCs/>
                <w:color w:val="auto"/>
                <w:sz w:val="22"/>
                <w:szCs w:val="22"/>
                <w:highlight w:val="none"/>
              </w:rPr>
              <w:fldChar w:fldCharType="separate"/>
            </w:r>
            <w:r>
              <w:rPr>
                <w:rFonts w:hint="eastAsia" w:ascii="宋体" w:hAnsi="宋体" w:eastAsia="宋体" w:cs="宋体"/>
                <w:b w:val="0"/>
                <w:bCs/>
                <w:color w:val="auto"/>
                <w:sz w:val="22"/>
                <w:szCs w:val="22"/>
                <w:highlight w:val="none"/>
              </w:rPr>
              <w:t>①</w:t>
            </w:r>
            <w:r>
              <w:rPr>
                <w:rFonts w:hint="eastAsia" w:ascii="宋体" w:hAnsi="宋体" w:eastAsia="宋体" w:cs="宋体"/>
                <w:b w:val="0"/>
                <w:bCs/>
                <w:color w:val="auto"/>
                <w:sz w:val="22"/>
                <w:szCs w:val="22"/>
                <w:highlight w:val="none"/>
              </w:rPr>
              <w:fldChar w:fldCharType="end"/>
            </w:r>
            <w:r>
              <w:rPr>
                <w:rFonts w:hint="eastAsia" w:ascii="宋体" w:hAnsi="宋体" w:eastAsia="宋体" w:cs="宋体"/>
                <w:b w:val="0"/>
                <w:bCs/>
                <w:color w:val="auto"/>
                <w:sz w:val="22"/>
                <w:szCs w:val="22"/>
                <w:highlight w:val="none"/>
              </w:rPr>
              <w:t>违反中心各项规定的扣2分 /人次；</w:t>
            </w:r>
            <w:r>
              <w:rPr>
                <w:rFonts w:hint="eastAsia" w:ascii="宋体" w:hAnsi="宋体" w:eastAsia="宋体" w:cs="宋体"/>
                <w:b w:val="0"/>
                <w:bCs/>
                <w:color w:val="auto"/>
                <w:sz w:val="22"/>
                <w:szCs w:val="22"/>
                <w:highlight w:val="none"/>
              </w:rPr>
              <w:fldChar w:fldCharType="begin"/>
            </w:r>
            <w:r>
              <w:rPr>
                <w:rFonts w:hint="eastAsia" w:ascii="宋体" w:hAnsi="宋体" w:eastAsia="宋体" w:cs="宋体"/>
                <w:b w:val="0"/>
                <w:bCs/>
                <w:color w:val="auto"/>
                <w:sz w:val="22"/>
                <w:szCs w:val="22"/>
                <w:highlight w:val="none"/>
              </w:rPr>
              <w:instrText xml:space="preserve"> = 2 \* GB3 </w:instrText>
            </w:r>
            <w:r>
              <w:rPr>
                <w:rFonts w:hint="eastAsia" w:ascii="宋体" w:hAnsi="宋体" w:eastAsia="宋体" w:cs="宋体"/>
                <w:b w:val="0"/>
                <w:bCs/>
                <w:color w:val="auto"/>
                <w:sz w:val="22"/>
                <w:szCs w:val="22"/>
                <w:highlight w:val="none"/>
              </w:rPr>
              <w:fldChar w:fldCharType="separate"/>
            </w:r>
            <w:r>
              <w:rPr>
                <w:rFonts w:hint="eastAsia" w:ascii="宋体" w:hAnsi="宋体" w:eastAsia="宋体" w:cs="宋体"/>
                <w:b w:val="0"/>
                <w:bCs/>
                <w:color w:val="auto"/>
                <w:sz w:val="22"/>
                <w:szCs w:val="22"/>
                <w:highlight w:val="none"/>
              </w:rPr>
              <w:t>②</w:t>
            </w:r>
            <w:r>
              <w:rPr>
                <w:rFonts w:hint="eastAsia" w:ascii="宋体" w:hAnsi="宋体" w:eastAsia="宋体" w:cs="宋体"/>
                <w:b w:val="0"/>
                <w:bCs/>
                <w:color w:val="auto"/>
                <w:sz w:val="22"/>
                <w:szCs w:val="22"/>
                <w:highlight w:val="none"/>
              </w:rPr>
              <w:fldChar w:fldCharType="end"/>
            </w:r>
            <w:r>
              <w:rPr>
                <w:rFonts w:hint="eastAsia" w:ascii="宋体" w:hAnsi="宋体" w:eastAsia="宋体" w:cs="宋体"/>
                <w:b w:val="0"/>
                <w:bCs/>
                <w:color w:val="auto"/>
                <w:sz w:val="22"/>
                <w:szCs w:val="22"/>
                <w:highlight w:val="none"/>
              </w:rPr>
              <w:t>发现员工有偷盗行为，除追究其责任外扣2分/人次。</w:t>
            </w:r>
          </w:p>
        </w:tc>
        <w:tc>
          <w:tcPr>
            <w:tcW w:w="675" w:type="dxa"/>
            <w:noWrap w:val="0"/>
            <w:vAlign w:val="center"/>
          </w:tcPr>
          <w:p w14:paraId="6D8D289D">
            <w:pPr>
              <w:widowControl/>
              <w:jc w:val="left"/>
              <w:rPr>
                <w:rFonts w:hint="eastAsia" w:ascii="宋体" w:hAnsi="宋体" w:eastAsia="宋体" w:cs="宋体"/>
                <w:b w:val="0"/>
                <w:bCs/>
                <w:color w:val="auto"/>
                <w:sz w:val="22"/>
                <w:szCs w:val="22"/>
                <w:highlight w:val="none"/>
              </w:rPr>
            </w:pPr>
          </w:p>
          <w:p w14:paraId="10C3CFF7">
            <w:pPr>
              <w:rPr>
                <w:rFonts w:hint="eastAsia" w:ascii="宋体" w:hAnsi="宋体" w:eastAsia="宋体" w:cs="宋体"/>
                <w:b w:val="0"/>
                <w:bCs/>
                <w:color w:val="auto"/>
                <w:sz w:val="22"/>
                <w:szCs w:val="22"/>
                <w:highlight w:val="none"/>
              </w:rPr>
            </w:pPr>
          </w:p>
        </w:tc>
        <w:tc>
          <w:tcPr>
            <w:tcW w:w="1190" w:type="dxa"/>
            <w:noWrap w:val="0"/>
            <w:vAlign w:val="center"/>
          </w:tcPr>
          <w:p w14:paraId="3E1C01F5">
            <w:pPr>
              <w:spacing w:line="540" w:lineRule="exact"/>
              <w:jc w:val="left"/>
              <w:rPr>
                <w:rFonts w:hint="eastAsia" w:ascii="宋体" w:hAnsi="宋体" w:eastAsia="宋体" w:cs="宋体"/>
                <w:b w:val="0"/>
                <w:bCs/>
                <w:color w:val="auto"/>
                <w:sz w:val="22"/>
                <w:szCs w:val="22"/>
                <w:highlight w:val="none"/>
              </w:rPr>
            </w:pPr>
          </w:p>
        </w:tc>
      </w:tr>
      <w:tr w14:paraId="23A065F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95" w:hRule="atLeast"/>
          <w:jc w:val="center"/>
        </w:trPr>
        <w:tc>
          <w:tcPr>
            <w:tcW w:w="1340" w:type="dxa"/>
            <w:gridSpan w:val="3"/>
            <w:vMerge w:val="continue"/>
            <w:noWrap w:val="0"/>
            <w:vAlign w:val="center"/>
          </w:tcPr>
          <w:p w14:paraId="2C0E01F2">
            <w:pPr>
              <w:jc w:val="center"/>
              <w:rPr>
                <w:rFonts w:hint="eastAsia" w:ascii="宋体" w:hAnsi="宋体" w:eastAsia="宋体" w:cs="宋体"/>
                <w:b w:val="0"/>
                <w:bCs/>
                <w:color w:val="auto"/>
                <w:sz w:val="22"/>
                <w:szCs w:val="22"/>
                <w:highlight w:val="none"/>
              </w:rPr>
            </w:pPr>
          </w:p>
        </w:tc>
        <w:tc>
          <w:tcPr>
            <w:tcW w:w="5001" w:type="dxa"/>
            <w:noWrap w:val="0"/>
            <w:vAlign w:val="center"/>
          </w:tcPr>
          <w:p w14:paraId="6BD19DF9">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3、团结互助，和谐共事</w:t>
            </w:r>
          </w:p>
        </w:tc>
        <w:tc>
          <w:tcPr>
            <w:tcW w:w="7583" w:type="dxa"/>
            <w:noWrap w:val="0"/>
            <w:vAlign w:val="center"/>
          </w:tcPr>
          <w:p w14:paraId="7620300E">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fldChar w:fldCharType="begin"/>
            </w:r>
            <w:r>
              <w:rPr>
                <w:rFonts w:hint="eastAsia" w:ascii="宋体" w:hAnsi="宋体" w:eastAsia="宋体" w:cs="宋体"/>
                <w:b w:val="0"/>
                <w:bCs/>
                <w:color w:val="auto"/>
                <w:sz w:val="22"/>
                <w:szCs w:val="22"/>
                <w:highlight w:val="none"/>
              </w:rPr>
              <w:instrText xml:space="preserve"> = 1 \* GB3 </w:instrText>
            </w:r>
            <w:r>
              <w:rPr>
                <w:rFonts w:hint="eastAsia" w:ascii="宋体" w:hAnsi="宋体" w:eastAsia="宋体" w:cs="宋体"/>
                <w:b w:val="0"/>
                <w:bCs/>
                <w:color w:val="auto"/>
                <w:sz w:val="22"/>
                <w:szCs w:val="22"/>
                <w:highlight w:val="none"/>
              </w:rPr>
              <w:fldChar w:fldCharType="separate"/>
            </w:r>
            <w:r>
              <w:rPr>
                <w:rFonts w:hint="eastAsia" w:ascii="宋体" w:hAnsi="宋体" w:eastAsia="宋体" w:cs="宋体"/>
                <w:b w:val="0"/>
                <w:bCs/>
                <w:color w:val="auto"/>
                <w:sz w:val="22"/>
                <w:szCs w:val="22"/>
                <w:highlight w:val="none"/>
              </w:rPr>
              <w:t>①</w:t>
            </w:r>
            <w:r>
              <w:rPr>
                <w:rFonts w:hint="eastAsia" w:ascii="宋体" w:hAnsi="宋体" w:eastAsia="宋体" w:cs="宋体"/>
                <w:b w:val="0"/>
                <w:bCs/>
                <w:color w:val="auto"/>
                <w:sz w:val="22"/>
                <w:szCs w:val="22"/>
                <w:highlight w:val="none"/>
              </w:rPr>
              <w:fldChar w:fldCharType="end"/>
            </w:r>
            <w:r>
              <w:rPr>
                <w:rFonts w:hint="eastAsia" w:ascii="宋体" w:hAnsi="宋体" w:eastAsia="宋体" w:cs="宋体"/>
                <w:b w:val="0"/>
                <w:bCs/>
                <w:color w:val="auto"/>
                <w:sz w:val="22"/>
                <w:szCs w:val="22"/>
                <w:highlight w:val="none"/>
              </w:rPr>
              <w:t>发现不服从现场管理或推诿扯皮的扣1分/人次；</w:t>
            </w:r>
            <w:r>
              <w:rPr>
                <w:rFonts w:hint="eastAsia" w:ascii="宋体" w:hAnsi="宋体" w:eastAsia="宋体" w:cs="宋体"/>
                <w:b w:val="0"/>
                <w:bCs/>
                <w:color w:val="auto"/>
                <w:sz w:val="22"/>
                <w:szCs w:val="22"/>
                <w:highlight w:val="none"/>
              </w:rPr>
              <w:fldChar w:fldCharType="begin"/>
            </w:r>
            <w:r>
              <w:rPr>
                <w:rFonts w:hint="eastAsia" w:ascii="宋体" w:hAnsi="宋体" w:eastAsia="宋体" w:cs="宋体"/>
                <w:b w:val="0"/>
                <w:bCs/>
                <w:color w:val="auto"/>
                <w:sz w:val="22"/>
                <w:szCs w:val="22"/>
                <w:highlight w:val="none"/>
              </w:rPr>
              <w:instrText xml:space="preserve"> = 2 \* GB3 </w:instrText>
            </w:r>
            <w:r>
              <w:rPr>
                <w:rFonts w:hint="eastAsia" w:ascii="宋体" w:hAnsi="宋体" w:eastAsia="宋体" w:cs="宋体"/>
                <w:b w:val="0"/>
                <w:bCs/>
                <w:color w:val="auto"/>
                <w:sz w:val="22"/>
                <w:szCs w:val="22"/>
                <w:highlight w:val="none"/>
              </w:rPr>
              <w:fldChar w:fldCharType="separate"/>
            </w:r>
            <w:r>
              <w:rPr>
                <w:rFonts w:hint="eastAsia" w:ascii="宋体" w:hAnsi="宋体" w:eastAsia="宋体" w:cs="宋体"/>
                <w:b w:val="0"/>
                <w:bCs/>
                <w:color w:val="auto"/>
                <w:sz w:val="22"/>
                <w:szCs w:val="22"/>
                <w:highlight w:val="none"/>
              </w:rPr>
              <w:t>②</w:t>
            </w:r>
            <w:r>
              <w:rPr>
                <w:rFonts w:hint="eastAsia" w:ascii="宋体" w:hAnsi="宋体" w:eastAsia="宋体" w:cs="宋体"/>
                <w:b w:val="0"/>
                <w:bCs/>
                <w:color w:val="auto"/>
                <w:sz w:val="22"/>
                <w:szCs w:val="22"/>
                <w:highlight w:val="none"/>
              </w:rPr>
              <w:fldChar w:fldCharType="end"/>
            </w:r>
            <w:r>
              <w:rPr>
                <w:rFonts w:hint="eastAsia" w:ascii="宋体" w:hAnsi="宋体" w:eastAsia="宋体" w:cs="宋体"/>
                <w:b w:val="0"/>
                <w:bCs/>
                <w:color w:val="auto"/>
                <w:sz w:val="22"/>
                <w:szCs w:val="22"/>
                <w:highlight w:val="none"/>
              </w:rPr>
              <w:t>发现员工上班吵架现象扣1分/人次。</w:t>
            </w:r>
          </w:p>
        </w:tc>
        <w:tc>
          <w:tcPr>
            <w:tcW w:w="675" w:type="dxa"/>
            <w:noWrap w:val="0"/>
            <w:vAlign w:val="center"/>
          </w:tcPr>
          <w:p w14:paraId="7B4A77F6">
            <w:pPr>
              <w:widowControl/>
              <w:jc w:val="left"/>
              <w:rPr>
                <w:rFonts w:hint="eastAsia" w:ascii="宋体" w:hAnsi="宋体" w:eastAsia="宋体" w:cs="宋体"/>
                <w:b w:val="0"/>
                <w:bCs/>
                <w:color w:val="auto"/>
                <w:sz w:val="22"/>
                <w:szCs w:val="22"/>
                <w:highlight w:val="none"/>
              </w:rPr>
            </w:pPr>
          </w:p>
          <w:p w14:paraId="53E3EAF1">
            <w:pPr>
              <w:rPr>
                <w:rFonts w:hint="eastAsia" w:ascii="宋体" w:hAnsi="宋体" w:eastAsia="宋体" w:cs="宋体"/>
                <w:b w:val="0"/>
                <w:bCs/>
                <w:color w:val="auto"/>
                <w:sz w:val="22"/>
                <w:szCs w:val="22"/>
                <w:highlight w:val="none"/>
              </w:rPr>
            </w:pPr>
          </w:p>
        </w:tc>
        <w:tc>
          <w:tcPr>
            <w:tcW w:w="1190" w:type="dxa"/>
            <w:noWrap w:val="0"/>
            <w:vAlign w:val="center"/>
          </w:tcPr>
          <w:p w14:paraId="62070FE5">
            <w:pPr>
              <w:spacing w:line="540" w:lineRule="exact"/>
              <w:jc w:val="left"/>
              <w:rPr>
                <w:rFonts w:hint="eastAsia" w:ascii="宋体" w:hAnsi="宋体" w:eastAsia="宋体" w:cs="宋体"/>
                <w:b w:val="0"/>
                <w:bCs/>
                <w:color w:val="auto"/>
                <w:sz w:val="22"/>
                <w:szCs w:val="22"/>
                <w:highlight w:val="none"/>
              </w:rPr>
            </w:pPr>
          </w:p>
        </w:tc>
      </w:tr>
      <w:tr w14:paraId="2553F22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340" w:type="dxa"/>
            <w:gridSpan w:val="3"/>
            <w:vMerge w:val="continue"/>
            <w:noWrap w:val="0"/>
            <w:vAlign w:val="center"/>
          </w:tcPr>
          <w:p w14:paraId="4EDF3C56">
            <w:pPr>
              <w:jc w:val="center"/>
              <w:rPr>
                <w:rFonts w:hint="eastAsia" w:ascii="宋体" w:hAnsi="宋体" w:eastAsia="宋体" w:cs="宋体"/>
                <w:b w:val="0"/>
                <w:bCs/>
                <w:color w:val="auto"/>
                <w:sz w:val="22"/>
                <w:szCs w:val="22"/>
                <w:highlight w:val="none"/>
              </w:rPr>
            </w:pPr>
          </w:p>
        </w:tc>
        <w:tc>
          <w:tcPr>
            <w:tcW w:w="5001" w:type="dxa"/>
            <w:noWrap w:val="0"/>
            <w:vAlign w:val="top"/>
          </w:tcPr>
          <w:p w14:paraId="23AE4757">
            <w:pPr>
              <w:spacing w:line="540" w:lineRule="exact"/>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4、爱护餐厅所配设施设备</w:t>
            </w:r>
          </w:p>
        </w:tc>
        <w:tc>
          <w:tcPr>
            <w:tcW w:w="7583" w:type="dxa"/>
            <w:noWrap w:val="0"/>
            <w:vAlign w:val="center"/>
          </w:tcPr>
          <w:p w14:paraId="46F4FCFB">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发现人为损坏的除按原价赔偿外，扣2分/人次。 </w:t>
            </w:r>
          </w:p>
        </w:tc>
        <w:tc>
          <w:tcPr>
            <w:tcW w:w="675" w:type="dxa"/>
            <w:noWrap w:val="0"/>
            <w:vAlign w:val="center"/>
          </w:tcPr>
          <w:p w14:paraId="64EFA554">
            <w:pPr>
              <w:rPr>
                <w:rFonts w:hint="eastAsia" w:ascii="宋体" w:hAnsi="宋体" w:eastAsia="宋体" w:cs="宋体"/>
                <w:b w:val="0"/>
                <w:bCs/>
                <w:color w:val="auto"/>
                <w:sz w:val="22"/>
                <w:szCs w:val="22"/>
                <w:highlight w:val="none"/>
              </w:rPr>
            </w:pPr>
          </w:p>
        </w:tc>
        <w:tc>
          <w:tcPr>
            <w:tcW w:w="1190" w:type="dxa"/>
            <w:noWrap w:val="0"/>
            <w:vAlign w:val="center"/>
          </w:tcPr>
          <w:p w14:paraId="19EA309D">
            <w:pPr>
              <w:jc w:val="left"/>
              <w:rPr>
                <w:rFonts w:hint="eastAsia" w:ascii="宋体" w:hAnsi="宋体" w:eastAsia="宋体" w:cs="宋体"/>
                <w:b w:val="0"/>
                <w:bCs/>
                <w:color w:val="auto"/>
                <w:sz w:val="22"/>
                <w:szCs w:val="22"/>
                <w:highlight w:val="none"/>
              </w:rPr>
            </w:pPr>
          </w:p>
        </w:tc>
      </w:tr>
      <w:tr w14:paraId="77C59EC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92" w:hRule="atLeast"/>
          <w:jc w:val="center"/>
        </w:trPr>
        <w:tc>
          <w:tcPr>
            <w:tcW w:w="1340" w:type="dxa"/>
            <w:gridSpan w:val="3"/>
            <w:vMerge w:val="continue"/>
            <w:noWrap w:val="0"/>
            <w:vAlign w:val="center"/>
          </w:tcPr>
          <w:p w14:paraId="1F5F091C">
            <w:pPr>
              <w:jc w:val="center"/>
              <w:rPr>
                <w:rFonts w:hint="eastAsia" w:ascii="宋体" w:hAnsi="宋体" w:eastAsia="宋体" w:cs="宋体"/>
                <w:b w:val="0"/>
                <w:bCs/>
                <w:color w:val="auto"/>
                <w:sz w:val="22"/>
                <w:szCs w:val="22"/>
                <w:highlight w:val="none"/>
              </w:rPr>
            </w:pPr>
          </w:p>
        </w:tc>
        <w:tc>
          <w:tcPr>
            <w:tcW w:w="5001" w:type="dxa"/>
            <w:noWrap w:val="0"/>
            <w:vAlign w:val="center"/>
          </w:tcPr>
          <w:p w14:paraId="444C0173">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5、原料原则上日清，确有多余放入仓库、冷库</w:t>
            </w:r>
          </w:p>
        </w:tc>
        <w:tc>
          <w:tcPr>
            <w:tcW w:w="7583" w:type="dxa"/>
            <w:noWrap w:val="0"/>
            <w:vAlign w:val="center"/>
          </w:tcPr>
          <w:p w14:paraId="13318EA3">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严禁夹带现象，违者清退，扣15分/人次。</w:t>
            </w:r>
          </w:p>
        </w:tc>
        <w:tc>
          <w:tcPr>
            <w:tcW w:w="675" w:type="dxa"/>
            <w:noWrap w:val="0"/>
            <w:vAlign w:val="center"/>
          </w:tcPr>
          <w:p w14:paraId="4F384A82">
            <w:pPr>
              <w:rPr>
                <w:rFonts w:hint="eastAsia" w:ascii="宋体" w:hAnsi="宋体" w:eastAsia="宋体" w:cs="宋体"/>
                <w:b w:val="0"/>
                <w:bCs/>
                <w:color w:val="auto"/>
                <w:sz w:val="22"/>
                <w:szCs w:val="22"/>
                <w:highlight w:val="none"/>
              </w:rPr>
            </w:pPr>
          </w:p>
        </w:tc>
        <w:tc>
          <w:tcPr>
            <w:tcW w:w="1190" w:type="dxa"/>
            <w:noWrap w:val="0"/>
            <w:vAlign w:val="center"/>
          </w:tcPr>
          <w:p w14:paraId="500C0426">
            <w:pPr>
              <w:spacing w:line="540" w:lineRule="exact"/>
              <w:jc w:val="left"/>
              <w:rPr>
                <w:rFonts w:hint="eastAsia" w:ascii="宋体" w:hAnsi="宋体" w:eastAsia="宋体" w:cs="宋体"/>
                <w:b w:val="0"/>
                <w:bCs/>
                <w:color w:val="auto"/>
                <w:sz w:val="22"/>
                <w:szCs w:val="22"/>
                <w:highlight w:val="none"/>
              </w:rPr>
            </w:pPr>
          </w:p>
        </w:tc>
      </w:tr>
      <w:tr w14:paraId="1E97014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70" w:hRule="atLeast"/>
          <w:jc w:val="center"/>
        </w:trPr>
        <w:tc>
          <w:tcPr>
            <w:tcW w:w="1340" w:type="dxa"/>
            <w:gridSpan w:val="3"/>
            <w:vMerge w:val="continue"/>
            <w:noWrap w:val="0"/>
            <w:vAlign w:val="center"/>
          </w:tcPr>
          <w:p w14:paraId="2CACC15B">
            <w:pPr>
              <w:jc w:val="center"/>
              <w:rPr>
                <w:rFonts w:hint="eastAsia" w:ascii="宋体" w:hAnsi="宋体" w:eastAsia="宋体" w:cs="宋体"/>
                <w:b w:val="0"/>
                <w:bCs/>
                <w:color w:val="auto"/>
                <w:sz w:val="22"/>
                <w:szCs w:val="22"/>
                <w:highlight w:val="none"/>
              </w:rPr>
            </w:pPr>
          </w:p>
        </w:tc>
        <w:tc>
          <w:tcPr>
            <w:tcW w:w="5001" w:type="dxa"/>
            <w:noWrap w:val="0"/>
            <w:vAlign w:val="center"/>
          </w:tcPr>
          <w:p w14:paraId="5243F8DB">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6、加强餐具管理，控制损耗</w:t>
            </w:r>
          </w:p>
        </w:tc>
        <w:tc>
          <w:tcPr>
            <w:tcW w:w="7583" w:type="dxa"/>
            <w:noWrap w:val="0"/>
            <w:vAlign w:val="center"/>
          </w:tcPr>
          <w:p w14:paraId="211C5E58">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如超出正常损耗率的，每上升一个百分点，扣1分/人次。</w:t>
            </w:r>
          </w:p>
        </w:tc>
        <w:tc>
          <w:tcPr>
            <w:tcW w:w="675" w:type="dxa"/>
            <w:noWrap w:val="0"/>
            <w:vAlign w:val="center"/>
          </w:tcPr>
          <w:p w14:paraId="515A2CFF">
            <w:pPr>
              <w:rPr>
                <w:rFonts w:hint="eastAsia" w:ascii="宋体" w:hAnsi="宋体" w:eastAsia="宋体" w:cs="宋体"/>
                <w:b w:val="0"/>
                <w:bCs/>
                <w:color w:val="auto"/>
                <w:sz w:val="22"/>
                <w:szCs w:val="22"/>
                <w:highlight w:val="none"/>
              </w:rPr>
            </w:pPr>
          </w:p>
        </w:tc>
        <w:tc>
          <w:tcPr>
            <w:tcW w:w="1190" w:type="dxa"/>
            <w:noWrap w:val="0"/>
            <w:vAlign w:val="center"/>
          </w:tcPr>
          <w:p w14:paraId="07623860">
            <w:pPr>
              <w:spacing w:line="540" w:lineRule="exact"/>
              <w:jc w:val="left"/>
              <w:rPr>
                <w:rFonts w:hint="eastAsia" w:ascii="宋体" w:hAnsi="宋体" w:eastAsia="宋体" w:cs="宋体"/>
                <w:b w:val="0"/>
                <w:bCs/>
                <w:color w:val="auto"/>
                <w:sz w:val="22"/>
                <w:szCs w:val="22"/>
                <w:highlight w:val="none"/>
              </w:rPr>
            </w:pPr>
          </w:p>
        </w:tc>
      </w:tr>
      <w:tr w14:paraId="4B5CB2C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70" w:hRule="atLeast"/>
          <w:jc w:val="center"/>
        </w:trPr>
        <w:tc>
          <w:tcPr>
            <w:tcW w:w="1340" w:type="dxa"/>
            <w:gridSpan w:val="3"/>
            <w:vMerge w:val="continue"/>
            <w:noWrap w:val="0"/>
            <w:vAlign w:val="center"/>
          </w:tcPr>
          <w:p w14:paraId="767A68F9">
            <w:pPr>
              <w:jc w:val="center"/>
              <w:rPr>
                <w:rFonts w:hint="eastAsia" w:ascii="宋体" w:hAnsi="宋体" w:eastAsia="宋体" w:cs="宋体"/>
                <w:b w:val="0"/>
                <w:bCs/>
                <w:color w:val="auto"/>
                <w:sz w:val="22"/>
                <w:szCs w:val="22"/>
                <w:highlight w:val="none"/>
              </w:rPr>
            </w:pPr>
          </w:p>
        </w:tc>
        <w:tc>
          <w:tcPr>
            <w:tcW w:w="5001" w:type="dxa"/>
            <w:noWrap w:val="0"/>
            <w:vAlign w:val="center"/>
          </w:tcPr>
          <w:p w14:paraId="7B4490D4">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7、严格按标准售餐、收费</w:t>
            </w:r>
          </w:p>
        </w:tc>
        <w:tc>
          <w:tcPr>
            <w:tcW w:w="7583" w:type="dxa"/>
            <w:noWrap w:val="0"/>
            <w:vAlign w:val="center"/>
          </w:tcPr>
          <w:p w14:paraId="46D5F851">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售餐窗口工作人员，未按标准收费的，扣2分/人次。</w:t>
            </w:r>
          </w:p>
        </w:tc>
        <w:tc>
          <w:tcPr>
            <w:tcW w:w="675" w:type="dxa"/>
            <w:noWrap w:val="0"/>
            <w:vAlign w:val="center"/>
          </w:tcPr>
          <w:p w14:paraId="1EF13680">
            <w:pPr>
              <w:rPr>
                <w:rFonts w:hint="eastAsia" w:ascii="宋体" w:hAnsi="宋体" w:eastAsia="宋体" w:cs="宋体"/>
                <w:b w:val="0"/>
                <w:bCs/>
                <w:color w:val="auto"/>
                <w:sz w:val="22"/>
                <w:szCs w:val="22"/>
                <w:highlight w:val="none"/>
              </w:rPr>
            </w:pPr>
          </w:p>
        </w:tc>
        <w:tc>
          <w:tcPr>
            <w:tcW w:w="1190" w:type="dxa"/>
            <w:noWrap w:val="0"/>
            <w:vAlign w:val="center"/>
          </w:tcPr>
          <w:p w14:paraId="0CD2B7B3">
            <w:pPr>
              <w:jc w:val="left"/>
              <w:rPr>
                <w:rFonts w:hint="eastAsia" w:ascii="宋体" w:hAnsi="宋体" w:eastAsia="宋体" w:cs="宋体"/>
                <w:b w:val="0"/>
                <w:bCs/>
                <w:color w:val="auto"/>
                <w:sz w:val="22"/>
                <w:szCs w:val="22"/>
                <w:highlight w:val="none"/>
              </w:rPr>
            </w:pPr>
          </w:p>
        </w:tc>
      </w:tr>
      <w:tr w14:paraId="335F39D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70" w:hRule="atLeast"/>
          <w:jc w:val="center"/>
        </w:trPr>
        <w:tc>
          <w:tcPr>
            <w:tcW w:w="1340" w:type="dxa"/>
            <w:gridSpan w:val="3"/>
            <w:vMerge w:val="continue"/>
            <w:noWrap w:val="0"/>
            <w:vAlign w:val="center"/>
          </w:tcPr>
          <w:p w14:paraId="4812A780">
            <w:pPr>
              <w:jc w:val="center"/>
              <w:rPr>
                <w:rFonts w:hint="eastAsia" w:ascii="宋体" w:hAnsi="宋体" w:eastAsia="宋体" w:cs="宋体"/>
                <w:b w:val="0"/>
                <w:bCs/>
                <w:color w:val="auto"/>
                <w:sz w:val="22"/>
                <w:szCs w:val="22"/>
                <w:highlight w:val="none"/>
              </w:rPr>
            </w:pPr>
          </w:p>
        </w:tc>
        <w:tc>
          <w:tcPr>
            <w:tcW w:w="5001" w:type="dxa"/>
            <w:noWrap w:val="0"/>
            <w:vAlign w:val="center"/>
          </w:tcPr>
          <w:p w14:paraId="4894AB4C">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8、严格落实厨房设备的操作章程，定期维护</w:t>
            </w:r>
          </w:p>
        </w:tc>
        <w:tc>
          <w:tcPr>
            <w:tcW w:w="7583" w:type="dxa"/>
            <w:noWrap w:val="0"/>
            <w:vAlign w:val="center"/>
          </w:tcPr>
          <w:p w14:paraId="2604DF77">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fldChar w:fldCharType="begin"/>
            </w:r>
            <w:r>
              <w:rPr>
                <w:rFonts w:hint="eastAsia" w:ascii="宋体" w:hAnsi="宋体" w:eastAsia="宋体" w:cs="宋体"/>
                <w:b w:val="0"/>
                <w:bCs/>
                <w:color w:val="auto"/>
                <w:sz w:val="22"/>
                <w:szCs w:val="22"/>
                <w:highlight w:val="none"/>
              </w:rPr>
              <w:instrText xml:space="preserve"> = 1 \* GB3 </w:instrText>
            </w:r>
            <w:r>
              <w:rPr>
                <w:rFonts w:hint="eastAsia" w:ascii="宋体" w:hAnsi="宋体" w:eastAsia="宋体" w:cs="宋体"/>
                <w:b w:val="0"/>
                <w:bCs/>
                <w:color w:val="auto"/>
                <w:sz w:val="22"/>
                <w:szCs w:val="22"/>
                <w:highlight w:val="none"/>
              </w:rPr>
              <w:fldChar w:fldCharType="separate"/>
            </w:r>
            <w:r>
              <w:rPr>
                <w:rFonts w:hint="eastAsia" w:ascii="宋体" w:hAnsi="宋体" w:eastAsia="宋体" w:cs="宋体"/>
                <w:b w:val="0"/>
                <w:bCs/>
                <w:color w:val="auto"/>
                <w:sz w:val="22"/>
                <w:szCs w:val="22"/>
                <w:highlight w:val="none"/>
              </w:rPr>
              <w:t>①</w:t>
            </w:r>
            <w:r>
              <w:rPr>
                <w:rFonts w:hint="eastAsia" w:ascii="宋体" w:hAnsi="宋体" w:eastAsia="宋体" w:cs="宋体"/>
                <w:b w:val="0"/>
                <w:bCs/>
                <w:color w:val="auto"/>
                <w:sz w:val="22"/>
                <w:szCs w:val="22"/>
                <w:highlight w:val="none"/>
              </w:rPr>
              <w:fldChar w:fldCharType="end"/>
            </w:r>
            <w:r>
              <w:rPr>
                <w:rFonts w:hint="eastAsia" w:ascii="宋体" w:hAnsi="宋体" w:eastAsia="宋体" w:cs="宋体"/>
                <w:b w:val="0"/>
                <w:bCs/>
                <w:color w:val="auto"/>
                <w:sz w:val="22"/>
                <w:szCs w:val="22"/>
                <w:highlight w:val="none"/>
              </w:rPr>
              <w:t>出现违规操作设施设备的，扣2分/次；</w:t>
            </w:r>
            <w:r>
              <w:rPr>
                <w:rFonts w:hint="eastAsia" w:ascii="宋体" w:hAnsi="宋体" w:eastAsia="宋体" w:cs="宋体"/>
                <w:b w:val="0"/>
                <w:bCs/>
                <w:color w:val="auto"/>
                <w:sz w:val="22"/>
                <w:szCs w:val="22"/>
                <w:highlight w:val="none"/>
              </w:rPr>
              <w:fldChar w:fldCharType="begin"/>
            </w:r>
            <w:r>
              <w:rPr>
                <w:rFonts w:hint="eastAsia" w:ascii="宋体" w:hAnsi="宋体" w:eastAsia="宋体" w:cs="宋体"/>
                <w:b w:val="0"/>
                <w:bCs/>
                <w:color w:val="auto"/>
                <w:sz w:val="22"/>
                <w:szCs w:val="22"/>
                <w:highlight w:val="none"/>
              </w:rPr>
              <w:instrText xml:space="preserve"> = 2 \* GB3 </w:instrText>
            </w:r>
            <w:r>
              <w:rPr>
                <w:rFonts w:hint="eastAsia" w:ascii="宋体" w:hAnsi="宋体" w:eastAsia="宋体" w:cs="宋体"/>
                <w:b w:val="0"/>
                <w:bCs/>
                <w:color w:val="auto"/>
                <w:sz w:val="22"/>
                <w:szCs w:val="22"/>
                <w:highlight w:val="none"/>
              </w:rPr>
              <w:fldChar w:fldCharType="separate"/>
            </w:r>
            <w:r>
              <w:rPr>
                <w:rFonts w:hint="eastAsia" w:ascii="宋体" w:hAnsi="宋体" w:eastAsia="宋体" w:cs="宋体"/>
                <w:b w:val="0"/>
                <w:bCs/>
                <w:color w:val="auto"/>
                <w:sz w:val="22"/>
                <w:szCs w:val="22"/>
                <w:highlight w:val="none"/>
              </w:rPr>
              <w:t>②</w:t>
            </w:r>
            <w:r>
              <w:rPr>
                <w:rFonts w:hint="eastAsia" w:ascii="宋体" w:hAnsi="宋体" w:eastAsia="宋体" w:cs="宋体"/>
                <w:b w:val="0"/>
                <w:bCs/>
                <w:color w:val="auto"/>
                <w:sz w:val="22"/>
                <w:szCs w:val="22"/>
                <w:highlight w:val="none"/>
              </w:rPr>
              <w:fldChar w:fldCharType="end"/>
            </w:r>
            <w:r>
              <w:rPr>
                <w:rFonts w:hint="eastAsia" w:ascii="宋体" w:hAnsi="宋体" w:eastAsia="宋体" w:cs="宋体"/>
                <w:b w:val="0"/>
                <w:bCs/>
                <w:color w:val="auto"/>
                <w:sz w:val="22"/>
                <w:szCs w:val="22"/>
                <w:highlight w:val="none"/>
              </w:rPr>
              <w:t>未定期维护扣2分/次。</w:t>
            </w:r>
          </w:p>
        </w:tc>
        <w:tc>
          <w:tcPr>
            <w:tcW w:w="675" w:type="dxa"/>
            <w:noWrap w:val="0"/>
            <w:vAlign w:val="center"/>
          </w:tcPr>
          <w:p w14:paraId="46BBFBF3">
            <w:pPr>
              <w:rPr>
                <w:rFonts w:hint="eastAsia" w:ascii="宋体" w:hAnsi="宋体" w:eastAsia="宋体" w:cs="宋体"/>
                <w:b w:val="0"/>
                <w:bCs/>
                <w:color w:val="auto"/>
                <w:sz w:val="22"/>
                <w:szCs w:val="22"/>
                <w:highlight w:val="none"/>
              </w:rPr>
            </w:pPr>
          </w:p>
        </w:tc>
        <w:tc>
          <w:tcPr>
            <w:tcW w:w="1190" w:type="dxa"/>
            <w:noWrap w:val="0"/>
            <w:vAlign w:val="center"/>
          </w:tcPr>
          <w:p w14:paraId="7BFF907B">
            <w:pPr>
              <w:spacing w:line="540" w:lineRule="exact"/>
              <w:jc w:val="center"/>
              <w:rPr>
                <w:rFonts w:hint="eastAsia" w:ascii="宋体" w:hAnsi="宋体" w:eastAsia="宋体" w:cs="宋体"/>
                <w:b w:val="0"/>
                <w:bCs/>
                <w:color w:val="auto"/>
                <w:sz w:val="22"/>
                <w:szCs w:val="22"/>
                <w:highlight w:val="none"/>
              </w:rPr>
            </w:pPr>
          </w:p>
        </w:tc>
      </w:tr>
      <w:tr w14:paraId="4154D86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76" w:hRule="atLeast"/>
          <w:jc w:val="center"/>
        </w:trPr>
        <w:tc>
          <w:tcPr>
            <w:tcW w:w="1234" w:type="dxa"/>
            <w:vMerge w:val="restart"/>
            <w:noWrap w:val="0"/>
            <w:vAlign w:val="center"/>
          </w:tcPr>
          <w:p w14:paraId="1E1AA2B6">
            <w:pPr>
              <w:jc w:val="cente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工作质量</w:t>
            </w:r>
          </w:p>
          <w:p w14:paraId="422C8F2A">
            <w:pPr>
              <w:rPr>
                <w:rFonts w:hint="eastAsia" w:ascii="宋体" w:hAnsi="宋体" w:eastAsia="宋体" w:cs="宋体"/>
                <w:b w:val="0"/>
                <w:bCs/>
                <w:color w:val="auto"/>
                <w:sz w:val="22"/>
                <w:szCs w:val="22"/>
                <w:highlight w:val="none"/>
              </w:rPr>
            </w:pPr>
          </w:p>
        </w:tc>
        <w:tc>
          <w:tcPr>
            <w:tcW w:w="5107" w:type="dxa"/>
            <w:gridSpan w:val="3"/>
            <w:noWrap w:val="0"/>
            <w:vAlign w:val="center"/>
          </w:tcPr>
          <w:p w14:paraId="7C73AAB6">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1、确保每日三餐按时送售的饭菜不断档</w:t>
            </w:r>
          </w:p>
        </w:tc>
        <w:tc>
          <w:tcPr>
            <w:tcW w:w="7583" w:type="dxa"/>
            <w:noWrap w:val="0"/>
            <w:vAlign w:val="center"/>
          </w:tcPr>
          <w:p w14:paraId="459243E2">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fldChar w:fldCharType="begin"/>
            </w:r>
            <w:r>
              <w:rPr>
                <w:rFonts w:hint="eastAsia" w:ascii="宋体" w:hAnsi="宋体" w:eastAsia="宋体" w:cs="宋体"/>
                <w:b w:val="0"/>
                <w:bCs/>
                <w:color w:val="auto"/>
                <w:sz w:val="22"/>
                <w:szCs w:val="22"/>
                <w:highlight w:val="none"/>
              </w:rPr>
              <w:instrText xml:space="preserve"> = 1 \* GB3 </w:instrText>
            </w:r>
            <w:r>
              <w:rPr>
                <w:rFonts w:hint="eastAsia" w:ascii="宋体" w:hAnsi="宋体" w:eastAsia="宋体" w:cs="宋体"/>
                <w:b w:val="0"/>
                <w:bCs/>
                <w:color w:val="auto"/>
                <w:sz w:val="22"/>
                <w:szCs w:val="22"/>
                <w:highlight w:val="none"/>
              </w:rPr>
              <w:fldChar w:fldCharType="separate"/>
            </w:r>
            <w:r>
              <w:rPr>
                <w:rFonts w:hint="eastAsia" w:ascii="宋体" w:hAnsi="宋体" w:eastAsia="宋体" w:cs="宋体"/>
                <w:b w:val="0"/>
                <w:bCs/>
                <w:color w:val="auto"/>
                <w:sz w:val="22"/>
                <w:szCs w:val="22"/>
                <w:highlight w:val="none"/>
              </w:rPr>
              <w:t>①</w:t>
            </w:r>
            <w:r>
              <w:rPr>
                <w:rFonts w:hint="eastAsia" w:ascii="宋体" w:hAnsi="宋体" w:eastAsia="宋体" w:cs="宋体"/>
                <w:b w:val="0"/>
                <w:bCs/>
                <w:color w:val="auto"/>
                <w:sz w:val="22"/>
                <w:szCs w:val="22"/>
                <w:highlight w:val="none"/>
              </w:rPr>
              <w:fldChar w:fldCharType="end"/>
            </w:r>
            <w:r>
              <w:rPr>
                <w:rFonts w:hint="eastAsia" w:ascii="宋体" w:hAnsi="宋体" w:eastAsia="宋体" w:cs="宋体"/>
                <w:b w:val="0"/>
                <w:bCs/>
                <w:color w:val="auto"/>
                <w:sz w:val="22"/>
                <w:szCs w:val="22"/>
                <w:highlight w:val="none"/>
              </w:rPr>
              <w:t>未按规定时间开餐，扣2分/次；</w:t>
            </w:r>
            <w:r>
              <w:rPr>
                <w:rFonts w:hint="eastAsia" w:ascii="宋体" w:hAnsi="宋体" w:eastAsia="宋体" w:cs="宋体"/>
                <w:b w:val="0"/>
                <w:bCs/>
                <w:color w:val="auto"/>
                <w:sz w:val="22"/>
                <w:szCs w:val="22"/>
                <w:highlight w:val="none"/>
              </w:rPr>
              <w:fldChar w:fldCharType="begin"/>
            </w:r>
            <w:r>
              <w:rPr>
                <w:rFonts w:hint="eastAsia" w:ascii="宋体" w:hAnsi="宋体" w:eastAsia="宋体" w:cs="宋体"/>
                <w:b w:val="0"/>
                <w:bCs/>
                <w:color w:val="auto"/>
                <w:sz w:val="22"/>
                <w:szCs w:val="22"/>
                <w:highlight w:val="none"/>
              </w:rPr>
              <w:instrText xml:space="preserve"> = 2 \* GB3 </w:instrText>
            </w:r>
            <w:r>
              <w:rPr>
                <w:rFonts w:hint="eastAsia" w:ascii="宋体" w:hAnsi="宋体" w:eastAsia="宋体" w:cs="宋体"/>
                <w:b w:val="0"/>
                <w:bCs/>
                <w:color w:val="auto"/>
                <w:sz w:val="22"/>
                <w:szCs w:val="22"/>
                <w:highlight w:val="none"/>
              </w:rPr>
              <w:fldChar w:fldCharType="separate"/>
            </w:r>
            <w:r>
              <w:rPr>
                <w:rFonts w:hint="eastAsia" w:ascii="宋体" w:hAnsi="宋体" w:eastAsia="宋体" w:cs="宋体"/>
                <w:b w:val="0"/>
                <w:bCs/>
                <w:color w:val="auto"/>
                <w:sz w:val="22"/>
                <w:szCs w:val="22"/>
                <w:highlight w:val="none"/>
              </w:rPr>
              <w:t>②</w:t>
            </w:r>
            <w:r>
              <w:rPr>
                <w:rFonts w:hint="eastAsia" w:ascii="宋体" w:hAnsi="宋体" w:eastAsia="宋体" w:cs="宋体"/>
                <w:b w:val="0"/>
                <w:bCs/>
                <w:color w:val="auto"/>
                <w:sz w:val="22"/>
                <w:szCs w:val="22"/>
                <w:highlight w:val="none"/>
              </w:rPr>
              <w:fldChar w:fldCharType="end"/>
            </w:r>
            <w:r>
              <w:rPr>
                <w:rFonts w:hint="eastAsia" w:ascii="宋体" w:hAnsi="宋体" w:eastAsia="宋体" w:cs="宋体"/>
                <w:b w:val="0"/>
                <w:bCs/>
                <w:color w:val="auto"/>
                <w:sz w:val="22"/>
                <w:szCs w:val="22"/>
                <w:highlight w:val="none"/>
              </w:rPr>
              <w:t>未按食谱制作或擅自更改菜肴品种，扣2分/次；</w:t>
            </w:r>
            <w:r>
              <w:rPr>
                <w:rFonts w:hint="eastAsia" w:ascii="宋体" w:hAnsi="宋体" w:eastAsia="宋体" w:cs="宋体"/>
                <w:b w:val="0"/>
                <w:bCs/>
                <w:color w:val="auto"/>
                <w:sz w:val="22"/>
                <w:szCs w:val="22"/>
                <w:highlight w:val="none"/>
              </w:rPr>
              <w:fldChar w:fldCharType="begin"/>
            </w:r>
            <w:r>
              <w:rPr>
                <w:rFonts w:hint="eastAsia" w:ascii="宋体" w:hAnsi="宋体" w:eastAsia="宋体" w:cs="宋体"/>
                <w:b w:val="0"/>
                <w:bCs/>
                <w:color w:val="auto"/>
                <w:sz w:val="22"/>
                <w:szCs w:val="22"/>
                <w:highlight w:val="none"/>
              </w:rPr>
              <w:instrText xml:space="preserve"> = 3 \* GB3 </w:instrText>
            </w:r>
            <w:r>
              <w:rPr>
                <w:rFonts w:hint="eastAsia" w:ascii="宋体" w:hAnsi="宋体" w:eastAsia="宋体" w:cs="宋体"/>
                <w:b w:val="0"/>
                <w:bCs/>
                <w:color w:val="auto"/>
                <w:sz w:val="22"/>
                <w:szCs w:val="22"/>
                <w:highlight w:val="none"/>
              </w:rPr>
              <w:fldChar w:fldCharType="separate"/>
            </w:r>
            <w:r>
              <w:rPr>
                <w:rFonts w:hint="eastAsia" w:ascii="宋体" w:hAnsi="宋体" w:eastAsia="宋体" w:cs="宋体"/>
                <w:b w:val="0"/>
                <w:bCs/>
                <w:color w:val="auto"/>
                <w:sz w:val="22"/>
                <w:szCs w:val="22"/>
                <w:highlight w:val="none"/>
              </w:rPr>
              <w:t>③</w:t>
            </w:r>
            <w:r>
              <w:rPr>
                <w:rFonts w:hint="eastAsia" w:ascii="宋体" w:hAnsi="宋体" w:eastAsia="宋体" w:cs="宋体"/>
                <w:b w:val="0"/>
                <w:bCs/>
                <w:color w:val="auto"/>
                <w:sz w:val="22"/>
                <w:szCs w:val="22"/>
                <w:highlight w:val="none"/>
              </w:rPr>
              <w:fldChar w:fldCharType="end"/>
            </w:r>
            <w:r>
              <w:rPr>
                <w:rFonts w:hint="eastAsia" w:ascii="宋体" w:hAnsi="宋体" w:eastAsia="宋体" w:cs="宋体"/>
                <w:b w:val="0"/>
                <w:bCs/>
                <w:color w:val="auto"/>
                <w:sz w:val="22"/>
                <w:szCs w:val="22"/>
                <w:highlight w:val="none"/>
              </w:rPr>
              <w:t>售餐有饭菜断档现象发生，扣2分/次。</w:t>
            </w:r>
          </w:p>
        </w:tc>
        <w:tc>
          <w:tcPr>
            <w:tcW w:w="675" w:type="dxa"/>
            <w:noWrap w:val="0"/>
            <w:vAlign w:val="center"/>
          </w:tcPr>
          <w:p w14:paraId="5D7723F0">
            <w:pPr>
              <w:widowControl/>
              <w:jc w:val="left"/>
              <w:rPr>
                <w:rFonts w:hint="eastAsia" w:ascii="宋体" w:hAnsi="宋体" w:eastAsia="宋体" w:cs="宋体"/>
                <w:b w:val="0"/>
                <w:bCs/>
                <w:color w:val="auto"/>
                <w:sz w:val="22"/>
                <w:szCs w:val="22"/>
                <w:highlight w:val="none"/>
              </w:rPr>
            </w:pPr>
          </w:p>
        </w:tc>
        <w:tc>
          <w:tcPr>
            <w:tcW w:w="1190" w:type="dxa"/>
            <w:noWrap w:val="0"/>
            <w:vAlign w:val="center"/>
          </w:tcPr>
          <w:p w14:paraId="3B5B47E1">
            <w:pPr>
              <w:jc w:val="center"/>
              <w:rPr>
                <w:rFonts w:hint="eastAsia" w:ascii="宋体" w:hAnsi="宋体" w:eastAsia="宋体" w:cs="宋体"/>
                <w:b w:val="0"/>
                <w:bCs/>
                <w:color w:val="auto"/>
                <w:sz w:val="22"/>
                <w:szCs w:val="22"/>
                <w:highlight w:val="none"/>
              </w:rPr>
            </w:pPr>
          </w:p>
        </w:tc>
      </w:tr>
      <w:tr w14:paraId="7FA394D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686" w:hRule="atLeast"/>
          <w:jc w:val="center"/>
        </w:trPr>
        <w:tc>
          <w:tcPr>
            <w:tcW w:w="1234" w:type="dxa"/>
            <w:vMerge w:val="continue"/>
            <w:noWrap w:val="0"/>
            <w:vAlign w:val="center"/>
          </w:tcPr>
          <w:p w14:paraId="563EA814">
            <w:pPr>
              <w:jc w:val="center"/>
              <w:rPr>
                <w:rFonts w:hint="eastAsia" w:ascii="宋体" w:hAnsi="宋体" w:eastAsia="宋体" w:cs="宋体"/>
                <w:b w:val="0"/>
                <w:bCs/>
                <w:color w:val="auto"/>
                <w:sz w:val="22"/>
                <w:szCs w:val="22"/>
                <w:highlight w:val="none"/>
              </w:rPr>
            </w:pPr>
          </w:p>
        </w:tc>
        <w:tc>
          <w:tcPr>
            <w:tcW w:w="5107" w:type="dxa"/>
            <w:gridSpan w:val="3"/>
            <w:noWrap w:val="0"/>
            <w:vAlign w:val="center"/>
          </w:tcPr>
          <w:p w14:paraId="30C4856E">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2、保证菜肴质量，讲究口味，饭菜保温</w:t>
            </w:r>
          </w:p>
        </w:tc>
        <w:tc>
          <w:tcPr>
            <w:tcW w:w="7583" w:type="dxa"/>
            <w:noWrap w:val="0"/>
            <w:vAlign w:val="center"/>
          </w:tcPr>
          <w:p w14:paraId="2E385BA6">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fldChar w:fldCharType="begin"/>
            </w:r>
            <w:r>
              <w:rPr>
                <w:rFonts w:hint="eastAsia" w:ascii="宋体" w:hAnsi="宋体" w:eastAsia="宋体" w:cs="宋体"/>
                <w:b w:val="0"/>
                <w:bCs/>
                <w:color w:val="auto"/>
                <w:sz w:val="22"/>
                <w:szCs w:val="22"/>
                <w:highlight w:val="none"/>
              </w:rPr>
              <w:instrText xml:space="preserve"> = 1 \* GB3 </w:instrText>
            </w:r>
            <w:r>
              <w:rPr>
                <w:rFonts w:hint="eastAsia" w:ascii="宋体" w:hAnsi="宋体" w:eastAsia="宋体" w:cs="宋体"/>
                <w:b w:val="0"/>
                <w:bCs/>
                <w:color w:val="auto"/>
                <w:sz w:val="22"/>
                <w:szCs w:val="22"/>
                <w:highlight w:val="none"/>
              </w:rPr>
              <w:fldChar w:fldCharType="separate"/>
            </w:r>
            <w:r>
              <w:rPr>
                <w:rFonts w:hint="eastAsia" w:ascii="宋体" w:hAnsi="宋体" w:eastAsia="宋体" w:cs="宋体"/>
                <w:b w:val="0"/>
                <w:bCs/>
                <w:color w:val="auto"/>
                <w:sz w:val="22"/>
                <w:szCs w:val="22"/>
                <w:highlight w:val="none"/>
              </w:rPr>
              <w:t>①</w:t>
            </w:r>
            <w:r>
              <w:rPr>
                <w:rFonts w:hint="eastAsia" w:ascii="宋体" w:hAnsi="宋体" w:eastAsia="宋体" w:cs="宋体"/>
                <w:b w:val="0"/>
                <w:bCs/>
                <w:color w:val="auto"/>
                <w:sz w:val="22"/>
                <w:szCs w:val="22"/>
                <w:highlight w:val="none"/>
              </w:rPr>
              <w:fldChar w:fldCharType="end"/>
            </w:r>
            <w:r>
              <w:rPr>
                <w:rFonts w:hint="eastAsia" w:ascii="宋体" w:hAnsi="宋体" w:eastAsia="宋体" w:cs="宋体"/>
                <w:b w:val="0"/>
                <w:bCs/>
                <w:color w:val="auto"/>
                <w:sz w:val="22"/>
                <w:szCs w:val="22"/>
                <w:highlight w:val="none"/>
              </w:rPr>
              <w:t>菜肴味道，反映强烈扣1分/次；</w:t>
            </w:r>
            <w:r>
              <w:rPr>
                <w:rFonts w:hint="eastAsia" w:ascii="宋体" w:hAnsi="宋体" w:eastAsia="宋体" w:cs="宋体"/>
                <w:b w:val="0"/>
                <w:bCs/>
                <w:color w:val="auto"/>
                <w:sz w:val="22"/>
                <w:szCs w:val="22"/>
                <w:highlight w:val="none"/>
              </w:rPr>
              <w:fldChar w:fldCharType="begin"/>
            </w:r>
            <w:r>
              <w:rPr>
                <w:rFonts w:hint="eastAsia" w:ascii="宋体" w:hAnsi="宋体" w:eastAsia="宋体" w:cs="宋体"/>
                <w:b w:val="0"/>
                <w:bCs/>
                <w:color w:val="auto"/>
                <w:sz w:val="22"/>
                <w:szCs w:val="22"/>
                <w:highlight w:val="none"/>
              </w:rPr>
              <w:instrText xml:space="preserve"> = 2 \* GB3 </w:instrText>
            </w:r>
            <w:r>
              <w:rPr>
                <w:rFonts w:hint="eastAsia" w:ascii="宋体" w:hAnsi="宋体" w:eastAsia="宋体" w:cs="宋体"/>
                <w:b w:val="0"/>
                <w:bCs/>
                <w:color w:val="auto"/>
                <w:sz w:val="22"/>
                <w:szCs w:val="22"/>
                <w:highlight w:val="none"/>
              </w:rPr>
              <w:fldChar w:fldCharType="separate"/>
            </w:r>
            <w:r>
              <w:rPr>
                <w:rFonts w:hint="eastAsia" w:ascii="宋体" w:hAnsi="宋体" w:eastAsia="宋体" w:cs="宋体"/>
                <w:b w:val="0"/>
                <w:bCs/>
                <w:color w:val="auto"/>
                <w:sz w:val="22"/>
                <w:szCs w:val="22"/>
                <w:highlight w:val="none"/>
              </w:rPr>
              <w:t>②</w:t>
            </w:r>
            <w:r>
              <w:rPr>
                <w:rFonts w:hint="eastAsia" w:ascii="宋体" w:hAnsi="宋体" w:eastAsia="宋体" w:cs="宋体"/>
                <w:b w:val="0"/>
                <w:bCs/>
                <w:color w:val="auto"/>
                <w:sz w:val="22"/>
                <w:szCs w:val="22"/>
                <w:highlight w:val="none"/>
              </w:rPr>
              <w:fldChar w:fldCharType="end"/>
            </w:r>
            <w:r>
              <w:rPr>
                <w:rFonts w:hint="eastAsia" w:ascii="宋体" w:hAnsi="宋体" w:eastAsia="宋体" w:cs="宋体"/>
                <w:b w:val="0"/>
                <w:bCs/>
                <w:color w:val="auto"/>
                <w:sz w:val="22"/>
                <w:szCs w:val="22"/>
                <w:highlight w:val="none"/>
              </w:rPr>
              <w:t>饭有夹生，扣2分/次；</w:t>
            </w:r>
            <w:r>
              <w:rPr>
                <w:rFonts w:hint="eastAsia" w:ascii="宋体" w:hAnsi="宋体" w:eastAsia="宋体" w:cs="宋体"/>
                <w:b w:val="0"/>
                <w:bCs/>
                <w:color w:val="auto"/>
                <w:sz w:val="22"/>
                <w:szCs w:val="22"/>
                <w:highlight w:val="none"/>
              </w:rPr>
              <w:fldChar w:fldCharType="begin"/>
            </w:r>
            <w:r>
              <w:rPr>
                <w:rFonts w:hint="eastAsia" w:ascii="宋体" w:hAnsi="宋体" w:eastAsia="宋体" w:cs="宋体"/>
                <w:b w:val="0"/>
                <w:bCs/>
                <w:color w:val="auto"/>
                <w:sz w:val="22"/>
                <w:szCs w:val="22"/>
                <w:highlight w:val="none"/>
              </w:rPr>
              <w:instrText xml:space="preserve"> = 3 \* GB3 </w:instrText>
            </w:r>
            <w:r>
              <w:rPr>
                <w:rFonts w:hint="eastAsia" w:ascii="宋体" w:hAnsi="宋体" w:eastAsia="宋体" w:cs="宋体"/>
                <w:b w:val="0"/>
                <w:bCs/>
                <w:color w:val="auto"/>
                <w:sz w:val="22"/>
                <w:szCs w:val="22"/>
                <w:highlight w:val="none"/>
              </w:rPr>
              <w:fldChar w:fldCharType="separate"/>
            </w:r>
            <w:r>
              <w:rPr>
                <w:rFonts w:hint="eastAsia" w:ascii="宋体" w:hAnsi="宋体" w:eastAsia="宋体" w:cs="宋体"/>
                <w:b w:val="0"/>
                <w:bCs/>
                <w:color w:val="auto"/>
                <w:sz w:val="22"/>
                <w:szCs w:val="22"/>
                <w:highlight w:val="none"/>
              </w:rPr>
              <w:t>③</w:t>
            </w:r>
            <w:r>
              <w:rPr>
                <w:rFonts w:hint="eastAsia" w:ascii="宋体" w:hAnsi="宋体" w:eastAsia="宋体" w:cs="宋体"/>
                <w:b w:val="0"/>
                <w:bCs/>
                <w:color w:val="auto"/>
                <w:sz w:val="22"/>
                <w:szCs w:val="22"/>
                <w:highlight w:val="none"/>
              </w:rPr>
              <w:fldChar w:fldCharType="end"/>
            </w:r>
            <w:r>
              <w:rPr>
                <w:rFonts w:hint="eastAsia" w:ascii="宋体" w:hAnsi="宋体" w:eastAsia="宋体" w:cs="宋体"/>
                <w:b w:val="0"/>
                <w:bCs/>
                <w:color w:val="auto"/>
                <w:sz w:val="22"/>
                <w:szCs w:val="22"/>
                <w:highlight w:val="none"/>
              </w:rPr>
              <w:t>开餐期间有冷菜冷饭出现，扣2分/次。</w:t>
            </w:r>
            <w:r>
              <w:rPr>
                <w:rFonts w:hint="eastAsia" w:ascii="宋体" w:hAnsi="宋体" w:eastAsia="宋体" w:cs="宋体"/>
                <w:b w:val="0"/>
                <w:bCs/>
                <w:color w:val="auto"/>
                <w:sz w:val="22"/>
                <w:szCs w:val="22"/>
                <w:highlight w:val="none"/>
              </w:rPr>
              <w:fldChar w:fldCharType="begin"/>
            </w:r>
            <w:r>
              <w:rPr>
                <w:rFonts w:hint="eastAsia" w:ascii="宋体" w:hAnsi="宋体" w:eastAsia="宋体" w:cs="宋体"/>
                <w:b w:val="0"/>
                <w:bCs/>
                <w:color w:val="auto"/>
                <w:sz w:val="22"/>
                <w:szCs w:val="22"/>
                <w:highlight w:val="none"/>
              </w:rPr>
              <w:instrText xml:space="preserve"> = 4 \* GB3 </w:instrText>
            </w:r>
            <w:r>
              <w:rPr>
                <w:rFonts w:hint="eastAsia" w:ascii="宋体" w:hAnsi="宋体" w:eastAsia="宋体" w:cs="宋体"/>
                <w:b w:val="0"/>
                <w:bCs/>
                <w:color w:val="auto"/>
                <w:sz w:val="22"/>
                <w:szCs w:val="22"/>
                <w:highlight w:val="none"/>
              </w:rPr>
              <w:fldChar w:fldCharType="separate"/>
            </w:r>
            <w:r>
              <w:rPr>
                <w:rFonts w:hint="eastAsia" w:ascii="宋体" w:hAnsi="宋体" w:eastAsia="宋体" w:cs="宋体"/>
                <w:b w:val="0"/>
                <w:bCs/>
                <w:color w:val="auto"/>
                <w:sz w:val="22"/>
                <w:szCs w:val="22"/>
                <w:highlight w:val="none"/>
              </w:rPr>
              <w:t>④</w:t>
            </w:r>
            <w:r>
              <w:rPr>
                <w:rFonts w:hint="eastAsia" w:ascii="宋体" w:hAnsi="宋体" w:eastAsia="宋体" w:cs="宋体"/>
                <w:b w:val="0"/>
                <w:bCs/>
                <w:color w:val="auto"/>
                <w:sz w:val="22"/>
                <w:szCs w:val="22"/>
                <w:highlight w:val="none"/>
              </w:rPr>
              <w:fldChar w:fldCharType="end"/>
            </w:r>
            <w:r>
              <w:rPr>
                <w:rFonts w:hint="eastAsia" w:ascii="宋体" w:hAnsi="宋体" w:eastAsia="宋体" w:cs="宋体"/>
                <w:b w:val="0"/>
                <w:bCs/>
                <w:color w:val="auto"/>
                <w:sz w:val="22"/>
                <w:szCs w:val="22"/>
                <w:highlight w:val="none"/>
              </w:rPr>
              <w:t>菜肴搭配不佳，扣2分/次。</w:t>
            </w:r>
            <w:r>
              <w:rPr>
                <w:rFonts w:hint="eastAsia" w:ascii="宋体" w:hAnsi="宋体" w:eastAsia="宋体" w:cs="宋体"/>
                <w:b w:val="0"/>
                <w:bCs/>
                <w:color w:val="auto"/>
                <w:sz w:val="22"/>
                <w:szCs w:val="22"/>
                <w:highlight w:val="none"/>
              </w:rPr>
              <w:fldChar w:fldCharType="begin"/>
            </w:r>
            <w:r>
              <w:rPr>
                <w:rFonts w:hint="eastAsia" w:ascii="宋体" w:hAnsi="宋体" w:eastAsia="宋体" w:cs="宋体"/>
                <w:b w:val="0"/>
                <w:bCs/>
                <w:color w:val="auto"/>
                <w:sz w:val="22"/>
                <w:szCs w:val="22"/>
                <w:highlight w:val="none"/>
              </w:rPr>
              <w:instrText xml:space="preserve"> = 5 \* GB3 </w:instrText>
            </w:r>
            <w:r>
              <w:rPr>
                <w:rFonts w:hint="eastAsia" w:ascii="宋体" w:hAnsi="宋体" w:eastAsia="宋体" w:cs="宋体"/>
                <w:b w:val="0"/>
                <w:bCs/>
                <w:color w:val="auto"/>
                <w:sz w:val="22"/>
                <w:szCs w:val="22"/>
                <w:highlight w:val="none"/>
              </w:rPr>
              <w:fldChar w:fldCharType="separate"/>
            </w:r>
            <w:r>
              <w:rPr>
                <w:rFonts w:hint="eastAsia" w:ascii="宋体" w:hAnsi="宋体" w:eastAsia="宋体" w:cs="宋体"/>
                <w:b w:val="0"/>
                <w:bCs/>
                <w:color w:val="auto"/>
                <w:sz w:val="22"/>
                <w:szCs w:val="22"/>
                <w:highlight w:val="none"/>
              </w:rPr>
              <w:t>⑤</w:t>
            </w:r>
            <w:r>
              <w:rPr>
                <w:rFonts w:hint="eastAsia" w:ascii="宋体" w:hAnsi="宋体" w:eastAsia="宋体" w:cs="宋体"/>
                <w:b w:val="0"/>
                <w:bCs/>
                <w:color w:val="auto"/>
                <w:sz w:val="22"/>
                <w:szCs w:val="22"/>
                <w:highlight w:val="none"/>
              </w:rPr>
              <w:fldChar w:fldCharType="end"/>
            </w:r>
            <w:r>
              <w:rPr>
                <w:rFonts w:hint="eastAsia" w:ascii="宋体" w:hAnsi="宋体" w:eastAsia="宋体" w:cs="宋体"/>
                <w:b w:val="0"/>
                <w:bCs/>
                <w:color w:val="auto"/>
                <w:sz w:val="22"/>
                <w:szCs w:val="22"/>
                <w:highlight w:val="none"/>
              </w:rPr>
              <w:t>楼层分错、送错餐，扣2分/次。</w:t>
            </w:r>
          </w:p>
        </w:tc>
        <w:tc>
          <w:tcPr>
            <w:tcW w:w="675" w:type="dxa"/>
            <w:noWrap w:val="0"/>
            <w:vAlign w:val="center"/>
          </w:tcPr>
          <w:p w14:paraId="2D2EDD6A">
            <w:pPr>
              <w:rPr>
                <w:rFonts w:hint="eastAsia" w:ascii="宋体" w:hAnsi="宋体" w:eastAsia="宋体" w:cs="宋体"/>
                <w:b w:val="0"/>
                <w:bCs/>
                <w:color w:val="auto"/>
                <w:sz w:val="22"/>
                <w:szCs w:val="22"/>
                <w:highlight w:val="none"/>
              </w:rPr>
            </w:pPr>
          </w:p>
        </w:tc>
        <w:tc>
          <w:tcPr>
            <w:tcW w:w="1190" w:type="dxa"/>
            <w:noWrap w:val="0"/>
            <w:vAlign w:val="center"/>
          </w:tcPr>
          <w:p w14:paraId="68B21F13">
            <w:pPr>
              <w:jc w:val="center"/>
              <w:rPr>
                <w:rFonts w:hint="eastAsia" w:ascii="宋体" w:hAnsi="宋体" w:eastAsia="宋体" w:cs="宋体"/>
                <w:b w:val="0"/>
                <w:bCs/>
                <w:color w:val="auto"/>
                <w:sz w:val="22"/>
                <w:szCs w:val="22"/>
                <w:highlight w:val="none"/>
              </w:rPr>
            </w:pPr>
          </w:p>
        </w:tc>
      </w:tr>
      <w:tr w14:paraId="4082887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50" w:hRule="atLeast"/>
          <w:jc w:val="center"/>
        </w:trPr>
        <w:tc>
          <w:tcPr>
            <w:tcW w:w="1234" w:type="dxa"/>
            <w:vMerge w:val="continue"/>
            <w:noWrap w:val="0"/>
            <w:vAlign w:val="center"/>
          </w:tcPr>
          <w:p w14:paraId="6FDD301F">
            <w:pPr>
              <w:jc w:val="center"/>
              <w:rPr>
                <w:rFonts w:hint="eastAsia" w:ascii="宋体" w:hAnsi="宋体" w:eastAsia="宋体" w:cs="宋体"/>
                <w:b w:val="0"/>
                <w:bCs/>
                <w:color w:val="auto"/>
                <w:sz w:val="22"/>
                <w:szCs w:val="22"/>
                <w:highlight w:val="none"/>
              </w:rPr>
            </w:pPr>
          </w:p>
        </w:tc>
        <w:tc>
          <w:tcPr>
            <w:tcW w:w="5107" w:type="dxa"/>
            <w:gridSpan w:val="3"/>
            <w:noWrap w:val="0"/>
            <w:vAlign w:val="center"/>
          </w:tcPr>
          <w:p w14:paraId="68C72FEA">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3、按合同约定，及时调配服务人员</w:t>
            </w:r>
          </w:p>
        </w:tc>
        <w:tc>
          <w:tcPr>
            <w:tcW w:w="7583" w:type="dxa"/>
            <w:noWrap w:val="0"/>
            <w:vAlign w:val="center"/>
          </w:tcPr>
          <w:p w14:paraId="68CF608C">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售、送餐人员发生无人或脱岗现象，扣2分/次。</w:t>
            </w:r>
          </w:p>
        </w:tc>
        <w:tc>
          <w:tcPr>
            <w:tcW w:w="675" w:type="dxa"/>
            <w:noWrap w:val="0"/>
            <w:vAlign w:val="center"/>
          </w:tcPr>
          <w:p w14:paraId="597E1CF5">
            <w:pPr>
              <w:rPr>
                <w:rFonts w:hint="eastAsia" w:ascii="宋体" w:hAnsi="宋体" w:eastAsia="宋体" w:cs="宋体"/>
                <w:b w:val="0"/>
                <w:bCs/>
                <w:color w:val="auto"/>
                <w:sz w:val="22"/>
                <w:szCs w:val="22"/>
                <w:highlight w:val="none"/>
              </w:rPr>
            </w:pPr>
          </w:p>
        </w:tc>
        <w:tc>
          <w:tcPr>
            <w:tcW w:w="1190" w:type="dxa"/>
            <w:noWrap w:val="0"/>
            <w:vAlign w:val="center"/>
          </w:tcPr>
          <w:p w14:paraId="740474D2">
            <w:pPr>
              <w:rPr>
                <w:rFonts w:hint="eastAsia" w:ascii="宋体" w:hAnsi="宋体" w:eastAsia="宋体" w:cs="宋体"/>
                <w:b w:val="0"/>
                <w:bCs/>
                <w:color w:val="auto"/>
                <w:sz w:val="22"/>
                <w:szCs w:val="22"/>
                <w:highlight w:val="none"/>
              </w:rPr>
            </w:pPr>
          </w:p>
        </w:tc>
      </w:tr>
      <w:tr w14:paraId="0495906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34" w:type="dxa"/>
            <w:vMerge w:val="continue"/>
            <w:noWrap w:val="0"/>
            <w:vAlign w:val="center"/>
          </w:tcPr>
          <w:p w14:paraId="57D5BEB4">
            <w:pPr>
              <w:jc w:val="center"/>
              <w:rPr>
                <w:rFonts w:hint="eastAsia" w:ascii="宋体" w:hAnsi="宋体" w:eastAsia="宋体" w:cs="宋体"/>
                <w:b w:val="0"/>
                <w:bCs/>
                <w:color w:val="auto"/>
                <w:sz w:val="22"/>
                <w:szCs w:val="22"/>
                <w:highlight w:val="none"/>
              </w:rPr>
            </w:pPr>
          </w:p>
        </w:tc>
        <w:tc>
          <w:tcPr>
            <w:tcW w:w="5107" w:type="dxa"/>
            <w:gridSpan w:val="3"/>
            <w:noWrap w:val="0"/>
            <w:vAlign w:val="center"/>
          </w:tcPr>
          <w:p w14:paraId="172875C1">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4、主副食粗加工、拣洗干净</w:t>
            </w:r>
          </w:p>
        </w:tc>
        <w:tc>
          <w:tcPr>
            <w:tcW w:w="7583" w:type="dxa"/>
            <w:noWrap w:val="0"/>
            <w:vAlign w:val="center"/>
          </w:tcPr>
          <w:p w14:paraId="66394F45">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fldChar w:fldCharType="begin"/>
            </w:r>
            <w:r>
              <w:rPr>
                <w:rFonts w:hint="eastAsia" w:ascii="宋体" w:hAnsi="宋体" w:eastAsia="宋体" w:cs="宋体"/>
                <w:b w:val="0"/>
                <w:bCs/>
                <w:color w:val="auto"/>
                <w:sz w:val="22"/>
                <w:szCs w:val="22"/>
                <w:highlight w:val="none"/>
              </w:rPr>
              <w:instrText xml:space="preserve"> = 1 \* GB3 </w:instrText>
            </w:r>
            <w:r>
              <w:rPr>
                <w:rFonts w:hint="eastAsia" w:ascii="宋体" w:hAnsi="宋体" w:eastAsia="宋体" w:cs="宋体"/>
                <w:b w:val="0"/>
                <w:bCs/>
                <w:color w:val="auto"/>
                <w:sz w:val="22"/>
                <w:szCs w:val="22"/>
                <w:highlight w:val="none"/>
              </w:rPr>
              <w:fldChar w:fldCharType="separate"/>
            </w:r>
            <w:r>
              <w:rPr>
                <w:rFonts w:hint="eastAsia" w:ascii="宋体" w:hAnsi="宋体" w:eastAsia="宋体" w:cs="宋体"/>
                <w:b w:val="0"/>
                <w:bCs/>
                <w:color w:val="auto"/>
                <w:sz w:val="22"/>
                <w:szCs w:val="22"/>
                <w:highlight w:val="none"/>
              </w:rPr>
              <w:t>①</w:t>
            </w:r>
            <w:r>
              <w:rPr>
                <w:rFonts w:hint="eastAsia" w:ascii="宋体" w:hAnsi="宋体" w:eastAsia="宋体" w:cs="宋体"/>
                <w:b w:val="0"/>
                <w:bCs/>
                <w:color w:val="auto"/>
                <w:sz w:val="22"/>
                <w:szCs w:val="22"/>
                <w:highlight w:val="none"/>
              </w:rPr>
              <w:fldChar w:fldCharType="end"/>
            </w:r>
            <w:r>
              <w:rPr>
                <w:rFonts w:hint="eastAsia" w:ascii="宋体" w:hAnsi="宋体" w:eastAsia="宋体" w:cs="宋体"/>
                <w:b w:val="0"/>
                <w:bCs/>
                <w:color w:val="auto"/>
                <w:sz w:val="22"/>
                <w:szCs w:val="22"/>
                <w:highlight w:val="none"/>
              </w:rPr>
              <w:t>切配主副食要精细，</w:t>
            </w:r>
            <w:r>
              <w:rPr>
                <w:rFonts w:hint="eastAsia" w:ascii="宋体" w:hAnsi="宋体" w:cs="宋体"/>
                <w:b w:val="0"/>
                <w:bCs/>
                <w:color w:val="auto"/>
                <w:sz w:val="22"/>
                <w:szCs w:val="22"/>
                <w:highlight w:val="none"/>
                <w:lang w:eastAsia="zh-CN"/>
              </w:rPr>
              <w:t>刀工</w:t>
            </w:r>
            <w:r>
              <w:rPr>
                <w:rFonts w:hint="eastAsia" w:ascii="宋体" w:hAnsi="宋体" w:eastAsia="宋体" w:cs="宋体"/>
                <w:b w:val="0"/>
                <w:bCs/>
                <w:color w:val="auto"/>
                <w:sz w:val="22"/>
                <w:szCs w:val="22"/>
                <w:highlight w:val="none"/>
              </w:rPr>
              <w:t>不细扣2分/次；</w:t>
            </w:r>
            <w:r>
              <w:rPr>
                <w:rFonts w:hint="eastAsia" w:ascii="宋体" w:hAnsi="宋体" w:eastAsia="宋体" w:cs="宋体"/>
                <w:b w:val="0"/>
                <w:bCs/>
                <w:color w:val="auto"/>
                <w:sz w:val="22"/>
                <w:szCs w:val="22"/>
                <w:highlight w:val="none"/>
              </w:rPr>
              <w:fldChar w:fldCharType="begin"/>
            </w:r>
            <w:r>
              <w:rPr>
                <w:rFonts w:hint="eastAsia" w:ascii="宋体" w:hAnsi="宋体" w:eastAsia="宋体" w:cs="宋体"/>
                <w:b w:val="0"/>
                <w:bCs/>
                <w:color w:val="auto"/>
                <w:sz w:val="22"/>
                <w:szCs w:val="22"/>
                <w:highlight w:val="none"/>
              </w:rPr>
              <w:instrText xml:space="preserve"> = 2 \* GB3 </w:instrText>
            </w:r>
            <w:r>
              <w:rPr>
                <w:rFonts w:hint="eastAsia" w:ascii="宋体" w:hAnsi="宋体" w:eastAsia="宋体" w:cs="宋体"/>
                <w:b w:val="0"/>
                <w:bCs/>
                <w:color w:val="auto"/>
                <w:sz w:val="22"/>
                <w:szCs w:val="22"/>
                <w:highlight w:val="none"/>
              </w:rPr>
              <w:fldChar w:fldCharType="separate"/>
            </w:r>
            <w:r>
              <w:rPr>
                <w:rFonts w:hint="eastAsia" w:ascii="宋体" w:hAnsi="宋体" w:eastAsia="宋体" w:cs="宋体"/>
                <w:b w:val="0"/>
                <w:bCs/>
                <w:color w:val="auto"/>
                <w:sz w:val="22"/>
                <w:szCs w:val="22"/>
                <w:highlight w:val="none"/>
              </w:rPr>
              <w:t>②</w:t>
            </w:r>
            <w:r>
              <w:rPr>
                <w:rFonts w:hint="eastAsia" w:ascii="宋体" w:hAnsi="宋体" w:eastAsia="宋体" w:cs="宋体"/>
                <w:b w:val="0"/>
                <w:bCs/>
                <w:color w:val="auto"/>
                <w:sz w:val="22"/>
                <w:szCs w:val="22"/>
                <w:highlight w:val="none"/>
              </w:rPr>
              <w:fldChar w:fldCharType="end"/>
            </w:r>
            <w:r>
              <w:rPr>
                <w:rFonts w:hint="eastAsia" w:ascii="宋体" w:hAnsi="宋体" w:eastAsia="宋体" w:cs="宋体"/>
                <w:b w:val="0"/>
                <w:bCs/>
                <w:color w:val="auto"/>
                <w:sz w:val="22"/>
                <w:szCs w:val="22"/>
                <w:highlight w:val="none"/>
              </w:rPr>
              <w:t>米菜拣洗不干净，有黄叶、草、虫、杂物，扣3分/次。</w:t>
            </w:r>
          </w:p>
        </w:tc>
        <w:tc>
          <w:tcPr>
            <w:tcW w:w="675" w:type="dxa"/>
            <w:noWrap w:val="0"/>
            <w:vAlign w:val="center"/>
          </w:tcPr>
          <w:p w14:paraId="6D68E1A2">
            <w:pPr>
              <w:rPr>
                <w:rFonts w:hint="eastAsia" w:ascii="宋体" w:hAnsi="宋体" w:eastAsia="宋体" w:cs="宋体"/>
                <w:b w:val="0"/>
                <w:bCs/>
                <w:color w:val="auto"/>
                <w:sz w:val="22"/>
                <w:szCs w:val="22"/>
                <w:highlight w:val="none"/>
              </w:rPr>
            </w:pPr>
          </w:p>
        </w:tc>
        <w:tc>
          <w:tcPr>
            <w:tcW w:w="1190" w:type="dxa"/>
            <w:noWrap w:val="0"/>
            <w:vAlign w:val="center"/>
          </w:tcPr>
          <w:p w14:paraId="3EB40666">
            <w:pPr>
              <w:jc w:val="center"/>
              <w:rPr>
                <w:rFonts w:hint="eastAsia" w:ascii="宋体" w:hAnsi="宋体" w:eastAsia="宋体" w:cs="宋体"/>
                <w:b w:val="0"/>
                <w:bCs/>
                <w:color w:val="auto"/>
                <w:sz w:val="22"/>
                <w:szCs w:val="22"/>
                <w:highlight w:val="none"/>
              </w:rPr>
            </w:pPr>
          </w:p>
        </w:tc>
      </w:tr>
      <w:tr w14:paraId="0296308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1234" w:type="dxa"/>
            <w:vMerge w:val="continue"/>
            <w:noWrap w:val="0"/>
            <w:vAlign w:val="center"/>
          </w:tcPr>
          <w:p w14:paraId="132AFA3F">
            <w:pPr>
              <w:jc w:val="center"/>
              <w:rPr>
                <w:rFonts w:hint="eastAsia" w:ascii="宋体" w:hAnsi="宋体" w:eastAsia="宋体" w:cs="宋体"/>
                <w:b w:val="0"/>
                <w:bCs/>
                <w:color w:val="auto"/>
                <w:sz w:val="22"/>
                <w:szCs w:val="22"/>
                <w:highlight w:val="none"/>
              </w:rPr>
            </w:pPr>
          </w:p>
        </w:tc>
        <w:tc>
          <w:tcPr>
            <w:tcW w:w="5107" w:type="dxa"/>
            <w:gridSpan w:val="3"/>
            <w:noWrap w:val="0"/>
            <w:vAlign w:val="center"/>
          </w:tcPr>
          <w:p w14:paraId="7E712459">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5、健全逐日消耗、原料领取制度</w:t>
            </w:r>
          </w:p>
        </w:tc>
        <w:tc>
          <w:tcPr>
            <w:tcW w:w="7583" w:type="dxa"/>
            <w:noWrap w:val="0"/>
            <w:vAlign w:val="center"/>
          </w:tcPr>
          <w:p w14:paraId="66CC6607">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未按规定做好逐日消耗或</w:t>
            </w:r>
            <w:r>
              <w:rPr>
                <w:rFonts w:hint="eastAsia" w:ascii="宋体" w:hAnsi="宋体" w:cs="宋体"/>
                <w:b w:val="0"/>
                <w:bCs/>
                <w:color w:val="auto"/>
                <w:sz w:val="22"/>
                <w:szCs w:val="22"/>
                <w:highlight w:val="none"/>
                <w:lang w:eastAsia="zh-CN"/>
              </w:rPr>
              <w:t>填写</w:t>
            </w:r>
            <w:r>
              <w:rPr>
                <w:rFonts w:hint="eastAsia" w:ascii="宋体" w:hAnsi="宋体" w:eastAsia="宋体" w:cs="宋体"/>
                <w:b w:val="0"/>
                <w:bCs/>
                <w:color w:val="auto"/>
                <w:sz w:val="22"/>
                <w:szCs w:val="22"/>
                <w:highlight w:val="none"/>
              </w:rPr>
              <w:t>原料领取记录</w:t>
            </w:r>
            <w:r>
              <w:rPr>
                <w:rFonts w:hint="eastAsia" w:ascii="宋体" w:hAnsi="宋体" w:cs="宋体"/>
                <w:b w:val="0"/>
                <w:bCs/>
                <w:color w:val="auto"/>
                <w:sz w:val="22"/>
                <w:szCs w:val="22"/>
                <w:highlight w:val="none"/>
                <w:lang w:eastAsia="zh-CN"/>
              </w:rPr>
              <w:t>台账的</w:t>
            </w:r>
            <w:r>
              <w:rPr>
                <w:rFonts w:hint="eastAsia" w:ascii="宋体" w:hAnsi="宋体" w:eastAsia="宋体" w:cs="宋体"/>
                <w:b w:val="0"/>
                <w:bCs/>
                <w:color w:val="auto"/>
                <w:sz w:val="22"/>
                <w:szCs w:val="22"/>
                <w:highlight w:val="none"/>
              </w:rPr>
              <w:t>，扣2分/次。</w:t>
            </w:r>
          </w:p>
        </w:tc>
        <w:tc>
          <w:tcPr>
            <w:tcW w:w="675" w:type="dxa"/>
            <w:noWrap w:val="0"/>
            <w:vAlign w:val="center"/>
          </w:tcPr>
          <w:p w14:paraId="7AAB6025">
            <w:pPr>
              <w:rPr>
                <w:rFonts w:hint="eastAsia" w:ascii="宋体" w:hAnsi="宋体" w:eastAsia="宋体" w:cs="宋体"/>
                <w:b w:val="0"/>
                <w:bCs/>
                <w:color w:val="auto"/>
                <w:sz w:val="22"/>
                <w:szCs w:val="22"/>
                <w:highlight w:val="none"/>
              </w:rPr>
            </w:pPr>
          </w:p>
        </w:tc>
        <w:tc>
          <w:tcPr>
            <w:tcW w:w="1190" w:type="dxa"/>
            <w:noWrap w:val="0"/>
            <w:vAlign w:val="center"/>
          </w:tcPr>
          <w:p w14:paraId="773230E8">
            <w:pPr>
              <w:rPr>
                <w:rFonts w:hint="eastAsia" w:ascii="宋体" w:hAnsi="宋体" w:eastAsia="宋体" w:cs="宋体"/>
                <w:b w:val="0"/>
                <w:bCs/>
                <w:color w:val="auto"/>
                <w:sz w:val="22"/>
                <w:szCs w:val="22"/>
                <w:highlight w:val="none"/>
              </w:rPr>
            </w:pPr>
          </w:p>
        </w:tc>
      </w:tr>
      <w:tr w14:paraId="2E4E714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49" w:hRule="atLeast"/>
          <w:jc w:val="center"/>
        </w:trPr>
        <w:tc>
          <w:tcPr>
            <w:tcW w:w="1234" w:type="dxa"/>
            <w:vMerge w:val="continue"/>
            <w:noWrap w:val="0"/>
            <w:vAlign w:val="center"/>
          </w:tcPr>
          <w:p w14:paraId="34806ACB">
            <w:pPr>
              <w:jc w:val="center"/>
              <w:rPr>
                <w:rFonts w:hint="eastAsia" w:ascii="宋体" w:hAnsi="宋体" w:eastAsia="宋体" w:cs="宋体"/>
                <w:b w:val="0"/>
                <w:bCs/>
                <w:color w:val="auto"/>
                <w:sz w:val="22"/>
                <w:szCs w:val="22"/>
                <w:highlight w:val="none"/>
              </w:rPr>
            </w:pPr>
          </w:p>
        </w:tc>
        <w:tc>
          <w:tcPr>
            <w:tcW w:w="5107" w:type="dxa"/>
            <w:gridSpan w:val="3"/>
            <w:noWrap w:val="0"/>
            <w:vAlign w:val="center"/>
          </w:tcPr>
          <w:p w14:paraId="160C6618">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6、每周提前2天制订好食谱</w:t>
            </w:r>
          </w:p>
        </w:tc>
        <w:tc>
          <w:tcPr>
            <w:tcW w:w="7583" w:type="dxa"/>
            <w:noWrap w:val="0"/>
            <w:vAlign w:val="center"/>
          </w:tcPr>
          <w:p w14:paraId="2F79BDE1">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如出现未按规定时间制订好食谱，扣2分/次。</w:t>
            </w:r>
          </w:p>
        </w:tc>
        <w:tc>
          <w:tcPr>
            <w:tcW w:w="675" w:type="dxa"/>
            <w:noWrap w:val="0"/>
            <w:vAlign w:val="center"/>
          </w:tcPr>
          <w:p w14:paraId="724DA52D">
            <w:pPr>
              <w:rPr>
                <w:rFonts w:hint="eastAsia" w:ascii="宋体" w:hAnsi="宋体" w:eastAsia="宋体" w:cs="宋体"/>
                <w:b w:val="0"/>
                <w:bCs/>
                <w:color w:val="auto"/>
                <w:sz w:val="22"/>
                <w:szCs w:val="22"/>
                <w:highlight w:val="none"/>
              </w:rPr>
            </w:pPr>
          </w:p>
        </w:tc>
        <w:tc>
          <w:tcPr>
            <w:tcW w:w="1190" w:type="dxa"/>
            <w:noWrap w:val="0"/>
            <w:vAlign w:val="center"/>
          </w:tcPr>
          <w:p w14:paraId="643D3609">
            <w:pPr>
              <w:rPr>
                <w:rFonts w:hint="eastAsia" w:ascii="宋体" w:hAnsi="宋体" w:eastAsia="宋体" w:cs="宋体"/>
                <w:b w:val="0"/>
                <w:bCs/>
                <w:color w:val="auto"/>
                <w:sz w:val="22"/>
                <w:szCs w:val="22"/>
                <w:highlight w:val="none"/>
              </w:rPr>
            </w:pPr>
          </w:p>
        </w:tc>
      </w:tr>
      <w:tr w14:paraId="0C51D07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50" w:hRule="atLeast"/>
          <w:jc w:val="center"/>
        </w:trPr>
        <w:tc>
          <w:tcPr>
            <w:tcW w:w="1234" w:type="dxa"/>
            <w:vMerge w:val="continue"/>
            <w:noWrap w:val="0"/>
            <w:vAlign w:val="center"/>
          </w:tcPr>
          <w:p w14:paraId="3D8FF64A">
            <w:pPr>
              <w:jc w:val="center"/>
              <w:rPr>
                <w:rFonts w:hint="eastAsia" w:ascii="宋体" w:hAnsi="宋体" w:eastAsia="宋体" w:cs="宋体"/>
                <w:b w:val="0"/>
                <w:bCs/>
                <w:color w:val="auto"/>
                <w:sz w:val="22"/>
                <w:szCs w:val="22"/>
                <w:highlight w:val="none"/>
              </w:rPr>
            </w:pPr>
          </w:p>
        </w:tc>
        <w:tc>
          <w:tcPr>
            <w:tcW w:w="5107" w:type="dxa"/>
            <w:gridSpan w:val="3"/>
            <w:noWrap w:val="0"/>
            <w:vAlign w:val="center"/>
          </w:tcPr>
          <w:p w14:paraId="04E77DA0">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7、供应服务质量在80%以上</w:t>
            </w:r>
          </w:p>
        </w:tc>
        <w:tc>
          <w:tcPr>
            <w:tcW w:w="7583" w:type="dxa"/>
            <w:noWrap w:val="0"/>
            <w:vAlign w:val="center"/>
          </w:tcPr>
          <w:p w14:paraId="28998D17">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季度服务测评满意率每下降1%，扣2分/次。</w:t>
            </w:r>
          </w:p>
        </w:tc>
        <w:tc>
          <w:tcPr>
            <w:tcW w:w="675" w:type="dxa"/>
            <w:noWrap w:val="0"/>
            <w:vAlign w:val="center"/>
          </w:tcPr>
          <w:p w14:paraId="7F85651A">
            <w:pPr>
              <w:rPr>
                <w:rFonts w:hint="eastAsia" w:ascii="宋体" w:hAnsi="宋体" w:eastAsia="宋体" w:cs="宋体"/>
                <w:b w:val="0"/>
                <w:bCs/>
                <w:color w:val="auto"/>
                <w:sz w:val="22"/>
                <w:szCs w:val="22"/>
                <w:highlight w:val="none"/>
              </w:rPr>
            </w:pPr>
          </w:p>
        </w:tc>
        <w:tc>
          <w:tcPr>
            <w:tcW w:w="1190" w:type="dxa"/>
            <w:noWrap w:val="0"/>
            <w:vAlign w:val="center"/>
          </w:tcPr>
          <w:p w14:paraId="3243ACD3">
            <w:pPr>
              <w:rPr>
                <w:rFonts w:hint="eastAsia" w:ascii="宋体" w:hAnsi="宋体" w:eastAsia="宋体" w:cs="宋体"/>
                <w:b w:val="0"/>
                <w:bCs/>
                <w:color w:val="auto"/>
                <w:sz w:val="22"/>
                <w:szCs w:val="22"/>
                <w:highlight w:val="none"/>
              </w:rPr>
            </w:pPr>
          </w:p>
        </w:tc>
      </w:tr>
      <w:tr w14:paraId="514E08D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896" w:hRule="atLeast"/>
          <w:jc w:val="center"/>
        </w:trPr>
        <w:tc>
          <w:tcPr>
            <w:tcW w:w="1234" w:type="dxa"/>
            <w:vMerge w:val="restart"/>
            <w:noWrap w:val="0"/>
            <w:vAlign w:val="center"/>
          </w:tcPr>
          <w:p w14:paraId="30CD618F">
            <w:pPr>
              <w:jc w:val="cente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安全卫生</w:t>
            </w:r>
          </w:p>
          <w:p w14:paraId="110369BA">
            <w:pPr>
              <w:jc w:val="center"/>
              <w:rPr>
                <w:rFonts w:hint="eastAsia" w:ascii="宋体" w:hAnsi="宋体" w:eastAsia="宋体" w:cs="宋体"/>
                <w:b w:val="0"/>
                <w:bCs/>
                <w:color w:val="auto"/>
                <w:sz w:val="22"/>
                <w:szCs w:val="22"/>
                <w:highlight w:val="none"/>
              </w:rPr>
            </w:pPr>
          </w:p>
        </w:tc>
        <w:tc>
          <w:tcPr>
            <w:tcW w:w="5107" w:type="dxa"/>
            <w:gridSpan w:val="3"/>
            <w:noWrap w:val="0"/>
            <w:vAlign w:val="center"/>
          </w:tcPr>
          <w:p w14:paraId="13B51AAE">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1、落实卫生条例和食品加工要求，保持餐厅和工作环境整洁</w:t>
            </w:r>
          </w:p>
        </w:tc>
        <w:tc>
          <w:tcPr>
            <w:tcW w:w="7583" w:type="dxa"/>
            <w:noWrap w:val="0"/>
            <w:vAlign w:val="center"/>
          </w:tcPr>
          <w:p w14:paraId="45DD3B0E">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fldChar w:fldCharType="begin"/>
            </w:r>
            <w:r>
              <w:rPr>
                <w:rFonts w:hint="eastAsia" w:ascii="宋体" w:hAnsi="宋体" w:eastAsia="宋体" w:cs="宋体"/>
                <w:b w:val="0"/>
                <w:bCs/>
                <w:color w:val="auto"/>
                <w:sz w:val="22"/>
                <w:szCs w:val="22"/>
                <w:highlight w:val="none"/>
              </w:rPr>
              <w:instrText xml:space="preserve"> = 1 \* GB3 </w:instrText>
            </w:r>
            <w:r>
              <w:rPr>
                <w:rFonts w:hint="eastAsia" w:ascii="宋体" w:hAnsi="宋体" w:eastAsia="宋体" w:cs="宋体"/>
                <w:b w:val="0"/>
                <w:bCs/>
                <w:color w:val="auto"/>
                <w:sz w:val="22"/>
                <w:szCs w:val="22"/>
                <w:highlight w:val="none"/>
              </w:rPr>
              <w:fldChar w:fldCharType="separate"/>
            </w:r>
            <w:r>
              <w:rPr>
                <w:rFonts w:hint="eastAsia" w:ascii="宋体" w:hAnsi="宋体" w:eastAsia="宋体" w:cs="宋体"/>
                <w:b w:val="0"/>
                <w:bCs/>
                <w:color w:val="auto"/>
                <w:sz w:val="22"/>
                <w:szCs w:val="22"/>
                <w:highlight w:val="none"/>
              </w:rPr>
              <w:t>①</w:t>
            </w:r>
            <w:r>
              <w:rPr>
                <w:rFonts w:hint="eastAsia" w:ascii="宋体" w:hAnsi="宋体" w:eastAsia="宋体" w:cs="宋体"/>
                <w:b w:val="0"/>
                <w:bCs/>
                <w:color w:val="auto"/>
                <w:sz w:val="22"/>
                <w:szCs w:val="22"/>
                <w:highlight w:val="none"/>
              </w:rPr>
              <w:fldChar w:fldCharType="end"/>
            </w:r>
            <w:r>
              <w:rPr>
                <w:rFonts w:hint="eastAsia" w:ascii="宋体" w:hAnsi="宋体" w:eastAsia="宋体" w:cs="宋体"/>
                <w:b w:val="0"/>
                <w:bCs/>
                <w:color w:val="auto"/>
                <w:sz w:val="22"/>
                <w:szCs w:val="22"/>
                <w:highlight w:val="none"/>
              </w:rPr>
              <w:t>工作区及卫生区不整洁，扣2分/次；</w:t>
            </w:r>
            <w:r>
              <w:rPr>
                <w:rFonts w:hint="eastAsia" w:ascii="宋体" w:hAnsi="宋体" w:eastAsia="宋体" w:cs="宋体"/>
                <w:b w:val="0"/>
                <w:bCs/>
                <w:color w:val="auto"/>
                <w:sz w:val="22"/>
                <w:szCs w:val="22"/>
                <w:highlight w:val="none"/>
              </w:rPr>
              <w:fldChar w:fldCharType="begin"/>
            </w:r>
            <w:r>
              <w:rPr>
                <w:rFonts w:hint="eastAsia" w:ascii="宋体" w:hAnsi="宋体" w:eastAsia="宋体" w:cs="宋体"/>
                <w:b w:val="0"/>
                <w:bCs/>
                <w:color w:val="auto"/>
                <w:sz w:val="22"/>
                <w:szCs w:val="22"/>
                <w:highlight w:val="none"/>
              </w:rPr>
              <w:instrText xml:space="preserve"> = 2 \* GB3 </w:instrText>
            </w:r>
            <w:r>
              <w:rPr>
                <w:rFonts w:hint="eastAsia" w:ascii="宋体" w:hAnsi="宋体" w:eastAsia="宋体" w:cs="宋体"/>
                <w:b w:val="0"/>
                <w:bCs/>
                <w:color w:val="auto"/>
                <w:sz w:val="22"/>
                <w:szCs w:val="22"/>
                <w:highlight w:val="none"/>
              </w:rPr>
              <w:fldChar w:fldCharType="separate"/>
            </w:r>
            <w:r>
              <w:rPr>
                <w:rFonts w:hint="eastAsia" w:ascii="宋体" w:hAnsi="宋体" w:eastAsia="宋体" w:cs="宋体"/>
                <w:b w:val="0"/>
                <w:bCs/>
                <w:color w:val="auto"/>
                <w:sz w:val="22"/>
                <w:szCs w:val="22"/>
                <w:highlight w:val="none"/>
              </w:rPr>
              <w:t>②</w:t>
            </w:r>
            <w:r>
              <w:rPr>
                <w:rFonts w:hint="eastAsia" w:ascii="宋体" w:hAnsi="宋体" w:eastAsia="宋体" w:cs="宋体"/>
                <w:b w:val="0"/>
                <w:bCs/>
                <w:color w:val="auto"/>
                <w:sz w:val="22"/>
                <w:szCs w:val="22"/>
                <w:highlight w:val="none"/>
              </w:rPr>
              <w:fldChar w:fldCharType="end"/>
            </w:r>
            <w:r>
              <w:rPr>
                <w:rFonts w:hint="eastAsia" w:ascii="宋体" w:hAnsi="宋体" w:eastAsia="宋体" w:cs="宋体"/>
                <w:b w:val="0"/>
                <w:bCs/>
                <w:color w:val="auto"/>
                <w:sz w:val="22"/>
                <w:szCs w:val="22"/>
                <w:highlight w:val="none"/>
              </w:rPr>
              <w:t>餐具、桌椅不干净，扣2分/次；</w:t>
            </w:r>
            <w:r>
              <w:rPr>
                <w:rFonts w:hint="eastAsia" w:ascii="宋体" w:hAnsi="宋体" w:eastAsia="宋体" w:cs="宋体"/>
                <w:b w:val="0"/>
                <w:bCs/>
                <w:color w:val="auto"/>
                <w:sz w:val="22"/>
                <w:szCs w:val="22"/>
                <w:highlight w:val="none"/>
              </w:rPr>
              <w:fldChar w:fldCharType="begin"/>
            </w:r>
            <w:r>
              <w:rPr>
                <w:rFonts w:hint="eastAsia" w:ascii="宋体" w:hAnsi="宋体" w:eastAsia="宋体" w:cs="宋体"/>
                <w:b w:val="0"/>
                <w:bCs/>
                <w:color w:val="auto"/>
                <w:sz w:val="22"/>
                <w:szCs w:val="22"/>
                <w:highlight w:val="none"/>
              </w:rPr>
              <w:instrText xml:space="preserve"> = 3 \* GB3 </w:instrText>
            </w:r>
            <w:r>
              <w:rPr>
                <w:rFonts w:hint="eastAsia" w:ascii="宋体" w:hAnsi="宋体" w:eastAsia="宋体" w:cs="宋体"/>
                <w:b w:val="0"/>
                <w:bCs/>
                <w:color w:val="auto"/>
                <w:sz w:val="22"/>
                <w:szCs w:val="22"/>
                <w:highlight w:val="none"/>
              </w:rPr>
              <w:fldChar w:fldCharType="separate"/>
            </w:r>
            <w:r>
              <w:rPr>
                <w:rFonts w:hint="eastAsia" w:ascii="宋体" w:hAnsi="宋体" w:eastAsia="宋体" w:cs="宋体"/>
                <w:b w:val="0"/>
                <w:bCs/>
                <w:color w:val="auto"/>
                <w:sz w:val="22"/>
                <w:szCs w:val="22"/>
                <w:highlight w:val="none"/>
              </w:rPr>
              <w:t>③</w:t>
            </w:r>
            <w:r>
              <w:rPr>
                <w:rFonts w:hint="eastAsia" w:ascii="宋体" w:hAnsi="宋体" w:eastAsia="宋体" w:cs="宋体"/>
                <w:b w:val="0"/>
                <w:bCs/>
                <w:color w:val="auto"/>
                <w:sz w:val="22"/>
                <w:szCs w:val="22"/>
                <w:highlight w:val="none"/>
              </w:rPr>
              <w:fldChar w:fldCharType="end"/>
            </w:r>
            <w:r>
              <w:rPr>
                <w:rFonts w:hint="eastAsia" w:ascii="宋体" w:hAnsi="宋体" w:eastAsia="宋体" w:cs="宋体"/>
                <w:b w:val="0"/>
                <w:bCs/>
                <w:color w:val="auto"/>
                <w:sz w:val="22"/>
                <w:szCs w:val="22"/>
                <w:highlight w:val="none"/>
              </w:rPr>
              <w:t xml:space="preserve">办公区、操作间、更衣室脏乱差，扣2分/次。 </w:t>
            </w:r>
          </w:p>
        </w:tc>
        <w:tc>
          <w:tcPr>
            <w:tcW w:w="675" w:type="dxa"/>
            <w:noWrap w:val="0"/>
            <w:vAlign w:val="center"/>
          </w:tcPr>
          <w:p w14:paraId="63B8F465">
            <w:pPr>
              <w:rPr>
                <w:rFonts w:hint="eastAsia" w:ascii="宋体" w:hAnsi="宋体" w:eastAsia="宋体" w:cs="宋体"/>
                <w:b w:val="0"/>
                <w:bCs/>
                <w:color w:val="auto"/>
                <w:sz w:val="22"/>
                <w:szCs w:val="22"/>
                <w:highlight w:val="none"/>
              </w:rPr>
            </w:pPr>
          </w:p>
        </w:tc>
        <w:tc>
          <w:tcPr>
            <w:tcW w:w="1190" w:type="dxa"/>
            <w:noWrap w:val="0"/>
            <w:vAlign w:val="center"/>
          </w:tcPr>
          <w:p w14:paraId="59E6DB5C">
            <w:pPr>
              <w:jc w:val="center"/>
              <w:rPr>
                <w:rFonts w:hint="eastAsia" w:ascii="宋体" w:hAnsi="宋体" w:eastAsia="宋体" w:cs="宋体"/>
                <w:b w:val="0"/>
                <w:bCs/>
                <w:color w:val="auto"/>
                <w:sz w:val="22"/>
                <w:szCs w:val="22"/>
                <w:highlight w:val="none"/>
              </w:rPr>
            </w:pPr>
          </w:p>
        </w:tc>
      </w:tr>
      <w:tr w14:paraId="3E6EC14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1234" w:type="dxa"/>
            <w:vMerge w:val="continue"/>
            <w:noWrap w:val="0"/>
            <w:vAlign w:val="center"/>
          </w:tcPr>
          <w:p w14:paraId="01CE23B9">
            <w:pPr>
              <w:jc w:val="center"/>
              <w:rPr>
                <w:rFonts w:hint="eastAsia" w:ascii="宋体" w:hAnsi="宋体" w:eastAsia="宋体" w:cs="宋体"/>
                <w:b w:val="0"/>
                <w:bCs/>
                <w:color w:val="auto"/>
                <w:sz w:val="22"/>
                <w:szCs w:val="22"/>
                <w:highlight w:val="none"/>
              </w:rPr>
            </w:pPr>
          </w:p>
        </w:tc>
        <w:tc>
          <w:tcPr>
            <w:tcW w:w="5107" w:type="dxa"/>
            <w:gridSpan w:val="3"/>
            <w:noWrap w:val="0"/>
            <w:vAlign w:val="center"/>
          </w:tcPr>
          <w:p w14:paraId="73D45DC0">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2、每天做好主副验收、食品留样，</w:t>
            </w:r>
            <w:r>
              <w:rPr>
                <w:rFonts w:hint="eastAsia" w:ascii="宋体" w:hAnsi="宋体" w:cs="宋体"/>
                <w:b w:val="0"/>
                <w:bCs/>
                <w:color w:val="auto"/>
                <w:sz w:val="22"/>
                <w:szCs w:val="22"/>
                <w:highlight w:val="none"/>
                <w:lang w:eastAsia="zh-CN"/>
              </w:rPr>
              <w:t>有台账</w:t>
            </w:r>
          </w:p>
        </w:tc>
        <w:tc>
          <w:tcPr>
            <w:tcW w:w="7583" w:type="dxa"/>
            <w:noWrap w:val="0"/>
            <w:vAlign w:val="center"/>
          </w:tcPr>
          <w:p w14:paraId="1A8D415C">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发现漏记、记录</w:t>
            </w:r>
            <w:r>
              <w:rPr>
                <w:rFonts w:hint="eastAsia" w:ascii="宋体" w:hAnsi="宋体" w:cs="宋体"/>
                <w:b w:val="0"/>
                <w:bCs/>
                <w:color w:val="auto"/>
                <w:sz w:val="22"/>
                <w:szCs w:val="22"/>
                <w:highlight w:val="none"/>
                <w:lang w:eastAsia="zh-CN"/>
              </w:rPr>
              <w:t>台账</w:t>
            </w:r>
            <w:r>
              <w:rPr>
                <w:rFonts w:hint="eastAsia" w:ascii="宋体" w:hAnsi="宋体" w:eastAsia="宋体" w:cs="宋体"/>
                <w:b w:val="0"/>
                <w:bCs/>
                <w:color w:val="auto"/>
                <w:sz w:val="22"/>
                <w:szCs w:val="22"/>
                <w:highlight w:val="none"/>
              </w:rPr>
              <w:t>不连续的，扣3分/次。</w:t>
            </w:r>
          </w:p>
        </w:tc>
        <w:tc>
          <w:tcPr>
            <w:tcW w:w="675" w:type="dxa"/>
            <w:noWrap w:val="0"/>
            <w:vAlign w:val="center"/>
          </w:tcPr>
          <w:p w14:paraId="5F651FD3">
            <w:pPr>
              <w:rPr>
                <w:rFonts w:hint="eastAsia" w:ascii="宋体" w:hAnsi="宋体" w:eastAsia="宋体" w:cs="宋体"/>
                <w:b w:val="0"/>
                <w:bCs/>
                <w:color w:val="auto"/>
                <w:sz w:val="22"/>
                <w:szCs w:val="22"/>
                <w:highlight w:val="none"/>
              </w:rPr>
            </w:pPr>
          </w:p>
        </w:tc>
        <w:tc>
          <w:tcPr>
            <w:tcW w:w="1190" w:type="dxa"/>
            <w:noWrap w:val="0"/>
            <w:vAlign w:val="center"/>
          </w:tcPr>
          <w:p w14:paraId="14DA9BF4">
            <w:pPr>
              <w:rPr>
                <w:rFonts w:hint="eastAsia" w:ascii="宋体" w:hAnsi="宋体" w:eastAsia="宋体" w:cs="宋体"/>
                <w:b w:val="0"/>
                <w:bCs/>
                <w:color w:val="auto"/>
                <w:sz w:val="22"/>
                <w:szCs w:val="22"/>
                <w:highlight w:val="none"/>
              </w:rPr>
            </w:pPr>
          </w:p>
        </w:tc>
      </w:tr>
      <w:tr w14:paraId="706A528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34" w:type="dxa"/>
            <w:vMerge w:val="continue"/>
            <w:noWrap w:val="0"/>
            <w:vAlign w:val="center"/>
          </w:tcPr>
          <w:p w14:paraId="6755F74C">
            <w:pPr>
              <w:jc w:val="center"/>
              <w:rPr>
                <w:rFonts w:hint="eastAsia" w:ascii="宋体" w:hAnsi="宋体" w:eastAsia="宋体" w:cs="宋体"/>
                <w:b w:val="0"/>
                <w:bCs/>
                <w:color w:val="auto"/>
                <w:sz w:val="22"/>
                <w:szCs w:val="22"/>
                <w:highlight w:val="none"/>
              </w:rPr>
            </w:pPr>
          </w:p>
        </w:tc>
        <w:tc>
          <w:tcPr>
            <w:tcW w:w="5107" w:type="dxa"/>
            <w:gridSpan w:val="3"/>
            <w:noWrap w:val="0"/>
            <w:vAlign w:val="center"/>
          </w:tcPr>
          <w:p w14:paraId="74A8BD8A">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3、食品成品、半成品生熟分开</w:t>
            </w:r>
          </w:p>
        </w:tc>
        <w:tc>
          <w:tcPr>
            <w:tcW w:w="7583" w:type="dxa"/>
            <w:noWrap w:val="0"/>
            <w:vAlign w:val="center"/>
          </w:tcPr>
          <w:p w14:paraId="318644A3">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fldChar w:fldCharType="begin"/>
            </w:r>
            <w:r>
              <w:rPr>
                <w:rFonts w:hint="eastAsia" w:ascii="宋体" w:hAnsi="宋体" w:eastAsia="宋体" w:cs="宋体"/>
                <w:b w:val="0"/>
                <w:bCs/>
                <w:color w:val="auto"/>
                <w:sz w:val="22"/>
                <w:szCs w:val="22"/>
                <w:highlight w:val="none"/>
              </w:rPr>
              <w:instrText xml:space="preserve"> = 1 \* GB3 </w:instrText>
            </w:r>
            <w:r>
              <w:rPr>
                <w:rFonts w:hint="eastAsia" w:ascii="宋体" w:hAnsi="宋体" w:eastAsia="宋体" w:cs="宋体"/>
                <w:b w:val="0"/>
                <w:bCs/>
                <w:color w:val="auto"/>
                <w:sz w:val="22"/>
                <w:szCs w:val="22"/>
                <w:highlight w:val="none"/>
              </w:rPr>
              <w:fldChar w:fldCharType="separate"/>
            </w:r>
            <w:r>
              <w:rPr>
                <w:rFonts w:hint="eastAsia" w:ascii="宋体" w:hAnsi="宋体" w:eastAsia="宋体" w:cs="宋体"/>
                <w:b w:val="0"/>
                <w:bCs/>
                <w:color w:val="auto"/>
                <w:sz w:val="22"/>
                <w:szCs w:val="22"/>
                <w:highlight w:val="none"/>
              </w:rPr>
              <w:t>①</w:t>
            </w:r>
            <w:r>
              <w:rPr>
                <w:rFonts w:hint="eastAsia" w:ascii="宋体" w:hAnsi="宋体" w:eastAsia="宋体" w:cs="宋体"/>
                <w:b w:val="0"/>
                <w:bCs/>
                <w:color w:val="auto"/>
                <w:sz w:val="22"/>
                <w:szCs w:val="22"/>
                <w:highlight w:val="none"/>
              </w:rPr>
              <w:fldChar w:fldCharType="end"/>
            </w:r>
            <w:r>
              <w:rPr>
                <w:rFonts w:hint="eastAsia" w:ascii="宋体" w:hAnsi="宋体" w:eastAsia="宋体" w:cs="宋体"/>
                <w:b w:val="0"/>
                <w:bCs/>
                <w:color w:val="auto"/>
                <w:sz w:val="22"/>
                <w:szCs w:val="22"/>
                <w:highlight w:val="none"/>
              </w:rPr>
              <w:t>冷库内食品生熟不分的，扣3分/次；</w:t>
            </w:r>
            <w:r>
              <w:rPr>
                <w:rFonts w:hint="eastAsia" w:ascii="宋体" w:hAnsi="宋体" w:eastAsia="宋体" w:cs="宋体"/>
                <w:b w:val="0"/>
                <w:bCs/>
                <w:color w:val="auto"/>
                <w:sz w:val="22"/>
                <w:szCs w:val="22"/>
                <w:highlight w:val="none"/>
              </w:rPr>
              <w:fldChar w:fldCharType="begin"/>
            </w:r>
            <w:r>
              <w:rPr>
                <w:rFonts w:hint="eastAsia" w:ascii="宋体" w:hAnsi="宋体" w:eastAsia="宋体" w:cs="宋体"/>
                <w:b w:val="0"/>
                <w:bCs/>
                <w:color w:val="auto"/>
                <w:sz w:val="22"/>
                <w:szCs w:val="22"/>
                <w:highlight w:val="none"/>
              </w:rPr>
              <w:instrText xml:space="preserve"> = 2 \* GB3 </w:instrText>
            </w:r>
            <w:r>
              <w:rPr>
                <w:rFonts w:hint="eastAsia" w:ascii="宋体" w:hAnsi="宋体" w:eastAsia="宋体" w:cs="宋体"/>
                <w:b w:val="0"/>
                <w:bCs/>
                <w:color w:val="auto"/>
                <w:sz w:val="22"/>
                <w:szCs w:val="22"/>
                <w:highlight w:val="none"/>
              </w:rPr>
              <w:fldChar w:fldCharType="separate"/>
            </w:r>
            <w:r>
              <w:rPr>
                <w:rFonts w:hint="eastAsia" w:ascii="宋体" w:hAnsi="宋体" w:eastAsia="宋体" w:cs="宋体"/>
                <w:b w:val="0"/>
                <w:bCs/>
                <w:color w:val="auto"/>
                <w:sz w:val="22"/>
                <w:szCs w:val="22"/>
                <w:highlight w:val="none"/>
              </w:rPr>
              <w:t>②</w:t>
            </w:r>
            <w:r>
              <w:rPr>
                <w:rFonts w:hint="eastAsia" w:ascii="宋体" w:hAnsi="宋体" w:eastAsia="宋体" w:cs="宋体"/>
                <w:b w:val="0"/>
                <w:bCs/>
                <w:color w:val="auto"/>
                <w:sz w:val="22"/>
                <w:szCs w:val="22"/>
                <w:highlight w:val="none"/>
              </w:rPr>
              <w:fldChar w:fldCharType="end"/>
            </w:r>
            <w:r>
              <w:rPr>
                <w:rFonts w:hint="eastAsia" w:ascii="宋体" w:hAnsi="宋体" w:eastAsia="宋体" w:cs="宋体"/>
                <w:b w:val="0"/>
                <w:bCs/>
                <w:color w:val="auto"/>
                <w:sz w:val="22"/>
                <w:szCs w:val="22"/>
                <w:highlight w:val="none"/>
              </w:rPr>
              <w:t>半成品存放无保鲜膜封存的，扣3分/次。</w:t>
            </w:r>
          </w:p>
        </w:tc>
        <w:tc>
          <w:tcPr>
            <w:tcW w:w="675" w:type="dxa"/>
            <w:noWrap w:val="0"/>
            <w:vAlign w:val="center"/>
          </w:tcPr>
          <w:p w14:paraId="7D631E53">
            <w:pPr>
              <w:rPr>
                <w:rFonts w:hint="eastAsia" w:ascii="宋体" w:hAnsi="宋体" w:eastAsia="宋体" w:cs="宋体"/>
                <w:b w:val="0"/>
                <w:bCs/>
                <w:color w:val="auto"/>
                <w:sz w:val="22"/>
                <w:szCs w:val="22"/>
                <w:highlight w:val="none"/>
              </w:rPr>
            </w:pPr>
          </w:p>
        </w:tc>
        <w:tc>
          <w:tcPr>
            <w:tcW w:w="1190" w:type="dxa"/>
            <w:noWrap w:val="0"/>
            <w:vAlign w:val="center"/>
          </w:tcPr>
          <w:p w14:paraId="7224618E">
            <w:pPr>
              <w:rPr>
                <w:rFonts w:hint="eastAsia" w:ascii="宋体" w:hAnsi="宋体" w:eastAsia="宋体" w:cs="宋体"/>
                <w:b w:val="0"/>
                <w:bCs/>
                <w:color w:val="auto"/>
                <w:sz w:val="22"/>
                <w:szCs w:val="22"/>
                <w:highlight w:val="none"/>
              </w:rPr>
            </w:pPr>
          </w:p>
        </w:tc>
      </w:tr>
      <w:tr w14:paraId="26A4AFD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44" w:hRule="atLeast"/>
          <w:jc w:val="center"/>
        </w:trPr>
        <w:tc>
          <w:tcPr>
            <w:tcW w:w="1234" w:type="dxa"/>
            <w:vMerge w:val="continue"/>
            <w:noWrap w:val="0"/>
            <w:vAlign w:val="center"/>
          </w:tcPr>
          <w:p w14:paraId="7C802782">
            <w:pPr>
              <w:jc w:val="center"/>
              <w:rPr>
                <w:rFonts w:hint="eastAsia" w:ascii="宋体" w:hAnsi="宋体" w:eastAsia="宋体" w:cs="宋体"/>
                <w:b w:val="0"/>
                <w:bCs/>
                <w:color w:val="auto"/>
                <w:sz w:val="22"/>
                <w:szCs w:val="22"/>
                <w:highlight w:val="none"/>
              </w:rPr>
            </w:pPr>
          </w:p>
        </w:tc>
        <w:tc>
          <w:tcPr>
            <w:tcW w:w="5107" w:type="dxa"/>
            <w:gridSpan w:val="3"/>
            <w:noWrap w:val="0"/>
            <w:vAlign w:val="center"/>
          </w:tcPr>
          <w:p w14:paraId="53D65A8E">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4、按规定处理厨房垃圾</w:t>
            </w:r>
          </w:p>
        </w:tc>
        <w:tc>
          <w:tcPr>
            <w:tcW w:w="7583" w:type="dxa"/>
            <w:noWrap w:val="0"/>
            <w:vAlign w:val="center"/>
          </w:tcPr>
          <w:p w14:paraId="0F6F8A2B">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厨房垃圾未按规定处理的，扣3分/次。 </w:t>
            </w:r>
          </w:p>
        </w:tc>
        <w:tc>
          <w:tcPr>
            <w:tcW w:w="675" w:type="dxa"/>
            <w:noWrap w:val="0"/>
            <w:vAlign w:val="center"/>
          </w:tcPr>
          <w:p w14:paraId="6AEEE825">
            <w:pPr>
              <w:rPr>
                <w:rFonts w:hint="eastAsia" w:ascii="宋体" w:hAnsi="宋体" w:eastAsia="宋体" w:cs="宋体"/>
                <w:b w:val="0"/>
                <w:bCs/>
                <w:color w:val="auto"/>
                <w:sz w:val="22"/>
                <w:szCs w:val="22"/>
                <w:highlight w:val="none"/>
              </w:rPr>
            </w:pPr>
          </w:p>
        </w:tc>
        <w:tc>
          <w:tcPr>
            <w:tcW w:w="1190" w:type="dxa"/>
            <w:noWrap w:val="0"/>
            <w:vAlign w:val="center"/>
          </w:tcPr>
          <w:p w14:paraId="4EA3EFF0">
            <w:pPr>
              <w:rPr>
                <w:rFonts w:hint="eastAsia" w:ascii="宋体" w:hAnsi="宋体" w:eastAsia="宋体" w:cs="宋体"/>
                <w:b w:val="0"/>
                <w:bCs/>
                <w:color w:val="auto"/>
                <w:sz w:val="22"/>
                <w:szCs w:val="22"/>
                <w:highlight w:val="none"/>
              </w:rPr>
            </w:pPr>
          </w:p>
        </w:tc>
      </w:tr>
      <w:tr w14:paraId="793AEB6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1234" w:type="dxa"/>
            <w:vMerge w:val="continue"/>
            <w:noWrap w:val="0"/>
            <w:vAlign w:val="center"/>
          </w:tcPr>
          <w:p w14:paraId="39849C62">
            <w:pPr>
              <w:jc w:val="center"/>
              <w:rPr>
                <w:rFonts w:hint="eastAsia" w:ascii="宋体" w:hAnsi="宋体" w:eastAsia="宋体" w:cs="宋体"/>
                <w:b w:val="0"/>
                <w:bCs/>
                <w:color w:val="auto"/>
                <w:sz w:val="22"/>
                <w:szCs w:val="22"/>
                <w:highlight w:val="none"/>
              </w:rPr>
            </w:pPr>
          </w:p>
        </w:tc>
        <w:tc>
          <w:tcPr>
            <w:tcW w:w="5107" w:type="dxa"/>
            <w:gridSpan w:val="3"/>
            <w:noWrap w:val="0"/>
            <w:vAlign w:val="center"/>
          </w:tcPr>
          <w:p w14:paraId="56671F8B">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5、做好各类安全卫生</w:t>
            </w:r>
            <w:r>
              <w:rPr>
                <w:rFonts w:hint="eastAsia" w:ascii="宋体" w:hAnsi="宋体" w:cs="宋体"/>
                <w:b w:val="0"/>
                <w:bCs/>
                <w:color w:val="auto"/>
                <w:sz w:val="22"/>
                <w:szCs w:val="22"/>
                <w:highlight w:val="none"/>
                <w:lang w:eastAsia="zh-CN"/>
              </w:rPr>
              <w:t>台账</w:t>
            </w:r>
          </w:p>
        </w:tc>
        <w:tc>
          <w:tcPr>
            <w:tcW w:w="7583" w:type="dxa"/>
            <w:noWrap w:val="0"/>
            <w:vAlign w:val="center"/>
          </w:tcPr>
          <w:p w14:paraId="57C3B94A">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未按防疫部门规定做好各项统计登记的，扣2分/次。</w:t>
            </w:r>
          </w:p>
        </w:tc>
        <w:tc>
          <w:tcPr>
            <w:tcW w:w="675" w:type="dxa"/>
            <w:noWrap w:val="0"/>
            <w:vAlign w:val="center"/>
          </w:tcPr>
          <w:p w14:paraId="2B83A296">
            <w:pPr>
              <w:rPr>
                <w:rFonts w:hint="eastAsia" w:ascii="宋体" w:hAnsi="宋体" w:eastAsia="宋体" w:cs="宋体"/>
                <w:b w:val="0"/>
                <w:bCs/>
                <w:color w:val="auto"/>
                <w:sz w:val="22"/>
                <w:szCs w:val="22"/>
                <w:highlight w:val="none"/>
              </w:rPr>
            </w:pPr>
          </w:p>
        </w:tc>
        <w:tc>
          <w:tcPr>
            <w:tcW w:w="1190" w:type="dxa"/>
            <w:noWrap w:val="0"/>
            <w:vAlign w:val="center"/>
          </w:tcPr>
          <w:p w14:paraId="68BA0B95">
            <w:pPr>
              <w:rPr>
                <w:rFonts w:hint="eastAsia" w:ascii="宋体" w:hAnsi="宋体" w:eastAsia="宋体" w:cs="宋体"/>
                <w:b w:val="0"/>
                <w:bCs/>
                <w:color w:val="auto"/>
                <w:sz w:val="22"/>
                <w:szCs w:val="22"/>
                <w:highlight w:val="none"/>
              </w:rPr>
            </w:pPr>
          </w:p>
        </w:tc>
      </w:tr>
      <w:tr w14:paraId="6480CA4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60" w:hRule="atLeast"/>
          <w:jc w:val="center"/>
        </w:trPr>
        <w:tc>
          <w:tcPr>
            <w:tcW w:w="1238" w:type="dxa"/>
            <w:gridSpan w:val="2"/>
            <w:vMerge w:val="restart"/>
            <w:noWrap w:val="0"/>
            <w:vAlign w:val="center"/>
          </w:tcPr>
          <w:p w14:paraId="22AB361F">
            <w:pPr>
              <w:jc w:val="cente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服务态度</w:t>
            </w:r>
          </w:p>
          <w:p w14:paraId="04C47070">
            <w:pPr>
              <w:rPr>
                <w:rFonts w:hint="eastAsia" w:ascii="宋体" w:hAnsi="宋体" w:eastAsia="宋体" w:cs="宋体"/>
                <w:b w:val="0"/>
                <w:bCs/>
                <w:color w:val="auto"/>
                <w:sz w:val="22"/>
                <w:szCs w:val="22"/>
                <w:highlight w:val="none"/>
              </w:rPr>
            </w:pPr>
          </w:p>
        </w:tc>
        <w:tc>
          <w:tcPr>
            <w:tcW w:w="5103" w:type="dxa"/>
            <w:gridSpan w:val="2"/>
            <w:noWrap w:val="0"/>
            <w:vAlign w:val="center"/>
          </w:tcPr>
          <w:p w14:paraId="19ADA11E">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1、主动热情，优质服务</w:t>
            </w:r>
          </w:p>
        </w:tc>
        <w:tc>
          <w:tcPr>
            <w:tcW w:w="7583" w:type="dxa"/>
            <w:noWrap w:val="0"/>
            <w:vAlign w:val="center"/>
          </w:tcPr>
          <w:p w14:paraId="433AB8A4">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fldChar w:fldCharType="begin"/>
            </w:r>
            <w:r>
              <w:rPr>
                <w:rFonts w:hint="eastAsia" w:ascii="宋体" w:hAnsi="宋体" w:eastAsia="宋体" w:cs="宋体"/>
                <w:b w:val="0"/>
                <w:bCs/>
                <w:color w:val="auto"/>
                <w:sz w:val="22"/>
                <w:szCs w:val="22"/>
                <w:highlight w:val="none"/>
              </w:rPr>
              <w:instrText xml:space="preserve"> = 1 \* GB3 </w:instrText>
            </w:r>
            <w:r>
              <w:rPr>
                <w:rFonts w:hint="eastAsia" w:ascii="宋体" w:hAnsi="宋体" w:eastAsia="宋体" w:cs="宋体"/>
                <w:b w:val="0"/>
                <w:bCs/>
                <w:color w:val="auto"/>
                <w:sz w:val="22"/>
                <w:szCs w:val="22"/>
                <w:highlight w:val="none"/>
              </w:rPr>
              <w:fldChar w:fldCharType="separate"/>
            </w:r>
            <w:r>
              <w:rPr>
                <w:rFonts w:hint="eastAsia" w:ascii="宋体" w:hAnsi="宋体" w:eastAsia="宋体" w:cs="宋体"/>
                <w:b w:val="0"/>
                <w:bCs/>
                <w:color w:val="auto"/>
                <w:sz w:val="22"/>
                <w:szCs w:val="22"/>
                <w:highlight w:val="none"/>
              </w:rPr>
              <w:t>①</w:t>
            </w:r>
            <w:r>
              <w:rPr>
                <w:rFonts w:hint="eastAsia" w:ascii="宋体" w:hAnsi="宋体" w:eastAsia="宋体" w:cs="宋体"/>
                <w:b w:val="0"/>
                <w:bCs/>
                <w:color w:val="auto"/>
                <w:sz w:val="22"/>
                <w:szCs w:val="22"/>
                <w:highlight w:val="none"/>
              </w:rPr>
              <w:fldChar w:fldCharType="end"/>
            </w:r>
            <w:r>
              <w:rPr>
                <w:rFonts w:hint="eastAsia" w:ascii="宋体" w:hAnsi="宋体" w:eastAsia="宋体" w:cs="宋体"/>
                <w:b w:val="0"/>
                <w:bCs/>
                <w:color w:val="auto"/>
                <w:sz w:val="22"/>
                <w:szCs w:val="22"/>
                <w:highlight w:val="none"/>
              </w:rPr>
              <w:t>服务中态度冷漠，作风蛮横，粗鲁等不礼貌的行为扣2分/次；</w:t>
            </w:r>
            <w:r>
              <w:rPr>
                <w:rFonts w:hint="eastAsia" w:ascii="宋体" w:hAnsi="宋体" w:eastAsia="宋体" w:cs="宋体"/>
                <w:b w:val="0"/>
                <w:bCs/>
                <w:color w:val="auto"/>
                <w:sz w:val="22"/>
                <w:szCs w:val="22"/>
                <w:highlight w:val="none"/>
              </w:rPr>
              <w:fldChar w:fldCharType="begin"/>
            </w:r>
            <w:r>
              <w:rPr>
                <w:rFonts w:hint="eastAsia" w:ascii="宋体" w:hAnsi="宋体" w:eastAsia="宋体" w:cs="宋体"/>
                <w:b w:val="0"/>
                <w:bCs/>
                <w:color w:val="auto"/>
                <w:sz w:val="22"/>
                <w:szCs w:val="22"/>
                <w:highlight w:val="none"/>
              </w:rPr>
              <w:instrText xml:space="preserve"> = 2 \* GB3 </w:instrText>
            </w:r>
            <w:r>
              <w:rPr>
                <w:rFonts w:hint="eastAsia" w:ascii="宋体" w:hAnsi="宋体" w:eastAsia="宋体" w:cs="宋体"/>
                <w:b w:val="0"/>
                <w:bCs/>
                <w:color w:val="auto"/>
                <w:sz w:val="22"/>
                <w:szCs w:val="22"/>
                <w:highlight w:val="none"/>
              </w:rPr>
              <w:fldChar w:fldCharType="separate"/>
            </w:r>
            <w:r>
              <w:rPr>
                <w:rFonts w:hint="eastAsia" w:ascii="宋体" w:hAnsi="宋体" w:eastAsia="宋体" w:cs="宋体"/>
                <w:b w:val="0"/>
                <w:bCs/>
                <w:color w:val="auto"/>
                <w:sz w:val="22"/>
                <w:szCs w:val="22"/>
                <w:highlight w:val="none"/>
              </w:rPr>
              <w:t>②</w:t>
            </w:r>
            <w:r>
              <w:rPr>
                <w:rFonts w:hint="eastAsia" w:ascii="宋体" w:hAnsi="宋体" w:eastAsia="宋体" w:cs="宋体"/>
                <w:b w:val="0"/>
                <w:bCs/>
                <w:color w:val="auto"/>
                <w:sz w:val="22"/>
                <w:szCs w:val="22"/>
                <w:highlight w:val="none"/>
              </w:rPr>
              <w:fldChar w:fldCharType="end"/>
            </w:r>
            <w:r>
              <w:rPr>
                <w:rFonts w:hint="eastAsia" w:ascii="宋体" w:hAnsi="宋体" w:eastAsia="宋体" w:cs="宋体"/>
                <w:b w:val="0"/>
                <w:bCs/>
                <w:color w:val="auto"/>
                <w:sz w:val="22"/>
                <w:szCs w:val="22"/>
                <w:highlight w:val="none"/>
              </w:rPr>
              <w:t>餐厅服务人员与服务对象发生争吵扣2分/人；</w:t>
            </w:r>
            <w:r>
              <w:rPr>
                <w:rFonts w:hint="eastAsia" w:ascii="宋体" w:hAnsi="宋体" w:eastAsia="宋体" w:cs="宋体"/>
                <w:b w:val="0"/>
                <w:bCs/>
                <w:color w:val="auto"/>
                <w:sz w:val="22"/>
                <w:szCs w:val="22"/>
                <w:highlight w:val="none"/>
              </w:rPr>
              <w:fldChar w:fldCharType="begin"/>
            </w:r>
            <w:r>
              <w:rPr>
                <w:rFonts w:hint="eastAsia" w:ascii="宋体" w:hAnsi="宋体" w:eastAsia="宋体" w:cs="宋体"/>
                <w:b w:val="0"/>
                <w:bCs/>
                <w:color w:val="auto"/>
                <w:sz w:val="22"/>
                <w:szCs w:val="22"/>
                <w:highlight w:val="none"/>
              </w:rPr>
              <w:instrText xml:space="preserve"> = 3 \* GB3 </w:instrText>
            </w:r>
            <w:r>
              <w:rPr>
                <w:rFonts w:hint="eastAsia" w:ascii="宋体" w:hAnsi="宋体" w:eastAsia="宋体" w:cs="宋体"/>
                <w:b w:val="0"/>
                <w:bCs/>
                <w:color w:val="auto"/>
                <w:sz w:val="22"/>
                <w:szCs w:val="22"/>
                <w:highlight w:val="none"/>
              </w:rPr>
              <w:fldChar w:fldCharType="separate"/>
            </w:r>
            <w:r>
              <w:rPr>
                <w:rFonts w:hint="eastAsia" w:ascii="宋体" w:hAnsi="宋体" w:eastAsia="宋体" w:cs="宋体"/>
                <w:b w:val="0"/>
                <w:bCs/>
                <w:color w:val="auto"/>
                <w:sz w:val="22"/>
                <w:szCs w:val="22"/>
                <w:highlight w:val="none"/>
              </w:rPr>
              <w:t>③</w:t>
            </w:r>
            <w:r>
              <w:rPr>
                <w:rFonts w:hint="eastAsia" w:ascii="宋体" w:hAnsi="宋体" w:eastAsia="宋体" w:cs="宋体"/>
                <w:b w:val="0"/>
                <w:bCs/>
                <w:color w:val="auto"/>
                <w:sz w:val="22"/>
                <w:szCs w:val="22"/>
                <w:highlight w:val="none"/>
              </w:rPr>
              <w:fldChar w:fldCharType="end"/>
            </w:r>
            <w:r>
              <w:rPr>
                <w:rFonts w:hint="eastAsia" w:ascii="宋体" w:hAnsi="宋体" w:eastAsia="宋体" w:cs="宋体"/>
                <w:b w:val="0"/>
                <w:bCs/>
                <w:color w:val="auto"/>
                <w:sz w:val="22"/>
                <w:szCs w:val="22"/>
                <w:highlight w:val="none"/>
              </w:rPr>
              <w:t>有服务对象向中心进行投诉的，扣2分/人次。</w:t>
            </w:r>
          </w:p>
        </w:tc>
        <w:tc>
          <w:tcPr>
            <w:tcW w:w="675" w:type="dxa"/>
            <w:noWrap w:val="0"/>
            <w:vAlign w:val="center"/>
          </w:tcPr>
          <w:p w14:paraId="4C409E8E">
            <w:pPr>
              <w:widowControl/>
              <w:jc w:val="left"/>
              <w:rPr>
                <w:rFonts w:hint="eastAsia" w:ascii="宋体" w:hAnsi="宋体" w:eastAsia="宋体" w:cs="宋体"/>
                <w:b w:val="0"/>
                <w:bCs/>
                <w:color w:val="auto"/>
                <w:sz w:val="22"/>
                <w:szCs w:val="22"/>
                <w:highlight w:val="none"/>
              </w:rPr>
            </w:pPr>
          </w:p>
          <w:p w14:paraId="68B8B5A1">
            <w:pPr>
              <w:widowControl/>
              <w:jc w:val="left"/>
              <w:rPr>
                <w:rFonts w:hint="eastAsia" w:ascii="宋体" w:hAnsi="宋体" w:eastAsia="宋体" w:cs="宋体"/>
                <w:b w:val="0"/>
                <w:bCs/>
                <w:color w:val="auto"/>
                <w:sz w:val="22"/>
                <w:szCs w:val="22"/>
                <w:highlight w:val="none"/>
              </w:rPr>
            </w:pPr>
          </w:p>
          <w:p w14:paraId="3B47774E">
            <w:pPr>
              <w:rPr>
                <w:rFonts w:hint="eastAsia" w:ascii="宋体" w:hAnsi="宋体" w:eastAsia="宋体" w:cs="宋体"/>
                <w:b w:val="0"/>
                <w:bCs/>
                <w:color w:val="auto"/>
                <w:sz w:val="22"/>
                <w:szCs w:val="22"/>
                <w:highlight w:val="none"/>
              </w:rPr>
            </w:pPr>
          </w:p>
        </w:tc>
        <w:tc>
          <w:tcPr>
            <w:tcW w:w="1190" w:type="dxa"/>
            <w:noWrap w:val="0"/>
            <w:vAlign w:val="center"/>
          </w:tcPr>
          <w:p w14:paraId="2B34CBCF">
            <w:pPr>
              <w:rPr>
                <w:rFonts w:hint="eastAsia" w:ascii="宋体" w:hAnsi="宋体" w:eastAsia="宋体" w:cs="宋体"/>
                <w:b w:val="0"/>
                <w:bCs/>
                <w:color w:val="auto"/>
                <w:sz w:val="22"/>
                <w:szCs w:val="22"/>
                <w:highlight w:val="none"/>
              </w:rPr>
            </w:pPr>
          </w:p>
        </w:tc>
      </w:tr>
      <w:tr w14:paraId="5C01C1E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852" w:hRule="atLeast"/>
          <w:jc w:val="center"/>
        </w:trPr>
        <w:tc>
          <w:tcPr>
            <w:tcW w:w="1238" w:type="dxa"/>
            <w:gridSpan w:val="2"/>
            <w:vMerge w:val="continue"/>
            <w:noWrap w:val="0"/>
            <w:vAlign w:val="center"/>
          </w:tcPr>
          <w:p w14:paraId="7A1ACF72">
            <w:pPr>
              <w:jc w:val="center"/>
              <w:rPr>
                <w:rFonts w:hint="eastAsia" w:ascii="宋体" w:hAnsi="宋体" w:eastAsia="宋体" w:cs="宋体"/>
                <w:b w:val="0"/>
                <w:bCs/>
                <w:color w:val="auto"/>
                <w:sz w:val="22"/>
                <w:szCs w:val="22"/>
                <w:highlight w:val="none"/>
              </w:rPr>
            </w:pPr>
          </w:p>
        </w:tc>
        <w:tc>
          <w:tcPr>
            <w:tcW w:w="5103" w:type="dxa"/>
            <w:gridSpan w:val="2"/>
            <w:noWrap w:val="0"/>
            <w:vAlign w:val="center"/>
          </w:tcPr>
          <w:p w14:paraId="4B54A201">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2、仪容端正，面带微笑</w:t>
            </w:r>
          </w:p>
        </w:tc>
        <w:tc>
          <w:tcPr>
            <w:tcW w:w="7583" w:type="dxa"/>
            <w:noWrap w:val="0"/>
            <w:vAlign w:val="center"/>
          </w:tcPr>
          <w:p w14:paraId="01C0BC41">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fldChar w:fldCharType="begin"/>
            </w:r>
            <w:r>
              <w:rPr>
                <w:rFonts w:hint="eastAsia" w:ascii="宋体" w:hAnsi="宋体" w:eastAsia="宋体" w:cs="宋体"/>
                <w:b w:val="0"/>
                <w:bCs/>
                <w:color w:val="auto"/>
                <w:sz w:val="22"/>
                <w:szCs w:val="22"/>
                <w:highlight w:val="none"/>
              </w:rPr>
              <w:instrText xml:space="preserve"> = 1 \* GB3 </w:instrText>
            </w:r>
            <w:r>
              <w:rPr>
                <w:rFonts w:hint="eastAsia" w:ascii="宋体" w:hAnsi="宋体" w:eastAsia="宋体" w:cs="宋体"/>
                <w:b w:val="0"/>
                <w:bCs/>
                <w:color w:val="auto"/>
                <w:sz w:val="22"/>
                <w:szCs w:val="22"/>
                <w:highlight w:val="none"/>
              </w:rPr>
              <w:fldChar w:fldCharType="separate"/>
            </w:r>
            <w:r>
              <w:rPr>
                <w:rFonts w:hint="eastAsia" w:ascii="宋体" w:hAnsi="宋体" w:eastAsia="宋体" w:cs="宋体"/>
                <w:b w:val="0"/>
                <w:bCs/>
                <w:color w:val="auto"/>
                <w:sz w:val="22"/>
                <w:szCs w:val="22"/>
                <w:highlight w:val="none"/>
              </w:rPr>
              <w:t>①</w:t>
            </w:r>
            <w:r>
              <w:rPr>
                <w:rFonts w:hint="eastAsia" w:ascii="宋体" w:hAnsi="宋体" w:eastAsia="宋体" w:cs="宋体"/>
                <w:b w:val="0"/>
                <w:bCs/>
                <w:color w:val="auto"/>
                <w:sz w:val="22"/>
                <w:szCs w:val="22"/>
                <w:highlight w:val="none"/>
              </w:rPr>
              <w:fldChar w:fldCharType="end"/>
            </w:r>
            <w:r>
              <w:rPr>
                <w:rFonts w:hint="eastAsia" w:ascii="宋体" w:hAnsi="宋体" w:eastAsia="宋体" w:cs="宋体"/>
                <w:b w:val="0"/>
                <w:bCs/>
                <w:color w:val="auto"/>
                <w:sz w:val="22"/>
                <w:szCs w:val="22"/>
                <w:highlight w:val="none"/>
              </w:rPr>
              <w:t>仪容仪表不良，扣2分/人；</w:t>
            </w:r>
            <w:r>
              <w:rPr>
                <w:rFonts w:hint="eastAsia" w:ascii="宋体" w:hAnsi="宋体" w:eastAsia="宋体" w:cs="宋体"/>
                <w:b w:val="0"/>
                <w:bCs/>
                <w:color w:val="auto"/>
                <w:sz w:val="22"/>
                <w:szCs w:val="22"/>
                <w:highlight w:val="none"/>
              </w:rPr>
              <w:fldChar w:fldCharType="begin"/>
            </w:r>
            <w:r>
              <w:rPr>
                <w:rFonts w:hint="eastAsia" w:ascii="宋体" w:hAnsi="宋体" w:eastAsia="宋体" w:cs="宋体"/>
                <w:b w:val="0"/>
                <w:bCs/>
                <w:color w:val="auto"/>
                <w:sz w:val="22"/>
                <w:szCs w:val="22"/>
                <w:highlight w:val="none"/>
              </w:rPr>
              <w:instrText xml:space="preserve"> = 2 \* GB3 </w:instrText>
            </w:r>
            <w:r>
              <w:rPr>
                <w:rFonts w:hint="eastAsia" w:ascii="宋体" w:hAnsi="宋体" w:eastAsia="宋体" w:cs="宋体"/>
                <w:b w:val="0"/>
                <w:bCs/>
                <w:color w:val="auto"/>
                <w:sz w:val="22"/>
                <w:szCs w:val="22"/>
                <w:highlight w:val="none"/>
              </w:rPr>
              <w:fldChar w:fldCharType="separate"/>
            </w:r>
            <w:r>
              <w:rPr>
                <w:rFonts w:hint="eastAsia" w:ascii="宋体" w:hAnsi="宋体" w:eastAsia="宋体" w:cs="宋体"/>
                <w:b w:val="0"/>
                <w:bCs/>
                <w:color w:val="auto"/>
                <w:sz w:val="22"/>
                <w:szCs w:val="22"/>
                <w:highlight w:val="none"/>
              </w:rPr>
              <w:t>②</w:t>
            </w:r>
            <w:r>
              <w:rPr>
                <w:rFonts w:hint="eastAsia" w:ascii="宋体" w:hAnsi="宋体" w:eastAsia="宋体" w:cs="宋体"/>
                <w:b w:val="0"/>
                <w:bCs/>
                <w:color w:val="auto"/>
                <w:sz w:val="22"/>
                <w:szCs w:val="22"/>
                <w:highlight w:val="none"/>
              </w:rPr>
              <w:fldChar w:fldCharType="end"/>
            </w:r>
            <w:r>
              <w:rPr>
                <w:rFonts w:hint="eastAsia" w:ascii="宋体" w:hAnsi="宋体" w:eastAsia="宋体" w:cs="宋体"/>
                <w:b w:val="0"/>
                <w:bCs/>
                <w:color w:val="auto"/>
                <w:sz w:val="22"/>
                <w:szCs w:val="22"/>
                <w:highlight w:val="none"/>
              </w:rPr>
              <w:t>服务态度生硬、不按规定讲礼貌用语，扣2分/人。</w:t>
            </w:r>
          </w:p>
        </w:tc>
        <w:tc>
          <w:tcPr>
            <w:tcW w:w="675" w:type="dxa"/>
            <w:noWrap w:val="0"/>
            <w:vAlign w:val="center"/>
          </w:tcPr>
          <w:p w14:paraId="3861FC50">
            <w:pPr>
              <w:widowControl/>
              <w:jc w:val="left"/>
              <w:rPr>
                <w:rFonts w:hint="eastAsia" w:ascii="宋体" w:hAnsi="宋体" w:eastAsia="宋体" w:cs="宋体"/>
                <w:b w:val="0"/>
                <w:bCs/>
                <w:color w:val="auto"/>
                <w:sz w:val="22"/>
                <w:szCs w:val="22"/>
                <w:highlight w:val="none"/>
              </w:rPr>
            </w:pPr>
          </w:p>
          <w:p w14:paraId="5F52A441">
            <w:pPr>
              <w:rPr>
                <w:rFonts w:hint="eastAsia" w:ascii="宋体" w:hAnsi="宋体" w:eastAsia="宋体" w:cs="宋体"/>
                <w:b w:val="0"/>
                <w:bCs/>
                <w:color w:val="auto"/>
                <w:sz w:val="22"/>
                <w:szCs w:val="22"/>
                <w:highlight w:val="none"/>
              </w:rPr>
            </w:pPr>
          </w:p>
        </w:tc>
        <w:tc>
          <w:tcPr>
            <w:tcW w:w="1190" w:type="dxa"/>
            <w:noWrap w:val="0"/>
            <w:vAlign w:val="center"/>
          </w:tcPr>
          <w:p w14:paraId="29D1C2A7">
            <w:pPr>
              <w:rPr>
                <w:rFonts w:hint="eastAsia" w:ascii="宋体" w:hAnsi="宋体" w:eastAsia="宋体" w:cs="宋体"/>
                <w:b w:val="0"/>
                <w:bCs/>
                <w:color w:val="auto"/>
                <w:sz w:val="22"/>
                <w:szCs w:val="22"/>
                <w:highlight w:val="none"/>
              </w:rPr>
            </w:pPr>
          </w:p>
        </w:tc>
      </w:tr>
      <w:tr w14:paraId="1FE199A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629" w:hRule="atLeast"/>
          <w:jc w:val="center"/>
        </w:trPr>
        <w:tc>
          <w:tcPr>
            <w:tcW w:w="1238" w:type="dxa"/>
            <w:gridSpan w:val="2"/>
            <w:vMerge w:val="continue"/>
            <w:noWrap w:val="0"/>
            <w:vAlign w:val="center"/>
          </w:tcPr>
          <w:p w14:paraId="2182CE73">
            <w:pPr>
              <w:jc w:val="center"/>
              <w:rPr>
                <w:rFonts w:hint="eastAsia" w:ascii="宋体" w:hAnsi="宋体" w:eastAsia="宋体" w:cs="宋体"/>
                <w:b w:val="0"/>
                <w:bCs/>
                <w:color w:val="auto"/>
                <w:sz w:val="22"/>
                <w:szCs w:val="22"/>
                <w:highlight w:val="none"/>
              </w:rPr>
            </w:pPr>
          </w:p>
        </w:tc>
        <w:tc>
          <w:tcPr>
            <w:tcW w:w="5103" w:type="dxa"/>
            <w:gridSpan w:val="2"/>
            <w:noWrap w:val="0"/>
            <w:vAlign w:val="center"/>
          </w:tcPr>
          <w:p w14:paraId="1DEE8379">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3、按规定着装，送、售餐时应着工作服，戴卫生口罩、手套</w:t>
            </w:r>
          </w:p>
        </w:tc>
        <w:tc>
          <w:tcPr>
            <w:tcW w:w="7583" w:type="dxa"/>
            <w:noWrap w:val="0"/>
            <w:vAlign w:val="center"/>
          </w:tcPr>
          <w:p w14:paraId="5C36FD3B">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fldChar w:fldCharType="begin"/>
            </w:r>
            <w:r>
              <w:rPr>
                <w:rFonts w:hint="eastAsia" w:ascii="宋体" w:hAnsi="宋体" w:eastAsia="宋体" w:cs="宋体"/>
                <w:b w:val="0"/>
                <w:bCs/>
                <w:color w:val="auto"/>
                <w:sz w:val="22"/>
                <w:szCs w:val="22"/>
                <w:highlight w:val="none"/>
              </w:rPr>
              <w:instrText xml:space="preserve"> = 1 \* GB3 </w:instrText>
            </w:r>
            <w:r>
              <w:rPr>
                <w:rFonts w:hint="eastAsia" w:ascii="宋体" w:hAnsi="宋体" w:eastAsia="宋体" w:cs="宋体"/>
                <w:b w:val="0"/>
                <w:bCs/>
                <w:color w:val="auto"/>
                <w:sz w:val="22"/>
                <w:szCs w:val="22"/>
                <w:highlight w:val="none"/>
              </w:rPr>
              <w:fldChar w:fldCharType="separate"/>
            </w:r>
            <w:r>
              <w:rPr>
                <w:rFonts w:hint="eastAsia" w:ascii="宋体" w:hAnsi="宋体" w:eastAsia="宋体" w:cs="宋体"/>
                <w:b w:val="0"/>
                <w:bCs/>
                <w:color w:val="auto"/>
                <w:sz w:val="22"/>
                <w:szCs w:val="22"/>
                <w:highlight w:val="none"/>
              </w:rPr>
              <w:t>①</w:t>
            </w:r>
            <w:r>
              <w:rPr>
                <w:rFonts w:hint="eastAsia" w:ascii="宋体" w:hAnsi="宋体" w:eastAsia="宋体" w:cs="宋体"/>
                <w:b w:val="0"/>
                <w:bCs/>
                <w:color w:val="auto"/>
                <w:sz w:val="22"/>
                <w:szCs w:val="22"/>
                <w:highlight w:val="none"/>
              </w:rPr>
              <w:fldChar w:fldCharType="end"/>
            </w:r>
            <w:r>
              <w:rPr>
                <w:rFonts w:hint="eastAsia" w:ascii="宋体" w:hAnsi="宋体" w:eastAsia="宋体" w:cs="宋体"/>
                <w:b w:val="0"/>
                <w:bCs/>
                <w:color w:val="auto"/>
                <w:sz w:val="22"/>
                <w:szCs w:val="22"/>
                <w:highlight w:val="none"/>
              </w:rPr>
              <w:t>餐饮工作人员不按规定着装，扣2分/人；</w:t>
            </w:r>
            <w:r>
              <w:rPr>
                <w:rFonts w:hint="eastAsia" w:ascii="宋体" w:hAnsi="宋体" w:eastAsia="宋体" w:cs="宋体"/>
                <w:b w:val="0"/>
                <w:bCs/>
                <w:color w:val="auto"/>
                <w:sz w:val="22"/>
                <w:szCs w:val="22"/>
                <w:highlight w:val="none"/>
              </w:rPr>
              <w:fldChar w:fldCharType="begin"/>
            </w:r>
            <w:r>
              <w:rPr>
                <w:rFonts w:hint="eastAsia" w:ascii="宋体" w:hAnsi="宋体" w:eastAsia="宋体" w:cs="宋体"/>
                <w:b w:val="0"/>
                <w:bCs/>
                <w:color w:val="auto"/>
                <w:sz w:val="22"/>
                <w:szCs w:val="22"/>
                <w:highlight w:val="none"/>
              </w:rPr>
              <w:instrText xml:space="preserve"> = 2 \* GB3 </w:instrText>
            </w:r>
            <w:r>
              <w:rPr>
                <w:rFonts w:hint="eastAsia" w:ascii="宋体" w:hAnsi="宋体" w:eastAsia="宋体" w:cs="宋体"/>
                <w:b w:val="0"/>
                <w:bCs/>
                <w:color w:val="auto"/>
                <w:sz w:val="22"/>
                <w:szCs w:val="22"/>
                <w:highlight w:val="none"/>
              </w:rPr>
              <w:fldChar w:fldCharType="separate"/>
            </w:r>
            <w:r>
              <w:rPr>
                <w:rFonts w:hint="eastAsia" w:ascii="宋体" w:hAnsi="宋体" w:eastAsia="宋体" w:cs="宋体"/>
                <w:b w:val="0"/>
                <w:bCs/>
                <w:color w:val="auto"/>
                <w:sz w:val="22"/>
                <w:szCs w:val="22"/>
                <w:highlight w:val="none"/>
              </w:rPr>
              <w:t>②</w:t>
            </w:r>
            <w:r>
              <w:rPr>
                <w:rFonts w:hint="eastAsia" w:ascii="宋体" w:hAnsi="宋体" w:eastAsia="宋体" w:cs="宋体"/>
                <w:b w:val="0"/>
                <w:bCs/>
                <w:color w:val="auto"/>
                <w:sz w:val="22"/>
                <w:szCs w:val="22"/>
                <w:highlight w:val="none"/>
              </w:rPr>
              <w:fldChar w:fldCharType="end"/>
            </w:r>
            <w:r>
              <w:rPr>
                <w:rFonts w:hint="eastAsia" w:ascii="宋体" w:hAnsi="宋体" w:eastAsia="宋体" w:cs="宋体"/>
                <w:b w:val="0"/>
                <w:bCs/>
                <w:color w:val="auto"/>
                <w:sz w:val="22"/>
                <w:szCs w:val="22"/>
                <w:highlight w:val="none"/>
              </w:rPr>
              <w:t>餐饮工作人员在作业时不佩戴口罩、手套，扣1分/人。</w:t>
            </w:r>
          </w:p>
        </w:tc>
        <w:tc>
          <w:tcPr>
            <w:tcW w:w="675" w:type="dxa"/>
            <w:noWrap w:val="0"/>
            <w:vAlign w:val="center"/>
          </w:tcPr>
          <w:p w14:paraId="2A0D53DA">
            <w:pPr>
              <w:widowControl/>
              <w:jc w:val="left"/>
              <w:rPr>
                <w:rFonts w:hint="eastAsia" w:ascii="宋体" w:hAnsi="宋体" w:eastAsia="宋体" w:cs="宋体"/>
                <w:b w:val="0"/>
                <w:bCs/>
                <w:color w:val="auto"/>
                <w:sz w:val="22"/>
                <w:szCs w:val="22"/>
                <w:highlight w:val="none"/>
              </w:rPr>
            </w:pPr>
          </w:p>
          <w:p w14:paraId="1D0B9A59">
            <w:pPr>
              <w:rPr>
                <w:rFonts w:hint="eastAsia" w:ascii="宋体" w:hAnsi="宋体" w:eastAsia="宋体" w:cs="宋体"/>
                <w:b w:val="0"/>
                <w:bCs/>
                <w:color w:val="auto"/>
                <w:sz w:val="22"/>
                <w:szCs w:val="22"/>
                <w:highlight w:val="none"/>
              </w:rPr>
            </w:pPr>
          </w:p>
        </w:tc>
        <w:tc>
          <w:tcPr>
            <w:tcW w:w="1190" w:type="dxa"/>
            <w:noWrap w:val="0"/>
            <w:vAlign w:val="center"/>
          </w:tcPr>
          <w:p w14:paraId="7A101773">
            <w:pPr>
              <w:rPr>
                <w:rFonts w:hint="eastAsia" w:ascii="宋体" w:hAnsi="宋体" w:eastAsia="宋体" w:cs="宋体"/>
                <w:b w:val="0"/>
                <w:bCs/>
                <w:color w:val="auto"/>
                <w:sz w:val="22"/>
                <w:szCs w:val="22"/>
                <w:highlight w:val="none"/>
              </w:rPr>
            </w:pPr>
          </w:p>
        </w:tc>
      </w:tr>
      <w:tr w14:paraId="45785EE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270" w:hRule="atLeast"/>
          <w:jc w:val="center"/>
        </w:trPr>
        <w:tc>
          <w:tcPr>
            <w:tcW w:w="1238" w:type="dxa"/>
            <w:gridSpan w:val="2"/>
            <w:noWrap w:val="0"/>
            <w:vAlign w:val="center"/>
          </w:tcPr>
          <w:p w14:paraId="33706D5B">
            <w:pPr>
              <w:jc w:val="cente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安全生产</w:t>
            </w:r>
          </w:p>
        </w:tc>
        <w:tc>
          <w:tcPr>
            <w:tcW w:w="5103" w:type="dxa"/>
            <w:gridSpan w:val="2"/>
            <w:noWrap w:val="0"/>
            <w:vAlign w:val="center"/>
          </w:tcPr>
          <w:p w14:paraId="13F88EF0">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按无锡市社会福利中心或无锡市残疾人综合服务中心安全考核细则考核。</w:t>
            </w:r>
          </w:p>
        </w:tc>
        <w:tc>
          <w:tcPr>
            <w:tcW w:w="7583" w:type="dxa"/>
            <w:noWrap w:val="0"/>
            <w:vAlign w:val="center"/>
          </w:tcPr>
          <w:p w14:paraId="2ED0867C">
            <w:pPr>
              <w:jc w:val="left"/>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包括安全岗位责任、安全检查、安全整改、安全教育、安全会议、安全活动、应急处置、特殊岗位作业、施工、维保作业、应知应会等相关方面。</w:t>
            </w:r>
          </w:p>
          <w:p w14:paraId="5139A890">
            <w:pPr>
              <w:rPr>
                <w:rFonts w:hint="eastAsia" w:ascii="宋体" w:hAnsi="宋体" w:eastAsia="宋体" w:cs="宋体"/>
                <w:b w:val="0"/>
                <w:bCs/>
                <w:color w:val="auto"/>
                <w:sz w:val="22"/>
                <w:szCs w:val="22"/>
                <w:highlight w:val="none"/>
              </w:rPr>
            </w:pPr>
          </w:p>
        </w:tc>
        <w:tc>
          <w:tcPr>
            <w:tcW w:w="675" w:type="dxa"/>
            <w:noWrap w:val="0"/>
            <w:vAlign w:val="center"/>
          </w:tcPr>
          <w:p w14:paraId="4435D3A5">
            <w:pPr>
              <w:widowControl/>
              <w:jc w:val="left"/>
              <w:rPr>
                <w:rFonts w:hint="eastAsia" w:ascii="宋体" w:hAnsi="宋体" w:eastAsia="宋体" w:cs="宋体"/>
                <w:b w:val="0"/>
                <w:bCs/>
                <w:color w:val="auto"/>
                <w:sz w:val="22"/>
                <w:szCs w:val="22"/>
                <w:highlight w:val="none"/>
              </w:rPr>
            </w:pPr>
          </w:p>
        </w:tc>
        <w:tc>
          <w:tcPr>
            <w:tcW w:w="1190" w:type="dxa"/>
            <w:noWrap w:val="0"/>
            <w:vAlign w:val="center"/>
          </w:tcPr>
          <w:p w14:paraId="7B330751">
            <w:pPr>
              <w:rPr>
                <w:rFonts w:hint="eastAsia" w:ascii="宋体" w:hAnsi="宋体" w:eastAsia="宋体" w:cs="宋体"/>
                <w:b w:val="0"/>
                <w:bCs/>
                <w:color w:val="auto"/>
                <w:sz w:val="22"/>
                <w:szCs w:val="22"/>
                <w:highlight w:val="none"/>
              </w:rPr>
            </w:pPr>
          </w:p>
        </w:tc>
      </w:tr>
      <w:tr w14:paraId="5B977D5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747" w:hRule="atLeast"/>
          <w:jc w:val="center"/>
        </w:trPr>
        <w:tc>
          <w:tcPr>
            <w:tcW w:w="1238" w:type="dxa"/>
            <w:gridSpan w:val="2"/>
            <w:noWrap w:val="0"/>
            <w:vAlign w:val="center"/>
          </w:tcPr>
          <w:p w14:paraId="3492B53D">
            <w:pPr>
              <w:jc w:val="cente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加分项目</w:t>
            </w:r>
          </w:p>
          <w:p w14:paraId="177ABB5A">
            <w:pPr>
              <w:jc w:val="center"/>
              <w:rPr>
                <w:rFonts w:hint="eastAsia" w:ascii="宋体" w:hAnsi="宋体" w:eastAsia="宋体" w:cs="宋体"/>
                <w:b w:val="0"/>
                <w:bCs/>
                <w:color w:val="auto"/>
                <w:sz w:val="22"/>
                <w:szCs w:val="22"/>
                <w:highlight w:val="none"/>
              </w:rPr>
            </w:pPr>
          </w:p>
        </w:tc>
        <w:tc>
          <w:tcPr>
            <w:tcW w:w="5103" w:type="dxa"/>
            <w:gridSpan w:val="2"/>
            <w:noWrap w:val="0"/>
            <w:vAlign w:val="center"/>
          </w:tcPr>
          <w:p w14:paraId="17279EF6">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工作尽心尽责，积极参加中心的各种活动，积极维护集体荣誉，并做出显著成绩</w:t>
            </w:r>
          </w:p>
        </w:tc>
        <w:tc>
          <w:tcPr>
            <w:tcW w:w="7583" w:type="dxa"/>
            <w:noWrap w:val="0"/>
            <w:vAlign w:val="center"/>
          </w:tcPr>
          <w:p w14:paraId="1B98D938">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fldChar w:fldCharType="begin"/>
            </w:r>
            <w:r>
              <w:rPr>
                <w:rFonts w:hint="eastAsia" w:ascii="宋体" w:hAnsi="宋体" w:eastAsia="宋体" w:cs="宋体"/>
                <w:b w:val="0"/>
                <w:bCs/>
                <w:color w:val="auto"/>
                <w:sz w:val="22"/>
                <w:szCs w:val="22"/>
                <w:highlight w:val="none"/>
              </w:rPr>
              <w:instrText xml:space="preserve"> = 1 \* GB3 </w:instrText>
            </w:r>
            <w:r>
              <w:rPr>
                <w:rFonts w:hint="eastAsia" w:ascii="宋体" w:hAnsi="宋体" w:eastAsia="宋体" w:cs="宋体"/>
                <w:b w:val="0"/>
                <w:bCs/>
                <w:color w:val="auto"/>
                <w:sz w:val="22"/>
                <w:szCs w:val="22"/>
                <w:highlight w:val="none"/>
              </w:rPr>
              <w:fldChar w:fldCharType="separate"/>
            </w:r>
            <w:r>
              <w:rPr>
                <w:rFonts w:hint="eastAsia" w:ascii="宋体" w:hAnsi="宋体" w:eastAsia="宋体" w:cs="宋体"/>
                <w:b w:val="0"/>
                <w:bCs/>
                <w:color w:val="auto"/>
                <w:sz w:val="22"/>
                <w:szCs w:val="22"/>
                <w:highlight w:val="none"/>
              </w:rPr>
              <w:t>①</w:t>
            </w:r>
            <w:r>
              <w:rPr>
                <w:rFonts w:hint="eastAsia" w:ascii="宋体" w:hAnsi="宋体" w:eastAsia="宋体" w:cs="宋体"/>
                <w:b w:val="0"/>
                <w:bCs/>
                <w:color w:val="auto"/>
                <w:sz w:val="22"/>
                <w:szCs w:val="22"/>
                <w:highlight w:val="none"/>
              </w:rPr>
              <w:fldChar w:fldCharType="end"/>
            </w:r>
            <w:r>
              <w:rPr>
                <w:rFonts w:hint="eastAsia" w:ascii="宋体" w:hAnsi="宋体" w:eastAsia="宋体" w:cs="宋体"/>
                <w:b w:val="0"/>
                <w:bCs/>
                <w:color w:val="auto"/>
                <w:sz w:val="22"/>
                <w:szCs w:val="22"/>
                <w:highlight w:val="none"/>
              </w:rPr>
              <w:t>得到中心服务对象表扬信，加3-5分/次；</w:t>
            </w:r>
          </w:p>
          <w:p w14:paraId="13D79019">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fldChar w:fldCharType="begin"/>
            </w:r>
            <w:r>
              <w:rPr>
                <w:rFonts w:hint="eastAsia" w:ascii="宋体" w:hAnsi="宋体" w:eastAsia="宋体" w:cs="宋体"/>
                <w:b w:val="0"/>
                <w:bCs/>
                <w:color w:val="auto"/>
                <w:sz w:val="22"/>
                <w:szCs w:val="22"/>
                <w:highlight w:val="none"/>
              </w:rPr>
              <w:instrText xml:space="preserve"> = 2 \* GB3 </w:instrText>
            </w:r>
            <w:r>
              <w:rPr>
                <w:rFonts w:hint="eastAsia" w:ascii="宋体" w:hAnsi="宋体" w:eastAsia="宋体" w:cs="宋体"/>
                <w:b w:val="0"/>
                <w:bCs/>
                <w:color w:val="auto"/>
                <w:sz w:val="22"/>
                <w:szCs w:val="22"/>
                <w:highlight w:val="none"/>
              </w:rPr>
              <w:fldChar w:fldCharType="separate"/>
            </w:r>
            <w:r>
              <w:rPr>
                <w:rFonts w:hint="eastAsia" w:ascii="宋体" w:hAnsi="宋体" w:eastAsia="宋体" w:cs="宋体"/>
                <w:b w:val="0"/>
                <w:bCs/>
                <w:color w:val="auto"/>
                <w:sz w:val="22"/>
                <w:szCs w:val="22"/>
                <w:highlight w:val="none"/>
              </w:rPr>
              <w:t>②</w:t>
            </w:r>
            <w:r>
              <w:rPr>
                <w:rFonts w:hint="eastAsia" w:ascii="宋体" w:hAnsi="宋体" w:eastAsia="宋体" w:cs="宋体"/>
                <w:b w:val="0"/>
                <w:bCs/>
                <w:color w:val="auto"/>
                <w:sz w:val="22"/>
                <w:szCs w:val="22"/>
                <w:highlight w:val="none"/>
              </w:rPr>
              <w:fldChar w:fldCharType="end"/>
            </w:r>
            <w:r>
              <w:rPr>
                <w:rFonts w:hint="eastAsia" w:ascii="宋体" w:hAnsi="宋体" w:eastAsia="宋体" w:cs="宋体"/>
                <w:b w:val="0"/>
                <w:bCs/>
                <w:color w:val="auto"/>
                <w:sz w:val="22"/>
                <w:szCs w:val="22"/>
                <w:highlight w:val="none"/>
              </w:rPr>
              <w:t>落实中心布置任务认真，得到中心领导表扬的，加3-5分/次；</w:t>
            </w:r>
          </w:p>
          <w:p w14:paraId="048FF512">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fldChar w:fldCharType="begin"/>
            </w:r>
            <w:r>
              <w:rPr>
                <w:rFonts w:hint="eastAsia" w:ascii="宋体" w:hAnsi="宋体" w:eastAsia="宋体" w:cs="宋体"/>
                <w:b w:val="0"/>
                <w:bCs/>
                <w:color w:val="auto"/>
                <w:sz w:val="22"/>
                <w:szCs w:val="22"/>
                <w:highlight w:val="none"/>
              </w:rPr>
              <w:instrText xml:space="preserve"> = 3 \* GB3 </w:instrText>
            </w:r>
            <w:r>
              <w:rPr>
                <w:rFonts w:hint="eastAsia" w:ascii="宋体" w:hAnsi="宋体" w:eastAsia="宋体" w:cs="宋体"/>
                <w:b w:val="0"/>
                <w:bCs/>
                <w:color w:val="auto"/>
                <w:sz w:val="22"/>
                <w:szCs w:val="22"/>
                <w:highlight w:val="none"/>
              </w:rPr>
              <w:fldChar w:fldCharType="separate"/>
            </w:r>
            <w:r>
              <w:rPr>
                <w:rFonts w:hint="eastAsia" w:ascii="宋体" w:hAnsi="宋体" w:eastAsia="宋体" w:cs="宋体"/>
                <w:b w:val="0"/>
                <w:bCs/>
                <w:color w:val="auto"/>
                <w:sz w:val="22"/>
                <w:szCs w:val="22"/>
                <w:highlight w:val="none"/>
              </w:rPr>
              <w:t>③</w:t>
            </w:r>
            <w:r>
              <w:rPr>
                <w:rFonts w:hint="eastAsia" w:ascii="宋体" w:hAnsi="宋体" w:eastAsia="宋体" w:cs="宋体"/>
                <w:b w:val="0"/>
                <w:bCs/>
                <w:color w:val="auto"/>
                <w:sz w:val="22"/>
                <w:szCs w:val="22"/>
                <w:highlight w:val="none"/>
              </w:rPr>
              <w:fldChar w:fldCharType="end"/>
            </w:r>
            <w:r>
              <w:rPr>
                <w:rFonts w:hint="eastAsia" w:ascii="宋体" w:hAnsi="宋体" w:eastAsia="宋体" w:cs="宋体"/>
                <w:b w:val="0"/>
                <w:bCs/>
                <w:color w:val="auto"/>
                <w:sz w:val="22"/>
                <w:szCs w:val="22"/>
                <w:highlight w:val="none"/>
              </w:rPr>
              <w:t>满意率测评，以合同为基准，满意率每提高2个百分点，加1分；</w:t>
            </w:r>
          </w:p>
          <w:p w14:paraId="2C9F0CE2">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fldChar w:fldCharType="begin"/>
            </w:r>
            <w:r>
              <w:rPr>
                <w:rFonts w:hint="eastAsia" w:ascii="宋体" w:hAnsi="宋体" w:eastAsia="宋体" w:cs="宋体"/>
                <w:b w:val="0"/>
                <w:bCs/>
                <w:color w:val="auto"/>
                <w:sz w:val="22"/>
                <w:szCs w:val="22"/>
                <w:highlight w:val="none"/>
              </w:rPr>
              <w:instrText xml:space="preserve"> = 4 \* GB3 </w:instrText>
            </w:r>
            <w:r>
              <w:rPr>
                <w:rFonts w:hint="eastAsia" w:ascii="宋体" w:hAnsi="宋体" w:eastAsia="宋体" w:cs="宋体"/>
                <w:b w:val="0"/>
                <w:bCs/>
                <w:color w:val="auto"/>
                <w:sz w:val="22"/>
                <w:szCs w:val="22"/>
                <w:highlight w:val="none"/>
              </w:rPr>
              <w:fldChar w:fldCharType="separate"/>
            </w:r>
            <w:r>
              <w:rPr>
                <w:rFonts w:hint="eastAsia" w:ascii="宋体" w:hAnsi="宋体" w:eastAsia="宋体" w:cs="宋体"/>
                <w:b w:val="0"/>
                <w:bCs/>
                <w:color w:val="auto"/>
                <w:sz w:val="22"/>
                <w:szCs w:val="22"/>
                <w:highlight w:val="none"/>
              </w:rPr>
              <w:t>④</w:t>
            </w:r>
            <w:r>
              <w:rPr>
                <w:rFonts w:hint="eastAsia" w:ascii="宋体" w:hAnsi="宋体" w:eastAsia="宋体" w:cs="宋体"/>
                <w:b w:val="0"/>
                <w:bCs/>
                <w:color w:val="auto"/>
                <w:sz w:val="22"/>
                <w:szCs w:val="22"/>
                <w:highlight w:val="none"/>
              </w:rPr>
              <w:fldChar w:fldCharType="end"/>
            </w:r>
            <w:r>
              <w:rPr>
                <w:rFonts w:hint="eastAsia" w:ascii="宋体" w:hAnsi="宋体" w:eastAsia="宋体" w:cs="宋体"/>
                <w:b w:val="0"/>
                <w:bCs/>
                <w:color w:val="auto"/>
                <w:sz w:val="22"/>
                <w:szCs w:val="22"/>
                <w:highlight w:val="none"/>
              </w:rPr>
              <w:t>及时发现或积极参与各类突发事件处理，取得较好成效，加5分/次。</w:t>
            </w:r>
          </w:p>
        </w:tc>
        <w:tc>
          <w:tcPr>
            <w:tcW w:w="675" w:type="dxa"/>
            <w:noWrap w:val="0"/>
            <w:vAlign w:val="center"/>
          </w:tcPr>
          <w:p w14:paraId="44C5B800">
            <w:pPr>
              <w:widowControl/>
              <w:jc w:val="left"/>
              <w:rPr>
                <w:rFonts w:hint="eastAsia" w:ascii="宋体" w:hAnsi="宋体" w:eastAsia="宋体" w:cs="宋体"/>
                <w:b w:val="0"/>
                <w:bCs/>
                <w:color w:val="auto"/>
                <w:sz w:val="22"/>
                <w:szCs w:val="22"/>
                <w:highlight w:val="none"/>
              </w:rPr>
            </w:pPr>
          </w:p>
          <w:p w14:paraId="0C3148C1">
            <w:pPr>
              <w:widowControl/>
              <w:jc w:val="left"/>
              <w:rPr>
                <w:rFonts w:hint="eastAsia" w:ascii="宋体" w:hAnsi="宋体" w:eastAsia="宋体" w:cs="宋体"/>
                <w:b w:val="0"/>
                <w:bCs/>
                <w:color w:val="auto"/>
                <w:sz w:val="22"/>
                <w:szCs w:val="22"/>
                <w:highlight w:val="none"/>
              </w:rPr>
            </w:pPr>
          </w:p>
          <w:p w14:paraId="1A6D86C3">
            <w:pPr>
              <w:widowControl/>
              <w:jc w:val="left"/>
              <w:rPr>
                <w:rFonts w:hint="eastAsia" w:ascii="宋体" w:hAnsi="宋体" w:eastAsia="宋体" w:cs="宋体"/>
                <w:b w:val="0"/>
                <w:bCs/>
                <w:color w:val="auto"/>
                <w:sz w:val="22"/>
                <w:szCs w:val="22"/>
                <w:highlight w:val="none"/>
              </w:rPr>
            </w:pPr>
          </w:p>
          <w:p w14:paraId="2F6B66D5">
            <w:pPr>
              <w:rPr>
                <w:rFonts w:hint="eastAsia" w:ascii="宋体" w:hAnsi="宋体" w:eastAsia="宋体" w:cs="宋体"/>
                <w:b w:val="0"/>
                <w:bCs/>
                <w:color w:val="auto"/>
                <w:sz w:val="22"/>
                <w:szCs w:val="22"/>
                <w:highlight w:val="none"/>
              </w:rPr>
            </w:pPr>
          </w:p>
        </w:tc>
        <w:tc>
          <w:tcPr>
            <w:tcW w:w="1190" w:type="dxa"/>
            <w:vMerge w:val="restart"/>
            <w:noWrap w:val="0"/>
            <w:vAlign w:val="center"/>
          </w:tcPr>
          <w:p w14:paraId="01EEF984">
            <w:pPr>
              <w:rPr>
                <w:rFonts w:hint="eastAsia" w:ascii="宋体" w:hAnsi="宋体" w:eastAsia="宋体" w:cs="宋体"/>
                <w:b w:val="0"/>
                <w:bCs/>
                <w:color w:val="auto"/>
                <w:sz w:val="22"/>
                <w:szCs w:val="22"/>
                <w:highlight w:val="none"/>
              </w:rPr>
            </w:pPr>
          </w:p>
          <w:p w14:paraId="13A306D8">
            <w:pPr>
              <w:rPr>
                <w:rFonts w:hint="eastAsia" w:ascii="宋体" w:hAnsi="宋体" w:eastAsia="宋体" w:cs="宋体"/>
                <w:b w:val="0"/>
                <w:bCs/>
                <w:color w:val="auto"/>
                <w:sz w:val="22"/>
                <w:szCs w:val="22"/>
                <w:highlight w:val="none"/>
              </w:rPr>
            </w:pPr>
          </w:p>
        </w:tc>
      </w:tr>
      <w:tr w14:paraId="2B63920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90" w:hRule="atLeast"/>
          <w:jc w:val="center"/>
        </w:trPr>
        <w:tc>
          <w:tcPr>
            <w:tcW w:w="1238" w:type="dxa"/>
            <w:gridSpan w:val="2"/>
            <w:noWrap w:val="0"/>
            <w:vAlign w:val="center"/>
          </w:tcPr>
          <w:p w14:paraId="650E773F">
            <w:pPr>
              <w:jc w:val="cente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扣分</w:t>
            </w:r>
          </w:p>
        </w:tc>
        <w:tc>
          <w:tcPr>
            <w:tcW w:w="12686" w:type="dxa"/>
            <w:gridSpan w:val="3"/>
            <w:noWrap w:val="0"/>
            <w:vAlign w:val="center"/>
          </w:tcPr>
          <w:p w14:paraId="0EBD7165">
            <w:pPr>
              <w:rPr>
                <w:rFonts w:hint="eastAsia" w:ascii="宋体" w:hAnsi="宋体" w:eastAsia="宋体" w:cs="宋体"/>
                <w:b w:val="0"/>
                <w:bCs/>
                <w:color w:val="auto"/>
                <w:sz w:val="22"/>
                <w:szCs w:val="22"/>
                <w:highlight w:val="none"/>
              </w:rPr>
            </w:pPr>
          </w:p>
        </w:tc>
        <w:tc>
          <w:tcPr>
            <w:tcW w:w="675" w:type="dxa"/>
            <w:noWrap w:val="0"/>
            <w:vAlign w:val="center"/>
          </w:tcPr>
          <w:p w14:paraId="1B0F4FCF">
            <w:pPr>
              <w:jc w:val="left"/>
              <w:rPr>
                <w:rFonts w:hint="eastAsia" w:ascii="宋体" w:hAnsi="宋体" w:eastAsia="宋体" w:cs="宋体"/>
                <w:b w:val="0"/>
                <w:bCs/>
                <w:color w:val="auto"/>
                <w:sz w:val="22"/>
                <w:szCs w:val="22"/>
                <w:highlight w:val="none"/>
              </w:rPr>
            </w:pPr>
          </w:p>
        </w:tc>
        <w:tc>
          <w:tcPr>
            <w:tcW w:w="1190" w:type="dxa"/>
            <w:vMerge w:val="continue"/>
            <w:noWrap w:val="0"/>
            <w:vAlign w:val="center"/>
          </w:tcPr>
          <w:p w14:paraId="09390F22">
            <w:pPr>
              <w:rPr>
                <w:rFonts w:hint="eastAsia" w:ascii="宋体" w:hAnsi="宋体" w:eastAsia="宋体" w:cs="宋体"/>
                <w:b w:val="0"/>
                <w:bCs/>
                <w:color w:val="auto"/>
                <w:sz w:val="22"/>
                <w:szCs w:val="22"/>
                <w:highlight w:val="none"/>
              </w:rPr>
            </w:pPr>
          </w:p>
        </w:tc>
      </w:tr>
      <w:tr w14:paraId="0569B67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09" w:hRule="atLeast"/>
          <w:jc w:val="center"/>
        </w:trPr>
        <w:tc>
          <w:tcPr>
            <w:tcW w:w="1238" w:type="dxa"/>
            <w:gridSpan w:val="2"/>
            <w:noWrap w:val="0"/>
            <w:vAlign w:val="center"/>
          </w:tcPr>
          <w:p w14:paraId="7C507465">
            <w:pPr>
              <w:jc w:val="cente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总得分</w:t>
            </w:r>
          </w:p>
        </w:tc>
        <w:tc>
          <w:tcPr>
            <w:tcW w:w="14551" w:type="dxa"/>
            <w:gridSpan w:val="5"/>
            <w:noWrap w:val="0"/>
            <w:vAlign w:val="center"/>
          </w:tcPr>
          <w:p w14:paraId="7233F445">
            <w:pPr>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                                                                                                                </w:t>
            </w:r>
          </w:p>
        </w:tc>
      </w:tr>
    </w:tbl>
    <w:p w14:paraId="0A153C54">
      <w:pPr>
        <w:pStyle w:val="452"/>
        <w:rPr>
          <w:rFonts w:hint="eastAsia"/>
          <w:b w:val="0"/>
          <w:bCs/>
          <w:color w:val="auto"/>
          <w:highlight w:val="none"/>
        </w:rPr>
      </w:pPr>
    </w:p>
    <w:p w14:paraId="2DD22CFB">
      <w:pPr>
        <w:rPr>
          <w:rFonts w:ascii="仿宋" w:hAnsi="仿宋" w:eastAsia="仿宋"/>
          <w:b/>
          <w:color w:val="auto"/>
          <w:sz w:val="28"/>
          <w:szCs w:val="28"/>
          <w:highlight w:val="none"/>
        </w:rPr>
      </w:pPr>
    </w:p>
    <w:p w14:paraId="0FA7B2BF">
      <w:pPr>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考核组成员：                                                            餐厅负责人：            </w:t>
      </w:r>
    </w:p>
    <w:p w14:paraId="0FA0A745">
      <w:pPr>
        <w:rPr>
          <w:rFonts w:hint="eastAsia" w:ascii="仿宋" w:hAnsi="仿宋" w:eastAsia="仿宋"/>
          <w:b/>
          <w:color w:val="auto"/>
          <w:sz w:val="24"/>
          <w:highlight w:val="none"/>
        </w:rPr>
      </w:pPr>
    </w:p>
    <w:p w14:paraId="202BC57D">
      <w:pPr>
        <w:rPr>
          <w:rFonts w:hint="eastAsia" w:ascii="仿宋" w:hAnsi="仿宋" w:eastAsia="仿宋"/>
          <w:b/>
          <w:color w:val="auto"/>
          <w:sz w:val="24"/>
          <w:highlight w:val="none"/>
        </w:rPr>
      </w:pPr>
    </w:p>
    <w:p w14:paraId="077ADF54">
      <w:pPr>
        <w:keepNext w:val="0"/>
        <w:keepLines w:val="0"/>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备 注：</w:t>
      </w:r>
    </w:p>
    <w:p w14:paraId="736BAB84">
      <w:pPr>
        <w:keepNext w:val="0"/>
        <w:keepLines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1、考核综合得分在90（含）分-95（不含）分,扣除当月服务费300元；</w:t>
      </w:r>
    </w:p>
    <w:p w14:paraId="22E76B3A">
      <w:pPr>
        <w:keepNext w:val="0"/>
        <w:keepLines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2、考核综合得分在85（含）分-90（不含）分,扣除当月服务费500元；</w:t>
      </w:r>
    </w:p>
    <w:p w14:paraId="4878879C">
      <w:pPr>
        <w:keepNext w:val="0"/>
        <w:keepLines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3、考核综合得分在80（含）分-85（不含）分，扣除当月服务费800元；</w:t>
      </w:r>
    </w:p>
    <w:p w14:paraId="0795D448">
      <w:pPr>
        <w:keepNext w:val="0"/>
        <w:keepLines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4、考核综合得分在80（不含）分以下，每分扣当月服务费1000元；</w:t>
      </w:r>
    </w:p>
    <w:p w14:paraId="460F4238">
      <w:pPr>
        <w:keepNext w:val="0"/>
        <w:keepLines w:val="0"/>
        <w:pageBreakBefore w:val="0"/>
        <w:spacing w:line="360" w:lineRule="auto"/>
        <w:rPr>
          <w:rFonts w:hint="eastAsia"/>
          <w:color w:val="auto"/>
          <w:highlight w:val="none"/>
        </w:rPr>
        <w:sectPr>
          <w:pgSz w:w="16838" w:h="11906" w:orient="landscape"/>
          <w:pgMar w:top="1080" w:right="1440" w:bottom="1080" w:left="1440" w:header="851" w:footer="726" w:gutter="0"/>
          <w:cols w:space="1701" w:num="1"/>
          <w:docGrid w:linePitch="360" w:charSpace="0"/>
        </w:sectPr>
      </w:pPr>
      <w:r>
        <w:rPr>
          <w:rFonts w:hint="eastAsia" w:ascii="宋体" w:hAnsi="宋体" w:eastAsia="宋体" w:cs="宋体"/>
          <w:color w:val="auto"/>
          <w:sz w:val="24"/>
          <w:highlight w:val="none"/>
        </w:rPr>
        <w:t>5、如乙方出现重大差错，甲方可根据单位具体规章制度另外开具处罚单，月度考核不再重复扣分</w:t>
      </w:r>
    </w:p>
    <w:p w14:paraId="6B57CB2C">
      <w:pPr>
        <w:spacing w:line="360" w:lineRule="auto"/>
        <w:ind w:firstLine="420"/>
        <w:rPr>
          <w:rFonts w:hint="eastAsia" w:ascii="宋体" w:hAnsi="宋体" w:cs="宋体"/>
          <w:b/>
          <w:color w:val="auto"/>
          <w:sz w:val="24"/>
          <w:highlight w:val="none"/>
        </w:rPr>
      </w:pPr>
      <w:r>
        <w:rPr>
          <w:rFonts w:hint="eastAsia" w:ascii="宋体" w:hAnsi="宋体" w:cs="宋体"/>
          <w:b/>
          <w:color w:val="auto"/>
          <w:sz w:val="24"/>
          <w:highlight w:val="none"/>
          <w:lang w:val="en-US" w:eastAsia="zh-CN"/>
        </w:rPr>
        <w:t>五</w:t>
      </w:r>
      <w:r>
        <w:rPr>
          <w:rFonts w:hint="eastAsia" w:ascii="宋体" w:hAnsi="宋体" w:cs="宋体"/>
          <w:b/>
          <w:color w:val="auto"/>
          <w:sz w:val="24"/>
          <w:highlight w:val="none"/>
        </w:rPr>
        <w:t>、服务承诺</w:t>
      </w:r>
    </w:p>
    <w:p w14:paraId="5E99B535">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rPr>
        <w:t>遵守廉政协议，不与</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工作人员发生钱物来往；</w:t>
      </w:r>
    </w:p>
    <w:p w14:paraId="44F04CE1">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遵守安全协议，如出现由</w:t>
      </w:r>
      <w:r>
        <w:rPr>
          <w:rFonts w:hint="eastAsia" w:ascii="宋体" w:hAnsi="宋体" w:cs="宋体"/>
          <w:color w:val="auto"/>
          <w:sz w:val="24"/>
          <w:highlight w:val="none"/>
          <w:lang w:eastAsia="zh-CN"/>
        </w:rPr>
        <w:t>成交供应商</w:t>
      </w:r>
      <w:r>
        <w:rPr>
          <w:rFonts w:hint="eastAsia" w:ascii="宋体" w:hAnsi="宋体" w:cs="宋体"/>
          <w:color w:val="auto"/>
          <w:sz w:val="24"/>
          <w:highlight w:val="none"/>
        </w:rPr>
        <w:t>原因造成的事故引发的损失及社会影响由</w:t>
      </w:r>
      <w:r>
        <w:rPr>
          <w:rFonts w:hint="eastAsia" w:ascii="宋体" w:hAnsi="宋体" w:cs="宋体"/>
          <w:color w:val="auto"/>
          <w:sz w:val="24"/>
          <w:highlight w:val="none"/>
          <w:lang w:eastAsia="zh-CN"/>
        </w:rPr>
        <w:t>成交供应商</w:t>
      </w:r>
      <w:r>
        <w:rPr>
          <w:rFonts w:hint="eastAsia" w:ascii="宋体" w:hAnsi="宋体" w:cs="宋体"/>
          <w:color w:val="auto"/>
          <w:sz w:val="24"/>
          <w:highlight w:val="none"/>
        </w:rPr>
        <w:t>负责；</w:t>
      </w:r>
    </w:p>
    <w:p w14:paraId="5118E2B8">
      <w:pPr>
        <w:spacing w:line="360" w:lineRule="auto"/>
        <w:ind w:firstLine="420"/>
        <w:rPr>
          <w:rFonts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遇到突发情况时，</w:t>
      </w:r>
      <w:r>
        <w:rPr>
          <w:rFonts w:hint="eastAsia" w:ascii="宋体" w:hAnsi="宋体" w:cs="宋体"/>
          <w:color w:val="auto"/>
          <w:sz w:val="24"/>
          <w:highlight w:val="none"/>
          <w:lang w:eastAsia="zh-CN"/>
        </w:rPr>
        <w:t>成交供应商</w:t>
      </w:r>
      <w:r>
        <w:rPr>
          <w:rFonts w:hint="eastAsia" w:ascii="宋体" w:hAnsi="宋体" w:cs="宋体"/>
          <w:color w:val="auto"/>
          <w:sz w:val="24"/>
          <w:highlight w:val="none"/>
        </w:rPr>
        <w:t>需积极配合</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完成相关工作。</w:t>
      </w:r>
    </w:p>
    <w:p w14:paraId="32D6EE22">
      <w:pPr>
        <w:spacing w:line="360" w:lineRule="auto"/>
        <w:ind w:firstLine="420"/>
        <w:rPr>
          <w:rFonts w:hint="eastAsia" w:ascii="宋体" w:hAnsi="宋体" w:cs="宋体"/>
          <w:b/>
          <w:color w:val="auto"/>
          <w:sz w:val="24"/>
          <w:highlight w:val="none"/>
        </w:rPr>
      </w:pPr>
      <w:r>
        <w:rPr>
          <w:rFonts w:hint="eastAsia" w:ascii="宋体" w:hAnsi="宋体" w:cs="宋体"/>
          <w:b/>
          <w:color w:val="auto"/>
          <w:sz w:val="24"/>
          <w:highlight w:val="none"/>
          <w:lang w:val="en-US" w:eastAsia="zh-CN"/>
        </w:rPr>
        <w:t>六</w:t>
      </w:r>
      <w:r>
        <w:rPr>
          <w:rFonts w:hint="eastAsia" w:ascii="宋体" w:hAnsi="宋体" w:cs="宋体"/>
          <w:b/>
          <w:color w:val="auto"/>
          <w:sz w:val="24"/>
          <w:highlight w:val="none"/>
        </w:rPr>
        <w:t>、服务期限及付款方式：</w:t>
      </w:r>
    </w:p>
    <w:p w14:paraId="1236B6F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rPr>
        <w:t>自合同签订生效之日起，服务期限为</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年。</w:t>
      </w:r>
    </w:p>
    <w:p w14:paraId="5008BF54">
      <w:pPr>
        <w:spacing w:line="360" w:lineRule="auto"/>
        <w:ind w:firstLine="480"/>
        <w:rPr>
          <w:bCs/>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按</w:t>
      </w:r>
      <w:r>
        <w:rPr>
          <w:rFonts w:hint="eastAsia" w:ascii="宋体" w:hAnsi="宋体" w:cs="宋体"/>
          <w:color w:val="auto"/>
          <w:sz w:val="24"/>
          <w:highlight w:val="none"/>
          <w:lang w:val="en-US" w:eastAsia="zh-CN"/>
        </w:rPr>
        <w:t>季度</w:t>
      </w:r>
      <w:r>
        <w:rPr>
          <w:rFonts w:hint="eastAsia" w:ascii="宋体" w:hAnsi="宋体" w:cs="宋体"/>
          <w:color w:val="auto"/>
          <w:sz w:val="24"/>
          <w:highlight w:val="none"/>
        </w:rPr>
        <w:t>支付，一年分</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次付款。每</w:t>
      </w:r>
      <w:r>
        <w:rPr>
          <w:rFonts w:hint="eastAsia" w:ascii="宋体" w:hAnsi="宋体" w:cs="宋体"/>
          <w:color w:val="auto"/>
          <w:sz w:val="24"/>
          <w:highlight w:val="none"/>
          <w:lang w:val="en-US" w:eastAsia="zh-CN"/>
        </w:rPr>
        <w:t>季度</w:t>
      </w:r>
      <w:r>
        <w:rPr>
          <w:rFonts w:hint="eastAsia" w:ascii="宋体" w:hAnsi="宋体" w:cs="宋体"/>
          <w:color w:val="auto"/>
          <w:sz w:val="24"/>
          <w:highlight w:val="none"/>
        </w:rPr>
        <w:t>结束后考核，</w:t>
      </w:r>
      <w:r>
        <w:rPr>
          <w:rFonts w:hint="eastAsia" w:ascii="宋体" w:hAnsi="宋体" w:cs="宋体"/>
          <w:color w:val="auto"/>
          <w:sz w:val="24"/>
          <w:highlight w:val="none"/>
          <w:lang w:eastAsia="zh-CN"/>
        </w:rPr>
        <w:t>成交供应商</w:t>
      </w:r>
      <w:r>
        <w:rPr>
          <w:rFonts w:hint="eastAsia" w:ascii="宋体" w:hAnsi="宋体" w:cs="宋体"/>
          <w:color w:val="auto"/>
          <w:sz w:val="24"/>
          <w:highlight w:val="none"/>
        </w:rPr>
        <w:t>根据考核结果提供正规发票，收到发票后15个工作日内付款。</w:t>
      </w:r>
    </w:p>
    <w:p w14:paraId="2CD16A12">
      <w:pPr>
        <w:tabs>
          <w:tab w:val="left" w:pos="675"/>
        </w:tabs>
        <w:spacing w:line="360" w:lineRule="auto"/>
        <w:jc w:val="center"/>
        <w:rPr>
          <w:rFonts w:ascii="宋体" w:hAnsi="宋体" w:cs="宋体"/>
          <w:b/>
          <w:color w:val="auto"/>
          <w:sz w:val="44"/>
          <w:szCs w:val="44"/>
          <w:highlight w:val="none"/>
        </w:rPr>
      </w:pPr>
    </w:p>
    <w:p w14:paraId="30F17151">
      <w:pPr>
        <w:tabs>
          <w:tab w:val="left" w:pos="675"/>
        </w:tabs>
        <w:spacing w:line="360" w:lineRule="auto"/>
        <w:jc w:val="center"/>
        <w:rPr>
          <w:rFonts w:ascii="宋体" w:hAnsi="宋体" w:cs="宋体"/>
          <w:b/>
          <w:color w:val="auto"/>
          <w:sz w:val="44"/>
          <w:szCs w:val="44"/>
          <w:highlight w:val="none"/>
        </w:rPr>
      </w:pPr>
    </w:p>
    <w:p w14:paraId="3DF63791">
      <w:pPr>
        <w:tabs>
          <w:tab w:val="left" w:pos="675"/>
        </w:tabs>
        <w:spacing w:line="360" w:lineRule="auto"/>
        <w:jc w:val="center"/>
        <w:rPr>
          <w:rFonts w:ascii="宋体" w:hAnsi="宋体" w:cs="宋体"/>
          <w:b/>
          <w:color w:val="auto"/>
          <w:sz w:val="44"/>
          <w:szCs w:val="44"/>
          <w:highlight w:val="none"/>
        </w:rPr>
      </w:pPr>
    </w:p>
    <w:p w14:paraId="18DB8D0C">
      <w:pPr>
        <w:tabs>
          <w:tab w:val="left" w:pos="675"/>
        </w:tabs>
        <w:spacing w:line="360" w:lineRule="auto"/>
        <w:jc w:val="center"/>
        <w:rPr>
          <w:rFonts w:ascii="宋体" w:hAnsi="宋体" w:cs="宋体"/>
          <w:b/>
          <w:color w:val="auto"/>
          <w:sz w:val="44"/>
          <w:szCs w:val="44"/>
          <w:highlight w:val="none"/>
        </w:rPr>
      </w:pPr>
    </w:p>
    <w:p w14:paraId="23391207">
      <w:pPr>
        <w:tabs>
          <w:tab w:val="left" w:pos="675"/>
        </w:tabs>
        <w:spacing w:line="360" w:lineRule="auto"/>
        <w:jc w:val="center"/>
        <w:rPr>
          <w:rFonts w:ascii="宋体" w:hAnsi="宋体" w:cs="宋体"/>
          <w:b/>
          <w:color w:val="auto"/>
          <w:sz w:val="44"/>
          <w:szCs w:val="44"/>
          <w:highlight w:val="none"/>
        </w:rPr>
      </w:pPr>
    </w:p>
    <w:p w14:paraId="2DC6A2A8">
      <w:pPr>
        <w:rPr>
          <w:rFonts w:ascii="宋体" w:hAnsi="宋体" w:cs="宋体"/>
          <w:b/>
          <w:color w:val="auto"/>
          <w:sz w:val="44"/>
          <w:szCs w:val="44"/>
          <w:highlight w:val="none"/>
        </w:rPr>
      </w:pPr>
    </w:p>
    <w:p w14:paraId="357BB76F">
      <w:pPr>
        <w:rPr>
          <w:rFonts w:ascii="宋体" w:hAnsi="宋体" w:cs="宋体"/>
          <w:b/>
          <w:color w:val="auto"/>
          <w:sz w:val="44"/>
          <w:szCs w:val="44"/>
          <w:highlight w:val="none"/>
        </w:rPr>
      </w:pPr>
    </w:p>
    <w:p w14:paraId="08DC0BC8">
      <w:pPr>
        <w:rPr>
          <w:rFonts w:ascii="宋体" w:hAnsi="宋体" w:cs="宋体"/>
          <w:b/>
          <w:color w:val="auto"/>
          <w:sz w:val="44"/>
          <w:szCs w:val="44"/>
          <w:highlight w:val="none"/>
        </w:rPr>
      </w:pPr>
    </w:p>
    <w:p w14:paraId="611D9DFA">
      <w:pPr>
        <w:rPr>
          <w:rFonts w:ascii="宋体" w:hAnsi="宋体" w:cs="宋体"/>
          <w:b/>
          <w:color w:val="auto"/>
          <w:sz w:val="44"/>
          <w:szCs w:val="44"/>
          <w:highlight w:val="none"/>
        </w:rPr>
      </w:pPr>
    </w:p>
    <w:p w14:paraId="3BBD8D63">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b/>
          <w:color w:val="auto"/>
          <w:sz w:val="44"/>
          <w:szCs w:val="44"/>
          <w:highlight w:val="none"/>
        </w:rPr>
      </w:pPr>
    </w:p>
    <w:p w14:paraId="0A325815">
      <w:pP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r>
    </w:p>
    <w:p w14:paraId="696738F3">
      <w:pPr>
        <w:tabs>
          <w:tab w:val="left" w:pos="675"/>
        </w:tabs>
        <w:spacing w:line="360" w:lineRule="auto"/>
        <w:jc w:val="center"/>
        <w:outlineLvl w:val="0"/>
        <w:rPr>
          <w:rFonts w:hint="eastAsia" w:ascii="宋体" w:hAnsi="宋体" w:eastAsia="宋体" w:cs="宋体"/>
          <w:color w:val="auto"/>
          <w:sz w:val="44"/>
          <w:szCs w:val="44"/>
          <w:highlight w:val="none"/>
          <w:lang w:eastAsia="zh-CN"/>
        </w:rPr>
      </w:pPr>
      <w:r>
        <w:rPr>
          <w:rFonts w:hint="eastAsia" w:ascii="宋体" w:hAnsi="宋体" w:cs="宋体"/>
          <w:b/>
          <w:color w:val="auto"/>
          <w:sz w:val="44"/>
          <w:szCs w:val="44"/>
          <w:highlight w:val="none"/>
        </w:rPr>
        <w:t>第四部分 合同书</w:t>
      </w:r>
      <w:r>
        <w:rPr>
          <w:rFonts w:hint="eastAsia" w:ascii="宋体" w:hAnsi="宋体" w:cs="宋体"/>
          <w:b/>
          <w:color w:val="auto"/>
          <w:sz w:val="44"/>
          <w:szCs w:val="44"/>
          <w:highlight w:val="none"/>
          <w:lang w:eastAsia="zh-CN"/>
        </w:rPr>
        <w:t>（</w:t>
      </w:r>
      <w:r>
        <w:rPr>
          <w:rFonts w:hint="eastAsia" w:ascii="宋体" w:hAnsi="宋体" w:cs="宋体"/>
          <w:b/>
          <w:color w:val="auto"/>
          <w:sz w:val="44"/>
          <w:szCs w:val="44"/>
          <w:highlight w:val="none"/>
        </w:rPr>
        <w:t>格式</w:t>
      </w:r>
      <w:r>
        <w:rPr>
          <w:rFonts w:hint="eastAsia" w:ascii="宋体" w:hAnsi="宋体" w:cs="宋体"/>
          <w:b/>
          <w:color w:val="auto"/>
          <w:sz w:val="44"/>
          <w:szCs w:val="44"/>
          <w:highlight w:val="none"/>
          <w:lang w:eastAsia="zh-CN"/>
        </w:rPr>
        <w:t>）</w:t>
      </w:r>
    </w:p>
    <w:p w14:paraId="7F0A4A2D">
      <w:pPr>
        <w:spacing w:line="360" w:lineRule="auto"/>
        <w:rPr>
          <w:rFonts w:ascii="宋体" w:hAnsi="宋体"/>
          <w:color w:val="auto"/>
          <w:highlight w:val="none"/>
        </w:rPr>
      </w:pPr>
      <w:bookmarkStart w:id="9" w:name="_Hlk19891564"/>
      <w:r>
        <w:rPr>
          <w:rFonts w:hint="eastAsia" w:ascii="宋体" w:hAnsi="宋体"/>
          <w:color w:val="auto"/>
          <w:sz w:val="28"/>
          <w:highlight w:val="none"/>
        </w:rPr>
        <w:t>合同编号：</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0"/>
        <w:gridCol w:w="511"/>
        <w:gridCol w:w="510"/>
        <w:gridCol w:w="511"/>
        <w:gridCol w:w="511"/>
        <w:gridCol w:w="510"/>
        <w:gridCol w:w="511"/>
        <w:gridCol w:w="511"/>
        <w:gridCol w:w="510"/>
        <w:gridCol w:w="511"/>
        <w:gridCol w:w="511"/>
        <w:gridCol w:w="510"/>
        <w:gridCol w:w="511"/>
        <w:gridCol w:w="511"/>
      </w:tblGrid>
      <w:tr w14:paraId="24868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noWrap/>
            <w:vAlign w:val="center"/>
          </w:tcPr>
          <w:p w14:paraId="44D4442A">
            <w:pPr>
              <w:spacing w:line="360" w:lineRule="auto"/>
              <w:jc w:val="center"/>
              <w:rPr>
                <w:rFonts w:ascii="宋体" w:hAnsi="宋体"/>
                <w:color w:val="auto"/>
                <w:highlight w:val="none"/>
              </w:rPr>
            </w:pPr>
          </w:p>
        </w:tc>
        <w:tc>
          <w:tcPr>
            <w:tcW w:w="511" w:type="dxa"/>
            <w:noWrap/>
            <w:vAlign w:val="center"/>
          </w:tcPr>
          <w:p w14:paraId="085018DE">
            <w:pPr>
              <w:spacing w:line="360" w:lineRule="auto"/>
              <w:jc w:val="center"/>
              <w:rPr>
                <w:rFonts w:ascii="宋体" w:hAnsi="宋体"/>
                <w:color w:val="auto"/>
                <w:highlight w:val="none"/>
              </w:rPr>
            </w:pPr>
          </w:p>
        </w:tc>
        <w:tc>
          <w:tcPr>
            <w:tcW w:w="510" w:type="dxa"/>
            <w:noWrap/>
            <w:vAlign w:val="center"/>
          </w:tcPr>
          <w:p w14:paraId="6BAF9E82">
            <w:pPr>
              <w:spacing w:line="360" w:lineRule="auto"/>
              <w:jc w:val="center"/>
              <w:rPr>
                <w:rFonts w:ascii="宋体" w:hAnsi="宋体"/>
                <w:color w:val="auto"/>
                <w:highlight w:val="none"/>
              </w:rPr>
            </w:pPr>
          </w:p>
        </w:tc>
        <w:tc>
          <w:tcPr>
            <w:tcW w:w="511" w:type="dxa"/>
            <w:noWrap/>
            <w:vAlign w:val="center"/>
          </w:tcPr>
          <w:p w14:paraId="02E734FC">
            <w:pPr>
              <w:spacing w:line="360" w:lineRule="auto"/>
              <w:jc w:val="center"/>
              <w:rPr>
                <w:rFonts w:ascii="宋体" w:hAnsi="宋体"/>
                <w:color w:val="auto"/>
                <w:highlight w:val="none"/>
              </w:rPr>
            </w:pPr>
          </w:p>
        </w:tc>
        <w:tc>
          <w:tcPr>
            <w:tcW w:w="511" w:type="dxa"/>
            <w:noWrap/>
            <w:vAlign w:val="center"/>
          </w:tcPr>
          <w:p w14:paraId="2B7F88BA">
            <w:pPr>
              <w:spacing w:line="360" w:lineRule="auto"/>
              <w:jc w:val="center"/>
              <w:rPr>
                <w:rFonts w:ascii="宋体" w:hAnsi="宋体"/>
                <w:color w:val="auto"/>
                <w:highlight w:val="none"/>
              </w:rPr>
            </w:pPr>
          </w:p>
        </w:tc>
        <w:tc>
          <w:tcPr>
            <w:tcW w:w="510" w:type="dxa"/>
            <w:noWrap/>
            <w:vAlign w:val="center"/>
          </w:tcPr>
          <w:p w14:paraId="371BEEC0">
            <w:pPr>
              <w:spacing w:line="360" w:lineRule="auto"/>
              <w:jc w:val="center"/>
              <w:rPr>
                <w:rFonts w:ascii="宋体" w:hAnsi="宋体"/>
                <w:color w:val="auto"/>
                <w:highlight w:val="none"/>
              </w:rPr>
            </w:pPr>
          </w:p>
        </w:tc>
        <w:tc>
          <w:tcPr>
            <w:tcW w:w="511" w:type="dxa"/>
            <w:noWrap/>
            <w:vAlign w:val="center"/>
          </w:tcPr>
          <w:p w14:paraId="359A6C98">
            <w:pPr>
              <w:spacing w:line="360" w:lineRule="auto"/>
              <w:jc w:val="center"/>
              <w:rPr>
                <w:rFonts w:ascii="宋体" w:hAnsi="宋体"/>
                <w:color w:val="auto"/>
                <w:highlight w:val="none"/>
              </w:rPr>
            </w:pPr>
          </w:p>
        </w:tc>
        <w:tc>
          <w:tcPr>
            <w:tcW w:w="511" w:type="dxa"/>
            <w:noWrap/>
            <w:vAlign w:val="center"/>
          </w:tcPr>
          <w:p w14:paraId="35F9F452">
            <w:pPr>
              <w:spacing w:line="360" w:lineRule="auto"/>
              <w:jc w:val="center"/>
              <w:rPr>
                <w:rFonts w:ascii="宋体" w:hAnsi="宋体"/>
                <w:color w:val="auto"/>
                <w:highlight w:val="none"/>
              </w:rPr>
            </w:pPr>
          </w:p>
        </w:tc>
        <w:tc>
          <w:tcPr>
            <w:tcW w:w="510" w:type="dxa"/>
            <w:noWrap/>
            <w:vAlign w:val="center"/>
          </w:tcPr>
          <w:p w14:paraId="771197FA">
            <w:pPr>
              <w:spacing w:line="360" w:lineRule="auto"/>
              <w:jc w:val="center"/>
              <w:rPr>
                <w:rFonts w:ascii="宋体" w:hAnsi="宋体"/>
                <w:color w:val="auto"/>
                <w:highlight w:val="none"/>
              </w:rPr>
            </w:pPr>
          </w:p>
        </w:tc>
        <w:tc>
          <w:tcPr>
            <w:tcW w:w="511" w:type="dxa"/>
            <w:noWrap/>
            <w:vAlign w:val="center"/>
          </w:tcPr>
          <w:p w14:paraId="46E69065">
            <w:pPr>
              <w:spacing w:line="360" w:lineRule="auto"/>
              <w:jc w:val="center"/>
              <w:rPr>
                <w:rFonts w:ascii="宋体" w:hAnsi="宋体"/>
                <w:color w:val="auto"/>
                <w:highlight w:val="none"/>
              </w:rPr>
            </w:pPr>
          </w:p>
        </w:tc>
        <w:tc>
          <w:tcPr>
            <w:tcW w:w="511" w:type="dxa"/>
            <w:noWrap/>
            <w:vAlign w:val="center"/>
          </w:tcPr>
          <w:p w14:paraId="56D21483">
            <w:pPr>
              <w:spacing w:line="360" w:lineRule="auto"/>
              <w:jc w:val="center"/>
              <w:rPr>
                <w:rFonts w:ascii="宋体" w:hAnsi="宋体"/>
                <w:color w:val="auto"/>
                <w:highlight w:val="none"/>
              </w:rPr>
            </w:pPr>
          </w:p>
        </w:tc>
        <w:tc>
          <w:tcPr>
            <w:tcW w:w="510" w:type="dxa"/>
            <w:noWrap/>
            <w:vAlign w:val="center"/>
          </w:tcPr>
          <w:p w14:paraId="67F378D1">
            <w:pPr>
              <w:spacing w:line="360" w:lineRule="auto"/>
              <w:jc w:val="center"/>
              <w:rPr>
                <w:rFonts w:ascii="宋体" w:hAnsi="宋体"/>
                <w:color w:val="auto"/>
                <w:highlight w:val="none"/>
              </w:rPr>
            </w:pPr>
          </w:p>
        </w:tc>
        <w:tc>
          <w:tcPr>
            <w:tcW w:w="511" w:type="dxa"/>
            <w:noWrap/>
            <w:vAlign w:val="center"/>
          </w:tcPr>
          <w:p w14:paraId="25EA2190">
            <w:pPr>
              <w:spacing w:line="360" w:lineRule="auto"/>
              <w:jc w:val="center"/>
              <w:rPr>
                <w:rFonts w:ascii="宋体" w:hAnsi="宋体"/>
                <w:color w:val="auto"/>
                <w:highlight w:val="none"/>
              </w:rPr>
            </w:pPr>
          </w:p>
        </w:tc>
        <w:tc>
          <w:tcPr>
            <w:tcW w:w="511" w:type="dxa"/>
            <w:noWrap/>
            <w:vAlign w:val="center"/>
          </w:tcPr>
          <w:p w14:paraId="11417D0D">
            <w:pPr>
              <w:spacing w:line="360" w:lineRule="auto"/>
              <w:jc w:val="center"/>
              <w:rPr>
                <w:rFonts w:ascii="宋体" w:hAnsi="宋体"/>
                <w:color w:val="auto"/>
                <w:highlight w:val="none"/>
              </w:rPr>
            </w:pPr>
          </w:p>
        </w:tc>
      </w:tr>
    </w:tbl>
    <w:p w14:paraId="3B988537">
      <w:pPr>
        <w:spacing w:line="360" w:lineRule="auto"/>
        <w:rPr>
          <w:rFonts w:ascii="宋体" w:hAnsi="宋体"/>
          <w:color w:val="auto"/>
          <w:highlight w:val="none"/>
        </w:rPr>
      </w:pPr>
    </w:p>
    <w:p w14:paraId="6F8FEDE2">
      <w:pPr>
        <w:spacing w:line="360" w:lineRule="auto"/>
        <w:jc w:val="center"/>
        <w:rPr>
          <w:rFonts w:ascii="宋体" w:hAnsi="宋体"/>
          <w:b/>
          <w:bCs/>
          <w:color w:val="auto"/>
          <w:sz w:val="58"/>
          <w:highlight w:val="none"/>
        </w:rPr>
      </w:pPr>
    </w:p>
    <w:p w14:paraId="20BDB2CB">
      <w:pPr>
        <w:spacing w:line="360" w:lineRule="auto"/>
        <w:rPr>
          <w:rFonts w:ascii="宋体" w:hAnsi="宋体"/>
          <w:b/>
          <w:bCs/>
          <w:color w:val="auto"/>
          <w:sz w:val="44"/>
          <w:szCs w:val="44"/>
          <w:highlight w:val="none"/>
        </w:rPr>
      </w:pPr>
    </w:p>
    <w:p w14:paraId="701215FA">
      <w:pPr>
        <w:spacing w:line="360" w:lineRule="auto"/>
        <w:jc w:val="center"/>
        <w:rPr>
          <w:rFonts w:ascii="宋体" w:hAnsi="宋体"/>
          <w:color w:val="auto"/>
          <w:sz w:val="36"/>
          <w:szCs w:val="15"/>
          <w:highlight w:val="none"/>
        </w:rPr>
      </w:pPr>
      <w:r>
        <w:rPr>
          <w:rFonts w:hint="eastAsia" w:ascii="宋体" w:hAnsi="宋体"/>
          <w:b/>
          <w:bCs/>
          <w:color w:val="auto"/>
          <w:sz w:val="58"/>
          <w:highlight w:val="none"/>
        </w:rPr>
        <w:t>服务合同</w:t>
      </w:r>
    </w:p>
    <w:p w14:paraId="3F94A660">
      <w:pPr>
        <w:spacing w:line="360" w:lineRule="auto"/>
        <w:rPr>
          <w:rFonts w:ascii="宋体" w:hAnsi="宋体"/>
          <w:color w:val="auto"/>
          <w:sz w:val="36"/>
          <w:szCs w:val="15"/>
          <w:highlight w:val="none"/>
        </w:rPr>
      </w:pPr>
    </w:p>
    <w:p w14:paraId="7D642549">
      <w:pPr>
        <w:pStyle w:val="14"/>
        <w:rPr>
          <w:rFonts w:ascii="宋体" w:hAnsi="宋体"/>
          <w:color w:val="auto"/>
          <w:sz w:val="36"/>
          <w:szCs w:val="15"/>
          <w:highlight w:val="none"/>
        </w:rPr>
      </w:pPr>
    </w:p>
    <w:p w14:paraId="6B338B28">
      <w:pPr>
        <w:rPr>
          <w:color w:val="auto"/>
          <w:highlight w:val="none"/>
        </w:rPr>
      </w:pPr>
    </w:p>
    <w:p w14:paraId="0648BB16">
      <w:pPr>
        <w:spacing w:line="360" w:lineRule="auto"/>
        <w:rPr>
          <w:rFonts w:hint="eastAsia" w:ascii="宋体" w:hAnsi="宋体" w:eastAsia="宋体" w:cs="Times New Roman"/>
          <w:color w:val="auto"/>
          <w:sz w:val="28"/>
          <w:szCs w:val="28"/>
          <w:highlight w:val="none"/>
          <w:lang w:val="en-US" w:eastAsia="zh-CN" w:bidi="ar-SA"/>
        </w:rPr>
      </w:pPr>
      <w:r>
        <w:rPr>
          <w:rFonts w:hint="eastAsia" w:ascii="宋体" w:hAnsi="宋体" w:eastAsia="宋体" w:cs="Times New Roman"/>
          <w:color w:val="auto"/>
          <w:sz w:val="28"/>
          <w:szCs w:val="28"/>
          <w:highlight w:val="none"/>
          <w:lang w:val="en-US" w:eastAsia="zh-CN" w:bidi="ar-SA"/>
        </w:rPr>
        <w:t xml:space="preserve">    项目名称：新安街道国际科技园派出所2026年食堂外包服务 </w:t>
      </w:r>
    </w:p>
    <w:p w14:paraId="6E5EE8C1">
      <w:pPr>
        <w:pStyle w:val="14"/>
        <w:ind w:firstLine="560"/>
        <w:rPr>
          <w:rFonts w:ascii="宋体" w:hAnsi="宋体"/>
          <w:color w:val="auto"/>
          <w:sz w:val="28"/>
          <w:szCs w:val="28"/>
          <w:highlight w:val="none"/>
        </w:rPr>
      </w:pPr>
      <w:r>
        <w:rPr>
          <w:rFonts w:hint="eastAsia" w:ascii="宋体" w:hAnsi="宋体"/>
          <w:color w:val="auto"/>
          <w:sz w:val="28"/>
          <w:szCs w:val="28"/>
          <w:highlight w:val="none"/>
        </w:rPr>
        <w:t>甲方（采购人）：</w:t>
      </w:r>
      <w:r>
        <w:rPr>
          <w:rFonts w:hint="eastAsia" w:ascii="宋体" w:hAnsi="宋体"/>
          <w:color w:val="auto"/>
          <w:sz w:val="28"/>
          <w:szCs w:val="28"/>
          <w:highlight w:val="none"/>
          <w:lang w:eastAsia="zh-CN"/>
        </w:rPr>
        <w:t>无锡市新吴区人民政府新安街道办事处</w:t>
      </w:r>
      <w:r>
        <w:rPr>
          <w:rFonts w:hint="eastAsia" w:ascii="宋体" w:hAnsi="宋体"/>
          <w:color w:val="auto"/>
          <w:sz w:val="28"/>
          <w:szCs w:val="28"/>
          <w:highlight w:val="none"/>
        </w:rPr>
        <w:t xml:space="preserve">         </w:t>
      </w:r>
    </w:p>
    <w:p w14:paraId="52C61DA4">
      <w:pPr>
        <w:pStyle w:val="14"/>
        <w:ind w:firstLine="560"/>
        <w:rPr>
          <w:color w:val="auto"/>
          <w:highlight w:val="none"/>
        </w:rPr>
      </w:pPr>
      <w:r>
        <w:rPr>
          <w:rFonts w:hint="eastAsia" w:ascii="宋体" w:hAnsi="宋体"/>
          <w:color w:val="auto"/>
          <w:sz w:val="28"/>
          <w:szCs w:val="28"/>
          <w:highlight w:val="none"/>
        </w:rPr>
        <w:t xml:space="preserve">乙方（中标方）：    </w:t>
      </w:r>
    </w:p>
    <w:p w14:paraId="27CB9174">
      <w:pPr>
        <w:spacing w:line="360" w:lineRule="auto"/>
        <w:ind w:firstLine="560"/>
        <w:rPr>
          <w:rFonts w:ascii="宋体" w:hAnsi="宋体"/>
          <w:color w:val="auto"/>
          <w:sz w:val="28"/>
          <w:szCs w:val="28"/>
          <w:highlight w:val="none"/>
        </w:rPr>
      </w:pPr>
    </w:p>
    <w:p w14:paraId="6EEF72A0">
      <w:pPr>
        <w:pStyle w:val="14"/>
        <w:rPr>
          <w:color w:val="auto"/>
          <w:highlight w:val="none"/>
        </w:rPr>
      </w:pPr>
    </w:p>
    <w:p w14:paraId="2B26BFDE">
      <w:pPr>
        <w:rPr>
          <w:color w:val="auto"/>
          <w:highlight w:val="none"/>
        </w:rPr>
      </w:pPr>
    </w:p>
    <w:p w14:paraId="2BB40DEE">
      <w:pPr>
        <w:pStyle w:val="42"/>
        <w:ind w:firstLine="0"/>
        <w:rPr>
          <w:color w:val="auto"/>
          <w:highlight w:val="none"/>
        </w:rPr>
      </w:pPr>
    </w:p>
    <w:p w14:paraId="4C333792">
      <w:pPr>
        <w:spacing w:line="360" w:lineRule="auto"/>
        <w:ind w:firstLine="560"/>
        <w:rPr>
          <w:rFonts w:ascii="宋体" w:hAnsi="宋体"/>
          <w:color w:val="auto"/>
          <w:sz w:val="28"/>
          <w:szCs w:val="28"/>
          <w:highlight w:val="none"/>
        </w:rPr>
      </w:pPr>
      <w:r>
        <w:rPr>
          <w:rFonts w:hint="eastAsia" w:ascii="宋体" w:hAnsi="宋体"/>
          <w:color w:val="auto"/>
          <w:sz w:val="28"/>
          <w:szCs w:val="28"/>
          <w:highlight w:val="none"/>
        </w:rPr>
        <w:t xml:space="preserve">签订地点：无锡市新吴区                                           </w:t>
      </w:r>
    </w:p>
    <w:p w14:paraId="7466507C">
      <w:pPr>
        <w:spacing w:line="360" w:lineRule="auto"/>
        <w:ind w:firstLine="560"/>
        <w:rPr>
          <w:rFonts w:ascii="宋体" w:hAnsi="宋体"/>
          <w:color w:val="auto"/>
          <w:sz w:val="28"/>
          <w:szCs w:val="28"/>
          <w:highlight w:val="none"/>
        </w:rPr>
      </w:pPr>
      <w:r>
        <w:rPr>
          <w:rFonts w:hint="eastAsia" w:ascii="宋体" w:hAnsi="宋体"/>
          <w:color w:val="auto"/>
          <w:sz w:val="28"/>
          <w:szCs w:val="28"/>
          <w:highlight w:val="none"/>
        </w:rPr>
        <w:t xml:space="preserve">签订日期：    年  月  日    </w:t>
      </w:r>
    </w:p>
    <w:p w14:paraId="4BDEFB39">
      <w:pPr>
        <w:spacing w:line="360" w:lineRule="auto"/>
        <w:ind w:firstLine="560"/>
        <w:rPr>
          <w:rFonts w:ascii="宋体" w:hAnsi="宋体"/>
          <w:color w:val="auto"/>
          <w:sz w:val="28"/>
          <w:szCs w:val="28"/>
          <w:highlight w:val="none"/>
        </w:rPr>
      </w:pPr>
    </w:p>
    <w:p w14:paraId="26E6846D">
      <w:pPr>
        <w:tabs>
          <w:tab w:val="left" w:pos="0"/>
          <w:tab w:val="left" w:pos="709"/>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br w:type="page" w:clear="all"/>
      </w:r>
      <w:bookmarkEnd w:id="9"/>
    </w:p>
    <w:p w14:paraId="6EF69CA7">
      <w:pPr>
        <w:pStyle w:val="3"/>
        <w:pageBreakBefore w:val="0"/>
        <w:widowControl w:val="0"/>
        <w:numPr>
          <w:ilvl w:val="0"/>
          <w:numId w:val="0"/>
        </w:numPr>
        <w:kinsoku/>
        <w:wordWrap/>
        <w:overflowPunct/>
        <w:topLinePunct w:val="0"/>
        <w:autoSpaceDE/>
        <w:autoSpaceDN/>
        <w:bidi w:val="0"/>
        <w:adjustRightInd/>
        <w:spacing w:before="0" w:after="0" w:line="360" w:lineRule="auto"/>
        <w:ind w:left="0" w:leftChars="0" w:right="0" w:rightChars="0"/>
        <w:jc w:val="center"/>
        <w:textAlignment w:val="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合同书</w:t>
      </w:r>
    </w:p>
    <w:p w14:paraId="5AFA1EFD">
      <w:pPr>
        <w:pageBreakBefore w:val="0"/>
        <w:widowControl w:val="0"/>
        <w:kinsoku/>
        <w:wordWrap/>
        <w:overflowPunct/>
        <w:topLinePunct w:val="0"/>
        <w:autoSpaceDE/>
        <w:autoSpaceDN/>
        <w:bidi w:val="0"/>
        <w:adjustRightInd/>
        <w:snapToGrid w:val="0"/>
        <w:spacing w:line="360" w:lineRule="auto"/>
        <w:ind w:left="0" w:leftChars="0" w:right="0" w:rightChars="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甲方（采购人）：</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eastAsia="zh-CN"/>
        </w:rPr>
        <w:t>无锡市新吴区人民政府新安街道办事处</w:t>
      </w:r>
      <w:r>
        <w:rPr>
          <w:rFonts w:hint="eastAsia" w:ascii="宋体" w:hAnsi="宋体" w:eastAsia="宋体" w:cs="宋体"/>
          <w:bCs/>
          <w:color w:val="auto"/>
          <w:sz w:val="24"/>
          <w:szCs w:val="24"/>
          <w:highlight w:val="none"/>
          <w:u w:val="single"/>
        </w:rPr>
        <w:t xml:space="preserve">                                     </w:t>
      </w:r>
    </w:p>
    <w:p w14:paraId="1FE361FD">
      <w:pPr>
        <w:pageBreakBefore w:val="0"/>
        <w:widowControl w:val="0"/>
        <w:kinsoku/>
        <w:wordWrap/>
        <w:overflowPunct/>
        <w:topLinePunct w:val="0"/>
        <w:autoSpaceDE/>
        <w:autoSpaceDN/>
        <w:bidi w:val="0"/>
        <w:adjustRightInd/>
        <w:snapToGrid w:val="0"/>
        <w:spacing w:line="360" w:lineRule="auto"/>
        <w:ind w:left="0" w:leftChars="0" w:right="0" w:rightChars="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地址：</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eastAsia="zh-CN"/>
        </w:rPr>
        <w:t>无锡新吴区清晏路28号青年公社1号</w:t>
      </w:r>
      <w:r>
        <w:rPr>
          <w:rFonts w:hint="eastAsia" w:ascii="宋体" w:hAnsi="宋体" w:eastAsia="宋体" w:cs="宋体"/>
          <w:bCs/>
          <w:color w:val="auto"/>
          <w:sz w:val="24"/>
          <w:szCs w:val="24"/>
          <w:highlight w:val="none"/>
          <w:u w:val="single"/>
        </w:rPr>
        <w:t xml:space="preserve">                             </w:t>
      </w:r>
    </w:p>
    <w:p w14:paraId="742DA535">
      <w:pPr>
        <w:pageBreakBefore w:val="0"/>
        <w:widowControl w:val="0"/>
        <w:kinsoku/>
        <w:wordWrap/>
        <w:overflowPunct/>
        <w:topLinePunct w:val="0"/>
        <w:autoSpaceDE/>
        <w:autoSpaceDN/>
        <w:bidi w:val="0"/>
        <w:adjustRightInd/>
        <w:snapToGrid w:val="0"/>
        <w:spacing w:line="360" w:lineRule="auto"/>
        <w:ind w:left="0" w:leftChars="0" w:right="0" w:rightChars="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乙方（中标方）：</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p>
    <w:p w14:paraId="3D239AF7">
      <w:pPr>
        <w:pageBreakBefore w:val="0"/>
        <w:widowControl w:val="0"/>
        <w:kinsoku/>
        <w:wordWrap/>
        <w:overflowPunct/>
        <w:topLinePunct w:val="0"/>
        <w:autoSpaceDE/>
        <w:autoSpaceDN/>
        <w:bidi w:val="0"/>
        <w:adjustRightInd/>
        <w:snapToGrid w:val="0"/>
        <w:spacing w:line="360" w:lineRule="auto"/>
        <w:ind w:left="0" w:leftChars="0" w:right="0" w:rightChars="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地址：</w:t>
      </w:r>
      <w:r>
        <w:rPr>
          <w:rFonts w:hint="eastAsia" w:ascii="宋体" w:hAnsi="宋体" w:cs="宋体"/>
          <w:bCs/>
          <w:color w:val="auto"/>
          <w:sz w:val="24"/>
          <w:szCs w:val="24"/>
          <w:highlight w:val="none"/>
          <w:u w:val="single"/>
          <w:lang w:val="en-US" w:eastAsia="zh-CN"/>
        </w:rPr>
        <w:t xml:space="preserve">                                                     </w:t>
      </w:r>
    </w:p>
    <w:p w14:paraId="6892F7E5">
      <w:pPr>
        <w:keepNext w:val="0"/>
        <w:keepLines w:val="0"/>
        <w:pageBreakBefore w:val="0"/>
        <w:widowControl w:val="0"/>
        <w:numPr>
          <w:ilvl w:val="0"/>
          <w:numId w:val="12"/>
        </w:numPr>
        <w:tabs>
          <w:tab w:val="left" w:pos="735"/>
          <w:tab w:val="left" w:pos="1260"/>
        </w:tabs>
        <w:kinsoku/>
        <w:wordWrap/>
        <w:overflowPunct/>
        <w:topLinePunct w:val="0"/>
        <w:autoSpaceDE/>
        <w:autoSpaceDN/>
        <w:bidi w:val="0"/>
        <w:adjustRightInd/>
        <w:snapToGrid w:val="0"/>
        <w:spacing w:line="360" w:lineRule="auto"/>
        <w:ind w:left="0" w:leftChars="0" w:right="0" w:rightChars="0" w:firstLine="480" w:firstLineChars="2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政府采购编号：</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p>
    <w:p w14:paraId="40A056A4">
      <w:pPr>
        <w:keepNext w:val="0"/>
        <w:keepLines w:val="0"/>
        <w:pageBreakBefore w:val="0"/>
        <w:widowControl w:val="0"/>
        <w:numPr>
          <w:ilvl w:val="0"/>
          <w:numId w:val="12"/>
        </w:numPr>
        <w:tabs>
          <w:tab w:val="left" w:pos="735"/>
          <w:tab w:val="left" w:pos="1260"/>
        </w:tabs>
        <w:kinsoku/>
        <w:wordWrap/>
        <w:overflowPunct/>
        <w:topLinePunct w:val="0"/>
        <w:autoSpaceDE/>
        <w:autoSpaceDN/>
        <w:bidi w:val="0"/>
        <w:adjustRightInd/>
        <w:snapToGrid w:val="0"/>
        <w:spacing w:line="360" w:lineRule="auto"/>
        <w:ind w:left="0" w:leftChars="0" w:right="0" w:righ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采购内容：</w:t>
      </w:r>
      <w:r>
        <w:rPr>
          <w:rFonts w:hint="eastAsia" w:ascii="宋体" w:hAnsi="宋体" w:eastAsia="宋体" w:cs="宋体"/>
          <w:bCs/>
          <w:color w:val="auto"/>
          <w:sz w:val="24"/>
          <w:szCs w:val="24"/>
          <w:highlight w:val="none"/>
          <w:u w:val="single"/>
        </w:rPr>
        <w:t xml:space="preserve"> 国际科技园派出所食堂外包服务，预计每天提供430餐次左右的就餐服务（包括早130人次、中200人次、晚100人次）；        </w:t>
      </w:r>
    </w:p>
    <w:p w14:paraId="47E923EC">
      <w:pPr>
        <w:keepNext w:val="0"/>
        <w:keepLines w:val="0"/>
        <w:pageBreakBefore w:val="0"/>
        <w:widowControl w:val="0"/>
        <w:numPr>
          <w:ilvl w:val="0"/>
          <w:numId w:val="12"/>
        </w:numPr>
        <w:tabs>
          <w:tab w:val="left" w:pos="735"/>
          <w:tab w:val="left" w:pos="1260"/>
        </w:tabs>
        <w:kinsoku/>
        <w:wordWrap/>
        <w:overflowPunct/>
        <w:topLinePunct w:val="0"/>
        <w:autoSpaceDE/>
        <w:autoSpaceDN/>
        <w:bidi w:val="0"/>
        <w:adjustRightInd/>
        <w:snapToGrid w:val="0"/>
        <w:spacing w:line="360" w:lineRule="auto"/>
        <w:ind w:left="0" w:leftChars="0" w:right="0" w:righ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中标总金额：人民币（大写）</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 ；人民币（小写）</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元；</w:t>
      </w:r>
    </w:p>
    <w:p w14:paraId="4B1AD28C">
      <w:pPr>
        <w:keepNext w:val="0"/>
        <w:keepLines w:val="0"/>
        <w:pageBreakBefore w:val="0"/>
        <w:widowControl w:val="0"/>
        <w:numPr>
          <w:ilvl w:val="0"/>
          <w:numId w:val="12"/>
        </w:numPr>
        <w:tabs>
          <w:tab w:val="left" w:pos="735"/>
          <w:tab w:val="left" w:pos="1260"/>
        </w:tabs>
        <w:kinsoku/>
        <w:wordWrap/>
        <w:overflowPunct/>
        <w:topLinePunct w:val="0"/>
        <w:autoSpaceDE/>
        <w:autoSpaceDN/>
        <w:bidi w:val="0"/>
        <w:adjustRightInd/>
        <w:snapToGrid w:val="0"/>
        <w:spacing w:line="360" w:lineRule="auto"/>
        <w:ind w:left="0" w:leftChars="0" w:right="0" w:righ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质量和服务要求及验收标准：</w:t>
      </w:r>
      <w:r>
        <w:rPr>
          <w:rFonts w:hint="eastAsia" w:ascii="宋体" w:hAnsi="宋体" w:eastAsia="宋体" w:cs="宋体"/>
          <w:bCs/>
          <w:color w:val="auto"/>
          <w:sz w:val="24"/>
          <w:szCs w:val="24"/>
          <w:highlight w:val="none"/>
          <w:u w:val="single"/>
        </w:rPr>
        <w:t xml:space="preserve"> 符合国家、行业安全、环保等相关法律法规；                                          </w:t>
      </w:r>
    </w:p>
    <w:p w14:paraId="6C0DD51D">
      <w:pPr>
        <w:keepNext w:val="0"/>
        <w:keepLines w:val="0"/>
        <w:pageBreakBefore w:val="0"/>
        <w:widowControl w:val="0"/>
        <w:numPr>
          <w:ilvl w:val="0"/>
          <w:numId w:val="12"/>
        </w:numPr>
        <w:tabs>
          <w:tab w:val="left" w:pos="735"/>
          <w:tab w:val="left" w:pos="1260"/>
        </w:tabs>
        <w:kinsoku/>
        <w:wordWrap/>
        <w:overflowPunct/>
        <w:topLinePunct w:val="0"/>
        <w:autoSpaceDE/>
        <w:autoSpaceDN/>
        <w:bidi w:val="0"/>
        <w:adjustRightInd/>
        <w:snapToGrid w:val="0"/>
        <w:spacing w:line="360" w:lineRule="auto"/>
        <w:ind w:left="0" w:leftChars="0" w:right="0" w:righ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服务期或完工期：</w:t>
      </w:r>
      <w:r>
        <w:rPr>
          <w:rFonts w:hint="eastAsia" w:ascii="宋体" w:hAnsi="宋体" w:eastAsia="宋体" w:cs="宋体"/>
          <w:bCs/>
          <w:color w:val="auto"/>
          <w:sz w:val="24"/>
          <w:szCs w:val="24"/>
          <w:highlight w:val="none"/>
          <w:u w:val="single"/>
        </w:rPr>
        <w:t xml:space="preserve"> 两年； </w:t>
      </w:r>
      <w:r>
        <w:rPr>
          <w:rFonts w:hint="eastAsia" w:ascii="宋体" w:hAnsi="宋体" w:eastAsia="宋体" w:cs="宋体"/>
          <w:bCs/>
          <w:color w:val="auto"/>
          <w:sz w:val="24"/>
          <w:szCs w:val="24"/>
          <w:highlight w:val="none"/>
        </w:rPr>
        <w:t xml:space="preserve">                       </w:t>
      </w:r>
    </w:p>
    <w:p w14:paraId="7D694FD0">
      <w:pPr>
        <w:keepNext w:val="0"/>
        <w:keepLines w:val="0"/>
        <w:pageBreakBefore w:val="0"/>
        <w:widowControl w:val="0"/>
        <w:numPr>
          <w:ilvl w:val="0"/>
          <w:numId w:val="12"/>
        </w:numPr>
        <w:tabs>
          <w:tab w:val="left" w:pos="735"/>
          <w:tab w:val="left" w:pos="1260"/>
        </w:tabs>
        <w:kinsoku/>
        <w:wordWrap/>
        <w:overflowPunct/>
        <w:topLinePunct w:val="0"/>
        <w:autoSpaceDE/>
        <w:autoSpaceDN/>
        <w:bidi w:val="0"/>
        <w:adjustRightInd/>
        <w:snapToGrid w:val="0"/>
        <w:spacing w:line="360" w:lineRule="auto"/>
        <w:ind w:left="0" w:leftChars="0" w:right="0" w:righ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服务地点和方式：</w:t>
      </w:r>
      <w:r>
        <w:rPr>
          <w:rFonts w:hint="eastAsia" w:ascii="宋体" w:hAnsi="宋体" w:cs="宋体"/>
          <w:bCs/>
          <w:color w:val="auto"/>
          <w:sz w:val="24"/>
          <w:szCs w:val="24"/>
          <w:highlight w:val="none"/>
          <w:u w:val="single"/>
          <w:lang w:val="en-US" w:eastAsia="zh-CN"/>
        </w:rPr>
        <w:t>甲方指定地点</w:t>
      </w:r>
      <w:r>
        <w:rPr>
          <w:rFonts w:hint="eastAsia" w:ascii="宋体" w:hAnsi="宋体" w:eastAsia="宋体" w:cs="宋体"/>
          <w:bCs/>
          <w:color w:val="auto"/>
          <w:sz w:val="24"/>
          <w:szCs w:val="24"/>
          <w:highlight w:val="none"/>
          <w:u w:val="single"/>
        </w:rPr>
        <w:t>；</w:t>
      </w:r>
    </w:p>
    <w:p w14:paraId="5424BEF1">
      <w:pPr>
        <w:keepNext w:val="0"/>
        <w:keepLines w:val="0"/>
        <w:pageBreakBefore w:val="0"/>
        <w:widowControl w:val="0"/>
        <w:numPr>
          <w:ilvl w:val="0"/>
          <w:numId w:val="12"/>
        </w:numPr>
        <w:tabs>
          <w:tab w:val="left" w:pos="735"/>
          <w:tab w:val="left" w:pos="1260"/>
        </w:tabs>
        <w:kinsoku/>
        <w:wordWrap/>
        <w:overflowPunct/>
        <w:topLinePunct w:val="0"/>
        <w:autoSpaceDE/>
        <w:autoSpaceDN/>
        <w:bidi w:val="0"/>
        <w:adjustRightInd/>
        <w:snapToGrid w:val="0"/>
        <w:spacing w:line="360" w:lineRule="auto"/>
        <w:ind w:left="0" w:leftChars="0" w:right="0" w:righ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（1）货款支付步骤和办法：</w:t>
      </w:r>
      <w:r>
        <w:rPr>
          <w:rFonts w:hint="eastAsia" w:ascii="宋体" w:hAnsi="宋体" w:eastAsia="宋体" w:cs="宋体"/>
          <w:bCs/>
          <w:color w:val="auto"/>
          <w:sz w:val="24"/>
          <w:szCs w:val="24"/>
          <w:highlight w:val="none"/>
          <w:u w:val="single"/>
        </w:rPr>
        <w:t xml:space="preserve">按季度支付，一年分4次付款。每季度结束后考核，成交供应商根据考核结果提供正规发票，收到发票后15个工作日内付款。     </w:t>
      </w:r>
    </w:p>
    <w:p w14:paraId="141A6365">
      <w:pPr>
        <w:keepNext w:val="0"/>
        <w:keepLines w:val="0"/>
        <w:pageBreakBefore w:val="0"/>
        <w:widowControl w:val="0"/>
        <w:tabs>
          <w:tab w:val="left" w:pos="0"/>
          <w:tab w:val="left" w:pos="709"/>
        </w:tabs>
        <w:kinsoku/>
        <w:wordWrap/>
        <w:overflowPunct/>
        <w:topLinePunct w:val="0"/>
        <w:autoSpaceDE/>
        <w:autoSpaceDN/>
        <w:bidi w:val="0"/>
        <w:adjustRightInd/>
        <w:snapToGrid w:val="0"/>
        <w:spacing w:line="360" w:lineRule="auto"/>
        <w:ind w:left="0" w:leftChars="0" w:right="0" w:righ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（2）履约保证金的缴纳和退付：</w:t>
      </w:r>
    </w:p>
    <w:p w14:paraId="315DF36B">
      <w:pPr>
        <w:keepNext w:val="0"/>
        <w:keepLines w:val="0"/>
        <w:pageBreakBefore w:val="0"/>
        <w:widowControl w:val="0"/>
        <w:tabs>
          <w:tab w:val="left" w:pos="945"/>
          <w:tab w:val="left" w:pos="2100"/>
        </w:tabs>
        <w:kinsoku/>
        <w:wordWrap/>
        <w:overflowPunct/>
        <w:topLinePunct w:val="0"/>
        <w:autoSpaceDE/>
        <w:autoSpaceDN/>
        <w:bidi w:val="0"/>
        <w:adjustRightInd/>
        <w:snapToGrid w:val="0"/>
        <w:spacing w:line="360" w:lineRule="auto"/>
        <w:ind w:left="0" w:leftChars="0" w:right="0" w:righ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本项目是/否向采购人缴纳履约保证金：</w:t>
      </w:r>
      <w:r>
        <w:rPr>
          <w:rFonts w:hint="eastAsia" w:ascii="宋体" w:hAnsi="宋体" w:eastAsia="宋体" w:cs="宋体"/>
          <w:bCs/>
          <w:color w:val="auto"/>
          <w:sz w:val="24"/>
          <w:szCs w:val="24"/>
          <w:highlight w:val="none"/>
          <w:u w:val="single"/>
        </w:rPr>
        <w:t xml:space="preserve"> 否  </w:t>
      </w:r>
      <w:r>
        <w:rPr>
          <w:rFonts w:hint="eastAsia" w:ascii="宋体" w:hAnsi="宋体" w:eastAsia="宋体" w:cs="宋体"/>
          <w:bCs/>
          <w:color w:val="auto"/>
          <w:sz w:val="24"/>
          <w:szCs w:val="24"/>
          <w:highlight w:val="none"/>
        </w:rPr>
        <w:t>。</w:t>
      </w:r>
    </w:p>
    <w:p w14:paraId="62288877">
      <w:pPr>
        <w:keepNext w:val="0"/>
        <w:keepLines w:val="0"/>
        <w:pageBreakBefore w:val="0"/>
        <w:widowControl w:val="0"/>
        <w:tabs>
          <w:tab w:val="left" w:pos="945"/>
          <w:tab w:val="left" w:pos="2100"/>
        </w:tabs>
        <w:kinsoku/>
        <w:wordWrap/>
        <w:overflowPunct/>
        <w:topLinePunct w:val="0"/>
        <w:autoSpaceDE/>
        <w:autoSpaceDN/>
        <w:bidi w:val="0"/>
        <w:adjustRightInd/>
        <w:snapToGrid w:val="0"/>
        <w:spacing w:line="360" w:lineRule="auto"/>
        <w:ind w:left="0" w:leftChars="0" w:right="0" w:righ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履约保证金缴纳金额：</w:t>
      </w:r>
      <w:r>
        <w:rPr>
          <w:rFonts w:hint="eastAsia" w:ascii="宋体" w:hAnsi="宋体" w:eastAsia="宋体" w:cs="宋体"/>
          <w:bCs/>
          <w:color w:val="auto"/>
          <w:sz w:val="24"/>
          <w:szCs w:val="24"/>
          <w:highlight w:val="none"/>
          <w:u w:val="single"/>
        </w:rPr>
        <w:t xml:space="preserve">         \               </w:t>
      </w:r>
      <w:r>
        <w:rPr>
          <w:rFonts w:hint="eastAsia" w:ascii="宋体" w:hAnsi="宋体" w:eastAsia="宋体" w:cs="宋体"/>
          <w:bCs/>
          <w:color w:val="auto"/>
          <w:sz w:val="24"/>
          <w:szCs w:val="24"/>
          <w:highlight w:val="none"/>
        </w:rPr>
        <w:t>元。</w:t>
      </w:r>
    </w:p>
    <w:p w14:paraId="5DB0C882">
      <w:pPr>
        <w:keepNext w:val="0"/>
        <w:keepLines w:val="0"/>
        <w:pageBreakBefore w:val="0"/>
        <w:widowControl w:val="0"/>
        <w:tabs>
          <w:tab w:val="left" w:pos="945"/>
          <w:tab w:val="left" w:pos="2100"/>
        </w:tabs>
        <w:kinsoku/>
        <w:wordWrap/>
        <w:overflowPunct/>
        <w:topLinePunct w:val="0"/>
        <w:autoSpaceDE/>
        <w:autoSpaceDN/>
        <w:bidi w:val="0"/>
        <w:adjustRightInd/>
        <w:snapToGrid w:val="0"/>
        <w:spacing w:line="360" w:lineRule="auto"/>
        <w:ind w:left="0" w:leftChars="0" w:right="0" w:righ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履约保证金的缴纳时间：</w:t>
      </w:r>
      <w:r>
        <w:rPr>
          <w:rFonts w:hint="eastAsia" w:ascii="宋体" w:hAnsi="宋体" w:eastAsia="宋体" w:cs="宋体"/>
          <w:bCs/>
          <w:color w:val="auto"/>
          <w:sz w:val="24"/>
          <w:szCs w:val="24"/>
          <w:highlight w:val="none"/>
          <w:u w:val="single"/>
        </w:rPr>
        <w:t xml:space="preserve">   \  </w:t>
      </w:r>
      <w:r>
        <w:rPr>
          <w:rFonts w:hint="eastAsia" w:ascii="宋体" w:hAnsi="宋体" w:eastAsia="宋体" w:cs="宋体"/>
          <w:bCs/>
          <w:color w:val="auto"/>
          <w:sz w:val="24"/>
          <w:szCs w:val="24"/>
          <w:highlight w:val="none"/>
        </w:rPr>
        <w:t>，缴纳形式：</w:t>
      </w:r>
      <w:r>
        <w:rPr>
          <w:rFonts w:hint="eastAsia" w:ascii="宋体" w:hAnsi="宋体" w:eastAsia="宋体" w:cs="宋体"/>
          <w:bCs/>
          <w:color w:val="auto"/>
          <w:sz w:val="24"/>
          <w:szCs w:val="24"/>
          <w:highlight w:val="none"/>
          <w:u w:val="single"/>
        </w:rPr>
        <w:t xml:space="preserve">   \   </w:t>
      </w:r>
      <w:r>
        <w:rPr>
          <w:rFonts w:hint="eastAsia" w:ascii="宋体" w:hAnsi="宋体" w:eastAsia="宋体" w:cs="宋体"/>
          <w:bCs/>
          <w:color w:val="auto"/>
          <w:sz w:val="24"/>
          <w:szCs w:val="24"/>
          <w:highlight w:val="none"/>
        </w:rPr>
        <w:t>。</w:t>
      </w:r>
    </w:p>
    <w:p w14:paraId="6EBC1D5A">
      <w:pPr>
        <w:keepNext w:val="0"/>
        <w:keepLines w:val="0"/>
        <w:pageBreakBefore w:val="0"/>
        <w:widowControl w:val="0"/>
        <w:tabs>
          <w:tab w:val="left" w:pos="945"/>
          <w:tab w:val="left" w:pos="2100"/>
        </w:tabs>
        <w:kinsoku/>
        <w:wordWrap/>
        <w:overflowPunct/>
        <w:topLinePunct w:val="0"/>
        <w:autoSpaceDE/>
        <w:autoSpaceDN/>
        <w:bidi w:val="0"/>
        <w:adjustRightInd/>
        <w:snapToGrid w:val="0"/>
        <w:spacing w:line="360" w:lineRule="auto"/>
        <w:ind w:left="0" w:leftChars="0" w:right="0" w:righ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履约保证金的退付时间：</w:t>
      </w:r>
      <w:r>
        <w:rPr>
          <w:rFonts w:hint="eastAsia" w:ascii="宋体" w:hAnsi="宋体" w:eastAsia="宋体" w:cs="宋体"/>
          <w:bCs/>
          <w:color w:val="auto"/>
          <w:sz w:val="24"/>
          <w:szCs w:val="24"/>
          <w:highlight w:val="none"/>
          <w:u w:val="single"/>
        </w:rPr>
        <w:t xml:space="preserve">  \   </w:t>
      </w:r>
      <w:r>
        <w:rPr>
          <w:rFonts w:hint="eastAsia" w:ascii="宋体" w:hAnsi="宋体" w:eastAsia="宋体" w:cs="宋体"/>
          <w:bCs/>
          <w:color w:val="auto"/>
          <w:sz w:val="24"/>
          <w:szCs w:val="24"/>
          <w:highlight w:val="none"/>
        </w:rPr>
        <w:t>，退付办法：</w:t>
      </w:r>
      <w:r>
        <w:rPr>
          <w:rFonts w:hint="eastAsia" w:ascii="宋体" w:hAnsi="宋体" w:eastAsia="宋体" w:cs="宋体"/>
          <w:bCs/>
          <w:color w:val="auto"/>
          <w:sz w:val="24"/>
          <w:szCs w:val="24"/>
          <w:highlight w:val="none"/>
          <w:u w:val="single"/>
        </w:rPr>
        <w:t xml:space="preserve">  \    </w:t>
      </w:r>
      <w:r>
        <w:rPr>
          <w:rFonts w:hint="eastAsia" w:ascii="宋体" w:hAnsi="宋体" w:eastAsia="宋体" w:cs="宋体"/>
          <w:bCs/>
          <w:color w:val="auto"/>
          <w:sz w:val="24"/>
          <w:szCs w:val="24"/>
          <w:highlight w:val="none"/>
        </w:rPr>
        <w:t>。</w:t>
      </w:r>
    </w:p>
    <w:p w14:paraId="144149C8">
      <w:pPr>
        <w:keepNext w:val="0"/>
        <w:keepLines w:val="0"/>
        <w:pageBreakBefore w:val="0"/>
        <w:widowControl w:val="0"/>
        <w:tabs>
          <w:tab w:val="left" w:pos="945"/>
          <w:tab w:val="left" w:pos="2100"/>
        </w:tabs>
        <w:kinsoku/>
        <w:wordWrap/>
        <w:overflowPunct/>
        <w:topLinePunct w:val="0"/>
        <w:autoSpaceDE/>
        <w:autoSpaceDN/>
        <w:bidi w:val="0"/>
        <w:adjustRightInd/>
        <w:snapToGrid w:val="0"/>
        <w:spacing w:line="360" w:lineRule="auto"/>
        <w:ind w:left="0" w:leftChars="0" w:right="0" w:righ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履约保证金不予退还的情形：</w:t>
      </w:r>
      <w:r>
        <w:rPr>
          <w:rFonts w:hint="eastAsia" w:ascii="宋体" w:hAnsi="宋体" w:eastAsia="宋体" w:cs="宋体"/>
          <w:bCs/>
          <w:color w:val="auto"/>
          <w:sz w:val="24"/>
          <w:szCs w:val="24"/>
          <w:highlight w:val="none"/>
          <w:u w:val="single"/>
        </w:rPr>
        <w:t xml:space="preserve">       \             </w:t>
      </w:r>
      <w:r>
        <w:rPr>
          <w:rFonts w:hint="eastAsia" w:ascii="宋体" w:hAnsi="宋体" w:eastAsia="宋体" w:cs="宋体"/>
          <w:bCs/>
          <w:color w:val="auto"/>
          <w:sz w:val="24"/>
          <w:szCs w:val="24"/>
          <w:highlight w:val="none"/>
        </w:rPr>
        <w:t>。</w:t>
      </w:r>
    </w:p>
    <w:p w14:paraId="5BF4C91B">
      <w:pPr>
        <w:keepNext w:val="0"/>
        <w:keepLines w:val="0"/>
        <w:pageBreakBefore w:val="0"/>
        <w:widowControl w:val="0"/>
        <w:tabs>
          <w:tab w:val="left" w:pos="945"/>
          <w:tab w:val="left" w:pos="2100"/>
        </w:tabs>
        <w:kinsoku/>
        <w:wordWrap/>
        <w:overflowPunct/>
        <w:topLinePunct w:val="0"/>
        <w:autoSpaceDE/>
        <w:autoSpaceDN/>
        <w:bidi w:val="0"/>
        <w:adjustRightInd/>
        <w:snapToGrid w:val="0"/>
        <w:spacing w:line="360" w:lineRule="auto"/>
        <w:ind w:left="0" w:leftChars="0" w:right="0" w:righ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逾期退还履约保证金的违约责任：</w:t>
      </w:r>
      <w:r>
        <w:rPr>
          <w:rFonts w:hint="eastAsia" w:ascii="宋体" w:hAnsi="宋体" w:eastAsia="宋体" w:cs="宋体"/>
          <w:bCs/>
          <w:color w:val="auto"/>
          <w:sz w:val="24"/>
          <w:szCs w:val="24"/>
          <w:highlight w:val="none"/>
          <w:u w:val="single"/>
        </w:rPr>
        <w:t xml:space="preserve">   \             </w:t>
      </w:r>
      <w:r>
        <w:rPr>
          <w:rFonts w:hint="eastAsia" w:ascii="宋体" w:hAnsi="宋体" w:eastAsia="宋体" w:cs="宋体"/>
          <w:bCs/>
          <w:color w:val="auto"/>
          <w:sz w:val="24"/>
          <w:szCs w:val="24"/>
          <w:highlight w:val="none"/>
        </w:rPr>
        <w:t>。</w:t>
      </w:r>
    </w:p>
    <w:p w14:paraId="3175E2E3">
      <w:pPr>
        <w:keepNext w:val="0"/>
        <w:keepLines w:val="0"/>
        <w:pageBreakBefore w:val="0"/>
        <w:widowControl w:val="0"/>
        <w:numPr>
          <w:ilvl w:val="0"/>
          <w:numId w:val="12"/>
        </w:numPr>
        <w:tabs>
          <w:tab w:val="left" w:pos="735"/>
          <w:tab w:val="left" w:pos="1260"/>
        </w:tabs>
        <w:kinsoku/>
        <w:wordWrap/>
        <w:overflowPunct/>
        <w:topLinePunct w:val="0"/>
        <w:autoSpaceDE/>
        <w:autoSpaceDN/>
        <w:bidi w:val="0"/>
        <w:adjustRightInd/>
        <w:snapToGrid w:val="0"/>
        <w:spacing w:line="360" w:lineRule="auto"/>
        <w:ind w:left="0" w:leftChars="0" w:right="0" w:righ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违约责任：</w:t>
      </w:r>
      <w:r>
        <w:rPr>
          <w:rFonts w:hint="eastAsia" w:ascii="宋体" w:hAnsi="宋体" w:eastAsia="宋体" w:cs="宋体"/>
          <w:bCs/>
          <w:color w:val="auto"/>
          <w:sz w:val="24"/>
          <w:szCs w:val="24"/>
          <w:highlight w:val="none"/>
          <w:u w:val="single"/>
        </w:rPr>
        <w:t xml:space="preserve">     详见合同条款；                </w:t>
      </w:r>
      <w:r>
        <w:rPr>
          <w:rFonts w:hint="eastAsia" w:ascii="宋体" w:hAnsi="宋体" w:eastAsia="宋体" w:cs="宋体"/>
          <w:bCs/>
          <w:color w:val="auto"/>
          <w:sz w:val="24"/>
          <w:szCs w:val="24"/>
          <w:highlight w:val="none"/>
        </w:rPr>
        <w:t xml:space="preserve">                                       </w:t>
      </w:r>
    </w:p>
    <w:p w14:paraId="526C2405">
      <w:pPr>
        <w:keepNext w:val="0"/>
        <w:keepLines w:val="0"/>
        <w:pageBreakBefore w:val="0"/>
        <w:widowControl w:val="0"/>
        <w:numPr>
          <w:ilvl w:val="0"/>
          <w:numId w:val="12"/>
        </w:numPr>
        <w:tabs>
          <w:tab w:val="left" w:pos="735"/>
          <w:tab w:val="left" w:pos="1260"/>
        </w:tabs>
        <w:kinsoku/>
        <w:wordWrap/>
        <w:overflowPunct/>
        <w:topLinePunct w:val="0"/>
        <w:autoSpaceDE/>
        <w:autoSpaceDN/>
        <w:bidi w:val="0"/>
        <w:adjustRightInd/>
        <w:snapToGrid w:val="0"/>
        <w:spacing w:line="360" w:lineRule="auto"/>
        <w:ind w:left="0" w:leftChars="0" w:right="0" w:righ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解决争议的方式：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u w:val="single"/>
        </w:rPr>
        <w:t>详见合同条款；</w:t>
      </w:r>
      <w:r>
        <w:rPr>
          <w:rFonts w:hint="eastAsia" w:ascii="宋体" w:hAnsi="宋体" w:eastAsia="宋体" w:cs="宋体"/>
          <w:color w:val="auto"/>
          <w:sz w:val="24"/>
          <w:szCs w:val="24"/>
          <w:highlight w:val="none"/>
          <w:u w:val="single"/>
        </w:rPr>
        <w:t xml:space="preserve">                                                   </w:t>
      </w:r>
    </w:p>
    <w:p w14:paraId="00EE085F">
      <w:pPr>
        <w:keepNext w:val="0"/>
        <w:keepLines w:val="0"/>
        <w:pageBreakBefore w:val="0"/>
        <w:widowControl w:val="0"/>
        <w:numPr>
          <w:ilvl w:val="0"/>
          <w:numId w:val="12"/>
        </w:numPr>
        <w:tabs>
          <w:tab w:val="left" w:pos="735"/>
          <w:tab w:val="left" w:pos="1260"/>
        </w:tabs>
        <w:kinsoku/>
        <w:wordWrap/>
        <w:overflowPunct/>
        <w:topLinePunct w:val="0"/>
        <w:autoSpaceDE/>
        <w:autoSpaceDN/>
        <w:bidi w:val="0"/>
        <w:adjustRightInd/>
        <w:snapToGrid w:val="0"/>
        <w:spacing w:line="360" w:lineRule="auto"/>
        <w:ind w:left="0" w:leftChars="0" w:right="0" w:righ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其它事项：</w:t>
      </w:r>
      <w:r>
        <w:rPr>
          <w:rFonts w:hint="eastAsia" w:ascii="宋体" w:hAnsi="宋体" w:eastAsia="宋体" w:cs="宋体"/>
          <w:bCs/>
          <w:color w:val="auto"/>
          <w:sz w:val="24"/>
          <w:szCs w:val="24"/>
          <w:highlight w:val="none"/>
          <w:u w:val="single"/>
        </w:rPr>
        <w:t xml:space="preserve">    详见合同条款；                                                        </w:t>
      </w:r>
    </w:p>
    <w:p w14:paraId="19BF0CE9">
      <w:pPr>
        <w:keepNext w:val="0"/>
        <w:keepLines w:val="0"/>
        <w:pageBreakBefore w:val="0"/>
        <w:widowControl w:val="0"/>
        <w:numPr>
          <w:ilvl w:val="0"/>
          <w:numId w:val="12"/>
        </w:numPr>
        <w:tabs>
          <w:tab w:val="left" w:pos="735"/>
          <w:tab w:val="left" w:pos="1260"/>
        </w:tabs>
        <w:kinsoku/>
        <w:wordWrap/>
        <w:overflowPunct/>
        <w:topLinePunct w:val="0"/>
        <w:autoSpaceDE/>
        <w:autoSpaceDN/>
        <w:bidi w:val="0"/>
        <w:adjustRightInd/>
        <w:snapToGrid w:val="0"/>
        <w:spacing w:line="360" w:lineRule="auto"/>
        <w:ind w:left="0" w:leftChars="0" w:right="0" w:righ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合同不可分割部分：</w:t>
      </w:r>
    </w:p>
    <w:p w14:paraId="166768C6">
      <w:pPr>
        <w:keepNext w:val="0"/>
        <w:keepLines w:val="0"/>
        <w:pageBreakBefore w:val="0"/>
        <w:widowControl w:val="0"/>
        <w:tabs>
          <w:tab w:val="left" w:pos="0"/>
          <w:tab w:val="left" w:pos="709"/>
        </w:tabs>
        <w:kinsoku/>
        <w:wordWrap/>
        <w:overflowPunct/>
        <w:topLinePunct w:val="0"/>
        <w:autoSpaceDE/>
        <w:autoSpaceDN/>
        <w:bidi w:val="0"/>
        <w:adjustRightInd/>
        <w:snapToGrid w:val="0"/>
        <w:spacing w:line="360" w:lineRule="auto"/>
        <w:ind w:left="0" w:leftChars="0" w:right="0" w:righ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招标文件、投标文件、合同条款及中标通知书，供方在招标、评标过程中所作其它有关承诺、声明、书面澄清等均为合同不可分割的部分，与主合同具有同等法律效力。</w:t>
      </w:r>
    </w:p>
    <w:p w14:paraId="694A8BE2">
      <w:pPr>
        <w:pageBreakBefore w:val="0"/>
        <w:widowControl w:val="0"/>
        <w:numPr>
          <w:ilvl w:val="0"/>
          <w:numId w:val="12"/>
        </w:numPr>
        <w:tabs>
          <w:tab w:val="left" w:pos="735"/>
          <w:tab w:val="left" w:pos="1260"/>
        </w:tabs>
        <w:kinsoku/>
        <w:wordWrap/>
        <w:overflowPunct/>
        <w:topLinePunct w:val="0"/>
        <w:autoSpaceDE/>
        <w:autoSpaceDN/>
        <w:bidi w:val="0"/>
        <w:adjustRightInd/>
        <w:snapToGrid w:val="0"/>
        <w:spacing w:line="360" w:lineRule="auto"/>
        <w:ind w:left="0" w:leftChars="0" w:right="0" w:rightChars="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合同备案：</w:t>
      </w:r>
    </w:p>
    <w:p w14:paraId="348C6BB6">
      <w:pPr>
        <w:pageBreakBefore w:val="0"/>
        <w:widowControl w:val="0"/>
        <w:tabs>
          <w:tab w:val="left" w:pos="0"/>
          <w:tab w:val="left" w:pos="709"/>
        </w:tabs>
        <w:kinsoku/>
        <w:wordWrap/>
        <w:overflowPunct/>
        <w:topLinePunct w:val="0"/>
        <w:autoSpaceDE/>
        <w:autoSpaceDN/>
        <w:bidi w:val="0"/>
        <w:adjustRightInd/>
        <w:snapToGrid w:val="0"/>
        <w:spacing w:line="360" w:lineRule="auto"/>
        <w:ind w:left="0" w:leftChars="0" w:right="0" w:rightChars="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合同一式五份，甲乙双方各执二份，见证方一份。</w:t>
      </w:r>
    </w:p>
    <w:p w14:paraId="42C0CC4E">
      <w:pPr>
        <w:pageBreakBefore w:val="0"/>
        <w:widowControl w:val="0"/>
        <w:numPr>
          <w:ilvl w:val="0"/>
          <w:numId w:val="12"/>
        </w:numPr>
        <w:tabs>
          <w:tab w:val="left" w:pos="735"/>
          <w:tab w:val="left" w:pos="1260"/>
        </w:tabs>
        <w:kinsoku/>
        <w:wordWrap/>
        <w:overflowPunct/>
        <w:topLinePunct w:val="0"/>
        <w:autoSpaceDE/>
        <w:autoSpaceDN/>
        <w:bidi w:val="0"/>
        <w:adjustRightInd/>
        <w:snapToGrid w:val="0"/>
        <w:spacing w:line="360" w:lineRule="auto"/>
        <w:ind w:left="0" w:leftChars="0" w:right="0" w:rightChars="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合同生效：</w:t>
      </w:r>
    </w:p>
    <w:p w14:paraId="348A6E11">
      <w:pPr>
        <w:pageBreakBefore w:val="0"/>
        <w:widowControl w:val="0"/>
        <w:tabs>
          <w:tab w:val="left" w:pos="0"/>
          <w:tab w:val="left" w:pos="709"/>
        </w:tabs>
        <w:kinsoku/>
        <w:wordWrap/>
        <w:overflowPunct/>
        <w:topLinePunct w:val="0"/>
        <w:autoSpaceDE/>
        <w:autoSpaceDN/>
        <w:bidi w:val="0"/>
        <w:adjustRightInd/>
        <w:snapToGrid w:val="0"/>
        <w:spacing w:line="360" w:lineRule="auto"/>
        <w:ind w:left="0" w:leftChars="0" w:right="0" w:rightChars="0" w:firstLine="720" w:firstLineChars="3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本合同由甲乙双方签字、盖章，并经中嘉工程管理咨询（江苏）有限公司见证后生效。</w:t>
      </w:r>
    </w:p>
    <w:p w14:paraId="67BBE1F9">
      <w:pPr>
        <w:pStyle w:val="16"/>
        <w:rPr>
          <w:rFonts w:ascii="宋体" w:hAnsi="宋体"/>
          <w:bCs/>
          <w:color w:val="auto"/>
          <w:sz w:val="24"/>
          <w:highlight w:val="none"/>
        </w:rPr>
      </w:pPr>
    </w:p>
    <w:tbl>
      <w:tblPr>
        <w:tblStyle w:val="4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981"/>
        <w:gridCol w:w="4981"/>
      </w:tblGrid>
      <w:tr w14:paraId="04A92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7" w:hRule="atLeast"/>
        </w:trPr>
        <w:tc>
          <w:tcPr>
            <w:tcW w:w="4981" w:type="dxa"/>
            <w:noWrap w:val="0"/>
          </w:tcPr>
          <w:p w14:paraId="6BAA2B9D">
            <w:pPr>
              <w:rPr>
                <w:color w:val="auto"/>
                <w:sz w:val="24"/>
                <w:highlight w:val="none"/>
              </w:rPr>
            </w:pPr>
            <w:r>
              <w:rPr>
                <w:rFonts w:hint="eastAsia"/>
                <w:color w:val="auto"/>
                <w:sz w:val="24"/>
                <w:highlight w:val="none"/>
              </w:rPr>
              <w:t>甲方（采购人）：（盖章）</w:t>
            </w:r>
          </w:p>
        </w:tc>
        <w:tc>
          <w:tcPr>
            <w:tcW w:w="4981" w:type="dxa"/>
            <w:noWrap w:val="0"/>
          </w:tcPr>
          <w:p w14:paraId="52282015">
            <w:pPr>
              <w:rPr>
                <w:color w:val="auto"/>
                <w:sz w:val="24"/>
                <w:highlight w:val="none"/>
              </w:rPr>
            </w:pPr>
            <w:r>
              <w:rPr>
                <w:rFonts w:hint="eastAsia"/>
                <w:color w:val="auto"/>
                <w:sz w:val="24"/>
                <w:highlight w:val="none"/>
              </w:rPr>
              <w:t>乙方（中标方）：（盖章）</w:t>
            </w:r>
          </w:p>
        </w:tc>
      </w:tr>
      <w:tr w14:paraId="650705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7" w:hRule="atLeast"/>
        </w:trPr>
        <w:tc>
          <w:tcPr>
            <w:tcW w:w="4981" w:type="dxa"/>
            <w:noWrap w:val="0"/>
          </w:tcPr>
          <w:p w14:paraId="578BC7E7">
            <w:pPr>
              <w:rPr>
                <w:color w:val="auto"/>
                <w:sz w:val="24"/>
                <w:highlight w:val="none"/>
              </w:rPr>
            </w:pPr>
            <w:r>
              <w:rPr>
                <w:rFonts w:hint="eastAsia"/>
                <w:color w:val="auto"/>
                <w:sz w:val="24"/>
                <w:highlight w:val="none"/>
              </w:rPr>
              <w:t>法定（授权）代表人：</w:t>
            </w:r>
          </w:p>
        </w:tc>
        <w:tc>
          <w:tcPr>
            <w:tcW w:w="4981" w:type="dxa"/>
            <w:noWrap w:val="0"/>
          </w:tcPr>
          <w:p w14:paraId="2CD38518">
            <w:pPr>
              <w:rPr>
                <w:color w:val="auto"/>
                <w:sz w:val="24"/>
                <w:highlight w:val="none"/>
              </w:rPr>
            </w:pPr>
            <w:r>
              <w:rPr>
                <w:rFonts w:hint="eastAsia"/>
                <w:color w:val="auto"/>
                <w:sz w:val="24"/>
                <w:highlight w:val="none"/>
              </w:rPr>
              <w:t>法定（授权）代表人：</w:t>
            </w:r>
          </w:p>
        </w:tc>
      </w:tr>
      <w:tr w14:paraId="66603E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7" w:hRule="atLeast"/>
        </w:trPr>
        <w:tc>
          <w:tcPr>
            <w:tcW w:w="4981" w:type="dxa"/>
            <w:noWrap w:val="0"/>
          </w:tcPr>
          <w:p w14:paraId="60FAB3E1">
            <w:pPr>
              <w:ind w:firstLine="1200"/>
              <w:rPr>
                <w:color w:val="auto"/>
                <w:sz w:val="24"/>
                <w:highlight w:val="none"/>
              </w:rPr>
            </w:pPr>
            <w:r>
              <w:rPr>
                <w:rFonts w:hint="eastAsia"/>
                <w:color w:val="auto"/>
                <w:sz w:val="24"/>
                <w:highlight w:val="none"/>
              </w:rPr>
              <w:t>年    月    日</w:t>
            </w:r>
          </w:p>
        </w:tc>
        <w:tc>
          <w:tcPr>
            <w:tcW w:w="4981" w:type="dxa"/>
            <w:noWrap w:val="0"/>
          </w:tcPr>
          <w:p w14:paraId="0D767855">
            <w:pPr>
              <w:ind w:firstLine="960"/>
              <w:rPr>
                <w:color w:val="auto"/>
                <w:sz w:val="24"/>
                <w:highlight w:val="none"/>
              </w:rPr>
            </w:pPr>
            <w:r>
              <w:rPr>
                <w:rFonts w:hint="eastAsia"/>
                <w:color w:val="auto"/>
                <w:sz w:val="24"/>
                <w:highlight w:val="none"/>
              </w:rPr>
              <w:t>年    月    日</w:t>
            </w:r>
          </w:p>
        </w:tc>
      </w:tr>
      <w:tr w14:paraId="57D41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7" w:hRule="atLeast"/>
        </w:trPr>
        <w:tc>
          <w:tcPr>
            <w:tcW w:w="4981" w:type="dxa"/>
            <w:noWrap w:val="0"/>
          </w:tcPr>
          <w:p w14:paraId="779C41D5">
            <w:pPr>
              <w:rPr>
                <w:color w:val="auto"/>
                <w:sz w:val="24"/>
                <w:highlight w:val="none"/>
              </w:rPr>
            </w:pPr>
          </w:p>
        </w:tc>
        <w:tc>
          <w:tcPr>
            <w:tcW w:w="4981" w:type="dxa"/>
            <w:noWrap w:val="0"/>
          </w:tcPr>
          <w:p w14:paraId="2C9E0E0C">
            <w:pPr>
              <w:rPr>
                <w:color w:val="auto"/>
                <w:sz w:val="24"/>
                <w:highlight w:val="none"/>
              </w:rPr>
            </w:pPr>
            <w:r>
              <w:rPr>
                <w:rFonts w:hint="eastAsia"/>
                <w:color w:val="auto"/>
                <w:sz w:val="24"/>
                <w:highlight w:val="none"/>
              </w:rPr>
              <w:t>乙方户名：</w:t>
            </w:r>
          </w:p>
          <w:p w14:paraId="056A609A">
            <w:pPr>
              <w:rPr>
                <w:color w:val="auto"/>
                <w:sz w:val="24"/>
                <w:highlight w:val="none"/>
              </w:rPr>
            </w:pPr>
          </w:p>
        </w:tc>
      </w:tr>
      <w:tr w14:paraId="4DC6FD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7" w:hRule="atLeast"/>
        </w:trPr>
        <w:tc>
          <w:tcPr>
            <w:tcW w:w="4981" w:type="dxa"/>
            <w:noWrap w:val="0"/>
          </w:tcPr>
          <w:p w14:paraId="724EE46C">
            <w:pPr>
              <w:rPr>
                <w:color w:val="auto"/>
                <w:sz w:val="24"/>
                <w:highlight w:val="none"/>
              </w:rPr>
            </w:pPr>
          </w:p>
        </w:tc>
        <w:tc>
          <w:tcPr>
            <w:tcW w:w="4981" w:type="dxa"/>
            <w:noWrap w:val="0"/>
          </w:tcPr>
          <w:p w14:paraId="32DBDC29">
            <w:pPr>
              <w:rPr>
                <w:color w:val="auto"/>
                <w:sz w:val="24"/>
                <w:highlight w:val="none"/>
              </w:rPr>
            </w:pPr>
            <w:r>
              <w:rPr>
                <w:rFonts w:hint="eastAsia"/>
                <w:color w:val="auto"/>
                <w:sz w:val="24"/>
                <w:highlight w:val="none"/>
              </w:rPr>
              <w:t>乙方开户银行：</w:t>
            </w:r>
          </w:p>
        </w:tc>
      </w:tr>
      <w:tr w14:paraId="50A5BC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7" w:hRule="atLeast"/>
        </w:trPr>
        <w:tc>
          <w:tcPr>
            <w:tcW w:w="4981" w:type="dxa"/>
            <w:noWrap w:val="0"/>
          </w:tcPr>
          <w:p w14:paraId="4DCF4F2B">
            <w:pPr>
              <w:rPr>
                <w:color w:val="auto"/>
                <w:sz w:val="24"/>
                <w:highlight w:val="none"/>
              </w:rPr>
            </w:pPr>
          </w:p>
        </w:tc>
        <w:tc>
          <w:tcPr>
            <w:tcW w:w="4981" w:type="dxa"/>
            <w:noWrap w:val="0"/>
          </w:tcPr>
          <w:p w14:paraId="1A44EB21">
            <w:pPr>
              <w:rPr>
                <w:color w:val="auto"/>
                <w:sz w:val="24"/>
                <w:highlight w:val="none"/>
              </w:rPr>
            </w:pPr>
            <w:r>
              <w:rPr>
                <w:rFonts w:hint="eastAsia"/>
                <w:color w:val="auto"/>
                <w:sz w:val="24"/>
                <w:highlight w:val="none"/>
              </w:rPr>
              <w:t>乙方账号：</w:t>
            </w:r>
          </w:p>
          <w:p w14:paraId="76E307E8">
            <w:pPr>
              <w:rPr>
                <w:color w:val="auto"/>
                <w:sz w:val="24"/>
                <w:highlight w:val="none"/>
              </w:rPr>
            </w:pPr>
          </w:p>
        </w:tc>
      </w:tr>
    </w:tbl>
    <w:p w14:paraId="3DA44276">
      <w:pPr>
        <w:pStyle w:val="16"/>
        <w:rPr>
          <w:rFonts w:ascii="宋体" w:hAnsi="宋体"/>
          <w:bCs/>
          <w:color w:val="auto"/>
          <w:sz w:val="24"/>
          <w:highlight w:val="none"/>
        </w:rPr>
      </w:pPr>
    </w:p>
    <w:p w14:paraId="4D577FC4">
      <w:pPr>
        <w:spacing w:line="360" w:lineRule="auto"/>
        <w:rPr>
          <w:rFonts w:ascii="宋体" w:hAnsi="宋体"/>
          <w:bCs/>
          <w:color w:val="auto"/>
          <w:sz w:val="24"/>
          <w:highlight w:val="none"/>
        </w:rPr>
      </w:pPr>
      <w:r>
        <w:rPr>
          <w:rFonts w:hint="eastAsia" w:ascii="宋体" w:hAnsi="宋体"/>
          <w:bCs/>
          <w:color w:val="auto"/>
          <w:sz w:val="24"/>
          <w:highlight w:val="none"/>
        </w:rPr>
        <w:t>采购代理机构（见证方单位盖章）：</w:t>
      </w:r>
    </w:p>
    <w:p w14:paraId="5DA000F6">
      <w:pPr>
        <w:pStyle w:val="16"/>
        <w:spacing w:line="360" w:lineRule="auto"/>
        <w:rPr>
          <w:rFonts w:ascii="宋体" w:hAnsi="宋体" w:eastAsia="宋体" w:cs="宋体"/>
          <w:color w:val="auto"/>
          <w:highlight w:val="none"/>
        </w:rPr>
      </w:pPr>
      <w:r>
        <w:rPr>
          <w:rFonts w:hint="eastAsia" w:ascii="宋体" w:hAnsi="宋体" w:eastAsia="宋体" w:cs="宋体"/>
          <w:color w:val="auto"/>
          <w:sz w:val="24"/>
          <w:highlight w:val="none"/>
        </w:rPr>
        <w:t>法定</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被授权）代表人： </w:t>
      </w:r>
    </w:p>
    <w:p w14:paraId="59F58470">
      <w:pPr>
        <w:spacing w:line="360" w:lineRule="auto"/>
        <w:rPr>
          <w:rFonts w:ascii="宋体" w:hAnsi="宋体"/>
          <w:bCs/>
          <w:color w:val="auto"/>
          <w:sz w:val="24"/>
          <w:highlight w:val="none"/>
        </w:rPr>
      </w:pPr>
    </w:p>
    <w:p w14:paraId="17571354">
      <w:pPr>
        <w:spacing w:line="360" w:lineRule="auto"/>
        <w:rPr>
          <w:bCs/>
          <w:color w:val="auto"/>
          <w:sz w:val="24"/>
          <w:highlight w:val="none"/>
        </w:rPr>
      </w:pPr>
      <w:r>
        <w:rPr>
          <w:rFonts w:hint="eastAsia" w:ascii="宋体" w:hAnsi="宋体"/>
          <w:bCs/>
          <w:color w:val="auto"/>
          <w:sz w:val="24"/>
          <w:highlight w:val="none"/>
        </w:rPr>
        <w:t>★.</w:t>
      </w:r>
      <w:r>
        <w:rPr>
          <w:rFonts w:hint="eastAsia" w:ascii="宋体" w:hAnsi="宋体"/>
          <w:b/>
          <w:bCs/>
          <w:color w:val="auto"/>
          <w:sz w:val="24"/>
          <w:highlight w:val="none"/>
        </w:rPr>
        <w:t>备注：</w:t>
      </w:r>
      <w:r>
        <w:rPr>
          <w:rFonts w:hint="eastAsia" w:ascii="宋体" w:hAnsi="宋体"/>
          <w:bCs/>
          <w:color w:val="auto"/>
          <w:sz w:val="24"/>
          <w:highlight w:val="none"/>
        </w:rPr>
        <w:t>甲乙双方必须以本格式文本拟订合同。</w:t>
      </w:r>
    </w:p>
    <w:p w14:paraId="0DFF1A14">
      <w:pPr>
        <w:pStyle w:val="329"/>
        <w:keepNext w:val="0"/>
        <w:keepLines w:val="0"/>
        <w:pageBreakBefore w:val="0"/>
        <w:kinsoku/>
        <w:wordWrap/>
        <w:overflowPunct/>
        <w:topLinePunct w:val="0"/>
        <w:autoSpaceDE/>
        <w:autoSpaceDN/>
        <w:bidi w:val="0"/>
        <w:spacing w:line="360" w:lineRule="auto"/>
        <w:ind w:firstLine="280" w:firstLineChars="100"/>
        <w:jc w:val="center"/>
        <w:textAlignment w:val="auto"/>
        <w:rPr>
          <w:rFonts w:hint="eastAsia" w:eastAsia="黑体"/>
          <w:color w:val="auto"/>
          <w:sz w:val="28"/>
          <w:highlight w:val="none"/>
        </w:rPr>
      </w:pPr>
      <w:r>
        <w:rPr>
          <w:rFonts w:ascii="黑体" w:hAnsi="Calibri" w:eastAsia="黑体"/>
          <w:bCs/>
          <w:color w:val="auto"/>
          <w:sz w:val="28"/>
          <w:szCs w:val="28"/>
          <w:highlight w:val="none"/>
        </w:rPr>
        <w:br w:type="page" w:clear="all"/>
      </w:r>
      <w:bookmarkStart w:id="10" w:name="_Hlk113265562"/>
      <w:r>
        <w:rPr>
          <w:rFonts w:hint="eastAsia" w:ascii="黑体" w:eastAsia="黑体"/>
          <w:bCs/>
          <w:color w:val="auto"/>
          <w:sz w:val="28"/>
          <w:szCs w:val="28"/>
          <w:highlight w:val="none"/>
        </w:rPr>
        <w:t>合同条款</w:t>
      </w:r>
    </w:p>
    <w:p w14:paraId="29CEEA00">
      <w:pPr>
        <w:keepNext w:val="0"/>
        <w:keepLines w:val="0"/>
        <w:pageBreakBefore w:val="0"/>
        <w:widowControl/>
        <w:kinsoku/>
        <w:wordWrap/>
        <w:overflowPunct/>
        <w:topLinePunct w:val="0"/>
        <w:autoSpaceDE/>
        <w:autoSpaceDN/>
        <w:bidi w:val="0"/>
        <w:spacing w:line="360" w:lineRule="auto"/>
        <w:ind w:left="315" w:leftChars="150" w:firstLine="240" w:firstLineChars="1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委托方（甲方）：</w:t>
      </w:r>
      <w:r>
        <w:rPr>
          <w:rFonts w:hint="eastAsia" w:ascii="宋体" w:hAnsi="宋体" w:eastAsia="宋体" w:cs="宋体"/>
          <w:color w:val="auto"/>
          <w:kern w:val="0"/>
          <w:sz w:val="24"/>
          <w:szCs w:val="22"/>
          <w:highlight w:val="none"/>
          <w:lang w:eastAsia="zh-CN"/>
        </w:rPr>
        <w:t xml:space="preserve">无锡市新吴区人民政府新安街道办事处 </w:t>
      </w:r>
      <w:r>
        <w:rPr>
          <w:rFonts w:hint="eastAsia" w:ascii="宋体" w:hAnsi="宋体" w:eastAsia="宋体" w:cs="宋体"/>
          <w:color w:val="auto"/>
          <w:kern w:val="0"/>
          <w:sz w:val="28"/>
          <w:szCs w:val="28"/>
          <w:highlight w:val="none"/>
          <w:lang w:eastAsia="zh-CN"/>
        </w:rPr>
        <w:t xml:space="preserve"> </w:t>
      </w:r>
    </w:p>
    <w:p w14:paraId="2C075B41">
      <w:pPr>
        <w:keepNext w:val="0"/>
        <w:keepLines w:val="0"/>
        <w:pageBreakBefore w:val="0"/>
        <w:widowControl/>
        <w:kinsoku/>
        <w:wordWrap/>
        <w:overflowPunct/>
        <w:topLinePunct w:val="0"/>
        <w:autoSpaceDE/>
        <w:autoSpaceDN/>
        <w:bidi w:val="0"/>
        <w:spacing w:line="360" w:lineRule="auto"/>
        <w:ind w:left="479" w:leftChars="228" w:firstLine="60" w:firstLineChars="25"/>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受托方（乙方）：</w:t>
      </w:r>
    </w:p>
    <w:p w14:paraId="2B5FD0E2">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依照《中华人民共和国</w:t>
      </w:r>
      <w:r>
        <w:rPr>
          <w:rFonts w:hint="eastAsia" w:ascii="宋体" w:hAnsi="宋体" w:eastAsia="宋体" w:cs="宋体"/>
          <w:color w:val="auto"/>
          <w:kern w:val="0"/>
          <w:sz w:val="24"/>
          <w:highlight w:val="none"/>
          <w:lang w:val="en-US" w:eastAsia="zh-CN"/>
        </w:rPr>
        <w:t>民法典合同编</w:t>
      </w:r>
      <w:r>
        <w:rPr>
          <w:rFonts w:hint="eastAsia" w:ascii="宋体" w:hAnsi="宋体" w:eastAsia="宋体" w:cs="宋体"/>
          <w:color w:val="auto"/>
          <w:kern w:val="0"/>
          <w:sz w:val="24"/>
          <w:highlight w:val="none"/>
        </w:rPr>
        <w:t>》等法律法规及政策文件，甲方通过</w:t>
      </w:r>
      <w:r>
        <w:rPr>
          <w:rFonts w:hint="eastAsia" w:ascii="宋体" w:hAnsi="宋体" w:eastAsia="宋体" w:cs="宋体"/>
          <w:color w:val="auto"/>
          <w:kern w:val="0"/>
          <w:sz w:val="24"/>
          <w:highlight w:val="none"/>
          <w:lang w:val="en-US" w:eastAsia="zh-CN"/>
        </w:rPr>
        <w:t>竞争性磋商采购</w:t>
      </w:r>
      <w:r>
        <w:rPr>
          <w:rFonts w:hint="eastAsia" w:ascii="宋体" w:hAnsi="宋体" w:eastAsia="宋体" w:cs="宋体"/>
          <w:color w:val="auto"/>
          <w:kern w:val="0"/>
          <w:sz w:val="24"/>
          <w:highlight w:val="none"/>
        </w:rPr>
        <w:t>确定由乙方承担</w:t>
      </w:r>
      <w:r>
        <w:rPr>
          <w:rFonts w:hint="eastAsia" w:ascii="宋体" w:hAnsi="宋体" w:eastAsia="宋体" w:cs="宋体"/>
          <w:color w:val="auto"/>
          <w:kern w:val="0"/>
          <w:sz w:val="24"/>
          <w:szCs w:val="22"/>
          <w:highlight w:val="none"/>
          <w:u w:val="single"/>
          <w:lang w:eastAsia="zh-CN"/>
        </w:rPr>
        <w:t xml:space="preserve"> </w:t>
      </w:r>
      <w:r>
        <w:rPr>
          <w:rFonts w:hint="eastAsia" w:ascii="宋体" w:hAnsi="宋体" w:eastAsia="宋体" w:cs="宋体"/>
          <w:color w:val="auto"/>
          <w:kern w:val="0"/>
          <w:sz w:val="24"/>
          <w:szCs w:val="22"/>
          <w:highlight w:val="none"/>
          <w:u w:val="single"/>
          <w:lang w:val="en-US" w:eastAsia="zh-CN"/>
        </w:rPr>
        <w:t xml:space="preserve">              </w:t>
      </w:r>
      <w:r>
        <w:rPr>
          <w:rFonts w:hint="eastAsia" w:ascii="宋体" w:hAnsi="宋体" w:eastAsia="宋体" w:cs="宋体"/>
          <w:color w:val="auto"/>
          <w:kern w:val="0"/>
          <w:sz w:val="24"/>
          <w:highlight w:val="none"/>
        </w:rPr>
        <w:t>服务工作，经双方协商一致，签订本合同。</w:t>
      </w:r>
    </w:p>
    <w:p w14:paraId="39347785">
      <w:pPr>
        <w:keepNext w:val="0"/>
        <w:keepLines w:val="0"/>
        <w:pageBreakBefore w:val="0"/>
        <w:widowControl/>
        <w:numPr>
          <w:ilvl w:val="0"/>
          <w:numId w:val="13"/>
        </w:numPr>
        <w:tabs>
          <w:tab w:val="left" w:pos="0"/>
          <w:tab w:val="left" w:pos="1260"/>
        </w:tabs>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val="0"/>
          <w:color w:val="auto"/>
          <w:kern w:val="0"/>
          <w:sz w:val="24"/>
          <w:highlight w:val="none"/>
        </w:rPr>
      </w:pPr>
      <w:r>
        <w:rPr>
          <w:rFonts w:hint="eastAsia" w:ascii="宋体" w:hAnsi="宋体" w:eastAsia="宋体" w:cs="宋体"/>
          <w:b/>
          <w:bCs w:val="0"/>
          <w:color w:val="auto"/>
          <w:kern w:val="0"/>
          <w:sz w:val="24"/>
          <w:highlight w:val="none"/>
        </w:rPr>
        <w:t>餐饮服务外包内容：</w:t>
      </w:r>
    </w:p>
    <w:p w14:paraId="2843DC21">
      <w:pPr>
        <w:spacing w:line="360" w:lineRule="auto"/>
        <w:ind w:firstLine="480" w:firstLineChars="200"/>
        <w:jc w:val="left"/>
        <w:rPr>
          <w:rFonts w:ascii="宋体" w:hAnsi="宋体"/>
          <w:color w:val="auto"/>
          <w:sz w:val="24"/>
          <w:highlight w:val="none"/>
        </w:rPr>
      </w:pPr>
      <w:r>
        <w:rPr>
          <w:rFonts w:hint="eastAsia" w:ascii="宋体" w:hAnsi="宋体"/>
          <w:bCs/>
          <w:color w:val="auto"/>
          <w:sz w:val="24"/>
          <w:highlight w:val="none"/>
        </w:rPr>
        <w:t>采用委托管理的餐饮运行管理模式。</w:t>
      </w:r>
      <w:r>
        <w:rPr>
          <w:rFonts w:hint="eastAsia" w:ascii="宋体" w:hAnsi="宋体" w:cs="宋体"/>
          <w:color w:val="auto"/>
          <w:sz w:val="24"/>
          <w:highlight w:val="none"/>
          <w:lang w:val="en-US" w:eastAsia="zh-CN"/>
        </w:rPr>
        <w:t>甲方</w:t>
      </w:r>
      <w:r>
        <w:rPr>
          <w:rFonts w:hint="eastAsia" w:ascii="宋体" w:hAnsi="宋体" w:cs="宋体"/>
          <w:color w:val="auto"/>
          <w:sz w:val="24"/>
          <w:highlight w:val="none"/>
        </w:rPr>
        <w:t>负责食品原材料采购、核价及成本核算；</w:t>
      </w:r>
      <w:r>
        <w:rPr>
          <w:rFonts w:hint="eastAsia" w:ascii="宋体" w:hAnsi="宋体" w:cs="宋体"/>
          <w:color w:val="auto"/>
          <w:sz w:val="24"/>
          <w:highlight w:val="none"/>
          <w:lang w:val="en-US" w:eastAsia="zh-CN"/>
        </w:rPr>
        <w:t>乙方</w:t>
      </w:r>
      <w:r>
        <w:rPr>
          <w:rFonts w:hint="eastAsia" w:ascii="宋体" w:hAnsi="宋体" w:cs="宋体"/>
          <w:color w:val="auto"/>
          <w:sz w:val="24"/>
          <w:highlight w:val="none"/>
        </w:rPr>
        <w:t>提供服务人员及技术服务，负责</w:t>
      </w:r>
      <w:r>
        <w:rPr>
          <w:rFonts w:hint="eastAsia" w:ascii="宋体" w:hAnsi="宋体" w:cs="宋体"/>
          <w:color w:val="auto"/>
          <w:sz w:val="24"/>
          <w:highlight w:val="none"/>
          <w:lang w:val="en-US" w:eastAsia="zh-CN"/>
        </w:rPr>
        <w:t>菜单制定、餐饮</w:t>
      </w:r>
      <w:r>
        <w:rPr>
          <w:rFonts w:hint="eastAsia" w:ascii="宋体" w:hAnsi="宋体" w:cs="宋体"/>
          <w:color w:val="auto"/>
          <w:sz w:val="24"/>
          <w:highlight w:val="none"/>
        </w:rPr>
        <w:t>工艺流程实施与管理，</w:t>
      </w:r>
      <w:r>
        <w:rPr>
          <w:rFonts w:hint="eastAsia" w:ascii="宋体" w:hAnsi="宋体" w:cs="宋体"/>
          <w:color w:val="auto"/>
          <w:sz w:val="24"/>
          <w:highlight w:val="none"/>
          <w:lang w:val="en-US" w:eastAsia="zh-CN"/>
        </w:rPr>
        <w:t>对</w:t>
      </w:r>
      <w:r>
        <w:rPr>
          <w:rFonts w:hint="eastAsia" w:ascii="宋体" w:hAnsi="宋体" w:cs="宋体"/>
          <w:color w:val="auto"/>
          <w:sz w:val="24"/>
          <w:highlight w:val="none"/>
        </w:rPr>
        <w:t>餐饮配送和食堂环境</w:t>
      </w:r>
      <w:r>
        <w:rPr>
          <w:rFonts w:hint="eastAsia" w:ascii="宋体" w:hAnsi="宋体" w:cs="宋体"/>
          <w:color w:val="auto"/>
          <w:sz w:val="24"/>
          <w:highlight w:val="none"/>
          <w:lang w:val="en-US" w:eastAsia="zh-CN"/>
        </w:rPr>
        <w:t>保洁服务</w:t>
      </w:r>
      <w:r>
        <w:rPr>
          <w:rFonts w:hint="eastAsia" w:ascii="宋体" w:hAnsi="宋体" w:cs="宋体"/>
          <w:color w:val="auto"/>
          <w:sz w:val="24"/>
          <w:highlight w:val="none"/>
        </w:rPr>
        <w:t>，协助</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做好成本控制</w:t>
      </w:r>
      <w:r>
        <w:rPr>
          <w:rFonts w:hint="eastAsia" w:ascii="宋体" w:hAnsi="宋体"/>
          <w:bCs/>
          <w:color w:val="auto"/>
          <w:sz w:val="24"/>
          <w:highlight w:val="none"/>
        </w:rPr>
        <w:t>。</w:t>
      </w:r>
      <w:r>
        <w:rPr>
          <w:rFonts w:hint="eastAsia" w:ascii="宋体" w:hAnsi="宋体"/>
          <w:bCs/>
          <w:color w:val="auto"/>
          <w:sz w:val="24"/>
          <w:highlight w:val="none"/>
          <w:lang w:val="en-US" w:eastAsia="zh-CN"/>
        </w:rPr>
        <w:t>甲方</w:t>
      </w:r>
      <w:r>
        <w:rPr>
          <w:rFonts w:hint="eastAsia" w:ascii="宋体" w:hAnsi="宋体"/>
          <w:bCs/>
          <w:color w:val="auto"/>
          <w:sz w:val="24"/>
          <w:highlight w:val="none"/>
        </w:rPr>
        <w:t>按合同约定支付</w:t>
      </w:r>
      <w:r>
        <w:rPr>
          <w:rFonts w:hint="eastAsia" w:ascii="宋体" w:hAnsi="宋体"/>
          <w:bCs/>
          <w:color w:val="auto"/>
          <w:sz w:val="24"/>
          <w:highlight w:val="none"/>
          <w:lang w:val="en-US" w:eastAsia="zh-CN"/>
        </w:rPr>
        <w:t>乙方</w:t>
      </w:r>
      <w:r>
        <w:rPr>
          <w:rFonts w:hint="eastAsia" w:ascii="宋体" w:hAnsi="宋体"/>
          <w:bCs/>
          <w:color w:val="auto"/>
          <w:sz w:val="24"/>
          <w:highlight w:val="none"/>
        </w:rPr>
        <w:t>费用。</w:t>
      </w:r>
    </w:p>
    <w:p w14:paraId="7EBE840B">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Cs/>
          <w:color w:val="auto"/>
          <w:kern w:val="0"/>
          <w:sz w:val="24"/>
          <w:highlight w:val="none"/>
        </w:rPr>
      </w:pPr>
      <w:r>
        <w:rPr>
          <w:rFonts w:hint="eastAsia" w:ascii="宋体" w:hAnsi="宋体" w:eastAsia="宋体" w:cs="宋体"/>
          <w:b/>
          <w:bCs w:val="0"/>
          <w:color w:val="auto"/>
          <w:kern w:val="0"/>
          <w:sz w:val="24"/>
          <w:highlight w:val="none"/>
        </w:rPr>
        <w:t>二、</w:t>
      </w:r>
      <w:r>
        <w:rPr>
          <w:rFonts w:hint="eastAsia" w:ascii="宋体" w:hAnsi="宋体" w:eastAsia="宋体" w:cs="宋体"/>
          <w:b/>
          <w:bCs w:val="0"/>
          <w:color w:val="auto"/>
          <w:kern w:val="0"/>
          <w:sz w:val="24"/>
          <w:highlight w:val="none"/>
          <w:lang w:val="en-US" w:eastAsia="zh-CN"/>
        </w:rPr>
        <w:t>服务地点</w:t>
      </w:r>
      <w:r>
        <w:rPr>
          <w:rFonts w:hint="eastAsia" w:ascii="宋体" w:hAnsi="宋体" w:eastAsia="宋体" w:cs="宋体"/>
          <w:b/>
          <w:bCs w:val="0"/>
          <w:color w:val="auto"/>
          <w:kern w:val="0"/>
          <w:sz w:val="24"/>
          <w:highlight w:val="none"/>
        </w:rPr>
        <w:t>：</w:t>
      </w:r>
    </w:p>
    <w:p w14:paraId="4D697B99">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val="0"/>
          <w:color w:val="auto"/>
          <w:kern w:val="0"/>
          <w:sz w:val="24"/>
          <w:highlight w:val="none"/>
        </w:rPr>
      </w:pPr>
      <w:r>
        <w:rPr>
          <w:rFonts w:hint="eastAsia" w:ascii="宋体" w:hAnsi="宋体" w:eastAsia="宋体" w:cs="宋体"/>
          <w:b/>
          <w:bCs w:val="0"/>
          <w:color w:val="auto"/>
          <w:kern w:val="0"/>
          <w:sz w:val="24"/>
          <w:highlight w:val="none"/>
        </w:rPr>
        <w:t>三、</w:t>
      </w:r>
      <w:r>
        <w:rPr>
          <w:rFonts w:hint="eastAsia" w:ascii="宋体" w:hAnsi="宋体" w:eastAsia="宋体" w:cs="宋体"/>
          <w:b/>
          <w:bCs w:val="0"/>
          <w:color w:val="auto"/>
          <w:kern w:val="0"/>
          <w:sz w:val="24"/>
          <w:highlight w:val="none"/>
          <w:lang w:val="en-US" w:eastAsia="zh-CN"/>
        </w:rPr>
        <w:t>服务时间及要求</w:t>
      </w:r>
      <w:r>
        <w:rPr>
          <w:rFonts w:hint="eastAsia" w:ascii="宋体" w:hAnsi="宋体" w:eastAsia="宋体" w:cs="宋体"/>
          <w:b/>
          <w:bCs w:val="0"/>
          <w:color w:val="auto"/>
          <w:kern w:val="0"/>
          <w:sz w:val="24"/>
          <w:highlight w:val="none"/>
        </w:rPr>
        <w:t>：</w:t>
      </w:r>
    </w:p>
    <w:p w14:paraId="0F7193D5">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1.用餐情况：</w:t>
      </w:r>
    </w:p>
    <w:p w14:paraId="749E66D0">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b w:val="0"/>
          <w:bCs w:val="0"/>
          <w:color w:val="auto"/>
          <w:sz w:val="24"/>
          <w:highlight w:val="none"/>
          <w:lang w:val="en-US" w:eastAsia="zh-CN"/>
        </w:rPr>
        <w:t>2.人员配备：</w:t>
      </w:r>
    </w:p>
    <w:p w14:paraId="46AA0EBE">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3.服务要求：</w:t>
      </w:r>
    </w:p>
    <w:p w14:paraId="08E35B4C">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四、服务期限：</w:t>
      </w:r>
      <w:r>
        <w:rPr>
          <w:rFonts w:hint="eastAsia" w:ascii="宋体" w:hAnsi="宋体" w:cs="宋体"/>
          <w:b/>
          <w:bCs/>
          <w:color w:val="auto"/>
          <w:sz w:val="24"/>
          <w:highlight w:val="none"/>
          <w:lang w:val="en-US" w:eastAsia="zh-CN"/>
        </w:rPr>
        <w:t>2年。</w:t>
      </w:r>
    </w:p>
    <w:p w14:paraId="026621AA">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val="0"/>
          <w:color w:val="auto"/>
          <w:kern w:val="0"/>
          <w:sz w:val="24"/>
          <w:highlight w:val="none"/>
        </w:rPr>
      </w:pPr>
      <w:r>
        <w:rPr>
          <w:rFonts w:hint="eastAsia" w:ascii="宋体" w:hAnsi="宋体" w:eastAsia="宋体" w:cs="宋体"/>
          <w:b/>
          <w:bCs w:val="0"/>
          <w:color w:val="auto"/>
          <w:kern w:val="0"/>
          <w:sz w:val="24"/>
          <w:highlight w:val="none"/>
          <w:lang w:val="en-US" w:eastAsia="zh-CN"/>
        </w:rPr>
        <w:t>五</w:t>
      </w:r>
      <w:r>
        <w:rPr>
          <w:rFonts w:hint="eastAsia" w:ascii="宋体" w:hAnsi="宋体" w:eastAsia="宋体" w:cs="宋体"/>
          <w:b/>
          <w:bCs w:val="0"/>
          <w:color w:val="auto"/>
          <w:kern w:val="0"/>
          <w:sz w:val="24"/>
          <w:highlight w:val="none"/>
        </w:rPr>
        <w:t>、合同价：</w:t>
      </w:r>
    </w:p>
    <w:p w14:paraId="59F242D3">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1</w:t>
      </w:r>
      <w:r>
        <w:rPr>
          <w:rFonts w:hint="eastAsia" w:ascii="宋体" w:hAnsi="宋体" w:eastAsia="宋体" w:cs="宋体"/>
          <w:bCs/>
          <w:color w:val="auto"/>
          <w:kern w:val="0"/>
          <w:sz w:val="24"/>
          <w:highlight w:val="none"/>
          <w:lang w:eastAsia="zh-CN"/>
        </w:rPr>
        <w:t>.</w:t>
      </w:r>
      <w:r>
        <w:rPr>
          <w:rFonts w:hint="eastAsia" w:ascii="宋体" w:hAnsi="宋体" w:eastAsia="宋体" w:cs="宋体"/>
          <w:bCs/>
          <w:color w:val="auto"/>
          <w:kern w:val="0"/>
          <w:sz w:val="24"/>
          <w:highlight w:val="none"/>
        </w:rPr>
        <w:t>本项目合同价为</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rPr>
        <w:t>元</w:t>
      </w:r>
    </w:p>
    <w:p w14:paraId="600DBC13">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sz w:val="24"/>
          <w:highlight w:val="none"/>
        </w:rPr>
      </w:pPr>
      <w:r>
        <w:rPr>
          <w:rFonts w:hint="eastAsia" w:ascii="宋体" w:hAnsi="宋体" w:eastAsia="宋体" w:cs="宋体"/>
          <w:bCs/>
          <w:color w:val="auto"/>
          <w:kern w:val="0"/>
          <w:sz w:val="24"/>
          <w:highlight w:val="none"/>
          <w:lang w:val="en-US" w:eastAsia="zh-CN"/>
        </w:rPr>
        <w:t>2.支付方式：</w:t>
      </w:r>
    </w:p>
    <w:p w14:paraId="29F356F7">
      <w:pPr>
        <w:adjustRightInd w:val="0"/>
        <w:snapToGrid w:val="0"/>
        <w:spacing w:line="360" w:lineRule="auto"/>
        <w:ind w:firstLine="429" w:firstLineChars="179"/>
        <w:rPr>
          <w:rFonts w:ascii="宋体" w:hAnsi="宋体" w:cs="宋体"/>
          <w:color w:val="auto"/>
          <w:sz w:val="24"/>
          <w:highlight w:val="none"/>
        </w:rPr>
      </w:pPr>
      <w:r>
        <w:rPr>
          <w:rFonts w:hint="eastAsia" w:ascii="宋体" w:hAnsi="宋体" w:cs="宋体"/>
          <w:color w:val="auto"/>
          <w:sz w:val="24"/>
          <w:highlight w:val="none"/>
          <w:lang w:val="en-US" w:eastAsia="zh-CN"/>
        </w:rPr>
        <w:t>合同价</w:t>
      </w:r>
      <w:r>
        <w:rPr>
          <w:rFonts w:hint="eastAsia" w:ascii="宋体" w:hAnsi="宋体" w:cs="宋体"/>
          <w:color w:val="auto"/>
          <w:sz w:val="24"/>
          <w:highlight w:val="none"/>
        </w:rPr>
        <w:t>包括：人员成本（含工资、法律法规规定的社保费、加班费、福利费等），低值易耗用品、管理费（服装费、利润、体检、培训、政策性规费以及所有不可预测的风险成本），税金。</w:t>
      </w:r>
    </w:p>
    <w:p w14:paraId="63E039DB">
      <w:pPr>
        <w:adjustRightInd w:val="0"/>
        <w:snapToGrid w:val="0"/>
        <w:spacing w:line="360" w:lineRule="auto"/>
        <w:ind w:firstLine="480" w:firstLineChars="200"/>
        <w:rPr>
          <w:rFonts w:hint="default"/>
          <w:color w:val="auto"/>
          <w:highlight w:val="none"/>
          <w:lang w:val="en-US" w:eastAsia="zh-CN"/>
        </w:rPr>
      </w:pPr>
      <w:r>
        <w:rPr>
          <w:rFonts w:hint="eastAsia" w:ascii="宋体" w:hAnsi="宋体" w:cs="宋体"/>
          <w:color w:val="auto"/>
          <w:sz w:val="24"/>
          <w:highlight w:val="none"/>
        </w:rPr>
        <w:t>服务期间如遇国家政策性调价，市场材料等价格发生变化，本服务项目均不予调整。</w:t>
      </w:r>
    </w:p>
    <w:p w14:paraId="0DD12B4C">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val="0"/>
          <w:color w:val="auto"/>
          <w:kern w:val="0"/>
          <w:sz w:val="24"/>
          <w:highlight w:val="none"/>
          <w:lang w:val="en-US" w:eastAsia="zh-CN"/>
        </w:rPr>
      </w:pPr>
      <w:r>
        <w:rPr>
          <w:rFonts w:hint="eastAsia" w:ascii="宋体" w:hAnsi="宋体" w:eastAsia="宋体" w:cs="宋体"/>
          <w:b/>
          <w:bCs w:val="0"/>
          <w:color w:val="auto"/>
          <w:kern w:val="0"/>
          <w:sz w:val="24"/>
          <w:highlight w:val="none"/>
          <w:lang w:val="en-US" w:eastAsia="zh-CN"/>
        </w:rPr>
        <w:t>六</w:t>
      </w:r>
      <w:r>
        <w:rPr>
          <w:rFonts w:hint="eastAsia" w:ascii="宋体" w:hAnsi="宋体" w:eastAsia="宋体" w:cs="宋体"/>
          <w:b/>
          <w:bCs w:val="0"/>
          <w:color w:val="auto"/>
          <w:kern w:val="0"/>
          <w:sz w:val="24"/>
          <w:highlight w:val="none"/>
        </w:rPr>
        <w:t>、</w:t>
      </w:r>
      <w:r>
        <w:rPr>
          <w:rFonts w:hint="eastAsia" w:ascii="宋体" w:hAnsi="宋体" w:eastAsia="宋体" w:cs="宋体"/>
          <w:b/>
          <w:bCs w:val="0"/>
          <w:color w:val="auto"/>
          <w:kern w:val="0"/>
          <w:sz w:val="24"/>
          <w:highlight w:val="none"/>
          <w:lang w:val="en-US" w:eastAsia="zh-CN"/>
        </w:rPr>
        <w:t>甲乙双方权利与义务</w:t>
      </w:r>
      <w:r>
        <w:rPr>
          <w:rFonts w:hint="eastAsia" w:ascii="宋体" w:hAnsi="宋体" w:cs="宋体"/>
          <w:b/>
          <w:bCs w:val="0"/>
          <w:color w:val="auto"/>
          <w:kern w:val="0"/>
          <w:sz w:val="24"/>
          <w:highlight w:val="none"/>
          <w:lang w:val="en-US" w:eastAsia="zh-CN"/>
        </w:rPr>
        <w:t>：</w:t>
      </w:r>
    </w:p>
    <w:p w14:paraId="465B201C">
      <w:pPr>
        <w:adjustRightInd w:val="0"/>
        <w:snapToGrid w:val="0"/>
        <w:spacing w:line="360" w:lineRule="auto"/>
        <w:ind w:firstLine="429" w:firstLineChars="179"/>
        <w:rPr>
          <w:rFonts w:ascii="宋体" w:hAnsi="宋体" w:cs="宋体"/>
          <w:color w:val="auto"/>
          <w:sz w:val="24"/>
          <w:highlight w:val="none"/>
        </w:rPr>
      </w:pPr>
      <w:r>
        <w:rPr>
          <w:rFonts w:hint="eastAsia" w:ascii="宋体" w:hAnsi="宋体" w:eastAsia="宋体" w:cs="宋体"/>
          <w:bCs/>
          <w:color w:val="auto"/>
          <w:kern w:val="0"/>
          <w:sz w:val="24"/>
          <w:highlight w:val="none"/>
          <w:lang w:val="en-US" w:eastAsia="zh-CN"/>
        </w:rPr>
        <w:t>1.甲方提供乙方</w:t>
      </w:r>
      <w:r>
        <w:rPr>
          <w:rFonts w:hint="eastAsia" w:ascii="宋体" w:hAnsi="宋体" w:cs="宋体"/>
          <w:color w:val="auto"/>
          <w:sz w:val="24"/>
          <w:highlight w:val="none"/>
        </w:rPr>
        <w:t>厨房设施设备、排风设备、排污设备、餐桌、桌椅、水、电、气等设备设施的无偿使用权。</w:t>
      </w:r>
    </w:p>
    <w:p w14:paraId="3AAFB495">
      <w:pPr>
        <w:adjustRightInd w:val="0"/>
        <w:snapToGrid w:val="0"/>
        <w:spacing w:line="360" w:lineRule="auto"/>
        <w:ind w:firstLine="429" w:firstLineChars="179"/>
        <w:rPr>
          <w:rFonts w:hint="eastAsia" w:ascii="宋体" w:hAnsi="宋体" w:cs="宋体"/>
          <w:color w:val="auto"/>
          <w:sz w:val="24"/>
          <w:highlight w:val="none"/>
        </w:rPr>
      </w:pPr>
      <w:r>
        <w:rPr>
          <w:rFonts w:hint="eastAsia" w:ascii="宋体" w:hAnsi="宋体" w:cs="宋体"/>
          <w:color w:val="auto"/>
          <w:sz w:val="24"/>
          <w:highlight w:val="none"/>
          <w:lang w:val="en-US" w:eastAsia="zh-CN"/>
        </w:rPr>
        <w:t>2.甲方提供乙方</w:t>
      </w:r>
      <w:r>
        <w:rPr>
          <w:rFonts w:hint="eastAsia" w:ascii="宋体" w:hAnsi="宋体" w:cs="宋体"/>
          <w:color w:val="auto"/>
          <w:sz w:val="24"/>
          <w:highlight w:val="none"/>
        </w:rPr>
        <w:t>办公室（值班室）1间，员工更衣室1间、食品仓库1间、杂物仓库1间的无偿使用权。</w:t>
      </w:r>
    </w:p>
    <w:p w14:paraId="6AE27FE0">
      <w:pPr>
        <w:adjustRightInd w:val="0"/>
        <w:snapToGrid w:val="0"/>
        <w:spacing w:line="360" w:lineRule="auto"/>
        <w:ind w:firstLine="429" w:firstLineChars="17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3.甲方提供现场食堂配备员工用餐，不提供住宿、交通等条件。</w:t>
      </w:r>
    </w:p>
    <w:p w14:paraId="2D736CC8">
      <w:pPr>
        <w:adjustRightInd w:val="0"/>
        <w:snapToGrid w:val="0"/>
        <w:spacing w:line="360" w:lineRule="auto"/>
        <w:ind w:firstLine="429" w:firstLineChars="179"/>
        <w:rPr>
          <w:rFonts w:ascii="宋体" w:hAnsi="宋体" w:cs="宋体"/>
          <w:b/>
          <w:bCs/>
          <w:color w:val="auto"/>
          <w:sz w:val="24"/>
          <w:highlight w:val="none"/>
        </w:rPr>
      </w:pPr>
      <w:r>
        <w:rPr>
          <w:rFonts w:hint="eastAsia" w:ascii="宋体" w:hAnsi="宋体" w:cs="宋体"/>
          <w:color w:val="auto"/>
          <w:sz w:val="24"/>
          <w:highlight w:val="none"/>
          <w:lang w:val="en-US" w:eastAsia="zh-CN"/>
        </w:rPr>
        <w:t>4.乙方</w:t>
      </w:r>
      <w:r>
        <w:rPr>
          <w:rFonts w:hint="eastAsia" w:ascii="宋体" w:hAnsi="宋体" w:cs="宋体"/>
          <w:color w:val="auto"/>
          <w:sz w:val="24"/>
          <w:highlight w:val="none"/>
        </w:rPr>
        <w:t>应组织一支“精干、高效、专业、敬业、健康”的餐饮服务团队，有能力为</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提供安全、优质、高效、满意的餐饮服务。</w:t>
      </w:r>
      <w:r>
        <w:rPr>
          <w:rFonts w:hint="eastAsia" w:ascii="宋体" w:hAnsi="宋体" w:cs="宋体"/>
          <w:b/>
          <w:bCs/>
          <w:color w:val="auto"/>
          <w:sz w:val="24"/>
          <w:highlight w:val="none"/>
        </w:rPr>
        <w:t xml:space="preserve">所有工作人员必须持有健康证，每年不少于一次健康体检。 </w:t>
      </w:r>
    </w:p>
    <w:p w14:paraId="320BC2C5">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5.乙方应</w:t>
      </w:r>
      <w:r>
        <w:rPr>
          <w:rFonts w:hint="eastAsia" w:ascii="宋体" w:hAnsi="宋体" w:cs="宋体"/>
          <w:color w:val="auto"/>
          <w:sz w:val="24"/>
          <w:highlight w:val="none"/>
        </w:rPr>
        <w:t>严格执行《食品卫生法</w:t>
      </w:r>
      <w:r>
        <w:rPr>
          <w:rFonts w:hint="eastAsia" w:ascii="宋体" w:hAnsi="宋体" w:cs="宋体"/>
          <w:color w:val="auto"/>
          <w:sz w:val="24"/>
          <w:highlight w:val="none"/>
          <w:lang w:eastAsia="zh-CN"/>
        </w:rPr>
        <w:t>》和</w:t>
      </w:r>
      <w:r>
        <w:rPr>
          <w:rFonts w:hint="eastAsia" w:ascii="宋体" w:hAnsi="宋体" w:cs="宋体"/>
          <w:color w:val="auto"/>
          <w:sz w:val="24"/>
          <w:highlight w:val="none"/>
        </w:rPr>
        <w:t>《江苏省餐饮服务经营者食品安全自查指南》的各项规定，按要求做好自查和记录，不得出售变质、变味的饭菜。</w:t>
      </w:r>
    </w:p>
    <w:p w14:paraId="631DA656">
      <w:pPr>
        <w:adjustRightInd w:val="0"/>
        <w:snapToGrid w:val="0"/>
        <w:spacing w:line="360" w:lineRule="auto"/>
        <w:ind w:firstLine="429" w:firstLineChars="179"/>
        <w:rPr>
          <w:rFonts w:ascii="宋体" w:hAnsi="宋体" w:cs="宋体"/>
          <w:color w:val="auto"/>
          <w:sz w:val="24"/>
          <w:highlight w:val="none"/>
        </w:rPr>
      </w:pPr>
      <w:r>
        <w:rPr>
          <w:rFonts w:hint="eastAsia" w:ascii="宋体" w:hAnsi="宋体" w:cs="宋体"/>
          <w:color w:val="auto"/>
          <w:sz w:val="24"/>
          <w:highlight w:val="none"/>
          <w:lang w:val="en-US" w:eastAsia="zh-CN"/>
        </w:rPr>
        <w:t>6.乙方</w:t>
      </w:r>
      <w:r>
        <w:rPr>
          <w:rFonts w:hint="eastAsia" w:ascii="宋体" w:hAnsi="宋体" w:cs="宋体"/>
          <w:color w:val="auto"/>
          <w:sz w:val="24"/>
          <w:highlight w:val="none"/>
        </w:rPr>
        <w:t>所有员工进入岗位前必须穿戴统一工作服，使用一次性卫生手套、口罩，无关人员不得进入工作区域，工作时不得会客、吸烟、吃食品、大声喧哗和聊天。</w:t>
      </w:r>
    </w:p>
    <w:p w14:paraId="59ED9100">
      <w:pPr>
        <w:adjustRightInd w:val="0"/>
        <w:snapToGrid w:val="0"/>
        <w:spacing w:line="360" w:lineRule="auto"/>
        <w:ind w:firstLine="429" w:firstLineChars="179"/>
        <w:rPr>
          <w:rFonts w:hint="eastAsia" w:ascii="宋体" w:hAnsi="宋体" w:cs="宋体"/>
          <w:color w:val="auto"/>
          <w:sz w:val="24"/>
          <w:highlight w:val="none"/>
        </w:rPr>
      </w:pPr>
      <w:r>
        <w:rPr>
          <w:rFonts w:hint="eastAsia" w:ascii="宋体" w:hAnsi="宋体" w:cs="宋体"/>
          <w:color w:val="auto"/>
          <w:sz w:val="24"/>
          <w:highlight w:val="none"/>
          <w:lang w:val="en-US" w:eastAsia="zh-CN"/>
        </w:rPr>
        <w:t>7.乙方</w:t>
      </w:r>
      <w:r>
        <w:rPr>
          <w:rFonts w:hint="eastAsia" w:ascii="宋体" w:hAnsi="宋体" w:cs="宋体"/>
          <w:color w:val="auto"/>
          <w:sz w:val="24"/>
          <w:highlight w:val="none"/>
        </w:rPr>
        <w:t>严格遵守</w:t>
      </w:r>
      <w:r>
        <w:rPr>
          <w:rFonts w:hint="eastAsia" w:ascii="宋体" w:hAnsi="宋体" w:cs="宋体"/>
          <w:color w:val="auto"/>
          <w:sz w:val="24"/>
          <w:highlight w:val="none"/>
          <w:lang w:val="en-US" w:eastAsia="zh-CN"/>
        </w:rPr>
        <w:t>甲方</w:t>
      </w:r>
      <w:r>
        <w:rPr>
          <w:rFonts w:hint="eastAsia" w:ascii="宋体" w:hAnsi="宋体" w:cs="宋体"/>
          <w:color w:val="auto"/>
          <w:sz w:val="24"/>
          <w:highlight w:val="none"/>
        </w:rPr>
        <w:t>的用餐时间，保证一日三餐按时正点开餐。</w:t>
      </w:r>
    </w:p>
    <w:p w14:paraId="64F4565C">
      <w:pPr>
        <w:adjustRightInd w:val="0"/>
        <w:snapToGrid w:val="0"/>
        <w:spacing w:line="360" w:lineRule="auto"/>
        <w:ind w:firstLine="429" w:firstLineChars="179"/>
        <w:rPr>
          <w:rFonts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用餐期间厨房保证食品菜肴不断档，就餐人员离开后及时擦拭干净备第二餐次人员使用，用餐时段结束后彻底清洁用餐区域，余留食品按规定处理。</w:t>
      </w:r>
    </w:p>
    <w:p w14:paraId="1BA4C4C3">
      <w:pPr>
        <w:adjustRightInd w:val="0"/>
        <w:snapToGrid w:val="0"/>
        <w:spacing w:line="360" w:lineRule="auto"/>
        <w:ind w:firstLine="429" w:firstLineChars="179"/>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9.乙方</w:t>
      </w:r>
      <w:r>
        <w:rPr>
          <w:rFonts w:hint="eastAsia" w:ascii="宋体" w:hAnsi="宋体" w:cs="宋体"/>
          <w:color w:val="auto"/>
          <w:sz w:val="24"/>
          <w:highlight w:val="none"/>
        </w:rPr>
        <w:t>日常保洁工作，要求地面清洁，下水道通畅，无积水，工作场所整洁，无积灰，墙壁无霉斑，各种餐具用品做到卫生、洁净、消毒；餐室（厨房）无蝇、无虫，排油烟设</w:t>
      </w:r>
      <w:r>
        <w:rPr>
          <w:rFonts w:hint="eastAsia" w:ascii="宋体" w:hAnsi="宋体" w:eastAsia="宋体" w:cs="宋体"/>
          <w:color w:val="auto"/>
          <w:sz w:val="24"/>
          <w:highlight w:val="none"/>
          <w:lang w:val="en-US" w:eastAsia="zh-CN"/>
        </w:rPr>
        <w:t>施罩清洁不滴油。</w:t>
      </w:r>
    </w:p>
    <w:p w14:paraId="0AEFE184">
      <w:pPr>
        <w:adjustRightInd w:val="0"/>
        <w:snapToGrid w:val="0"/>
        <w:spacing w:line="360" w:lineRule="auto"/>
        <w:ind w:firstLine="429" w:firstLineChars="17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10.乙方服务要求达不到甲方要求，甲方可无条件要求乙方更换相关人员。</w:t>
      </w:r>
    </w:p>
    <w:p w14:paraId="79FCF505">
      <w:pPr>
        <w:adjustRightInd w:val="0"/>
        <w:snapToGrid w:val="0"/>
        <w:spacing w:line="360" w:lineRule="auto"/>
        <w:ind w:firstLine="429" w:firstLineChars="17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11.乙方必须对员工进行食品安全和消防安全的培训、教育，并制定安全管理制度，建立安全台账，确保服务过程中的安全质量问题。</w:t>
      </w:r>
    </w:p>
    <w:p w14:paraId="096F499C">
      <w:pPr>
        <w:adjustRightInd w:val="0"/>
        <w:snapToGrid w:val="0"/>
        <w:spacing w:line="360" w:lineRule="auto"/>
        <w:ind w:firstLine="429" w:firstLineChars="179"/>
        <w:rPr>
          <w:rFonts w:ascii="宋体" w:hAnsi="宋体" w:cs="宋体"/>
          <w:color w:val="auto"/>
          <w:sz w:val="24"/>
          <w:highlight w:val="none"/>
        </w:rPr>
      </w:pPr>
      <w:r>
        <w:rPr>
          <w:rFonts w:hint="eastAsia" w:ascii="宋体" w:hAnsi="宋体" w:cs="宋体"/>
          <w:color w:val="auto"/>
          <w:sz w:val="24"/>
          <w:highlight w:val="none"/>
          <w:lang w:val="en-US" w:eastAsia="zh-CN"/>
        </w:rPr>
        <w:t>12.甲方</w:t>
      </w:r>
      <w:r>
        <w:rPr>
          <w:rFonts w:hint="eastAsia" w:ascii="宋体" w:hAnsi="宋体" w:cs="宋体"/>
          <w:color w:val="auto"/>
          <w:sz w:val="24"/>
          <w:highlight w:val="none"/>
        </w:rPr>
        <w:t>为</w:t>
      </w:r>
      <w:r>
        <w:rPr>
          <w:rFonts w:hint="eastAsia" w:ascii="宋体" w:hAnsi="宋体" w:cs="宋体"/>
          <w:color w:val="auto"/>
          <w:sz w:val="24"/>
          <w:highlight w:val="none"/>
          <w:lang w:val="en-US" w:eastAsia="zh-CN"/>
        </w:rPr>
        <w:t>乙方</w:t>
      </w:r>
      <w:r>
        <w:rPr>
          <w:rFonts w:hint="eastAsia" w:ascii="宋体" w:hAnsi="宋体" w:cs="宋体"/>
          <w:color w:val="auto"/>
          <w:sz w:val="24"/>
          <w:highlight w:val="none"/>
        </w:rPr>
        <w:t>提供符合经营条件的排风设备、排污设备、餐桌、桌椅、水、电、气等设施设备，</w:t>
      </w:r>
      <w:r>
        <w:rPr>
          <w:rFonts w:hint="eastAsia" w:ascii="宋体" w:hAnsi="宋体" w:cs="宋体"/>
          <w:color w:val="auto"/>
          <w:sz w:val="24"/>
          <w:highlight w:val="none"/>
          <w:lang w:val="en-US" w:eastAsia="zh-CN"/>
        </w:rPr>
        <w:t>甲方</w:t>
      </w:r>
      <w:r>
        <w:rPr>
          <w:rFonts w:hint="eastAsia" w:ascii="宋体" w:hAnsi="宋体" w:cs="宋体"/>
          <w:color w:val="auto"/>
          <w:sz w:val="24"/>
          <w:highlight w:val="none"/>
        </w:rPr>
        <w:t>与</w:t>
      </w:r>
      <w:r>
        <w:rPr>
          <w:rFonts w:hint="eastAsia" w:ascii="宋体" w:hAnsi="宋体" w:cs="宋体"/>
          <w:color w:val="auto"/>
          <w:sz w:val="24"/>
          <w:highlight w:val="none"/>
          <w:lang w:val="en-US" w:eastAsia="zh-CN"/>
        </w:rPr>
        <w:t>乙方</w:t>
      </w:r>
      <w:r>
        <w:rPr>
          <w:rFonts w:hint="eastAsia" w:ascii="宋体" w:hAnsi="宋体" w:cs="宋体"/>
          <w:color w:val="auto"/>
          <w:sz w:val="24"/>
          <w:highlight w:val="none"/>
        </w:rPr>
        <w:t>一起清点造册，办理交接手续。</w:t>
      </w:r>
    </w:p>
    <w:p w14:paraId="0ADB5719">
      <w:pPr>
        <w:adjustRightInd w:val="0"/>
        <w:snapToGrid w:val="0"/>
        <w:spacing w:line="360" w:lineRule="auto"/>
        <w:ind w:firstLine="429" w:firstLineChars="179"/>
        <w:rPr>
          <w:rFonts w:ascii="宋体" w:hAnsi="宋体" w:cs="宋体"/>
          <w:color w:val="auto"/>
          <w:sz w:val="24"/>
          <w:highlight w:val="none"/>
        </w:rPr>
      </w:pPr>
      <w:r>
        <w:rPr>
          <w:rFonts w:hint="eastAsia" w:ascii="宋体" w:hAnsi="宋体" w:cs="宋体"/>
          <w:color w:val="auto"/>
          <w:sz w:val="24"/>
          <w:highlight w:val="none"/>
          <w:lang w:val="en-US" w:eastAsia="zh-CN"/>
        </w:rPr>
        <w:t>13.</w:t>
      </w:r>
      <w:r>
        <w:rPr>
          <w:rFonts w:hint="eastAsia" w:ascii="宋体" w:hAnsi="宋体" w:cs="宋体"/>
          <w:color w:val="auto"/>
          <w:sz w:val="24"/>
          <w:highlight w:val="none"/>
        </w:rPr>
        <w:t>每周五前必须按</w:t>
      </w:r>
      <w:r>
        <w:rPr>
          <w:rFonts w:hint="eastAsia" w:ascii="宋体" w:hAnsi="宋体" w:cs="宋体"/>
          <w:color w:val="auto"/>
          <w:sz w:val="24"/>
          <w:highlight w:val="none"/>
          <w:lang w:val="en-US" w:eastAsia="zh-CN"/>
        </w:rPr>
        <w:t>甲方</w:t>
      </w:r>
      <w:r>
        <w:rPr>
          <w:rFonts w:hint="eastAsia" w:ascii="宋体" w:hAnsi="宋体" w:cs="宋体"/>
          <w:color w:val="auto"/>
          <w:sz w:val="24"/>
          <w:highlight w:val="none"/>
        </w:rPr>
        <w:t>所提供的用餐人员数量、用餐标准、菜肴品种、规格等方面的要求向</w:t>
      </w:r>
      <w:r>
        <w:rPr>
          <w:rFonts w:hint="eastAsia" w:ascii="宋体" w:hAnsi="宋体" w:cs="宋体"/>
          <w:color w:val="auto"/>
          <w:sz w:val="24"/>
          <w:highlight w:val="none"/>
          <w:lang w:val="en-US" w:eastAsia="zh-CN"/>
        </w:rPr>
        <w:t>甲方</w:t>
      </w:r>
      <w:r>
        <w:rPr>
          <w:rFonts w:hint="eastAsia" w:ascii="宋体" w:hAnsi="宋体" w:cs="宋体"/>
          <w:color w:val="auto"/>
          <w:sz w:val="24"/>
          <w:highlight w:val="none"/>
        </w:rPr>
        <w:t>上报下周菜单，并对食品原材料的用量进行下单。</w:t>
      </w:r>
      <w:r>
        <w:rPr>
          <w:rFonts w:hint="eastAsia" w:ascii="宋体" w:hAnsi="宋体" w:cs="宋体"/>
          <w:color w:val="auto"/>
          <w:sz w:val="24"/>
          <w:highlight w:val="none"/>
          <w:lang w:val="en-US" w:eastAsia="zh-CN"/>
        </w:rPr>
        <w:t>乙方</w:t>
      </w:r>
      <w:r>
        <w:rPr>
          <w:rFonts w:hint="eastAsia" w:ascii="宋体" w:hAnsi="宋体" w:cs="宋体"/>
          <w:color w:val="auto"/>
          <w:sz w:val="24"/>
          <w:highlight w:val="none"/>
        </w:rPr>
        <w:t>必须保证餐厅全年伙食费收支平衡。</w:t>
      </w:r>
    </w:p>
    <w:p w14:paraId="652608C3">
      <w:pPr>
        <w:adjustRightInd w:val="0"/>
        <w:snapToGrid w:val="0"/>
        <w:spacing w:line="360" w:lineRule="auto"/>
        <w:ind w:firstLine="429" w:firstLineChars="179"/>
        <w:rPr>
          <w:rFonts w:ascii="宋体" w:hAnsi="宋体" w:cs="宋体"/>
          <w:color w:val="auto"/>
          <w:sz w:val="24"/>
          <w:highlight w:val="none"/>
        </w:rPr>
      </w:pPr>
      <w:r>
        <w:rPr>
          <w:rFonts w:hint="eastAsia" w:ascii="宋体" w:hAnsi="宋体" w:cs="宋体"/>
          <w:color w:val="auto"/>
          <w:sz w:val="24"/>
          <w:highlight w:val="none"/>
          <w:lang w:val="en-US" w:eastAsia="zh-CN"/>
        </w:rPr>
        <w:t>14.</w:t>
      </w:r>
      <w:r>
        <w:rPr>
          <w:rFonts w:hint="eastAsia" w:ascii="宋体" w:hAnsi="宋体" w:cs="宋体"/>
          <w:color w:val="auto"/>
          <w:sz w:val="24"/>
          <w:highlight w:val="none"/>
        </w:rPr>
        <w:t>餐厅需维修、维护和添置设备、设施，由</w:t>
      </w:r>
      <w:r>
        <w:rPr>
          <w:rFonts w:hint="eastAsia" w:ascii="宋体" w:hAnsi="宋体" w:cs="宋体"/>
          <w:color w:val="auto"/>
          <w:sz w:val="24"/>
          <w:highlight w:val="none"/>
          <w:lang w:val="en-US" w:eastAsia="zh-CN"/>
        </w:rPr>
        <w:t>乙方</w:t>
      </w:r>
      <w:r>
        <w:rPr>
          <w:rFonts w:hint="eastAsia" w:ascii="宋体" w:hAnsi="宋体" w:cs="宋体"/>
          <w:color w:val="auto"/>
          <w:sz w:val="24"/>
          <w:highlight w:val="none"/>
        </w:rPr>
        <w:t>书面上报，费用由</w:t>
      </w:r>
      <w:r>
        <w:rPr>
          <w:rFonts w:hint="eastAsia" w:ascii="宋体" w:hAnsi="宋体" w:cs="宋体"/>
          <w:color w:val="auto"/>
          <w:sz w:val="24"/>
          <w:highlight w:val="none"/>
          <w:lang w:val="en-US" w:eastAsia="zh-CN"/>
        </w:rPr>
        <w:t>甲方</w:t>
      </w:r>
      <w:r>
        <w:rPr>
          <w:rFonts w:hint="eastAsia" w:ascii="宋体" w:hAnsi="宋体" w:cs="宋体"/>
          <w:color w:val="auto"/>
          <w:sz w:val="24"/>
          <w:highlight w:val="none"/>
        </w:rPr>
        <w:t>承担；如</w:t>
      </w:r>
      <w:r>
        <w:rPr>
          <w:rFonts w:hint="eastAsia" w:ascii="宋体" w:hAnsi="宋体" w:cs="宋体"/>
          <w:color w:val="auto"/>
          <w:sz w:val="24"/>
          <w:highlight w:val="none"/>
          <w:lang w:val="en-US" w:eastAsia="zh-CN"/>
        </w:rPr>
        <w:t>乙方</w:t>
      </w:r>
      <w:r>
        <w:rPr>
          <w:rFonts w:hint="eastAsia" w:ascii="宋体" w:hAnsi="宋体" w:cs="宋体"/>
          <w:color w:val="auto"/>
          <w:sz w:val="24"/>
          <w:highlight w:val="none"/>
        </w:rPr>
        <w:t>因操作不当损坏设备设施影响用餐，维修费、误餐费由</w:t>
      </w:r>
      <w:r>
        <w:rPr>
          <w:rFonts w:hint="eastAsia" w:ascii="宋体" w:hAnsi="宋体" w:cs="宋体"/>
          <w:color w:val="auto"/>
          <w:sz w:val="24"/>
          <w:highlight w:val="none"/>
          <w:lang w:val="en-US" w:eastAsia="zh-CN"/>
        </w:rPr>
        <w:t>乙方</w:t>
      </w:r>
      <w:r>
        <w:rPr>
          <w:rFonts w:hint="eastAsia" w:ascii="宋体" w:hAnsi="宋体" w:cs="宋体"/>
          <w:color w:val="auto"/>
          <w:sz w:val="24"/>
          <w:highlight w:val="none"/>
        </w:rPr>
        <w:t>承担。（餐具年损耗率控制在5%以内，超出部分由</w:t>
      </w:r>
      <w:r>
        <w:rPr>
          <w:rFonts w:hint="eastAsia" w:ascii="宋体" w:hAnsi="宋体" w:cs="宋体"/>
          <w:color w:val="auto"/>
          <w:sz w:val="24"/>
          <w:highlight w:val="none"/>
          <w:lang w:val="en-US" w:eastAsia="zh-CN"/>
        </w:rPr>
        <w:t>乙方</w:t>
      </w:r>
      <w:r>
        <w:rPr>
          <w:rFonts w:hint="eastAsia" w:ascii="宋体" w:hAnsi="宋体" w:cs="宋体"/>
          <w:color w:val="auto"/>
          <w:sz w:val="24"/>
          <w:highlight w:val="none"/>
        </w:rPr>
        <w:t>承担。）</w:t>
      </w:r>
    </w:p>
    <w:p w14:paraId="1F1FA3AC">
      <w:pPr>
        <w:adjustRightInd w:val="0"/>
        <w:snapToGrid w:val="0"/>
        <w:spacing w:line="360" w:lineRule="auto"/>
        <w:ind w:firstLine="429" w:firstLineChars="179"/>
        <w:rPr>
          <w:rFonts w:ascii="宋体" w:hAnsi="宋体" w:cs="宋体"/>
          <w:color w:val="auto"/>
          <w:sz w:val="24"/>
          <w:highlight w:val="none"/>
        </w:rPr>
      </w:pPr>
      <w:r>
        <w:rPr>
          <w:rFonts w:hint="eastAsia" w:ascii="宋体" w:hAnsi="宋体" w:cs="宋体"/>
          <w:color w:val="auto"/>
          <w:sz w:val="24"/>
          <w:highlight w:val="none"/>
          <w:lang w:val="en-US" w:eastAsia="zh-CN"/>
        </w:rPr>
        <w:t>15.</w:t>
      </w:r>
      <w:r>
        <w:rPr>
          <w:rFonts w:hint="eastAsia" w:ascii="宋体" w:hAnsi="宋体" w:cs="宋体"/>
          <w:color w:val="auto"/>
          <w:sz w:val="24"/>
          <w:highlight w:val="none"/>
          <w:lang w:eastAsia="zh-CN"/>
        </w:rPr>
        <w:t>乙方</w:t>
      </w:r>
      <w:r>
        <w:rPr>
          <w:rFonts w:hint="eastAsia" w:ascii="宋体" w:hAnsi="宋体" w:cs="宋体"/>
          <w:color w:val="auto"/>
          <w:sz w:val="24"/>
          <w:highlight w:val="none"/>
        </w:rPr>
        <w:t>未经</w:t>
      </w:r>
      <w:r>
        <w:rPr>
          <w:rFonts w:hint="eastAsia" w:ascii="宋体" w:hAnsi="宋体" w:cs="宋体"/>
          <w:color w:val="auto"/>
          <w:sz w:val="24"/>
          <w:highlight w:val="none"/>
          <w:lang w:eastAsia="zh-CN"/>
        </w:rPr>
        <w:t>甲方</w:t>
      </w:r>
      <w:r>
        <w:rPr>
          <w:rFonts w:hint="eastAsia" w:ascii="宋体" w:hAnsi="宋体" w:cs="宋体"/>
          <w:color w:val="auto"/>
          <w:sz w:val="24"/>
          <w:highlight w:val="none"/>
        </w:rPr>
        <w:t>同意，不得在厨房内进行食品外加工，一经发现将作违约处理。</w:t>
      </w:r>
    </w:p>
    <w:p w14:paraId="66536DB7">
      <w:pPr>
        <w:adjustRightInd w:val="0"/>
        <w:snapToGrid w:val="0"/>
        <w:spacing w:line="360" w:lineRule="auto"/>
        <w:ind w:firstLine="429" w:firstLineChars="179"/>
        <w:rPr>
          <w:rFonts w:ascii="宋体" w:hAnsi="宋体" w:cs="宋体"/>
          <w:color w:val="auto"/>
          <w:sz w:val="24"/>
          <w:highlight w:val="none"/>
        </w:rPr>
      </w:pPr>
      <w:r>
        <w:rPr>
          <w:rFonts w:hint="eastAsia" w:ascii="宋体" w:hAnsi="宋体" w:cs="宋体"/>
          <w:color w:val="auto"/>
          <w:sz w:val="24"/>
          <w:highlight w:val="none"/>
          <w:lang w:val="en-US" w:eastAsia="zh-CN"/>
        </w:rPr>
        <w:t>16.</w:t>
      </w:r>
      <w:r>
        <w:rPr>
          <w:rFonts w:hint="eastAsia" w:ascii="宋体" w:hAnsi="宋体" w:cs="宋体"/>
          <w:color w:val="auto"/>
          <w:sz w:val="24"/>
          <w:highlight w:val="none"/>
          <w:lang w:eastAsia="zh-CN"/>
        </w:rPr>
        <w:t>乙方</w:t>
      </w:r>
      <w:r>
        <w:rPr>
          <w:rFonts w:hint="eastAsia" w:ascii="宋体" w:hAnsi="宋体" w:cs="宋体"/>
          <w:color w:val="auto"/>
          <w:sz w:val="24"/>
          <w:highlight w:val="none"/>
        </w:rPr>
        <w:t>必须健全餐厅逐日消耗制度、食品留样制度、索证登记制度，并搞好成本核算和膳食管理。</w:t>
      </w:r>
    </w:p>
    <w:p w14:paraId="1D9F9882">
      <w:pPr>
        <w:adjustRightInd w:val="0"/>
        <w:snapToGrid w:val="0"/>
        <w:spacing w:line="360" w:lineRule="auto"/>
        <w:ind w:firstLine="429" w:firstLineChars="179"/>
        <w:rPr>
          <w:rFonts w:ascii="宋体" w:hAnsi="宋体" w:cs="宋体"/>
          <w:color w:val="auto"/>
          <w:sz w:val="24"/>
          <w:highlight w:val="none"/>
        </w:rPr>
      </w:pPr>
      <w:r>
        <w:rPr>
          <w:rFonts w:hint="eastAsia" w:ascii="宋体" w:hAnsi="宋体" w:cs="宋体"/>
          <w:color w:val="auto"/>
          <w:sz w:val="24"/>
          <w:highlight w:val="none"/>
          <w:lang w:val="en-US" w:eastAsia="zh-CN"/>
        </w:rPr>
        <w:t>17.</w:t>
      </w:r>
      <w:r>
        <w:rPr>
          <w:rFonts w:hint="eastAsia" w:ascii="宋体" w:hAnsi="宋体" w:cs="宋体"/>
          <w:color w:val="auto"/>
          <w:sz w:val="24"/>
          <w:highlight w:val="none"/>
          <w:lang w:eastAsia="zh-CN"/>
        </w:rPr>
        <w:t>甲方</w:t>
      </w:r>
      <w:r>
        <w:rPr>
          <w:rFonts w:hint="eastAsia" w:ascii="宋体" w:hAnsi="宋体" w:cs="宋体"/>
          <w:color w:val="auto"/>
          <w:sz w:val="24"/>
          <w:highlight w:val="none"/>
        </w:rPr>
        <w:t>有权对</w:t>
      </w:r>
      <w:r>
        <w:rPr>
          <w:rFonts w:hint="eastAsia" w:ascii="宋体" w:hAnsi="宋体" w:cs="宋体"/>
          <w:color w:val="auto"/>
          <w:sz w:val="24"/>
          <w:highlight w:val="none"/>
          <w:lang w:eastAsia="zh-CN"/>
        </w:rPr>
        <w:t>乙方</w:t>
      </w:r>
      <w:r>
        <w:rPr>
          <w:rFonts w:hint="eastAsia" w:ascii="宋体" w:hAnsi="宋体" w:cs="宋体"/>
          <w:color w:val="auto"/>
          <w:sz w:val="24"/>
          <w:highlight w:val="none"/>
        </w:rPr>
        <w:t>每天菜品</w:t>
      </w:r>
      <w:r>
        <w:rPr>
          <w:rFonts w:hint="eastAsia" w:ascii="宋体" w:hAnsi="宋体" w:cs="宋体"/>
          <w:color w:val="auto"/>
          <w:sz w:val="24"/>
          <w:highlight w:val="none"/>
          <w:lang w:eastAsia="zh-CN"/>
        </w:rPr>
        <w:t>的分量</w:t>
      </w:r>
      <w:r>
        <w:rPr>
          <w:rFonts w:hint="eastAsia" w:ascii="宋体" w:hAnsi="宋体" w:cs="宋体"/>
          <w:color w:val="auto"/>
          <w:sz w:val="24"/>
          <w:highlight w:val="none"/>
        </w:rPr>
        <w:t>、质量、品质色味进行监督、验收。</w:t>
      </w:r>
    </w:p>
    <w:p w14:paraId="420D1F21">
      <w:pPr>
        <w:adjustRightInd w:val="0"/>
        <w:snapToGrid w:val="0"/>
        <w:spacing w:line="360" w:lineRule="auto"/>
        <w:ind w:firstLine="429" w:firstLineChars="179"/>
        <w:rPr>
          <w:rFonts w:ascii="宋体" w:hAnsi="宋体" w:cs="宋体"/>
          <w:color w:val="auto"/>
          <w:sz w:val="24"/>
          <w:highlight w:val="none"/>
        </w:rPr>
      </w:pPr>
      <w:r>
        <w:rPr>
          <w:rFonts w:hint="eastAsia" w:ascii="宋体" w:hAnsi="宋体" w:cs="宋体"/>
          <w:color w:val="auto"/>
          <w:sz w:val="24"/>
          <w:highlight w:val="none"/>
          <w:lang w:val="en-US" w:eastAsia="zh-CN"/>
        </w:rPr>
        <w:t>18.</w:t>
      </w:r>
      <w:r>
        <w:rPr>
          <w:rFonts w:hint="eastAsia" w:ascii="宋体" w:hAnsi="宋体" w:cs="宋体"/>
          <w:color w:val="auto"/>
          <w:sz w:val="24"/>
          <w:highlight w:val="none"/>
        </w:rPr>
        <w:t>在经营过程中，因</w:t>
      </w:r>
      <w:r>
        <w:rPr>
          <w:rFonts w:hint="eastAsia" w:ascii="宋体" w:hAnsi="宋体" w:cs="宋体"/>
          <w:color w:val="auto"/>
          <w:sz w:val="24"/>
          <w:highlight w:val="none"/>
          <w:lang w:eastAsia="zh-CN"/>
        </w:rPr>
        <w:t>乙方</w:t>
      </w:r>
      <w:r>
        <w:rPr>
          <w:rFonts w:hint="eastAsia" w:ascii="宋体" w:hAnsi="宋体" w:cs="宋体"/>
          <w:color w:val="auto"/>
          <w:sz w:val="24"/>
          <w:highlight w:val="none"/>
        </w:rPr>
        <w:t>管理、工艺流程不到位，引起</w:t>
      </w:r>
      <w:r>
        <w:rPr>
          <w:rFonts w:hint="eastAsia" w:ascii="宋体" w:hAnsi="宋体" w:cs="宋体"/>
          <w:color w:val="auto"/>
          <w:sz w:val="24"/>
          <w:highlight w:val="none"/>
          <w:lang w:eastAsia="zh-CN"/>
        </w:rPr>
        <w:t>病原</w:t>
      </w:r>
      <w:r>
        <w:rPr>
          <w:rFonts w:hint="eastAsia" w:ascii="宋体" w:hAnsi="宋体" w:cs="宋体"/>
          <w:color w:val="auto"/>
          <w:sz w:val="24"/>
          <w:highlight w:val="none"/>
        </w:rPr>
        <w:t>性传播或食物中毒，一切责任由</w:t>
      </w:r>
      <w:r>
        <w:rPr>
          <w:rFonts w:hint="eastAsia" w:ascii="宋体" w:hAnsi="宋体" w:cs="宋体"/>
          <w:color w:val="auto"/>
          <w:sz w:val="24"/>
          <w:highlight w:val="none"/>
          <w:lang w:eastAsia="zh-CN"/>
        </w:rPr>
        <w:t>乙方</w:t>
      </w:r>
      <w:r>
        <w:rPr>
          <w:rFonts w:hint="eastAsia" w:ascii="宋体" w:hAnsi="宋体" w:cs="宋体"/>
          <w:color w:val="auto"/>
          <w:sz w:val="24"/>
          <w:highlight w:val="none"/>
        </w:rPr>
        <w:t>负责，并承担相应的法律和经济责任。</w:t>
      </w:r>
    </w:p>
    <w:p w14:paraId="44FD403A">
      <w:pPr>
        <w:adjustRightInd w:val="0"/>
        <w:snapToGrid w:val="0"/>
        <w:spacing w:line="360" w:lineRule="auto"/>
        <w:ind w:firstLine="429" w:firstLineChars="179"/>
        <w:rPr>
          <w:rFonts w:hint="default"/>
          <w:color w:val="auto"/>
          <w:highlight w:val="none"/>
          <w:lang w:val="en-US" w:eastAsia="zh-CN"/>
        </w:rPr>
      </w:pPr>
      <w:r>
        <w:rPr>
          <w:rFonts w:hint="eastAsia" w:ascii="宋体" w:hAnsi="宋体" w:cs="宋体"/>
          <w:color w:val="auto"/>
          <w:sz w:val="24"/>
          <w:highlight w:val="none"/>
          <w:lang w:val="en-US" w:eastAsia="zh-CN"/>
        </w:rPr>
        <w:t>19</w:t>
      </w:r>
      <w:r>
        <w:rPr>
          <w:rFonts w:hint="eastAsia" w:ascii="宋体" w:hAnsi="宋体" w:cs="宋体"/>
          <w:color w:val="auto"/>
          <w:sz w:val="24"/>
          <w:highlight w:val="none"/>
          <w:lang w:eastAsia="zh-CN"/>
        </w:rPr>
        <w:t>乙方</w:t>
      </w:r>
      <w:r>
        <w:rPr>
          <w:rFonts w:hint="eastAsia" w:ascii="宋体" w:hAnsi="宋体" w:cs="宋体"/>
          <w:color w:val="auto"/>
          <w:sz w:val="24"/>
          <w:highlight w:val="none"/>
        </w:rPr>
        <w:t>要教育所属员工要以“餐厅”为家，爱护“餐厅”桌椅等物品，尤其是不能有监守自盗及其它违纪犯法行为发生，否则，依</w:t>
      </w:r>
      <w:r>
        <w:rPr>
          <w:rFonts w:hint="eastAsia" w:ascii="宋体" w:hAnsi="宋体" w:cs="宋体"/>
          <w:color w:val="auto"/>
          <w:sz w:val="24"/>
          <w:highlight w:val="none"/>
          <w:lang w:eastAsia="zh-CN"/>
        </w:rPr>
        <w:t>法依</w:t>
      </w:r>
      <w:r>
        <w:rPr>
          <w:rFonts w:hint="eastAsia" w:ascii="宋体" w:hAnsi="宋体" w:cs="宋体"/>
          <w:color w:val="auto"/>
          <w:sz w:val="24"/>
          <w:highlight w:val="none"/>
        </w:rPr>
        <w:t>纪追究其责任。</w:t>
      </w:r>
    </w:p>
    <w:p w14:paraId="115AB192">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val="0"/>
          <w:color w:val="auto"/>
          <w:kern w:val="0"/>
          <w:sz w:val="24"/>
          <w:highlight w:val="none"/>
        </w:rPr>
      </w:pPr>
      <w:r>
        <w:rPr>
          <w:rFonts w:hint="eastAsia" w:ascii="宋体" w:hAnsi="宋体" w:eastAsia="宋体" w:cs="宋体"/>
          <w:b/>
          <w:bCs w:val="0"/>
          <w:color w:val="auto"/>
          <w:kern w:val="0"/>
          <w:sz w:val="24"/>
          <w:highlight w:val="none"/>
          <w:lang w:val="en-US" w:eastAsia="zh-CN"/>
        </w:rPr>
        <w:t>七</w:t>
      </w:r>
      <w:r>
        <w:rPr>
          <w:rFonts w:hint="eastAsia" w:ascii="宋体" w:hAnsi="宋体" w:eastAsia="宋体" w:cs="宋体"/>
          <w:b/>
          <w:bCs w:val="0"/>
          <w:color w:val="auto"/>
          <w:kern w:val="0"/>
          <w:sz w:val="24"/>
          <w:highlight w:val="none"/>
        </w:rPr>
        <w:t>、违约责任</w:t>
      </w:r>
    </w:p>
    <w:p w14:paraId="68088858">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lang w:eastAsia="zh-CN"/>
        </w:rPr>
      </w:pPr>
      <w:r>
        <w:rPr>
          <w:rFonts w:hint="eastAsia" w:ascii="宋体" w:hAnsi="宋体" w:eastAsia="宋体" w:cs="宋体"/>
          <w:bCs/>
          <w:color w:val="auto"/>
          <w:kern w:val="0"/>
          <w:sz w:val="24"/>
          <w:highlight w:val="none"/>
          <w:lang w:eastAsia="zh-CN"/>
        </w:rPr>
        <w:t>1</w:t>
      </w:r>
      <w:r>
        <w:rPr>
          <w:rFonts w:hint="eastAsia" w:ascii="宋体" w:hAnsi="宋体" w:eastAsia="宋体" w:cs="宋体"/>
          <w:bCs/>
          <w:color w:val="auto"/>
          <w:kern w:val="0"/>
          <w:sz w:val="24"/>
          <w:highlight w:val="none"/>
          <w:lang w:val="en-US" w:eastAsia="zh-CN"/>
        </w:rPr>
        <w:t>.</w:t>
      </w:r>
      <w:r>
        <w:rPr>
          <w:rFonts w:hint="eastAsia" w:ascii="宋体" w:hAnsi="宋体" w:eastAsia="宋体" w:cs="宋体"/>
          <w:bCs/>
          <w:color w:val="auto"/>
          <w:kern w:val="0"/>
          <w:sz w:val="24"/>
          <w:highlight w:val="none"/>
          <w:lang w:eastAsia="zh-CN"/>
        </w:rPr>
        <w:t>甲方无正当理由，违反有关规定，使乙方未能完成规定管理目标的，乙方有权要求甲方在一定期限内解决，逾期未解决，造成乙方经济损失的，由甲方向乙方偿付合同总价5%的违约金。</w:t>
      </w:r>
    </w:p>
    <w:p w14:paraId="2BDFCE88">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lang w:eastAsia="zh-CN"/>
        </w:rPr>
      </w:pPr>
      <w:r>
        <w:rPr>
          <w:rFonts w:hint="eastAsia" w:ascii="宋体" w:hAnsi="宋体" w:eastAsia="宋体" w:cs="宋体"/>
          <w:bCs/>
          <w:color w:val="auto"/>
          <w:kern w:val="0"/>
          <w:sz w:val="24"/>
          <w:highlight w:val="none"/>
          <w:lang w:eastAsia="zh-CN"/>
        </w:rPr>
        <w:t>2</w:t>
      </w:r>
      <w:r>
        <w:rPr>
          <w:rFonts w:hint="eastAsia" w:ascii="宋体" w:hAnsi="宋体" w:eastAsia="宋体" w:cs="宋体"/>
          <w:bCs/>
          <w:color w:val="auto"/>
          <w:kern w:val="0"/>
          <w:sz w:val="24"/>
          <w:highlight w:val="none"/>
          <w:lang w:val="en-US" w:eastAsia="zh-CN"/>
        </w:rPr>
        <w:t>.</w:t>
      </w:r>
      <w:r>
        <w:rPr>
          <w:rFonts w:hint="eastAsia" w:ascii="宋体" w:hAnsi="宋体" w:eastAsia="宋体" w:cs="宋体"/>
          <w:bCs/>
          <w:color w:val="auto"/>
          <w:kern w:val="0"/>
          <w:sz w:val="24"/>
          <w:highlight w:val="none"/>
          <w:lang w:eastAsia="zh-CN"/>
        </w:rPr>
        <w:t>乙方无正当理由，违反有关规定，未能达到规定管理目标及质量保证的，甲方有权要求乙方限期整改，逾期未整改，造成甲方经济损失的，甲方有权扣留乙方全部履约保证金，同时乙方应向甲方支付合同总价5%的违约金。</w:t>
      </w:r>
    </w:p>
    <w:p w14:paraId="5CB7921C">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lang w:eastAsia="zh-CN"/>
        </w:rPr>
      </w:pPr>
      <w:r>
        <w:rPr>
          <w:rFonts w:hint="eastAsia" w:ascii="宋体" w:hAnsi="宋体" w:eastAsia="宋体" w:cs="宋体"/>
          <w:bCs/>
          <w:color w:val="auto"/>
          <w:kern w:val="0"/>
          <w:sz w:val="24"/>
          <w:highlight w:val="none"/>
          <w:lang w:eastAsia="zh-CN"/>
        </w:rPr>
        <w:t>3</w:t>
      </w:r>
      <w:r>
        <w:rPr>
          <w:rFonts w:hint="eastAsia" w:ascii="宋体" w:hAnsi="宋体" w:eastAsia="宋体" w:cs="宋体"/>
          <w:bCs/>
          <w:color w:val="auto"/>
          <w:kern w:val="0"/>
          <w:sz w:val="24"/>
          <w:highlight w:val="none"/>
          <w:lang w:val="en-US" w:eastAsia="zh-CN"/>
        </w:rPr>
        <w:t>.</w:t>
      </w:r>
      <w:r>
        <w:rPr>
          <w:rFonts w:hint="eastAsia" w:ascii="宋体" w:hAnsi="宋体" w:eastAsia="宋体" w:cs="宋体"/>
          <w:bCs/>
          <w:color w:val="auto"/>
          <w:kern w:val="0"/>
          <w:sz w:val="24"/>
          <w:highlight w:val="none"/>
          <w:lang w:eastAsia="zh-CN"/>
        </w:rPr>
        <w:t>乙方无正当理由，违反有关规定，擅自收费或擅自提高收费标准的，对擅自收费部分或超出标准的部分，甲方有权要求乙方双倍返还；造成甲方经济损失的，乙方应给予甲方经济赔偿。</w:t>
      </w:r>
    </w:p>
    <w:p w14:paraId="6496085C">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lang w:eastAsia="zh-CN"/>
        </w:rPr>
      </w:pPr>
      <w:r>
        <w:rPr>
          <w:rFonts w:hint="eastAsia" w:ascii="宋体" w:hAnsi="宋体" w:eastAsia="宋体" w:cs="宋体"/>
          <w:bCs/>
          <w:color w:val="auto"/>
          <w:kern w:val="0"/>
          <w:sz w:val="24"/>
          <w:highlight w:val="none"/>
          <w:lang w:eastAsia="zh-CN"/>
        </w:rPr>
        <w:t>4</w:t>
      </w:r>
      <w:r>
        <w:rPr>
          <w:rFonts w:hint="eastAsia" w:ascii="宋体" w:hAnsi="宋体" w:eastAsia="宋体" w:cs="宋体"/>
          <w:bCs/>
          <w:color w:val="auto"/>
          <w:kern w:val="0"/>
          <w:sz w:val="24"/>
          <w:highlight w:val="none"/>
          <w:lang w:val="en-US" w:eastAsia="zh-CN"/>
        </w:rPr>
        <w:t>.</w:t>
      </w:r>
      <w:r>
        <w:rPr>
          <w:rFonts w:hint="eastAsia" w:ascii="宋体" w:hAnsi="宋体" w:eastAsia="宋体" w:cs="宋体"/>
          <w:bCs/>
          <w:color w:val="auto"/>
          <w:kern w:val="0"/>
          <w:sz w:val="24"/>
          <w:highlight w:val="none"/>
          <w:lang w:eastAsia="zh-CN"/>
        </w:rPr>
        <w:t>乙方在承担上述3、4款一项或多项违约责任后，仍应继续履行合同规定的义务（甲方解除合同的除外）。甲方未能及时追究乙方的任何一项违约责任并不表明甲方放弃追究乙方该项或其他违约责任。</w:t>
      </w:r>
    </w:p>
    <w:p w14:paraId="15452493">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val="0"/>
          <w:color w:val="auto"/>
          <w:kern w:val="0"/>
          <w:sz w:val="24"/>
          <w:highlight w:val="none"/>
        </w:rPr>
      </w:pPr>
      <w:r>
        <w:rPr>
          <w:rFonts w:hint="eastAsia" w:ascii="宋体" w:hAnsi="宋体" w:eastAsia="宋体" w:cs="宋体"/>
          <w:b/>
          <w:bCs w:val="0"/>
          <w:color w:val="auto"/>
          <w:kern w:val="0"/>
          <w:sz w:val="24"/>
          <w:highlight w:val="none"/>
          <w:lang w:val="en-US" w:eastAsia="zh-CN"/>
        </w:rPr>
        <w:t>八</w:t>
      </w:r>
      <w:r>
        <w:rPr>
          <w:rFonts w:hint="eastAsia" w:ascii="宋体" w:hAnsi="宋体" w:eastAsia="宋体" w:cs="宋体"/>
          <w:b/>
          <w:bCs w:val="0"/>
          <w:color w:val="auto"/>
          <w:kern w:val="0"/>
          <w:sz w:val="24"/>
          <w:highlight w:val="none"/>
        </w:rPr>
        <w:t>、</w:t>
      </w:r>
      <w:r>
        <w:rPr>
          <w:rFonts w:hint="eastAsia" w:ascii="宋体" w:hAnsi="宋体" w:eastAsia="宋体" w:cs="宋体"/>
          <w:b/>
          <w:bCs w:val="0"/>
          <w:color w:val="auto"/>
          <w:kern w:val="0"/>
          <w:sz w:val="24"/>
          <w:highlight w:val="none"/>
          <w:lang w:val="en-US" w:eastAsia="zh-CN"/>
        </w:rPr>
        <w:t>争议</w:t>
      </w:r>
      <w:r>
        <w:rPr>
          <w:rFonts w:hint="eastAsia" w:ascii="宋体" w:hAnsi="宋体" w:eastAsia="宋体" w:cs="宋体"/>
          <w:b/>
          <w:bCs w:val="0"/>
          <w:color w:val="auto"/>
          <w:kern w:val="0"/>
          <w:sz w:val="24"/>
          <w:highlight w:val="none"/>
        </w:rPr>
        <w:t>解决</w:t>
      </w:r>
    </w:p>
    <w:p w14:paraId="313BCD2A">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1</w:t>
      </w:r>
      <w:r>
        <w:rPr>
          <w:rFonts w:hint="eastAsia" w:ascii="宋体" w:hAnsi="宋体" w:eastAsia="宋体" w:cs="宋体"/>
          <w:bCs/>
          <w:color w:val="auto"/>
          <w:kern w:val="0"/>
          <w:sz w:val="24"/>
          <w:highlight w:val="none"/>
          <w:lang w:eastAsia="zh-CN"/>
        </w:rPr>
        <w:t>.</w:t>
      </w:r>
      <w:r>
        <w:rPr>
          <w:rFonts w:hint="eastAsia" w:ascii="宋体" w:hAnsi="宋体" w:eastAsia="宋体" w:cs="宋体"/>
          <w:bCs/>
          <w:color w:val="auto"/>
          <w:kern w:val="0"/>
          <w:sz w:val="24"/>
          <w:highlight w:val="none"/>
        </w:rPr>
        <w:t>本协议履行的过程中发生的任何争议，若双方不能通过友好协商的方式加以解决，向本协议签订所在地的有关仲裁机构申请仲裁，或向人民法院提起诉讼。</w:t>
      </w:r>
    </w:p>
    <w:p w14:paraId="1A441ECA">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2</w:t>
      </w:r>
      <w:r>
        <w:rPr>
          <w:rFonts w:hint="eastAsia" w:ascii="宋体" w:hAnsi="宋体" w:eastAsia="宋体" w:cs="宋体"/>
          <w:bCs/>
          <w:color w:val="auto"/>
          <w:kern w:val="0"/>
          <w:sz w:val="24"/>
          <w:highlight w:val="none"/>
          <w:lang w:eastAsia="zh-CN"/>
        </w:rPr>
        <w:t>.</w:t>
      </w:r>
      <w:r>
        <w:rPr>
          <w:rFonts w:hint="eastAsia" w:ascii="宋体" w:hAnsi="宋体" w:eastAsia="宋体" w:cs="宋体"/>
          <w:bCs/>
          <w:color w:val="auto"/>
          <w:kern w:val="0"/>
          <w:sz w:val="24"/>
          <w:highlight w:val="none"/>
        </w:rPr>
        <w:t>在法院审理期间，除提交法院审理的事项外，本协议其它事项和条款仍继续执行。</w:t>
      </w:r>
    </w:p>
    <w:p w14:paraId="24076B27">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val="0"/>
          <w:color w:val="auto"/>
          <w:kern w:val="0"/>
          <w:sz w:val="24"/>
          <w:highlight w:val="none"/>
          <w:lang w:val="en-US" w:eastAsia="zh-CN"/>
        </w:rPr>
      </w:pPr>
      <w:r>
        <w:rPr>
          <w:rFonts w:hint="eastAsia" w:ascii="宋体" w:hAnsi="宋体" w:eastAsia="宋体" w:cs="宋体"/>
          <w:b/>
          <w:bCs w:val="0"/>
          <w:color w:val="auto"/>
          <w:kern w:val="0"/>
          <w:sz w:val="24"/>
          <w:highlight w:val="none"/>
          <w:lang w:val="en-US" w:eastAsia="zh-CN"/>
        </w:rPr>
        <w:t>九、考核要求</w:t>
      </w:r>
    </w:p>
    <w:p w14:paraId="70FC03F5">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lang w:val="en-US" w:eastAsia="zh-CN"/>
        </w:rPr>
        <w:t>1.</w:t>
      </w:r>
      <w:r>
        <w:rPr>
          <w:rFonts w:hint="eastAsia" w:ascii="宋体" w:hAnsi="宋体" w:eastAsia="宋体" w:cs="宋体"/>
          <w:bCs/>
          <w:color w:val="auto"/>
          <w:kern w:val="0"/>
          <w:sz w:val="24"/>
          <w:highlight w:val="none"/>
          <w:lang w:eastAsia="zh-CN"/>
        </w:rPr>
        <w:t>甲方</w:t>
      </w:r>
      <w:r>
        <w:rPr>
          <w:rFonts w:hint="eastAsia" w:ascii="宋体" w:hAnsi="宋体" w:eastAsia="宋体" w:cs="宋体"/>
          <w:bCs/>
          <w:color w:val="auto"/>
          <w:kern w:val="0"/>
          <w:sz w:val="24"/>
          <w:highlight w:val="none"/>
        </w:rPr>
        <w:t>按行业考评细则对</w:t>
      </w:r>
      <w:r>
        <w:rPr>
          <w:rFonts w:hint="eastAsia" w:ascii="宋体" w:hAnsi="宋体" w:eastAsia="宋体" w:cs="宋体"/>
          <w:bCs/>
          <w:color w:val="auto"/>
          <w:kern w:val="0"/>
          <w:sz w:val="24"/>
          <w:highlight w:val="none"/>
          <w:lang w:val="en-US" w:eastAsia="zh-CN"/>
        </w:rPr>
        <w:t>乙方</w:t>
      </w:r>
      <w:r>
        <w:rPr>
          <w:rFonts w:hint="eastAsia" w:ascii="宋体" w:hAnsi="宋体" w:eastAsia="宋体" w:cs="宋体"/>
          <w:bCs/>
          <w:color w:val="auto"/>
          <w:kern w:val="0"/>
          <w:sz w:val="24"/>
          <w:highlight w:val="none"/>
        </w:rPr>
        <w:t>团队的全面工作进行全过程监督考评，对检查中提出的意见和要求，</w:t>
      </w:r>
      <w:r>
        <w:rPr>
          <w:rFonts w:hint="eastAsia" w:ascii="宋体" w:hAnsi="宋体" w:eastAsia="宋体" w:cs="宋体"/>
          <w:bCs/>
          <w:color w:val="auto"/>
          <w:kern w:val="0"/>
          <w:sz w:val="24"/>
          <w:highlight w:val="none"/>
          <w:lang w:eastAsia="zh-CN"/>
        </w:rPr>
        <w:t>乙方</w:t>
      </w:r>
      <w:r>
        <w:rPr>
          <w:rFonts w:hint="eastAsia" w:ascii="宋体" w:hAnsi="宋体" w:eastAsia="宋体" w:cs="宋体"/>
          <w:bCs/>
          <w:color w:val="auto"/>
          <w:kern w:val="0"/>
          <w:sz w:val="24"/>
          <w:highlight w:val="none"/>
        </w:rPr>
        <w:t>必须及时响应，并整改到位。</w:t>
      </w:r>
    </w:p>
    <w:p w14:paraId="0110A666">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lang w:val="en-US" w:eastAsia="zh-CN"/>
        </w:rPr>
        <w:t>2.</w:t>
      </w:r>
      <w:r>
        <w:rPr>
          <w:rFonts w:hint="eastAsia" w:ascii="宋体" w:hAnsi="宋体" w:eastAsia="宋体" w:cs="宋体"/>
          <w:bCs/>
          <w:color w:val="auto"/>
          <w:kern w:val="0"/>
          <w:sz w:val="24"/>
          <w:highlight w:val="none"/>
          <w:lang w:eastAsia="zh-CN"/>
        </w:rPr>
        <w:t>甲方</w:t>
      </w:r>
      <w:r>
        <w:rPr>
          <w:rFonts w:hint="eastAsia" w:ascii="宋体" w:hAnsi="宋体" w:eastAsia="宋体" w:cs="宋体"/>
          <w:bCs/>
          <w:color w:val="auto"/>
          <w:kern w:val="0"/>
          <w:sz w:val="24"/>
          <w:highlight w:val="none"/>
        </w:rPr>
        <w:t>考核</w:t>
      </w:r>
      <w:r>
        <w:rPr>
          <w:rFonts w:hint="eastAsia" w:ascii="宋体" w:hAnsi="宋体" w:eastAsia="宋体" w:cs="宋体"/>
          <w:bCs/>
          <w:color w:val="auto"/>
          <w:kern w:val="0"/>
          <w:sz w:val="24"/>
          <w:highlight w:val="none"/>
          <w:lang w:eastAsia="zh-CN"/>
        </w:rPr>
        <w:t>乙方</w:t>
      </w:r>
      <w:r>
        <w:rPr>
          <w:rFonts w:hint="eastAsia" w:ascii="宋体" w:hAnsi="宋体" w:eastAsia="宋体" w:cs="宋体"/>
          <w:bCs/>
          <w:color w:val="auto"/>
          <w:kern w:val="0"/>
          <w:sz w:val="24"/>
          <w:highlight w:val="none"/>
        </w:rPr>
        <w:t>团队管理人员、服务人员的服务态度、劳动纪律、工作质量、任务完成、安全生产等情况。对不遵守</w:t>
      </w:r>
      <w:r>
        <w:rPr>
          <w:rFonts w:hint="eastAsia" w:ascii="宋体" w:hAnsi="宋体" w:eastAsia="宋体" w:cs="宋体"/>
          <w:bCs/>
          <w:color w:val="auto"/>
          <w:kern w:val="0"/>
          <w:sz w:val="24"/>
          <w:highlight w:val="none"/>
          <w:lang w:eastAsia="zh-CN"/>
        </w:rPr>
        <w:t>甲方</w:t>
      </w:r>
      <w:r>
        <w:rPr>
          <w:rFonts w:hint="eastAsia" w:ascii="宋体" w:hAnsi="宋体" w:eastAsia="宋体" w:cs="宋体"/>
          <w:bCs/>
          <w:color w:val="auto"/>
          <w:kern w:val="0"/>
          <w:sz w:val="24"/>
          <w:highlight w:val="none"/>
        </w:rPr>
        <w:t>规章制度和劳动纪律，或多次被入托对象投诉的，有权提出更换。</w:t>
      </w:r>
    </w:p>
    <w:p w14:paraId="7C6FD83D">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lang w:val="en-US" w:eastAsia="zh-CN"/>
        </w:rPr>
        <w:t>3.</w:t>
      </w:r>
      <w:r>
        <w:rPr>
          <w:rFonts w:hint="eastAsia" w:ascii="宋体" w:hAnsi="宋体" w:eastAsia="宋体" w:cs="宋体"/>
          <w:bCs/>
          <w:color w:val="auto"/>
          <w:kern w:val="0"/>
          <w:sz w:val="24"/>
          <w:highlight w:val="none"/>
          <w:lang w:eastAsia="zh-CN"/>
        </w:rPr>
        <w:t>甲方</w:t>
      </w:r>
      <w:r>
        <w:rPr>
          <w:rFonts w:hint="eastAsia" w:ascii="宋体" w:hAnsi="宋体" w:eastAsia="宋体" w:cs="宋体"/>
          <w:bCs/>
          <w:color w:val="auto"/>
          <w:kern w:val="0"/>
          <w:sz w:val="24"/>
          <w:highlight w:val="none"/>
        </w:rPr>
        <w:t>每月对</w:t>
      </w:r>
      <w:r>
        <w:rPr>
          <w:rFonts w:hint="eastAsia" w:ascii="宋体" w:hAnsi="宋体" w:eastAsia="宋体" w:cs="宋体"/>
          <w:bCs/>
          <w:color w:val="auto"/>
          <w:kern w:val="0"/>
          <w:sz w:val="24"/>
          <w:highlight w:val="none"/>
          <w:lang w:eastAsia="zh-CN"/>
        </w:rPr>
        <w:t>乙方</w:t>
      </w:r>
      <w:r>
        <w:rPr>
          <w:rFonts w:hint="eastAsia" w:ascii="宋体" w:hAnsi="宋体" w:eastAsia="宋体" w:cs="宋体"/>
          <w:bCs/>
          <w:color w:val="auto"/>
          <w:kern w:val="0"/>
          <w:sz w:val="24"/>
          <w:highlight w:val="none"/>
        </w:rPr>
        <w:t>进行考核和抽查，考核综合得分在90（含）分-95（不含）分,扣除当月服务费300元；考核综合得分在85（含）分-90（不含）分,扣除当月服务费500元；考核综合得分在80（含）分-85（不含）分，扣除当月服务费800元；考核综合得分在80（不含）分以下，每分扣当月服务业1000元。如乙方出现重大差错，甲方可根据单位具体规章制度另外开具处罚单,月度考核不再重复扣分。</w:t>
      </w:r>
    </w:p>
    <w:p w14:paraId="7E245964">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lang w:val="en-US" w:eastAsia="zh-CN"/>
        </w:rPr>
      </w:pPr>
      <w:r>
        <w:rPr>
          <w:rFonts w:hint="eastAsia" w:ascii="宋体" w:hAnsi="宋体" w:eastAsia="宋体" w:cs="宋体"/>
          <w:bCs/>
          <w:color w:val="auto"/>
          <w:kern w:val="0"/>
          <w:sz w:val="24"/>
          <w:highlight w:val="none"/>
          <w:lang w:val="en-US" w:eastAsia="zh-CN"/>
        </w:rPr>
        <w:t>4.甲方根据乙方提供的每日上班人员人数进行考核。</w:t>
      </w:r>
    </w:p>
    <w:p w14:paraId="71E11E5D">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bCs/>
          <w:color w:val="auto"/>
          <w:kern w:val="0"/>
          <w:sz w:val="24"/>
          <w:highlight w:val="none"/>
          <w:lang w:val="en-US" w:eastAsia="zh-CN"/>
        </w:rPr>
      </w:pPr>
      <w:r>
        <w:rPr>
          <w:rFonts w:hint="eastAsia" w:ascii="宋体" w:hAnsi="宋体" w:eastAsia="宋体" w:cs="宋体"/>
          <w:bCs/>
          <w:color w:val="auto"/>
          <w:kern w:val="0"/>
          <w:sz w:val="24"/>
          <w:highlight w:val="none"/>
          <w:lang w:val="en-US" w:eastAsia="zh-CN"/>
        </w:rPr>
        <w:t>5.乙方对其工作人员负有政治思想、日常表现、业务技术、健康状况的审核责任，工作人员必须政审合格，身体健康，形体无明显缺陷，外貌端正，并经过岗前专业培训，并经采购单位审核通过。如果甲方对乙方服务人员不满意，乙方必须在一周内必须更换到位。</w:t>
      </w:r>
    </w:p>
    <w:p w14:paraId="1EA4AE68">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val="0"/>
          <w:color w:val="auto"/>
          <w:kern w:val="0"/>
          <w:sz w:val="24"/>
          <w:highlight w:val="none"/>
          <w:lang w:val="en-US" w:eastAsia="zh-CN"/>
        </w:rPr>
      </w:pPr>
      <w:r>
        <w:rPr>
          <w:rFonts w:hint="eastAsia" w:ascii="宋体" w:hAnsi="宋体" w:eastAsia="宋体" w:cs="宋体"/>
          <w:b/>
          <w:bCs w:val="0"/>
          <w:color w:val="auto"/>
          <w:kern w:val="0"/>
          <w:sz w:val="24"/>
          <w:highlight w:val="none"/>
          <w:lang w:val="en-US" w:eastAsia="zh-CN"/>
        </w:rPr>
        <w:t>十、不可抗力事件处理</w:t>
      </w:r>
    </w:p>
    <w:p w14:paraId="0C314C5B">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任何一方由于不可抗力原因无法履行协议时，应在不可抗力事件发生后立即向对方通报，以减轻可能给对方造成的损失。在取得有关机构的不可抗力证明或者双方谅解确认后，允许延期履行或修订协议，并视情况免于承担部分或全部责任。</w:t>
      </w:r>
    </w:p>
    <w:p w14:paraId="7840DE06">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Cs/>
          <w:color w:val="auto"/>
          <w:kern w:val="0"/>
          <w:sz w:val="24"/>
          <w:highlight w:val="none"/>
        </w:rPr>
      </w:pPr>
      <w:r>
        <w:rPr>
          <w:rFonts w:hint="eastAsia" w:ascii="宋体" w:hAnsi="宋体" w:eastAsia="宋体" w:cs="宋体"/>
          <w:b/>
          <w:bCs w:val="0"/>
          <w:color w:val="auto"/>
          <w:kern w:val="0"/>
          <w:sz w:val="24"/>
          <w:highlight w:val="none"/>
        </w:rPr>
        <w:t>十</w:t>
      </w:r>
      <w:r>
        <w:rPr>
          <w:rFonts w:hint="eastAsia" w:ascii="宋体" w:hAnsi="宋体" w:eastAsia="宋体" w:cs="宋体"/>
          <w:b/>
          <w:bCs w:val="0"/>
          <w:color w:val="auto"/>
          <w:kern w:val="0"/>
          <w:sz w:val="24"/>
          <w:highlight w:val="none"/>
          <w:lang w:val="en-US" w:eastAsia="zh-CN"/>
        </w:rPr>
        <w:t>一</w:t>
      </w:r>
      <w:r>
        <w:rPr>
          <w:rFonts w:hint="eastAsia" w:ascii="宋体" w:hAnsi="宋体" w:eastAsia="宋体" w:cs="宋体"/>
          <w:b/>
          <w:bCs w:val="0"/>
          <w:color w:val="auto"/>
          <w:kern w:val="0"/>
          <w:sz w:val="24"/>
          <w:highlight w:val="none"/>
        </w:rPr>
        <w:t>、</w:t>
      </w:r>
      <w:r>
        <w:rPr>
          <w:rFonts w:hint="eastAsia" w:ascii="宋体" w:hAnsi="宋体" w:eastAsia="宋体" w:cs="宋体"/>
          <w:bCs/>
          <w:color w:val="auto"/>
          <w:kern w:val="0"/>
          <w:sz w:val="24"/>
          <w:highlight w:val="none"/>
        </w:rPr>
        <w:t>本协议执行期内，各方均不得随意变更或解除协议。协议有未尽事宜，须经各方</w:t>
      </w:r>
      <w:r>
        <w:rPr>
          <w:rFonts w:hint="eastAsia" w:ascii="宋体" w:hAnsi="宋体" w:cs="宋体"/>
          <w:bCs/>
          <w:color w:val="auto"/>
          <w:kern w:val="0"/>
          <w:sz w:val="24"/>
          <w:highlight w:val="none"/>
          <w:lang w:eastAsia="zh-CN"/>
        </w:rPr>
        <w:t>协商</w:t>
      </w:r>
      <w:r>
        <w:rPr>
          <w:rFonts w:hint="eastAsia" w:ascii="宋体" w:hAnsi="宋体" w:eastAsia="宋体" w:cs="宋体"/>
          <w:bCs/>
          <w:color w:val="auto"/>
          <w:kern w:val="0"/>
          <w:sz w:val="24"/>
          <w:highlight w:val="none"/>
        </w:rPr>
        <w:t>做出补充规定。补充规定与本协议具有同等效力。</w:t>
      </w:r>
    </w:p>
    <w:p w14:paraId="2E4ED22D">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val="0"/>
          <w:color w:val="auto"/>
          <w:kern w:val="0"/>
          <w:sz w:val="24"/>
          <w:highlight w:val="none"/>
        </w:rPr>
      </w:pPr>
      <w:r>
        <w:rPr>
          <w:rFonts w:hint="eastAsia" w:ascii="宋体" w:hAnsi="宋体" w:eastAsia="宋体" w:cs="宋体"/>
          <w:b/>
          <w:bCs w:val="0"/>
          <w:color w:val="auto"/>
          <w:kern w:val="0"/>
          <w:sz w:val="24"/>
          <w:highlight w:val="none"/>
        </w:rPr>
        <w:t>十</w:t>
      </w:r>
      <w:r>
        <w:rPr>
          <w:rFonts w:hint="eastAsia" w:ascii="宋体" w:hAnsi="宋体" w:eastAsia="宋体" w:cs="宋体"/>
          <w:b/>
          <w:bCs w:val="0"/>
          <w:color w:val="auto"/>
          <w:kern w:val="0"/>
          <w:sz w:val="24"/>
          <w:highlight w:val="none"/>
          <w:lang w:val="en-US" w:eastAsia="zh-CN"/>
        </w:rPr>
        <w:t>二</w:t>
      </w:r>
      <w:r>
        <w:rPr>
          <w:rFonts w:hint="eastAsia" w:ascii="宋体" w:hAnsi="宋体" w:eastAsia="宋体" w:cs="宋体"/>
          <w:b/>
          <w:bCs w:val="0"/>
          <w:color w:val="auto"/>
          <w:kern w:val="0"/>
          <w:sz w:val="24"/>
          <w:highlight w:val="none"/>
        </w:rPr>
        <w:t>、合同备案：</w:t>
      </w:r>
    </w:p>
    <w:p w14:paraId="3536AC21">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合同一式</w:t>
      </w:r>
      <w:r>
        <w:rPr>
          <w:rFonts w:hint="eastAsia" w:ascii="宋体" w:hAnsi="宋体" w:cs="宋体"/>
          <w:bCs/>
          <w:color w:val="auto"/>
          <w:kern w:val="0"/>
          <w:sz w:val="24"/>
          <w:highlight w:val="none"/>
          <w:lang w:eastAsia="zh-CN"/>
        </w:rPr>
        <w:t>五份</w:t>
      </w:r>
      <w:r>
        <w:rPr>
          <w:rFonts w:hint="eastAsia" w:ascii="宋体" w:hAnsi="宋体" w:eastAsia="宋体" w:cs="宋体"/>
          <w:bCs/>
          <w:color w:val="auto"/>
          <w:kern w:val="0"/>
          <w:sz w:val="24"/>
          <w:highlight w:val="none"/>
        </w:rPr>
        <w:t>，供需双方各执二份，</w:t>
      </w:r>
      <w:r>
        <w:rPr>
          <w:rFonts w:hint="eastAsia" w:ascii="宋体" w:hAnsi="宋体" w:eastAsia="宋体" w:cs="宋体"/>
          <w:bCs/>
          <w:color w:val="auto"/>
          <w:kern w:val="0"/>
          <w:sz w:val="24"/>
          <w:highlight w:val="none"/>
          <w:lang w:val="en-US" w:eastAsia="zh-CN"/>
        </w:rPr>
        <w:t>招标代理机构一</w:t>
      </w:r>
      <w:r>
        <w:rPr>
          <w:rFonts w:hint="eastAsia" w:ascii="宋体" w:hAnsi="宋体" w:eastAsia="宋体" w:cs="宋体"/>
          <w:bCs/>
          <w:color w:val="auto"/>
          <w:kern w:val="0"/>
          <w:sz w:val="24"/>
          <w:highlight w:val="none"/>
        </w:rPr>
        <w:t>份。</w:t>
      </w:r>
    </w:p>
    <w:p w14:paraId="01068130">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val="0"/>
          <w:color w:val="auto"/>
          <w:kern w:val="0"/>
          <w:sz w:val="24"/>
          <w:highlight w:val="none"/>
        </w:rPr>
      </w:pPr>
      <w:r>
        <w:rPr>
          <w:rFonts w:hint="eastAsia" w:ascii="宋体" w:hAnsi="宋体" w:eastAsia="宋体" w:cs="宋体"/>
          <w:b/>
          <w:bCs w:val="0"/>
          <w:color w:val="auto"/>
          <w:kern w:val="0"/>
          <w:sz w:val="24"/>
          <w:highlight w:val="none"/>
        </w:rPr>
        <w:t>十</w:t>
      </w:r>
      <w:r>
        <w:rPr>
          <w:rFonts w:hint="eastAsia" w:ascii="宋体" w:hAnsi="宋体" w:eastAsia="宋体" w:cs="宋体"/>
          <w:b/>
          <w:bCs w:val="0"/>
          <w:color w:val="auto"/>
          <w:kern w:val="0"/>
          <w:sz w:val="24"/>
          <w:highlight w:val="none"/>
          <w:lang w:val="en-US" w:eastAsia="zh-CN"/>
        </w:rPr>
        <w:t>三</w:t>
      </w:r>
      <w:r>
        <w:rPr>
          <w:rFonts w:hint="eastAsia" w:ascii="宋体" w:hAnsi="宋体" w:eastAsia="宋体" w:cs="宋体"/>
          <w:b/>
          <w:bCs w:val="0"/>
          <w:color w:val="auto"/>
          <w:kern w:val="0"/>
          <w:sz w:val="24"/>
          <w:highlight w:val="none"/>
        </w:rPr>
        <w:t>、合同生效：</w:t>
      </w:r>
    </w:p>
    <w:p w14:paraId="00C60269">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本合同由供需双方签字、盖章，</w:t>
      </w:r>
      <w:r>
        <w:rPr>
          <w:rFonts w:hint="eastAsia" w:ascii="宋体" w:hAnsi="宋体" w:eastAsia="宋体" w:cs="宋体"/>
          <w:bCs/>
          <w:color w:val="auto"/>
          <w:kern w:val="0"/>
          <w:sz w:val="24"/>
          <w:highlight w:val="none"/>
          <w:lang w:val="en-US" w:eastAsia="zh-CN"/>
        </w:rPr>
        <w:t>经招标代理机构</w:t>
      </w:r>
      <w:r>
        <w:rPr>
          <w:rFonts w:hint="eastAsia" w:ascii="宋体" w:hAnsi="宋体" w:eastAsia="宋体" w:cs="宋体"/>
          <w:bCs/>
          <w:color w:val="auto"/>
          <w:kern w:val="0"/>
          <w:sz w:val="24"/>
          <w:highlight w:val="none"/>
        </w:rPr>
        <w:t>见证后生效。</w:t>
      </w:r>
    </w:p>
    <w:p w14:paraId="37DC4B3D">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kern w:val="0"/>
          <w:sz w:val="24"/>
          <w:highlight w:val="none"/>
        </w:rPr>
      </w:pP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81"/>
        <w:gridCol w:w="4981"/>
      </w:tblGrid>
      <w:tr w14:paraId="35CEA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981" w:type="dxa"/>
            <w:tcBorders>
              <w:top w:val="nil"/>
              <w:left w:val="nil"/>
              <w:bottom w:val="nil"/>
              <w:right w:val="nil"/>
            </w:tcBorders>
            <w:noWrap w:val="0"/>
          </w:tcPr>
          <w:p w14:paraId="2EA279E3">
            <w:pPr>
              <w:pStyle w:val="454"/>
              <w:spacing w:line="440" w:lineRule="exact"/>
              <w:ind w:firstLine="0"/>
              <w:rPr>
                <w:rFonts w:hAnsi="宋体" w:eastAsia="宋体"/>
                <w:color w:val="auto"/>
                <w:sz w:val="24"/>
                <w:szCs w:val="24"/>
                <w:highlight w:val="none"/>
              </w:rPr>
            </w:pPr>
            <w:r>
              <w:rPr>
                <w:rFonts w:hint="eastAsia" w:hAnsi="宋体" w:eastAsia="宋体"/>
                <w:color w:val="auto"/>
                <w:sz w:val="24"/>
                <w:szCs w:val="24"/>
                <w:highlight w:val="none"/>
              </w:rPr>
              <w:t>甲方：（盖章）</w:t>
            </w:r>
          </w:p>
        </w:tc>
        <w:tc>
          <w:tcPr>
            <w:tcW w:w="4981" w:type="dxa"/>
            <w:tcBorders>
              <w:top w:val="nil"/>
              <w:left w:val="nil"/>
              <w:bottom w:val="nil"/>
              <w:right w:val="nil"/>
            </w:tcBorders>
            <w:noWrap w:val="0"/>
          </w:tcPr>
          <w:p w14:paraId="5CAD42D9">
            <w:pPr>
              <w:pStyle w:val="454"/>
              <w:spacing w:line="440" w:lineRule="exact"/>
              <w:ind w:firstLine="0"/>
              <w:rPr>
                <w:rFonts w:hAnsi="宋体" w:eastAsia="宋体"/>
                <w:color w:val="auto"/>
                <w:sz w:val="24"/>
                <w:szCs w:val="24"/>
                <w:highlight w:val="none"/>
              </w:rPr>
            </w:pPr>
            <w:r>
              <w:rPr>
                <w:rFonts w:hint="eastAsia" w:hAnsi="宋体" w:eastAsia="宋体"/>
                <w:color w:val="auto"/>
                <w:sz w:val="24"/>
                <w:szCs w:val="24"/>
                <w:highlight w:val="none"/>
              </w:rPr>
              <w:t>乙方：（盖章）</w:t>
            </w:r>
          </w:p>
        </w:tc>
      </w:tr>
      <w:tr w14:paraId="0EF52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81" w:type="dxa"/>
            <w:tcBorders>
              <w:top w:val="nil"/>
              <w:left w:val="nil"/>
              <w:bottom w:val="nil"/>
              <w:right w:val="nil"/>
            </w:tcBorders>
            <w:noWrap w:val="0"/>
          </w:tcPr>
          <w:p w14:paraId="5B1EFF91">
            <w:pPr>
              <w:pStyle w:val="454"/>
              <w:spacing w:line="440" w:lineRule="exact"/>
              <w:ind w:firstLine="0"/>
              <w:rPr>
                <w:rFonts w:hAnsi="宋体" w:eastAsia="宋体"/>
                <w:color w:val="auto"/>
                <w:sz w:val="24"/>
                <w:szCs w:val="24"/>
                <w:highlight w:val="none"/>
              </w:rPr>
            </w:pPr>
            <w:r>
              <w:rPr>
                <w:rFonts w:hint="eastAsia" w:hAnsi="宋体" w:eastAsia="宋体"/>
                <w:color w:val="auto"/>
                <w:sz w:val="24"/>
                <w:szCs w:val="24"/>
                <w:highlight w:val="none"/>
              </w:rPr>
              <w:t>法定代表人/委托代理人：</w:t>
            </w:r>
          </w:p>
        </w:tc>
        <w:tc>
          <w:tcPr>
            <w:tcW w:w="4981" w:type="dxa"/>
            <w:tcBorders>
              <w:top w:val="nil"/>
              <w:left w:val="nil"/>
              <w:bottom w:val="nil"/>
              <w:right w:val="nil"/>
            </w:tcBorders>
            <w:noWrap w:val="0"/>
          </w:tcPr>
          <w:p w14:paraId="705F6EDB">
            <w:pPr>
              <w:pStyle w:val="454"/>
              <w:spacing w:line="440" w:lineRule="exact"/>
              <w:ind w:firstLine="0"/>
              <w:rPr>
                <w:rFonts w:hAnsi="宋体" w:eastAsia="宋体"/>
                <w:color w:val="auto"/>
                <w:sz w:val="24"/>
                <w:szCs w:val="24"/>
                <w:highlight w:val="none"/>
              </w:rPr>
            </w:pPr>
            <w:r>
              <w:rPr>
                <w:rFonts w:hint="eastAsia" w:hAnsi="宋体" w:eastAsia="宋体"/>
                <w:color w:val="auto"/>
                <w:sz w:val="24"/>
                <w:szCs w:val="24"/>
                <w:highlight w:val="none"/>
              </w:rPr>
              <w:t>法定代表人/委托代理人：</w:t>
            </w:r>
          </w:p>
        </w:tc>
      </w:tr>
      <w:tr w14:paraId="363D6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81" w:type="dxa"/>
            <w:tcBorders>
              <w:top w:val="nil"/>
              <w:left w:val="nil"/>
              <w:bottom w:val="nil"/>
              <w:right w:val="nil"/>
            </w:tcBorders>
            <w:noWrap w:val="0"/>
          </w:tcPr>
          <w:p w14:paraId="0B5109C4">
            <w:pPr>
              <w:pStyle w:val="454"/>
              <w:spacing w:line="440" w:lineRule="exact"/>
              <w:ind w:firstLine="0"/>
              <w:rPr>
                <w:rFonts w:hAnsi="宋体" w:eastAsia="宋体"/>
                <w:color w:val="auto"/>
                <w:sz w:val="24"/>
                <w:szCs w:val="24"/>
                <w:highlight w:val="none"/>
              </w:rPr>
            </w:pPr>
            <w:r>
              <w:rPr>
                <w:rFonts w:hint="eastAsia" w:hAnsi="宋体" w:eastAsia="宋体"/>
                <w:color w:val="auto"/>
                <w:sz w:val="24"/>
                <w:szCs w:val="24"/>
                <w:highlight w:val="none"/>
              </w:rPr>
              <w:t xml:space="preserve">年月日 </w:t>
            </w:r>
          </w:p>
        </w:tc>
        <w:tc>
          <w:tcPr>
            <w:tcW w:w="4981" w:type="dxa"/>
            <w:tcBorders>
              <w:top w:val="nil"/>
              <w:left w:val="nil"/>
              <w:bottom w:val="nil"/>
              <w:right w:val="nil"/>
            </w:tcBorders>
            <w:noWrap w:val="0"/>
          </w:tcPr>
          <w:p w14:paraId="7BF2A3A8">
            <w:pPr>
              <w:pStyle w:val="454"/>
              <w:spacing w:line="440" w:lineRule="exact"/>
              <w:ind w:firstLine="0"/>
              <w:rPr>
                <w:rFonts w:hAnsi="宋体" w:eastAsia="宋体"/>
                <w:color w:val="auto"/>
                <w:sz w:val="24"/>
                <w:szCs w:val="24"/>
                <w:highlight w:val="none"/>
              </w:rPr>
            </w:pPr>
            <w:r>
              <w:rPr>
                <w:rFonts w:hint="eastAsia" w:hAnsi="宋体" w:eastAsia="宋体"/>
                <w:color w:val="auto"/>
                <w:sz w:val="24"/>
                <w:szCs w:val="24"/>
                <w:highlight w:val="none"/>
              </w:rPr>
              <w:t xml:space="preserve">年月日 </w:t>
            </w:r>
          </w:p>
        </w:tc>
      </w:tr>
    </w:tbl>
    <w:p w14:paraId="6BA5B67E">
      <w:pPr>
        <w:pStyle w:val="50"/>
        <w:rPr>
          <w:rFonts w:hint="eastAsia"/>
          <w:color w:val="auto"/>
          <w:highlight w:val="none"/>
        </w:rPr>
      </w:pPr>
    </w:p>
    <w:p w14:paraId="72A4D88F">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见证方：</w:t>
      </w:r>
      <w:r>
        <w:rPr>
          <w:rFonts w:hint="eastAsia" w:hAnsi="宋体"/>
          <w:color w:val="auto"/>
          <w:sz w:val="24"/>
          <w:szCs w:val="24"/>
          <w:highlight w:val="none"/>
          <w:lang w:val="en-US" w:eastAsia="zh-CN"/>
        </w:rPr>
        <w:t>中嘉工程管理咨询（江苏）有限公司</w:t>
      </w:r>
      <w:r>
        <w:rPr>
          <w:rFonts w:hint="eastAsia" w:ascii="宋体" w:hAnsi="宋体" w:eastAsia="宋体" w:cs="宋体"/>
          <w:bCs/>
          <w:color w:val="auto"/>
          <w:kern w:val="0"/>
          <w:sz w:val="24"/>
          <w:highlight w:val="none"/>
        </w:rPr>
        <w:t xml:space="preserve">（盖章）       </w:t>
      </w:r>
    </w:p>
    <w:p w14:paraId="674B004B">
      <w:pPr>
        <w:keepNext w:val="0"/>
        <w:keepLines w:val="0"/>
        <w:pageBreakBefore w:val="0"/>
        <w:widowControl/>
        <w:tabs>
          <w:tab w:val="left" w:pos="0"/>
          <w:tab w:val="left" w:pos="1260"/>
        </w:tabs>
        <w:kinsoku/>
        <w:wordWrap/>
        <w:overflowPunct/>
        <w:topLinePunct w:val="0"/>
        <w:autoSpaceDE/>
        <w:autoSpaceDN/>
        <w:bidi w:val="0"/>
        <w:adjustRightInd/>
        <w:snapToGrid/>
        <w:spacing w:line="360" w:lineRule="auto"/>
        <w:jc w:val="left"/>
        <w:textAlignment w:val="auto"/>
        <w:rPr>
          <w:color w:val="auto"/>
          <w:szCs w:val="20"/>
          <w:highlight w:val="none"/>
        </w:rPr>
      </w:pPr>
      <w:r>
        <w:rPr>
          <w:rFonts w:hint="eastAsia" w:ascii="宋体" w:hAnsi="宋体" w:eastAsia="宋体" w:cs="宋体"/>
          <w:bCs/>
          <w:color w:val="auto"/>
          <w:kern w:val="0"/>
          <w:sz w:val="24"/>
          <w:highlight w:val="none"/>
        </w:rPr>
        <w:t xml:space="preserve">见证人：                                            年   </w:t>
      </w:r>
      <w:r>
        <w:rPr>
          <w:rFonts w:hint="eastAsia"/>
          <w:color w:val="auto"/>
          <w:szCs w:val="20"/>
          <w:highlight w:val="none"/>
        </w:rPr>
        <w:t xml:space="preserve">   月       日</w:t>
      </w:r>
    </w:p>
    <w:p w14:paraId="0B243151">
      <w:pPr>
        <w:jc w:val="center"/>
        <w:rPr>
          <w:rFonts w:ascii="黑体" w:eastAsia="黑体"/>
          <w:bCs/>
          <w:color w:val="auto"/>
          <w:sz w:val="44"/>
          <w:szCs w:val="44"/>
          <w:highlight w:val="none"/>
        </w:rPr>
      </w:pPr>
    </w:p>
    <w:p w14:paraId="55527877">
      <w:pPr>
        <w:pStyle w:val="454"/>
        <w:keepNext w:val="0"/>
        <w:keepLines w:val="0"/>
        <w:pageBreakBefore w:val="0"/>
        <w:kinsoku/>
        <w:wordWrap/>
        <w:overflowPunct/>
        <w:topLinePunct w:val="0"/>
        <w:autoSpaceDE/>
        <w:autoSpaceDN/>
        <w:bidi w:val="0"/>
        <w:spacing w:line="360" w:lineRule="auto"/>
        <w:ind w:firstLine="480"/>
        <w:textAlignment w:val="auto"/>
        <w:rPr>
          <w:rFonts w:hint="eastAsia" w:ascii="宋体" w:hAnsi="宋体" w:eastAsia="宋体" w:cs="宋体"/>
          <w:color w:val="auto"/>
          <w:sz w:val="24"/>
          <w:szCs w:val="24"/>
          <w:highlight w:val="none"/>
        </w:rPr>
      </w:pPr>
    </w:p>
    <w:p w14:paraId="1D81250D">
      <w:pPr>
        <w:pStyle w:val="454"/>
        <w:spacing w:line="440" w:lineRule="exact"/>
        <w:ind w:firstLine="480"/>
        <w:rPr>
          <w:rFonts w:hAnsi="宋体" w:eastAsia="宋体"/>
          <w:color w:val="auto"/>
          <w:sz w:val="24"/>
          <w:szCs w:val="24"/>
          <w:highlight w:val="none"/>
        </w:rPr>
      </w:pPr>
    </w:p>
    <w:bookmarkEnd w:id="10"/>
    <w:p w14:paraId="3602D1A2">
      <w:pPr>
        <w:keepNext w:val="0"/>
        <w:keepLines w:val="0"/>
        <w:pageBreakBefore w:val="0"/>
        <w:widowControl w:val="0"/>
        <w:kinsoku/>
        <w:wordWrap/>
        <w:overflowPunct/>
        <w:topLinePunct w:val="0"/>
        <w:autoSpaceDE/>
        <w:autoSpaceDN/>
        <w:bidi w:val="0"/>
        <w:adjustRightInd/>
        <w:snapToGrid/>
        <w:spacing w:line="360" w:lineRule="auto"/>
        <w:ind w:left="0" w:firstLine="883" w:firstLineChars="200"/>
        <w:textAlignment w:val="auto"/>
        <w:rPr>
          <w:rFonts w:hint="eastAsia" w:ascii="宋体" w:hAnsi="宋体" w:eastAsia="宋体" w:cs="宋体"/>
          <w:color w:val="auto"/>
          <w:sz w:val="24"/>
          <w:szCs w:val="32"/>
          <w:highlight w:val="none"/>
        </w:rPr>
      </w:pPr>
      <w:r>
        <w:rPr>
          <w:rFonts w:hint="eastAsia" w:ascii="宋体" w:hAnsi="宋体" w:cs="宋体"/>
          <w:b/>
          <w:color w:val="auto"/>
          <w:sz w:val="44"/>
          <w:szCs w:val="44"/>
          <w:highlight w:val="none"/>
        </w:rPr>
        <w:br w:type="page" w:clear="all"/>
      </w:r>
    </w:p>
    <w:p w14:paraId="5EC00B43">
      <w:pPr>
        <w:spacing w:line="360" w:lineRule="auto"/>
        <w:jc w:val="center"/>
        <w:outlineLvl w:val="0"/>
        <w:rPr>
          <w:rFonts w:ascii="宋体" w:hAnsi="宋体" w:cs="宋体"/>
          <w:b/>
          <w:color w:val="auto"/>
          <w:sz w:val="44"/>
          <w:szCs w:val="44"/>
          <w:highlight w:val="none"/>
        </w:rPr>
      </w:pPr>
      <w:r>
        <w:rPr>
          <w:rFonts w:hint="eastAsia" w:ascii="宋体" w:hAnsi="宋体" w:cs="宋体"/>
          <w:b/>
          <w:color w:val="auto"/>
          <w:sz w:val="44"/>
          <w:szCs w:val="44"/>
          <w:highlight w:val="none"/>
        </w:rPr>
        <w:t>第五部分 附件（投标文件格式）</w:t>
      </w:r>
    </w:p>
    <w:p w14:paraId="210627C2">
      <w:pPr>
        <w:spacing w:line="360" w:lineRule="auto"/>
        <w:jc w:val="left"/>
        <w:rPr>
          <w:rFonts w:ascii="宋体" w:hAnsi="宋体" w:cs="宋体"/>
          <w:b/>
          <w:color w:val="auto"/>
          <w:sz w:val="32"/>
          <w:szCs w:val="20"/>
          <w:highlight w:val="none"/>
        </w:rPr>
      </w:pPr>
    </w:p>
    <w:p w14:paraId="1F308593">
      <w:pPr>
        <w:spacing w:line="360" w:lineRule="auto"/>
        <w:jc w:val="center"/>
        <w:rPr>
          <w:rFonts w:ascii="宋体" w:hAnsi="宋体" w:cs="宋体"/>
          <w:b/>
          <w:color w:val="auto"/>
          <w:sz w:val="48"/>
          <w:szCs w:val="20"/>
          <w:highlight w:val="none"/>
          <w:u w:val="single"/>
        </w:rPr>
      </w:pPr>
    </w:p>
    <w:p w14:paraId="59C3D137">
      <w:pPr>
        <w:spacing w:line="360" w:lineRule="auto"/>
        <w:jc w:val="center"/>
        <w:rPr>
          <w:rFonts w:ascii="宋体" w:hAnsi="宋体" w:cs="宋体"/>
          <w:b/>
          <w:color w:val="auto"/>
          <w:sz w:val="72"/>
          <w:szCs w:val="20"/>
          <w:highlight w:val="none"/>
        </w:rPr>
      </w:pPr>
      <w:r>
        <w:rPr>
          <w:rFonts w:hint="eastAsia" w:ascii="宋体" w:hAnsi="宋体" w:cs="宋体"/>
          <w:b/>
          <w:color w:val="auto"/>
          <w:sz w:val="48"/>
          <w:szCs w:val="20"/>
          <w:highlight w:val="none"/>
          <w:u w:val="single"/>
        </w:rPr>
        <w:t xml:space="preserve">                    项目</w:t>
      </w:r>
      <w:r>
        <w:rPr>
          <w:rFonts w:hint="eastAsia" w:ascii="宋体" w:hAnsi="宋体" w:cs="宋体"/>
          <w:b/>
          <w:color w:val="auto"/>
          <w:sz w:val="48"/>
          <w:szCs w:val="20"/>
          <w:highlight w:val="none"/>
        </w:rPr>
        <w:t>公开招标</w:t>
      </w:r>
    </w:p>
    <w:p w14:paraId="534D8C91">
      <w:pPr>
        <w:spacing w:line="360" w:lineRule="auto"/>
        <w:jc w:val="center"/>
        <w:rPr>
          <w:rFonts w:ascii="宋体" w:hAnsi="宋体" w:cs="宋体"/>
          <w:b/>
          <w:color w:val="auto"/>
          <w:sz w:val="72"/>
          <w:szCs w:val="20"/>
          <w:highlight w:val="none"/>
        </w:rPr>
      </w:pPr>
    </w:p>
    <w:p w14:paraId="798D232E">
      <w:pPr>
        <w:spacing w:line="360" w:lineRule="auto"/>
        <w:jc w:val="center"/>
        <w:rPr>
          <w:rFonts w:ascii="宋体" w:hAnsi="宋体" w:cs="宋体"/>
          <w:b/>
          <w:color w:val="auto"/>
          <w:sz w:val="48"/>
          <w:szCs w:val="20"/>
          <w:highlight w:val="none"/>
        </w:rPr>
      </w:pPr>
      <w:r>
        <w:rPr>
          <w:rFonts w:hint="eastAsia" w:ascii="宋体" w:hAnsi="宋体" w:cs="宋体"/>
          <w:b/>
          <w:color w:val="auto"/>
          <w:sz w:val="72"/>
          <w:szCs w:val="20"/>
          <w:highlight w:val="none"/>
        </w:rPr>
        <w:t>投标文件</w:t>
      </w:r>
    </w:p>
    <w:p w14:paraId="0FED1100">
      <w:pPr>
        <w:spacing w:line="360" w:lineRule="auto"/>
        <w:rPr>
          <w:rFonts w:ascii="宋体" w:hAnsi="宋体" w:cs="宋体"/>
          <w:b/>
          <w:color w:val="auto"/>
          <w:sz w:val="48"/>
          <w:szCs w:val="20"/>
          <w:highlight w:val="none"/>
        </w:rPr>
      </w:pPr>
    </w:p>
    <w:p w14:paraId="032BD5CB">
      <w:pPr>
        <w:spacing w:line="360" w:lineRule="auto"/>
        <w:rPr>
          <w:rFonts w:ascii="宋体" w:hAnsi="宋体" w:cs="宋体"/>
          <w:b/>
          <w:color w:val="auto"/>
          <w:sz w:val="30"/>
          <w:szCs w:val="30"/>
          <w:highlight w:val="none"/>
          <w:u w:val="single"/>
        </w:rPr>
      </w:pPr>
      <w:r>
        <w:rPr>
          <w:rFonts w:hint="eastAsia" w:ascii="宋体" w:hAnsi="宋体" w:cs="宋体"/>
          <w:b/>
          <w:color w:val="auto"/>
          <w:sz w:val="30"/>
          <w:szCs w:val="30"/>
          <w:highlight w:val="none"/>
        </w:rPr>
        <w:t>政府采购编号：</w:t>
      </w:r>
      <w:r>
        <w:rPr>
          <w:rFonts w:hint="eastAsia" w:ascii="宋体" w:hAnsi="宋体" w:cs="宋体"/>
          <w:b/>
          <w:color w:val="auto"/>
          <w:sz w:val="30"/>
          <w:szCs w:val="30"/>
          <w:highlight w:val="none"/>
          <w:u w:val="single"/>
        </w:rPr>
        <w:t xml:space="preserve">             </w:t>
      </w:r>
      <w:r>
        <w:rPr>
          <w:rFonts w:hint="eastAsia" w:ascii="宋体" w:hAnsi="宋体" w:cs="宋体"/>
          <w:b/>
          <w:color w:val="auto"/>
          <w:sz w:val="30"/>
          <w:szCs w:val="30"/>
          <w:highlight w:val="none"/>
          <w:u w:val="single"/>
        </w:rPr>
        <w:tab/>
      </w:r>
      <w:r>
        <w:rPr>
          <w:rFonts w:hint="eastAsia" w:ascii="宋体" w:hAnsi="宋体" w:cs="宋体"/>
          <w:b/>
          <w:color w:val="auto"/>
          <w:sz w:val="30"/>
          <w:szCs w:val="30"/>
          <w:highlight w:val="none"/>
          <w:u w:val="single"/>
        </w:rPr>
        <w:t xml:space="preserve">                      </w:t>
      </w:r>
    </w:p>
    <w:p w14:paraId="10797C3B">
      <w:pPr>
        <w:spacing w:line="360" w:lineRule="auto"/>
        <w:rPr>
          <w:rFonts w:ascii="宋体" w:hAnsi="宋体" w:cs="宋体"/>
          <w:b/>
          <w:color w:val="auto"/>
          <w:sz w:val="30"/>
          <w:szCs w:val="30"/>
          <w:highlight w:val="none"/>
          <w:u w:val="single"/>
        </w:rPr>
      </w:pPr>
      <w:r>
        <w:rPr>
          <w:rFonts w:hint="eastAsia" w:ascii="宋体" w:hAnsi="宋体" w:cs="宋体"/>
          <w:b/>
          <w:color w:val="auto"/>
          <w:sz w:val="30"/>
          <w:szCs w:val="30"/>
          <w:highlight w:val="none"/>
        </w:rPr>
        <w:t>采购项目名称：</w:t>
      </w:r>
      <w:r>
        <w:rPr>
          <w:rFonts w:hint="eastAsia" w:ascii="宋体" w:hAnsi="宋体" w:cs="宋体"/>
          <w:b/>
          <w:color w:val="auto"/>
          <w:sz w:val="30"/>
          <w:szCs w:val="30"/>
          <w:highlight w:val="none"/>
          <w:u w:val="single"/>
        </w:rPr>
        <w:t xml:space="preserve">             </w:t>
      </w:r>
      <w:r>
        <w:rPr>
          <w:rFonts w:hint="eastAsia" w:ascii="宋体" w:hAnsi="宋体" w:cs="宋体"/>
          <w:b/>
          <w:color w:val="auto"/>
          <w:sz w:val="30"/>
          <w:szCs w:val="30"/>
          <w:highlight w:val="none"/>
          <w:u w:val="single"/>
        </w:rPr>
        <w:tab/>
      </w:r>
      <w:r>
        <w:rPr>
          <w:rFonts w:hint="eastAsia" w:ascii="宋体" w:hAnsi="宋体" w:cs="宋体"/>
          <w:b/>
          <w:color w:val="auto"/>
          <w:sz w:val="30"/>
          <w:szCs w:val="30"/>
          <w:highlight w:val="none"/>
          <w:u w:val="single"/>
        </w:rPr>
        <w:t xml:space="preserve">                      </w:t>
      </w:r>
    </w:p>
    <w:p w14:paraId="1ECD18B6">
      <w:pPr>
        <w:spacing w:line="360" w:lineRule="auto"/>
        <w:rPr>
          <w:rFonts w:ascii="宋体" w:hAnsi="宋体" w:cs="宋体"/>
          <w:b/>
          <w:color w:val="auto"/>
          <w:sz w:val="30"/>
          <w:szCs w:val="20"/>
          <w:highlight w:val="none"/>
        </w:rPr>
      </w:pPr>
    </w:p>
    <w:p w14:paraId="651E9C92">
      <w:pPr>
        <w:spacing w:line="360" w:lineRule="auto"/>
        <w:rPr>
          <w:rFonts w:ascii="宋体" w:hAnsi="宋体" w:cs="宋体"/>
          <w:b/>
          <w:color w:val="auto"/>
          <w:sz w:val="30"/>
          <w:highlight w:val="none"/>
          <w:u w:val="single"/>
        </w:rPr>
      </w:pPr>
      <w:r>
        <w:rPr>
          <w:rFonts w:hint="eastAsia" w:ascii="宋体" w:hAnsi="宋体" w:cs="宋体"/>
          <w:b/>
          <w:color w:val="auto"/>
          <w:sz w:val="30"/>
          <w:highlight w:val="none"/>
        </w:rPr>
        <w:t>供应商：</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u w:val="single"/>
        </w:rPr>
        <w:tab/>
      </w:r>
      <w:r>
        <w:rPr>
          <w:rFonts w:hint="eastAsia" w:ascii="宋体" w:hAnsi="宋体" w:cs="宋体"/>
          <w:b/>
          <w:color w:val="auto"/>
          <w:sz w:val="30"/>
          <w:highlight w:val="none"/>
          <w:u w:val="single"/>
        </w:rPr>
        <w:t xml:space="preserve">                   （盖公章）</w:t>
      </w:r>
    </w:p>
    <w:p w14:paraId="06D54805">
      <w:pPr>
        <w:spacing w:line="360" w:lineRule="auto"/>
        <w:rPr>
          <w:rFonts w:ascii="宋体" w:hAnsi="宋体" w:cs="宋体"/>
          <w:b/>
          <w:color w:val="auto"/>
          <w:sz w:val="30"/>
          <w:highlight w:val="none"/>
        </w:rPr>
      </w:pPr>
      <w:r>
        <w:rPr>
          <w:rFonts w:hint="eastAsia" w:ascii="宋体" w:hAnsi="宋体" w:cs="宋体"/>
          <w:b/>
          <w:color w:val="auto"/>
          <w:sz w:val="30"/>
          <w:highlight w:val="none"/>
        </w:rPr>
        <w:t>法定代表人或</w:t>
      </w:r>
    </w:p>
    <w:p w14:paraId="3CE64201">
      <w:pPr>
        <w:spacing w:line="360" w:lineRule="auto"/>
        <w:rPr>
          <w:rFonts w:ascii="宋体" w:hAnsi="宋体" w:cs="宋体"/>
          <w:b/>
          <w:color w:val="auto"/>
          <w:sz w:val="30"/>
          <w:highlight w:val="none"/>
          <w:u w:val="single"/>
        </w:rPr>
      </w:pPr>
      <w:r>
        <w:rPr>
          <w:rFonts w:hint="eastAsia" w:ascii="宋体" w:hAnsi="宋体" w:cs="宋体"/>
          <w:b/>
          <w:color w:val="auto"/>
          <w:sz w:val="30"/>
          <w:highlight w:val="none"/>
        </w:rPr>
        <w:t>其委托代理人：</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u w:val="single"/>
        </w:rPr>
        <w:tab/>
      </w:r>
      <w:r>
        <w:rPr>
          <w:rFonts w:hint="eastAsia" w:ascii="宋体" w:hAnsi="宋体" w:cs="宋体"/>
          <w:b/>
          <w:color w:val="auto"/>
          <w:sz w:val="30"/>
          <w:highlight w:val="none"/>
          <w:u w:val="single"/>
        </w:rPr>
        <w:t xml:space="preserve">          （签字或盖章）</w:t>
      </w:r>
    </w:p>
    <w:p w14:paraId="0CDDF523">
      <w:pPr>
        <w:spacing w:line="360" w:lineRule="auto"/>
        <w:rPr>
          <w:rFonts w:ascii="宋体" w:hAnsi="宋体" w:cs="宋体"/>
          <w:b/>
          <w:color w:val="auto"/>
          <w:sz w:val="30"/>
          <w:highlight w:val="none"/>
        </w:rPr>
      </w:pPr>
    </w:p>
    <w:p w14:paraId="055D0239">
      <w:pPr>
        <w:spacing w:line="360" w:lineRule="auto"/>
        <w:rPr>
          <w:rFonts w:ascii="宋体" w:hAnsi="宋体" w:cs="宋体"/>
          <w:b/>
          <w:color w:val="auto"/>
          <w:sz w:val="30"/>
          <w:highlight w:val="none"/>
        </w:rPr>
      </w:pPr>
      <w:r>
        <w:rPr>
          <w:rFonts w:hint="eastAsia" w:ascii="宋体" w:hAnsi="宋体" w:cs="宋体"/>
          <w:b/>
          <w:color w:val="auto"/>
          <w:sz w:val="30"/>
          <w:highlight w:val="none"/>
        </w:rPr>
        <w:t>日  期：</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 年</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 月</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日</w:t>
      </w:r>
    </w:p>
    <w:p w14:paraId="6B3B525E">
      <w:pPr>
        <w:spacing w:line="360" w:lineRule="auto"/>
        <w:jc w:val="center"/>
        <w:rPr>
          <w:rFonts w:ascii="宋体" w:hAnsi="宋体" w:cs="宋体"/>
          <w:b/>
          <w:color w:val="auto"/>
          <w:sz w:val="30"/>
          <w:szCs w:val="30"/>
          <w:highlight w:val="none"/>
        </w:rPr>
      </w:pPr>
    </w:p>
    <w:p w14:paraId="70AC4EE8">
      <w:pPr>
        <w:rPr>
          <w:rFonts w:ascii="宋体" w:hAnsi="宋体" w:cs="宋体"/>
          <w:b/>
          <w:color w:val="auto"/>
          <w:sz w:val="30"/>
          <w:szCs w:val="30"/>
          <w:highlight w:val="none"/>
        </w:rPr>
      </w:pPr>
      <w:r>
        <w:rPr>
          <w:rFonts w:hint="eastAsia" w:ascii="宋体" w:hAnsi="宋体" w:cs="宋体"/>
          <w:b/>
          <w:color w:val="auto"/>
          <w:sz w:val="30"/>
          <w:szCs w:val="30"/>
          <w:highlight w:val="none"/>
        </w:rPr>
        <w:br w:type="page" w:clear="all"/>
      </w:r>
      <w:r>
        <w:rPr>
          <w:rFonts w:hint="eastAsia" w:ascii="宋体" w:hAnsi="宋体" w:cs="宋体"/>
          <w:bCs/>
          <w:color w:val="auto"/>
          <w:sz w:val="24"/>
          <w:highlight w:val="none"/>
        </w:rPr>
        <w:t>（一）投标函（格式）</w:t>
      </w:r>
    </w:p>
    <w:p w14:paraId="78FA4954">
      <w:pPr>
        <w:spacing w:line="360" w:lineRule="auto"/>
        <w:jc w:val="center"/>
        <w:rPr>
          <w:rFonts w:ascii="宋体" w:hAnsi="宋体" w:cs="宋体"/>
          <w:b/>
          <w:color w:val="auto"/>
          <w:sz w:val="28"/>
          <w:szCs w:val="28"/>
          <w:highlight w:val="none"/>
        </w:rPr>
      </w:pPr>
      <w:r>
        <w:rPr>
          <w:rFonts w:hint="eastAsia" w:ascii="宋体" w:hAnsi="宋体" w:cs="宋体"/>
          <w:b/>
          <w:color w:val="auto"/>
          <w:sz w:val="28"/>
          <w:szCs w:val="28"/>
          <w:highlight w:val="none"/>
        </w:rPr>
        <w:t>投标函</w:t>
      </w:r>
    </w:p>
    <w:p w14:paraId="06E5E554">
      <w:pPr>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致中嘉工程管理咨询（江苏）有限公司：</w:t>
      </w:r>
    </w:p>
    <w:p w14:paraId="7B67932A">
      <w:pPr>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我们收到你们</w:t>
      </w:r>
      <w:r>
        <w:rPr>
          <w:rFonts w:hint="eastAsia" w:ascii="宋体" w:hAnsi="宋体" w:cs="宋体"/>
          <w:bCs/>
          <w:color w:val="auto"/>
          <w:sz w:val="24"/>
          <w:highlight w:val="none"/>
          <w:u w:val="single"/>
        </w:rPr>
        <w:t xml:space="preserve">   ****项目     </w:t>
      </w:r>
      <w:r>
        <w:rPr>
          <w:rFonts w:hint="eastAsia" w:ascii="宋体" w:hAnsi="宋体" w:cs="宋体"/>
          <w:bCs/>
          <w:color w:val="auto"/>
          <w:sz w:val="24"/>
          <w:highlight w:val="none"/>
        </w:rPr>
        <w:t>采购文件，经仔细阅读和研究，我们决定参加此次</w:t>
      </w:r>
      <w:r>
        <w:rPr>
          <w:rFonts w:hint="eastAsia" w:ascii="宋体" w:hAnsi="宋体" w:cs="宋体"/>
          <w:bCs/>
          <w:color w:val="auto"/>
          <w:sz w:val="24"/>
          <w:highlight w:val="none"/>
          <w:u w:val="single"/>
        </w:rPr>
        <w:t xml:space="preserve">   （采购项目名称）   </w:t>
      </w:r>
      <w:r>
        <w:rPr>
          <w:rFonts w:hint="eastAsia" w:ascii="宋体" w:hAnsi="宋体" w:cs="宋体"/>
          <w:bCs/>
          <w:color w:val="auto"/>
          <w:sz w:val="24"/>
          <w:highlight w:val="none"/>
        </w:rPr>
        <w:t>项目的投标。</w:t>
      </w:r>
    </w:p>
    <w:p w14:paraId="633A12CC">
      <w:pPr>
        <w:tabs>
          <w:tab w:val="left" w:pos="420"/>
          <w:tab w:val="left" w:pos="525"/>
          <w:tab w:val="left" w:pos="945"/>
        </w:tabs>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一、我们愿意按照采购文件的一切要求（包括付款方式），提供本项目的报价，总报价见开标一览表。</w:t>
      </w:r>
    </w:p>
    <w:p w14:paraId="0A3AC83E">
      <w:pPr>
        <w:tabs>
          <w:tab w:val="left" w:pos="0"/>
          <w:tab w:val="left" w:pos="315"/>
          <w:tab w:val="left" w:pos="525"/>
          <w:tab w:val="left" w:pos="945"/>
          <w:tab w:val="left" w:pos="1050"/>
        </w:tabs>
        <w:spacing w:line="348" w:lineRule="auto"/>
        <w:ind w:firstLine="420"/>
        <w:rPr>
          <w:rFonts w:ascii="宋体" w:hAnsi="宋体" w:cs="宋体"/>
          <w:color w:val="auto"/>
          <w:sz w:val="24"/>
          <w:highlight w:val="none"/>
        </w:rPr>
      </w:pPr>
      <w:r>
        <w:rPr>
          <w:rFonts w:hint="eastAsia" w:ascii="宋体" w:hAnsi="宋体" w:cs="宋体"/>
          <w:color w:val="auto"/>
          <w:sz w:val="24"/>
          <w:highlight w:val="none"/>
        </w:rPr>
        <w:t>二、我方愿意提供中嘉工程管理咨询（江苏）有限公司在采购文件中要求的文件、资料。</w:t>
      </w:r>
    </w:p>
    <w:p w14:paraId="1222E010">
      <w:pPr>
        <w:tabs>
          <w:tab w:val="left" w:pos="0"/>
          <w:tab w:val="left" w:pos="315"/>
          <w:tab w:val="left" w:pos="525"/>
          <w:tab w:val="left" w:pos="945"/>
          <w:tab w:val="left" w:pos="1050"/>
        </w:tabs>
        <w:spacing w:line="348" w:lineRule="auto"/>
        <w:ind w:firstLine="420"/>
        <w:rPr>
          <w:rFonts w:ascii="宋体" w:hAnsi="宋体" w:cs="宋体"/>
          <w:bCs/>
          <w:color w:val="auto"/>
          <w:sz w:val="24"/>
          <w:highlight w:val="none"/>
        </w:rPr>
      </w:pPr>
      <w:r>
        <w:rPr>
          <w:rFonts w:hint="eastAsia" w:ascii="宋体" w:hAnsi="宋体" w:cs="宋体"/>
          <w:color w:val="auto"/>
          <w:sz w:val="24"/>
          <w:highlight w:val="none"/>
        </w:rPr>
        <w:t>三、</w:t>
      </w:r>
      <w:r>
        <w:rPr>
          <w:rFonts w:hint="eastAsia" w:ascii="宋体" w:hAnsi="宋体" w:cs="宋体"/>
          <w:bCs/>
          <w:color w:val="auto"/>
          <w:sz w:val="24"/>
          <w:highlight w:val="none"/>
        </w:rPr>
        <w:t>我方同意按招标文件中的规定，本投标文件投标的有效期限为投标截止之日起90天。</w:t>
      </w:r>
    </w:p>
    <w:p w14:paraId="5676CCCE">
      <w:pPr>
        <w:tabs>
          <w:tab w:val="left" w:pos="0"/>
          <w:tab w:val="left" w:pos="315"/>
          <w:tab w:val="left" w:pos="525"/>
          <w:tab w:val="left" w:pos="945"/>
          <w:tab w:val="left" w:pos="1050"/>
        </w:tabs>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四、如果我方的投标文件被接受，我方将履行招标文件中规定的每一项要求，按期、按质、按量，履行合同义务。</w:t>
      </w:r>
    </w:p>
    <w:p w14:paraId="7F0AB0CC">
      <w:pPr>
        <w:tabs>
          <w:tab w:val="left" w:pos="0"/>
          <w:tab w:val="left" w:pos="315"/>
          <w:tab w:val="left" w:pos="525"/>
          <w:tab w:val="left" w:pos="945"/>
          <w:tab w:val="left" w:pos="1050"/>
        </w:tabs>
        <w:spacing w:line="348" w:lineRule="auto"/>
        <w:ind w:firstLine="420"/>
        <w:rPr>
          <w:rFonts w:ascii="宋体" w:hAnsi="宋体" w:cs="宋体"/>
          <w:bCs/>
          <w:color w:val="auto"/>
          <w:sz w:val="24"/>
          <w:highlight w:val="none"/>
        </w:rPr>
      </w:pPr>
      <w:r>
        <w:rPr>
          <w:rFonts w:hint="eastAsia" w:eastAsia="Times New Roman"/>
          <w:bCs/>
          <w:color w:val="auto"/>
          <w:sz w:val="24"/>
          <w:highlight w:val="none"/>
        </w:rPr>
        <w:t>五、</w:t>
      </w:r>
      <w:r>
        <w:rPr>
          <w:rFonts w:hint="eastAsia" w:ascii="宋体" w:hAnsi="宋体" w:cs="宋体"/>
          <w:bCs/>
          <w:color w:val="auto"/>
          <w:sz w:val="24"/>
          <w:highlight w:val="none"/>
        </w:rPr>
        <w:t>我方认为贵方有权决定中标者。</w:t>
      </w:r>
    </w:p>
    <w:p w14:paraId="7DC531A3">
      <w:pPr>
        <w:tabs>
          <w:tab w:val="left" w:pos="0"/>
          <w:tab w:val="left" w:pos="315"/>
          <w:tab w:val="left" w:pos="525"/>
          <w:tab w:val="left" w:pos="945"/>
          <w:tab w:val="left" w:pos="1050"/>
        </w:tabs>
        <w:spacing w:line="348" w:lineRule="auto"/>
        <w:ind w:firstLine="420"/>
        <w:rPr>
          <w:rFonts w:ascii="宋体" w:hAnsi="宋体" w:cs="宋体"/>
          <w:bCs/>
          <w:color w:val="auto"/>
          <w:sz w:val="24"/>
          <w:highlight w:val="none"/>
        </w:rPr>
      </w:pPr>
      <w:r>
        <w:rPr>
          <w:rFonts w:hint="eastAsia" w:eastAsia="Times New Roman"/>
          <w:bCs/>
          <w:color w:val="auto"/>
          <w:sz w:val="24"/>
          <w:highlight w:val="none"/>
        </w:rPr>
        <w:t>六、</w:t>
      </w:r>
      <w:r>
        <w:rPr>
          <w:rFonts w:hint="eastAsia" w:ascii="宋体" w:hAnsi="宋体" w:cs="宋体"/>
          <w:bCs/>
          <w:color w:val="auto"/>
          <w:sz w:val="24"/>
          <w:highlight w:val="none"/>
        </w:rPr>
        <w:t>我方愿意遵守《中华人民共和国政府采购法》，并按《中华人民共和国民法典》、财政部《政府采购货物和服务招标投标管理办法》</w:t>
      </w:r>
      <w:r>
        <w:rPr>
          <w:rFonts w:hint="eastAsia" w:ascii="宋体" w:hAnsi="宋体" w:cs="宋体"/>
          <w:color w:val="auto"/>
          <w:sz w:val="24"/>
          <w:highlight w:val="none"/>
        </w:rPr>
        <w:t>和</w:t>
      </w:r>
      <w:r>
        <w:rPr>
          <w:rFonts w:hint="eastAsia" w:ascii="宋体" w:hAnsi="宋体" w:cs="宋体"/>
          <w:bCs/>
          <w:color w:val="auto"/>
          <w:sz w:val="24"/>
          <w:highlight w:val="none"/>
        </w:rPr>
        <w:t>合同条款履行自己的全部责任。在合同履行过程中，双方如有争议，同意由单位协调解决，并按相关法规和有关文件规定处理。</w:t>
      </w:r>
    </w:p>
    <w:p w14:paraId="1C06850A">
      <w:pPr>
        <w:tabs>
          <w:tab w:val="left" w:pos="0"/>
          <w:tab w:val="left" w:pos="315"/>
          <w:tab w:val="left" w:pos="525"/>
          <w:tab w:val="left" w:pos="945"/>
          <w:tab w:val="left" w:pos="1050"/>
        </w:tabs>
        <w:spacing w:line="348" w:lineRule="auto"/>
        <w:ind w:firstLine="420"/>
        <w:rPr>
          <w:rFonts w:ascii="宋体" w:hAnsi="宋体" w:cs="宋体"/>
          <w:bCs/>
          <w:color w:val="auto"/>
          <w:sz w:val="24"/>
          <w:highlight w:val="none"/>
        </w:rPr>
      </w:pPr>
      <w:r>
        <w:rPr>
          <w:rFonts w:hint="eastAsia" w:eastAsia="Times New Roman"/>
          <w:bCs/>
          <w:color w:val="auto"/>
          <w:sz w:val="24"/>
          <w:highlight w:val="none"/>
        </w:rPr>
        <w:t>七、</w:t>
      </w:r>
      <w:r>
        <w:rPr>
          <w:rFonts w:hint="eastAsia" w:ascii="宋体" w:hAnsi="宋体" w:cs="宋体"/>
          <w:bCs/>
          <w:color w:val="auto"/>
          <w:sz w:val="24"/>
          <w:highlight w:val="none"/>
        </w:rPr>
        <w:t>我方认可并遵守招标文件的所有规定，放弃对招标文件提出质疑的权利。</w:t>
      </w:r>
    </w:p>
    <w:p w14:paraId="7DD67C36">
      <w:pPr>
        <w:tabs>
          <w:tab w:val="left" w:pos="0"/>
          <w:tab w:val="left" w:pos="315"/>
          <w:tab w:val="left" w:pos="525"/>
          <w:tab w:val="left" w:pos="945"/>
          <w:tab w:val="left" w:pos="1050"/>
        </w:tabs>
        <w:spacing w:line="348" w:lineRule="auto"/>
        <w:ind w:firstLine="420"/>
        <w:rPr>
          <w:rFonts w:ascii="宋体" w:hAnsi="宋体" w:cs="宋体"/>
          <w:bCs/>
          <w:color w:val="auto"/>
          <w:sz w:val="24"/>
          <w:highlight w:val="none"/>
        </w:rPr>
      </w:pPr>
      <w:r>
        <w:rPr>
          <w:rFonts w:hint="eastAsia" w:eastAsia="Times New Roman"/>
          <w:bCs/>
          <w:color w:val="auto"/>
          <w:sz w:val="24"/>
          <w:highlight w:val="none"/>
        </w:rPr>
        <w:t>八、</w:t>
      </w:r>
      <w:r>
        <w:rPr>
          <w:rFonts w:hint="eastAsia" w:ascii="宋体" w:hAnsi="宋体" w:cs="宋体"/>
          <w:bCs/>
          <w:color w:val="auto"/>
          <w:sz w:val="24"/>
          <w:highlight w:val="none"/>
        </w:rPr>
        <w:t>如果我方被确定为中标供应商，且我方如无不可抗力，又未履行招标文件、投标文件和合同条款的，一经查实，我方愿意赔偿由此而造成的一切损失，并同意接受按招标文件的相关要求对我方进行的处理。</w:t>
      </w:r>
    </w:p>
    <w:p w14:paraId="1E64D1D1">
      <w:pPr>
        <w:tabs>
          <w:tab w:val="left" w:pos="0"/>
          <w:tab w:val="left" w:pos="315"/>
          <w:tab w:val="left" w:pos="525"/>
          <w:tab w:val="left" w:pos="945"/>
          <w:tab w:val="left" w:pos="1050"/>
        </w:tabs>
        <w:spacing w:line="348" w:lineRule="auto"/>
        <w:ind w:firstLine="420"/>
        <w:rPr>
          <w:rFonts w:ascii="宋体" w:hAnsi="宋体" w:cs="宋体"/>
          <w:bCs/>
          <w:color w:val="auto"/>
          <w:sz w:val="24"/>
          <w:highlight w:val="none"/>
        </w:rPr>
      </w:pPr>
      <w:r>
        <w:rPr>
          <w:rFonts w:hint="eastAsia" w:eastAsia="Times New Roman"/>
          <w:bCs/>
          <w:color w:val="auto"/>
          <w:sz w:val="24"/>
          <w:highlight w:val="none"/>
        </w:rPr>
        <w:t>九、</w:t>
      </w:r>
      <w:r>
        <w:rPr>
          <w:rFonts w:hint="eastAsia" w:ascii="宋体" w:hAnsi="宋体" w:cs="宋体"/>
          <w:bCs/>
          <w:color w:val="auto"/>
          <w:sz w:val="24"/>
          <w:highlight w:val="none"/>
        </w:rPr>
        <w:t>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461E71E9">
      <w:pPr>
        <w:spacing w:line="348" w:lineRule="auto"/>
        <w:ind w:firstLine="420"/>
        <w:rPr>
          <w:rFonts w:ascii="宋体" w:hAnsi="宋体" w:cs="宋体"/>
          <w:bCs/>
          <w:color w:val="auto"/>
          <w:sz w:val="24"/>
          <w:highlight w:val="none"/>
        </w:rPr>
      </w:pPr>
    </w:p>
    <w:p w14:paraId="281DC075">
      <w:pPr>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 xml:space="preserve">投标供应商（盖章）：     </w:t>
      </w:r>
    </w:p>
    <w:p w14:paraId="03D99389">
      <w:pPr>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法定代表人或法定代表人授权代表签字或盖章：</w:t>
      </w:r>
    </w:p>
    <w:p w14:paraId="21E6B4C2">
      <w:pPr>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电话：                              传真：</w:t>
      </w:r>
    </w:p>
    <w:p w14:paraId="67412F38">
      <w:pPr>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通讯地址：                          邮编：</w:t>
      </w:r>
    </w:p>
    <w:p w14:paraId="68712E76">
      <w:pPr>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开户行：                            开户行账号：</w:t>
      </w:r>
    </w:p>
    <w:p w14:paraId="604278E0">
      <w:pPr>
        <w:pStyle w:val="240"/>
        <w:spacing w:line="360" w:lineRule="auto"/>
        <w:outlineLvl w:val="1"/>
        <w:rPr>
          <w:rFonts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br w:type="page" w:clear="all"/>
      </w:r>
      <w:r>
        <w:rPr>
          <w:rFonts w:hint="eastAsia" w:ascii="宋体" w:hAnsi="宋体" w:eastAsia="宋体" w:cs="宋体"/>
          <w:b w:val="0"/>
          <w:bCs w:val="0"/>
          <w:color w:val="auto"/>
          <w:sz w:val="24"/>
          <w:szCs w:val="24"/>
          <w:highlight w:val="none"/>
        </w:rPr>
        <w:t>（二）关于资格的声明函（格式）</w:t>
      </w:r>
    </w:p>
    <w:p w14:paraId="1275F2D6">
      <w:pPr>
        <w:spacing w:line="360" w:lineRule="auto"/>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关于资格的声明函</w:t>
      </w:r>
    </w:p>
    <w:p w14:paraId="45886426">
      <w:pPr>
        <w:spacing w:line="360" w:lineRule="auto"/>
        <w:jc w:val="center"/>
        <w:rPr>
          <w:rFonts w:ascii="宋体" w:hAnsi="宋体" w:cs="宋体"/>
          <w:color w:val="auto"/>
          <w:sz w:val="24"/>
          <w:highlight w:val="none"/>
          <w:u w:val="single"/>
        </w:rPr>
      </w:pPr>
      <w:r>
        <w:rPr>
          <w:rFonts w:hint="eastAsia" w:ascii="宋体" w:hAnsi="宋体" w:cs="宋体"/>
          <w:color w:val="auto"/>
          <w:sz w:val="24"/>
          <w:highlight w:val="none"/>
        </w:rPr>
        <w:t>政府采购编号：</w:t>
      </w:r>
    </w:p>
    <w:p w14:paraId="4C80B447">
      <w:pPr>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   中嘉工程管理咨询（江苏）有限公司：  </w:t>
      </w:r>
    </w:p>
    <w:p w14:paraId="53C7F4DF">
      <w:pPr>
        <w:pStyle w:val="277"/>
        <w:spacing w:line="360" w:lineRule="auto"/>
        <w:ind w:left="0" w:right="34" w:firstLine="403"/>
        <w:rPr>
          <w:rFonts w:ascii="宋体" w:hAnsi="宋体" w:cs="宋体"/>
          <w:color w:val="auto"/>
          <w:highlight w:val="none"/>
        </w:rPr>
      </w:pPr>
      <w:r>
        <w:rPr>
          <w:rFonts w:hint="eastAsia" w:ascii="宋体" w:hAnsi="宋体" w:cs="宋体"/>
          <w:color w:val="auto"/>
          <w:highlight w:val="none"/>
        </w:rPr>
        <w:t>我公司（单位）参加政府采购活动前三年内在经营活动中没有重大违法记录。</w:t>
      </w:r>
    </w:p>
    <w:p w14:paraId="0CC0EE01">
      <w:pPr>
        <w:pStyle w:val="277"/>
        <w:spacing w:line="360" w:lineRule="auto"/>
        <w:ind w:left="0" w:right="34" w:firstLine="403"/>
        <w:rPr>
          <w:rFonts w:ascii="宋体" w:hAnsi="宋体" w:cs="宋体"/>
          <w:color w:val="auto"/>
          <w:szCs w:val="24"/>
          <w:highlight w:val="none"/>
        </w:rPr>
      </w:pPr>
      <w:r>
        <w:rPr>
          <w:rFonts w:hint="eastAsia" w:ascii="宋体" w:hAnsi="宋体" w:cs="宋体"/>
          <w:color w:val="auto"/>
          <w:szCs w:val="24"/>
          <w:highlight w:val="none"/>
        </w:rPr>
        <w:t>我公司（单位）愿针对本项目（项目名称：　     　　）进行投标，投标文件中所有关于投标资格的文件、证明、陈述均是真实的、准确的。若有违背，我公司（单位）        愿意承担由此而产生的一切后果。</w:t>
      </w:r>
    </w:p>
    <w:p w14:paraId="4666D43C">
      <w:pPr>
        <w:pStyle w:val="277"/>
        <w:spacing w:line="360" w:lineRule="auto"/>
        <w:ind w:left="0" w:right="34" w:firstLine="403"/>
        <w:rPr>
          <w:rFonts w:ascii="宋体" w:hAnsi="宋体" w:cs="宋体"/>
          <w:color w:val="auto"/>
          <w:szCs w:val="24"/>
          <w:highlight w:val="none"/>
        </w:rPr>
      </w:pPr>
    </w:p>
    <w:p w14:paraId="6AA983F5">
      <w:pPr>
        <w:pStyle w:val="277"/>
        <w:spacing w:line="360" w:lineRule="auto"/>
        <w:ind w:left="0" w:right="34" w:firstLine="403"/>
        <w:rPr>
          <w:rFonts w:ascii="宋体" w:hAnsi="宋体" w:cs="宋体"/>
          <w:color w:val="auto"/>
          <w:szCs w:val="24"/>
          <w:highlight w:val="none"/>
        </w:rPr>
      </w:pPr>
    </w:p>
    <w:p w14:paraId="4F9B30EC">
      <w:pPr>
        <w:pStyle w:val="277"/>
        <w:spacing w:line="360" w:lineRule="auto"/>
        <w:ind w:left="0" w:right="34" w:firstLine="3780"/>
        <w:rPr>
          <w:rFonts w:ascii="宋体" w:hAnsi="宋体" w:cs="宋体"/>
          <w:color w:val="auto"/>
          <w:szCs w:val="24"/>
          <w:highlight w:val="none"/>
        </w:rPr>
      </w:pPr>
      <w:r>
        <w:rPr>
          <w:rFonts w:hint="eastAsia" w:ascii="宋体" w:hAnsi="宋体" w:cs="宋体"/>
          <w:color w:val="auto"/>
          <w:szCs w:val="24"/>
          <w:highlight w:val="none"/>
        </w:rPr>
        <w:t>投标供应商（盖章）：</w:t>
      </w:r>
    </w:p>
    <w:p w14:paraId="573360A8">
      <w:pPr>
        <w:pStyle w:val="277"/>
        <w:spacing w:line="360" w:lineRule="auto"/>
        <w:ind w:left="0" w:right="34" w:firstLine="3780"/>
        <w:rPr>
          <w:rFonts w:ascii="宋体" w:hAnsi="宋体" w:cs="宋体"/>
          <w:color w:val="auto"/>
          <w:szCs w:val="24"/>
          <w:highlight w:val="none"/>
        </w:rPr>
      </w:pPr>
      <w:r>
        <w:rPr>
          <w:rFonts w:hint="eastAsia" w:ascii="宋体" w:hAnsi="宋体" w:cs="宋体"/>
          <w:color w:val="auto"/>
          <w:szCs w:val="24"/>
          <w:highlight w:val="none"/>
        </w:rPr>
        <w:t xml:space="preserve">法定代表人或法定代表人授权代表签字或盖章： </w:t>
      </w:r>
    </w:p>
    <w:p w14:paraId="38FE47F0">
      <w:pPr>
        <w:pStyle w:val="277"/>
        <w:spacing w:line="360" w:lineRule="auto"/>
        <w:ind w:left="0" w:right="34" w:firstLine="3780"/>
        <w:rPr>
          <w:rFonts w:ascii="宋体" w:hAnsi="宋体" w:cs="宋体"/>
          <w:color w:val="auto"/>
          <w:szCs w:val="24"/>
          <w:highlight w:val="none"/>
        </w:rPr>
      </w:pPr>
      <w:r>
        <w:rPr>
          <w:rFonts w:hint="eastAsia" w:ascii="宋体" w:hAnsi="宋体" w:cs="宋体"/>
          <w:color w:val="auto"/>
          <w:szCs w:val="24"/>
          <w:highlight w:val="none"/>
        </w:rPr>
        <w:t>日期：</w:t>
      </w:r>
    </w:p>
    <w:p w14:paraId="4073B3CD">
      <w:pPr>
        <w:spacing w:line="360" w:lineRule="auto"/>
        <w:ind w:firstLine="420"/>
        <w:rPr>
          <w:rFonts w:ascii="宋体" w:hAnsi="宋体" w:cs="宋体"/>
          <w:color w:val="auto"/>
          <w:highlight w:val="none"/>
        </w:rPr>
      </w:pPr>
    </w:p>
    <w:p w14:paraId="7C02CEDA">
      <w:pPr>
        <w:spacing w:line="360" w:lineRule="auto"/>
        <w:rPr>
          <w:rFonts w:ascii="宋体" w:hAnsi="宋体" w:cs="宋体"/>
          <w:b/>
          <w:color w:val="auto"/>
          <w:sz w:val="24"/>
          <w:highlight w:val="none"/>
        </w:rPr>
      </w:pPr>
      <w:r>
        <w:rPr>
          <w:rFonts w:hint="eastAsia" w:ascii="宋体" w:hAnsi="宋体" w:cs="宋体"/>
          <w:color w:val="auto"/>
          <w:sz w:val="24"/>
          <w:highlight w:val="none"/>
        </w:rPr>
        <w:t>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14:paraId="3C3A76CB">
      <w:pPr>
        <w:rPr>
          <w:rFonts w:ascii="宋体" w:hAnsi="宋体" w:cs="宋体"/>
          <w:bCs/>
          <w:color w:val="auto"/>
          <w:sz w:val="24"/>
          <w:highlight w:val="none"/>
        </w:rPr>
      </w:pPr>
      <w:r>
        <w:rPr>
          <w:rFonts w:hint="eastAsia" w:ascii="宋体" w:hAnsi="宋体" w:cs="宋体"/>
          <w:color w:val="auto"/>
          <w:sz w:val="24"/>
          <w:highlight w:val="none"/>
        </w:rPr>
        <w:br w:type="page" w:clear="all"/>
      </w:r>
      <w:bookmarkStart w:id="11" w:name="_Toc98277375"/>
      <w:bookmarkStart w:id="12" w:name="_Toc116946355"/>
      <w:r>
        <w:rPr>
          <w:rFonts w:hint="eastAsia" w:ascii="宋体" w:hAnsi="宋体" w:cs="宋体"/>
          <w:bCs/>
          <w:color w:val="auto"/>
          <w:sz w:val="24"/>
          <w:highlight w:val="none"/>
        </w:rPr>
        <w:t>（三）法定代表人授权委托书（格式）</w:t>
      </w:r>
      <w:bookmarkEnd w:id="11"/>
      <w:bookmarkEnd w:id="12"/>
    </w:p>
    <w:p w14:paraId="46767CC9">
      <w:pPr>
        <w:spacing w:line="360" w:lineRule="auto"/>
        <w:rPr>
          <w:rFonts w:ascii="宋体" w:hAnsi="宋体" w:cs="宋体"/>
          <w:color w:val="auto"/>
          <w:highlight w:val="none"/>
        </w:rPr>
      </w:pPr>
    </w:p>
    <w:p w14:paraId="2B3F6F5B">
      <w:pPr>
        <w:spacing w:line="360" w:lineRule="auto"/>
        <w:jc w:val="center"/>
        <w:rPr>
          <w:rFonts w:ascii="宋体" w:hAnsi="宋体" w:cs="宋体"/>
          <w:b/>
          <w:color w:val="auto"/>
          <w:sz w:val="28"/>
          <w:szCs w:val="28"/>
          <w:highlight w:val="none"/>
        </w:rPr>
      </w:pPr>
      <w:r>
        <w:rPr>
          <w:rFonts w:hint="eastAsia" w:ascii="宋体" w:hAnsi="宋体" w:cs="宋体"/>
          <w:b/>
          <w:color w:val="auto"/>
          <w:sz w:val="28"/>
          <w:szCs w:val="28"/>
          <w:highlight w:val="none"/>
        </w:rPr>
        <w:t>法定代表人授权委托书</w:t>
      </w:r>
    </w:p>
    <w:p w14:paraId="2DF5AC54">
      <w:pPr>
        <w:spacing w:line="360" w:lineRule="auto"/>
        <w:jc w:val="center"/>
        <w:rPr>
          <w:rFonts w:ascii="宋体" w:hAnsi="宋体" w:cs="宋体"/>
          <w:bCs/>
          <w:color w:val="auto"/>
          <w:sz w:val="24"/>
          <w:highlight w:val="none"/>
        </w:rPr>
      </w:pPr>
      <w:r>
        <w:rPr>
          <w:rFonts w:hint="eastAsia" w:ascii="宋体" w:hAnsi="宋体" w:cs="宋体"/>
          <w:bCs/>
          <w:color w:val="auto"/>
          <w:sz w:val="24"/>
          <w:highlight w:val="none"/>
        </w:rPr>
        <w:t>政府采购编号：</w:t>
      </w:r>
    </w:p>
    <w:p w14:paraId="7C416A79">
      <w:pPr>
        <w:spacing w:line="360" w:lineRule="auto"/>
        <w:rPr>
          <w:rFonts w:ascii="宋体" w:hAnsi="宋体" w:cs="宋体"/>
          <w:bCs/>
          <w:color w:val="auto"/>
          <w:sz w:val="24"/>
          <w:highlight w:val="none"/>
        </w:rPr>
      </w:pPr>
      <w:r>
        <w:rPr>
          <w:rFonts w:hint="eastAsia" w:ascii="宋体" w:hAnsi="宋体" w:cs="宋体"/>
          <w:bCs/>
          <w:color w:val="auto"/>
          <w:sz w:val="24"/>
          <w:highlight w:val="none"/>
        </w:rPr>
        <w:t>中嘉工程管理咨询（江苏）有限公司：</w:t>
      </w:r>
    </w:p>
    <w:p w14:paraId="135A6E22">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系中华人民共和国合法公司（单位），特授权</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代表我公司（单位）全权办理针对本项目</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的投标、参与开标、评标、签约等具体工作，并签署全部有关的文件、协议及合同。</w:t>
      </w:r>
    </w:p>
    <w:p w14:paraId="7FF84943">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我公司（单位）对被授权代表的签名负全部责任。</w:t>
      </w:r>
    </w:p>
    <w:p w14:paraId="37906517">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在撤销授权的书面通知送达你处以前，本授权书一直有效，被授权代表签署的所有文件（在授权书有效期内签署的）不因授权的撤销而失效。</w:t>
      </w:r>
    </w:p>
    <w:p w14:paraId="1897A0E5">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被授权代表情况：</w:t>
      </w:r>
    </w:p>
    <w:p w14:paraId="287F45AE">
      <w:pPr>
        <w:spacing w:line="360" w:lineRule="auto"/>
        <w:ind w:firstLine="525"/>
        <w:rPr>
          <w:rFonts w:ascii="宋体" w:hAnsi="宋体" w:cs="宋体"/>
          <w:bCs/>
          <w:color w:val="auto"/>
          <w:sz w:val="24"/>
          <w:highlight w:val="none"/>
        </w:rPr>
      </w:pPr>
      <w:r>
        <w:rPr>
          <w:rFonts w:hint="eastAsia" w:ascii="宋体" w:hAnsi="宋体" w:cs="宋体"/>
          <w:bCs/>
          <w:color w:val="auto"/>
          <w:sz w:val="24"/>
          <w:highlight w:val="none"/>
        </w:rPr>
        <w:t>姓名：         性别：       电话：</w:t>
      </w:r>
    </w:p>
    <w:p w14:paraId="0F97846C">
      <w:pPr>
        <w:spacing w:line="360" w:lineRule="auto"/>
        <w:ind w:firstLine="4200"/>
        <w:jc w:val="left"/>
        <w:rPr>
          <w:rFonts w:ascii="宋体" w:hAnsi="宋体" w:cs="宋体"/>
          <w:color w:val="auto"/>
          <w:sz w:val="24"/>
          <w:highlight w:val="none"/>
        </w:rPr>
      </w:pPr>
      <w:r>
        <w:rPr>
          <w:rFonts w:hint="eastAsia" w:ascii="宋体" w:hAnsi="宋体" w:cs="宋体"/>
          <w:color w:val="auto"/>
          <w:sz w:val="24"/>
          <w:highlight w:val="none"/>
        </w:rPr>
        <w:t>投标供应商（盖章）：</w:t>
      </w:r>
    </w:p>
    <w:p w14:paraId="34094566">
      <w:pPr>
        <w:spacing w:line="360" w:lineRule="auto"/>
        <w:ind w:firstLine="4200"/>
        <w:jc w:val="left"/>
        <w:rPr>
          <w:rFonts w:ascii="宋体" w:hAnsi="宋体" w:cs="宋体"/>
          <w:color w:val="auto"/>
          <w:sz w:val="24"/>
          <w:highlight w:val="none"/>
        </w:rPr>
      </w:pPr>
      <w:r>
        <w:rPr>
          <w:rFonts w:hint="eastAsia" w:ascii="宋体" w:hAnsi="宋体" w:cs="宋体"/>
          <w:color w:val="auto"/>
          <w:sz w:val="24"/>
          <w:highlight w:val="none"/>
        </w:rPr>
        <w:t>法定代表人（签字或盖章）：</w:t>
      </w:r>
    </w:p>
    <w:p w14:paraId="09ED98F7">
      <w:pPr>
        <w:spacing w:line="360" w:lineRule="auto"/>
        <w:ind w:firstLine="4200"/>
        <w:jc w:val="left"/>
        <w:rPr>
          <w:rFonts w:ascii="宋体" w:hAnsi="宋体" w:cs="宋体"/>
          <w:color w:val="auto"/>
          <w:highlight w:val="none"/>
        </w:rPr>
      </w:pPr>
      <w:r>
        <w:rPr>
          <w:rFonts w:hint="eastAsia" w:ascii="宋体" w:hAnsi="宋体" w:cs="宋体"/>
          <w:color w:val="auto"/>
          <w:sz w:val="24"/>
          <w:highlight w:val="none"/>
        </w:rPr>
        <w:t>日  期：    年     月     日</w:t>
      </w:r>
    </w:p>
    <w:tbl>
      <w:tblPr>
        <w:tblStyle w:val="43"/>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506E7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0" w:hRule="atLeast"/>
          <w:jc w:val="center"/>
        </w:trPr>
        <w:tc>
          <w:tcPr>
            <w:tcW w:w="4680" w:type="dxa"/>
            <w:noWrap w:val="0"/>
          </w:tcPr>
          <w:p w14:paraId="2C23F58F">
            <w:pPr>
              <w:widowControl/>
              <w:spacing w:before="4" w:line="360" w:lineRule="auto"/>
              <w:rPr>
                <w:rFonts w:ascii="宋体" w:hAnsi="宋体" w:cs="宋体"/>
                <w:color w:val="auto"/>
                <w:sz w:val="24"/>
                <w:highlight w:val="none"/>
              </w:rPr>
            </w:pPr>
          </w:p>
          <w:p w14:paraId="79E6E93A">
            <w:pPr>
              <w:widowControl/>
              <w:spacing w:before="4" w:line="360" w:lineRule="auto"/>
              <w:rPr>
                <w:rFonts w:ascii="宋体" w:hAnsi="宋体" w:cs="宋体"/>
                <w:color w:val="auto"/>
                <w:sz w:val="24"/>
                <w:highlight w:val="none"/>
              </w:rPr>
            </w:pPr>
          </w:p>
          <w:p w14:paraId="12309CFA">
            <w:pPr>
              <w:widowControl/>
              <w:spacing w:before="4" w:line="360" w:lineRule="auto"/>
              <w:jc w:val="center"/>
              <w:rPr>
                <w:rFonts w:ascii="宋体" w:hAnsi="宋体" w:cs="宋体"/>
                <w:color w:val="auto"/>
                <w:sz w:val="24"/>
                <w:highlight w:val="none"/>
              </w:rPr>
            </w:pPr>
            <w:r>
              <w:rPr>
                <w:rFonts w:hint="eastAsia" w:ascii="宋体" w:hAnsi="宋体" w:cs="宋体"/>
                <w:color w:val="auto"/>
                <w:sz w:val="24"/>
                <w:highlight w:val="none"/>
              </w:rPr>
              <w:t>法定代表人身份证复印件</w:t>
            </w:r>
          </w:p>
          <w:p w14:paraId="1F7897DD">
            <w:pPr>
              <w:widowControl/>
              <w:spacing w:before="4" w:line="360" w:lineRule="auto"/>
              <w:jc w:val="center"/>
              <w:rPr>
                <w:rFonts w:ascii="宋体" w:hAnsi="宋体" w:cs="宋体"/>
                <w:color w:val="auto"/>
                <w:sz w:val="24"/>
                <w:highlight w:val="none"/>
              </w:rPr>
            </w:pPr>
            <w:r>
              <w:rPr>
                <w:rFonts w:hint="eastAsia" w:ascii="宋体" w:hAnsi="宋体" w:cs="宋体"/>
                <w:color w:val="auto"/>
                <w:sz w:val="24"/>
                <w:highlight w:val="none"/>
              </w:rPr>
              <w:t>（正面）</w:t>
            </w:r>
          </w:p>
        </w:tc>
        <w:tc>
          <w:tcPr>
            <w:tcW w:w="720" w:type="dxa"/>
            <w:tcBorders>
              <w:top w:val="nil"/>
              <w:bottom w:val="nil"/>
            </w:tcBorders>
            <w:noWrap w:val="0"/>
          </w:tcPr>
          <w:p w14:paraId="5F692D5A">
            <w:pPr>
              <w:widowControl/>
              <w:spacing w:line="360" w:lineRule="auto"/>
              <w:jc w:val="left"/>
              <w:rPr>
                <w:rFonts w:ascii="宋体" w:hAnsi="宋体" w:cs="宋体"/>
                <w:color w:val="auto"/>
                <w:sz w:val="24"/>
                <w:highlight w:val="none"/>
              </w:rPr>
            </w:pPr>
          </w:p>
        </w:tc>
        <w:tc>
          <w:tcPr>
            <w:tcW w:w="5040" w:type="dxa"/>
            <w:noWrap w:val="0"/>
          </w:tcPr>
          <w:p w14:paraId="39ABC082">
            <w:pPr>
              <w:widowControl/>
              <w:spacing w:before="4" w:line="360" w:lineRule="auto"/>
              <w:rPr>
                <w:rFonts w:ascii="宋体" w:hAnsi="宋体" w:cs="宋体"/>
                <w:color w:val="auto"/>
                <w:sz w:val="24"/>
                <w:highlight w:val="none"/>
              </w:rPr>
            </w:pPr>
          </w:p>
          <w:p w14:paraId="1393F5B6">
            <w:pPr>
              <w:widowControl/>
              <w:spacing w:before="4" w:line="360" w:lineRule="auto"/>
              <w:rPr>
                <w:rFonts w:ascii="宋体" w:hAnsi="宋体" w:cs="宋体"/>
                <w:color w:val="auto"/>
                <w:sz w:val="24"/>
                <w:highlight w:val="none"/>
              </w:rPr>
            </w:pPr>
          </w:p>
          <w:p w14:paraId="5513FB3D">
            <w:pPr>
              <w:widowControl/>
              <w:spacing w:before="4" w:line="360" w:lineRule="auto"/>
              <w:jc w:val="center"/>
              <w:rPr>
                <w:rFonts w:ascii="宋体" w:hAnsi="宋体" w:cs="宋体"/>
                <w:color w:val="auto"/>
                <w:sz w:val="24"/>
                <w:highlight w:val="none"/>
              </w:rPr>
            </w:pPr>
            <w:r>
              <w:rPr>
                <w:rFonts w:hint="eastAsia" w:ascii="宋体" w:hAnsi="宋体" w:cs="宋体"/>
                <w:color w:val="auto"/>
                <w:sz w:val="24"/>
                <w:highlight w:val="none"/>
              </w:rPr>
              <w:t>法定代表人身份证复印件</w:t>
            </w:r>
          </w:p>
          <w:p w14:paraId="7CA45E31">
            <w:pPr>
              <w:widowControl/>
              <w:spacing w:before="4" w:line="360" w:lineRule="auto"/>
              <w:jc w:val="center"/>
              <w:rPr>
                <w:rFonts w:ascii="宋体" w:hAnsi="宋体" w:cs="宋体"/>
                <w:color w:val="auto"/>
                <w:sz w:val="24"/>
                <w:highlight w:val="none"/>
              </w:rPr>
            </w:pPr>
            <w:r>
              <w:rPr>
                <w:rFonts w:hint="eastAsia" w:ascii="宋体" w:hAnsi="宋体" w:cs="宋体"/>
                <w:color w:val="auto"/>
                <w:sz w:val="24"/>
                <w:highlight w:val="none"/>
              </w:rPr>
              <w:t>（反面）</w:t>
            </w:r>
          </w:p>
        </w:tc>
      </w:tr>
    </w:tbl>
    <w:p w14:paraId="3C64FD21">
      <w:pPr>
        <w:spacing w:line="360" w:lineRule="auto"/>
        <w:jc w:val="left"/>
        <w:rPr>
          <w:rFonts w:ascii="宋体" w:hAnsi="宋体" w:cs="宋体"/>
          <w:bCs/>
          <w:color w:val="auto"/>
          <w:sz w:val="24"/>
          <w:highlight w:val="none"/>
        </w:rPr>
      </w:pPr>
    </w:p>
    <w:tbl>
      <w:tblPr>
        <w:tblStyle w:val="43"/>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76CDB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5" w:hRule="atLeast"/>
          <w:jc w:val="center"/>
        </w:trPr>
        <w:tc>
          <w:tcPr>
            <w:tcW w:w="4680" w:type="dxa"/>
            <w:noWrap w:val="0"/>
          </w:tcPr>
          <w:p w14:paraId="775BAD6A">
            <w:pPr>
              <w:widowControl/>
              <w:spacing w:before="4" w:line="360" w:lineRule="auto"/>
              <w:rPr>
                <w:rFonts w:ascii="宋体" w:hAnsi="宋体" w:cs="宋体"/>
                <w:color w:val="auto"/>
                <w:sz w:val="24"/>
                <w:highlight w:val="none"/>
              </w:rPr>
            </w:pPr>
          </w:p>
          <w:p w14:paraId="70B47F1C">
            <w:pPr>
              <w:widowControl/>
              <w:spacing w:before="4" w:line="360" w:lineRule="auto"/>
              <w:rPr>
                <w:rFonts w:ascii="宋体" w:hAnsi="宋体" w:cs="宋体"/>
                <w:color w:val="auto"/>
                <w:sz w:val="24"/>
                <w:highlight w:val="none"/>
              </w:rPr>
            </w:pPr>
          </w:p>
          <w:p w14:paraId="6682A245">
            <w:pPr>
              <w:widowControl/>
              <w:spacing w:before="4" w:line="360" w:lineRule="auto"/>
              <w:jc w:val="center"/>
              <w:rPr>
                <w:rFonts w:ascii="宋体" w:hAnsi="宋体" w:cs="宋体"/>
                <w:color w:val="auto"/>
                <w:sz w:val="24"/>
                <w:highlight w:val="none"/>
              </w:rPr>
            </w:pPr>
            <w:r>
              <w:rPr>
                <w:rFonts w:hint="eastAsia" w:ascii="宋体" w:hAnsi="宋体" w:cs="宋体"/>
                <w:color w:val="auto"/>
                <w:sz w:val="24"/>
                <w:highlight w:val="none"/>
              </w:rPr>
              <w:t>被授权代表身份证复印件</w:t>
            </w:r>
          </w:p>
          <w:p w14:paraId="122C10C7">
            <w:pPr>
              <w:widowControl/>
              <w:spacing w:before="4" w:line="360" w:lineRule="auto"/>
              <w:jc w:val="center"/>
              <w:rPr>
                <w:rFonts w:ascii="宋体" w:hAnsi="宋体" w:cs="宋体"/>
                <w:color w:val="auto"/>
                <w:sz w:val="24"/>
                <w:highlight w:val="none"/>
              </w:rPr>
            </w:pPr>
            <w:r>
              <w:rPr>
                <w:rFonts w:hint="eastAsia" w:ascii="宋体" w:hAnsi="宋体" w:cs="宋体"/>
                <w:color w:val="auto"/>
                <w:sz w:val="24"/>
                <w:highlight w:val="none"/>
              </w:rPr>
              <w:t>（正面）</w:t>
            </w:r>
          </w:p>
        </w:tc>
        <w:tc>
          <w:tcPr>
            <w:tcW w:w="720" w:type="dxa"/>
            <w:tcBorders>
              <w:top w:val="nil"/>
              <w:bottom w:val="nil"/>
            </w:tcBorders>
            <w:noWrap w:val="0"/>
          </w:tcPr>
          <w:p w14:paraId="407098B3">
            <w:pPr>
              <w:widowControl/>
              <w:spacing w:line="360" w:lineRule="auto"/>
              <w:jc w:val="left"/>
              <w:rPr>
                <w:rFonts w:ascii="宋体" w:hAnsi="宋体" w:cs="宋体"/>
                <w:color w:val="auto"/>
                <w:sz w:val="24"/>
                <w:highlight w:val="none"/>
              </w:rPr>
            </w:pPr>
          </w:p>
        </w:tc>
        <w:tc>
          <w:tcPr>
            <w:tcW w:w="5040" w:type="dxa"/>
            <w:noWrap w:val="0"/>
          </w:tcPr>
          <w:p w14:paraId="377FA057">
            <w:pPr>
              <w:widowControl/>
              <w:spacing w:before="4" w:line="360" w:lineRule="auto"/>
              <w:rPr>
                <w:rFonts w:ascii="宋体" w:hAnsi="宋体" w:cs="宋体"/>
                <w:color w:val="auto"/>
                <w:sz w:val="24"/>
                <w:highlight w:val="none"/>
              </w:rPr>
            </w:pPr>
          </w:p>
          <w:p w14:paraId="2D87400B">
            <w:pPr>
              <w:widowControl/>
              <w:spacing w:before="4" w:line="360" w:lineRule="auto"/>
              <w:rPr>
                <w:rFonts w:ascii="宋体" w:hAnsi="宋体" w:cs="宋体"/>
                <w:color w:val="auto"/>
                <w:sz w:val="24"/>
                <w:highlight w:val="none"/>
              </w:rPr>
            </w:pPr>
          </w:p>
          <w:p w14:paraId="4475EE3B">
            <w:pPr>
              <w:widowControl/>
              <w:spacing w:before="4" w:line="360" w:lineRule="auto"/>
              <w:jc w:val="center"/>
              <w:rPr>
                <w:rFonts w:ascii="宋体" w:hAnsi="宋体" w:cs="宋体"/>
                <w:color w:val="auto"/>
                <w:sz w:val="24"/>
                <w:highlight w:val="none"/>
              </w:rPr>
            </w:pPr>
            <w:r>
              <w:rPr>
                <w:rFonts w:hint="eastAsia" w:ascii="宋体" w:hAnsi="宋体" w:cs="宋体"/>
                <w:color w:val="auto"/>
                <w:sz w:val="24"/>
                <w:highlight w:val="none"/>
              </w:rPr>
              <w:t>被授权代表身份证复印件</w:t>
            </w:r>
          </w:p>
          <w:p w14:paraId="0F50264E">
            <w:pPr>
              <w:widowControl/>
              <w:spacing w:before="4" w:line="360" w:lineRule="auto"/>
              <w:jc w:val="center"/>
              <w:rPr>
                <w:rFonts w:ascii="宋体" w:hAnsi="宋体" w:cs="宋体"/>
                <w:color w:val="auto"/>
                <w:sz w:val="24"/>
                <w:highlight w:val="none"/>
              </w:rPr>
            </w:pPr>
            <w:r>
              <w:rPr>
                <w:rFonts w:hint="eastAsia" w:ascii="宋体" w:hAnsi="宋体" w:cs="宋体"/>
                <w:color w:val="auto"/>
                <w:sz w:val="24"/>
                <w:highlight w:val="none"/>
              </w:rPr>
              <w:t>（反面）</w:t>
            </w:r>
          </w:p>
        </w:tc>
      </w:tr>
    </w:tbl>
    <w:p w14:paraId="3AD87F38">
      <w:pPr>
        <w:outlineLvl w:val="9"/>
        <w:rPr>
          <w:rFonts w:ascii="宋体" w:hAnsi="宋体" w:cs="宋体"/>
          <w:b/>
          <w:color w:val="auto"/>
          <w:sz w:val="24"/>
          <w:szCs w:val="24"/>
          <w:highlight w:val="none"/>
        </w:rPr>
      </w:pPr>
      <w:bookmarkStart w:id="13" w:name="_Toc98277376"/>
      <w:bookmarkStart w:id="14" w:name="_Toc39873188"/>
      <w:bookmarkStart w:id="15" w:name="_Toc116946356"/>
      <w:bookmarkStart w:id="16" w:name="_Toc39873233"/>
      <w:bookmarkStart w:id="17" w:name="_Toc36850800"/>
      <w:r>
        <w:rPr>
          <w:rFonts w:hint="eastAsia" w:ascii="宋体" w:hAnsi="宋体" w:cs="宋体"/>
          <w:bCs/>
          <w:color w:val="auto"/>
          <w:sz w:val="24"/>
          <w:highlight w:val="none"/>
        </w:rPr>
        <w:br w:type="page"/>
      </w:r>
      <w:r>
        <w:rPr>
          <w:rFonts w:hint="eastAsia" w:ascii="宋体" w:hAnsi="宋体" w:cs="宋体"/>
          <w:b/>
          <w:color w:val="auto"/>
          <w:sz w:val="24"/>
          <w:szCs w:val="24"/>
          <w:highlight w:val="none"/>
        </w:rPr>
        <w:t>法定代表人亲自参加投标的需提供：</w:t>
      </w:r>
    </w:p>
    <w:p w14:paraId="37AC8649">
      <w:pPr>
        <w:spacing w:line="360" w:lineRule="auto"/>
        <w:jc w:val="center"/>
        <w:rPr>
          <w:rFonts w:ascii="宋体" w:hAnsi="宋体"/>
          <w:b/>
          <w:color w:val="auto"/>
          <w:sz w:val="28"/>
          <w:szCs w:val="28"/>
          <w:highlight w:val="none"/>
        </w:rPr>
      </w:pPr>
    </w:p>
    <w:p w14:paraId="19A28168">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法定代表人身份证明书（格式）</w:t>
      </w:r>
    </w:p>
    <w:p w14:paraId="2D7BF04E">
      <w:pPr>
        <w:spacing w:line="360" w:lineRule="auto"/>
        <w:ind w:firstLine="612"/>
        <w:rPr>
          <w:rFonts w:ascii="宋体" w:hAnsi="宋体"/>
          <w:color w:val="auto"/>
          <w:sz w:val="24"/>
          <w:szCs w:val="24"/>
          <w:highlight w:val="none"/>
        </w:rPr>
      </w:pPr>
      <w:r>
        <w:rPr>
          <w:rFonts w:hint="eastAsia" w:ascii="宋体" w:hAnsi="宋体"/>
          <w:color w:val="auto"/>
          <w:sz w:val="24"/>
          <w:szCs w:val="24"/>
          <w:highlight w:val="none"/>
        </w:rPr>
        <w:t>单位名称：</w:t>
      </w:r>
    </w:p>
    <w:p w14:paraId="7B9D532C">
      <w:pPr>
        <w:spacing w:line="360" w:lineRule="auto"/>
        <w:ind w:firstLine="612"/>
        <w:rPr>
          <w:rFonts w:ascii="宋体" w:hAnsi="宋体"/>
          <w:color w:val="auto"/>
          <w:sz w:val="24"/>
          <w:szCs w:val="24"/>
          <w:highlight w:val="none"/>
        </w:rPr>
      </w:pPr>
    </w:p>
    <w:p w14:paraId="30337702">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单位性质：</w:t>
      </w:r>
    </w:p>
    <w:p w14:paraId="0766A250">
      <w:pPr>
        <w:spacing w:line="360" w:lineRule="auto"/>
        <w:ind w:firstLine="610"/>
        <w:rPr>
          <w:rFonts w:ascii="宋体" w:hAnsi="宋体"/>
          <w:color w:val="auto"/>
          <w:sz w:val="24"/>
          <w:szCs w:val="24"/>
          <w:highlight w:val="none"/>
        </w:rPr>
      </w:pPr>
    </w:p>
    <w:p w14:paraId="4D96394C">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地    址：</w:t>
      </w:r>
    </w:p>
    <w:p w14:paraId="641054CB">
      <w:pPr>
        <w:spacing w:line="360" w:lineRule="auto"/>
        <w:ind w:firstLine="610"/>
        <w:rPr>
          <w:rFonts w:ascii="宋体" w:hAnsi="宋体"/>
          <w:color w:val="auto"/>
          <w:sz w:val="24"/>
          <w:szCs w:val="24"/>
          <w:highlight w:val="none"/>
        </w:rPr>
      </w:pPr>
    </w:p>
    <w:p w14:paraId="23FC0552">
      <w:pPr>
        <w:spacing w:line="360" w:lineRule="auto"/>
        <w:ind w:firstLine="610"/>
        <w:rPr>
          <w:rFonts w:ascii="宋体" w:hAnsi="宋体"/>
          <w:color w:val="auto"/>
          <w:sz w:val="24"/>
          <w:szCs w:val="24"/>
          <w:highlight w:val="none"/>
        </w:rPr>
      </w:pPr>
      <w:r>
        <w:rPr>
          <w:rFonts w:hint="eastAsia" w:ascii="宋体" w:hAnsi="宋体"/>
          <w:color w:val="auto"/>
          <w:sz w:val="24"/>
          <w:szCs w:val="24"/>
          <w:highlight w:val="none"/>
        </w:rPr>
        <w:t>成立时间：年月日</w:t>
      </w:r>
    </w:p>
    <w:p w14:paraId="61C1D83C">
      <w:pPr>
        <w:spacing w:line="360" w:lineRule="auto"/>
        <w:ind w:firstLine="610"/>
        <w:rPr>
          <w:rFonts w:ascii="宋体" w:hAnsi="宋体"/>
          <w:color w:val="auto"/>
          <w:sz w:val="24"/>
          <w:szCs w:val="24"/>
          <w:highlight w:val="none"/>
        </w:rPr>
      </w:pPr>
    </w:p>
    <w:p w14:paraId="37C09FFC">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经营期限：</w:t>
      </w:r>
    </w:p>
    <w:p w14:paraId="01D00813">
      <w:pPr>
        <w:spacing w:line="360" w:lineRule="auto"/>
        <w:ind w:firstLine="610"/>
        <w:rPr>
          <w:rFonts w:ascii="宋体" w:hAnsi="宋体"/>
          <w:color w:val="auto"/>
          <w:sz w:val="24"/>
          <w:szCs w:val="24"/>
          <w:highlight w:val="none"/>
        </w:rPr>
      </w:pPr>
    </w:p>
    <w:p w14:paraId="186A2B5A">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姓    名性别：年龄：职务：</w:t>
      </w:r>
    </w:p>
    <w:p w14:paraId="2139AF9E">
      <w:pPr>
        <w:spacing w:line="360" w:lineRule="auto"/>
        <w:ind w:firstLine="610"/>
        <w:rPr>
          <w:rFonts w:ascii="宋体" w:hAnsi="宋体"/>
          <w:color w:val="auto"/>
          <w:sz w:val="24"/>
          <w:szCs w:val="24"/>
          <w:highlight w:val="none"/>
        </w:rPr>
      </w:pPr>
    </w:p>
    <w:p w14:paraId="5893A0BF">
      <w:pPr>
        <w:spacing w:line="360" w:lineRule="auto"/>
        <w:ind w:firstLine="610"/>
        <w:rPr>
          <w:rFonts w:ascii="宋体" w:hAnsi="宋体"/>
          <w:color w:val="auto"/>
          <w:sz w:val="24"/>
          <w:szCs w:val="24"/>
          <w:highlight w:val="none"/>
        </w:rPr>
      </w:pPr>
      <w:r>
        <w:rPr>
          <w:rFonts w:hint="eastAsia" w:ascii="宋体" w:hAnsi="宋体"/>
          <w:color w:val="auto"/>
          <w:sz w:val="24"/>
          <w:szCs w:val="24"/>
          <w:highlight w:val="none"/>
        </w:rPr>
        <w:t>系的法定代表人。</w:t>
      </w:r>
    </w:p>
    <w:p w14:paraId="2A016E3A">
      <w:pPr>
        <w:spacing w:line="360" w:lineRule="auto"/>
        <w:ind w:firstLine="610"/>
        <w:rPr>
          <w:rFonts w:ascii="宋体" w:hAnsi="宋体"/>
          <w:color w:val="auto"/>
          <w:sz w:val="24"/>
          <w:szCs w:val="24"/>
          <w:highlight w:val="none"/>
        </w:rPr>
      </w:pPr>
    </w:p>
    <w:p w14:paraId="23450BC4">
      <w:pPr>
        <w:spacing w:line="360" w:lineRule="auto"/>
        <w:ind w:firstLine="610"/>
        <w:rPr>
          <w:rFonts w:ascii="宋体" w:hAnsi="宋体"/>
          <w:color w:val="auto"/>
          <w:sz w:val="24"/>
          <w:szCs w:val="24"/>
          <w:highlight w:val="none"/>
        </w:rPr>
      </w:pPr>
      <w:r>
        <w:rPr>
          <w:rFonts w:hint="eastAsia" w:ascii="宋体" w:hAnsi="宋体"/>
          <w:color w:val="auto"/>
          <w:sz w:val="24"/>
          <w:szCs w:val="24"/>
          <w:highlight w:val="none"/>
        </w:rPr>
        <w:t>特此证明。</w:t>
      </w:r>
    </w:p>
    <w:p w14:paraId="12656B45">
      <w:pPr>
        <w:tabs>
          <w:tab w:val="left" w:pos="720"/>
          <w:tab w:val="left" w:pos="900"/>
        </w:tabs>
        <w:spacing w:line="600" w:lineRule="auto"/>
        <w:ind w:firstLine="4320"/>
        <w:rPr>
          <w:rFonts w:ascii="宋体" w:hAnsi="宋体"/>
          <w:color w:val="auto"/>
          <w:sz w:val="24"/>
          <w:szCs w:val="24"/>
          <w:highlight w:val="none"/>
        </w:rPr>
      </w:pPr>
      <w:r>
        <w:rPr>
          <w:rFonts w:hint="eastAsia" w:ascii="宋体" w:hAnsi="宋体"/>
          <w:color w:val="auto"/>
          <w:sz w:val="24"/>
          <w:szCs w:val="24"/>
          <w:highlight w:val="none"/>
        </w:rPr>
        <w:t>投标供应商：</w:t>
      </w:r>
      <w:r>
        <w:rPr>
          <w:rFonts w:hint="eastAsia" w:ascii="宋体" w:hAnsi="宋体"/>
          <w:color w:val="auto"/>
          <w:sz w:val="24"/>
          <w:szCs w:val="24"/>
          <w:highlight w:val="none"/>
          <w:u w:val="single"/>
        </w:rPr>
        <w:t xml:space="preserve">             （盖公章）</w:t>
      </w:r>
    </w:p>
    <w:p w14:paraId="755D038F">
      <w:pPr>
        <w:widowControl/>
        <w:ind w:right="480" w:firstLine="5280"/>
        <w:rPr>
          <w:rFonts w:ascii="宋体" w:hAnsi="宋体"/>
          <w:color w:val="auto"/>
          <w:sz w:val="24"/>
          <w:szCs w:val="24"/>
          <w:highlight w:val="none"/>
        </w:rPr>
      </w:pPr>
      <w:r>
        <w:rPr>
          <w:rFonts w:hint="eastAsia" w:ascii="宋体" w:hAnsi="宋体"/>
          <w:color w:val="auto"/>
          <w:sz w:val="24"/>
          <w:szCs w:val="24"/>
          <w:highlight w:val="none"/>
        </w:rPr>
        <w:t>日  期：  年  月  日</w:t>
      </w:r>
    </w:p>
    <w:p w14:paraId="7E72715C">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投标人法定代表人身份证扫描件：</w:t>
      </w:r>
    </w:p>
    <w:p w14:paraId="19C2A44E">
      <w:pPr>
        <w:pStyle w:val="20"/>
        <w:rPr>
          <w:rFonts w:hint="eastAsia" w:ascii="宋体" w:hAnsi="宋体" w:cs="宋体"/>
          <w:bCs/>
          <w:color w:val="auto"/>
          <w:sz w:val="24"/>
          <w:szCs w:val="24"/>
          <w:highlight w:val="none"/>
        </w:rPr>
      </w:pPr>
    </w:p>
    <w:tbl>
      <w:tblPr>
        <w:tblStyle w:val="43"/>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6E98C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0" w:hRule="atLeast"/>
          <w:jc w:val="center"/>
        </w:trPr>
        <w:tc>
          <w:tcPr>
            <w:tcW w:w="4680" w:type="dxa"/>
          </w:tcPr>
          <w:p w14:paraId="160AE808">
            <w:pPr>
              <w:widowControl/>
              <w:spacing w:before="4" w:line="360" w:lineRule="auto"/>
              <w:rPr>
                <w:rFonts w:hint="eastAsia" w:ascii="宋体" w:hAnsi="宋体" w:cs="宋体"/>
                <w:color w:val="auto"/>
                <w:sz w:val="24"/>
                <w:highlight w:val="none"/>
              </w:rPr>
            </w:pPr>
          </w:p>
          <w:p w14:paraId="160C93AF">
            <w:pPr>
              <w:widowControl/>
              <w:spacing w:before="4" w:line="360" w:lineRule="auto"/>
              <w:rPr>
                <w:rFonts w:hint="eastAsia" w:ascii="宋体" w:hAnsi="宋体" w:cs="宋体"/>
                <w:color w:val="auto"/>
                <w:sz w:val="24"/>
                <w:highlight w:val="none"/>
              </w:rPr>
            </w:pPr>
          </w:p>
          <w:p w14:paraId="36CB430B">
            <w:pPr>
              <w:widowControl/>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法定代表人身份证复印件</w:t>
            </w:r>
          </w:p>
          <w:p w14:paraId="744BE7E0">
            <w:pPr>
              <w:widowControl/>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（正面）</w:t>
            </w:r>
          </w:p>
        </w:tc>
        <w:tc>
          <w:tcPr>
            <w:tcW w:w="720" w:type="dxa"/>
            <w:tcBorders>
              <w:top w:val="nil"/>
              <w:bottom w:val="nil"/>
            </w:tcBorders>
          </w:tcPr>
          <w:p w14:paraId="7A0170BB">
            <w:pPr>
              <w:widowControl/>
              <w:spacing w:line="360" w:lineRule="auto"/>
              <w:jc w:val="left"/>
              <w:rPr>
                <w:rFonts w:hint="eastAsia" w:ascii="宋体" w:hAnsi="宋体" w:cs="宋体"/>
                <w:color w:val="auto"/>
                <w:sz w:val="24"/>
                <w:highlight w:val="none"/>
              </w:rPr>
            </w:pPr>
          </w:p>
        </w:tc>
        <w:tc>
          <w:tcPr>
            <w:tcW w:w="5040" w:type="dxa"/>
          </w:tcPr>
          <w:p w14:paraId="669DDFD9">
            <w:pPr>
              <w:widowControl/>
              <w:spacing w:before="4" w:line="360" w:lineRule="auto"/>
              <w:rPr>
                <w:rFonts w:hint="eastAsia" w:ascii="宋体" w:hAnsi="宋体" w:cs="宋体"/>
                <w:color w:val="auto"/>
                <w:sz w:val="24"/>
                <w:highlight w:val="none"/>
              </w:rPr>
            </w:pPr>
          </w:p>
          <w:p w14:paraId="5B65EBA5">
            <w:pPr>
              <w:widowControl/>
              <w:spacing w:before="4" w:line="360" w:lineRule="auto"/>
              <w:rPr>
                <w:rFonts w:hint="eastAsia" w:ascii="宋体" w:hAnsi="宋体" w:cs="宋体"/>
                <w:color w:val="auto"/>
                <w:sz w:val="24"/>
                <w:highlight w:val="none"/>
              </w:rPr>
            </w:pPr>
          </w:p>
          <w:p w14:paraId="73BB1EAD">
            <w:pPr>
              <w:widowControl/>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法定代表人身份证复印件</w:t>
            </w:r>
          </w:p>
          <w:p w14:paraId="62598F60">
            <w:pPr>
              <w:widowControl/>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（反面）</w:t>
            </w:r>
          </w:p>
        </w:tc>
      </w:tr>
    </w:tbl>
    <w:p w14:paraId="5D878CBF">
      <w:pPr>
        <w:rPr>
          <w:rFonts w:hint="eastAsia" w:ascii="宋体" w:hAnsi="宋体" w:cs="宋体"/>
          <w:bCs/>
          <w:color w:val="auto"/>
          <w:sz w:val="24"/>
          <w:highlight w:val="none"/>
        </w:rPr>
      </w:pPr>
    </w:p>
    <w:p w14:paraId="110CC0B4">
      <w:pPr>
        <w:pageBreakBefore/>
        <w:spacing w:line="360" w:lineRule="auto"/>
        <w:outlineLvl w:val="1"/>
        <w:rPr>
          <w:rFonts w:ascii="宋体" w:hAnsi="宋体" w:cs="宋体"/>
          <w:bCs/>
          <w:color w:val="auto"/>
          <w:sz w:val="24"/>
          <w:highlight w:val="none"/>
        </w:rPr>
      </w:pPr>
      <w:r>
        <w:rPr>
          <w:rFonts w:hint="eastAsia" w:ascii="宋体" w:hAnsi="宋体" w:cs="宋体"/>
          <w:bCs/>
          <w:color w:val="auto"/>
          <w:sz w:val="24"/>
          <w:highlight w:val="none"/>
        </w:rPr>
        <w:t>（四）政府采购投标及履约承诺函（格式）</w:t>
      </w:r>
      <w:bookmarkEnd w:id="13"/>
      <w:bookmarkEnd w:id="14"/>
      <w:bookmarkEnd w:id="15"/>
      <w:bookmarkEnd w:id="16"/>
      <w:bookmarkEnd w:id="17"/>
    </w:p>
    <w:p w14:paraId="0A5B7EF2">
      <w:pPr>
        <w:spacing w:line="360" w:lineRule="auto"/>
        <w:rPr>
          <w:rFonts w:ascii="宋体" w:hAnsi="宋体" w:cs="宋体"/>
          <w:color w:val="auto"/>
          <w:highlight w:val="none"/>
        </w:rPr>
      </w:pPr>
    </w:p>
    <w:p w14:paraId="32BB31CB">
      <w:pPr>
        <w:spacing w:line="360" w:lineRule="auto"/>
        <w:jc w:val="center"/>
        <w:rPr>
          <w:rFonts w:ascii="宋体" w:hAnsi="宋体" w:cs="宋体"/>
          <w:b/>
          <w:color w:val="auto"/>
          <w:sz w:val="28"/>
          <w:szCs w:val="28"/>
          <w:highlight w:val="none"/>
        </w:rPr>
      </w:pPr>
      <w:r>
        <w:rPr>
          <w:rFonts w:hint="eastAsia" w:ascii="宋体" w:hAnsi="宋体" w:cs="宋体"/>
          <w:b/>
          <w:color w:val="auto"/>
          <w:sz w:val="28"/>
          <w:szCs w:val="28"/>
          <w:highlight w:val="none"/>
        </w:rPr>
        <w:t>政府采购投标及履约承诺函</w:t>
      </w:r>
    </w:p>
    <w:p w14:paraId="79AF24A0">
      <w:pPr>
        <w:spacing w:line="360" w:lineRule="auto"/>
        <w:rPr>
          <w:rFonts w:ascii="宋体" w:hAnsi="宋体" w:cs="宋体"/>
          <w:color w:val="auto"/>
          <w:sz w:val="24"/>
          <w:highlight w:val="none"/>
        </w:rPr>
      </w:pPr>
      <w:r>
        <w:rPr>
          <w:rFonts w:hint="eastAsia" w:ascii="宋体" w:hAnsi="宋体" w:cs="宋体"/>
          <w:color w:val="auto"/>
          <w:sz w:val="24"/>
          <w:highlight w:val="none"/>
        </w:rPr>
        <w:t>（投标供应商名称）在此承诺：</w:t>
      </w:r>
    </w:p>
    <w:p w14:paraId="20DFCEEE">
      <w:pPr>
        <w:spacing w:line="360" w:lineRule="auto"/>
        <w:ind w:firstLine="482"/>
        <w:jc w:val="left"/>
        <w:rPr>
          <w:rFonts w:ascii="宋体" w:hAnsi="宋体" w:cs="宋体"/>
          <w:bCs/>
          <w:color w:val="auto"/>
          <w:sz w:val="24"/>
          <w:highlight w:val="none"/>
        </w:rPr>
      </w:pPr>
      <w:r>
        <w:rPr>
          <w:rFonts w:hint="eastAsia" w:ascii="宋体" w:hAnsi="宋体" w:cs="宋体"/>
          <w:bCs/>
          <w:color w:val="auto"/>
          <w:sz w:val="24"/>
          <w:highlight w:val="none"/>
        </w:rPr>
        <w:t>我公司</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单位</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愿针对此次</w:t>
      </w:r>
      <w:r>
        <w:rPr>
          <w:rFonts w:hint="eastAsia" w:ascii="宋体" w:hAnsi="宋体" w:cs="宋体"/>
          <w:b/>
          <w:color w:val="auto"/>
          <w:sz w:val="24"/>
          <w:highlight w:val="none"/>
          <w:u w:val="single"/>
        </w:rPr>
        <w:t xml:space="preserve">             </w:t>
      </w:r>
      <w:r>
        <w:rPr>
          <w:rFonts w:hint="eastAsia" w:ascii="宋体" w:hAnsi="宋体" w:cs="宋体"/>
          <w:bCs/>
          <w:color w:val="auto"/>
          <w:sz w:val="24"/>
          <w:highlight w:val="none"/>
        </w:rPr>
        <w:t>（项目名称）进行投标。我单位承诺如下：</w:t>
      </w:r>
      <w:r>
        <w:rPr>
          <w:rFonts w:hint="eastAsia" w:ascii="宋体" w:hAnsi="宋体" w:cs="宋体"/>
          <w:bCs/>
          <w:color w:val="auto"/>
          <w:sz w:val="24"/>
          <w:highlight w:val="none"/>
        </w:rPr>
        <w:br w:type="textWrapping"/>
      </w:r>
      <w:r>
        <w:rPr>
          <w:rFonts w:hint="eastAsia" w:ascii="宋体" w:hAnsi="宋体" w:cs="宋体"/>
          <w:bCs/>
          <w:color w:val="auto"/>
          <w:sz w:val="24"/>
          <w:highlight w:val="none"/>
        </w:rPr>
        <w:t xml:space="preserve">    1.我单位本招标项目所提供的货物或服务未侵犯知识产权。</w:t>
      </w:r>
    </w:p>
    <w:p w14:paraId="67A35563">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2.本公司（单位）具备履行合同所必需的设备和专业技术能力。</w:t>
      </w:r>
    </w:p>
    <w:p w14:paraId="4CAE27F4">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3.我单位参与本项目投标前三年内，在经营活动中没有违法记录。</w:t>
      </w:r>
    </w:p>
    <w:p w14:paraId="725A68C2">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4.我单位参与本项目政府采购活动时不存在被有关部门禁止参与政府采购活动且在有效期内的情况。</w:t>
      </w:r>
    </w:p>
    <w:p w14:paraId="5CF9EE08">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5.我单位具备《中华人民共和国政府采购法》第二十二条规定的条件，承诺如下：</w:t>
      </w:r>
    </w:p>
    <w:p w14:paraId="2C56AE14">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07CEEF6A">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（2）我方符合法律、行政法规规定的其他条件。</w:t>
      </w:r>
    </w:p>
    <w:p w14:paraId="6D665067">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6.我单位未被列入失信被执行人、税收违法案件当事人名单、政府采购严重违法失信行为记录名单。</w:t>
      </w:r>
    </w:p>
    <w:p w14:paraId="7F1ADEEA">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7.我方愿意向贵方提供任何与本项报价有关的数据、情况和技术资料。若贵方需要，我方愿意提供我方作出的一切承诺的证明材料。</w:t>
      </w:r>
    </w:p>
    <w:p w14:paraId="31CF1350">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8.我方与其他供应商不存在单位负责人为同一人或者存在直接控股、管理关系。</w:t>
      </w:r>
    </w:p>
    <w:p w14:paraId="125862B3">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9.我方承诺未为本项目提供整体设计、规范编制或者项目管理、监理、检测等服务。</w:t>
      </w:r>
    </w:p>
    <w:p w14:paraId="37568B8D">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10.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p>
    <w:p w14:paraId="1A3D4CEE">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11.我单位如果中标，做到诚实守信，依照本项目招标文件需求内容、签署的采购合同及本单位在投标中所作的一切承诺履约。</w:t>
      </w:r>
    </w:p>
    <w:p w14:paraId="42BDE555">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12.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p>
    <w:p w14:paraId="5CF39417">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13.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做出的行政处罚。</w:t>
      </w:r>
    </w:p>
    <w:p w14:paraId="5D24EC9E">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14.我单位承诺不非法转包、分包。</w:t>
      </w:r>
    </w:p>
    <w:p w14:paraId="3ED3EDF0">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15.我单位承诺未参与本项目的采购需求、技术指标、商务指标等内容的设定，不存在对其他投标供应商不公平的行为。</w:t>
      </w:r>
    </w:p>
    <w:p w14:paraId="35344E40">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以上承诺，如有违反，愿依照国家相关法律处理，并承担由此给采购人带来的损失。</w:t>
      </w:r>
    </w:p>
    <w:p w14:paraId="384D630E">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16.所有与本项目有关的函件请发往下列地址：</w:t>
      </w:r>
    </w:p>
    <w:p w14:paraId="7568238F">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地 址：__________________，邮政编码：__________________</w:t>
      </w:r>
    </w:p>
    <w:p w14:paraId="5A512B44">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 xml:space="preserve">电 话：__________________，传 真：__________________  </w:t>
      </w:r>
    </w:p>
    <w:p w14:paraId="7E2BCA02">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代表姓名：_______________，职 务：__________________</w:t>
      </w:r>
    </w:p>
    <w:p w14:paraId="274A68FC">
      <w:pPr>
        <w:spacing w:line="360" w:lineRule="auto"/>
        <w:ind w:firstLine="480"/>
        <w:rPr>
          <w:rFonts w:ascii="宋体" w:hAnsi="宋体" w:cs="宋体"/>
          <w:bCs/>
          <w:color w:val="auto"/>
          <w:sz w:val="24"/>
          <w:highlight w:val="none"/>
        </w:rPr>
      </w:pPr>
    </w:p>
    <w:p w14:paraId="31C19020">
      <w:pPr>
        <w:spacing w:line="360" w:lineRule="auto"/>
        <w:ind w:firstLine="5400"/>
        <w:rPr>
          <w:rFonts w:ascii="宋体" w:hAnsi="宋体" w:cs="宋体"/>
          <w:bCs/>
          <w:color w:val="auto"/>
          <w:sz w:val="24"/>
          <w:highlight w:val="none"/>
        </w:rPr>
      </w:pPr>
    </w:p>
    <w:p w14:paraId="652742B5">
      <w:pPr>
        <w:spacing w:line="360" w:lineRule="auto"/>
        <w:ind w:firstLine="3720"/>
        <w:rPr>
          <w:rFonts w:ascii="宋体" w:hAnsi="宋体" w:cs="宋体"/>
          <w:bCs/>
          <w:color w:val="auto"/>
          <w:sz w:val="24"/>
          <w:highlight w:val="none"/>
        </w:rPr>
      </w:pPr>
      <w:r>
        <w:rPr>
          <w:rFonts w:hint="eastAsia" w:ascii="宋体" w:hAnsi="宋体" w:cs="宋体"/>
          <w:bCs/>
          <w:color w:val="auto"/>
          <w:sz w:val="24"/>
          <w:highlight w:val="none"/>
        </w:rPr>
        <w:t>投标供应商（盖章）：</w:t>
      </w:r>
    </w:p>
    <w:p w14:paraId="54A002F5">
      <w:pPr>
        <w:spacing w:line="360" w:lineRule="auto"/>
        <w:ind w:firstLine="1080"/>
        <w:rPr>
          <w:rFonts w:ascii="宋体" w:hAnsi="宋体" w:cs="宋体"/>
          <w:bCs/>
          <w:color w:val="auto"/>
          <w:sz w:val="24"/>
          <w:highlight w:val="none"/>
        </w:rPr>
      </w:pPr>
      <w:r>
        <w:rPr>
          <w:rFonts w:hint="eastAsia" w:ascii="宋体" w:hAnsi="宋体" w:cs="宋体"/>
          <w:bCs/>
          <w:color w:val="auto"/>
          <w:sz w:val="24"/>
          <w:highlight w:val="none"/>
        </w:rPr>
        <w:t>法定代表人或法定代表人授权代表签字或盖章：</w:t>
      </w:r>
    </w:p>
    <w:p w14:paraId="664F43FB">
      <w:pPr>
        <w:spacing w:line="360" w:lineRule="auto"/>
        <w:ind w:firstLine="5160"/>
        <w:rPr>
          <w:rFonts w:ascii="宋体" w:hAnsi="宋体" w:cs="宋体"/>
          <w:bCs/>
          <w:color w:val="auto"/>
          <w:sz w:val="24"/>
          <w:highlight w:val="none"/>
        </w:rPr>
      </w:pPr>
      <w:r>
        <w:rPr>
          <w:rFonts w:hint="eastAsia" w:ascii="宋体" w:hAnsi="宋体" w:cs="宋体"/>
          <w:bCs/>
          <w:color w:val="auto"/>
          <w:sz w:val="24"/>
          <w:highlight w:val="none"/>
        </w:rPr>
        <w:t>日  期：</w:t>
      </w:r>
    </w:p>
    <w:p w14:paraId="28A1619D">
      <w:pPr>
        <w:spacing w:line="360" w:lineRule="auto"/>
        <w:ind w:right="960"/>
        <w:rPr>
          <w:rFonts w:ascii="宋体" w:hAnsi="宋体" w:cs="宋体"/>
          <w:b/>
          <w:color w:val="auto"/>
          <w:sz w:val="30"/>
          <w:szCs w:val="30"/>
          <w:highlight w:val="none"/>
        </w:rPr>
      </w:pPr>
    </w:p>
    <w:p w14:paraId="025C1766">
      <w:pPr>
        <w:spacing w:line="360" w:lineRule="auto"/>
        <w:ind w:left="420" w:right="960"/>
        <w:rPr>
          <w:rFonts w:ascii="宋体" w:hAnsi="宋体" w:cs="宋体"/>
          <w:bCs/>
          <w:color w:val="auto"/>
          <w:sz w:val="24"/>
          <w:highlight w:val="none"/>
        </w:rPr>
      </w:pPr>
    </w:p>
    <w:p w14:paraId="541D1474">
      <w:pPr>
        <w:spacing w:line="360" w:lineRule="auto"/>
        <w:ind w:left="420" w:right="960"/>
        <w:rPr>
          <w:rFonts w:ascii="宋体" w:hAnsi="宋体" w:cs="宋体"/>
          <w:bCs/>
          <w:color w:val="auto"/>
          <w:sz w:val="24"/>
          <w:highlight w:val="none"/>
        </w:rPr>
      </w:pPr>
    </w:p>
    <w:p w14:paraId="7A86BD0E">
      <w:pPr>
        <w:spacing w:line="360" w:lineRule="auto"/>
        <w:ind w:left="420" w:right="960"/>
        <w:rPr>
          <w:rFonts w:ascii="宋体" w:hAnsi="宋体" w:cs="宋体"/>
          <w:bCs/>
          <w:color w:val="auto"/>
          <w:sz w:val="24"/>
          <w:highlight w:val="none"/>
        </w:rPr>
      </w:pPr>
    </w:p>
    <w:p w14:paraId="431F2010">
      <w:pPr>
        <w:spacing w:line="360" w:lineRule="auto"/>
        <w:ind w:left="420" w:right="960"/>
        <w:rPr>
          <w:rFonts w:ascii="宋体" w:hAnsi="宋体" w:cs="宋体"/>
          <w:bCs/>
          <w:color w:val="auto"/>
          <w:sz w:val="24"/>
          <w:highlight w:val="none"/>
        </w:rPr>
      </w:pPr>
    </w:p>
    <w:p w14:paraId="142F348E">
      <w:pPr>
        <w:spacing w:line="360" w:lineRule="auto"/>
        <w:ind w:left="420" w:right="960"/>
        <w:rPr>
          <w:rFonts w:ascii="宋体" w:hAnsi="宋体" w:cs="宋体"/>
          <w:bCs/>
          <w:color w:val="auto"/>
          <w:sz w:val="24"/>
          <w:highlight w:val="none"/>
        </w:rPr>
      </w:pPr>
    </w:p>
    <w:p w14:paraId="0F650EFA">
      <w:pPr>
        <w:spacing w:line="360" w:lineRule="auto"/>
        <w:ind w:left="420" w:right="960"/>
        <w:rPr>
          <w:rFonts w:ascii="宋体" w:hAnsi="宋体" w:cs="宋体"/>
          <w:bCs/>
          <w:color w:val="auto"/>
          <w:sz w:val="24"/>
          <w:highlight w:val="none"/>
        </w:rPr>
      </w:pPr>
    </w:p>
    <w:p w14:paraId="5E1DB867">
      <w:pPr>
        <w:spacing w:line="360" w:lineRule="auto"/>
        <w:ind w:left="420" w:right="960"/>
        <w:rPr>
          <w:rFonts w:ascii="宋体" w:hAnsi="宋体" w:cs="宋体"/>
          <w:bCs/>
          <w:color w:val="auto"/>
          <w:sz w:val="24"/>
          <w:highlight w:val="none"/>
        </w:rPr>
      </w:pPr>
    </w:p>
    <w:p w14:paraId="370212F7">
      <w:pPr>
        <w:spacing w:line="360" w:lineRule="auto"/>
        <w:ind w:left="420" w:right="960"/>
        <w:rPr>
          <w:rFonts w:ascii="宋体" w:hAnsi="宋体" w:cs="宋体"/>
          <w:bCs/>
          <w:color w:val="auto"/>
          <w:sz w:val="24"/>
          <w:highlight w:val="none"/>
        </w:rPr>
      </w:pPr>
    </w:p>
    <w:p w14:paraId="4CFA0021">
      <w:pPr>
        <w:rPr>
          <w:rFonts w:ascii="宋体" w:hAnsi="宋体" w:cs="宋体"/>
          <w:bCs/>
          <w:color w:val="auto"/>
          <w:sz w:val="24"/>
          <w:highlight w:val="none"/>
        </w:rPr>
      </w:pPr>
      <w:bookmarkStart w:id="18" w:name="_Toc116946368"/>
      <w:bookmarkStart w:id="19" w:name="_Toc98277389"/>
      <w:r>
        <w:rPr>
          <w:rFonts w:hint="eastAsia" w:ascii="宋体" w:hAnsi="宋体" w:cs="宋体"/>
          <w:bCs/>
          <w:color w:val="auto"/>
          <w:sz w:val="24"/>
          <w:highlight w:val="none"/>
        </w:rPr>
        <w:br w:type="page" w:clear="all"/>
      </w:r>
    </w:p>
    <w:p w14:paraId="035C4036">
      <w:pPr>
        <w:spacing w:line="360" w:lineRule="auto"/>
        <w:outlineLvl w:val="1"/>
        <w:rPr>
          <w:rFonts w:ascii="宋体" w:hAnsi="宋体"/>
          <w:bCs/>
          <w:color w:val="auto"/>
          <w:sz w:val="24"/>
          <w:highlight w:val="none"/>
        </w:rPr>
      </w:pPr>
      <w:r>
        <w:rPr>
          <w:rFonts w:hint="eastAsia" w:ascii="宋体" w:hAnsi="宋体" w:cs="宋体"/>
          <w:bCs/>
          <w:color w:val="auto"/>
          <w:sz w:val="24"/>
          <w:highlight w:val="none"/>
        </w:rPr>
        <w:t>（五）</w:t>
      </w:r>
      <w:r>
        <w:rPr>
          <w:rFonts w:hint="eastAsia" w:ascii="宋体" w:hAnsi="宋体"/>
          <w:bCs/>
          <w:color w:val="auto"/>
          <w:sz w:val="24"/>
          <w:highlight w:val="none"/>
        </w:rPr>
        <w:t>承诺书（格式）</w:t>
      </w:r>
    </w:p>
    <w:p w14:paraId="277155DC">
      <w:pPr>
        <w:spacing w:line="360" w:lineRule="auto"/>
        <w:jc w:val="center"/>
        <w:outlineLvl w:val="1"/>
        <w:rPr>
          <w:rFonts w:ascii="宋体" w:hAnsi="宋体"/>
          <w:bCs/>
          <w:color w:val="auto"/>
          <w:sz w:val="28"/>
          <w:szCs w:val="28"/>
          <w:highlight w:val="none"/>
        </w:rPr>
      </w:pPr>
      <w:r>
        <w:rPr>
          <w:rFonts w:hint="eastAsia" w:ascii="宋体" w:hAnsi="宋体"/>
          <w:bCs/>
          <w:color w:val="auto"/>
          <w:sz w:val="28"/>
          <w:szCs w:val="28"/>
          <w:highlight w:val="none"/>
        </w:rPr>
        <w:t>承诺书1</w:t>
      </w:r>
    </w:p>
    <w:p w14:paraId="58F2C126">
      <w:pPr>
        <w:spacing w:line="360" w:lineRule="auto"/>
        <w:jc w:val="center"/>
        <w:rPr>
          <w:rFonts w:ascii="宋体" w:hAnsi="宋体"/>
          <w:bCs/>
          <w:color w:val="auto"/>
          <w:sz w:val="28"/>
          <w:szCs w:val="28"/>
          <w:highlight w:val="none"/>
        </w:rPr>
      </w:pPr>
    </w:p>
    <w:p w14:paraId="497FC52C">
      <w:pPr>
        <w:spacing w:line="360" w:lineRule="auto"/>
        <w:rPr>
          <w:rFonts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（投标供应商名称）在此承诺：</w:t>
      </w:r>
    </w:p>
    <w:p w14:paraId="1D86B960">
      <w:pPr>
        <w:spacing w:line="360" w:lineRule="auto"/>
        <w:ind w:firstLine="480"/>
        <w:rPr>
          <w:rFonts w:ascii="宋体" w:hAnsi="宋体"/>
          <w:color w:val="auto"/>
          <w:sz w:val="24"/>
          <w:highlight w:val="none"/>
        </w:rPr>
      </w:pPr>
    </w:p>
    <w:p w14:paraId="4FFA8791">
      <w:pPr>
        <w:spacing w:line="360" w:lineRule="auto"/>
        <w:ind w:right="-74" w:firstLine="12"/>
        <w:rPr>
          <w:rFonts w:ascii="宋体" w:hAnsi="宋体"/>
          <w:color w:val="auto"/>
          <w:sz w:val="24"/>
          <w:highlight w:val="none"/>
        </w:rPr>
      </w:pPr>
      <w:r>
        <w:rPr>
          <w:rFonts w:hint="eastAsia" w:ascii="宋体" w:hAnsi="宋体"/>
          <w:color w:val="auto"/>
          <w:sz w:val="24"/>
          <w:highlight w:val="none"/>
        </w:rPr>
        <w:t xml:space="preserve">    我方系</w:t>
      </w:r>
      <w:r>
        <w:rPr>
          <w:rFonts w:hint="eastAsia" w:ascii="宋体" w:hAnsi="宋体"/>
          <w:color w:val="auto"/>
          <w:sz w:val="24"/>
          <w:highlight w:val="none"/>
          <w:u w:val="single"/>
        </w:rPr>
        <w:t xml:space="preserve">                       项目的投标供应商</w:t>
      </w:r>
      <w:r>
        <w:rPr>
          <w:rFonts w:hint="eastAsia" w:ascii="宋体" w:hAnsi="宋体"/>
          <w:color w:val="auto"/>
          <w:sz w:val="24"/>
          <w:highlight w:val="none"/>
        </w:rPr>
        <w:t>，现郑重承诺：</w:t>
      </w:r>
    </w:p>
    <w:p w14:paraId="7D5A8B11">
      <w:pPr>
        <w:spacing w:line="360" w:lineRule="auto"/>
        <w:ind w:right="-74" w:firstLine="12"/>
        <w:rPr>
          <w:rFonts w:ascii="宋体" w:hAnsi="宋体"/>
          <w:color w:val="auto"/>
          <w:sz w:val="24"/>
          <w:highlight w:val="none"/>
        </w:rPr>
      </w:pPr>
    </w:p>
    <w:p w14:paraId="5840AD0C">
      <w:pPr>
        <w:spacing w:line="360" w:lineRule="auto"/>
        <w:ind w:right="-74" w:firstLine="491"/>
        <w:rPr>
          <w:rFonts w:ascii="宋体" w:hAnsi="宋体"/>
          <w:color w:val="auto"/>
          <w:sz w:val="24"/>
          <w:highlight w:val="none"/>
        </w:rPr>
      </w:pPr>
      <w:r>
        <w:rPr>
          <w:rFonts w:hint="eastAsia" w:ascii="宋体" w:hAnsi="宋体"/>
          <w:color w:val="auto"/>
          <w:sz w:val="24"/>
          <w:highlight w:val="none"/>
        </w:rPr>
        <w:t>我公司（单位）具有履行合同的能力，没有被责令停业、投标资格被取消、财产被接管、冻结、破产状况，而且在最近三年内没有骗取中标和严重违约及重大质量问题。</w:t>
      </w:r>
    </w:p>
    <w:p w14:paraId="763B6D8E">
      <w:pPr>
        <w:spacing w:line="360" w:lineRule="auto"/>
        <w:ind w:right="-74" w:firstLine="491"/>
        <w:rPr>
          <w:rFonts w:ascii="宋体" w:hAnsi="宋体"/>
          <w:color w:val="auto"/>
          <w:sz w:val="24"/>
          <w:highlight w:val="none"/>
        </w:rPr>
      </w:pPr>
      <w:r>
        <w:rPr>
          <w:rFonts w:hint="eastAsia" w:ascii="宋体" w:hAnsi="宋体"/>
          <w:color w:val="auto"/>
          <w:sz w:val="24"/>
          <w:highlight w:val="none"/>
        </w:rPr>
        <w:t>我方愿承担因以上承诺情况不真实而产生的一切经济、法律责任。</w:t>
      </w:r>
    </w:p>
    <w:p w14:paraId="10E32D1A">
      <w:pPr>
        <w:spacing w:line="360" w:lineRule="auto"/>
        <w:ind w:right="-74" w:firstLine="12"/>
        <w:rPr>
          <w:rFonts w:ascii="宋体" w:hAnsi="宋体"/>
          <w:color w:val="auto"/>
          <w:sz w:val="24"/>
          <w:highlight w:val="none"/>
        </w:rPr>
      </w:pPr>
    </w:p>
    <w:p w14:paraId="01A8D0E7">
      <w:pPr>
        <w:spacing w:line="360" w:lineRule="auto"/>
        <w:ind w:right="-74" w:firstLine="660"/>
        <w:rPr>
          <w:rFonts w:ascii="宋体" w:hAnsi="宋体"/>
          <w:color w:val="auto"/>
          <w:sz w:val="22"/>
          <w:highlight w:val="none"/>
        </w:rPr>
      </w:pPr>
    </w:p>
    <w:p w14:paraId="6D13C807">
      <w:pPr>
        <w:spacing w:line="360" w:lineRule="auto"/>
        <w:ind w:right="-74" w:firstLine="660"/>
        <w:rPr>
          <w:rFonts w:ascii="宋体" w:hAnsi="宋体"/>
          <w:color w:val="auto"/>
          <w:sz w:val="24"/>
          <w:highlight w:val="none"/>
        </w:rPr>
      </w:pPr>
    </w:p>
    <w:p w14:paraId="54651CEC">
      <w:pPr>
        <w:spacing w:line="360" w:lineRule="auto"/>
        <w:ind w:right="-74" w:firstLine="660"/>
        <w:rPr>
          <w:rFonts w:ascii="宋体" w:hAnsi="宋体"/>
          <w:color w:val="auto"/>
          <w:sz w:val="24"/>
          <w:highlight w:val="none"/>
        </w:rPr>
      </w:pPr>
    </w:p>
    <w:p w14:paraId="15AB8369">
      <w:pPr>
        <w:spacing w:line="360" w:lineRule="auto"/>
        <w:ind w:right="-73"/>
        <w:rPr>
          <w:rFonts w:ascii="宋体" w:hAnsi="宋体"/>
          <w:color w:val="auto"/>
          <w:sz w:val="24"/>
          <w:highlight w:val="none"/>
        </w:rPr>
      </w:pPr>
    </w:p>
    <w:p w14:paraId="1BC59CFB">
      <w:pPr>
        <w:spacing w:line="360" w:lineRule="auto"/>
        <w:ind w:firstLine="5400"/>
        <w:rPr>
          <w:rFonts w:ascii="宋体" w:hAnsi="宋体"/>
          <w:bCs/>
          <w:color w:val="auto"/>
          <w:sz w:val="24"/>
          <w:highlight w:val="none"/>
        </w:rPr>
      </w:pPr>
    </w:p>
    <w:p w14:paraId="7584BAB3">
      <w:pPr>
        <w:spacing w:line="360" w:lineRule="auto"/>
        <w:ind w:firstLine="3240"/>
        <w:rPr>
          <w:rFonts w:ascii="宋体" w:hAnsi="宋体"/>
          <w:bCs/>
          <w:color w:val="auto"/>
          <w:sz w:val="24"/>
          <w:highlight w:val="none"/>
        </w:rPr>
      </w:pPr>
      <w:r>
        <w:rPr>
          <w:rFonts w:hint="eastAsia" w:ascii="宋体" w:hAnsi="宋体"/>
          <w:bCs/>
          <w:color w:val="auto"/>
          <w:sz w:val="24"/>
          <w:highlight w:val="none"/>
        </w:rPr>
        <w:t>投标供应商（盖章）：</w:t>
      </w:r>
    </w:p>
    <w:p w14:paraId="1CC9872C">
      <w:pPr>
        <w:spacing w:line="360" w:lineRule="auto"/>
        <w:outlineLvl w:val="0"/>
        <w:rPr>
          <w:rFonts w:ascii="宋体" w:hAnsi="宋体"/>
          <w:bCs/>
          <w:color w:val="auto"/>
          <w:sz w:val="24"/>
          <w:highlight w:val="none"/>
        </w:rPr>
      </w:pPr>
      <w:r>
        <w:rPr>
          <w:rFonts w:hint="eastAsia" w:ascii="宋体" w:hAnsi="宋体"/>
          <w:color w:val="auto"/>
          <w:sz w:val="24"/>
          <w:highlight w:val="none"/>
        </w:rPr>
        <w:t>法定代表人或授权委托人（签字或盖章）</w:t>
      </w:r>
      <w:r>
        <w:rPr>
          <w:rFonts w:hint="eastAsia" w:ascii="宋体" w:hAnsi="宋体"/>
          <w:color w:val="auto"/>
          <w:sz w:val="24"/>
          <w:highlight w:val="none"/>
          <w:lang w:eastAsia="zh-CN"/>
        </w:rPr>
        <w:t>：</w:t>
      </w:r>
    </w:p>
    <w:p w14:paraId="080D7404">
      <w:pPr>
        <w:spacing w:line="360" w:lineRule="auto"/>
        <w:ind w:firstLine="3240"/>
        <w:rPr>
          <w:rFonts w:ascii="宋体" w:hAnsi="宋体"/>
          <w:bCs/>
          <w:color w:val="auto"/>
          <w:sz w:val="24"/>
          <w:highlight w:val="none"/>
        </w:rPr>
      </w:pPr>
      <w:r>
        <w:rPr>
          <w:rFonts w:hint="eastAsia" w:ascii="宋体" w:hAnsi="宋体"/>
          <w:bCs/>
          <w:color w:val="auto"/>
          <w:sz w:val="24"/>
          <w:highlight w:val="none"/>
        </w:rPr>
        <w:t xml:space="preserve">日      期：    年    月   日   </w:t>
      </w:r>
    </w:p>
    <w:p w14:paraId="34A928C7">
      <w:pPr>
        <w:spacing w:line="360" w:lineRule="auto"/>
        <w:ind w:firstLine="3240"/>
        <w:rPr>
          <w:rFonts w:ascii="宋体" w:hAnsi="宋体"/>
          <w:bCs/>
          <w:color w:val="auto"/>
          <w:sz w:val="24"/>
          <w:highlight w:val="none"/>
        </w:rPr>
      </w:pPr>
    </w:p>
    <w:p w14:paraId="23C51602">
      <w:pPr>
        <w:spacing w:line="360" w:lineRule="auto"/>
        <w:outlineLvl w:val="0"/>
        <w:rPr>
          <w:rFonts w:ascii="宋体" w:hAnsi="宋体"/>
          <w:bCs/>
          <w:color w:val="auto"/>
          <w:sz w:val="28"/>
          <w:szCs w:val="28"/>
          <w:highlight w:val="none"/>
        </w:rPr>
      </w:pPr>
    </w:p>
    <w:p w14:paraId="3298C48E">
      <w:pPr>
        <w:spacing w:line="360" w:lineRule="auto"/>
        <w:outlineLvl w:val="0"/>
        <w:rPr>
          <w:rFonts w:ascii="宋体" w:hAnsi="宋体"/>
          <w:bCs/>
          <w:color w:val="auto"/>
          <w:sz w:val="28"/>
          <w:szCs w:val="28"/>
          <w:highlight w:val="none"/>
        </w:rPr>
      </w:pPr>
    </w:p>
    <w:p w14:paraId="36A4D9BE">
      <w:pPr>
        <w:widowControl/>
        <w:spacing w:before="4" w:line="360" w:lineRule="auto"/>
        <w:jc w:val="center"/>
        <w:rPr>
          <w:rFonts w:ascii="黑体" w:eastAsia="黑体"/>
          <w:b/>
          <w:color w:val="auto"/>
          <w:sz w:val="30"/>
          <w:szCs w:val="30"/>
          <w:highlight w:val="none"/>
        </w:rPr>
      </w:pPr>
      <w:r>
        <w:rPr>
          <w:rFonts w:hint="eastAsia" w:ascii="宋体" w:hAnsi="宋体"/>
          <w:b/>
          <w:color w:val="auto"/>
          <w:sz w:val="30"/>
          <w:szCs w:val="30"/>
          <w:highlight w:val="none"/>
        </w:rPr>
        <w:br w:type="page" w:clear="all"/>
      </w:r>
      <w:r>
        <w:rPr>
          <w:rFonts w:hint="eastAsia" w:ascii="宋体" w:hAnsi="宋体"/>
          <w:b/>
          <w:color w:val="auto"/>
          <w:sz w:val="30"/>
          <w:szCs w:val="30"/>
          <w:highlight w:val="none"/>
        </w:rPr>
        <w:t>承诺书2（格式）</w:t>
      </w:r>
    </w:p>
    <w:p w14:paraId="1B7B93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w:t>
      </w:r>
      <w:r>
        <w:rPr>
          <w:rFonts w:hint="eastAsia" w:ascii="宋体" w:hAnsi="宋体" w:eastAsia="宋体" w:cs="宋体"/>
          <w:color w:val="auto"/>
          <w:sz w:val="24"/>
          <w:szCs w:val="32"/>
          <w:highlight w:val="none"/>
          <w:lang w:val="en-US" w:eastAsia="zh-CN"/>
        </w:rPr>
        <w:t>投标人</w:t>
      </w:r>
      <w:r>
        <w:rPr>
          <w:rFonts w:hint="eastAsia" w:ascii="宋体" w:hAnsi="宋体" w:eastAsia="宋体" w:cs="宋体"/>
          <w:color w:val="auto"/>
          <w:sz w:val="24"/>
          <w:szCs w:val="32"/>
          <w:highlight w:val="none"/>
        </w:rPr>
        <w:t>名称）在此承诺：</w:t>
      </w:r>
    </w:p>
    <w:p w14:paraId="420465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我公司</w:t>
      </w: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单位</w:t>
      </w: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愿针对此次</w:t>
      </w:r>
      <w:r>
        <w:rPr>
          <w:rFonts w:hint="eastAsia" w:ascii="宋体" w:hAnsi="宋体" w:cs="宋体"/>
          <w:color w:val="auto"/>
          <w:sz w:val="24"/>
          <w:szCs w:val="32"/>
          <w:highlight w:val="none"/>
          <w:lang w:eastAsia="zh-CN"/>
        </w:rPr>
        <w:t>新安街道国际科技园派出所2026年食堂外包服务</w:t>
      </w:r>
      <w:r>
        <w:rPr>
          <w:rFonts w:hint="eastAsia" w:ascii="宋体" w:hAnsi="宋体" w:eastAsia="宋体" w:cs="宋体"/>
          <w:color w:val="auto"/>
          <w:sz w:val="24"/>
          <w:szCs w:val="32"/>
          <w:highlight w:val="none"/>
        </w:rPr>
        <w:t>（项目名称）进行响应。</w:t>
      </w:r>
    </w:p>
    <w:p w14:paraId="560228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我公司符合《中华人民共和国政府采购法》第二十二条的规定，在此郑重承诺具备以下条件：</w:t>
      </w:r>
    </w:p>
    <w:p w14:paraId="316E96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一</w:t>
      </w: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具有独立承担民事责任的能力；</w:t>
      </w:r>
    </w:p>
    <w:p w14:paraId="31B1F2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二</w:t>
      </w: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具有良好的商业信誉和健全的财务会计制度；</w:t>
      </w:r>
    </w:p>
    <w:p w14:paraId="731485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三</w:t>
      </w: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具有履行合同所必需的设备和专业技术能力；</w:t>
      </w:r>
    </w:p>
    <w:p w14:paraId="6BFD1C0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四</w:t>
      </w: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有依法缴纳税收和社会保障资金的良好记录；</w:t>
      </w:r>
    </w:p>
    <w:p w14:paraId="0F0D93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五</w:t>
      </w: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近三年内，在经营活动中没有重大违法记录；</w:t>
      </w:r>
    </w:p>
    <w:p w14:paraId="2C451C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六</w:t>
      </w: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响应文件中所有关于投标资格的文件、证明、陈述均是真实的、准确的。</w:t>
      </w:r>
    </w:p>
    <w:p w14:paraId="33AF3FB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七</w:t>
      </w: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本公司（单位）具备履行合同所必需的设备和专业技术能力；一旦中标，在服务期中，将严守保密纪律。</w:t>
      </w:r>
    </w:p>
    <w:p w14:paraId="103B8E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若有违背，我公司</w:t>
      </w: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单位</w:t>
      </w: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愿意承担由此而产生的一切后果。</w:t>
      </w:r>
    </w:p>
    <w:p w14:paraId="3F0796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注：条款（五）中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江苏省人民政府规定的行政处罚罚款听证标准金额为准（详见江苏省行政处罚听证程序规则（试行））。</w:t>
      </w:r>
    </w:p>
    <w:p w14:paraId="288E8C32">
      <w:pPr>
        <w:spacing w:line="480" w:lineRule="auto"/>
        <w:ind w:firstLine="5400"/>
        <w:rPr>
          <w:rStyle w:val="453"/>
          <w:rFonts w:ascii="宋体"/>
          <w:color w:val="auto"/>
          <w:sz w:val="24"/>
          <w:highlight w:val="none"/>
        </w:rPr>
      </w:pPr>
    </w:p>
    <w:p w14:paraId="3455F0BC">
      <w:pPr>
        <w:spacing w:line="480" w:lineRule="auto"/>
        <w:ind w:firstLine="3720"/>
        <w:rPr>
          <w:rStyle w:val="453"/>
          <w:rFonts w:ascii="宋体"/>
          <w:color w:val="auto"/>
          <w:sz w:val="24"/>
          <w:highlight w:val="none"/>
        </w:rPr>
      </w:pPr>
      <w:r>
        <w:rPr>
          <w:rStyle w:val="453"/>
          <w:rFonts w:hint="eastAsia" w:ascii="宋体" w:hAnsi="宋体" w:cs="宋体"/>
          <w:color w:val="auto"/>
          <w:sz w:val="24"/>
          <w:highlight w:val="none"/>
        </w:rPr>
        <w:t>报价人（盖章）：</w:t>
      </w:r>
    </w:p>
    <w:p w14:paraId="50803729">
      <w:pPr>
        <w:spacing w:line="480" w:lineRule="auto"/>
        <w:ind w:firstLine="1080"/>
        <w:rPr>
          <w:rStyle w:val="453"/>
          <w:rFonts w:ascii="宋体"/>
          <w:color w:val="auto"/>
          <w:sz w:val="24"/>
          <w:highlight w:val="none"/>
        </w:rPr>
      </w:pPr>
      <w:r>
        <w:rPr>
          <w:rStyle w:val="453"/>
          <w:rFonts w:hint="eastAsia" w:ascii="宋体" w:hAnsi="宋体" w:cs="宋体"/>
          <w:color w:val="auto"/>
          <w:sz w:val="24"/>
          <w:highlight w:val="none"/>
        </w:rPr>
        <w:t>法定代表人或法定代表人授权代表签字或盖章：</w:t>
      </w:r>
    </w:p>
    <w:p w14:paraId="0B16578A">
      <w:pPr>
        <w:spacing w:line="480" w:lineRule="auto"/>
        <w:ind w:firstLine="5160"/>
        <w:rPr>
          <w:rStyle w:val="453"/>
          <w:rFonts w:ascii="宋体"/>
          <w:color w:val="auto"/>
          <w:sz w:val="24"/>
          <w:highlight w:val="none"/>
        </w:rPr>
      </w:pPr>
      <w:r>
        <w:rPr>
          <w:rStyle w:val="453"/>
          <w:rFonts w:hint="eastAsia" w:ascii="宋体" w:hAnsi="宋体" w:cs="宋体"/>
          <w:color w:val="auto"/>
          <w:sz w:val="24"/>
          <w:highlight w:val="none"/>
        </w:rPr>
        <w:t>日期：</w:t>
      </w:r>
    </w:p>
    <w:p w14:paraId="156D6967">
      <w:pPr>
        <w:pStyle w:val="455"/>
        <w:rPr>
          <w:rFonts w:ascii="宋体" w:hAnsi="宋体"/>
          <w:color w:val="auto"/>
          <w:sz w:val="24"/>
          <w:highlight w:val="none"/>
        </w:rPr>
      </w:pPr>
    </w:p>
    <w:p w14:paraId="0D713A53">
      <w:pPr>
        <w:spacing w:line="360" w:lineRule="auto"/>
        <w:rPr>
          <w:rFonts w:ascii="宋体" w:hAnsi="宋体" w:cs="宋体"/>
          <w:bCs/>
          <w:color w:val="auto"/>
          <w:sz w:val="24"/>
          <w:highlight w:val="none"/>
        </w:rPr>
      </w:pPr>
      <w:r>
        <w:rPr>
          <w:rFonts w:hint="eastAsia" w:ascii="黑体" w:eastAsia="黑体"/>
          <w:b/>
          <w:color w:val="auto"/>
          <w:sz w:val="30"/>
          <w:szCs w:val="30"/>
          <w:highlight w:val="none"/>
        </w:rPr>
        <w:br w:type="page" w:clear="all"/>
      </w:r>
    </w:p>
    <w:p w14:paraId="4A433AE9">
      <w:pPr>
        <w:widowControl/>
        <w:spacing w:before="4" w:line="360" w:lineRule="auto"/>
        <w:jc w:val="center"/>
        <w:rPr>
          <w:rFonts w:ascii="黑体" w:eastAsia="黑体"/>
          <w:b/>
          <w:color w:val="auto"/>
          <w:sz w:val="30"/>
          <w:szCs w:val="30"/>
          <w:highlight w:val="none"/>
        </w:rPr>
      </w:pPr>
      <w:r>
        <w:rPr>
          <w:rFonts w:hint="eastAsia" w:ascii="宋体" w:hAnsi="宋体"/>
          <w:b/>
          <w:color w:val="auto"/>
          <w:sz w:val="30"/>
          <w:szCs w:val="30"/>
          <w:highlight w:val="none"/>
        </w:rPr>
        <w:t>承诺书</w:t>
      </w:r>
      <w:r>
        <w:rPr>
          <w:rFonts w:hint="eastAsia" w:ascii="宋体" w:hAnsi="宋体"/>
          <w:b/>
          <w:color w:val="auto"/>
          <w:sz w:val="30"/>
          <w:szCs w:val="30"/>
          <w:highlight w:val="none"/>
          <w:lang w:val="en-US" w:eastAsia="zh-CN"/>
        </w:rPr>
        <w:t>3</w:t>
      </w:r>
      <w:r>
        <w:rPr>
          <w:rFonts w:hint="eastAsia" w:ascii="宋体" w:hAnsi="宋体"/>
          <w:b/>
          <w:color w:val="auto"/>
          <w:sz w:val="30"/>
          <w:szCs w:val="30"/>
          <w:highlight w:val="none"/>
        </w:rPr>
        <w:t>（格式</w:t>
      </w:r>
      <w:r>
        <w:rPr>
          <w:rFonts w:hint="eastAsia" w:ascii="宋体" w:hAnsi="宋体"/>
          <w:b/>
          <w:color w:val="auto"/>
          <w:sz w:val="30"/>
          <w:szCs w:val="30"/>
          <w:highlight w:val="none"/>
          <w:lang w:val="en-US" w:eastAsia="zh-CN"/>
        </w:rPr>
        <w:t>自拟</w:t>
      </w:r>
      <w:r>
        <w:rPr>
          <w:rFonts w:hint="eastAsia" w:ascii="宋体" w:hAnsi="宋体"/>
          <w:b/>
          <w:color w:val="auto"/>
          <w:sz w:val="30"/>
          <w:szCs w:val="30"/>
          <w:highlight w:val="none"/>
        </w:rPr>
        <w:t>）</w:t>
      </w:r>
    </w:p>
    <w:p w14:paraId="7C5E2C0E">
      <w:pPr>
        <w:spacing w:line="360" w:lineRule="auto"/>
        <w:jc w:val="center"/>
        <w:rPr>
          <w:rFonts w:hint="default" w:ascii="宋体" w:hAnsi="宋体"/>
          <w:b/>
          <w:color w:val="auto"/>
          <w:sz w:val="30"/>
          <w:szCs w:val="30"/>
          <w:highlight w:val="none"/>
          <w:lang w:val="en-US" w:eastAsia="zh-CN"/>
        </w:rPr>
      </w:pPr>
      <w:r>
        <w:rPr>
          <w:rFonts w:hint="eastAsia" w:ascii="宋体" w:hAnsi="宋体"/>
          <w:b/>
          <w:color w:val="auto"/>
          <w:sz w:val="30"/>
          <w:szCs w:val="30"/>
          <w:highlight w:val="none"/>
          <w:lang w:val="en-US" w:eastAsia="zh-CN"/>
        </w:rPr>
        <w:t>项目需求中相关内容的承诺，由投标人自拟格式。</w:t>
      </w:r>
    </w:p>
    <w:p w14:paraId="04F0970C">
      <w:pPr>
        <w:rPr>
          <w:rFonts w:hint="eastAsia" w:ascii="宋体" w:hAnsi="宋体" w:cs="宋体"/>
          <w:bCs/>
          <w:color w:val="auto"/>
          <w:sz w:val="24"/>
          <w:highlight w:val="none"/>
        </w:rPr>
      </w:pPr>
    </w:p>
    <w:p w14:paraId="52BD8F3D">
      <w:pPr>
        <w:pageBreakBefore/>
        <w:spacing w:line="360" w:lineRule="auto"/>
        <w:jc w:val="left"/>
        <w:outlineLvl w:val="1"/>
        <w:rPr>
          <w:rFonts w:ascii="宋体" w:hAnsi="宋体" w:cs="宋体"/>
          <w:bCs/>
          <w:color w:val="auto"/>
          <w:sz w:val="24"/>
          <w:highlight w:val="none"/>
        </w:rPr>
      </w:pPr>
      <w:r>
        <w:rPr>
          <w:rFonts w:hint="eastAsia" w:ascii="宋体" w:hAnsi="宋体" w:cs="宋体"/>
          <w:bCs/>
          <w:color w:val="auto"/>
          <w:sz w:val="24"/>
          <w:highlight w:val="none"/>
        </w:rPr>
        <w:t>（六）企业简介和经营情况说明（格式）</w:t>
      </w:r>
      <w:bookmarkEnd w:id="18"/>
      <w:bookmarkEnd w:id="19"/>
    </w:p>
    <w:p w14:paraId="6F553D8F">
      <w:pPr>
        <w:spacing w:line="360" w:lineRule="auto"/>
        <w:ind w:firstLine="420"/>
        <w:jc w:val="center"/>
        <w:rPr>
          <w:rFonts w:ascii="宋体" w:hAnsi="宋体" w:cs="宋体"/>
          <w:b/>
          <w:color w:val="auto"/>
          <w:sz w:val="28"/>
          <w:szCs w:val="28"/>
          <w:highlight w:val="none"/>
        </w:rPr>
      </w:pPr>
      <w:r>
        <w:rPr>
          <w:rFonts w:hint="eastAsia" w:ascii="宋体" w:hAnsi="宋体" w:cs="宋体"/>
          <w:b/>
          <w:color w:val="auto"/>
          <w:sz w:val="28"/>
          <w:szCs w:val="28"/>
          <w:highlight w:val="none"/>
        </w:rPr>
        <w:t>企业简介和经营情况说明</w:t>
      </w:r>
    </w:p>
    <w:p w14:paraId="5AB77663">
      <w:pPr>
        <w:spacing w:line="360" w:lineRule="auto"/>
        <w:jc w:val="left"/>
        <w:rPr>
          <w:rFonts w:ascii="宋体" w:hAnsi="宋体" w:cs="宋体"/>
          <w:color w:val="auto"/>
          <w:highlight w:val="none"/>
        </w:rPr>
      </w:pPr>
      <w:r>
        <w:rPr>
          <w:rFonts w:hint="eastAsia" w:ascii="宋体" w:hAnsi="宋体" w:cs="宋体"/>
          <w:color w:val="auto"/>
          <w:szCs w:val="21"/>
          <w:highlight w:val="none"/>
        </w:rPr>
        <w:t>单位名称：（公章）</w:t>
      </w:r>
    </w:p>
    <w:tbl>
      <w:tblPr>
        <w:tblStyle w:val="43"/>
        <w:tblW w:w="97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04"/>
        <w:gridCol w:w="2475"/>
        <w:gridCol w:w="1605"/>
        <w:gridCol w:w="2789"/>
      </w:tblGrid>
      <w:tr w14:paraId="099EA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04" w:type="dxa"/>
            <w:noWrap w:val="0"/>
          </w:tcPr>
          <w:p w14:paraId="19DC32D0">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c>
          <w:tcPr>
            <w:tcW w:w="2475" w:type="dxa"/>
            <w:noWrap w:val="0"/>
          </w:tcPr>
          <w:p w14:paraId="2AB76BF0">
            <w:pPr>
              <w:spacing w:line="360" w:lineRule="auto"/>
              <w:jc w:val="left"/>
              <w:rPr>
                <w:rFonts w:hint="eastAsia" w:ascii="宋体" w:hAnsi="宋体" w:eastAsia="宋体" w:cs="宋体"/>
                <w:color w:val="auto"/>
                <w:sz w:val="24"/>
                <w:szCs w:val="24"/>
                <w:highlight w:val="none"/>
              </w:rPr>
            </w:pPr>
          </w:p>
        </w:tc>
        <w:tc>
          <w:tcPr>
            <w:tcW w:w="1605" w:type="dxa"/>
            <w:noWrap w:val="0"/>
          </w:tcPr>
          <w:p w14:paraId="571E083F">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成立日期</w:t>
            </w:r>
          </w:p>
        </w:tc>
        <w:tc>
          <w:tcPr>
            <w:tcW w:w="2789" w:type="dxa"/>
            <w:noWrap w:val="0"/>
          </w:tcPr>
          <w:p w14:paraId="36FC06AD">
            <w:pPr>
              <w:spacing w:line="360" w:lineRule="auto"/>
              <w:jc w:val="left"/>
              <w:rPr>
                <w:rFonts w:hint="eastAsia" w:ascii="宋体" w:hAnsi="宋体" w:eastAsia="宋体" w:cs="宋体"/>
                <w:color w:val="auto"/>
                <w:sz w:val="24"/>
                <w:szCs w:val="24"/>
                <w:highlight w:val="none"/>
              </w:rPr>
            </w:pPr>
          </w:p>
        </w:tc>
      </w:tr>
      <w:tr w14:paraId="28815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04" w:type="dxa"/>
            <w:noWrap w:val="0"/>
          </w:tcPr>
          <w:p w14:paraId="5102A8F4">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企业地址</w:t>
            </w:r>
          </w:p>
        </w:tc>
        <w:tc>
          <w:tcPr>
            <w:tcW w:w="2475" w:type="dxa"/>
            <w:noWrap w:val="0"/>
          </w:tcPr>
          <w:p w14:paraId="64BD2CFE">
            <w:pPr>
              <w:spacing w:line="360" w:lineRule="auto"/>
              <w:jc w:val="left"/>
              <w:rPr>
                <w:rFonts w:hint="eastAsia" w:ascii="宋体" w:hAnsi="宋体" w:eastAsia="宋体" w:cs="宋体"/>
                <w:color w:val="auto"/>
                <w:sz w:val="24"/>
                <w:szCs w:val="24"/>
                <w:highlight w:val="none"/>
              </w:rPr>
            </w:pPr>
          </w:p>
        </w:tc>
        <w:tc>
          <w:tcPr>
            <w:tcW w:w="1605" w:type="dxa"/>
            <w:noWrap w:val="0"/>
          </w:tcPr>
          <w:p w14:paraId="1B49F105">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注册资本</w:t>
            </w:r>
          </w:p>
        </w:tc>
        <w:tc>
          <w:tcPr>
            <w:tcW w:w="2789" w:type="dxa"/>
            <w:noWrap w:val="0"/>
          </w:tcPr>
          <w:p w14:paraId="393AF158">
            <w:pPr>
              <w:spacing w:line="360" w:lineRule="auto"/>
              <w:ind w:firstLine="1680" w:firstLineChars="7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万元</w:t>
            </w:r>
          </w:p>
        </w:tc>
      </w:tr>
      <w:tr w14:paraId="442DF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04" w:type="dxa"/>
            <w:noWrap w:val="0"/>
          </w:tcPr>
          <w:p w14:paraId="00D5D9A2">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经营范围</w:t>
            </w:r>
          </w:p>
        </w:tc>
        <w:tc>
          <w:tcPr>
            <w:tcW w:w="6869" w:type="dxa"/>
            <w:gridSpan w:val="3"/>
            <w:noWrap w:val="0"/>
          </w:tcPr>
          <w:p w14:paraId="2AFB545C">
            <w:pPr>
              <w:spacing w:line="360" w:lineRule="auto"/>
              <w:jc w:val="left"/>
              <w:rPr>
                <w:rFonts w:hint="eastAsia" w:ascii="宋体" w:hAnsi="宋体" w:eastAsia="宋体" w:cs="宋体"/>
                <w:color w:val="auto"/>
                <w:sz w:val="24"/>
                <w:szCs w:val="24"/>
                <w:highlight w:val="none"/>
              </w:rPr>
            </w:pPr>
          </w:p>
        </w:tc>
      </w:tr>
      <w:tr w14:paraId="3FEC0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04" w:type="dxa"/>
            <w:noWrap w:val="0"/>
          </w:tcPr>
          <w:p w14:paraId="4D230C90">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开户行</w:t>
            </w:r>
          </w:p>
        </w:tc>
        <w:tc>
          <w:tcPr>
            <w:tcW w:w="2475" w:type="dxa"/>
            <w:noWrap w:val="0"/>
          </w:tcPr>
          <w:p w14:paraId="76B1374F">
            <w:pPr>
              <w:spacing w:line="360" w:lineRule="auto"/>
              <w:jc w:val="left"/>
              <w:rPr>
                <w:rFonts w:hint="eastAsia" w:ascii="宋体" w:hAnsi="宋体" w:eastAsia="宋体" w:cs="宋体"/>
                <w:color w:val="auto"/>
                <w:sz w:val="24"/>
                <w:szCs w:val="24"/>
                <w:highlight w:val="none"/>
              </w:rPr>
            </w:pPr>
          </w:p>
        </w:tc>
        <w:tc>
          <w:tcPr>
            <w:tcW w:w="1605" w:type="dxa"/>
            <w:noWrap w:val="0"/>
          </w:tcPr>
          <w:p w14:paraId="09A7F415">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银行账号</w:t>
            </w:r>
          </w:p>
        </w:tc>
        <w:tc>
          <w:tcPr>
            <w:tcW w:w="2789" w:type="dxa"/>
            <w:noWrap w:val="0"/>
          </w:tcPr>
          <w:p w14:paraId="4AA67BB0">
            <w:pPr>
              <w:spacing w:line="360" w:lineRule="auto"/>
              <w:jc w:val="left"/>
              <w:rPr>
                <w:rFonts w:hint="eastAsia" w:ascii="宋体" w:hAnsi="宋体" w:eastAsia="宋体" w:cs="宋体"/>
                <w:color w:val="auto"/>
                <w:sz w:val="24"/>
                <w:szCs w:val="24"/>
                <w:highlight w:val="none"/>
              </w:rPr>
            </w:pPr>
          </w:p>
        </w:tc>
      </w:tr>
      <w:tr w14:paraId="5029E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04" w:type="dxa"/>
            <w:noWrap w:val="0"/>
            <w:vAlign w:val="center"/>
          </w:tcPr>
          <w:p w14:paraId="1C0AFF9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资产总计</w:t>
            </w:r>
          </w:p>
        </w:tc>
        <w:tc>
          <w:tcPr>
            <w:tcW w:w="2475" w:type="dxa"/>
            <w:noWrap w:val="0"/>
            <w:vAlign w:val="center"/>
          </w:tcPr>
          <w:p w14:paraId="581CCFD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p>
        </w:tc>
        <w:tc>
          <w:tcPr>
            <w:tcW w:w="1605" w:type="dxa"/>
            <w:noWrap w:val="0"/>
            <w:vAlign w:val="center"/>
          </w:tcPr>
          <w:p w14:paraId="5EB4F05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净资产</w:t>
            </w:r>
          </w:p>
        </w:tc>
        <w:tc>
          <w:tcPr>
            <w:tcW w:w="2789" w:type="dxa"/>
            <w:noWrap w:val="0"/>
            <w:vAlign w:val="center"/>
          </w:tcPr>
          <w:p w14:paraId="6604A973">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万元</w:t>
            </w:r>
          </w:p>
        </w:tc>
      </w:tr>
      <w:tr w14:paraId="717A6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04" w:type="dxa"/>
            <w:noWrap w:val="0"/>
            <w:vAlign w:val="center"/>
          </w:tcPr>
          <w:p w14:paraId="4A0F090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股东权益</w:t>
            </w:r>
          </w:p>
        </w:tc>
        <w:tc>
          <w:tcPr>
            <w:tcW w:w="2475" w:type="dxa"/>
            <w:noWrap w:val="0"/>
            <w:vAlign w:val="center"/>
          </w:tcPr>
          <w:p w14:paraId="134DE8F3">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p>
        </w:tc>
        <w:tc>
          <w:tcPr>
            <w:tcW w:w="1605" w:type="dxa"/>
            <w:noWrap w:val="0"/>
            <w:vAlign w:val="center"/>
          </w:tcPr>
          <w:p w14:paraId="6F0CB91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主营收入</w:t>
            </w:r>
          </w:p>
        </w:tc>
        <w:tc>
          <w:tcPr>
            <w:tcW w:w="2789" w:type="dxa"/>
            <w:noWrap w:val="0"/>
            <w:vAlign w:val="center"/>
          </w:tcPr>
          <w:p w14:paraId="73797C4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年   万元</w:t>
            </w:r>
          </w:p>
        </w:tc>
      </w:tr>
      <w:tr w14:paraId="2591F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04" w:type="dxa"/>
            <w:noWrap w:val="0"/>
          </w:tcPr>
          <w:p w14:paraId="46E55588">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实现利润</w:t>
            </w:r>
          </w:p>
        </w:tc>
        <w:tc>
          <w:tcPr>
            <w:tcW w:w="2475" w:type="dxa"/>
            <w:noWrap w:val="0"/>
          </w:tcPr>
          <w:p w14:paraId="14A175A3">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年    万元</w:t>
            </w:r>
          </w:p>
        </w:tc>
        <w:tc>
          <w:tcPr>
            <w:tcW w:w="1605" w:type="dxa"/>
            <w:noWrap w:val="0"/>
          </w:tcPr>
          <w:p w14:paraId="6713C65C">
            <w:pPr>
              <w:spacing w:line="360" w:lineRule="auto"/>
              <w:jc w:val="left"/>
              <w:rPr>
                <w:rFonts w:hint="eastAsia" w:ascii="宋体" w:hAnsi="宋体" w:eastAsia="宋体" w:cs="宋体"/>
                <w:color w:val="auto"/>
                <w:sz w:val="24"/>
                <w:szCs w:val="24"/>
                <w:highlight w:val="none"/>
              </w:rPr>
            </w:pPr>
          </w:p>
        </w:tc>
        <w:tc>
          <w:tcPr>
            <w:tcW w:w="2789" w:type="dxa"/>
            <w:noWrap w:val="0"/>
          </w:tcPr>
          <w:p w14:paraId="541A9D29">
            <w:pPr>
              <w:spacing w:line="360" w:lineRule="auto"/>
              <w:jc w:val="left"/>
              <w:rPr>
                <w:rFonts w:hint="eastAsia" w:ascii="宋体" w:hAnsi="宋体" w:eastAsia="宋体" w:cs="宋体"/>
                <w:color w:val="auto"/>
                <w:sz w:val="24"/>
                <w:szCs w:val="24"/>
                <w:highlight w:val="none"/>
              </w:rPr>
            </w:pPr>
          </w:p>
        </w:tc>
      </w:tr>
      <w:tr w14:paraId="0D5AC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04" w:type="dxa"/>
            <w:noWrap w:val="0"/>
          </w:tcPr>
          <w:p w14:paraId="5C17F7CD">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营业面积</w:t>
            </w:r>
          </w:p>
        </w:tc>
        <w:tc>
          <w:tcPr>
            <w:tcW w:w="2475" w:type="dxa"/>
            <w:noWrap w:val="0"/>
            <w:vAlign w:val="center"/>
          </w:tcPr>
          <w:p w14:paraId="59D0CCF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平方米</w:t>
            </w:r>
          </w:p>
        </w:tc>
        <w:tc>
          <w:tcPr>
            <w:tcW w:w="1605" w:type="dxa"/>
            <w:noWrap w:val="0"/>
          </w:tcPr>
          <w:p w14:paraId="74780BF0">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其中：</w:t>
            </w:r>
          </w:p>
        </w:tc>
        <w:tc>
          <w:tcPr>
            <w:tcW w:w="2789" w:type="dxa"/>
            <w:noWrap w:val="0"/>
          </w:tcPr>
          <w:p w14:paraId="45229A84">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自有面积平方米</w:t>
            </w:r>
          </w:p>
          <w:p w14:paraId="45CE01F7">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承租面积平方米</w:t>
            </w:r>
          </w:p>
        </w:tc>
      </w:tr>
      <w:tr w14:paraId="2AD68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04" w:type="dxa"/>
            <w:noWrap w:val="0"/>
          </w:tcPr>
          <w:p w14:paraId="452CD2B1">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单位简历及内设机构情况</w:t>
            </w:r>
          </w:p>
        </w:tc>
        <w:tc>
          <w:tcPr>
            <w:tcW w:w="6869" w:type="dxa"/>
            <w:gridSpan w:val="3"/>
            <w:noWrap w:val="0"/>
          </w:tcPr>
          <w:p w14:paraId="096C157E">
            <w:pPr>
              <w:spacing w:line="360" w:lineRule="auto"/>
              <w:jc w:val="left"/>
              <w:rPr>
                <w:rFonts w:hint="eastAsia" w:ascii="宋体" w:hAnsi="宋体" w:eastAsia="宋体" w:cs="宋体"/>
                <w:color w:val="auto"/>
                <w:sz w:val="24"/>
                <w:szCs w:val="24"/>
                <w:highlight w:val="none"/>
              </w:rPr>
            </w:pPr>
          </w:p>
        </w:tc>
      </w:tr>
      <w:tr w14:paraId="5FCD0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04" w:type="dxa"/>
            <w:noWrap w:val="0"/>
          </w:tcPr>
          <w:p w14:paraId="45242E67">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单位优势及特长</w:t>
            </w:r>
          </w:p>
        </w:tc>
        <w:tc>
          <w:tcPr>
            <w:tcW w:w="6869" w:type="dxa"/>
            <w:gridSpan w:val="3"/>
            <w:noWrap w:val="0"/>
          </w:tcPr>
          <w:p w14:paraId="44178BB7">
            <w:pPr>
              <w:spacing w:line="360" w:lineRule="auto"/>
              <w:jc w:val="left"/>
              <w:rPr>
                <w:rFonts w:hint="eastAsia" w:ascii="宋体" w:hAnsi="宋体" w:eastAsia="宋体" w:cs="宋体"/>
                <w:color w:val="auto"/>
                <w:sz w:val="24"/>
                <w:szCs w:val="24"/>
                <w:highlight w:val="none"/>
              </w:rPr>
            </w:pPr>
          </w:p>
        </w:tc>
      </w:tr>
      <w:tr w14:paraId="6513F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04" w:type="dxa"/>
            <w:noWrap w:val="0"/>
          </w:tcPr>
          <w:p w14:paraId="14006AA4">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近三年来完成或正在履行的重大合同情况</w:t>
            </w:r>
          </w:p>
        </w:tc>
        <w:tc>
          <w:tcPr>
            <w:tcW w:w="6869" w:type="dxa"/>
            <w:gridSpan w:val="3"/>
            <w:noWrap w:val="0"/>
          </w:tcPr>
          <w:p w14:paraId="5986DAAA">
            <w:pPr>
              <w:spacing w:line="360" w:lineRule="auto"/>
              <w:jc w:val="left"/>
              <w:rPr>
                <w:rFonts w:hint="eastAsia" w:ascii="宋体" w:hAnsi="宋体" w:eastAsia="宋体" w:cs="宋体"/>
                <w:color w:val="auto"/>
                <w:sz w:val="24"/>
                <w:szCs w:val="24"/>
                <w:highlight w:val="none"/>
              </w:rPr>
            </w:pPr>
          </w:p>
        </w:tc>
      </w:tr>
      <w:tr w14:paraId="5640A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04" w:type="dxa"/>
            <w:noWrap w:val="0"/>
          </w:tcPr>
          <w:p w14:paraId="53952094">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最近2年内在经营过程中受到何种奖励或处分</w:t>
            </w:r>
          </w:p>
        </w:tc>
        <w:tc>
          <w:tcPr>
            <w:tcW w:w="6869" w:type="dxa"/>
            <w:gridSpan w:val="3"/>
            <w:noWrap w:val="0"/>
          </w:tcPr>
          <w:p w14:paraId="47B5F89D">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（包括财政、工商、税务、物价、技监部门稽查情况和结果）</w:t>
            </w:r>
          </w:p>
        </w:tc>
      </w:tr>
      <w:tr w14:paraId="6A742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04" w:type="dxa"/>
            <w:noWrap w:val="0"/>
          </w:tcPr>
          <w:p w14:paraId="4B360085">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最近3年内有无因售假、售劣或是其他原因被消费者投诉或起诉的情况及说明</w:t>
            </w:r>
          </w:p>
        </w:tc>
        <w:tc>
          <w:tcPr>
            <w:tcW w:w="6869" w:type="dxa"/>
            <w:gridSpan w:val="3"/>
            <w:noWrap w:val="0"/>
          </w:tcPr>
          <w:p w14:paraId="52581E04">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（包括解决方式和结果）</w:t>
            </w:r>
          </w:p>
        </w:tc>
      </w:tr>
      <w:tr w14:paraId="6AAE8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04" w:type="dxa"/>
            <w:noWrap w:val="0"/>
          </w:tcPr>
          <w:p w14:paraId="14D69D6A">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参加政府采购活动前三年内，在经营活动中有无重大违法记录情况及说明</w:t>
            </w:r>
          </w:p>
        </w:tc>
        <w:tc>
          <w:tcPr>
            <w:tcW w:w="6869" w:type="dxa"/>
            <w:gridSpan w:val="3"/>
            <w:noWrap w:val="0"/>
          </w:tcPr>
          <w:p w14:paraId="6A169A5B">
            <w:pPr>
              <w:spacing w:line="360" w:lineRule="auto"/>
              <w:jc w:val="left"/>
              <w:rPr>
                <w:rFonts w:hint="eastAsia" w:ascii="宋体" w:hAnsi="宋体" w:eastAsia="宋体" w:cs="宋体"/>
                <w:color w:val="auto"/>
                <w:sz w:val="24"/>
                <w:szCs w:val="24"/>
                <w:highlight w:val="none"/>
              </w:rPr>
            </w:pPr>
          </w:p>
        </w:tc>
      </w:tr>
      <w:tr w14:paraId="06233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04" w:type="dxa"/>
            <w:noWrap w:val="0"/>
          </w:tcPr>
          <w:p w14:paraId="508CC114">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获得技术认证的工程师及简介</w:t>
            </w:r>
          </w:p>
        </w:tc>
        <w:tc>
          <w:tcPr>
            <w:tcW w:w="6869" w:type="dxa"/>
            <w:gridSpan w:val="3"/>
            <w:noWrap w:val="0"/>
          </w:tcPr>
          <w:p w14:paraId="783663D9">
            <w:pPr>
              <w:spacing w:line="360" w:lineRule="auto"/>
              <w:jc w:val="left"/>
              <w:rPr>
                <w:rFonts w:hint="eastAsia" w:ascii="宋体" w:hAnsi="宋体" w:eastAsia="宋体" w:cs="宋体"/>
                <w:color w:val="auto"/>
                <w:sz w:val="24"/>
                <w:szCs w:val="24"/>
                <w:highlight w:val="none"/>
              </w:rPr>
            </w:pPr>
          </w:p>
        </w:tc>
      </w:tr>
      <w:tr w14:paraId="19C0F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trPr>
        <w:tc>
          <w:tcPr>
            <w:tcW w:w="2904" w:type="dxa"/>
            <w:noWrap w:val="0"/>
          </w:tcPr>
          <w:p w14:paraId="14B1F7CE">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其他需要说明的情况</w:t>
            </w:r>
          </w:p>
        </w:tc>
        <w:tc>
          <w:tcPr>
            <w:tcW w:w="6869" w:type="dxa"/>
            <w:gridSpan w:val="3"/>
            <w:noWrap w:val="0"/>
          </w:tcPr>
          <w:p w14:paraId="2D806779">
            <w:pPr>
              <w:spacing w:line="360" w:lineRule="auto"/>
              <w:jc w:val="left"/>
              <w:rPr>
                <w:rFonts w:hint="eastAsia" w:ascii="宋体" w:hAnsi="宋体" w:eastAsia="宋体" w:cs="宋体"/>
                <w:color w:val="auto"/>
                <w:sz w:val="24"/>
                <w:szCs w:val="24"/>
                <w:highlight w:val="none"/>
              </w:rPr>
            </w:pPr>
          </w:p>
        </w:tc>
      </w:tr>
    </w:tbl>
    <w:p w14:paraId="404544E4">
      <w:pPr>
        <w:spacing w:line="360" w:lineRule="auto"/>
        <w:jc w:val="left"/>
        <w:rPr>
          <w:rFonts w:ascii="宋体" w:hAnsi="宋体" w:cs="宋体"/>
          <w:color w:val="auto"/>
          <w:highlight w:val="none"/>
        </w:rPr>
      </w:pPr>
    </w:p>
    <w:p w14:paraId="54964F3C">
      <w:pPr>
        <w:spacing w:line="360" w:lineRule="auto"/>
        <w:ind w:right="960"/>
        <w:outlineLvl w:val="1"/>
        <w:rPr>
          <w:rFonts w:ascii="宋体" w:hAnsi="宋体" w:cs="宋体"/>
          <w:bCs/>
          <w:color w:val="auto"/>
          <w:sz w:val="24"/>
          <w:highlight w:val="none"/>
        </w:rPr>
      </w:pPr>
      <w:r>
        <w:rPr>
          <w:rFonts w:hint="eastAsia" w:ascii="宋体" w:hAnsi="宋体" w:cs="宋体"/>
          <w:bCs/>
          <w:color w:val="auto"/>
          <w:sz w:val="24"/>
          <w:highlight w:val="none"/>
        </w:rPr>
        <w:t>（七）开标一览表及附录（格式）</w:t>
      </w:r>
    </w:p>
    <w:p w14:paraId="37457C20">
      <w:pPr>
        <w:pStyle w:val="309"/>
        <w:spacing w:line="360" w:lineRule="auto"/>
        <w:ind w:firstLine="0"/>
        <w:jc w:val="center"/>
        <w:rPr>
          <w:rFonts w:cs="宋体"/>
          <w:b/>
          <w:bCs/>
          <w:color w:val="auto"/>
          <w:sz w:val="28"/>
          <w:szCs w:val="28"/>
          <w:highlight w:val="none"/>
        </w:rPr>
      </w:pPr>
      <w:r>
        <w:rPr>
          <w:rFonts w:hint="eastAsia" w:cs="宋体"/>
          <w:b/>
          <w:bCs/>
          <w:color w:val="auto"/>
          <w:sz w:val="28"/>
          <w:szCs w:val="28"/>
          <w:highlight w:val="none"/>
        </w:rPr>
        <w:t>开标一览表</w:t>
      </w:r>
    </w:p>
    <w:p w14:paraId="742ABAD5">
      <w:pPr>
        <w:pStyle w:val="309"/>
        <w:spacing w:line="360" w:lineRule="auto"/>
        <w:ind w:firstLine="0"/>
        <w:rPr>
          <w:rFonts w:cs="宋体"/>
          <w:color w:val="auto"/>
          <w:highlight w:val="none"/>
        </w:rPr>
      </w:pPr>
      <w:r>
        <w:rPr>
          <w:rFonts w:hint="eastAsia" w:cs="宋体"/>
          <w:color w:val="auto"/>
          <w:highlight w:val="none"/>
        </w:rPr>
        <w:t>项目编号：                                                货币单位：人民币元</w:t>
      </w:r>
    </w:p>
    <w:tbl>
      <w:tblPr>
        <w:tblStyle w:val="43"/>
        <w:tblW w:w="0" w:type="auto"/>
        <w:tblCellSpacing w:w="15" w:type="dxa"/>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15" w:type="dxa"/>
          <w:left w:w="15" w:type="dxa"/>
          <w:bottom w:w="15" w:type="dxa"/>
          <w:right w:w="15" w:type="dxa"/>
        </w:tblCellMar>
      </w:tblPr>
      <w:tblGrid>
        <w:gridCol w:w="2794"/>
        <w:gridCol w:w="2777"/>
        <w:gridCol w:w="4340"/>
      </w:tblGrid>
      <w:tr w14:paraId="4BE31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749" w:type="dxa"/>
            <w:noWrap w:val="0"/>
            <w:vAlign w:val="center"/>
          </w:tcPr>
          <w:p w14:paraId="1362A06F">
            <w:pPr>
              <w:pStyle w:val="309"/>
              <w:spacing w:line="360" w:lineRule="auto"/>
              <w:rPr>
                <w:rFonts w:cs="宋体"/>
                <w:color w:val="auto"/>
                <w:highlight w:val="none"/>
              </w:rPr>
            </w:pPr>
            <w:r>
              <w:rPr>
                <w:rFonts w:hint="eastAsia" w:cs="宋体"/>
                <w:color w:val="auto"/>
                <w:highlight w:val="none"/>
              </w:rPr>
              <w:t>项目名称</w:t>
            </w:r>
          </w:p>
        </w:tc>
        <w:tc>
          <w:tcPr>
            <w:tcW w:w="2747" w:type="dxa"/>
            <w:noWrap w:val="0"/>
            <w:vAlign w:val="center"/>
          </w:tcPr>
          <w:p w14:paraId="13F58CF6">
            <w:pPr>
              <w:pStyle w:val="309"/>
              <w:spacing w:line="360" w:lineRule="auto"/>
              <w:rPr>
                <w:rFonts w:cs="宋体"/>
                <w:color w:val="auto"/>
                <w:highlight w:val="none"/>
              </w:rPr>
            </w:pPr>
            <w:r>
              <w:rPr>
                <w:rFonts w:hint="eastAsia" w:cs="宋体"/>
                <w:color w:val="auto"/>
                <w:highlight w:val="none"/>
              </w:rPr>
              <w:t>项目内容</w:t>
            </w:r>
          </w:p>
        </w:tc>
        <w:tc>
          <w:tcPr>
            <w:tcW w:w="4250" w:type="dxa"/>
            <w:noWrap w:val="0"/>
            <w:vAlign w:val="center"/>
          </w:tcPr>
          <w:p w14:paraId="45DAF662">
            <w:pPr>
              <w:pStyle w:val="309"/>
              <w:spacing w:line="360" w:lineRule="auto"/>
              <w:rPr>
                <w:rFonts w:cs="宋体"/>
                <w:color w:val="auto"/>
                <w:highlight w:val="none"/>
              </w:rPr>
            </w:pPr>
            <w:r>
              <w:rPr>
                <w:rFonts w:hint="eastAsia" w:cs="宋体"/>
                <w:color w:val="auto"/>
                <w:highlight w:val="none"/>
              </w:rPr>
              <w:t>总价（小写）</w:t>
            </w:r>
          </w:p>
        </w:tc>
      </w:tr>
      <w:tr w14:paraId="03BAB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749" w:type="dxa"/>
            <w:noWrap w:val="0"/>
            <w:vAlign w:val="center"/>
          </w:tcPr>
          <w:p w14:paraId="041F2649">
            <w:pPr>
              <w:pStyle w:val="309"/>
              <w:spacing w:line="360" w:lineRule="auto"/>
              <w:rPr>
                <w:rFonts w:cs="宋体"/>
                <w:color w:val="auto"/>
                <w:highlight w:val="none"/>
              </w:rPr>
            </w:pPr>
            <w:r>
              <w:rPr>
                <w:rFonts w:hint="eastAsia" w:cs="宋体"/>
                <w:color w:val="auto"/>
                <w:highlight w:val="none"/>
              </w:rPr>
              <w:t>项目名称  </w:t>
            </w:r>
          </w:p>
        </w:tc>
        <w:tc>
          <w:tcPr>
            <w:tcW w:w="2747" w:type="dxa"/>
            <w:noWrap w:val="0"/>
            <w:vAlign w:val="center"/>
          </w:tcPr>
          <w:p w14:paraId="5BD7B95F">
            <w:pPr>
              <w:pStyle w:val="309"/>
              <w:spacing w:line="360" w:lineRule="auto"/>
              <w:rPr>
                <w:rFonts w:cs="宋体"/>
                <w:color w:val="auto"/>
                <w:highlight w:val="none"/>
              </w:rPr>
            </w:pPr>
            <w:r>
              <w:rPr>
                <w:rFonts w:hint="eastAsia" w:cs="宋体"/>
                <w:color w:val="auto"/>
                <w:highlight w:val="none"/>
              </w:rPr>
              <w:t>详见投标文件</w:t>
            </w:r>
          </w:p>
        </w:tc>
        <w:tc>
          <w:tcPr>
            <w:tcW w:w="4250" w:type="dxa"/>
            <w:noWrap w:val="0"/>
            <w:vAlign w:val="center"/>
          </w:tcPr>
          <w:p w14:paraId="0D954ECB">
            <w:pPr>
              <w:pStyle w:val="309"/>
              <w:spacing w:line="360" w:lineRule="auto"/>
              <w:ind w:firstLine="1680"/>
              <w:rPr>
                <w:rFonts w:cs="宋体"/>
                <w:color w:val="auto"/>
                <w:highlight w:val="none"/>
              </w:rPr>
            </w:pPr>
            <w:r>
              <w:rPr>
                <w:rFonts w:hint="eastAsia" w:cs="宋体"/>
                <w:color w:val="auto"/>
                <w:highlight w:val="none"/>
              </w:rPr>
              <w:t>元</w:t>
            </w:r>
          </w:p>
        </w:tc>
      </w:tr>
      <w:tr w14:paraId="2BB16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749" w:type="dxa"/>
            <w:noWrap w:val="0"/>
            <w:vAlign w:val="center"/>
          </w:tcPr>
          <w:p w14:paraId="0AB2462B">
            <w:pPr>
              <w:pStyle w:val="309"/>
              <w:spacing w:line="360" w:lineRule="auto"/>
              <w:rPr>
                <w:rFonts w:cs="宋体"/>
                <w:color w:val="auto"/>
                <w:highlight w:val="none"/>
              </w:rPr>
            </w:pPr>
            <w:r>
              <w:rPr>
                <w:rFonts w:hint="eastAsia" w:cs="宋体"/>
                <w:color w:val="auto"/>
                <w:highlight w:val="none"/>
              </w:rPr>
              <w:t>总价（大写）：</w:t>
            </w:r>
          </w:p>
        </w:tc>
        <w:tc>
          <w:tcPr>
            <w:tcW w:w="7072" w:type="dxa"/>
            <w:gridSpan w:val="2"/>
            <w:noWrap w:val="0"/>
            <w:vAlign w:val="center"/>
          </w:tcPr>
          <w:p w14:paraId="7D9F3DA7">
            <w:pPr>
              <w:pStyle w:val="309"/>
              <w:spacing w:line="360" w:lineRule="auto"/>
              <w:rPr>
                <w:rFonts w:cs="宋体"/>
                <w:color w:val="auto"/>
                <w:highlight w:val="none"/>
              </w:rPr>
            </w:pPr>
            <w:r>
              <w:rPr>
                <w:rFonts w:hint="eastAsia" w:cs="宋体"/>
                <w:color w:val="auto"/>
                <w:highlight w:val="none"/>
              </w:rPr>
              <w:t>金额大写 </w:t>
            </w:r>
          </w:p>
        </w:tc>
      </w:tr>
    </w:tbl>
    <w:p w14:paraId="5DF0C187">
      <w:pPr>
        <w:pStyle w:val="309"/>
        <w:spacing w:line="360" w:lineRule="auto"/>
        <w:ind w:firstLine="0"/>
        <w:rPr>
          <w:rFonts w:cs="宋体"/>
          <w:color w:val="auto"/>
          <w:highlight w:val="none"/>
        </w:rPr>
      </w:pPr>
      <w:r>
        <w:rPr>
          <w:rFonts w:hint="eastAsia" w:cs="宋体"/>
          <w:color w:val="auto"/>
          <w:highlight w:val="none"/>
        </w:rPr>
        <w:t>投标人公章（电子签章）：</w:t>
      </w:r>
    </w:p>
    <w:p w14:paraId="3C76DC32">
      <w:pPr>
        <w:pStyle w:val="309"/>
        <w:spacing w:line="360" w:lineRule="auto"/>
        <w:ind w:firstLine="0"/>
        <w:rPr>
          <w:rFonts w:cs="宋体"/>
          <w:color w:val="auto"/>
          <w:highlight w:val="none"/>
        </w:rPr>
      </w:pPr>
    </w:p>
    <w:p w14:paraId="55503A26">
      <w:pPr>
        <w:pStyle w:val="309"/>
        <w:spacing w:line="360" w:lineRule="auto"/>
        <w:ind w:firstLine="0"/>
        <w:rPr>
          <w:rFonts w:cs="宋体"/>
          <w:color w:val="auto"/>
          <w:highlight w:val="none"/>
        </w:rPr>
      </w:pPr>
      <w:r>
        <w:rPr>
          <w:rFonts w:hint="eastAsia" w:cs="宋体"/>
          <w:color w:val="auto"/>
          <w:highlight w:val="none"/>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510D34BD">
      <w:pPr>
        <w:spacing w:line="360" w:lineRule="auto"/>
        <w:ind w:right="960"/>
        <w:rPr>
          <w:rFonts w:ascii="宋体" w:hAnsi="宋体" w:cs="宋体"/>
          <w:b/>
          <w:color w:val="auto"/>
          <w:sz w:val="30"/>
          <w:szCs w:val="30"/>
          <w:highlight w:val="none"/>
        </w:rPr>
      </w:pPr>
    </w:p>
    <w:p w14:paraId="7808FB8C">
      <w:pPr>
        <w:spacing w:line="360" w:lineRule="auto"/>
        <w:ind w:right="960"/>
        <w:rPr>
          <w:rFonts w:ascii="宋体" w:hAnsi="宋体" w:cs="宋体"/>
          <w:b/>
          <w:color w:val="auto"/>
          <w:sz w:val="30"/>
          <w:szCs w:val="30"/>
          <w:highlight w:val="none"/>
        </w:rPr>
      </w:pPr>
    </w:p>
    <w:p w14:paraId="439F044B">
      <w:pPr>
        <w:spacing w:line="360" w:lineRule="auto"/>
        <w:ind w:right="960"/>
        <w:rPr>
          <w:rFonts w:ascii="宋体" w:hAnsi="宋体" w:cs="宋体"/>
          <w:b/>
          <w:color w:val="auto"/>
          <w:sz w:val="30"/>
          <w:szCs w:val="30"/>
          <w:highlight w:val="none"/>
        </w:rPr>
      </w:pPr>
    </w:p>
    <w:p w14:paraId="52349A06">
      <w:pPr>
        <w:spacing w:line="360" w:lineRule="auto"/>
        <w:ind w:right="960"/>
        <w:rPr>
          <w:rFonts w:ascii="宋体" w:hAnsi="宋体" w:cs="宋体"/>
          <w:b/>
          <w:color w:val="auto"/>
          <w:sz w:val="30"/>
          <w:szCs w:val="30"/>
          <w:highlight w:val="none"/>
        </w:rPr>
      </w:pPr>
    </w:p>
    <w:p w14:paraId="117E7676">
      <w:pPr>
        <w:spacing w:line="360" w:lineRule="auto"/>
        <w:ind w:right="960"/>
        <w:rPr>
          <w:rFonts w:ascii="宋体" w:hAnsi="宋体" w:cs="宋体"/>
          <w:b/>
          <w:color w:val="auto"/>
          <w:sz w:val="30"/>
          <w:szCs w:val="30"/>
          <w:highlight w:val="none"/>
        </w:rPr>
      </w:pPr>
    </w:p>
    <w:p w14:paraId="4673E863">
      <w:pPr>
        <w:spacing w:line="360" w:lineRule="auto"/>
        <w:ind w:right="960"/>
        <w:rPr>
          <w:rFonts w:ascii="宋体" w:hAnsi="宋体" w:cs="宋体"/>
          <w:b/>
          <w:color w:val="auto"/>
          <w:sz w:val="30"/>
          <w:szCs w:val="30"/>
          <w:highlight w:val="none"/>
        </w:rPr>
      </w:pPr>
    </w:p>
    <w:p w14:paraId="106A6C4E">
      <w:pPr>
        <w:spacing w:line="360" w:lineRule="auto"/>
        <w:ind w:right="960"/>
        <w:rPr>
          <w:rFonts w:ascii="宋体" w:hAnsi="宋体" w:cs="宋体"/>
          <w:b/>
          <w:color w:val="auto"/>
          <w:sz w:val="30"/>
          <w:szCs w:val="30"/>
          <w:highlight w:val="none"/>
        </w:rPr>
      </w:pPr>
    </w:p>
    <w:p w14:paraId="58325BCF">
      <w:pPr>
        <w:spacing w:line="360" w:lineRule="auto"/>
        <w:ind w:right="960"/>
        <w:rPr>
          <w:rFonts w:ascii="宋体" w:hAnsi="宋体" w:cs="宋体"/>
          <w:b/>
          <w:color w:val="auto"/>
          <w:sz w:val="30"/>
          <w:szCs w:val="30"/>
          <w:highlight w:val="none"/>
        </w:rPr>
      </w:pPr>
    </w:p>
    <w:p w14:paraId="29199DF6">
      <w:pPr>
        <w:spacing w:line="360" w:lineRule="auto"/>
        <w:ind w:right="960"/>
        <w:jc w:val="center"/>
        <w:rPr>
          <w:rFonts w:ascii="宋体" w:hAnsi="宋体" w:cs="宋体"/>
          <w:b/>
          <w:color w:val="auto"/>
          <w:sz w:val="28"/>
          <w:szCs w:val="28"/>
          <w:highlight w:val="none"/>
        </w:rPr>
      </w:pPr>
    </w:p>
    <w:p w14:paraId="7D552556">
      <w:pPr>
        <w:rPr>
          <w:rFonts w:ascii="宋体" w:hAnsi="宋体" w:cs="宋体"/>
          <w:b/>
          <w:color w:val="auto"/>
          <w:sz w:val="28"/>
          <w:szCs w:val="28"/>
          <w:highlight w:val="none"/>
        </w:rPr>
      </w:pPr>
      <w:r>
        <w:rPr>
          <w:rFonts w:hint="eastAsia" w:ascii="宋体" w:hAnsi="宋体" w:cs="宋体"/>
          <w:b/>
          <w:color w:val="auto"/>
          <w:sz w:val="28"/>
          <w:szCs w:val="28"/>
          <w:highlight w:val="none"/>
        </w:rPr>
        <w:br w:type="page" w:clear="all"/>
      </w:r>
    </w:p>
    <w:p w14:paraId="4A464989">
      <w:pPr>
        <w:spacing w:line="360" w:lineRule="auto"/>
        <w:ind w:right="960"/>
        <w:jc w:val="center"/>
        <w:rPr>
          <w:rFonts w:ascii="宋体" w:hAnsi="宋体" w:cs="宋体"/>
          <w:b/>
          <w:color w:val="auto"/>
          <w:sz w:val="30"/>
          <w:szCs w:val="30"/>
          <w:highlight w:val="none"/>
        </w:rPr>
      </w:pPr>
      <w:r>
        <w:rPr>
          <w:rFonts w:hint="eastAsia" w:ascii="宋体" w:hAnsi="宋体" w:cs="宋体"/>
          <w:b/>
          <w:color w:val="auto"/>
          <w:sz w:val="28"/>
          <w:szCs w:val="28"/>
          <w:highlight w:val="none"/>
        </w:rPr>
        <w:t>开标一览表附录</w:t>
      </w:r>
    </w:p>
    <w:p w14:paraId="4BB685DF">
      <w:pPr>
        <w:pStyle w:val="19"/>
        <w:spacing w:line="360" w:lineRule="auto"/>
        <w:rPr>
          <w:rFonts w:ascii="宋体" w:hAnsi="宋体" w:cs="宋体"/>
          <w:color w:val="auto"/>
          <w:highlight w:val="none"/>
        </w:rPr>
      </w:pPr>
    </w:p>
    <w:p w14:paraId="7FF33682">
      <w:pPr>
        <w:spacing w:line="360" w:lineRule="auto"/>
        <w:rPr>
          <w:rFonts w:ascii="宋体" w:hAnsi="宋体" w:cs="宋体"/>
          <w:color w:val="auto"/>
          <w:sz w:val="24"/>
          <w:highlight w:val="none"/>
        </w:rPr>
      </w:pPr>
      <w:r>
        <w:rPr>
          <w:rFonts w:hint="eastAsia" w:ascii="宋体" w:hAnsi="宋体" w:cs="宋体"/>
          <w:color w:val="auto"/>
          <w:sz w:val="24"/>
          <w:highlight w:val="none"/>
        </w:rPr>
        <w:t>项目名称：                              政府采购编号</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tbl>
      <w:tblPr>
        <w:tblStyle w:val="4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8"/>
        <w:gridCol w:w="6613"/>
      </w:tblGrid>
      <w:tr w14:paraId="52AA8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3" w:hRule="atLeast"/>
        </w:trPr>
        <w:tc>
          <w:tcPr>
            <w:tcW w:w="2338" w:type="dxa"/>
            <w:noWrap w:val="0"/>
            <w:vAlign w:val="center"/>
          </w:tcPr>
          <w:p w14:paraId="049EF38B">
            <w:pPr>
              <w:pStyle w:val="16"/>
              <w:pageBreakBefore w:val="0"/>
              <w:kinsoku/>
              <w:wordWrap/>
              <w:bidi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项目总报价</w:t>
            </w:r>
          </w:p>
          <w:p w14:paraId="52BDBECC">
            <w:pPr>
              <w:pStyle w:val="16"/>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（人民币）</w:t>
            </w:r>
          </w:p>
        </w:tc>
        <w:tc>
          <w:tcPr>
            <w:tcW w:w="6613" w:type="dxa"/>
            <w:noWrap w:val="0"/>
            <w:vAlign w:val="center"/>
          </w:tcPr>
          <w:p w14:paraId="070E303C">
            <w:pPr>
              <w:pStyle w:val="16"/>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小写</w:t>
            </w:r>
            <w:r>
              <w:rPr>
                <w:rFonts w:hint="eastAsia" w:ascii="宋体" w:hAnsi="宋体" w:eastAsia="宋体" w:cs="宋体"/>
                <w:color w:val="auto"/>
                <w:sz w:val="24"/>
                <w:highlight w:val="none"/>
              </w:rPr>
              <w:t>金额</w:t>
            </w:r>
            <w:r>
              <w:rPr>
                <w:rFonts w:hint="eastAsia" w:ascii="宋体" w:hAnsi="宋体" w:eastAsia="宋体" w:cs="宋体"/>
                <w:color w:val="auto"/>
                <w:sz w:val="24"/>
                <w:szCs w:val="24"/>
                <w:highlight w:val="none"/>
              </w:rPr>
              <w:t>：</w:t>
            </w:r>
          </w:p>
          <w:p w14:paraId="76A378E7">
            <w:pPr>
              <w:pStyle w:val="16"/>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大写</w:t>
            </w:r>
            <w:r>
              <w:rPr>
                <w:rFonts w:hint="eastAsia" w:ascii="宋体" w:hAnsi="宋体" w:eastAsia="宋体" w:cs="宋体"/>
                <w:color w:val="auto"/>
                <w:sz w:val="24"/>
                <w:highlight w:val="none"/>
              </w:rPr>
              <w:t>金额</w:t>
            </w:r>
            <w:r>
              <w:rPr>
                <w:rFonts w:hint="eastAsia" w:ascii="宋体" w:hAnsi="宋体" w:eastAsia="宋体" w:cs="宋体"/>
                <w:color w:val="auto"/>
                <w:sz w:val="24"/>
                <w:szCs w:val="24"/>
                <w:highlight w:val="none"/>
              </w:rPr>
              <w:t xml:space="preserve">：                    </w:t>
            </w:r>
          </w:p>
        </w:tc>
      </w:tr>
      <w:tr w14:paraId="4B2F5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3" w:hRule="atLeast"/>
        </w:trPr>
        <w:tc>
          <w:tcPr>
            <w:tcW w:w="2338" w:type="dxa"/>
            <w:shd w:val="clear" w:color="auto" w:fill="auto"/>
            <w:noWrap w:val="0"/>
            <w:vAlign w:val="center"/>
          </w:tcPr>
          <w:p w14:paraId="25D10F62">
            <w:pPr>
              <w:pStyle w:val="16"/>
              <w:pageBreakBefore w:val="0"/>
              <w:kinsoku/>
              <w:wordWrap/>
              <w:bidi w:val="0"/>
              <w:snapToGrid w:val="0"/>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服务期限</w:t>
            </w:r>
          </w:p>
        </w:tc>
        <w:tc>
          <w:tcPr>
            <w:tcW w:w="6613" w:type="dxa"/>
            <w:noWrap w:val="0"/>
            <w:vAlign w:val="center"/>
          </w:tcPr>
          <w:p w14:paraId="38E2391C">
            <w:pPr>
              <w:spacing w:line="360" w:lineRule="auto"/>
              <w:rPr>
                <w:rFonts w:ascii="宋体" w:hAnsi="宋体" w:cs="宋体"/>
                <w:color w:val="auto"/>
                <w:sz w:val="24"/>
                <w:highlight w:val="none"/>
              </w:rPr>
            </w:pPr>
          </w:p>
        </w:tc>
      </w:tr>
      <w:tr w14:paraId="0865D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3" w:hRule="atLeast"/>
        </w:trPr>
        <w:tc>
          <w:tcPr>
            <w:tcW w:w="2338" w:type="dxa"/>
            <w:shd w:val="clear" w:color="auto" w:fill="auto"/>
            <w:noWrap w:val="0"/>
            <w:vAlign w:val="center"/>
          </w:tcPr>
          <w:p w14:paraId="4229D41F">
            <w:pPr>
              <w:pStyle w:val="16"/>
              <w:pageBreakBefore w:val="0"/>
              <w:kinsoku/>
              <w:wordWrap/>
              <w:bidi w:val="0"/>
              <w:snapToGrid w:val="0"/>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服务地点</w:t>
            </w:r>
          </w:p>
        </w:tc>
        <w:tc>
          <w:tcPr>
            <w:tcW w:w="6613" w:type="dxa"/>
            <w:noWrap w:val="0"/>
            <w:vAlign w:val="center"/>
          </w:tcPr>
          <w:p w14:paraId="75B1CE10">
            <w:pPr>
              <w:spacing w:line="360" w:lineRule="auto"/>
              <w:rPr>
                <w:rFonts w:ascii="宋体" w:hAnsi="宋体" w:cs="宋体"/>
                <w:color w:val="auto"/>
                <w:sz w:val="24"/>
                <w:highlight w:val="none"/>
              </w:rPr>
            </w:pPr>
          </w:p>
        </w:tc>
      </w:tr>
      <w:tr w14:paraId="4A115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3" w:hRule="atLeast"/>
        </w:trPr>
        <w:tc>
          <w:tcPr>
            <w:tcW w:w="2338" w:type="dxa"/>
            <w:shd w:val="clear" w:color="auto" w:fill="auto"/>
            <w:noWrap w:val="0"/>
            <w:vAlign w:val="center"/>
          </w:tcPr>
          <w:p w14:paraId="5A61F68D">
            <w:pPr>
              <w:pageBreakBefore w:val="0"/>
              <w:kinsoku/>
              <w:wordWrap/>
              <w:bidi w:val="0"/>
              <w:adjustRightInd w:val="0"/>
              <w:snapToGrid w:val="0"/>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服务标准</w:t>
            </w:r>
          </w:p>
        </w:tc>
        <w:tc>
          <w:tcPr>
            <w:tcW w:w="6613" w:type="dxa"/>
            <w:noWrap w:val="0"/>
            <w:vAlign w:val="center"/>
          </w:tcPr>
          <w:p w14:paraId="14612AA8">
            <w:pPr>
              <w:spacing w:line="360" w:lineRule="auto"/>
              <w:rPr>
                <w:rFonts w:ascii="宋体" w:hAnsi="宋体" w:cs="宋体"/>
                <w:color w:val="auto"/>
                <w:sz w:val="24"/>
                <w:highlight w:val="none"/>
              </w:rPr>
            </w:pPr>
          </w:p>
        </w:tc>
      </w:tr>
      <w:tr w14:paraId="1F4F0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3" w:hRule="atLeast"/>
        </w:trPr>
        <w:tc>
          <w:tcPr>
            <w:tcW w:w="2338" w:type="dxa"/>
            <w:shd w:val="clear" w:color="auto" w:fill="auto"/>
            <w:noWrap w:val="0"/>
            <w:vAlign w:val="center"/>
          </w:tcPr>
          <w:p w14:paraId="72700950">
            <w:pPr>
              <w:pageBreakBefore w:val="0"/>
              <w:kinsoku/>
              <w:wordWrap/>
              <w:bidi w:val="0"/>
              <w:adjustRightInd w:val="0"/>
              <w:snapToGrid w:val="0"/>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项目经理</w:t>
            </w:r>
          </w:p>
        </w:tc>
        <w:tc>
          <w:tcPr>
            <w:tcW w:w="6613" w:type="dxa"/>
            <w:noWrap w:val="0"/>
            <w:vAlign w:val="center"/>
          </w:tcPr>
          <w:p w14:paraId="739C9D5B">
            <w:pPr>
              <w:spacing w:line="360" w:lineRule="auto"/>
              <w:rPr>
                <w:rFonts w:ascii="宋体" w:hAnsi="宋体" w:cs="宋体"/>
                <w:color w:val="auto"/>
                <w:sz w:val="24"/>
                <w:highlight w:val="none"/>
              </w:rPr>
            </w:pPr>
          </w:p>
        </w:tc>
      </w:tr>
    </w:tbl>
    <w:p w14:paraId="749D919E">
      <w:pPr>
        <w:spacing w:line="360" w:lineRule="auto"/>
        <w:jc w:val="center"/>
        <w:rPr>
          <w:rFonts w:ascii="宋体" w:hAnsi="宋体" w:cs="宋体"/>
          <w:bCs/>
          <w:color w:val="auto"/>
          <w:sz w:val="32"/>
          <w:szCs w:val="28"/>
          <w:highlight w:val="none"/>
        </w:rPr>
      </w:pPr>
    </w:p>
    <w:p w14:paraId="3BB92D22">
      <w:pPr>
        <w:spacing w:line="360" w:lineRule="auto"/>
        <w:rPr>
          <w:rFonts w:ascii="宋体" w:hAnsi="宋体" w:cs="宋体"/>
          <w:color w:val="auto"/>
          <w:sz w:val="24"/>
          <w:highlight w:val="none"/>
        </w:rPr>
      </w:pPr>
      <w:r>
        <w:rPr>
          <w:rFonts w:hint="eastAsia" w:ascii="宋体" w:hAnsi="宋体" w:cs="宋体"/>
          <w:color w:val="auto"/>
          <w:sz w:val="24"/>
          <w:highlight w:val="none"/>
        </w:rPr>
        <w:t>投标人（公章）</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p w14:paraId="1677C93F">
      <w:pPr>
        <w:spacing w:line="360" w:lineRule="auto"/>
        <w:rPr>
          <w:rFonts w:ascii="宋体" w:hAnsi="宋体" w:cs="宋体"/>
          <w:color w:val="auto"/>
          <w:sz w:val="24"/>
          <w:highlight w:val="none"/>
        </w:rPr>
      </w:pPr>
      <w:r>
        <w:rPr>
          <w:rFonts w:hint="eastAsia" w:ascii="宋体" w:hAnsi="宋体" w:cs="宋体"/>
          <w:color w:val="auto"/>
          <w:sz w:val="24"/>
          <w:highlight w:val="none"/>
        </w:rPr>
        <w:t>法定代表人或授权委托人（签字或盖章）</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p w14:paraId="69128E3F">
      <w:pPr>
        <w:spacing w:line="360" w:lineRule="auto"/>
        <w:rPr>
          <w:rFonts w:ascii="宋体" w:hAnsi="宋体" w:cs="宋体"/>
          <w:color w:val="auto"/>
          <w:sz w:val="24"/>
          <w:highlight w:val="none"/>
        </w:rPr>
      </w:pPr>
      <w:r>
        <w:rPr>
          <w:rFonts w:hint="eastAsia" w:ascii="宋体" w:hAnsi="宋体" w:cs="宋体"/>
          <w:color w:val="auto"/>
          <w:sz w:val="24"/>
          <w:highlight w:val="none"/>
        </w:rPr>
        <w:t>日期：  年  月  日</w:t>
      </w:r>
    </w:p>
    <w:p w14:paraId="13F585E0">
      <w:pPr>
        <w:spacing w:line="360" w:lineRule="auto"/>
        <w:rPr>
          <w:rFonts w:ascii="宋体" w:hAnsi="宋体" w:cs="宋体"/>
          <w:color w:val="auto"/>
          <w:sz w:val="24"/>
          <w:highlight w:val="none"/>
        </w:rPr>
      </w:pPr>
    </w:p>
    <w:p w14:paraId="60EAFF60">
      <w:pPr>
        <w:spacing w:line="360" w:lineRule="auto"/>
        <w:rPr>
          <w:rFonts w:ascii="宋体" w:hAnsi="宋体" w:cs="宋体"/>
          <w:bCs/>
          <w:color w:val="auto"/>
          <w:sz w:val="24"/>
          <w:highlight w:val="none"/>
        </w:rPr>
      </w:pPr>
      <w:r>
        <w:rPr>
          <w:rFonts w:hint="eastAsia" w:ascii="宋体" w:hAnsi="宋体" w:cs="宋体"/>
          <w:b/>
          <w:color w:val="auto"/>
          <w:sz w:val="28"/>
          <w:szCs w:val="28"/>
          <w:highlight w:val="none"/>
        </w:rPr>
        <w:br w:type="page" w:clear="all"/>
      </w:r>
      <w:r>
        <w:rPr>
          <w:rFonts w:hint="eastAsia" w:ascii="宋体" w:hAnsi="宋体" w:cs="宋体"/>
          <w:bCs/>
          <w:color w:val="auto"/>
          <w:sz w:val="24"/>
          <w:highlight w:val="none"/>
        </w:rPr>
        <w:t>（八）明细报价表（格式）</w:t>
      </w:r>
    </w:p>
    <w:p w14:paraId="069A4095">
      <w:pPr>
        <w:spacing w:line="360" w:lineRule="auto"/>
        <w:jc w:val="center"/>
        <w:rPr>
          <w:rFonts w:ascii="宋体" w:hAnsi="宋体" w:cs="宋体"/>
          <w:color w:val="auto"/>
          <w:highlight w:val="none"/>
        </w:rPr>
      </w:pPr>
      <w:r>
        <w:rPr>
          <w:rFonts w:hint="eastAsia" w:ascii="宋体" w:hAnsi="宋体" w:cs="宋体"/>
          <w:b/>
          <w:color w:val="auto"/>
          <w:sz w:val="28"/>
          <w:szCs w:val="28"/>
          <w:highlight w:val="none"/>
        </w:rPr>
        <w:t>明细报价表</w:t>
      </w:r>
    </w:p>
    <w:p w14:paraId="3838D32B">
      <w:pPr>
        <w:spacing w:line="360" w:lineRule="auto"/>
        <w:rPr>
          <w:rFonts w:hint="eastAsia" w:ascii="宋体" w:hAnsi="宋体" w:eastAsia="宋体" w:cs="宋体"/>
          <w:bCs/>
          <w:color w:val="auto"/>
          <w:sz w:val="24"/>
          <w:szCs w:val="24"/>
          <w:highlight w:val="none"/>
        </w:rPr>
      </w:pPr>
      <w:bookmarkStart w:id="20" w:name="_Toc98277383"/>
      <w:bookmarkStart w:id="21" w:name="_Toc36830599"/>
      <w:bookmarkStart w:id="22" w:name="_Toc116946363"/>
      <w:r>
        <w:rPr>
          <w:rFonts w:hint="eastAsia" w:ascii="宋体" w:hAnsi="宋体" w:eastAsia="宋体" w:cs="宋体"/>
          <w:bCs/>
          <w:color w:val="auto"/>
          <w:sz w:val="24"/>
          <w:szCs w:val="24"/>
          <w:highlight w:val="none"/>
        </w:rPr>
        <w:t xml:space="preserve">供应商名称（盖章）                                 政府采购编号： </w:t>
      </w:r>
    </w:p>
    <w:tbl>
      <w:tblPr>
        <w:tblStyle w:val="43"/>
        <w:tblW w:w="99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31"/>
        <w:gridCol w:w="136"/>
        <w:gridCol w:w="1889"/>
        <w:gridCol w:w="1992"/>
        <w:gridCol w:w="888"/>
        <w:gridCol w:w="468"/>
        <w:gridCol w:w="960"/>
        <w:gridCol w:w="1828"/>
        <w:gridCol w:w="1207"/>
      </w:tblGrid>
      <w:tr w14:paraId="25CDD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0" w:hRule="atLeast"/>
          <w:jc w:val="center"/>
        </w:trPr>
        <w:tc>
          <w:tcPr>
            <w:tcW w:w="631" w:type="dxa"/>
            <w:noWrap/>
            <w:tcMar>
              <w:top w:w="15" w:type="dxa"/>
              <w:left w:w="15" w:type="dxa"/>
              <w:bottom w:w="0" w:type="dxa"/>
              <w:right w:w="15" w:type="dxa"/>
            </w:tcMar>
            <w:vAlign w:val="center"/>
          </w:tcPr>
          <w:p w14:paraId="0A3EB20D">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025" w:type="dxa"/>
            <w:gridSpan w:val="2"/>
            <w:noWrap/>
            <w:tcMar>
              <w:top w:w="15" w:type="dxa"/>
              <w:left w:w="15" w:type="dxa"/>
              <w:bottom w:w="0" w:type="dxa"/>
              <w:right w:w="15" w:type="dxa"/>
            </w:tcMar>
            <w:vAlign w:val="center"/>
          </w:tcPr>
          <w:p w14:paraId="4308F15A">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名称</w:t>
            </w:r>
          </w:p>
        </w:tc>
        <w:tc>
          <w:tcPr>
            <w:tcW w:w="1992" w:type="dxa"/>
            <w:noWrap w:val="0"/>
            <w:tcMar>
              <w:top w:w="15" w:type="dxa"/>
              <w:left w:w="15" w:type="dxa"/>
              <w:bottom w:w="0" w:type="dxa"/>
              <w:right w:w="15" w:type="dxa"/>
            </w:tcMar>
            <w:vAlign w:val="center"/>
          </w:tcPr>
          <w:p w14:paraId="2BAC718D">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color="FF0000"/>
              </w:rPr>
              <w:t>相关描述</w:t>
            </w:r>
          </w:p>
        </w:tc>
        <w:tc>
          <w:tcPr>
            <w:tcW w:w="888" w:type="dxa"/>
            <w:noWrap w:val="0"/>
            <w:tcMar>
              <w:top w:w="15" w:type="dxa"/>
              <w:left w:w="15" w:type="dxa"/>
              <w:bottom w:w="0" w:type="dxa"/>
              <w:right w:w="15" w:type="dxa"/>
            </w:tcMar>
            <w:vAlign w:val="center"/>
          </w:tcPr>
          <w:p w14:paraId="3B4F831A">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w:t>
            </w:r>
          </w:p>
        </w:tc>
        <w:tc>
          <w:tcPr>
            <w:tcW w:w="1428" w:type="dxa"/>
            <w:gridSpan w:val="2"/>
            <w:noWrap w:val="0"/>
            <w:vAlign w:val="center"/>
          </w:tcPr>
          <w:p w14:paraId="27BEAA4E">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828" w:type="dxa"/>
            <w:noWrap w:val="0"/>
            <w:vAlign w:val="center"/>
          </w:tcPr>
          <w:p w14:paraId="57B8837E">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单报价</w:t>
            </w:r>
          </w:p>
        </w:tc>
        <w:tc>
          <w:tcPr>
            <w:tcW w:w="1207" w:type="dxa"/>
            <w:noWrap w:val="0"/>
            <w:vAlign w:val="center"/>
          </w:tcPr>
          <w:p w14:paraId="3031EF43">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分项总报价</w:t>
            </w:r>
          </w:p>
        </w:tc>
      </w:tr>
      <w:tr w14:paraId="334A0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0" w:hRule="atLeast"/>
          <w:jc w:val="center"/>
        </w:trPr>
        <w:tc>
          <w:tcPr>
            <w:tcW w:w="631" w:type="dxa"/>
            <w:noWrap/>
            <w:tcMar>
              <w:top w:w="15" w:type="dxa"/>
              <w:left w:w="15" w:type="dxa"/>
              <w:bottom w:w="0" w:type="dxa"/>
              <w:right w:w="15" w:type="dxa"/>
            </w:tcMar>
            <w:vAlign w:val="center"/>
          </w:tcPr>
          <w:p w14:paraId="14C864D2">
            <w:pPr>
              <w:pStyle w:val="28"/>
              <w:keepNext w:val="0"/>
              <w:keepLines w:val="0"/>
              <w:pageBreakBefore w:val="0"/>
              <w:widowControl w:val="0"/>
              <w:pBdr>
                <w:bottom w:val="none" w:color="auto" w:sz="0" w:space="0"/>
              </w:pBdr>
              <w:tabs>
                <w:tab w:val="clear" w:pos="7143"/>
                <w:tab w:val="clear" w:pos="14287"/>
              </w:tabs>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025" w:type="dxa"/>
            <w:gridSpan w:val="2"/>
            <w:noWrap/>
            <w:tcMar>
              <w:top w:w="15" w:type="dxa"/>
              <w:left w:w="15" w:type="dxa"/>
              <w:bottom w:w="0" w:type="dxa"/>
              <w:right w:w="15" w:type="dxa"/>
            </w:tcMar>
            <w:vAlign w:val="center"/>
          </w:tcPr>
          <w:p w14:paraId="3E8765AA">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Cs/>
                <w:color w:val="auto"/>
                <w:sz w:val="24"/>
                <w:szCs w:val="24"/>
                <w:highlight w:val="none"/>
              </w:rPr>
            </w:pPr>
          </w:p>
        </w:tc>
        <w:tc>
          <w:tcPr>
            <w:tcW w:w="1992" w:type="dxa"/>
            <w:noWrap w:val="0"/>
            <w:tcMar>
              <w:top w:w="15" w:type="dxa"/>
              <w:left w:w="15" w:type="dxa"/>
              <w:bottom w:w="0" w:type="dxa"/>
              <w:right w:w="15" w:type="dxa"/>
            </w:tcMar>
            <w:vAlign w:val="center"/>
          </w:tcPr>
          <w:p w14:paraId="31505A3D">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Cs/>
                <w:color w:val="auto"/>
                <w:sz w:val="24"/>
                <w:szCs w:val="24"/>
                <w:highlight w:val="none"/>
              </w:rPr>
            </w:pPr>
          </w:p>
        </w:tc>
        <w:tc>
          <w:tcPr>
            <w:tcW w:w="888" w:type="dxa"/>
            <w:noWrap w:val="0"/>
            <w:tcMar>
              <w:top w:w="15" w:type="dxa"/>
              <w:left w:w="15" w:type="dxa"/>
              <w:bottom w:w="0" w:type="dxa"/>
              <w:right w:w="15" w:type="dxa"/>
            </w:tcMar>
            <w:vAlign w:val="center"/>
          </w:tcPr>
          <w:p w14:paraId="75E2BF9F">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
                <w:bCs/>
                <w:color w:val="auto"/>
                <w:sz w:val="24"/>
                <w:szCs w:val="24"/>
                <w:highlight w:val="none"/>
              </w:rPr>
            </w:pPr>
          </w:p>
        </w:tc>
        <w:tc>
          <w:tcPr>
            <w:tcW w:w="1428" w:type="dxa"/>
            <w:gridSpan w:val="2"/>
            <w:noWrap w:val="0"/>
            <w:vAlign w:val="center"/>
          </w:tcPr>
          <w:p w14:paraId="1A4A093E">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
                <w:bCs/>
                <w:color w:val="auto"/>
                <w:sz w:val="24"/>
                <w:szCs w:val="24"/>
                <w:highlight w:val="none"/>
              </w:rPr>
            </w:pPr>
          </w:p>
        </w:tc>
        <w:tc>
          <w:tcPr>
            <w:tcW w:w="1828" w:type="dxa"/>
            <w:noWrap w:val="0"/>
            <w:vAlign w:val="center"/>
          </w:tcPr>
          <w:p w14:paraId="2C236342">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
                <w:bCs/>
                <w:color w:val="auto"/>
                <w:sz w:val="24"/>
                <w:szCs w:val="24"/>
                <w:highlight w:val="none"/>
              </w:rPr>
            </w:pPr>
          </w:p>
        </w:tc>
        <w:tc>
          <w:tcPr>
            <w:tcW w:w="1207" w:type="dxa"/>
            <w:noWrap w:val="0"/>
            <w:vAlign w:val="center"/>
          </w:tcPr>
          <w:p w14:paraId="35FDDECF">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
                <w:bCs/>
                <w:color w:val="auto"/>
                <w:sz w:val="24"/>
                <w:szCs w:val="24"/>
                <w:highlight w:val="none"/>
              </w:rPr>
            </w:pPr>
          </w:p>
        </w:tc>
      </w:tr>
      <w:tr w14:paraId="65DDC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0" w:hRule="atLeast"/>
          <w:jc w:val="center"/>
        </w:trPr>
        <w:tc>
          <w:tcPr>
            <w:tcW w:w="631" w:type="dxa"/>
            <w:noWrap/>
            <w:tcMar>
              <w:top w:w="15" w:type="dxa"/>
              <w:left w:w="15" w:type="dxa"/>
              <w:bottom w:w="0" w:type="dxa"/>
              <w:right w:w="15" w:type="dxa"/>
            </w:tcMar>
            <w:vAlign w:val="center"/>
          </w:tcPr>
          <w:p w14:paraId="1B4F1906">
            <w:pPr>
              <w:pStyle w:val="28"/>
              <w:keepNext w:val="0"/>
              <w:keepLines w:val="0"/>
              <w:pageBreakBefore w:val="0"/>
              <w:widowControl w:val="0"/>
              <w:pBdr>
                <w:bottom w:val="none" w:color="auto" w:sz="0" w:space="0"/>
              </w:pBdr>
              <w:tabs>
                <w:tab w:val="clear" w:pos="7143"/>
                <w:tab w:val="clear" w:pos="14287"/>
              </w:tabs>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025" w:type="dxa"/>
            <w:gridSpan w:val="2"/>
            <w:noWrap/>
            <w:tcMar>
              <w:top w:w="15" w:type="dxa"/>
              <w:left w:w="15" w:type="dxa"/>
              <w:bottom w:w="0" w:type="dxa"/>
              <w:right w:w="15" w:type="dxa"/>
            </w:tcMar>
            <w:vAlign w:val="center"/>
          </w:tcPr>
          <w:p w14:paraId="3887E6B8">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Cs/>
                <w:color w:val="auto"/>
                <w:sz w:val="24"/>
                <w:szCs w:val="24"/>
                <w:highlight w:val="none"/>
              </w:rPr>
            </w:pPr>
          </w:p>
        </w:tc>
        <w:tc>
          <w:tcPr>
            <w:tcW w:w="1992" w:type="dxa"/>
            <w:noWrap w:val="0"/>
            <w:tcMar>
              <w:top w:w="15" w:type="dxa"/>
              <w:left w:w="15" w:type="dxa"/>
              <w:bottom w:w="0" w:type="dxa"/>
              <w:right w:w="15" w:type="dxa"/>
            </w:tcMar>
            <w:vAlign w:val="center"/>
          </w:tcPr>
          <w:p w14:paraId="1803A3CB">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Cs/>
                <w:color w:val="auto"/>
                <w:sz w:val="24"/>
                <w:szCs w:val="24"/>
                <w:highlight w:val="none"/>
              </w:rPr>
            </w:pPr>
          </w:p>
        </w:tc>
        <w:tc>
          <w:tcPr>
            <w:tcW w:w="888" w:type="dxa"/>
            <w:noWrap w:val="0"/>
            <w:tcMar>
              <w:top w:w="15" w:type="dxa"/>
              <w:left w:w="15" w:type="dxa"/>
              <w:bottom w:w="0" w:type="dxa"/>
              <w:right w:w="15" w:type="dxa"/>
            </w:tcMar>
            <w:vAlign w:val="center"/>
          </w:tcPr>
          <w:p w14:paraId="24B844B5">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
                <w:bCs/>
                <w:color w:val="auto"/>
                <w:sz w:val="24"/>
                <w:szCs w:val="24"/>
                <w:highlight w:val="none"/>
              </w:rPr>
            </w:pPr>
          </w:p>
        </w:tc>
        <w:tc>
          <w:tcPr>
            <w:tcW w:w="1428" w:type="dxa"/>
            <w:gridSpan w:val="2"/>
            <w:noWrap w:val="0"/>
            <w:vAlign w:val="center"/>
          </w:tcPr>
          <w:p w14:paraId="4D143405">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
                <w:bCs/>
                <w:color w:val="auto"/>
                <w:sz w:val="24"/>
                <w:szCs w:val="24"/>
                <w:highlight w:val="none"/>
              </w:rPr>
            </w:pPr>
          </w:p>
        </w:tc>
        <w:tc>
          <w:tcPr>
            <w:tcW w:w="1828" w:type="dxa"/>
            <w:noWrap w:val="0"/>
            <w:vAlign w:val="center"/>
          </w:tcPr>
          <w:p w14:paraId="5B7BF5A9">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
                <w:bCs/>
                <w:color w:val="auto"/>
                <w:sz w:val="24"/>
                <w:szCs w:val="24"/>
                <w:highlight w:val="none"/>
              </w:rPr>
            </w:pPr>
          </w:p>
        </w:tc>
        <w:tc>
          <w:tcPr>
            <w:tcW w:w="1207" w:type="dxa"/>
            <w:noWrap w:val="0"/>
            <w:vAlign w:val="center"/>
          </w:tcPr>
          <w:p w14:paraId="1CF4E442">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
                <w:bCs/>
                <w:color w:val="auto"/>
                <w:sz w:val="24"/>
                <w:szCs w:val="24"/>
                <w:highlight w:val="none"/>
              </w:rPr>
            </w:pPr>
          </w:p>
        </w:tc>
      </w:tr>
      <w:tr w14:paraId="0DF5B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0" w:hRule="atLeast"/>
          <w:jc w:val="center"/>
        </w:trPr>
        <w:tc>
          <w:tcPr>
            <w:tcW w:w="631" w:type="dxa"/>
            <w:noWrap/>
            <w:tcMar>
              <w:top w:w="15" w:type="dxa"/>
              <w:left w:w="15" w:type="dxa"/>
              <w:bottom w:w="0" w:type="dxa"/>
              <w:right w:w="15" w:type="dxa"/>
            </w:tcMar>
            <w:vAlign w:val="center"/>
          </w:tcPr>
          <w:p w14:paraId="195D1D5B">
            <w:pPr>
              <w:pStyle w:val="28"/>
              <w:keepNext w:val="0"/>
              <w:keepLines w:val="0"/>
              <w:pageBreakBefore w:val="0"/>
              <w:widowControl w:val="0"/>
              <w:pBdr>
                <w:bottom w:val="none" w:color="auto" w:sz="0" w:space="0"/>
              </w:pBdr>
              <w:tabs>
                <w:tab w:val="clear" w:pos="7143"/>
                <w:tab w:val="clear" w:pos="14287"/>
              </w:tabs>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025" w:type="dxa"/>
            <w:gridSpan w:val="2"/>
            <w:noWrap/>
            <w:tcMar>
              <w:top w:w="15" w:type="dxa"/>
              <w:left w:w="15" w:type="dxa"/>
              <w:bottom w:w="0" w:type="dxa"/>
              <w:right w:w="15" w:type="dxa"/>
            </w:tcMar>
            <w:vAlign w:val="center"/>
          </w:tcPr>
          <w:p w14:paraId="09CE9360">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Cs/>
                <w:color w:val="auto"/>
                <w:sz w:val="24"/>
                <w:szCs w:val="24"/>
                <w:highlight w:val="none"/>
              </w:rPr>
            </w:pPr>
          </w:p>
        </w:tc>
        <w:tc>
          <w:tcPr>
            <w:tcW w:w="1992" w:type="dxa"/>
            <w:noWrap w:val="0"/>
            <w:tcMar>
              <w:top w:w="15" w:type="dxa"/>
              <w:left w:w="15" w:type="dxa"/>
              <w:bottom w:w="0" w:type="dxa"/>
              <w:right w:w="15" w:type="dxa"/>
            </w:tcMar>
            <w:vAlign w:val="center"/>
          </w:tcPr>
          <w:p w14:paraId="2D26DDDA">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Cs/>
                <w:color w:val="auto"/>
                <w:sz w:val="24"/>
                <w:szCs w:val="24"/>
                <w:highlight w:val="none"/>
              </w:rPr>
            </w:pPr>
          </w:p>
        </w:tc>
        <w:tc>
          <w:tcPr>
            <w:tcW w:w="888" w:type="dxa"/>
            <w:noWrap w:val="0"/>
            <w:tcMar>
              <w:top w:w="15" w:type="dxa"/>
              <w:left w:w="15" w:type="dxa"/>
              <w:bottom w:w="0" w:type="dxa"/>
              <w:right w:w="15" w:type="dxa"/>
            </w:tcMar>
            <w:vAlign w:val="center"/>
          </w:tcPr>
          <w:p w14:paraId="0BC29A48">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
                <w:bCs/>
                <w:color w:val="auto"/>
                <w:sz w:val="24"/>
                <w:szCs w:val="24"/>
                <w:highlight w:val="none"/>
              </w:rPr>
            </w:pPr>
          </w:p>
        </w:tc>
        <w:tc>
          <w:tcPr>
            <w:tcW w:w="1428" w:type="dxa"/>
            <w:gridSpan w:val="2"/>
            <w:noWrap w:val="0"/>
            <w:vAlign w:val="center"/>
          </w:tcPr>
          <w:p w14:paraId="3EFF56BA">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
                <w:bCs/>
                <w:color w:val="auto"/>
                <w:sz w:val="24"/>
                <w:szCs w:val="24"/>
                <w:highlight w:val="none"/>
              </w:rPr>
            </w:pPr>
          </w:p>
        </w:tc>
        <w:tc>
          <w:tcPr>
            <w:tcW w:w="1828" w:type="dxa"/>
            <w:noWrap w:val="0"/>
            <w:vAlign w:val="center"/>
          </w:tcPr>
          <w:p w14:paraId="3D731F11">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
                <w:bCs/>
                <w:color w:val="auto"/>
                <w:sz w:val="24"/>
                <w:szCs w:val="24"/>
                <w:highlight w:val="none"/>
              </w:rPr>
            </w:pPr>
          </w:p>
        </w:tc>
        <w:tc>
          <w:tcPr>
            <w:tcW w:w="1207" w:type="dxa"/>
            <w:noWrap w:val="0"/>
            <w:vAlign w:val="center"/>
          </w:tcPr>
          <w:p w14:paraId="1442C562">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
                <w:bCs/>
                <w:color w:val="auto"/>
                <w:sz w:val="24"/>
                <w:szCs w:val="24"/>
                <w:highlight w:val="none"/>
              </w:rPr>
            </w:pPr>
          </w:p>
        </w:tc>
      </w:tr>
      <w:tr w14:paraId="3B8FA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0" w:hRule="atLeast"/>
          <w:jc w:val="center"/>
        </w:trPr>
        <w:tc>
          <w:tcPr>
            <w:tcW w:w="6004" w:type="dxa"/>
            <w:gridSpan w:val="6"/>
            <w:noWrap w:val="0"/>
            <w:tcMar>
              <w:top w:w="15" w:type="dxa"/>
              <w:left w:w="15" w:type="dxa"/>
              <w:bottom w:w="0" w:type="dxa"/>
              <w:right w:w="15" w:type="dxa"/>
            </w:tcMar>
            <w:vAlign w:val="center"/>
          </w:tcPr>
          <w:p w14:paraId="169CCBFA">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总报价：大写                                           </w:t>
            </w:r>
          </w:p>
        </w:tc>
        <w:tc>
          <w:tcPr>
            <w:tcW w:w="3995" w:type="dxa"/>
            <w:gridSpan w:val="3"/>
            <w:noWrap w:val="0"/>
            <w:tcMar>
              <w:top w:w="15" w:type="dxa"/>
              <w:left w:w="15" w:type="dxa"/>
              <w:bottom w:w="0" w:type="dxa"/>
              <w:right w:w="15" w:type="dxa"/>
            </w:tcMar>
            <w:vAlign w:val="center"/>
          </w:tcPr>
          <w:p w14:paraId="4A5D08BE">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小写</w:t>
            </w:r>
          </w:p>
        </w:tc>
      </w:tr>
      <w:tr w14:paraId="4F12B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jc w:val="center"/>
        </w:trPr>
        <w:tc>
          <w:tcPr>
            <w:tcW w:w="767" w:type="dxa"/>
            <w:gridSpan w:val="2"/>
            <w:vMerge w:val="restart"/>
            <w:noWrap w:val="0"/>
            <w:vAlign w:val="center"/>
          </w:tcPr>
          <w:p w14:paraId="74B0EFB9">
            <w:pPr>
              <w:pStyle w:val="38"/>
              <w:keepNext w:val="0"/>
              <w:keepLines w:val="0"/>
              <w:pageBreakBefore w:val="0"/>
              <w:widowControl w:val="0"/>
              <w:tabs>
                <w:tab w:val="left" w:pos="540"/>
              </w:tabs>
              <w:kinsoku/>
              <w:wordWrap/>
              <w:overflowPunct/>
              <w:topLinePunct w:val="0"/>
              <w:autoSpaceDE/>
              <w:autoSpaceDN/>
              <w:bidi w:val="0"/>
              <w:adjustRightInd/>
              <w:snapToGrid/>
              <w:spacing w:line="360" w:lineRule="auto"/>
              <w:ind w:firstLine="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服</w:t>
            </w:r>
          </w:p>
          <w:p w14:paraId="0D649D9B">
            <w:pPr>
              <w:pStyle w:val="38"/>
              <w:keepNext w:val="0"/>
              <w:keepLines w:val="0"/>
              <w:pageBreakBefore w:val="0"/>
              <w:widowControl w:val="0"/>
              <w:tabs>
                <w:tab w:val="left" w:pos="540"/>
              </w:tabs>
              <w:kinsoku/>
              <w:wordWrap/>
              <w:overflowPunct/>
              <w:topLinePunct w:val="0"/>
              <w:autoSpaceDE/>
              <w:autoSpaceDN/>
              <w:bidi w:val="0"/>
              <w:adjustRightInd/>
              <w:snapToGrid/>
              <w:spacing w:line="360" w:lineRule="auto"/>
              <w:ind w:firstLine="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务</w:t>
            </w:r>
          </w:p>
          <w:p w14:paraId="732FAC3E">
            <w:pPr>
              <w:pStyle w:val="38"/>
              <w:keepNext w:val="0"/>
              <w:keepLines w:val="0"/>
              <w:pageBreakBefore w:val="0"/>
              <w:widowControl w:val="0"/>
              <w:tabs>
                <w:tab w:val="left" w:pos="540"/>
              </w:tabs>
              <w:kinsoku/>
              <w:wordWrap/>
              <w:overflowPunct/>
              <w:topLinePunct w:val="0"/>
              <w:autoSpaceDE/>
              <w:autoSpaceDN/>
              <w:bidi w:val="0"/>
              <w:adjustRightInd/>
              <w:snapToGrid/>
              <w:spacing w:line="360" w:lineRule="auto"/>
              <w:ind w:firstLine="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承</w:t>
            </w:r>
          </w:p>
          <w:p w14:paraId="47016931">
            <w:pPr>
              <w:pStyle w:val="38"/>
              <w:keepNext w:val="0"/>
              <w:keepLines w:val="0"/>
              <w:pageBreakBefore w:val="0"/>
              <w:widowControl w:val="0"/>
              <w:tabs>
                <w:tab w:val="left" w:pos="540"/>
              </w:tabs>
              <w:kinsoku/>
              <w:wordWrap/>
              <w:overflowPunct/>
              <w:topLinePunct w:val="0"/>
              <w:autoSpaceDE/>
              <w:autoSpaceDN/>
              <w:bidi w:val="0"/>
              <w:adjustRightInd/>
              <w:snapToGrid/>
              <w:spacing w:line="360" w:lineRule="auto"/>
              <w:ind w:firstLine="0"/>
              <w:textAlignment w:val="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诺</w:t>
            </w:r>
          </w:p>
        </w:tc>
        <w:tc>
          <w:tcPr>
            <w:tcW w:w="9232" w:type="dxa"/>
            <w:gridSpan w:val="7"/>
            <w:noWrap w:val="0"/>
            <w:vAlign w:val="center"/>
          </w:tcPr>
          <w:p w14:paraId="66050804">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1.服务质量： </w:t>
            </w:r>
          </w:p>
          <w:p w14:paraId="45C59D13">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2.服务团队配置：</w:t>
            </w:r>
          </w:p>
          <w:p w14:paraId="2408B203">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3.其他承诺：</w:t>
            </w:r>
          </w:p>
          <w:p w14:paraId="4BE291A6">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（以上是主要承诺，供</w:t>
            </w:r>
            <w:r>
              <w:rPr>
                <w:rFonts w:hint="eastAsia" w:ascii="宋体" w:hAnsi="宋体" w:eastAsia="宋体" w:cs="宋体"/>
                <w:bCs/>
                <w:color w:val="auto"/>
                <w:sz w:val="24"/>
                <w:szCs w:val="24"/>
                <w:highlight w:val="none"/>
                <w:lang w:val="en-US" w:eastAsia="zh-CN"/>
              </w:rPr>
              <w:t>报价供应商</w:t>
            </w:r>
            <w:r>
              <w:rPr>
                <w:rFonts w:hint="eastAsia" w:ascii="宋体" w:hAnsi="宋体" w:eastAsia="宋体" w:cs="宋体"/>
                <w:bCs/>
                <w:color w:val="auto"/>
                <w:sz w:val="24"/>
                <w:szCs w:val="24"/>
                <w:highlight w:val="none"/>
              </w:rPr>
              <w:t>参考，</w:t>
            </w:r>
            <w:r>
              <w:rPr>
                <w:rFonts w:hint="eastAsia" w:ascii="宋体" w:hAnsi="宋体" w:eastAsia="宋体" w:cs="宋体"/>
                <w:bCs/>
                <w:color w:val="auto"/>
                <w:sz w:val="24"/>
                <w:szCs w:val="24"/>
                <w:highlight w:val="none"/>
                <w:lang w:val="en-US" w:eastAsia="zh-CN"/>
              </w:rPr>
              <w:t>报价供应商</w:t>
            </w:r>
            <w:r>
              <w:rPr>
                <w:rFonts w:hint="eastAsia" w:ascii="宋体" w:hAnsi="宋体" w:eastAsia="宋体" w:cs="宋体"/>
                <w:bCs/>
                <w:color w:val="auto"/>
                <w:sz w:val="24"/>
                <w:szCs w:val="24"/>
                <w:highlight w:val="none"/>
              </w:rPr>
              <w:t>应在满足</w:t>
            </w:r>
            <w:r>
              <w:rPr>
                <w:rFonts w:hint="eastAsia" w:ascii="宋体" w:hAnsi="宋体" w:eastAsia="宋体" w:cs="宋体"/>
                <w:bCs/>
                <w:color w:val="auto"/>
                <w:sz w:val="24"/>
                <w:szCs w:val="24"/>
                <w:highlight w:val="none"/>
                <w:lang w:val="en-US" w:eastAsia="zh-CN"/>
              </w:rPr>
              <w:t>采购</w:t>
            </w:r>
            <w:r>
              <w:rPr>
                <w:rFonts w:hint="eastAsia" w:ascii="宋体" w:hAnsi="宋体" w:eastAsia="宋体" w:cs="宋体"/>
                <w:bCs/>
                <w:color w:val="auto"/>
                <w:sz w:val="24"/>
                <w:szCs w:val="24"/>
                <w:highlight w:val="none"/>
              </w:rPr>
              <w:t>文件要求的基础上，根据自己单位的情况作出具体承诺）</w:t>
            </w:r>
          </w:p>
        </w:tc>
      </w:tr>
      <w:tr w14:paraId="4B5D4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jc w:val="center"/>
        </w:trPr>
        <w:tc>
          <w:tcPr>
            <w:tcW w:w="767" w:type="dxa"/>
            <w:gridSpan w:val="2"/>
            <w:vMerge w:val="continue"/>
            <w:noWrap w:val="0"/>
            <w:vAlign w:val="center"/>
          </w:tcPr>
          <w:p w14:paraId="290F6DFB">
            <w:pPr>
              <w:pStyle w:val="38"/>
              <w:keepNext w:val="0"/>
              <w:keepLines w:val="0"/>
              <w:pageBreakBefore w:val="0"/>
              <w:widowControl w:val="0"/>
              <w:tabs>
                <w:tab w:val="left" w:pos="540"/>
              </w:tabs>
              <w:kinsoku/>
              <w:wordWrap/>
              <w:overflowPunct/>
              <w:topLinePunct w:val="0"/>
              <w:autoSpaceDE/>
              <w:autoSpaceDN/>
              <w:bidi w:val="0"/>
              <w:adjustRightInd/>
              <w:snapToGrid/>
              <w:spacing w:line="360" w:lineRule="auto"/>
              <w:ind w:firstLine="0"/>
              <w:textAlignment w:val="auto"/>
              <w:rPr>
                <w:rFonts w:hint="eastAsia" w:ascii="宋体" w:hAnsi="宋体" w:eastAsia="宋体" w:cs="宋体"/>
                <w:bCs/>
                <w:color w:val="auto"/>
                <w:sz w:val="24"/>
                <w:szCs w:val="24"/>
                <w:highlight w:val="none"/>
              </w:rPr>
            </w:pPr>
          </w:p>
        </w:tc>
        <w:tc>
          <w:tcPr>
            <w:tcW w:w="9232" w:type="dxa"/>
            <w:gridSpan w:val="7"/>
            <w:noWrap w:val="0"/>
            <w:vAlign w:val="center"/>
          </w:tcPr>
          <w:p w14:paraId="18513A83">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ascii="宋体" w:hAnsi="宋体" w:eastAsia="宋体" w:cs="宋体"/>
                <w:bCs/>
                <w:color w:val="auto"/>
                <w:sz w:val="24"/>
                <w:szCs w:val="24"/>
                <w:highlight w:val="none"/>
              </w:rPr>
            </w:pPr>
          </w:p>
        </w:tc>
      </w:tr>
    </w:tbl>
    <w:p w14:paraId="5D26E8A7">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法定代表人或被授权代表签字或盖章：</w:t>
      </w:r>
    </w:p>
    <w:p w14:paraId="1DB79825">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ascii="宋体" w:hAnsi="宋体" w:eastAsia="宋体" w:cs="宋体"/>
          <w:color w:val="auto"/>
          <w:sz w:val="24"/>
          <w:szCs w:val="24"/>
          <w:highlight w:val="none"/>
          <w:lang w:val="zh-CN"/>
        </w:rPr>
      </w:pPr>
      <w:bookmarkStart w:id="23" w:name="_Toc514"/>
    </w:p>
    <w:p w14:paraId="516C0620">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注：</w:t>
      </w:r>
    </w:p>
    <w:p w14:paraId="4890FBBB">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lang w:val="en-US" w:eastAsia="zh-CN"/>
        </w:rPr>
        <w:t>报价供应商</w:t>
      </w:r>
      <w:r>
        <w:rPr>
          <w:rFonts w:hint="eastAsia" w:ascii="宋体" w:hAnsi="宋体" w:eastAsia="宋体" w:cs="宋体"/>
          <w:color w:val="auto"/>
          <w:sz w:val="24"/>
          <w:szCs w:val="24"/>
          <w:highlight w:val="none"/>
          <w:lang w:val="zh-CN"/>
        </w:rPr>
        <w:t>应当根据“采购需求（</w:t>
      </w:r>
      <w:r>
        <w:rPr>
          <w:rFonts w:hint="eastAsia" w:ascii="宋体" w:hAnsi="宋体" w:eastAsia="宋体" w:cs="宋体"/>
          <w:color w:val="auto"/>
          <w:sz w:val="24"/>
          <w:szCs w:val="24"/>
          <w:highlight w:val="none"/>
          <w:lang w:val="en-US" w:eastAsia="zh-CN"/>
        </w:rPr>
        <w:t>或项目要求和有关说明</w:t>
      </w:r>
      <w:r>
        <w:rPr>
          <w:rFonts w:hint="eastAsia" w:ascii="宋体" w:hAnsi="宋体" w:eastAsia="宋体" w:cs="宋体"/>
          <w:color w:val="auto"/>
          <w:sz w:val="24"/>
          <w:szCs w:val="24"/>
          <w:highlight w:val="none"/>
          <w:lang w:val="zh-CN"/>
        </w:rPr>
        <w:t>）”的内容在上表中详细填写，表格不够可自行延长。</w:t>
      </w:r>
      <w:bookmarkEnd w:id="23"/>
    </w:p>
    <w:p w14:paraId="651CD985">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ascii="宋体" w:hAnsi="宋体" w:eastAsia="宋体" w:cs="宋体"/>
          <w:color w:val="auto"/>
          <w:sz w:val="24"/>
          <w:szCs w:val="24"/>
          <w:highlight w:val="none"/>
          <w:lang w:val="zh-CN"/>
        </w:rPr>
      </w:pPr>
      <w:bookmarkStart w:id="24" w:name="_Toc6847"/>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）上述表格如有不尽之处，投标人必须自行添加相应内容并填写完善。</w:t>
      </w:r>
      <w:bookmarkEnd w:id="24"/>
    </w:p>
    <w:p w14:paraId="4D9477D6">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）供应商报价时应充分考虑服务期内所有可能影响报价的因素，一旦报价结束最终中标（成交），总价包定，不予调整。如发生漏、缺、少项，都将被认为是中标（成交）供应商的报价让利行为，损失自负。</w:t>
      </w:r>
    </w:p>
    <w:p w14:paraId="4EFCC9DE">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rPr>
        <w:t>）上述报价表由报价单位参照，不限于此，可根据采购需求自行添加条目进行投报。</w:t>
      </w:r>
      <w:r>
        <w:rPr>
          <w:rFonts w:hint="eastAsia" w:ascii="宋体" w:hAnsi="宋体" w:eastAsia="宋体" w:cs="宋体"/>
          <w:color w:val="auto"/>
          <w:sz w:val="24"/>
          <w:szCs w:val="24"/>
          <w:highlight w:val="none"/>
          <w:lang w:val="zh-CN"/>
        </w:rPr>
        <w:br w:type="textWrapping"/>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zh-CN"/>
        </w:rPr>
        <w:t>供应商对所报相关数据的真实性负责，中嘉工程管理咨询（江苏）有限公司有权将相关内容进行公示；</w:t>
      </w:r>
    </w:p>
    <w:p w14:paraId="529068F6">
      <w:pPr>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br w:type="page"/>
      </w:r>
    </w:p>
    <w:p w14:paraId="1C1C62CA">
      <w:pPr>
        <w:pageBreakBefore w:val="0"/>
        <w:numPr>
          <w:ilvl w:val="0"/>
          <w:numId w:val="0"/>
        </w:numPr>
        <w:kinsoku/>
        <w:wordWrap/>
        <w:bidi w:val="0"/>
        <w:spacing w:line="360" w:lineRule="auto"/>
        <w:jc w:val="center"/>
        <w:rPr>
          <w:rFonts w:hint="eastAsia" w:ascii="宋体" w:hAnsi="宋体"/>
          <w:b/>
          <w:bCs/>
          <w:color w:val="auto"/>
          <w:sz w:val="24"/>
          <w:highlight w:val="none"/>
        </w:rPr>
      </w:pPr>
      <w:r>
        <w:rPr>
          <w:rFonts w:hint="eastAsia" w:ascii="宋体" w:hAnsi="宋体" w:eastAsia="宋体" w:cs="Times New Roman"/>
          <w:b/>
          <w:bCs/>
          <w:color w:val="auto"/>
          <w:sz w:val="24"/>
          <w:szCs w:val="24"/>
          <w:highlight w:val="none"/>
          <w:lang w:val="en-US" w:eastAsia="zh-CN" w:bidi="ar-SA"/>
        </w:rPr>
        <w:t>1）</w:t>
      </w:r>
      <w:r>
        <w:rPr>
          <w:rFonts w:hint="eastAsia" w:ascii="宋体" w:hAnsi="宋体"/>
          <w:b/>
          <w:bCs/>
          <w:color w:val="auto"/>
          <w:sz w:val="24"/>
          <w:highlight w:val="none"/>
        </w:rPr>
        <w:t>人员经费明细表</w:t>
      </w:r>
    </w:p>
    <w:p w14:paraId="5B6E879C">
      <w:pPr>
        <w:pageBreakBefore w:val="0"/>
        <w:kinsoku/>
        <w:wordWrap/>
        <w:bidi w:val="0"/>
        <w:spacing w:line="360" w:lineRule="auto"/>
        <w:rPr>
          <w:rFonts w:hint="eastAsia"/>
          <w:color w:val="auto"/>
          <w:highlight w:val="none"/>
          <w:lang w:eastAsia="zh-CN"/>
        </w:rPr>
      </w:pPr>
      <w:r>
        <w:rPr>
          <w:rFonts w:hint="eastAsia" w:ascii="黑体" w:eastAsia="黑体"/>
          <w:bCs/>
          <w:color w:val="auto"/>
          <w:highlight w:val="none"/>
        </w:rPr>
        <w:t>投标人名称（盖章）</w:t>
      </w:r>
      <w:r>
        <w:rPr>
          <w:rFonts w:ascii="黑体" w:eastAsia="黑体"/>
          <w:bCs/>
          <w:color w:val="auto"/>
          <w:highlight w:val="none"/>
        </w:rPr>
        <w:t xml:space="preserve">                                   </w:t>
      </w:r>
      <w:r>
        <w:rPr>
          <w:rFonts w:hint="eastAsia" w:ascii="黑体" w:eastAsia="黑体"/>
          <w:bCs/>
          <w:color w:val="auto"/>
          <w:highlight w:val="none"/>
        </w:rPr>
        <w:t>政府采购编号：</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295"/>
        <w:gridCol w:w="1080"/>
        <w:gridCol w:w="1435"/>
        <w:gridCol w:w="1205"/>
        <w:gridCol w:w="1215"/>
        <w:gridCol w:w="1683"/>
      </w:tblGrid>
      <w:tr w14:paraId="31BAB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trPr>
        <w:tc>
          <w:tcPr>
            <w:tcW w:w="744" w:type="dxa"/>
            <w:noWrap w:val="0"/>
            <w:vAlign w:val="center"/>
          </w:tcPr>
          <w:p w14:paraId="2274F005">
            <w:pPr>
              <w:pageBreakBefore w:val="0"/>
              <w:kinsoku/>
              <w:wordWrap/>
              <w:bidi w:val="0"/>
              <w:spacing w:line="360" w:lineRule="auto"/>
              <w:jc w:val="center"/>
              <w:rPr>
                <w:rFonts w:hAnsi="宋体"/>
                <w:color w:val="auto"/>
                <w:sz w:val="21"/>
                <w:szCs w:val="21"/>
                <w:highlight w:val="none"/>
              </w:rPr>
            </w:pPr>
            <w:r>
              <w:rPr>
                <w:rFonts w:hint="eastAsia" w:hAnsi="宋体"/>
                <w:color w:val="auto"/>
                <w:sz w:val="21"/>
                <w:szCs w:val="21"/>
                <w:highlight w:val="none"/>
              </w:rPr>
              <w:t>序号</w:t>
            </w:r>
          </w:p>
        </w:tc>
        <w:tc>
          <w:tcPr>
            <w:tcW w:w="2295" w:type="dxa"/>
            <w:noWrap w:val="0"/>
            <w:vAlign w:val="center"/>
          </w:tcPr>
          <w:p w14:paraId="331BE9BE">
            <w:pPr>
              <w:pageBreakBefore w:val="0"/>
              <w:kinsoku/>
              <w:wordWrap/>
              <w:bidi w:val="0"/>
              <w:spacing w:line="360" w:lineRule="auto"/>
              <w:jc w:val="center"/>
              <w:rPr>
                <w:rFonts w:hAnsi="宋体"/>
                <w:color w:val="auto"/>
                <w:sz w:val="21"/>
                <w:szCs w:val="21"/>
                <w:highlight w:val="none"/>
              </w:rPr>
            </w:pPr>
            <w:r>
              <w:rPr>
                <w:rFonts w:hint="eastAsia" w:hAnsi="宋体"/>
                <w:color w:val="auto"/>
                <w:sz w:val="21"/>
                <w:szCs w:val="21"/>
                <w:highlight w:val="none"/>
              </w:rPr>
              <w:t>项目名称</w:t>
            </w:r>
          </w:p>
        </w:tc>
        <w:tc>
          <w:tcPr>
            <w:tcW w:w="1080" w:type="dxa"/>
            <w:noWrap w:val="0"/>
            <w:vAlign w:val="center"/>
          </w:tcPr>
          <w:p w14:paraId="71BC2CEC">
            <w:pPr>
              <w:pageBreakBefore w:val="0"/>
              <w:kinsoku/>
              <w:wordWrap/>
              <w:bidi w:val="0"/>
              <w:spacing w:line="360" w:lineRule="auto"/>
              <w:jc w:val="center"/>
              <w:rPr>
                <w:rFonts w:hAnsi="宋体"/>
                <w:color w:val="auto"/>
                <w:sz w:val="21"/>
                <w:szCs w:val="21"/>
                <w:highlight w:val="none"/>
              </w:rPr>
            </w:pPr>
            <w:r>
              <w:rPr>
                <w:rFonts w:hint="eastAsia" w:hAnsi="宋体"/>
                <w:color w:val="auto"/>
                <w:sz w:val="21"/>
                <w:szCs w:val="21"/>
                <w:highlight w:val="none"/>
              </w:rPr>
              <w:t>人数配置</w:t>
            </w:r>
          </w:p>
        </w:tc>
        <w:tc>
          <w:tcPr>
            <w:tcW w:w="1435" w:type="dxa"/>
            <w:noWrap w:val="0"/>
            <w:vAlign w:val="center"/>
          </w:tcPr>
          <w:p w14:paraId="373C3B15">
            <w:pPr>
              <w:pageBreakBefore w:val="0"/>
              <w:kinsoku/>
              <w:wordWrap/>
              <w:bidi w:val="0"/>
              <w:spacing w:line="360" w:lineRule="auto"/>
              <w:jc w:val="center"/>
              <w:rPr>
                <w:rFonts w:hAnsi="宋体"/>
                <w:color w:val="auto"/>
                <w:sz w:val="21"/>
                <w:szCs w:val="21"/>
                <w:highlight w:val="none"/>
              </w:rPr>
            </w:pPr>
            <w:r>
              <w:rPr>
                <w:rFonts w:hint="eastAsia" w:hAnsi="宋体"/>
                <w:color w:val="auto"/>
                <w:sz w:val="21"/>
                <w:szCs w:val="21"/>
                <w:highlight w:val="none"/>
              </w:rPr>
              <w:t>人员费用标准（元/月）</w:t>
            </w:r>
          </w:p>
        </w:tc>
        <w:tc>
          <w:tcPr>
            <w:tcW w:w="1205" w:type="dxa"/>
            <w:noWrap w:val="0"/>
            <w:vAlign w:val="center"/>
          </w:tcPr>
          <w:p w14:paraId="034A1BC9">
            <w:pPr>
              <w:pageBreakBefore w:val="0"/>
              <w:kinsoku/>
              <w:wordWrap/>
              <w:bidi w:val="0"/>
              <w:spacing w:line="360" w:lineRule="auto"/>
              <w:jc w:val="center"/>
              <w:rPr>
                <w:rFonts w:hAnsi="宋体"/>
                <w:color w:val="auto"/>
                <w:sz w:val="21"/>
                <w:szCs w:val="21"/>
                <w:highlight w:val="none"/>
              </w:rPr>
            </w:pPr>
            <w:r>
              <w:rPr>
                <w:rFonts w:hint="eastAsia" w:hAnsi="宋体"/>
                <w:color w:val="auto"/>
                <w:sz w:val="21"/>
                <w:szCs w:val="21"/>
                <w:highlight w:val="none"/>
              </w:rPr>
              <w:t>合计费用（元/月）</w:t>
            </w:r>
          </w:p>
        </w:tc>
        <w:tc>
          <w:tcPr>
            <w:tcW w:w="1215" w:type="dxa"/>
            <w:noWrap w:val="0"/>
            <w:vAlign w:val="center"/>
          </w:tcPr>
          <w:p w14:paraId="63F85D09">
            <w:pPr>
              <w:pageBreakBefore w:val="0"/>
              <w:kinsoku/>
              <w:wordWrap/>
              <w:bidi w:val="0"/>
              <w:spacing w:line="360" w:lineRule="auto"/>
              <w:jc w:val="center"/>
              <w:rPr>
                <w:rFonts w:hAnsi="宋体"/>
                <w:color w:val="auto"/>
                <w:sz w:val="21"/>
                <w:szCs w:val="21"/>
                <w:highlight w:val="none"/>
              </w:rPr>
            </w:pPr>
            <w:r>
              <w:rPr>
                <w:rFonts w:hint="eastAsia" w:hAnsi="宋体"/>
                <w:color w:val="auto"/>
                <w:sz w:val="21"/>
                <w:szCs w:val="21"/>
                <w:highlight w:val="none"/>
              </w:rPr>
              <w:t>合计费用</w:t>
            </w:r>
            <w:r>
              <w:rPr>
                <w:rFonts w:hint="eastAsia" w:hAnsi="宋体"/>
                <w:color w:val="auto"/>
                <w:sz w:val="21"/>
                <w:szCs w:val="21"/>
                <w:highlight w:val="none"/>
                <w:lang w:val="en-US" w:eastAsia="zh-CN"/>
              </w:rPr>
              <w:t xml:space="preserve">    </w:t>
            </w:r>
            <w:r>
              <w:rPr>
                <w:rFonts w:hint="eastAsia" w:hAnsi="宋体"/>
                <w:color w:val="auto"/>
                <w:sz w:val="21"/>
                <w:szCs w:val="21"/>
                <w:highlight w:val="none"/>
              </w:rPr>
              <w:t>（元/年）</w:t>
            </w:r>
          </w:p>
        </w:tc>
        <w:tc>
          <w:tcPr>
            <w:tcW w:w="1683" w:type="dxa"/>
            <w:noWrap w:val="0"/>
            <w:vAlign w:val="center"/>
          </w:tcPr>
          <w:p w14:paraId="0B68D94A">
            <w:pPr>
              <w:pageBreakBefore w:val="0"/>
              <w:kinsoku/>
              <w:wordWrap/>
              <w:bidi w:val="0"/>
              <w:spacing w:line="360" w:lineRule="auto"/>
              <w:jc w:val="center"/>
              <w:rPr>
                <w:rFonts w:hAnsi="宋体"/>
                <w:color w:val="auto"/>
                <w:sz w:val="21"/>
                <w:szCs w:val="21"/>
                <w:highlight w:val="none"/>
              </w:rPr>
            </w:pPr>
            <w:r>
              <w:rPr>
                <w:rFonts w:hint="eastAsia" w:hAnsi="宋体"/>
                <w:color w:val="auto"/>
                <w:sz w:val="21"/>
                <w:szCs w:val="21"/>
                <w:highlight w:val="none"/>
              </w:rPr>
              <w:t>备注</w:t>
            </w:r>
          </w:p>
        </w:tc>
      </w:tr>
      <w:tr w14:paraId="7130B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744" w:type="dxa"/>
            <w:noWrap w:val="0"/>
            <w:vAlign w:val="center"/>
          </w:tcPr>
          <w:p w14:paraId="5D060862">
            <w:pPr>
              <w:pageBreakBefore w:val="0"/>
              <w:kinsoku/>
              <w:wordWrap/>
              <w:bidi w:val="0"/>
              <w:spacing w:line="360" w:lineRule="auto"/>
              <w:jc w:val="center"/>
              <w:rPr>
                <w:rFonts w:hAnsi="宋体"/>
                <w:color w:val="auto"/>
                <w:sz w:val="21"/>
                <w:szCs w:val="21"/>
                <w:highlight w:val="none"/>
              </w:rPr>
            </w:pPr>
            <w:r>
              <w:rPr>
                <w:rFonts w:hint="eastAsia" w:hAnsi="宋体"/>
                <w:color w:val="auto"/>
                <w:sz w:val="21"/>
                <w:szCs w:val="21"/>
                <w:highlight w:val="none"/>
              </w:rPr>
              <w:t>1</w:t>
            </w:r>
          </w:p>
        </w:tc>
        <w:tc>
          <w:tcPr>
            <w:tcW w:w="2295" w:type="dxa"/>
            <w:noWrap w:val="0"/>
            <w:vAlign w:val="center"/>
          </w:tcPr>
          <w:p w14:paraId="6C5E9969">
            <w:pPr>
              <w:pageBreakBefore w:val="0"/>
              <w:kinsoku/>
              <w:wordWrap/>
              <w:bidi w:val="0"/>
              <w:spacing w:line="360" w:lineRule="auto"/>
              <w:jc w:val="center"/>
              <w:rPr>
                <w:rFonts w:hAnsi="宋体"/>
                <w:color w:val="auto"/>
                <w:sz w:val="21"/>
                <w:szCs w:val="21"/>
                <w:highlight w:val="none"/>
              </w:rPr>
            </w:pPr>
            <w:r>
              <w:rPr>
                <w:rFonts w:hint="eastAsia" w:hAnsi="宋体"/>
                <w:color w:val="auto"/>
                <w:sz w:val="21"/>
                <w:szCs w:val="21"/>
                <w:highlight w:val="none"/>
              </w:rPr>
              <w:t>员工工资及福利</w:t>
            </w:r>
          </w:p>
        </w:tc>
        <w:tc>
          <w:tcPr>
            <w:tcW w:w="1080" w:type="dxa"/>
            <w:noWrap w:val="0"/>
            <w:vAlign w:val="center"/>
          </w:tcPr>
          <w:p w14:paraId="5C3796DB">
            <w:pPr>
              <w:pageBreakBefore w:val="0"/>
              <w:kinsoku/>
              <w:wordWrap/>
              <w:bidi w:val="0"/>
              <w:spacing w:line="360" w:lineRule="auto"/>
              <w:jc w:val="center"/>
              <w:rPr>
                <w:rFonts w:hAnsi="宋体"/>
                <w:color w:val="auto"/>
                <w:sz w:val="21"/>
                <w:szCs w:val="21"/>
                <w:highlight w:val="none"/>
              </w:rPr>
            </w:pPr>
          </w:p>
        </w:tc>
        <w:tc>
          <w:tcPr>
            <w:tcW w:w="1435" w:type="dxa"/>
            <w:noWrap w:val="0"/>
            <w:vAlign w:val="center"/>
          </w:tcPr>
          <w:p w14:paraId="686BF8A3">
            <w:pPr>
              <w:pageBreakBefore w:val="0"/>
              <w:kinsoku/>
              <w:wordWrap/>
              <w:bidi w:val="0"/>
              <w:spacing w:line="360" w:lineRule="auto"/>
              <w:jc w:val="center"/>
              <w:rPr>
                <w:rFonts w:hAnsi="宋体"/>
                <w:color w:val="auto"/>
                <w:sz w:val="21"/>
                <w:szCs w:val="21"/>
                <w:highlight w:val="none"/>
              </w:rPr>
            </w:pPr>
          </w:p>
        </w:tc>
        <w:tc>
          <w:tcPr>
            <w:tcW w:w="1205" w:type="dxa"/>
            <w:noWrap w:val="0"/>
            <w:vAlign w:val="center"/>
          </w:tcPr>
          <w:p w14:paraId="3E2BD4FB">
            <w:pPr>
              <w:pageBreakBefore w:val="0"/>
              <w:kinsoku/>
              <w:wordWrap/>
              <w:bidi w:val="0"/>
              <w:spacing w:line="360" w:lineRule="auto"/>
              <w:jc w:val="center"/>
              <w:rPr>
                <w:rFonts w:hAnsi="宋体"/>
                <w:color w:val="auto"/>
                <w:sz w:val="21"/>
                <w:szCs w:val="21"/>
                <w:highlight w:val="none"/>
              </w:rPr>
            </w:pPr>
          </w:p>
        </w:tc>
        <w:tc>
          <w:tcPr>
            <w:tcW w:w="1215" w:type="dxa"/>
            <w:noWrap w:val="0"/>
            <w:vAlign w:val="center"/>
          </w:tcPr>
          <w:p w14:paraId="0D0F0634">
            <w:pPr>
              <w:pageBreakBefore w:val="0"/>
              <w:kinsoku/>
              <w:wordWrap/>
              <w:bidi w:val="0"/>
              <w:spacing w:line="360" w:lineRule="auto"/>
              <w:jc w:val="center"/>
              <w:rPr>
                <w:rFonts w:hAnsi="宋体"/>
                <w:color w:val="auto"/>
                <w:sz w:val="21"/>
                <w:szCs w:val="21"/>
                <w:highlight w:val="none"/>
              </w:rPr>
            </w:pPr>
          </w:p>
        </w:tc>
        <w:tc>
          <w:tcPr>
            <w:tcW w:w="1683" w:type="dxa"/>
            <w:noWrap w:val="0"/>
            <w:vAlign w:val="center"/>
          </w:tcPr>
          <w:p w14:paraId="5F596F2C">
            <w:pPr>
              <w:pageBreakBefore w:val="0"/>
              <w:kinsoku/>
              <w:wordWrap/>
              <w:bidi w:val="0"/>
              <w:spacing w:line="360" w:lineRule="auto"/>
              <w:jc w:val="center"/>
              <w:rPr>
                <w:rFonts w:hAnsi="宋体"/>
                <w:color w:val="auto"/>
                <w:sz w:val="21"/>
                <w:szCs w:val="21"/>
                <w:highlight w:val="none"/>
              </w:rPr>
            </w:pPr>
          </w:p>
        </w:tc>
      </w:tr>
      <w:tr w14:paraId="0E392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744" w:type="dxa"/>
            <w:noWrap w:val="0"/>
            <w:vAlign w:val="center"/>
          </w:tcPr>
          <w:p w14:paraId="256B3773">
            <w:pPr>
              <w:pageBreakBefore w:val="0"/>
              <w:kinsoku/>
              <w:wordWrap/>
              <w:bidi w:val="0"/>
              <w:spacing w:line="360" w:lineRule="auto"/>
              <w:jc w:val="center"/>
              <w:rPr>
                <w:rFonts w:hAnsi="宋体"/>
                <w:color w:val="auto"/>
                <w:sz w:val="21"/>
                <w:szCs w:val="21"/>
                <w:highlight w:val="none"/>
              </w:rPr>
            </w:pPr>
            <w:r>
              <w:rPr>
                <w:rFonts w:hint="eastAsia" w:hAnsi="宋体"/>
                <w:color w:val="auto"/>
                <w:sz w:val="21"/>
                <w:szCs w:val="21"/>
                <w:highlight w:val="none"/>
              </w:rPr>
              <w:t>（1）</w:t>
            </w:r>
          </w:p>
        </w:tc>
        <w:tc>
          <w:tcPr>
            <w:tcW w:w="2295" w:type="dxa"/>
            <w:noWrap w:val="0"/>
            <w:vAlign w:val="center"/>
          </w:tcPr>
          <w:p w14:paraId="5AD7E432">
            <w:pPr>
              <w:pageBreakBefore w:val="0"/>
              <w:kinsoku/>
              <w:wordWrap/>
              <w:bidi w:val="0"/>
              <w:spacing w:line="360" w:lineRule="auto"/>
              <w:jc w:val="center"/>
              <w:rPr>
                <w:rFonts w:hAnsi="宋体"/>
                <w:color w:val="auto"/>
                <w:sz w:val="21"/>
                <w:szCs w:val="21"/>
                <w:highlight w:val="none"/>
              </w:rPr>
            </w:pPr>
            <w:r>
              <w:rPr>
                <w:rFonts w:hint="eastAsia" w:hAnsi="宋体"/>
                <w:color w:val="auto"/>
                <w:sz w:val="21"/>
                <w:szCs w:val="21"/>
                <w:highlight w:val="none"/>
              </w:rPr>
              <w:t>项目经理</w:t>
            </w:r>
          </w:p>
        </w:tc>
        <w:tc>
          <w:tcPr>
            <w:tcW w:w="1080" w:type="dxa"/>
            <w:noWrap w:val="0"/>
            <w:vAlign w:val="center"/>
          </w:tcPr>
          <w:p w14:paraId="29CC5710">
            <w:pPr>
              <w:pageBreakBefore w:val="0"/>
              <w:kinsoku/>
              <w:wordWrap/>
              <w:bidi w:val="0"/>
              <w:spacing w:line="360" w:lineRule="auto"/>
              <w:jc w:val="center"/>
              <w:rPr>
                <w:rFonts w:hAnsi="宋体"/>
                <w:color w:val="auto"/>
                <w:sz w:val="21"/>
                <w:szCs w:val="21"/>
                <w:highlight w:val="none"/>
              </w:rPr>
            </w:pPr>
          </w:p>
        </w:tc>
        <w:tc>
          <w:tcPr>
            <w:tcW w:w="1435" w:type="dxa"/>
            <w:noWrap w:val="0"/>
            <w:vAlign w:val="center"/>
          </w:tcPr>
          <w:p w14:paraId="28043C7A">
            <w:pPr>
              <w:pageBreakBefore w:val="0"/>
              <w:kinsoku/>
              <w:wordWrap/>
              <w:bidi w:val="0"/>
              <w:spacing w:line="360" w:lineRule="auto"/>
              <w:jc w:val="center"/>
              <w:rPr>
                <w:rFonts w:hAnsi="宋体"/>
                <w:color w:val="auto"/>
                <w:sz w:val="21"/>
                <w:szCs w:val="21"/>
                <w:highlight w:val="none"/>
              </w:rPr>
            </w:pPr>
          </w:p>
        </w:tc>
        <w:tc>
          <w:tcPr>
            <w:tcW w:w="1205" w:type="dxa"/>
            <w:noWrap w:val="0"/>
            <w:vAlign w:val="center"/>
          </w:tcPr>
          <w:p w14:paraId="74F2B127">
            <w:pPr>
              <w:pageBreakBefore w:val="0"/>
              <w:kinsoku/>
              <w:wordWrap/>
              <w:bidi w:val="0"/>
              <w:spacing w:line="360" w:lineRule="auto"/>
              <w:jc w:val="center"/>
              <w:rPr>
                <w:rFonts w:hAnsi="宋体"/>
                <w:color w:val="auto"/>
                <w:sz w:val="21"/>
                <w:szCs w:val="21"/>
                <w:highlight w:val="none"/>
              </w:rPr>
            </w:pPr>
          </w:p>
        </w:tc>
        <w:tc>
          <w:tcPr>
            <w:tcW w:w="1215" w:type="dxa"/>
            <w:noWrap w:val="0"/>
            <w:vAlign w:val="center"/>
          </w:tcPr>
          <w:p w14:paraId="399DE568">
            <w:pPr>
              <w:pageBreakBefore w:val="0"/>
              <w:kinsoku/>
              <w:wordWrap/>
              <w:bidi w:val="0"/>
              <w:spacing w:line="360" w:lineRule="auto"/>
              <w:jc w:val="center"/>
              <w:rPr>
                <w:rFonts w:hAnsi="宋体"/>
                <w:color w:val="auto"/>
                <w:sz w:val="21"/>
                <w:szCs w:val="21"/>
                <w:highlight w:val="none"/>
              </w:rPr>
            </w:pPr>
          </w:p>
        </w:tc>
        <w:tc>
          <w:tcPr>
            <w:tcW w:w="1683" w:type="dxa"/>
            <w:noWrap w:val="0"/>
            <w:vAlign w:val="center"/>
          </w:tcPr>
          <w:p w14:paraId="1DC8FCF4">
            <w:pPr>
              <w:pageBreakBefore w:val="0"/>
              <w:kinsoku/>
              <w:wordWrap/>
              <w:bidi w:val="0"/>
              <w:spacing w:line="360" w:lineRule="auto"/>
              <w:jc w:val="center"/>
              <w:rPr>
                <w:rFonts w:hAnsi="宋体"/>
                <w:color w:val="auto"/>
                <w:sz w:val="21"/>
                <w:szCs w:val="21"/>
                <w:highlight w:val="none"/>
              </w:rPr>
            </w:pPr>
          </w:p>
        </w:tc>
      </w:tr>
      <w:tr w14:paraId="4D62A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44" w:type="dxa"/>
            <w:noWrap w:val="0"/>
            <w:vAlign w:val="center"/>
          </w:tcPr>
          <w:p w14:paraId="58C885CB">
            <w:pPr>
              <w:pageBreakBefore w:val="0"/>
              <w:kinsoku/>
              <w:wordWrap/>
              <w:bidi w:val="0"/>
              <w:spacing w:line="360" w:lineRule="auto"/>
              <w:jc w:val="center"/>
              <w:rPr>
                <w:rFonts w:hAnsi="宋体"/>
                <w:color w:val="auto"/>
                <w:sz w:val="21"/>
                <w:szCs w:val="21"/>
                <w:highlight w:val="none"/>
              </w:rPr>
            </w:pPr>
            <w:r>
              <w:rPr>
                <w:rFonts w:hint="eastAsia" w:hAnsi="宋体"/>
                <w:color w:val="auto"/>
                <w:sz w:val="21"/>
                <w:szCs w:val="21"/>
                <w:highlight w:val="none"/>
              </w:rPr>
              <w:t>（2）</w:t>
            </w:r>
          </w:p>
        </w:tc>
        <w:tc>
          <w:tcPr>
            <w:tcW w:w="2295" w:type="dxa"/>
            <w:noWrap w:val="0"/>
            <w:vAlign w:val="center"/>
          </w:tcPr>
          <w:p w14:paraId="3848D376">
            <w:pPr>
              <w:pageBreakBefore w:val="0"/>
              <w:kinsoku/>
              <w:wordWrap/>
              <w:bidi w:val="0"/>
              <w:spacing w:line="360" w:lineRule="auto"/>
              <w:jc w:val="center"/>
              <w:rPr>
                <w:rFonts w:hAnsi="宋体"/>
                <w:color w:val="auto"/>
                <w:sz w:val="21"/>
                <w:szCs w:val="21"/>
                <w:highlight w:val="none"/>
              </w:rPr>
            </w:pPr>
            <w:r>
              <w:rPr>
                <w:rFonts w:hint="eastAsia" w:hAnsi="宋体"/>
                <w:color w:val="auto"/>
                <w:sz w:val="21"/>
                <w:szCs w:val="21"/>
                <w:highlight w:val="none"/>
              </w:rPr>
              <w:t>XX人员</w:t>
            </w:r>
          </w:p>
        </w:tc>
        <w:tc>
          <w:tcPr>
            <w:tcW w:w="1080" w:type="dxa"/>
            <w:noWrap w:val="0"/>
            <w:vAlign w:val="center"/>
          </w:tcPr>
          <w:p w14:paraId="1A727D0B">
            <w:pPr>
              <w:pageBreakBefore w:val="0"/>
              <w:kinsoku/>
              <w:wordWrap/>
              <w:bidi w:val="0"/>
              <w:spacing w:line="360" w:lineRule="auto"/>
              <w:jc w:val="center"/>
              <w:rPr>
                <w:rFonts w:hAnsi="宋体"/>
                <w:color w:val="auto"/>
                <w:sz w:val="21"/>
                <w:szCs w:val="21"/>
                <w:highlight w:val="none"/>
              </w:rPr>
            </w:pPr>
          </w:p>
        </w:tc>
        <w:tc>
          <w:tcPr>
            <w:tcW w:w="1435" w:type="dxa"/>
            <w:noWrap w:val="0"/>
            <w:vAlign w:val="center"/>
          </w:tcPr>
          <w:p w14:paraId="28FDAE5D">
            <w:pPr>
              <w:pageBreakBefore w:val="0"/>
              <w:kinsoku/>
              <w:wordWrap/>
              <w:bidi w:val="0"/>
              <w:spacing w:line="360" w:lineRule="auto"/>
              <w:jc w:val="center"/>
              <w:rPr>
                <w:rFonts w:hAnsi="宋体"/>
                <w:color w:val="auto"/>
                <w:sz w:val="21"/>
                <w:szCs w:val="21"/>
                <w:highlight w:val="none"/>
              </w:rPr>
            </w:pPr>
          </w:p>
        </w:tc>
        <w:tc>
          <w:tcPr>
            <w:tcW w:w="1205" w:type="dxa"/>
            <w:noWrap w:val="0"/>
            <w:vAlign w:val="center"/>
          </w:tcPr>
          <w:p w14:paraId="1A270115">
            <w:pPr>
              <w:pageBreakBefore w:val="0"/>
              <w:kinsoku/>
              <w:wordWrap/>
              <w:bidi w:val="0"/>
              <w:spacing w:line="360" w:lineRule="auto"/>
              <w:jc w:val="center"/>
              <w:rPr>
                <w:rFonts w:hAnsi="宋体"/>
                <w:color w:val="auto"/>
                <w:sz w:val="21"/>
                <w:szCs w:val="21"/>
                <w:highlight w:val="none"/>
              </w:rPr>
            </w:pPr>
          </w:p>
        </w:tc>
        <w:tc>
          <w:tcPr>
            <w:tcW w:w="1215" w:type="dxa"/>
            <w:noWrap w:val="0"/>
            <w:vAlign w:val="center"/>
          </w:tcPr>
          <w:p w14:paraId="6CA73308">
            <w:pPr>
              <w:pageBreakBefore w:val="0"/>
              <w:kinsoku/>
              <w:wordWrap/>
              <w:bidi w:val="0"/>
              <w:spacing w:line="360" w:lineRule="auto"/>
              <w:jc w:val="center"/>
              <w:rPr>
                <w:rFonts w:hAnsi="宋体"/>
                <w:color w:val="auto"/>
                <w:sz w:val="21"/>
                <w:szCs w:val="21"/>
                <w:highlight w:val="none"/>
              </w:rPr>
            </w:pPr>
          </w:p>
        </w:tc>
        <w:tc>
          <w:tcPr>
            <w:tcW w:w="1683" w:type="dxa"/>
            <w:noWrap w:val="0"/>
            <w:vAlign w:val="center"/>
          </w:tcPr>
          <w:p w14:paraId="2C37AF8C">
            <w:pPr>
              <w:pageBreakBefore w:val="0"/>
              <w:kinsoku/>
              <w:wordWrap/>
              <w:bidi w:val="0"/>
              <w:spacing w:line="360" w:lineRule="auto"/>
              <w:jc w:val="center"/>
              <w:rPr>
                <w:rFonts w:hAnsi="宋体"/>
                <w:color w:val="auto"/>
                <w:sz w:val="21"/>
                <w:szCs w:val="21"/>
                <w:highlight w:val="none"/>
              </w:rPr>
            </w:pPr>
            <w:r>
              <w:rPr>
                <w:rFonts w:hint="eastAsia" w:hAnsi="宋体"/>
                <w:color w:val="auto"/>
                <w:sz w:val="21"/>
                <w:szCs w:val="21"/>
                <w:highlight w:val="none"/>
              </w:rPr>
              <w:t>自行分行明确</w:t>
            </w:r>
          </w:p>
        </w:tc>
      </w:tr>
      <w:tr w14:paraId="43870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44" w:type="dxa"/>
            <w:noWrap w:val="0"/>
            <w:vAlign w:val="center"/>
          </w:tcPr>
          <w:p w14:paraId="0B786A14">
            <w:pPr>
              <w:pageBreakBefore w:val="0"/>
              <w:kinsoku/>
              <w:wordWrap/>
              <w:bidi w:val="0"/>
              <w:spacing w:line="360" w:lineRule="auto"/>
              <w:jc w:val="center"/>
              <w:rPr>
                <w:rFonts w:hAnsi="宋体"/>
                <w:color w:val="auto"/>
                <w:sz w:val="21"/>
                <w:szCs w:val="21"/>
                <w:highlight w:val="none"/>
              </w:rPr>
            </w:pPr>
            <w:r>
              <w:rPr>
                <w:rFonts w:hint="eastAsia" w:hAnsi="宋体"/>
                <w:color w:val="auto"/>
                <w:sz w:val="21"/>
                <w:szCs w:val="21"/>
                <w:highlight w:val="none"/>
              </w:rPr>
              <w:t>（3）</w:t>
            </w:r>
          </w:p>
        </w:tc>
        <w:tc>
          <w:tcPr>
            <w:tcW w:w="2295" w:type="dxa"/>
            <w:noWrap w:val="0"/>
            <w:vAlign w:val="center"/>
          </w:tcPr>
          <w:p w14:paraId="3CD6ED9A">
            <w:pPr>
              <w:pageBreakBefore w:val="0"/>
              <w:kinsoku/>
              <w:wordWrap/>
              <w:bidi w:val="0"/>
              <w:spacing w:line="360" w:lineRule="auto"/>
              <w:jc w:val="center"/>
              <w:rPr>
                <w:rFonts w:hAnsi="宋体"/>
                <w:color w:val="auto"/>
                <w:sz w:val="21"/>
                <w:szCs w:val="21"/>
                <w:highlight w:val="none"/>
              </w:rPr>
            </w:pPr>
            <w:r>
              <w:rPr>
                <w:rFonts w:hint="eastAsia" w:hAnsi="宋体"/>
                <w:color w:val="auto"/>
                <w:sz w:val="21"/>
                <w:szCs w:val="21"/>
                <w:highlight w:val="none"/>
              </w:rPr>
              <w:t>法定节假日加班工资</w:t>
            </w:r>
          </w:p>
        </w:tc>
        <w:tc>
          <w:tcPr>
            <w:tcW w:w="1080" w:type="dxa"/>
            <w:noWrap w:val="0"/>
            <w:vAlign w:val="center"/>
          </w:tcPr>
          <w:p w14:paraId="7BC3FD9F">
            <w:pPr>
              <w:pageBreakBefore w:val="0"/>
              <w:kinsoku/>
              <w:wordWrap/>
              <w:bidi w:val="0"/>
              <w:spacing w:line="360" w:lineRule="auto"/>
              <w:jc w:val="center"/>
              <w:rPr>
                <w:rFonts w:hAnsi="宋体"/>
                <w:color w:val="auto"/>
                <w:sz w:val="21"/>
                <w:szCs w:val="21"/>
                <w:highlight w:val="none"/>
              </w:rPr>
            </w:pPr>
          </w:p>
        </w:tc>
        <w:tc>
          <w:tcPr>
            <w:tcW w:w="1435" w:type="dxa"/>
            <w:noWrap w:val="0"/>
            <w:vAlign w:val="center"/>
          </w:tcPr>
          <w:p w14:paraId="2065E565">
            <w:pPr>
              <w:pageBreakBefore w:val="0"/>
              <w:kinsoku/>
              <w:wordWrap/>
              <w:bidi w:val="0"/>
              <w:spacing w:line="360" w:lineRule="auto"/>
              <w:jc w:val="center"/>
              <w:rPr>
                <w:rFonts w:hAnsi="宋体"/>
                <w:color w:val="auto"/>
                <w:sz w:val="21"/>
                <w:szCs w:val="21"/>
                <w:highlight w:val="none"/>
              </w:rPr>
            </w:pPr>
          </w:p>
        </w:tc>
        <w:tc>
          <w:tcPr>
            <w:tcW w:w="1205" w:type="dxa"/>
            <w:noWrap w:val="0"/>
            <w:vAlign w:val="center"/>
          </w:tcPr>
          <w:p w14:paraId="30DCDF5F">
            <w:pPr>
              <w:pageBreakBefore w:val="0"/>
              <w:kinsoku/>
              <w:wordWrap/>
              <w:bidi w:val="0"/>
              <w:spacing w:line="360" w:lineRule="auto"/>
              <w:jc w:val="center"/>
              <w:rPr>
                <w:rFonts w:hAnsi="宋体"/>
                <w:color w:val="auto"/>
                <w:sz w:val="21"/>
                <w:szCs w:val="21"/>
                <w:highlight w:val="none"/>
              </w:rPr>
            </w:pPr>
          </w:p>
        </w:tc>
        <w:tc>
          <w:tcPr>
            <w:tcW w:w="1215" w:type="dxa"/>
            <w:noWrap w:val="0"/>
            <w:vAlign w:val="center"/>
          </w:tcPr>
          <w:p w14:paraId="1C995945">
            <w:pPr>
              <w:pageBreakBefore w:val="0"/>
              <w:kinsoku/>
              <w:wordWrap/>
              <w:bidi w:val="0"/>
              <w:spacing w:line="360" w:lineRule="auto"/>
              <w:jc w:val="center"/>
              <w:rPr>
                <w:rFonts w:hAnsi="宋体"/>
                <w:color w:val="auto"/>
                <w:sz w:val="21"/>
                <w:szCs w:val="21"/>
                <w:highlight w:val="none"/>
              </w:rPr>
            </w:pPr>
          </w:p>
        </w:tc>
        <w:tc>
          <w:tcPr>
            <w:tcW w:w="1683" w:type="dxa"/>
            <w:noWrap w:val="0"/>
            <w:vAlign w:val="center"/>
          </w:tcPr>
          <w:p w14:paraId="6C8C4140">
            <w:pPr>
              <w:pageBreakBefore w:val="0"/>
              <w:kinsoku/>
              <w:wordWrap/>
              <w:bidi w:val="0"/>
              <w:spacing w:line="360" w:lineRule="auto"/>
              <w:jc w:val="center"/>
              <w:rPr>
                <w:rFonts w:hAnsi="宋体"/>
                <w:color w:val="auto"/>
                <w:sz w:val="21"/>
                <w:szCs w:val="21"/>
                <w:highlight w:val="none"/>
              </w:rPr>
            </w:pPr>
            <w:r>
              <w:rPr>
                <w:rFonts w:hint="eastAsia" w:hAnsi="宋体"/>
                <w:color w:val="auto"/>
                <w:sz w:val="21"/>
                <w:szCs w:val="21"/>
                <w:highlight w:val="none"/>
              </w:rPr>
              <w:t>按人员配置总数计算</w:t>
            </w:r>
          </w:p>
        </w:tc>
      </w:tr>
      <w:tr w14:paraId="4E8CB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44" w:type="dxa"/>
            <w:noWrap w:val="0"/>
            <w:vAlign w:val="center"/>
          </w:tcPr>
          <w:p w14:paraId="7DAFAB08">
            <w:pPr>
              <w:pageBreakBefore w:val="0"/>
              <w:kinsoku/>
              <w:wordWrap/>
              <w:bidi w:val="0"/>
              <w:spacing w:line="360" w:lineRule="auto"/>
              <w:jc w:val="center"/>
              <w:rPr>
                <w:rFonts w:hAnsi="宋体"/>
                <w:color w:val="auto"/>
                <w:sz w:val="21"/>
                <w:szCs w:val="21"/>
                <w:highlight w:val="none"/>
              </w:rPr>
            </w:pPr>
            <w:r>
              <w:rPr>
                <w:rFonts w:hint="eastAsia" w:hAnsi="宋体"/>
                <w:color w:val="auto"/>
                <w:sz w:val="21"/>
                <w:szCs w:val="21"/>
                <w:highlight w:val="none"/>
              </w:rPr>
              <w:t>（4）</w:t>
            </w:r>
          </w:p>
        </w:tc>
        <w:tc>
          <w:tcPr>
            <w:tcW w:w="2295" w:type="dxa"/>
            <w:noWrap w:val="0"/>
            <w:vAlign w:val="center"/>
          </w:tcPr>
          <w:p w14:paraId="2F36412E">
            <w:pPr>
              <w:pageBreakBefore w:val="0"/>
              <w:kinsoku/>
              <w:wordWrap/>
              <w:bidi w:val="0"/>
              <w:spacing w:line="360" w:lineRule="auto"/>
              <w:jc w:val="center"/>
              <w:rPr>
                <w:rFonts w:hAnsi="宋体"/>
                <w:color w:val="auto"/>
                <w:sz w:val="21"/>
                <w:szCs w:val="21"/>
                <w:highlight w:val="none"/>
              </w:rPr>
            </w:pPr>
            <w:r>
              <w:rPr>
                <w:rFonts w:hint="eastAsia" w:hAnsi="宋体"/>
                <w:color w:val="auto"/>
                <w:sz w:val="21"/>
                <w:szCs w:val="21"/>
                <w:highlight w:val="none"/>
              </w:rPr>
              <w:t>员工人身意外保险费</w:t>
            </w:r>
          </w:p>
        </w:tc>
        <w:tc>
          <w:tcPr>
            <w:tcW w:w="1080" w:type="dxa"/>
            <w:noWrap w:val="0"/>
            <w:vAlign w:val="center"/>
          </w:tcPr>
          <w:p w14:paraId="5710E1D3">
            <w:pPr>
              <w:pageBreakBefore w:val="0"/>
              <w:kinsoku/>
              <w:wordWrap/>
              <w:bidi w:val="0"/>
              <w:spacing w:line="360" w:lineRule="auto"/>
              <w:jc w:val="center"/>
              <w:rPr>
                <w:rFonts w:hAnsi="宋体"/>
                <w:color w:val="auto"/>
                <w:sz w:val="21"/>
                <w:szCs w:val="21"/>
                <w:highlight w:val="none"/>
              </w:rPr>
            </w:pPr>
          </w:p>
        </w:tc>
        <w:tc>
          <w:tcPr>
            <w:tcW w:w="1435" w:type="dxa"/>
            <w:noWrap w:val="0"/>
            <w:vAlign w:val="center"/>
          </w:tcPr>
          <w:p w14:paraId="5A29A0E1">
            <w:pPr>
              <w:pageBreakBefore w:val="0"/>
              <w:kinsoku/>
              <w:wordWrap/>
              <w:bidi w:val="0"/>
              <w:spacing w:line="360" w:lineRule="auto"/>
              <w:jc w:val="center"/>
              <w:rPr>
                <w:rFonts w:hAnsi="宋体"/>
                <w:color w:val="auto"/>
                <w:sz w:val="21"/>
                <w:szCs w:val="21"/>
                <w:highlight w:val="none"/>
              </w:rPr>
            </w:pPr>
          </w:p>
        </w:tc>
        <w:tc>
          <w:tcPr>
            <w:tcW w:w="1205" w:type="dxa"/>
            <w:noWrap w:val="0"/>
            <w:vAlign w:val="center"/>
          </w:tcPr>
          <w:p w14:paraId="56BC74D4">
            <w:pPr>
              <w:pageBreakBefore w:val="0"/>
              <w:kinsoku/>
              <w:wordWrap/>
              <w:bidi w:val="0"/>
              <w:spacing w:line="360" w:lineRule="auto"/>
              <w:jc w:val="center"/>
              <w:rPr>
                <w:rFonts w:hAnsi="宋体"/>
                <w:color w:val="auto"/>
                <w:sz w:val="21"/>
                <w:szCs w:val="21"/>
                <w:highlight w:val="none"/>
              </w:rPr>
            </w:pPr>
          </w:p>
        </w:tc>
        <w:tc>
          <w:tcPr>
            <w:tcW w:w="1215" w:type="dxa"/>
            <w:noWrap w:val="0"/>
            <w:vAlign w:val="center"/>
          </w:tcPr>
          <w:p w14:paraId="55387098">
            <w:pPr>
              <w:pageBreakBefore w:val="0"/>
              <w:kinsoku/>
              <w:wordWrap/>
              <w:bidi w:val="0"/>
              <w:spacing w:line="360" w:lineRule="auto"/>
              <w:jc w:val="center"/>
              <w:rPr>
                <w:rFonts w:hAnsi="宋体"/>
                <w:color w:val="auto"/>
                <w:sz w:val="21"/>
                <w:szCs w:val="21"/>
                <w:highlight w:val="none"/>
              </w:rPr>
            </w:pPr>
          </w:p>
        </w:tc>
        <w:tc>
          <w:tcPr>
            <w:tcW w:w="1683" w:type="dxa"/>
            <w:noWrap w:val="0"/>
            <w:vAlign w:val="center"/>
          </w:tcPr>
          <w:p w14:paraId="449CE906">
            <w:pPr>
              <w:pageBreakBefore w:val="0"/>
              <w:kinsoku/>
              <w:wordWrap/>
              <w:bidi w:val="0"/>
              <w:spacing w:line="360" w:lineRule="auto"/>
              <w:jc w:val="center"/>
              <w:rPr>
                <w:rFonts w:hAnsi="宋体"/>
                <w:color w:val="auto"/>
                <w:sz w:val="21"/>
                <w:szCs w:val="21"/>
                <w:highlight w:val="none"/>
              </w:rPr>
            </w:pPr>
            <w:r>
              <w:rPr>
                <w:rFonts w:hint="eastAsia" w:hAnsi="宋体"/>
                <w:color w:val="auto"/>
                <w:sz w:val="21"/>
                <w:szCs w:val="21"/>
                <w:highlight w:val="none"/>
              </w:rPr>
              <w:t>按人员配置总数计算</w:t>
            </w:r>
          </w:p>
        </w:tc>
      </w:tr>
      <w:tr w14:paraId="717BC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744" w:type="dxa"/>
            <w:noWrap w:val="0"/>
            <w:vAlign w:val="center"/>
          </w:tcPr>
          <w:p w14:paraId="54DA7D3E">
            <w:pPr>
              <w:pageBreakBefore w:val="0"/>
              <w:kinsoku/>
              <w:wordWrap/>
              <w:bidi w:val="0"/>
              <w:spacing w:line="360" w:lineRule="auto"/>
              <w:jc w:val="center"/>
              <w:rPr>
                <w:rFonts w:hAnsi="宋体"/>
                <w:color w:val="auto"/>
                <w:sz w:val="21"/>
                <w:szCs w:val="21"/>
                <w:highlight w:val="none"/>
              </w:rPr>
            </w:pPr>
            <w:r>
              <w:rPr>
                <w:rFonts w:hint="eastAsia" w:hAnsi="宋体"/>
                <w:color w:val="auto"/>
                <w:sz w:val="21"/>
                <w:szCs w:val="21"/>
                <w:highlight w:val="none"/>
              </w:rPr>
              <w:t>（5）</w:t>
            </w:r>
          </w:p>
        </w:tc>
        <w:tc>
          <w:tcPr>
            <w:tcW w:w="2295" w:type="dxa"/>
            <w:noWrap w:val="0"/>
            <w:vAlign w:val="center"/>
          </w:tcPr>
          <w:p w14:paraId="31A9632B">
            <w:pPr>
              <w:pageBreakBefore w:val="0"/>
              <w:kinsoku/>
              <w:wordWrap/>
              <w:bidi w:val="0"/>
              <w:spacing w:line="360" w:lineRule="auto"/>
              <w:jc w:val="center"/>
              <w:rPr>
                <w:rFonts w:hAnsi="宋体"/>
                <w:color w:val="auto"/>
                <w:sz w:val="21"/>
                <w:szCs w:val="21"/>
                <w:highlight w:val="none"/>
              </w:rPr>
            </w:pPr>
            <w:r>
              <w:rPr>
                <w:rFonts w:hint="eastAsia" w:hAnsi="宋体"/>
                <w:color w:val="auto"/>
                <w:sz w:val="21"/>
                <w:szCs w:val="21"/>
                <w:highlight w:val="none"/>
              </w:rPr>
              <w:t>高温费</w:t>
            </w:r>
          </w:p>
        </w:tc>
        <w:tc>
          <w:tcPr>
            <w:tcW w:w="1080" w:type="dxa"/>
            <w:noWrap w:val="0"/>
            <w:vAlign w:val="center"/>
          </w:tcPr>
          <w:p w14:paraId="5D9D1BCA">
            <w:pPr>
              <w:pageBreakBefore w:val="0"/>
              <w:kinsoku/>
              <w:wordWrap/>
              <w:bidi w:val="0"/>
              <w:spacing w:line="360" w:lineRule="auto"/>
              <w:jc w:val="center"/>
              <w:rPr>
                <w:rFonts w:hAnsi="宋体"/>
                <w:color w:val="auto"/>
                <w:sz w:val="21"/>
                <w:szCs w:val="21"/>
                <w:highlight w:val="none"/>
              </w:rPr>
            </w:pPr>
          </w:p>
        </w:tc>
        <w:tc>
          <w:tcPr>
            <w:tcW w:w="1435" w:type="dxa"/>
            <w:noWrap w:val="0"/>
            <w:vAlign w:val="center"/>
          </w:tcPr>
          <w:p w14:paraId="691225A8">
            <w:pPr>
              <w:pageBreakBefore w:val="0"/>
              <w:kinsoku/>
              <w:wordWrap/>
              <w:bidi w:val="0"/>
              <w:spacing w:line="360" w:lineRule="auto"/>
              <w:jc w:val="center"/>
              <w:rPr>
                <w:rFonts w:hAnsi="宋体"/>
                <w:color w:val="auto"/>
                <w:sz w:val="21"/>
                <w:szCs w:val="21"/>
                <w:highlight w:val="none"/>
              </w:rPr>
            </w:pPr>
          </w:p>
        </w:tc>
        <w:tc>
          <w:tcPr>
            <w:tcW w:w="1205" w:type="dxa"/>
            <w:noWrap w:val="0"/>
            <w:vAlign w:val="center"/>
          </w:tcPr>
          <w:p w14:paraId="1E1D4F67">
            <w:pPr>
              <w:pageBreakBefore w:val="0"/>
              <w:kinsoku/>
              <w:wordWrap/>
              <w:bidi w:val="0"/>
              <w:spacing w:line="360" w:lineRule="auto"/>
              <w:jc w:val="center"/>
              <w:rPr>
                <w:rFonts w:hAnsi="宋体"/>
                <w:color w:val="auto"/>
                <w:sz w:val="21"/>
                <w:szCs w:val="21"/>
                <w:highlight w:val="none"/>
              </w:rPr>
            </w:pPr>
          </w:p>
        </w:tc>
        <w:tc>
          <w:tcPr>
            <w:tcW w:w="1215" w:type="dxa"/>
            <w:noWrap w:val="0"/>
            <w:vAlign w:val="center"/>
          </w:tcPr>
          <w:p w14:paraId="791C01EF">
            <w:pPr>
              <w:pageBreakBefore w:val="0"/>
              <w:kinsoku/>
              <w:wordWrap/>
              <w:bidi w:val="0"/>
              <w:spacing w:line="360" w:lineRule="auto"/>
              <w:jc w:val="center"/>
              <w:rPr>
                <w:rFonts w:hAnsi="宋体"/>
                <w:color w:val="auto"/>
                <w:sz w:val="21"/>
                <w:szCs w:val="21"/>
                <w:highlight w:val="none"/>
              </w:rPr>
            </w:pPr>
          </w:p>
        </w:tc>
        <w:tc>
          <w:tcPr>
            <w:tcW w:w="1683" w:type="dxa"/>
            <w:noWrap w:val="0"/>
            <w:vAlign w:val="center"/>
          </w:tcPr>
          <w:p w14:paraId="7A387B9D">
            <w:pPr>
              <w:pageBreakBefore w:val="0"/>
              <w:kinsoku/>
              <w:wordWrap/>
              <w:bidi w:val="0"/>
              <w:spacing w:line="360" w:lineRule="auto"/>
              <w:jc w:val="center"/>
              <w:rPr>
                <w:rFonts w:hAnsi="宋体"/>
                <w:color w:val="auto"/>
                <w:sz w:val="21"/>
                <w:szCs w:val="21"/>
                <w:highlight w:val="none"/>
              </w:rPr>
            </w:pPr>
            <w:r>
              <w:rPr>
                <w:rFonts w:hint="eastAsia" w:hAnsi="宋体"/>
                <w:color w:val="auto"/>
                <w:sz w:val="21"/>
                <w:szCs w:val="21"/>
                <w:highlight w:val="none"/>
              </w:rPr>
              <w:t>按人员配置总数计算</w:t>
            </w:r>
          </w:p>
        </w:tc>
      </w:tr>
      <w:tr w14:paraId="233A2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44" w:type="dxa"/>
            <w:noWrap w:val="0"/>
            <w:vAlign w:val="center"/>
          </w:tcPr>
          <w:p w14:paraId="174676C6">
            <w:pPr>
              <w:pageBreakBefore w:val="0"/>
              <w:kinsoku/>
              <w:wordWrap/>
              <w:bidi w:val="0"/>
              <w:spacing w:line="360" w:lineRule="auto"/>
              <w:jc w:val="center"/>
              <w:rPr>
                <w:rFonts w:hAnsi="宋体"/>
                <w:color w:val="auto"/>
                <w:sz w:val="21"/>
                <w:szCs w:val="21"/>
                <w:highlight w:val="none"/>
              </w:rPr>
            </w:pPr>
            <w:r>
              <w:rPr>
                <w:rFonts w:hint="eastAsia" w:hAnsi="宋体"/>
                <w:color w:val="auto"/>
                <w:sz w:val="21"/>
                <w:szCs w:val="21"/>
                <w:highlight w:val="none"/>
              </w:rPr>
              <w:t>（6）</w:t>
            </w:r>
          </w:p>
        </w:tc>
        <w:tc>
          <w:tcPr>
            <w:tcW w:w="2295" w:type="dxa"/>
            <w:noWrap w:val="0"/>
            <w:vAlign w:val="center"/>
          </w:tcPr>
          <w:p w14:paraId="3B3A0469">
            <w:pPr>
              <w:pageBreakBefore w:val="0"/>
              <w:kinsoku/>
              <w:wordWrap/>
              <w:bidi w:val="0"/>
              <w:spacing w:line="360" w:lineRule="auto"/>
              <w:jc w:val="center"/>
              <w:rPr>
                <w:rFonts w:hint="eastAsia" w:hAnsi="宋体" w:eastAsia="宋体"/>
                <w:color w:val="auto"/>
                <w:sz w:val="21"/>
                <w:szCs w:val="21"/>
                <w:highlight w:val="none"/>
                <w:lang w:eastAsia="zh-CN"/>
              </w:rPr>
            </w:pPr>
            <w:r>
              <w:rPr>
                <w:rFonts w:hint="eastAsia" w:hAnsi="宋体"/>
                <w:color w:val="auto"/>
                <w:sz w:val="21"/>
                <w:szCs w:val="21"/>
                <w:highlight w:val="none"/>
              </w:rPr>
              <w:t>其他员工福利</w:t>
            </w:r>
            <w:r>
              <w:rPr>
                <w:rFonts w:hint="eastAsia" w:hAnsi="宋体"/>
                <w:color w:val="auto"/>
                <w:sz w:val="21"/>
                <w:szCs w:val="21"/>
                <w:highlight w:val="none"/>
                <w:lang w:eastAsia="zh-CN"/>
              </w:rPr>
              <w:t>（制服、年终奖等）</w:t>
            </w:r>
          </w:p>
        </w:tc>
        <w:tc>
          <w:tcPr>
            <w:tcW w:w="1080" w:type="dxa"/>
            <w:noWrap w:val="0"/>
            <w:vAlign w:val="center"/>
          </w:tcPr>
          <w:p w14:paraId="48C7A454">
            <w:pPr>
              <w:pageBreakBefore w:val="0"/>
              <w:kinsoku/>
              <w:wordWrap/>
              <w:bidi w:val="0"/>
              <w:spacing w:line="360" w:lineRule="auto"/>
              <w:jc w:val="center"/>
              <w:rPr>
                <w:rFonts w:hAnsi="宋体"/>
                <w:color w:val="auto"/>
                <w:sz w:val="21"/>
                <w:szCs w:val="21"/>
                <w:highlight w:val="none"/>
              </w:rPr>
            </w:pPr>
          </w:p>
        </w:tc>
        <w:tc>
          <w:tcPr>
            <w:tcW w:w="1435" w:type="dxa"/>
            <w:noWrap w:val="0"/>
            <w:vAlign w:val="center"/>
          </w:tcPr>
          <w:p w14:paraId="52DD6525">
            <w:pPr>
              <w:pageBreakBefore w:val="0"/>
              <w:kinsoku/>
              <w:wordWrap/>
              <w:bidi w:val="0"/>
              <w:spacing w:line="360" w:lineRule="auto"/>
              <w:jc w:val="center"/>
              <w:rPr>
                <w:rFonts w:hAnsi="宋体"/>
                <w:color w:val="auto"/>
                <w:sz w:val="21"/>
                <w:szCs w:val="21"/>
                <w:highlight w:val="none"/>
              </w:rPr>
            </w:pPr>
          </w:p>
        </w:tc>
        <w:tc>
          <w:tcPr>
            <w:tcW w:w="1205" w:type="dxa"/>
            <w:noWrap w:val="0"/>
            <w:vAlign w:val="center"/>
          </w:tcPr>
          <w:p w14:paraId="465CCF4B">
            <w:pPr>
              <w:pageBreakBefore w:val="0"/>
              <w:kinsoku/>
              <w:wordWrap/>
              <w:bidi w:val="0"/>
              <w:spacing w:line="360" w:lineRule="auto"/>
              <w:jc w:val="center"/>
              <w:rPr>
                <w:rFonts w:hAnsi="宋体"/>
                <w:color w:val="auto"/>
                <w:sz w:val="21"/>
                <w:szCs w:val="21"/>
                <w:highlight w:val="none"/>
              </w:rPr>
            </w:pPr>
          </w:p>
        </w:tc>
        <w:tc>
          <w:tcPr>
            <w:tcW w:w="1215" w:type="dxa"/>
            <w:noWrap w:val="0"/>
            <w:vAlign w:val="center"/>
          </w:tcPr>
          <w:p w14:paraId="0BDC1781">
            <w:pPr>
              <w:pageBreakBefore w:val="0"/>
              <w:kinsoku/>
              <w:wordWrap/>
              <w:bidi w:val="0"/>
              <w:spacing w:line="360" w:lineRule="auto"/>
              <w:jc w:val="center"/>
              <w:rPr>
                <w:rFonts w:hAnsi="宋体"/>
                <w:color w:val="auto"/>
                <w:sz w:val="21"/>
                <w:szCs w:val="21"/>
                <w:highlight w:val="none"/>
              </w:rPr>
            </w:pPr>
          </w:p>
        </w:tc>
        <w:tc>
          <w:tcPr>
            <w:tcW w:w="1683" w:type="dxa"/>
            <w:noWrap w:val="0"/>
            <w:vAlign w:val="center"/>
          </w:tcPr>
          <w:p w14:paraId="33AEE3B3">
            <w:pPr>
              <w:pageBreakBefore w:val="0"/>
              <w:kinsoku/>
              <w:wordWrap/>
              <w:bidi w:val="0"/>
              <w:spacing w:line="360" w:lineRule="auto"/>
              <w:jc w:val="center"/>
              <w:rPr>
                <w:rFonts w:hAnsi="宋体"/>
                <w:color w:val="auto"/>
                <w:sz w:val="21"/>
                <w:szCs w:val="21"/>
                <w:highlight w:val="none"/>
              </w:rPr>
            </w:pPr>
            <w:r>
              <w:rPr>
                <w:rFonts w:hint="eastAsia" w:hAnsi="宋体"/>
                <w:color w:val="auto"/>
                <w:sz w:val="21"/>
                <w:szCs w:val="21"/>
                <w:highlight w:val="none"/>
              </w:rPr>
              <w:t>按人员配置总数计算</w:t>
            </w:r>
          </w:p>
        </w:tc>
      </w:tr>
      <w:tr w14:paraId="71827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744" w:type="dxa"/>
            <w:noWrap w:val="0"/>
            <w:vAlign w:val="center"/>
          </w:tcPr>
          <w:p w14:paraId="6F1E9B1C">
            <w:pPr>
              <w:pageBreakBefore w:val="0"/>
              <w:kinsoku/>
              <w:wordWrap/>
              <w:bidi w:val="0"/>
              <w:spacing w:line="360" w:lineRule="auto"/>
              <w:jc w:val="center"/>
              <w:rPr>
                <w:rFonts w:hAnsi="宋体"/>
                <w:color w:val="auto"/>
                <w:sz w:val="21"/>
                <w:szCs w:val="21"/>
                <w:highlight w:val="none"/>
              </w:rPr>
            </w:pPr>
            <w:r>
              <w:rPr>
                <w:rFonts w:hAnsi="宋体"/>
                <w:color w:val="auto"/>
                <w:sz w:val="21"/>
                <w:szCs w:val="21"/>
                <w:highlight w:val="none"/>
              </w:rPr>
              <w:t>…</w:t>
            </w:r>
            <w:r>
              <w:rPr>
                <w:rFonts w:hint="eastAsia" w:hAnsi="宋体"/>
                <w:color w:val="auto"/>
                <w:sz w:val="21"/>
                <w:szCs w:val="21"/>
                <w:highlight w:val="none"/>
              </w:rPr>
              <w:t xml:space="preserve"> </w:t>
            </w:r>
            <w:r>
              <w:rPr>
                <w:rFonts w:hAnsi="宋体"/>
                <w:color w:val="auto"/>
                <w:sz w:val="21"/>
                <w:szCs w:val="21"/>
                <w:highlight w:val="none"/>
              </w:rPr>
              <w:t>…</w:t>
            </w:r>
          </w:p>
        </w:tc>
        <w:tc>
          <w:tcPr>
            <w:tcW w:w="2295" w:type="dxa"/>
            <w:noWrap w:val="0"/>
            <w:vAlign w:val="center"/>
          </w:tcPr>
          <w:p w14:paraId="638E4414">
            <w:pPr>
              <w:pageBreakBefore w:val="0"/>
              <w:kinsoku/>
              <w:wordWrap/>
              <w:bidi w:val="0"/>
              <w:spacing w:line="360" w:lineRule="auto"/>
              <w:jc w:val="center"/>
              <w:rPr>
                <w:rFonts w:hAnsi="宋体"/>
                <w:color w:val="auto"/>
                <w:sz w:val="21"/>
                <w:szCs w:val="21"/>
                <w:highlight w:val="none"/>
              </w:rPr>
            </w:pPr>
          </w:p>
        </w:tc>
        <w:tc>
          <w:tcPr>
            <w:tcW w:w="1080" w:type="dxa"/>
            <w:noWrap w:val="0"/>
            <w:vAlign w:val="center"/>
          </w:tcPr>
          <w:p w14:paraId="3561721F">
            <w:pPr>
              <w:pageBreakBefore w:val="0"/>
              <w:kinsoku/>
              <w:wordWrap/>
              <w:bidi w:val="0"/>
              <w:spacing w:line="360" w:lineRule="auto"/>
              <w:jc w:val="center"/>
              <w:rPr>
                <w:rFonts w:hAnsi="宋体"/>
                <w:color w:val="auto"/>
                <w:sz w:val="21"/>
                <w:szCs w:val="21"/>
                <w:highlight w:val="none"/>
              </w:rPr>
            </w:pPr>
          </w:p>
        </w:tc>
        <w:tc>
          <w:tcPr>
            <w:tcW w:w="1435" w:type="dxa"/>
            <w:noWrap w:val="0"/>
            <w:vAlign w:val="center"/>
          </w:tcPr>
          <w:p w14:paraId="044155E9">
            <w:pPr>
              <w:pageBreakBefore w:val="0"/>
              <w:kinsoku/>
              <w:wordWrap/>
              <w:bidi w:val="0"/>
              <w:spacing w:line="360" w:lineRule="auto"/>
              <w:jc w:val="center"/>
              <w:rPr>
                <w:rFonts w:hAnsi="宋体"/>
                <w:color w:val="auto"/>
                <w:sz w:val="21"/>
                <w:szCs w:val="21"/>
                <w:highlight w:val="none"/>
              </w:rPr>
            </w:pPr>
          </w:p>
        </w:tc>
        <w:tc>
          <w:tcPr>
            <w:tcW w:w="1205" w:type="dxa"/>
            <w:noWrap w:val="0"/>
            <w:vAlign w:val="center"/>
          </w:tcPr>
          <w:p w14:paraId="5F4BDE92">
            <w:pPr>
              <w:pageBreakBefore w:val="0"/>
              <w:kinsoku/>
              <w:wordWrap/>
              <w:bidi w:val="0"/>
              <w:spacing w:line="360" w:lineRule="auto"/>
              <w:jc w:val="center"/>
              <w:rPr>
                <w:rFonts w:hAnsi="宋体"/>
                <w:color w:val="auto"/>
                <w:sz w:val="21"/>
                <w:szCs w:val="21"/>
                <w:highlight w:val="none"/>
              </w:rPr>
            </w:pPr>
          </w:p>
        </w:tc>
        <w:tc>
          <w:tcPr>
            <w:tcW w:w="1215" w:type="dxa"/>
            <w:noWrap w:val="0"/>
            <w:vAlign w:val="center"/>
          </w:tcPr>
          <w:p w14:paraId="796B60A5">
            <w:pPr>
              <w:pageBreakBefore w:val="0"/>
              <w:kinsoku/>
              <w:wordWrap/>
              <w:bidi w:val="0"/>
              <w:spacing w:line="360" w:lineRule="auto"/>
              <w:jc w:val="center"/>
              <w:rPr>
                <w:rFonts w:hAnsi="宋体"/>
                <w:color w:val="auto"/>
                <w:sz w:val="21"/>
                <w:szCs w:val="21"/>
                <w:highlight w:val="none"/>
              </w:rPr>
            </w:pPr>
          </w:p>
        </w:tc>
        <w:tc>
          <w:tcPr>
            <w:tcW w:w="1683" w:type="dxa"/>
            <w:noWrap w:val="0"/>
            <w:vAlign w:val="center"/>
          </w:tcPr>
          <w:p w14:paraId="4B76B445">
            <w:pPr>
              <w:pageBreakBefore w:val="0"/>
              <w:kinsoku/>
              <w:wordWrap/>
              <w:bidi w:val="0"/>
              <w:spacing w:line="360" w:lineRule="auto"/>
              <w:jc w:val="center"/>
              <w:rPr>
                <w:rFonts w:hAnsi="宋体"/>
                <w:color w:val="auto"/>
                <w:sz w:val="21"/>
                <w:szCs w:val="21"/>
                <w:highlight w:val="none"/>
              </w:rPr>
            </w:pPr>
          </w:p>
        </w:tc>
      </w:tr>
      <w:tr w14:paraId="111EA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744" w:type="dxa"/>
            <w:noWrap w:val="0"/>
            <w:vAlign w:val="center"/>
          </w:tcPr>
          <w:p w14:paraId="7323D266">
            <w:pPr>
              <w:pageBreakBefore w:val="0"/>
              <w:kinsoku/>
              <w:wordWrap/>
              <w:bidi w:val="0"/>
              <w:spacing w:line="360" w:lineRule="auto"/>
              <w:jc w:val="center"/>
              <w:rPr>
                <w:rFonts w:hAnsi="宋体"/>
                <w:color w:val="auto"/>
                <w:sz w:val="21"/>
                <w:szCs w:val="21"/>
                <w:highlight w:val="none"/>
              </w:rPr>
            </w:pPr>
            <w:r>
              <w:rPr>
                <w:rFonts w:hint="eastAsia" w:hAnsi="宋体"/>
                <w:color w:val="auto"/>
                <w:sz w:val="21"/>
                <w:szCs w:val="21"/>
                <w:highlight w:val="none"/>
              </w:rPr>
              <w:t>2</w:t>
            </w:r>
          </w:p>
        </w:tc>
        <w:tc>
          <w:tcPr>
            <w:tcW w:w="2295" w:type="dxa"/>
            <w:noWrap w:val="0"/>
            <w:vAlign w:val="center"/>
          </w:tcPr>
          <w:p w14:paraId="0C8B9F65">
            <w:pPr>
              <w:pageBreakBefore w:val="0"/>
              <w:kinsoku/>
              <w:wordWrap/>
              <w:bidi w:val="0"/>
              <w:spacing w:line="360" w:lineRule="auto"/>
              <w:jc w:val="center"/>
              <w:rPr>
                <w:rFonts w:hAnsi="宋体"/>
                <w:color w:val="auto"/>
                <w:sz w:val="21"/>
                <w:szCs w:val="21"/>
                <w:highlight w:val="none"/>
              </w:rPr>
            </w:pPr>
            <w:r>
              <w:rPr>
                <w:rFonts w:hint="eastAsia" w:hAnsi="宋体"/>
                <w:color w:val="auto"/>
                <w:sz w:val="21"/>
                <w:szCs w:val="21"/>
                <w:highlight w:val="none"/>
              </w:rPr>
              <w:t>法定计提费用</w:t>
            </w:r>
          </w:p>
        </w:tc>
        <w:tc>
          <w:tcPr>
            <w:tcW w:w="1080" w:type="dxa"/>
            <w:noWrap w:val="0"/>
            <w:vAlign w:val="center"/>
          </w:tcPr>
          <w:p w14:paraId="7E72A280">
            <w:pPr>
              <w:pageBreakBefore w:val="0"/>
              <w:kinsoku/>
              <w:wordWrap/>
              <w:bidi w:val="0"/>
              <w:spacing w:line="360" w:lineRule="auto"/>
              <w:jc w:val="center"/>
              <w:rPr>
                <w:rFonts w:hAnsi="宋体"/>
                <w:color w:val="auto"/>
                <w:sz w:val="21"/>
                <w:szCs w:val="21"/>
                <w:highlight w:val="none"/>
              </w:rPr>
            </w:pPr>
          </w:p>
        </w:tc>
        <w:tc>
          <w:tcPr>
            <w:tcW w:w="1435" w:type="dxa"/>
            <w:noWrap w:val="0"/>
            <w:vAlign w:val="center"/>
          </w:tcPr>
          <w:p w14:paraId="0CEA7613">
            <w:pPr>
              <w:pageBreakBefore w:val="0"/>
              <w:kinsoku/>
              <w:wordWrap/>
              <w:bidi w:val="0"/>
              <w:spacing w:line="360" w:lineRule="auto"/>
              <w:jc w:val="center"/>
              <w:rPr>
                <w:rFonts w:hAnsi="宋体"/>
                <w:color w:val="auto"/>
                <w:sz w:val="21"/>
                <w:szCs w:val="21"/>
                <w:highlight w:val="none"/>
              </w:rPr>
            </w:pPr>
          </w:p>
        </w:tc>
        <w:tc>
          <w:tcPr>
            <w:tcW w:w="1205" w:type="dxa"/>
            <w:noWrap w:val="0"/>
            <w:vAlign w:val="center"/>
          </w:tcPr>
          <w:p w14:paraId="36FDE966">
            <w:pPr>
              <w:pageBreakBefore w:val="0"/>
              <w:kinsoku/>
              <w:wordWrap/>
              <w:bidi w:val="0"/>
              <w:spacing w:line="360" w:lineRule="auto"/>
              <w:jc w:val="center"/>
              <w:rPr>
                <w:rFonts w:hAnsi="宋体"/>
                <w:color w:val="auto"/>
                <w:sz w:val="21"/>
                <w:szCs w:val="21"/>
                <w:highlight w:val="none"/>
              </w:rPr>
            </w:pPr>
          </w:p>
        </w:tc>
        <w:tc>
          <w:tcPr>
            <w:tcW w:w="1215" w:type="dxa"/>
            <w:noWrap w:val="0"/>
            <w:vAlign w:val="center"/>
          </w:tcPr>
          <w:p w14:paraId="310CF49D">
            <w:pPr>
              <w:pageBreakBefore w:val="0"/>
              <w:kinsoku/>
              <w:wordWrap/>
              <w:bidi w:val="0"/>
              <w:spacing w:line="360" w:lineRule="auto"/>
              <w:jc w:val="center"/>
              <w:rPr>
                <w:rFonts w:hAnsi="宋体"/>
                <w:color w:val="auto"/>
                <w:sz w:val="21"/>
                <w:szCs w:val="21"/>
                <w:highlight w:val="none"/>
              </w:rPr>
            </w:pPr>
          </w:p>
        </w:tc>
        <w:tc>
          <w:tcPr>
            <w:tcW w:w="1683" w:type="dxa"/>
            <w:noWrap w:val="0"/>
            <w:vAlign w:val="center"/>
          </w:tcPr>
          <w:p w14:paraId="52A4CFDB">
            <w:pPr>
              <w:pageBreakBefore w:val="0"/>
              <w:kinsoku/>
              <w:wordWrap/>
              <w:bidi w:val="0"/>
              <w:spacing w:line="360" w:lineRule="auto"/>
              <w:jc w:val="center"/>
              <w:rPr>
                <w:rFonts w:hAnsi="宋体"/>
                <w:color w:val="auto"/>
                <w:sz w:val="21"/>
                <w:szCs w:val="21"/>
                <w:highlight w:val="none"/>
              </w:rPr>
            </w:pPr>
          </w:p>
        </w:tc>
      </w:tr>
      <w:tr w14:paraId="54C74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744" w:type="dxa"/>
            <w:noWrap w:val="0"/>
            <w:vAlign w:val="center"/>
          </w:tcPr>
          <w:p w14:paraId="01DFC2F5">
            <w:pPr>
              <w:pageBreakBefore w:val="0"/>
              <w:kinsoku/>
              <w:wordWrap/>
              <w:bidi w:val="0"/>
              <w:spacing w:line="360" w:lineRule="auto"/>
              <w:jc w:val="center"/>
              <w:rPr>
                <w:rFonts w:hAnsi="宋体"/>
                <w:color w:val="auto"/>
                <w:sz w:val="21"/>
                <w:szCs w:val="21"/>
                <w:highlight w:val="none"/>
              </w:rPr>
            </w:pPr>
            <w:r>
              <w:rPr>
                <w:rFonts w:hint="eastAsia" w:hAnsi="宋体"/>
                <w:color w:val="auto"/>
                <w:sz w:val="21"/>
                <w:szCs w:val="21"/>
                <w:highlight w:val="none"/>
              </w:rPr>
              <w:t>（1）</w:t>
            </w:r>
          </w:p>
        </w:tc>
        <w:tc>
          <w:tcPr>
            <w:tcW w:w="2295" w:type="dxa"/>
            <w:noWrap w:val="0"/>
            <w:vAlign w:val="center"/>
          </w:tcPr>
          <w:p w14:paraId="5E0279CD">
            <w:pPr>
              <w:pageBreakBefore w:val="0"/>
              <w:kinsoku/>
              <w:wordWrap/>
              <w:bidi w:val="0"/>
              <w:spacing w:line="360" w:lineRule="auto"/>
              <w:jc w:val="center"/>
              <w:rPr>
                <w:rFonts w:hAnsi="宋体"/>
                <w:color w:val="auto"/>
                <w:sz w:val="21"/>
                <w:szCs w:val="21"/>
                <w:highlight w:val="none"/>
              </w:rPr>
            </w:pPr>
            <w:r>
              <w:rPr>
                <w:rFonts w:hint="eastAsia" w:hAnsi="宋体"/>
                <w:color w:val="auto"/>
                <w:sz w:val="21"/>
                <w:szCs w:val="21"/>
                <w:highlight w:val="none"/>
              </w:rPr>
              <w:t>养老保险</w:t>
            </w:r>
          </w:p>
        </w:tc>
        <w:tc>
          <w:tcPr>
            <w:tcW w:w="1080" w:type="dxa"/>
            <w:noWrap w:val="0"/>
            <w:vAlign w:val="center"/>
          </w:tcPr>
          <w:p w14:paraId="3D1DC5ED">
            <w:pPr>
              <w:pageBreakBefore w:val="0"/>
              <w:kinsoku/>
              <w:wordWrap/>
              <w:bidi w:val="0"/>
              <w:spacing w:line="360" w:lineRule="auto"/>
              <w:jc w:val="center"/>
              <w:rPr>
                <w:rFonts w:hAnsi="宋体"/>
                <w:color w:val="auto"/>
                <w:sz w:val="21"/>
                <w:szCs w:val="21"/>
                <w:highlight w:val="none"/>
              </w:rPr>
            </w:pPr>
          </w:p>
        </w:tc>
        <w:tc>
          <w:tcPr>
            <w:tcW w:w="1435" w:type="dxa"/>
            <w:noWrap w:val="0"/>
            <w:vAlign w:val="center"/>
          </w:tcPr>
          <w:p w14:paraId="4C085D7E">
            <w:pPr>
              <w:pageBreakBefore w:val="0"/>
              <w:kinsoku/>
              <w:wordWrap/>
              <w:bidi w:val="0"/>
              <w:spacing w:line="360" w:lineRule="auto"/>
              <w:jc w:val="center"/>
              <w:rPr>
                <w:rFonts w:hAnsi="宋体"/>
                <w:color w:val="auto"/>
                <w:sz w:val="21"/>
                <w:szCs w:val="21"/>
                <w:highlight w:val="none"/>
              </w:rPr>
            </w:pPr>
          </w:p>
        </w:tc>
        <w:tc>
          <w:tcPr>
            <w:tcW w:w="1205" w:type="dxa"/>
            <w:noWrap w:val="0"/>
            <w:vAlign w:val="center"/>
          </w:tcPr>
          <w:p w14:paraId="2AF6A3AB">
            <w:pPr>
              <w:pageBreakBefore w:val="0"/>
              <w:kinsoku/>
              <w:wordWrap/>
              <w:bidi w:val="0"/>
              <w:spacing w:line="360" w:lineRule="auto"/>
              <w:jc w:val="center"/>
              <w:rPr>
                <w:rFonts w:hAnsi="宋体"/>
                <w:color w:val="auto"/>
                <w:sz w:val="21"/>
                <w:szCs w:val="21"/>
                <w:highlight w:val="none"/>
              </w:rPr>
            </w:pPr>
          </w:p>
        </w:tc>
        <w:tc>
          <w:tcPr>
            <w:tcW w:w="1215" w:type="dxa"/>
            <w:noWrap w:val="0"/>
            <w:vAlign w:val="center"/>
          </w:tcPr>
          <w:p w14:paraId="3443C36E">
            <w:pPr>
              <w:pageBreakBefore w:val="0"/>
              <w:kinsoku/>
              <w:wordWrap/>
              <w:bidi w:val="0"/>
              <w:spacing w:line="360" w:lineRule="auto"/>
              <w:jc w:val="center"/>
              <w:rPr>
                <w:rFonts w:hAnsi="宋体"/>
                <w:color w:val="auto"/>
                <w:sz w:val="21"/>
                <w:szCs w:val="21"/>
                <w:highlight w:val="none"/>
              </w:rPr>
            </w:pPr>
          </w:p>
        </w:tc>
        <w:tc>
          <w:tcPr>
            <w:tcW w:w="1683" w:type="dxa"/>
            <w:noWrap w:val="0"/>
            <w:vAlign w:val="center"/>
          </w:tcPr>
          <w:p w14:paraId="3E21534F">
            <w:pPr>
              <w:pageBreakBefore w:val="0"/>
              <w:kinsoku/>
              <w:wordWrap/>
              <w:bidi w:val="0"/>
              <w:spacing w:line="360" w:lineRule="auto"/>
              <w:jc w:val="center"/>
              <w:rPr>
                <w:rFonts w:hAnsi="宋体"/>
                <w:color w:val="auto"/>
                <w:sz w:val="21"/>
                <w:szCs w:val="21"/>
                <w:highlight w:val="none"/>
              </w:rPr>
            </w:pPr>
            <w:r>
              <w:rPr>
                <w:rFonts w:hint="eastAsia" w:hAnsi="宋体"/>
                <w:color w:val="auto"/>
                <w:sz w:val="21"/>
                <w:szCs w:val="21"/>
                <w:highlight w:val="none"/>
              </w:rPr>
              <w:t>按人员配置总数计算</w:t>
            </w:r>
          </w:p>
        </w:tc>
      </w:tr>
      <w:tr w14:paraId="65F6E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744" w:type="dxa"/>
            <w:noWrap w:val="0"/>
            <w:vAlign w:val="center"/>
          </w:tcPr>
          <w:p w14:paraId="3E3407F7">
            <w:pPr>
              <w:pageBreakBefore w:val="0"/>
              <w:kinsoku/>
              <w:wordWrap/>
              <w:bidi w:val="0"/>
              <w:spacing w:line="360" w:lineRule="auto"/>
              <w:jc w:val="center"/>
              <w:rPr>
                <w:rFonts w:hAnsi="宋体"/>
                <w:color w:val="auto"/>
                <w:sz w:val="21"/>
                <w:szCs w:val="21"/>
                <w:highlight w:val="none"/>
              </w:rPr>
            </w:pPr>
            <w:r>
              <w:rPr>
                <w:rFonts w:hint="eastAsia" w:hAnsi="宋体"/>
                <w:color w:val="auto"/>
                <w:sz w:val="21"/>
                <w:szCs w:val="21"/>
                <w:highlight w:val="none"/>
              </w:rPr>
              <w:t>（2）</w:t>
            </w:r>
          </w:p>
        </w:tc>
        <w:tc>
          <w:tcPr>
            <w:tcW w:w="2295" w:type="dxa"/>
            <w:noWrap w:val="0"/>
            <w:vAlign w:val="center"/>
          </w:tcPr>
          <w:p w14:paraId="1B0E78DD">
            <w:pPr>
              <w:pageBreakBefore w:val="0"/>
              <w:kinsoku/>
              <w:wordWrap/>
              <w:bidi w:val="0"/>
              <w:spacing w:line="360" w:lineRule="auto"/>
              <w:jc w:val="center"/>
              <w:rPr>
                <w:rFonts w:hAnsi="宋体"/>
                <w:color w:val="auto"/>
                <w:sz w:val="21"/>
                <w:szCs w:val="21"/>
                <w:highlight w:val="none"/>
              </w:rPr>
            </w:pPr>
            <w:r>
              <w:rPr>
                <w:rFonts w:hint="eastAsia" w:hAnsi="宋体"/>
                <w:color w:val="auto"/>
                <w:sz w:val="21"/>
                <w:szCs w:val="21"/>
                <w:highlight w:val="none"/>
              </w:rPr>
              <w:t>医疗统筹</w:t>
            </w:r>
          </w:p>
        </w:tc>
        <w:tc>
          <w:tcPr>
            <w:tcW w:w="1080" w:type="dxa"/>
            <w:noWrap w:val="0"/>
            <w:vAlign w:val="center"/>
          </w:tcPr>
          <w:p w14:paraId="7928F21C">
            <w:pPr>
              <w:pageBreakBefore w:val="0"/>
              <w:kinsoku/>
              <w:wordWrap/>
              <w:bidi w:val="0"/>
              <w:spacing w:line="360" w:lineRule="auto"/>
              <w:jc w:val="center"/>
              <w:rPr>
                <w:rFonts w:hAnsi="宋体"/>
                <w:color w:val="auto"/>
                <w:sz w:val="21"/>
                <w:szCs w:val="21"/>
                <w:highlight w:val="none"/>
              </w:rPr>
            </w:pPr>
          </w:p>
        </w:tc>
        <w:tc>
          <w:tcPr>
            <w:tcW w:w="1435" w:type="dxa"/>
            <w:noWrap w:val="0"/>
            <w:vAlign w:val="center"/>
          </w:tcPr>
          <w:p w14:paraId="3D5274BC">
            <w:pPr>
              <w:pageBreakBefore w:val="0"/>
              <w:kinsoku/>
              <w:wordWrap/>
              <w:bidi w:val="0"/>
              <w:spacing w:line="360" w:lineRule="auto"/>
              <w:jc w:val="center"/>
              <w:rPr>
                <w:rFonts w:hAnsi="宋体"/>
                <w:color w:val="auto"/>
                <w:sz w:val="21"/>
                <w:szCs w:val="21"/>
                <w:highlight w:val="none"/>
              </w:rPr>
            </w:pPr>
          </w:p>
        </w:tc>
        <w:tc>
          <w:tcPr>
            <w:tcW w:w="1205" w:type="dxa"/>
            <w:noWrap w:val="0"/>
            <w:vAlign w:val="center"/>
          </w:tcPr>
          <w:p w14:paraId="1D692073">
            <w:pPr>
              <w:pageBreakBefore w:val="0"/>
              <w:kinsoku/>
              <w:wordWrap/>
              <w:bidi w:val="0"/>
              <w:spacing w:line="360" w:lineRule="auto"/>
              <w:jc w:val="center"/>
              <w:rPr>
                <w:rFonts w:hAnsi="宋体"/>
                <w:color w:val="auto"/>
                <w:sz w:val="21"/>
                <w:szCs w:val="21"/>
                <w:highlight w:val="none"/>
              </w:rPr>
            </w:pPr>
          </w:p>
        </w:tc>
        <w:tc>
          <w:tcPr>
            <w:tcW w:w="1215" w:type="dxa"/>
            <w:noWrap w:val="0"/>
            <w:vAlign w:val="center"/>
          </w:tcPr>
          <w:p w14:paraId="22FDCF77">
            <w:pPr>
              <w:pageBreakBefore w:val="0"/>
              <w:kinsoku/>
              <w:wordWrap/>
              <w:bidi w:val="0"/>
              <w:spacing w:line="360" w:lineRule="auto"/>
              <w:jc w:val="center"/>
              <w:rPr>
                <w:rFonts w:hAnsi="宋体"/>
                <w:color w:val="auto"/>
                <w:sz w:val="21"/>
                <w:szCs w:val="21"/>
                <w:highlight w:val="none"/>
              </w:rPr>
            </w:pPr>
          </w:p>
        </w:tc>
        <w:tc>
          <w:tcPr>
            <w:tcW w:w="1683" w:type="dxa"/>
            <w:noWrap w:val="0"/>
            <w:vAlign w:val="center"/>
          </w:tcPr>
          <w:p w14:paraId="52B5EFEC">
            <w:pPr>
              <w:pageBreakBefore w:val="0"/>
              <w:kinsoku/>
              <w:wordWrap/>
              <w:bidi w:val="0"/>
              <w:spacing w:line="360" w:lineRule="auto"/>
              <w:jc w:val="center"/>
              <w:rPr>
                <w:rFonts w:hAnsi="宋体"/>
                <w:color w:val="auto"/>
                <w:sz w:val="21"/>
                <w:szCs w:val="21"/>
                <w:highlight w:val="none"/>
              </w:rPr>
            </w:pPr>
            <w:r>
              <w:rPr>
                <w:rFonts w:hint="eastAsia" w:hAnsi="宋体"/>
                <w:color w:val="auto"/>
                <w:sz w:val="21"/>
                <w:szCs w:val="21"/>
                <w:highlight w:val="none"/>
              </w:rPr>
              <w:t>按人员配置总数计算</w:t>
            </w:r>
          </w:p>
        </w:tc>
      </w:tr>
      <w:tr w14:paraId="64C7B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744" w:type="dxa"/>
            <w:noWrap w:val="0"/>
            <w:vAlign w:val="center"/>
          </w:tcPr>
          <w:p w14:paraId="0F515BFB">
            <w:pPr>
              <w:pageBreakBefore w:val="0"/>
              <w:kinsoku/>
              <w:wordWrap/>
              <w:bidi w:val="0"/>
              <w:spacing w:line="360" w:lineRule="auto"/>
              <w:jc w:val="center"/>
              <w:rPr>
                <w:rFonts w:hAnsi="宋体"/>
                <w:color w:val="auto"/>
                <w:sz w:val="21"/>
                <w:szCs w:val="21"/>
                <w:highlight w:val="none"/>
              </w:rPr>
            </w:pPr>
            <w:r>
              <w:rPr>
                <w:rFonts w:hint="eastAsia" w:hAnsi="宋体"/>
                <w:color w:val="auto"/>
                <w:sz w:val="21"/>
                <w:szCs w:val="21"/>
                <w:highlight w:val="none"/>
              </w:rPr>
              <w:t>（3）</w:t>
            </w:r>
          </w:p>
        </w:tc>
        <w:tc>
          <w:tcPr>
            <w:tcW w:w="2295" w:type="dxa"/>
            <w:noWrap w:val="0"/>
            <w:vAlign w:val="center"/>
          </w:tcPr>
          <w:p w14:paraId="6C0D7307">
            <w:pPr>
              <w:pageBreakBefore w:val="0"/>
              <w:kinsoku/>
              <w:wordWrap/>
              <w:bidi w:val="0"/>
              <w:spacing w:line="360" w:lineRule="auto"/>
              <w:jc w:val="center"/>
              <w:rPr>
                <w:rFonts w:hAnsi="宋体"/>
                <w:color w:val="auto"/>
                <w:sz w:val="21"/>
                <w:szCs w:val="21"/>
                <w:highlight w:val="none"/>
              </w:rPr>
            </w:pPr>
            <w:r>
              <w:rPr>
                <w:rFonts w:hint="eastAsia" w:hAnsi="宋体"/>
                <w:color w:val="auto"/>
                <w:sz w:val="21"/>
                <w:szCs w:val="21"/>
                <w:highlight w:val="none"/>
              </w:rPr>
              <w:t>失业</w:t>
            </w:r>
          </w:p>
        </w:tc>
        <w:tc>
          <w:tcPr>
            <w:tcW w:w="1080" w:type="dxa"/>
            <w:noWrap w:val="0"/>
            <w:vAlign w:val="center"/>
          </w:tcPr>
          <w:p w14:paraId="7801A1E8">
            <w:pPr>
              <w:pageBreakBefore w:val="0"/>
              <w:kinsoku/>
              <w:wordWrap/>
              <w:bidi w:val="0"/>
              <w:spacing w:line="360" w:lineRule="auto"/>
              <w:jc w:val="center"/>
              <w:rPr>
                <w:rFonts w:hAnsi="宋体"/>
                <w:color w:val="auto"/>
                <w:sz w:val="21"/>
                <w:szCs w:val="21"/>
                <w:highlight w:val="none"/>
              </w:rPr>
            </w:pPr>
          </w:p>
        </w:tc>
        <w:tc>
          <w:tcPr>
            <w:tcW w:w="1435" w:type="dxa"/>
            <w:noWrap w:val="0"/>
            <w:vAlign w:val="center"/>
          </w:tcPr>
          <w:p w14:paraId="5F1B58CB">
            <w:pPr>
              <w:pageBreakBefore w:val="0"/>
              <w:kinsoku/>
              <w:wordWrap/>
              <w:bidi w:val="0"/>
              <w:spacing w:line="360" w:lineRule="auto"/>
              <w:jc w:val="center"/>
              <w:rPr>
                <w:rFonts w:hAnsi="宋体"/>
                <w:color w:val="auto"/>
                <w:sz w:val="21"/>
                <w:szCs w:val="21"/>
                <w:highlight w:val="none"/>
              </w:rPr>
            </w:pPr>
          </w:p>
        </w:tc>
        <w:tc>
          <w:tcPr>
            <w:tcW w:w="1205" w:type="dxa"/>
            <w:noWrap w:val="0"/>
            <w:vAlign w:val="center"/>
          </w:tcPr>
          <w:p w14:paraId="78D2CA46">
            <w:pPr>
              <w:pageBreakBefore w:val="0"/>
              <w:kinsoku/>
              <w:wordWrap/>
              <w:bidi w:val="0"/>
              <w:spacing w:line="360" w:lineRule="auto"/>
              <w:jc w:val="center"/>
              <w:rPr>
                <w:rFonts w:hAnsi="宋体"/>
                <w:color w:val="auto"/>
                <w:sz w:val="21"/>
                <w:szCs w:val="21"/>
                <w:highlight w:val="none"/>
              </w:rPr>
            </w:pPr>
          </w:p>
        </w:tc>
        <w:tc>
          <w:tcPr>
            <w:tcW w:w="1215" w:type="dxa"/>
            <w:noWrap w:val="0"/>
            <w:vAlign w:val="center"/>
          </w:tcPr>
          <w:p w14:paraId="1856FF34">
            <w:pPr>
              <w:pageBreakBefore w:val="0"/>
              <w:kinsoku/>
              <w:wordWrap/>
              <w:bidi w:val="0"/>
              <w:spacing w:line="360" w:lineRule="auto"/>
              <w:jc w:val="center"/>
              <w:rPr>
                <w:rFonts w:hAnsi="宋体"/>
                <w:color w:val="auto"/>
                <w:sz w:val="21"/>
                <w:szCs w:val="21"/>
                <w:highlight w:val="none"/>
              </w:rPr>
            </w:pPr>
          </w:p>
        </w:tc>
        <w:tc>
          <w:tcPr>
            <w:tcW w:w="1683" w:type="dxa"/>
            <w:noWrap w:val="0"/>
            <w:vAlign w:val="center"/>
          </w:tcPr>
          <w:p w14:paraId="17A9AF7D">
            <w:pPr>
              <w:pageBreakBefore w:val="0"/>
              <w:kinsoku/>
              <w:wordWrap/>
              <w:bidi w:val="0"/>
              <w:spacing w:line="360" w:lineRule="auto"/>
              <w:jc w:val="center"/>
              <w:rPr>
                <w:rFonts w:hAnsi="宋体"/>
                <w:color w:val="auto"/>
                <w:sz w:val="21"/>
                <w:szCs w:val="21"/>
                <w:highlight w:val="none"/>
              </w:rPr>
            </w:pPr>
            <w:r>
              <w:rPr>
                <w:rFonts w:hint="eastAsia" w:hAnsi="宋体"/>
                <w:color w:val="auto"/>
                <w:sz w:val="21"/>
                <w:szCs w:val="21"/>
                <w:highlight w:val="none"/>
              </w:rPr>
              <w:t>按人员配置总数计算</w:t>
            </w:r>
          </w:p>
        </w:tc>
      </w:tr>
      <w:tr w14:paraId="15A03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744" w:type="dxa"/>
            <w:noWrap w:val="0"/>
            <w:vAlign w:val="center"/>
          </w:tcPr>
          <w:p w14:paraId="44F0A53A">
            <w:pPr>
              <w:pageBreakBefore w:val="0"/>
              <w:kinsoku/>
              <w:wordWrap/>
              <w:bidi w:val="0"/>
              <w:spacing w:line="360" w:lineRule="auto"/>
              <w:jc w:val="center"/>
              <w:rPr>
                <w:rFonts w:hAnsi="宋体"/>
                <w:color w:val="auto"/>
                <w:sz w:val="21"/>
                <w:szCs w:val="21"/>
                <w:highlight w:val="none"/>
              </w:rPr>
            </w:pPr>
            <w:r>
              <w:rPr>
                <w:rFonts w:hint="eastAsia" w:hAnsi="宋体"/>
                <w:color w:val="auto"/>
                <w:sz w:val="21"/>
                <w:szCs w:val="21"/>
                <w:highlight w:val="none"/>
              </w:rPr>
              <w:t>（4）</w:t>
            </w:r>
          </w:p>
        </w:tc>
        <w:tc>
          <w:tcPr>
            <w:tcW w:w="2295" w:type="dxa"/>
            <w:noWrap w:val="0"/>
            <w:vAlign w:val="center"/>
          </w:tcPr>
          <w:p w14:paraId="75C647F3">
            <w:pPr>
              <w:pageBreakBefore w:val="0"/>
              <w:kinsoku/>
              <w:wordWrap/>
              <w:bidi w:val="0"/>
              <w:spacing w:line="360" w:lineRule="auto"/>
              <w:jc w:val="center"/>
              <w:rPr>
                <w:rFonts w:hAnsi="宋体"/>
                <w:color w:val="auto"/>
                <w:sz w:val="21"/>
                <w:szCs w:val="21"/>
                <w:highlight w:val="none"/>
              </w:rPr>
            </w:pPr>
            <w:r>
              <w:rPr>
                <w:rFonts w:hint="eastAsia" w:hAnsi="宋体"/>
                <w:color w:val="auto"/>
                <w:sz w:val="21"/>
                <w:szCs w:val="21"/>
                <w:highlight w:val="none"/>
              </w:rPr>
              <w:t>工伤</w:t>
            </w:r>
          </w:p>
        </w:tc>
        <w:tc>
          <w:tcPr>
            <w:tcW w:w="1080" w:type="dxa"/>
            <w:noWrap w:val="0"/>
            <w:vAlign w:val="center"/>
          </w:tcPr>
          <w:p w14:paraId="66D29F2E">
            <w:pPr>
              <w:pageBreakBefore w:val="0"/>
              <w:kinsoku/>
              <w:wordWrap/>
              <w:bidi w:val="0"/>
              <w:spacing w:line="360" w:lineRule="auto"/>
              <w:jc w:val="center"/>
              <w:rPr>
                <w:rFonts w:hAnsi="宋体"/>
                <w:color w:val="auto"/>
                <w:sz w:val="21"/>
                <w:szCs w:val="21"/>
                <w:highlight w:val="none"/>
              </w:rPr>
            </w:pPr>
          </w:p>
        </w:tc>
        <w:tc>
          <w:tcPr>
            <w:tcW w:w="1435" w:type="dxa"/>
            <w:noWrap w:val="0"/>
            <w:vAlign w:val="center"/>
          </w:tcPr>
          <w:p w14:paraId="7A368F96">
            <w:pPr>
              <w:pageBreakBefore w:val="0"/>
              <w:kinsoku/>
              <w:wordWrap/>
              <w:bidi w:val="0"/>
              <w:spacing w:line="360" w:lineRule="auto"/>
              <w:jc w:val="center"/>
              <w:rPr>
                <w:rFonts w:hAnsi="宋体"/>
                <w:color w:val="auto"/>
                <w:sz w:val="21"/>
                <w:szCs w:val="21"/>
                <w:highlight w:val="none"/>
              </w:rPr>
            </w:pPr>
          </w:p>
        </w:tc>
        <w:tc>
          <w:tcPr>
            <w:tcW w:w="1205" w:type="dxa"/>
            <w:noWrap w:val="0"/>
            <w:vAlign w:val="center"/>
          </w:tcPr>
          <w:p w14:paraId="055A9489">
            <w:pPr>
              <w:pageBreakBefore w:val="0"/>
              <w:kinsoku/>
              <w:wordWrap/>
              <w:bidi w:val="0"/>
              <w:spacing w:line="360" w:lineRule="auto"/>
              <w:jc w:val="center"/>
              <w:rPr>
                <w:rFonts w:hAnsi="宋体"/>
                <w:color w:val="auto"/>
                <w:sz w:val="21"/>
                <w:szCs w:val="21"/>
                <w:highlight w:val="none"/>
              </w:rPr>
            </w:pPr>
          </w:p>
        </w:tc>
        <w:tc>
          <w:tcPr>
            <w:tcW w:w="1215" w:type="dxa"/>
            <w:noWrap w:val="0"/>
            <w:vAlign w:val="center"/>
          </w:tcPr>
          <w:p w14:paraId="4432B918">
            <w:pPr>
              <w:pageBreakBefore w:val="0"/>
              <w:kinsoku/>
              <w:wordWrap/>
              <w:bidi w:val="0"/>
              <w:spacing w:line="360" w:lineRule="auto"/>
              <w:jc w:val="center"/>
              <w:rPr>
                <w:rFonts w:hAnsi="宋体"/>
                <w:color w:val="auto"/>
                <w:sz w:val="21"/>
                <w:szCs w:val="21"/>
                <w:highlight w:val="none"/>
              </w:rPr>
            </w:pPr>
          </w:p>
        </w:tc>
        <w:tc>
          <w:tcPr>
            <w:tcW w:w="1683" w:type="dxa"/>
            <w:noWrap w:val="0"/>
            <w:vAlign w:val="center"/>
          </w:tcPr>
          <w:p w14:paraId="6E0BC37B">
            <w:pPr>
              <w:pageBreakBefore w:val="0"/>
              <w:kinsoku/>
              <w:wordWrap/>
              <w:bidi w:val="0"/>
              <w:spacing w:line="360" w:lineRule="auto"/>
              <w:jc w:val="center"/>
              <w:rPr>
                <w:rFonts w:hAnsi="宋体"/>
                <w:color w:val="auto"/>
                <w:sz w:val="21"/>
                <w:szCs w:val="21"/>
                <w:highlight w:val="none"/>
              </w:rPr>
            </w:pPr>
            <w:r>
              <w:rPr>
                <w:rFonts w:hint="eastAsia" w:hAnsi="宋体"/>
                <w:color w:val="auto"/>
                <w:sz w:val="21"/>
                <w:szCs w:val="21"/>
                <w:highlight w:val="none"/>
              </w:rPr>
              <w:t>按人员配置总数计算</w:t>
            </w:r>
          </w:p>
        </w:tc>
      </w:tr>
      <w:tr w14:paraId="73A46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744" w:type="dxa"/>
            <w:noWrap w:val="0"/>
            <w:vAlign w:val="center"/>
          </w:tcPr>
          <w:p w14:paraId="0B7C8868">
            <w:pPr>
              <w:pageBreakBefore w:val="0"/>
              <w:kinsoku/>
              <w:wordWrap/>
              <w:bidi w:val="0"/>
              <w:spacing w:line="360" w:lineRule="auto"/>
              <w:jc w:val="center"/>
              <w:rPr>
                <w:rFonts w:hAnsi="宋体"/>
                <w:color w:val="auto"/>
                <w:sz w:val="21"/>
                <w:szCs w:val="21"/>
                <w:highlight w:val="none"/>
              </w:rPr>
            </w:pPr>
            <w:r>
              <w:rPr>
                <w:rFonts w:hint="eastAsia" w:hAnsi="宋体"/>
                <w:color w:val="auto"/>
                <w:sz w:val="21"/>
                <w:szCs w:val="21"/>
                <w:highlight w:val="none"/>
              </w:rPr>
              <w:t>（5）</w:t>
            </w:r>
          </w:p>
        </w:tc>
        <w:tc>
          <w:tcPr>
            <w:tcW w:w="2295" w:type="dxa"/>
            <w:noWrap w:val="0"/>
            <w:vAlign w:val="center"/>
          </w:tcPr>
          <w:p w14:paraId="0A91CB27">
            <w:pPr>
              <w:pageBreakBefore w:val="0"/>
              <w:kinsoku/>
              <w:wordWrap/>
              <w:bidi w:val="0"/>
              <w:spacing w:line="360" w:lineRule="auto"/>
              <w:jc w:val="center"/>
              <w:rPr>
                <w:rFonts w:hAnsi="宋体"/>
                <w:color w:val="auto"/>
                <w:sz w:val="21"/>
                <w:szCs w:val="21"/>
                <w:highlight w:val="none"/>
              </w:rPr>
            </w:pPr>
            <w:r>
              <w:rPr>
                <w:rFonts w:hint="eastAsia" w:hAnsi="宋体"/>
                <w:color w:val="auto"/>
                <w:sz w:val="21"/>
                <w:szCs w:val="21"/>
                <w:highlight w:val="none"/>
              </w:rPr>
              <w:t>生育</w:t>
            </w:r>
          </w:p>
        </w:tc>
        <w:tc>
          <w:tcPr>
            <w:tcW w:w="1080" w:type="dxa"/>
            <w:noWrap w:val="0"/>
            <w:vAlign w:val="center"/>
          </w:tcPr>
          <w:p w14:paraId="7D101E43">
            <w:pPr>
              <w:pageBreakBefore w:val="0"/>
              <w:kinsoku/>
              <w:wordWrap/>
              <w:bidi w:val="0"/>
              <w:spacing w:line="360" w:lineRule="auto"/>
              <w:jc w:val="center"/>
              <w:rPr>
                <w:rFonts w:hAnsi="宋体"/>
                <w:color w:val="auto"/>
                <w:sz w:val="21"/>
                <w:szCs w:val="21"/>
                <w:highlight w:val="none"/>
              </w:rPr>
            </w:pPr>
          </w:p>
        </w:tc>
        <w:tc>
          <w:tcPr>
            <w:tcW w:w="1435" w:type="dxa"/>
            <w:noWrap w:val="0"/>
            <w:vAlign w:val="center"/>
          </w:tcPr>
          <w:p w14:paraId="578797C0">
            <w:pPr>
              <w:pageBreakBefore w:val="0"/>
              <w:kinsoku/>
              <w:wordWrap/>
              <w:bidi w:val="0"/>
              <w:spacing w:line="360" w:lineRule="auto"/>
              <w:jc w:val="center"/>
              <w:rPr>
                <w:rFonts w:hAnsi="宋体"/>
                <w:color w:val="auto"/>
                <w:sz w:val="21"/>
                <w:szCs w:val="21"/>
                <w:highlight w:val="none"/>
              </w:rPr>
            </w:pPr>
          </w:p>
        </w:tc>
        <w:tc>
          <w:tcPr>
            <w:tcW w:w="1205" w:type="dxa"/>
            <w:noWrap w:val="0"/>
            <w:vAlign w:val="center"/>
          </w:tcPr>
          <w:p w14:paraId="0BA81C6C">
            <w:pPr>
              <w:pageBreakBefore w:val="0"/>
              <w:kinsoku/>
              <w:wordWrap/>
              <w:bidi w:val="0"/>
              <w:spacing w:line="360" w:lineRule="auto"/>
              <w:jc w:val="center"/>
              <w:rPr>
                <w:rFonts w:hAnsi="宋体"/>
                <w:color w:val="auto"/>
                <w:sz w:val="21"/>
                <w:szCs w:val="21"/>
                <w:highlight w:val="none"/>
              </w:rPr>
            </w:pPr>
          </w:p>
        </w:tc>
        <w:tc>
          <w:tcPr>
            <w:tcW w:w="1215" w:type="dxa"/>
            <w:noWrap w:val="0"/>
            <w:vAlign w:val="center"/>
          </w:tcPr>
          <w:p w14:paraId="777A1F6E">
            <w:pPr>
              <w:pageBreakBefore w:val="0"/>
              <w:kinsoku/>
              <w:wordWrap/>
              <w:bidi w:val="0"/>
              <w:spacing w:line="360" w:lineRule="auto"/>
              <w:jc w:val="center"/>
              <w:rPr>
                <w:rFonts w:hAnsi="宋体"/>
                <w:color w:val="auto"/>
                <w:sz w:val="21"/>
                <w:szCs w:val="21"/>
                <w:highlight w:val="none"/>
              </w:rPr>
            </w:pPr>
          </w:p>
        </w:tc>
        <w:tc>
          <w:tcPr>
            <w:tcW w:w="1683" w:type="dxa"/>
            <w:noWrap w:val="0"/>
            <w:vAlign w:val="center"/>
          </w:tcPr>
          <w:p w14:paraId="2124783E">
            <w:pPr>
              <w:pageBreakBefore w:val="0"/>
              <w:kinsoku/>
              <w:wordWrap/>
              <w:bidi w:val="0"/>
              <w:spacing w:line="360" w:lineRule="auto"/>
              <w:jc w:val="center"/>
              <w:rPr>
                <w:rFonts w:hAnsi="宋体"/>
                <w:color w:val="auto"/>
                <w:sz w:val="21"/>
                <w:szCs w:val="21"/>
                <w:highlight w:val="none"/>
              </w:rPr>
            </w:pPr>
            <w:r>
              <w:rPr>
                <w:rFonts w:hint="eastAsia" w:hAnsi="宋体"/>
                <w:color w:val="auto"/>
                <w:sz w:val="21"/>
                <w:szCs w:val="21"/>
                <w:highlight w:val="none"/>
              </w:rPr>
              <w:t>按人员配置总数计算</w:t>
            </w:r>
          </w:p>
        </w:tc>
      </w:tr>
      <w:tr w14:paraId="2287D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744" w:type="dxa"/>
            <w:noWrap w:val="0"/>
            <w:vAlign w:val="center"/>
          </w:tcPr>
          <w:p w14:paraId="598C7405">
            <w:pPr>
              <w:pageBreakBefore w:val="0"/>
              <w:kinsoku/>
              <w:wordWrap/>
              <w:bidi w:val="0"/>
              <w:spacing w:line="360" w:lineRule="auto"/>
              <w:jc w:val="center"/>
              <w:rPr>
                <w:rFonts w:hAnsi="宋体"/>
                <w:color w:val="auto"/>
                <w:sz w:val="21"/>
                <w:szCs w:val="21"/>
                <w:highlight w:val="none"/>
              </w:rPr>
            </w:pPr>
            <w:r>
              <w:rPr>
                <w:rFonts w:hint="eastAsia" w:hAnsi="宋体"/>
                <w:color w:val="auto"/>
                <w:sz w:val="21"/>
                <w:szCs w:val="21"/>
                <w:highlight w:val="none"/>
              </w:rPr>
              <w:t>（6）</w:t>
            </w:r>
          </w:p>
        </w:tc>
        <w:tc>
          <w:tcPr>
            <w:tcW w:w="2295" w:type="dxa"/>
            <w:noWrap w:val="0"/>
            <w:vAlign w:val="center"/>
          </w:tcPr>
          <w:p w14:paraId="046F8591">
            <w:pPr>
              <w:pageBreakBefore w:val="0"/>
              <w:kinsoku/>
              <w:wordWrap/>
              <w:bidi w:val="0"/>
              <w:spacing w:line="360" w:lineRule="auto"/>
              <w:jc w:val="center"/>
              <w:rPr>
                <w:rFonts w:hAnsi="宋体"/>
                <w:color w:val="auto"/>
                <w:sz w:val="21"/>
                <w:szCs w:val="21"/>
                <w:highlight w:val="none"/>
              </w:rPr>
            </w:pPr>
            <w:r>
              <w:rPr>
                <w:rFonts w:hint="eastAsia" w:hAnsi="宋体"/>
                <w:color w:val="auto"/>
                <w:sz w:val="21"/>
                <w:szCs w:val="21"/>
                <w:highlight w:val="none"/>
              </w:rPr>
              <w:t>其他法定计提费用</w:t>
            </w:r>
          </w:p>
        </w:tc>
        <w:tc>
          <w:tcPr>
            <w:tcW w:w="1080" w:type="dxa"/>
            <w:noWrap w:val="0"/>
            <w:vAlign w:val="center"/>
          </w:tcPr>
          <w:p w14:paraId="22489339">
            <w:pPr>
              <w:pageBreakBefore w:val="0"/>
              <w:kinsoku/>
              <w:wordWrap/>
              <w:bidi w:val="0"/>
              <w:spacing w:line="360" w:lineRule="auto"/>
              <w:jc w:val="center"/>
              <w:rPr>
                <w:rFonts w:hAnsi="宋体"/>
                <w:color w:val="auto"/>
                <w:sz w:val="21"/>
                <w:szCs w:val="21"/>
                <w:highlight w:val="none"/>
              </w:rPr>
            </w:pPr>
          </w:p>
        </w:tc>
        <w:tc>
          <w:tcPr>
            <w:tcW w:w="1435" w:type="dxa"/>
            <w:noWrap w:val="0"/>
            <w:vAlign w:val="center"/>
          </w:tcPr>
          <w:p w14:paraId="41F22C3F">
            <w:pPr>
              <w:pageBreakBefore w:val="0"/>
              <w:kinsoku/>
              <w:wordWrap/>
              <w:bidi w:val="0"/>
              <w:spacing w:line="360" w:lineRule="auto"/>
              <w:jc w:val="center"/>
              <w:rPr>
                <w:rFonts w:hAnsi="宋体"/>
                <w:color w:val="auto"/>
                <w:sz w:val="21"/>
                <w:szCs w:val="21"/>
                <w:highlight w:val="none"/>
              </w:rPr>
            </w:pPr>
          </w:p>
        </w:tc>
        <w:tc>
          <w:tcPr>
            <w:tcW w:w="1205" w:type="dxa"/>
            <w:noWrap w:val="0"/>
            <w:vAlign w:val="center"/>
          </w:tcPr>
          <w:p w14:paraId="054F0B2E">
            <w:pPr>
              <w:pageBreakBefore w:val="0"/>
              <w:kinsoku/>
              <w:wordWrap/>
              <w:bidi w:val="0"/>
              <w:spacing w:line="360" w:lineRule="auto"/>
              <w:jc w:val="center"/>
              <w:rPr>
                <w:rFonts w:hAnsi="宋体"/>
                <w:color w:val="auto"/>
                <w:sz w:val="21"/>
                <w:szCs w:val="21"/>
                <w:highlight w:val="none"/>
              </w:rPr>
            </w:pPr>
          </w:p>
        </w:tc>
        <w:tc>
          <w:tcPr>
            <w:tcW w:w="1215" w:type="dxa"/>
            <w:noWrap w:val="0"/>
            <w:vAlign w:val="center"/>
          </w:tcPr>
          <w:p w14:paraId="35A19BD7">
            <w:pPr>
              <w:pageBreakBefore w:val="0"/>
              <w:kinsoku/>
              <w:wordWrap/>
              <w:bidi w:val="0"/>
              <w:spacing w:line="360" w:lineRule="auto"/>
              <w:jc w:val="center"/>
              <w:rPr>
                <w:rFonts w:hAnsi="宋体"/>
                <w:color w:val="auto"/>
                <w:sz w:val="21"/>
                <w:szCs w:val="21"/>
                <w:highlight w:val="none"/>
              </w:rPr>
            </w:pPr>
          </w:p>
        </w:tc>
        <w:tc>
          <w:tcPr>
            <w:tcW w:w="1683" w:type="dxa"/>
            <w:noWrap w:val="0"/>
            <w:vAlign w:val="center"/>
          </w:tcPr>
          <w:p w14:paraId="4880EFAC">
            <w:pPr>
              <w:pageBreakBefore w:val="0"/>
              <w:kinsoku/>
              <w:wordWrap/>
              <w:bidi w:val="0"/>
              <w:spacing w:line="360" w:lineRule="auto"/>
              <w:jc w:val="center"/>
              <w:rPr>
                <w:rFonts w:hAnsi="宋体"/>
                <w:color w:val="auto"/>
                <w:sz w:val="21"/>
                <w:szCs w:val="21"/>
                <w:highlight w:val="none"/>
              </w:rPr>
            </w:pPr>
          </w:p>
        </w:tc>
      </w:tr>
      <w:tr w14:paraId="40468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744" w:type="dxa"/>
            <w:noWrap w:val="0"/>
            <w:vAlign w:val="center"/>
          </w:tcPr>
          <w:p w14:paraId="1BC8F069">
            <w:pPr>
              <w:pageBreakBefore w:val="0"/>
              <w:kinsoku/>
              <w:wordWrap/>
              <w:bidi w:val="0"/>
              <w:spacing w:line="360" w:lineRule="auto"/>
              <w:jc w:val="center"/>
              <w:rPr>
                <w:rFonts w:hint="eastAsia" w:hAnsi="宋体" w:eastAsia="宋体"/>
                <w:color w:val="auto"/>
                <w:sz w:val="21"/>
                <w:szCs w:val="21"/>
                <w:highlight w:val="none"/>
                <w:lang w:eastAsia="zh-CN"/>
              </w:rPr>
            </w:pPr>
            <w:r>
              <w:rPr>
                <w:rFonts w:hint="eastAsia" w:hAnsi="宋体"/>
                <w:color w:val="auto"/>
                <w:sz w:val="21"/>
                <w:szCs w:val="21"/>
                <w:highlight w:val="none"/>
                <w:lang w:eastAsia="zh-CN"/>
              </w:rPr>
              <w:t>其它</w:t>
            </w:r>
          </w:p>
        </w:tc>
        <w:tc>
          <w:tcPr>
            <w:tcW w:w="2295" w:type="dxa"/>
            <w:noWrap w:val="0"/>
            <w:vAlign w:val="center"/>
          </w:tcPr>
          <w:p w14:paraId="1AF444D2">
            <w:pPr>
              <w:pageBreakBefore w:val="0"/>
              <w:kinsoku/>
              <w:wordWrap/>
              <w:bidi w:val="0"/>
              <w:spacing w:line="360" w:lineRule="auto"/>
              <w:jc w:val="center"/>
              <w:rPr>
                <w:rFonts w:hint="eastAsia" w:hAnsi="宋体"/>
                <w:color w:val="auto"/>
                <w:sz w:val="21"/>
                <w:szCs w:val="21"/>
                <w:highlight w:val="none"/>
              </w:rPr>
            </w:pPr>
            <w:r>
              <w:rPr>
                <w:rFonts w:hint="eastAsia" w:hAnsi="宋体"/>
                <w:color w:val="auto"/>
                <w:sz w:val="21"/>
                <w:szCs w:val="21"/>
                <w:highlight w:val="none"/>
                <w:lang w:val="en-US" w:eastAsia="zh-CN"/>
              </w:rPr>
              <w:t>低值易耗品</w:t>
            </w:r>
          </w:p>
        </w:tc>
        <w:tc>
          <w:tcPr>
            <w:tcW w:w="1080" w:type="dxa"/>
            <w:noWrap w:val="0"/>
            <w:vAlign w:val="center"/>
          </w:tcPr>
          <w:p w14:paraId="0A5AE2A4">
            <w:pPr>
              <w:pageBreakBefore w:val="0"/>
              <w:kinsoku/>
              <w:wordWrap/>
              <w:bidi w:val="0"/>
              <w:spacing w:line="360" w:lineRule="auto"/>
              <w:jc w:val="center"/>
              <w:rPr>
                <w:rFonts w:hAnsi="宋体"/>
                <w:color w:val="auto"/>
                <w:sz w:val="21"/>
                <w:szCs w:val="21"/>
                <w:highlight w:val="none"/>
              </w:rPr>
            </w:pPr>
          </w:p>
        </w:tc>
        <w:tc>
          <w:tcPr>
            <w:tcW w:w="1435" w:type="dxa"/>
            <w:noWrap w:val="0"/>
            <w:vAlign w:val="center"/>
          </w:tcPr>
          <w:p w14:paraId="6CBD78F4">
            <w:pPr>
              <w:pageBreakBefore w:val="0"/>
              <w:kinsoku/>
              <w:wordWrap/>
              <w:bidi w:val="0"/>
              <w:spacing w:line="360" w:lineRule="auto"/>
              <w:jc w:val="center"/>
              <w:rPr>
                <w:rFonts w:hAnsi="宋体"/>
                <w:color w:val="auto"/>
                <w:sz w:val="21"/>
                <w:szCs w:val="21"/>
                <w:highlight w:val="none"/>
              </w:rPr>
            </w:pPr>
          </w:p>
        </w:tc>
        <w:tc>
          <w:tcPr>
            <w:tcW w:w="1205" w:type="dxa"/>
            <w:noWrap w:val="0"/>
            <w:vAlign w:val="center"/>
          </w:tcPr>
          <w:p w14:paraId="37EB7220">
            <w:pPr>
              <w:pageBreakBefore w:val="0"/>
              <w:kinsoku/>
              <w:wordWrap/>
              <w:bidi w:val="0"/>
              <w:spacing w:line="360" w:lineRule="auto"/>
              <w:jc w:val="center"/>
              <w:rPr>
                <w:rFonts w:hAnsi="宋体"/>
                <w:color w:val="auto"/>
                <w:sz w:val="21"/>
                <w:szCs w:val="21"/>
                <w:highlight w:val="none"/>
              </w:rPr>
            </w:pPr>
          </w:p>
        </w:tc>
        <w:tc>
          <w:tcPr>
            <w:tcW w:w="1215" w:type="dxa"/>
            <w:noWrap w:val="0"/>
            <w:vAlign w:val="center"/>
          </w:tcPr>
          <w:p w14:paraId="3F6E779C">
            <w:pPr>
              <w:pageBreakBefore w:val="0"/>
              <w:kinsoku/>
              <w:wordWrap/>
              <w:bidi w:val="0"/>
              <w:spacing w:line="360" w:lineRule="auto"/>
              <w:jc w:val="center"/>
              <w:rPr>
                <w:rFonts w:hAnsi="宋体"/>
                <w:color w:val="auto"/>
                <w:sz w:val="21"/>
                <w:szCs w:val="21"/>
                <w:highlight w:val="none"/>
              </w:rPr>
            </w:pPr>
          </w:p>
        </w:tc>
        <w:tc>
          <w:tcPr>
            <w:tcW w:w="1683" w:type="dxa"/>
            <w:noWrap w:val="0"/>
            <w:vAlign w:val="center"/>
          </w:tcPr>
          <w:p w14:paraId="10D729B3">
            <w:pPr>
              <w:pageBreakBefore w:val="0"/>
              <w:kinsoku/>
              <w:wordWrap/>
              <w:bidi w:val="0"/>
              <w:spacing w:line="360" w:lineRule="auto"/>
              <w:jc w:val="center"/>
              <w:rPr>
                <w:rFonts w:hAnsi="宋体"/>
                <w:color w:val="auto"/>
                <w:sz w:val="21"/>
                <w:szCs w:val="21"/>
                <w:highlight w:val="none"/>
              </w:rPr>
            </w:pPr>
          </w:p>
        </w:tc>
      </w:tr>
      <w:tr w14:paraId="78A3E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744" w:type="dxa"/>
            <w:noWrap w:val="0"/>
            <w:vAlign w:val="center"/>
          </w:tcPr>
          <w:p w14:paraId="21944E28">
            <w:pPr>
              <w:pageBreakBefore w:val="0"/>
              <w:kinsoku/>
              <w:wordWrap/>
              <w:bidi w:val="0"/>
              <w:spacing w:line="360" w:lineRule="auto"/>
              <w:jc w:val="center"/>
              <w:rPr>
                <w:rFonts w:hint="eastAsia" w:hAnsi="宋体"/>
                <w:color w:val="auto"/>
                <w:sz w:val="21"/>
                <w:szCs w:val="21"/>
                <w:highlight w:val="none"/>
                <w:lang w:eastAsia="zh-CN"/>
              </w:rPr>
            </w:pPr>
          </w:p>
        </w:tc>
        <w:tc>
          <w:tcPr>
            <w:tcW w:w="2295" w:type="dxa"/>
            <w:noWrap w:val="0"/>
            <w:vAlign w:val="center"/>
          </w:tcPr>
          <w:p w14:paraId="4EB73273">
            <w:pPr>
              <w:pageBreakBefore w:val="0"/>
              <w:kinsoku/>
              <w:wordWrap/>
              <w:bidi w:val="0"/>
              <w:spacing w:line="360" w:lineRule="auto"/>
              <w:jc w:val="center"/>
              <w:rPr>
                <w:rFonts w:hint="eastAsia" w:hAnsi="宋体" w:eastAsia="宋体"/>
                <w:color w:val="auto"/>
                <w:sz w:val="21"/>
                <w:szCs w:val="21"/>
                <w:highlight w:val="none"/>
                <w:lang w:eastAsia="zh-CN"/>
              </w:rPr>
            </w:pPr>
            <w:r>
              <w:rPr>
                <w:rFonts w:hint="eastAsia" w:hAnsi="宋体"/>
                <w:color w:val="auto"/>
                <w:sz w:val="21"/>
                <w:szCs w:val="21"/>
                <w:highlight w:val="none"/>
                <w:lang w:eastAsia="zh-CN"/>
              </w:rPr>
              <w:t>管理费</w:t>
            </w:r>
          </w:p>
        </w:tc>
        <w:tc>
          <w:tcPr>
            <w:tcW w:w="1080" w:type="dxa"/>
            <w:noWrap w:val="0"/>
            <w:vAlign w:val="center"/>
          </w:tcPr>
          <w:p w14:paraId="5C5B9290">
            <w:pPr>
              <w:pageBreakBefore w:val="0"/>
              <w:kinsoku/>
              <w:wordWrap/>
              <w:bidi w:val="0"/>
              <w:spacing w:line="360" w:lineRule="auto"/>
              <w:jc w:val="center"/>
              <w:rPr>
                <w:rFonts w:hAnsi="宋体"/>
                <w:color w:val="auto"/>
                <w:sz w:val="21"/>
                <w:szCs w:val="21"/>
                <w:highlight w:val="none"/>
              </w:rPr>
            </w:pPr>
          </w:p>
        </w:tc>
        <w:tc>
          <w:tcPr>
            <w:tcW w:w="1435" w:type="dxa"/>
            <w:noWrap w:val="0"/>
            <w:vAlign w:val="center"/>
          </w:tcPr>
          <w:p w14:paraId="55C0D10A">
            <w:pPr>
              <w:pageBreakBefore w:val="0"/>
              <w:kinsoku/>
              <w:wordWrap/>
              <w:bidi w:val="0"/>
              <w:spacing w:line="360" w:lineRule="auto"/>
              <w:jc w:val="center"/>
              <w:rPr>
                <w:rFonts w:hAnsi="宋体"/>
                <w:color w:val="auto"/>
                <w:sz w:val="21"/>
                <w:szCs w:val="21"/>
                <w:highlight w:val="none"/>
              </w:rPr>
            </w:pPr>
          </w:p>
        </w:tc>
        <w:tc>
          <w:tcPr>
            <w:tcW w:w="1205" w:type="dxa"/>
            <w:noWrap w:val="0"/>
            <w:vAlign w:val="center"/>
          </w:tcPr>
          <w:p w14:paraId="09DD755E">
            <w:pPr>
              <w:pageBreakBefore w:val="0"/>
              <w:kinsoku/>
              <w:wordWrap/>
              <w:bidi w:val="0"/>
              <w:spacing w:line="360" w:lineRule="auto"/>
              <w:jc w:val="center"/>
              <w:rPr>
                <w:rFonts w:hAnsi="宋体"/>
                <w:color w:val="auto"/>
                <w:sz w:val="21"/>
                <w:szCs w:val="21"/>
                <w:highlight w:val="none"/>
              </w:rPr>
            </w:pPr>
          </w:p>
        </w:tc>
        <w:tc>
          <w:tcPr>
            <w:tcW w:w="1215" w:type="dxa"/>
            <w:noWrap w:val="0"/>
            <w:vAlign w:val="center"/>
          </w:tcPr>
          <w:p w14:paraId="07EB1CB8">
            <w:pPr>
              <w:pageBreakBefore w:val="0"/>
              <w:kinsoku/>
              <w:wordWrap/>
              <w:bidi w:val="0"/>
              <w:spacing w:line="360" w:lineRule="auto"/>
              <w:jc w:val="center"/>
              <w:rPr>
                <w:rFonts w:hAnsi="宋体"/>
                <w:color w:val="auto"/>
                <w:sz w:val="21"/>
                <w:szCs w:val="21"/>
                <w:highlight w:val="none"/>
              </w:rPr>
            </w:pPr>
          </w:p>
        </w:tc>
        <w:tc>
          <w:tcPr>
            <w:tcW w:w="1683" w:type="dxa"/>
            <w:noWrap w:val="0"/>
            <w:vAlign w:val="center"/>
          </w:tcPr>
          <w:p w14:paraId="28084ABB">
            <w:pPr>
              <w:pageBreakBefore w:val="0"/>
              <w:kinsoku/>
              <w:wordWrap/>
              <w:bidi w:val="0"/>
              <w:spacing w:line="360" w:lineRule="auto"/>
              <w:jc w:val="center"/>
              <w:rPr>
                <w:rFonts w:hAnsi="宋体"/>
                <w:color w:val="auto"/>
                <w:sz w:val="21"/>
                <w:szCs w:val="21"/>
                <w:highlight w:val="none"/>
              </w:rPr>
            </w:pPr>
          </w:p>
        </w:tc>
      </w:tr>
      <w:tr w14:paraId="43936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744" w:type="dxa"/>
            <w:noWrap w:val="0"/>
            <w:vAlign w:val="center"/>
          </w:tcPr>
          <w:p w14:paraId="46C91A2B">
            <w:pPr>
              <w:pageBreakBefore w:val="0"/>
              <w:kinsoku/>
              <w:wordWrap/>
              <w:bidi w:val="0"/>
              <w:spacing w:line="360" w:lineRule="auto"/>
              <w:jc w:val="center"/>
              <w:rPr>
                <w:rFonts w:hint="eastAsia" w:hAnsi="宋体"/>
                <w:color w:val="auto"/>
                <w:sz w:val="21"/>
                <w:szCs w:val="21"/>
                <w:highlight w:val="none"/>
                <w:lang w:eastAsia="zh-CN"/>
              </w:rPr>
            </w:pPr>
          </w:p>
        </w:tc>
        <w:tc>
          <w:tcPr>
            <w:tcW w:w="2295" w:type="dxa"/>
            <w:noWrap w:val="0"/>
            <w:vAlign w:val="center"/>
          </w:tcPr>
          <w:p w14:paraId="3CAEDA34">
            <w:pPr>
              <w:pageBreakBefore w:val="0"/>
              <w:kinsoku/>
              <w:wordWrap/>
              <w:bidi w:val="0"/>
              <w:spacing w:line="360" w:lineRule="auto"/>
              <w:jc w:val="center"/>
              <w:rPr>
                <w:rFonts w:hint="eastAsia" w:hAnsi="宋体"/>
                <w:color w:val="auto"/>
                <w:sz w:val="21"/>
                <w:szCs w:val="21"/>
                <w:highlight w:val="none"/>
                <w:lang w:eastAsia="zh-CN"/>
              </w:rPr>
            </w:pPr>
            <w:r>
              <w:rPr>
                <w:rFonts w:hint="eastAsia" w:hAnsi="宋体"/>
                <w:color w:val="auto"/>
                <w:sz w:val="21"/>
                <w:szCs w:val="21"/>
                <w:highlight w:val="none"/>
                <w:lang w:eastAsia="zh-CN"/>
              </w:rPr>
              <w:t>利润</w:t>
            </w:r>
          </w:p>
        </w:tc>
        <w:tc>
          <w:tcPr>
            <w:tcW w:w="1080" w:type="dxa"/>
            <w:noWrap w:val="0"/>
            <w:vAlign w:val="center"/>
          </w:tcPr>
          <w:p w14:paraId="7489D043">
            <w:pPr>
              <w:pageBreakBefore w:val="0"/>
              <w:kinsoku/>
              <w:wordWrap/>
              <w:bidi w:val="0"/>
              <w:spacing w:line="360" w:lineRule="auto"/>
              <w:jc w:val="center"/>
              <w:rPr>
                <w:rFonts w:hAnsi="宋体"/>
                <w:color w:val="auto"/>
                <w:sz w:val="21"/>
                <w:szCs w:val="21"/>
                <w:highlight w:val="none"/>
              </w:rPr>
            </w:pPr>
          </w:p>
        </w:tc>
        <w:tc>
          <w:tcPr>
            <w:tcW w:w="1435" w:type="dxa"/>
            <w:noWrap w:val="0"/>
            <w:vAlign w:val="center"/>
          </w:tcPr>
          <w:p w14:paraId="511E85CA">
            <w:pPr>
              <w:pageBreakBefore w:val="0"/>
              <w:kinsoku/>
              <w:wordWrap/>
              <w:bidi w:val="0"/>
              <w:spacing w:line="360" w:lineRule="auto"/>
              <w:jc w:val="center"/>
              <w:rPr>
                <w:rFonts w:hAnsi="宋体"/>
                <w:color w:val="auto"/>
                <w:sz w:val="21"/>
                <w:szCs w:val="21"/>
                <w:highlight w:val="none"/>
              </w:rPr>
            </w:pPr>
          </w:p>
        </w:tc>
        <w:tc>
          <w:tcPr>
            <w:tcW w:w="1205" w:type="dxa"/>
            <w:noWrap w:val="0"/>
            <w:vAlign w:val="center"/>
          </w:tcPr>
          <w:p w14:paraId="1D327902">
            <w:pPr>
              <w:pageBreakBefore w:val="0"/>
              <w:kinsoku/>
              <w:wordWrap/>
              <w:bidi w:val="0"/>
              <w:spacing w:line="360" w:lineRule="auto"/>
              <w:jc w:val="center"/>
              <w:rPr>
                <w:rFonts w:hAnsi="宋体"/>
                <w:color w:val="auto"/>
                <w:sz w:val="21"/>
                <w:szCs w:val="21"/>
                <w:highlight w:val="none"/>
              </w:rPr>
            </w:pPr>
          </w:p>
        </w:tc>
        <w:tc>
          <w:tcPr>
            <w:tcW w:w="1215" w:type="dxa"/>
            <w:noWrap w:val="0"/>
            <w:vAlign w:val="center"/>
          </w:tcPr>
          <w:p w14:paraId="5F8CE879">
            <w:pPr>
              <w:pageBreakBefore w:val="0"/>
              <w:kinsoku/>
              <w:wordWrap/>
              <w:bidi w:val="0"/>
              <w:spacing w:line="360" w:lineRule="auto"/>
              <w:jc w:val="center"/>
              <w:rPr>
                <w:rFonts w:hAnsi="宋体"/>
                <w:color w:val="auto"/>
                <w:sz w:val="21"/>
                <w:szCs w:val="21"/>
                <w:highlight w:val="none"/>
              </w:rPr>
            </w:pPr>
          </w:p>
        </w:tc>
        <w:tc>
          <w:tcPr>
            <w:tcW w:w="1683" w:type="dxa"/>
            <w:noWrap w:val="0"/>
            <w:vAlign w:val="center"/>
          </w:tcPr>
          <w:p w14:paraId="187CF0F3">
            <w:pPr>
              <w:pageBreakBefore w:val="0"/>
              <w:kinsoku/>
              <w:wordWrap/>
              <w:bidi w:val="0"/>
              <w:spacing w:line="360" w:lineRule="auto"/>
              <w:jc w:val="center"/>
              <w:rPr>
                <w:rFonts w:hAnsi="宋体"/>
                <w:color w:val="auto"/>
                <w:sz w:val="21"/>
                <w:szCs w:val="21"/>
                <w:highlight w:val="none"/>
              </w:rPr>
            </w:pPr>
          </w:p>
        </w:tc>
      </w:tr>
      <w:tr w14:paraId="39DB1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744" w:type="dxa"/>
            <w:noWrap w:val="0"/>
            <w:vAlign w:val="center"/>
          </w:tcPr>
          <w:p w14:paraId="0DAC25EB">
            <w:pPr>
              <w:pageBreakBefore w:val="0"/>
              <w:kinsoku/>
              <w:wordWrap/>
              <w:bidi w:val="0"/>
              <w:spacing w:line="360" w:lineRule="auto"/>
              <w:jc w:val="center"/>
              <w:rPr>
                <w:rFonts w:hint="eastAsia" w:hAnsi="宋体"/>
                <w:color w:val="auto"/>
                <w:sz w:val="21"/>
                <w:szCs w:val="21"/>
                <w:highlight w:val="none"/>
                <w:lang w:eastAsia="zh-CN"/>
              </w:rPr>
            </w:pPr>
          </w:p>
        </w:tc>
        <w:tc>
          <w:tcPr>
            <w:tcW w:w="2295" w:type="dxa"/>
            <w:noWrap w:val="0"/>
            <w:vAlign w:val="center"/>
          </w:tcPr>
          <w:p w14:paraId="49585E4D">
            <w:pPr>
              <w:pageBreakBefore w:val="0"/>
              <w:kinsoku/>
              <w:wordWrap/>
              <w:bidi w:val="0"/>
              <w:spacing w:line="360" w:lineRule="auto"/>
              <w:jc w:val="center"/>
              <w:rPr>
                <w:rFonts w:hint="eastAsia" w:hAnsi="宋体"/>
                <w:color w:val="auto"/>
                <w:sz w:val="21"/>
                <w:szCs w:val="21"/>
                <w:highlight w:val="none"/>
                <w:lang w:eastAsia="zh-CN"/>
              </w:rPr>
            </w:pPr>
            <w:r>
              <w:rPr>
                <w:rFonts w:hint="eastAsia" w:hAnsi="宋体"/>
                <w:color w:val="auto"/>
                <w:sz w:val="21"/>
                <w:szCs w:val="21"/>
                <w:highlight w:val="none"/>
                <w:lang w:eastAsia="zh-CN"/>
              </w:rPr>
              <w:t>税金</w:t>
            </w:r>
          </w:p>
        </w:tc>
        <w:tc>
          <w:tcPr>
            <w:tcW w:w="1080" w:type="dxa"/>
            <w:noWrap w:val="0"/>
            <w:vAlign w:val="center"/>
          </w:tcPr>
          <w:p w14:paraId="6F05FF30">
            <w:pPr>
              <w:pageBreakBefore w:val="0"/>
              <w:kinsoku/>
              <w:wordWrap/>
              <w:bidi w:val="0"/>
              <w:spacing w:line="360" w:lineRule="auto"/>
              <w:jc w:val="center"/>
              <w:rPr>
                <w:rFonts w:hAnsi="宋体"/>
                <w:color w:val="auto"/>
                <w:sz w:val="21"/>
                <w:szCs w:val="21"/>
                <w:highlight w:val="none"/>
              </w:rPr>
            </w:pPr>
          </w:p>
        </w:tc>
        <w:tc>
          <w:tcPr>
            <w:tcW w:w="1435" w:type="dxa"/>
            <w:noWrap w:val="0"/>
            <w:vAlign w:val="center"/>
          </w:tcPr>
          <w:p w14:paraId="574FFB98">
            <w:pPr>
              <w:pageBreakBefore w:val="0"/>
              <w:kinsoku/>
              <w:wordWrap/>
              <w:bidi w:val="0"/>
              <w:spacing w:line="360" w:lineRule="auto"/>
              <w:jc w:val="center"/>
              <w:rPr>
                <w:rFonts w:hAnsi="宋体"/>
                <w:color w:val="auto"/>
                <w:sz w:val="21"/>
                <w:szCs w:val="21"/>
                <w:highlight w:val="none"/>
              </w:rPr>
            </w:pPr>
          </w:p>
        </w:tc>
        <w:tc>
          <w:tcPr>
            <w:tcW w:w="1205" w:type="dxa"/>
            <w:noWrap w:val="0"/>
            <w:vAlign w:val="center"/>
          </w:tcPr>
          <w:p w14:paraId="354C3C0D">
            <w:pPr>
              <w:pageBreakBefore w:val="0"/>
              <w:kinsoku/>
              <w:wordWrap/>
              <w:bidi w:val="0"/>
              <w:spacing w:line="360" w:lineRule="auto"/>
              <w:jc w:val="center"/>
              <w:rPr>
                <w:rFonts w:hAnsi="宋体"/>
                <w:color w:val="auto"/>
                <w:sz w:val="21"/>
                <w:szCs w:val="21"/>
                <w:highlight w:val="none"/>
              </w:rPr>
            </w:pPr>
          </w:p>
        </w:tc>
        <w:tc>
          <w:tcPr>
            <w:tcW w:w="1215" w:type="dxa"/>
            <w:noWrap w:val="0"/>
            <w:vAlign w:val="center"/>
          </w:tcPr>
          <w:p w14:paraId="3947C469">
            <w:pPr>
              <w:pageBreakBefore w:val="0"/>
              <w:kinsoku/>
              <w:wordWrap/>
              <w:bidi w:val="0"/>
              <w:spacing w:line="360" w:lineRule="auto"/>
              <w:jc w:val="center"/>
              <w:rPr>
                <w:rFonts w:hAnsi="宋体"/>
                <w:color w:val="auto"/>
                <w:sz w:val="21"/>
                <w:szCs w:val="21"/>
                <w:highlight w:val="none"/>
              </w:rPr>
            </w:pPr>
          </w:p>
        </w:tc>
        <w:tc>
          <w:tcPr>
            <w:tcW w:w="1683" w:type="dxa"/>
            <w:noWrap w:val="0"/>
            <w:vAlign w:val="center"/>
          </w:tcPr>
          <w:p w14:paraId="64EDDFBB">
            <w:pPr>
              <w:pageBreakBefore w:val="0"/>
              <w:kinsoku/>
              <w:wordWrap/>
              <w:bidi w:val="0"/>
              <w:spacing w:line="360" w:lineRule="auto"/>
              <w:jc w:val="center"/>
              <w:rPr>
                <w:rFonts w:hAnsi="宋体"/>
                <w:color w:val="auto"/>
                <w:sz w:val="21"/>
                <w:szCs w:val="21"/>
                <w:highlight w:val="none"/>
              </w:rPr>
            </w:pPr>
          </w:p>
        </w:tc>
      </w:tr>
      <w:tr w14:paraId="29726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44" w:type="dxa"/>
            <w:noWrap w:val="0"/>
            <w:vAlign w:val="center"/>
          </w:tcPr>
          <w:p w14:paraId="6EB63687">
            <w:pPr>
              <w:pageBreakBefore w:val="0"/>
              <w:kinsoku/>
              <w:wordWrap/>
              <w:bidi w:val="0"/>
              <w:spacing w:line="360" w:lineRule="auto"/>
              <w:jc w:val="center"/>
              <w:rPr>
                <w:rFonts w:hAnsi="宋体"/>
                <w:color w:val="auto"/>
                <w:sz w:val="21"/>
                <w:szCs w:val="21"/>
                <w:highlight w:val="none"/>
              </w:rPr>
            </w:pPr>
            <w:r>
              <w:rPr>
                <w:rFonts w:hAnsi="宋体"/>
                <w:color w:val="auto"/>
                <w:sz w:val="21"/>
                <w:szCs w:val="21"/>
                <w:highlight w:val="none"/>
              </w:rPr>
              <w:t>…</w:t>
            </w:r>
            <w:r>
              <w:rPr>
                <w:rFonts w:hint="eastAsia" w:hAnsi="宋体"/>
                <w:color w:val="auto"/>
                <w:sz w:val="21"/>
                <w:szCs w:val="21"/>
                <w:highlight w:val="none"/>
              </w:rPr>
              <w:t xml:space="preserve"> </w:t>
            </w:r>
            <w:r>
              <w:rPr>
                <w:rFonts w:hAnsi="宋体"/>
                <w:color w:val="auto"/>
                <w:sz w:val="21"/>
                <w:szCs w:val="21"/>
                <w:highlight w:val="none"/>
              </w:rPr>
              <w:t>…</w:t>
            </w:r>
          </w:p>
        </w:tc>
        <w:tc>
          <w:tcPr>
            <w:tcW w:w="2295" w:type="dxa"/>
            <w:noWrap w:val="0"/>
            <w:vAlign w:val="center"/>
          </w:tcPr>
          <w:p w14:paraId="5252953C">
            <w:pPr>
              <w:pageBreakBefore w:val="0"/>
              <w:kinsoku/>
              <w:wordWrap/>
              <w:bidi w:val="0"/>
              <w:spacing w:line="360" w:lineRule="auto"/>
              <w:jc w:val="center"/>
              <w:rPr>
                <w:rFonts w:hAnsi="宋体"/>
                <w:color w:val="auto"/>
                <w:sz w:val="21"/>
                <w:szCs w:val="21"/>
                <w:highlight w:val="none"/>
              </w:rPr>
            </w:pPr>
          </w:p>
        </w:tc>
        <w:tc>
          <w:tcPr>
            <w:tcW w:w="1080" w:type="dxa"/>
            <w:noWrap w:val="0"/>
            <w:vAlign w:val="center"/>
          </w:tcPr>
          <w:p w14:paraId="0765060C">
            <w:pPr>
              <w:pageBreakBefore w:val="0"/>
              <w:kinsoku/>
              <w:wordWrap/>
              <w:bidi w:val="0"/>
              <w:spacing w:line="360" w:lineRule="auto"/>
              <w:jc w:val="center"/>
              <w:rPr>
                <w:rFonts w:hAnsi="宋体"/>
                <w:color w:val="auto"/>
                <w:sz w:val="21"/>
                <w:szCs w:val="21"/>
                <w:highlight w:val="none"/>
              </w:rPr>
            </w:pPr>
          </w:p>
        </w:tc>
        <w:tc>
          <w:tcPr>
            <w:tcW w:w="1435" w:type="dxa"/>
            <w:noWrap w:val="0"/>
            <w:vAlign w:val="center"/>
          </w:tcPr>
          <w:p w14:paraId="07DAAE3A">
            <w:pPr>
              <w:pageBreakBefore w:val="0"/>
              <w:kinsoku/>
              <w:wordWrap/>
              <w:bidi w:val="0"/>
              <w:spacing w:line="360" w:lineRule="auto"/>
              <w:jc w:val="center"/>
              <w:rPr>
                <w:rFonts w:hAnsi="宋体"/>
                <w:color w:val="auto"/>
                <w:sz w:val="21"/>
                <w:szCs w:val="21"/>
                <w:highlight w:val="none"/>
              </w:rPr>
            </w:pPr>
          </w:p>
        </w:tc>
        <w:tc>
          <w:tcPr>
            <w:tcW w:w="1205" w:type="dxa"/>
            <w:noWrap w:val="0"/>
            <w:vAlign w:val="center"/>
          </w:tcPr>
          <w:p w14:paraId="5F23E4FC">
            <w:pPr>
              <w:pageBreakBefore w:val="0"/>
              <w:kinsoku/>
              <w:wordWrap/>
              <w:bidi w:val="0"/>
              <w:spacing w:line="360" w:lineRule="auto"/>
              <w:jc w:val="center"/>
              <w:rPr>
                <w:rFonts w:hAnsi="宋体"/>
                <w:color w:val="auto"/>
                <w:sz w:val="21"/>
                <w:szCs w:val="21"/>
                <w:highlight w:val="none"/>
              </w:rPr>
            </w:pPr>
          </w:p>
        </w:tc>
        <w:tc>
          <w:tcPr>
            <w:tcW w:w="1215" w:type="dxa"/>
            <w:noWrap w:val="0"/>
            <w:vAlign w:val="center"/>
          </w:tcPr>
          <w:p w14:paraId="2249291D">
            <w:pPr>
              <w:pageBreakBefore w:val="0"/>
              <w:kinsoku/>
              <w:wordWrap/>
              <w:bidi w:val="0"/>
              <w:spacing w:line="360" w:lineRule="auto"/>
              <w:jc w:val="center"/>
              <w:rPr>
                <w:rFonts w:hAnsi="宋体"/>
                <w:color w:val="auto"/>
                <w:sz w:val="21"/>
                <w:szCs w:val="21"/>
                <w:highlight w:val="none"/>
              </w:rPr>
            </w:pPr>
          </w:p>
        </w:tc>
        <w:tc>
          <w:tcPr>
            <w:tcW w:w="1683" w:type="dxa"/>
            <w:noWrap w:val="0"/>
            <w:vAlign w:val="center"/>
          </w:tcPr>
          <w:p w14:paraId="01EEBA70">
            <w:pPr>
              <w:pageBreakBefore w:val="0"/>
              <w:kinsoku/>
              <w:wordWrap/>
              <w:bidi w:val="0"/>
              <w:spacing w:line="360" w:lineRule="auto"/>
              <w:jc w:val="center"/>
              <w:rPr>
                <w:rFonts w:hAnsi="宋体"/>
                <w:color w:val="auto"/>
                <w:sz w:val="21"/>
                <w:szCs w:val="21"/>
                <w:highlight w:val="none"/>
              </w:rPr>
            </w:pPr>
          </w:p>
        </w:tc>
      </w:tr>
      <w:tr w14:paraId="50522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3039" w:type="dxa"/>
            <w:gridSpan w:val="2"/>
            <w:noWrap w:val="0"/>
            <w:vAlign w:val="center"/>
          </w:tcPr>
          <w:p w14:paraId="6A6863D8">
            <w:pPr>
              <w:pageBreakBefore w:val="0"/>
              <w:kinsoku/>
              <w:wordWrap/>
              <w:bidi w:val="0"/>
              <w:spacing w:line="360" w:lineRule="auto"/>
              <w:jc w:val="center"/>
              <w:rPr>
                <w:rFonts w:hAnsi="宋体"/>
                <w:color w:val="auto"/>
                <w:sz w:val="21"/>
                <w:szCs w:val="21"/>
                <w:highlight w:val="none"/>
              </w:rPr>
            </w:pPr>
            <w:r>
              <w:rPr>
                <w:rFonts w:hint="eastAsia" w:hAnsi="宋体"/>
                <w:color w:val="auto"/>
                <w:sz w:val="21"/>
                <w:szCs w:val="21"/>
                <w:highlight w:val="none"/>
              </w:rPr>
              <w:t>合计：</w:t>
            </w:r>
          </w:p>
        </w:tc>
        <w:tc>
          <w:tcPr>
            <w:tcW w:w="1080" w:type="dxa"/>
            <w:noWrap w:val="0"/>
            <w:vAlign w:val="center"/>
          </w:tcPr>
          <w:p w14:paraId="46E11A40">
            <w:pPr>
              <w:pageBreakBefore w:val="0"/>
              <w:kinsoku/>
              <w:wordWrap/>
              <w:bidi w:val="0"/>
              <w:spacing w:line="360" w:lineRule="auto"/>
              <w:jc w:val="center"/>
              <w:rPr>
                <w:rFonts w:hAnsi="宋体"/>
                <w:color w:val="auto"/>
                <w:sz w:val="21"/>
                <w:szCs w:val="21"/>
                <w:highlight w:val="none"/>
              </w:rPr>
            </w:pPr>
          </w:p>
        </w:tc>
        <w:tc>
          <w:tcPr>
            <w:tcW w:w="1435" w:type="dxa"/>
            <w:noWrap w:val="0"/>
            <w:vAlign w:val="center"/>
          </w:tcPr>
          <w:p w14:paraId="5BAF2DC5">
            <w:pPr>
              <w:pageBreakBefore w:val="0"/>
              <w:kinsoku/>
              <w:wordWrap/>
              <w:bidi w:val="0"/>
              <w:spacing w:line="360" w:lineRule="auto"/>
              <w:jc w:val="center"/>
              <w:rPr>
                <w:rFonts w:hAnsi="宋体"/>
                <w:color w:val="auto"/>
                <w:sz w:val="21"/>
                <w:szCs w:val="21"/>
                <w:highlight w:val="none"/>
              </w:rPr>
            </w:pPr>
          </w:p>
        </w:tc>
        <w:tc>
          <w:tcPr>
            <w:tcW w:w="1205" w:type="dxa"/>
            <w:noWrap w:val="0"/>
            <w:vAlign w:val="center"/>
          </w:tcPr>
          <w:p w14:paraId="2487AE95">
            <w:pPr>
              <w:pageBreakBefore w:val="0"/>
              <w:kinsoku/>
              <w:wordWrap/>
              <w:bidi w:val="0"/>
              <w:spacing w:line="360" w:lineRule="auto"/>
              <w:jc w:val="center"/>
              <w:rPr>
                <w:rFonts w:hAnsi="宋体"/>
                <w:color w:val="auto"/>
                <w:sz w:val="21"/>
                <w:szCs w:val="21"/>
                <w:highlight w:val="none"/>
              </w:rPr>
            </w:pPr>
          </w:p>
        </w:tc>
        <w:tc>
          <w:tcPr>
            <w:tcW w:w="1215" w:type="dxa"/>
            <w:noWrap w:val="0"/>
            <w:vAlign w:val="center"/>
          </w:tcPr>
          <w:p w14:paraId="3A80B5D3">
            <w:pPr>
              <w:pageBreakBefore w:val="0"/>
              <w:kinsoku/>
              <w:wordWrap/>
              <w:bidi w:val="0"/>
              <w:spacing w:line="360" w:lineRule="auto"/>
              <w:jc w:val="center"/>
              <w:rPr>
                <w:rFonts w:hAnsi="宋体"/>
                <w:color w:val="auto"/>
                <w:sz w:val="21"/>
                <w:szCs w:val="21"/>
                <w:highlight w:val="none"/>
              </w:rPr>
            </w:pPr>
          </w:p>
        </w:tc>
        <w:tc>
          <w:tcPr>
            <w:tcW w:w="1683" w:type="dxa"/>
            <w:noWrap w:val="0"/>
            <w:vAlign w:val="center"/>
          </w:tcPr>
          <w:p w14:paraId="06C96577">
            <w:pPr>
              <w:pageBreakBefore w:val="0"/>
              <w:kinsoku/>
              <w:wordWrap/>
              <w:bidi w:val="0"/>
              <w:spacing w:line="360" w:lineRule="auto"/>
              <w:jc w:val="center"/>
              <w:rPr>
                <w:rFonts w:hAnsi="宋体"/>
                <w:color w:val="auto"/>
                <w:sz w:val="21"/>
                <w:szCs w:val="21"/>
                <w:highlight w:val="none"/>
              </w:rPr>
            </w:pPr>
          </w:p>
        </w:tc>
      </w:tr>
    </w:tbl>
    <w:p w14:paraId="67D7AD31">
      <w:pPr>
        <w:pageBreakBefore w:val="0"/>
        <w:kinsoku/>
        <w:wordWrap/>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以上人员费用包括工资、社保、福利费、加班费等内容，符合国家、省、市相关政策规定（表中已列出的法定计提费用必须按照本项目人员配置总数计提和填写，如有漏报其报价无效；投标人不得将法定计提费用通过“先交后返”等方式进行减免或扣减，否则其报价无效）。</w:t>
      </w:r>
    </w:p>
    <w:p w14:paraId="343464ED">
      <w:pPr>
        <w:pageBreakBefore w:val="0"/>
        <w:kinsoku/>
        <w:wordWrap/>
        <w:bidi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w:t>
      </w: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上述报价表由报价单位参照，不限于此，可根据采购需求自行添加条目进行投报。</w:t>
      </w:r>
    </w:p>
    <w:p w14:paraId="52F988B3">
      <w:pPr>
        <w:pageBreakBefore w:val="0"/>
        <w:kinsoku/>
        <w:wordWrap/>
        <w:bidi w:val="0"/>
        <w:spacing w:line="360" w:lineRule="auto"/>
        <w:ind w:firstLine="480" w:firstLineChars="20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注：</w:t>
      </w:r>
      <w:r>
        <w:rPr>
          <w:rFonts w:hint="eastAsia" w:ascii="宋体" w:hAnsi="宋体" w:eastAsia="宋体" w:cs="宋体"/>
          <w:bCs/>
          <w:color w:val="auto"/>
          <w:sz w:val="24"/>
          <w:szCs w:val="24"/>
          <w:highlight w:val="none"/>
        </w:rPr>
        <w:t>表格不够可自行延长。</w:t>
      </w:r>
    </w:p>
    <w:p w14:paraId="3EA9D1DA">
      <w:pPr>
        <w:pageBreakBefore w:val="0"/>
        <w:kinsoku/>
        <w:wordWrap/>
        <w:bidi w:val="0"/>
        <w:spacing w:line="360" w:lineRule="auto"/>
        <w:rPr>
          <w:rFonts w:hint="eastAsia"/>
          <w:b/>
          <w:bCs/>
          <w:color w:val="auto"/>
          <w:highlight w:val="none"/>
        </w:rPr>
      </w:pPr>
    </w:p>
    <w:p w14:paraId="41BCF035">
      <w:pPr>
        <w:pageBreakBefore w:val="0"/>
        <w:kinsoku/>
        <w:wordWrap/>
        <w:bidi w:val="0"/>
        <w:spacing w:line="360" w:lineRule="auto"/>
        <w:rPr>
          <w:b/>
          <w:bCs/>
          <w:color w:val="auto"/>
          <w:highlight w:val="none"/>
        </w:rPr>
      </w:pPr>
      <w:r>
        <w:rPr>
          <w:rFonts w:hint="eastAsia"/>
          <w:b/>
          <w:bCs/>
          <w:color w:val="auto"/>
          <w:highlight w:val="none"/>
        </w:rPr>
        <w:t>法定代表人或法定代表人授权代表签字或盖章：</w:t>
      </w:r>
    </w:p>
    <w:p w14:paraId="38774942">
      <w:pPr>
        <w:pStyle w:val="41"/>
        <w:pageBreakBefore w:val="0"/>
        <w:kinsoku/>
        <w:wordWrap/>
        <w:bidi w:val="0"/>
        <w:spacing w:line="360" w:lineRule="auto"/>
        <w:ind w:left="0" w:leftChars="0" w:firstLine="0" w:firstLineChars="0"/>
        <w:rPr>
          <w:rFonts w:hint="eastAsia"/>
          <w:color w:val="auto"/>
          <w:highlight w:val="none"/>
        </w:rPr>
      </w:pPr>
    </w:p>
    <w:p w14:paraId="4C57CD09">
      <w:pPr>
        <w:pageBreakBefore w:val="0"/>
        <w:kinsoku/>
        <w:wordWrap/>
        <w:bidi w:val="0"/>
        <w:spacing w:line="360" w:lineRule="auto"/>
        <w:ind w:firstLine="420" w:firstLineChars="200"/>
        <w:rPr>
          <w:rFonts w:hint="eastAsia" w:hAnsi="宋体"/>
          <w:bCs/>
          <w:color w:val="auto"/>
          <w:sz w:val="24"/>
          <w:szCs w:val="24"/>
          <w:highlight w:val="none"/>
        </w:rPr>
      </w:pPr>
      <w:r>
        <w:rPr>
          <w:rFonts w:hint="eastAsia" w:ascii="黑体" w:hAnsi="黑体" w:eastAsia="黑体"/>
          <w:bCs/>
          <w:color w:val="auto"/>
          <w:highlight w:val="none"/>
        </w:rPr>
        <w:br w:type="page"/>
      </w:r>
    </w:p>
    <w:p w14:paraId="1920FC28">
      <w:pPr>
        <w:pageBreakBefore/>
        <w:spacing w:line="360" w:lineRule="auto"/>
        <w:jc w:val="left"/>
        <w:outlineLvl w:val="1"/>
        <w:rPr>
          <w:rFonts w:ascii="宋体" w:hAnsi="宋体" w:cs="宋体"/>
          <w:bCs/>
          <w:color w:val="auto"/>
          <w:sz w:val="24"/>
          <w:highlight w:val="none"/>
        </w:rPr>
      </w:pPr>
      <w:r>
        <w:rPr>
          <w:rFonts w:hint="eastAsia" w:ascii="宋体" w:hAnsi="宋体" w:cs="宋体"/>
          <w:bCs/>
          <w:color w:val="auto"/>
          <w:sz w:val="24"/>
          <w:highlight w:val="none"/>
        </w:rPr>
        <w:t>（九）</w:t>
      </w:r>
      <w:bookmarkEnd w:id="20"/>
      <w:bookmarkEnd w:id="21"/>
      <w:bookmarkEnd w:id="22"/>
      <w:r>
        <w:rPr>
          <w:rFonts w:hint="eastAsia" w:ascii="宋体" w:hAnsi="宋体" w:cs="宋体"/>
          <w:bCs/>
          <w:color w:val="auto"/>
          <w:sz w:val="24"/>
          <w:highlight w:val="none"/>
        </w:rPr>
        <w:t>商务要求响应及偏离表（格式）</w:t>
      </w:r>
    </w:p>
    <w:p w14:paraId="31939B59">
      <w:pPr>
        <w:spacing w:line="440" w:lineRule="exact"/>
        <w:jc w:val="center"/>
        <w:rPr>
          <w:rFonts w:ascii="宋体" w:hAnsi="宋体"/>
          <w:b/>
          <w:color w:val="auto"/>
          <w:sz w:val="28"/>
          <w:szCs w:val="28"/>
          <w:highlight w:val="none"/>
        </w:rPr>
      </w:pPr>
      <w:r>
        <w:rPr>
          <w:rFonts w:hint="eastAsia" w:ascii="宋体" w:hAnsi="宋体"/>
          <w:b/>
          <w:color w:val="auto"/>
          <w:sz w:val="28"/>
          <w:szCs w:val="28"/>
          <w:highlight w:val="none"/>
        </w:rPr>
        <w:t>商务要求响应及偏离表</w:t>
      </w:r>
    </w:p>
    <w:p w14:paraId="1827679E">
      <w:pPr>
        <w:pStyle w:val="26"/>
        <w:rPr>
          <w:rFonts w:ascii="宋体" w:hAnsi="宋体"/>
          <w:b/>
          <w:color w:val="auto"/>
          <w:sz w:val="28"/>
          <w:szCs w:val="28"/>
          <w:highlight w:val="none"/>
        </w:rPr>
      </w:pPr>
    </w:p>
    <w:p w14:paraId="13E83655">
      <w:pPr>
        <w:pStyle w:val="27"/>
        <w:rPr>
          <w:rFonts w:ascii="宋体" w:hAnsi="宋体"/>
          <w:b/>
          <w:color w:val="auto"/>
          <w:sz w:val="28"/>
          <w:szCs w:val="28"/>
          <w:highlight w:val="none"/>
        </w:rPr>
      </w:pPr>
    </w:p>
    <w:p w14:paraId="1681C5C8">
      <w:pPr>
        <w:rPr>
          <w:color w:val="auto"/>
          <w:highlight w:val="none"/>
        </w:rPr>
      </w:pPr>
    </w:p>
    <w:p w14:paraId="486E76D6">
      <w:pPr>
        <w:spacing w:line="400" w:lineRule="exact"/>
        <w:rPr>
          <w:rFonts w:hAnsi="宋体" w:cs="宋体"/>
          <w:bCs/>
          <w:color w:val="auto"/>
          <w:sz w:val="24"/>
          <w:highlight w:val="none"/>
        </w:rPr>
      </w:pPr>
      <w:r>
        <w:rPr>
          <w:rFonts w:hint="eastAsia" w:hAnsi="宋体" w:cs="宋体"/>
          <w:bCs/>
          <w:color w:val="auto"/>
          <w:sz w:val="24"/>
          <w:highlight w:val="none"/>
        </w:rPr>
        <w:t>投标供应商名称（盖章）                                政府采购编号：</w:t>
      </w:r>
    </w:p>
    <w:tbl>
      <w:tblPr>
        <w:tblStyle w:val="43"/>
        <w:tblW w:w="0" w:type="auto"/>
        <w:tblInd w:w="0" w:type="dxa"/>
        <w:tblLayout w:type="fixed"/>
        <w:tblCellMar>
          <w:top w:w="0" w:type="dxa"/>
          <w:left w:w="0" w:type="dxa"/>
          <w:bottom w:w="0" w:type="dxa"/>
          <w:right w:w="0" w:type="dxa"/>
        </w:tblCellMar>
      </w:tblPr>
      <w:tblGrid>
        <w:gridCol w:w="1738"/>
        <w:gridCol w:w="2586"/>
        <w:gridCol w:w="2586"/>
        <w:gridCol w:w="2107"/>
      </w:tblGrid>
      <w:tr w14:paraId="2E23613B">
        <w:tblPrEx>
          <w:tblCellMar>
            <w:top w:w="0" w:type="dxa"/>
            <w:left w:w="0" w:type="dxa"/>
            <w:bottom w:w="0" w:type="dxa"/>
            <w:right w:w="0" w:type="dxa"/>
          </w:tblCellMar>
        </w:tblPrEx>
        <w:trPr>
          <w:cantSplit/>
          <w:trHeight w:val="569" w:hRule="atLeast"/>
        </w:trPr>
        <w:tc>
          <w:tcPr>
            <w:tcW w:w="17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553E9F5">
            <w:pPr>
              <w:jc w:val="center"/>
              <w:rPr>
                <w:rFonts w:hAnsi="宋体" w:cs="宋体"/>
                <w:b/>
                <w:bCs/>
                <w:color w:val="auto"/>
                <w:sz w:val="24"/>
                <w:highlight w:val="none"/>
              </w:rPr>
            </w:pPr>
            <w:r>
              <w:rPr>
                <w:rFonts w:hint="eastAsia" w:hAnsi="宋体" w:cs="宋体"/>
                <w:b/>
                <w:bCs/>
                <w:color w:val="auto"/>
                <w:sz w:val="24"/>
                <w:highlight w:val="none"/>
              </w:rPr>
              <w:t>名称</w:t>
            </w:r>
          </w:p>
        </w:tc>
        <w:tc>
          <w:tcPr>
            <w:tcW w:w="2586" w:type="dxa"/>
            <w:tcBorders>
              <w:top w:val="single" w:color="auto" w:sz="4" w:space="0"/>
              <w:left w:val="single" w:color="auto" w:sz="4" w:space="0"/>
              <w:bottom w:val="single" w:color="auto" w:sz="4" w:space="0"/>
              <w:right w:val="single" w:color="auto" w:sz="4" w:space="0"/>
            </w:tcBorders>
            <w:noWrap w:val="0"/>
            <w:vAlign w:val="center"/>
          </w:tcPr>
          <w:p w14:paraId="67C95EC0">
            <w:pPr>
              <w:jc w:val="center"/>
              <w:rPr>
                <w:rFonts w:hAnsi="宋体" w:cs="宋体"/>
                <w:b/>
                <w:bCs/>
                <w:color w:val="auto"/>
                <w:sz w:val="24"/>
                <w:highlight w:val="none"/>
              </w:rPr>
            </w:pPr>
            <w:r>
              <w:rPr>
                <w:rFonts w:hint="eastAsia" w:hAnsi="宋体" w:cs="宋体"/>
                <w:b/>
                <w:bCs/>
                <w:color w:val="auto"/>
                <w:sz w:val="24"/>
                <w:highlight w:val="none"/>
              </w:rPr>
              <w:t>采购要求</w:t>
            </w:r>
          </w:p>
        </w:tc>
        <w:tc>
          <w:tcPr>
            <w:tcW w:w="2586" w:type="dxa"/>
            <w:tcBorders>
              <w:top w:val="single" w:color="auto" w:sz="4" w:space="0"/>
              <w:left w:val="single" w:color="auto" w:sz="4" w:space="0"/>
              <w:bottom w:val="single" w:color="auto" w:sz="4" w:space="0"/>
              <w:right w:val="single" w:color="auto" w:sz="4" w:space="0"/>
            </w:tcBorders>
            <w:noWrap w:val="0"/>
            <w:vAlign w:val="center"/>
          </w:tcPr>
          <w:p w14:paraId="6DA71651">
            <w:pPr>
              <w:jc w:val="center"/>
              <w:rPr>
                <w:rFonts w:hAnsi="宋体" w:cs="宋体"/>
                <w:b/>
                <w:bCs/>
                <w:color w:val="auto"/>
                <w:sz w:val="24"/>
                <w:highlight w:val="none"/>
              </w:rPr>
            </w:pPr>
            <w:r>
              <w:rPr>
                <w:rFonts w:hint="eastAsia" w:hAnsi="宋体" w:cs="宋体"/>
                <w:b/>
                <w:bCs/>
                <w:color w:val="auto"/>
                <w:sz w:val="24"/>
                <w:highlight w:val="none"/>
              </w:rPr>
              <w:t>实报内容</w:t>
            </w:r>
          </w:p>
        </w:tc>
        <w:tc>
          <w:tcPr>
            <w:tcW w:w="2107" w:type="dxa"/>
            <w:tcBorders>
              <w:top w:val="single" w:color="auto" w:sz="4" w:space="0"/>
              <w:left w:val="single" w:color="auto" w:sz="4" w:space="0"/>
              <w:bottom w:val="single" w:color="auto" w:sz="4" w:space="0"/>
              <w:right w:val="single" w:color="auto" w:sz="4" w:space="0"/>
            </w:tcBorders>
            <w:noWrap w:val="0"/>
            <w:vAlign w:val="center"/>
          </w:tcPr>
          <w:p w14:paraId="06CB09D4">
            <w:pPr>
              <w:jc w:val="center"/>
              <w:rPr>
                <w:rFonts w:hAnsi="宋体" w:cs="宋体"/>
                <w:b/>
                <w:bCs/>
                <w:color w:val="auto"/>
                <w:sz w:val="24"/>
                <w:highlight w:val="none"/>
              </w:rPr>
            </w:pPr>
            <w:r>
              <w:rPr>
                <w:rFonts w:hint="eastAsia" w:hAnsi="宋体" w:cs="宋体"/>
                <w:b/>
                <w:bCs/>
                <w:color w:val="auto"/>
                <w:sz w:val="24"/>
                <w:highlight w:val="none"/>
              </w:rPr>
              <w:t>偏离说明</w:t>
            </w:r>
          </w:p>
        </w:tc>
      </w:tr>
      <w:tr w14:paraId="753E3848">
        <w:tblPrEx>
          <w:tblCellMar>
            <w:top w:w="0" w:type="dxa"/>
            <w:left w:w="0" w:type="dxa"/>
            <w:bottom w:w="0" w:type="dxa"/>
            <w:right w:w="0" w:type="dxa"/>
          </w:tblCellMar>
        </w:tblPrEx>
        <w:trPr>
          <w:cantSplit/>
          <w:trHeight w:val="525" w:hRule="atLeast"/>
        </w:trPr>
        <w:tc>
          <w:tcPr>
            <w:tcW w:w="17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FFE620A">
            <w:pPr>
              <w:jc w:val="center"/>
              <w:rPr>
                <w:rFonts w:hAnsi="宋体" w:cs="宋体"/>
                <w:bCs/>
                <w:color w:val="auto"/>
                <w:highlight w:val="none"/>
              </w:rPr>
            </w:pPr>
          </w:p>
        </w:tc>
        <w:tc>
          <w:tcPr>
            <w:tcW w:w="2586" w:type="dxa"/>
            <w:tcBorders>
              <w:top w:val="single" w:color="auto" w:sz="4" w:space="0"/>
              <w:left w:val="single" w:color="auto" w:sz="4" w:space="0"/>
              <w:bottom w:val="single" w:color="auto" w:sz="4" w:space="0"/>
              <w:right w:val="single" w:color="auto" w:sz="4" w:space="0"/>
            </w:tcBorders>
            <w:noWrap w:val="0"/>
            <w:vAlign w:val="center"/>
          </w:tcPr>
          <w:p w14:paraId="0FBDA1FA">
            <w:pPr>
              <w:rPr>
                <w:rFonts w:hAnsi="宋体" w:cs="宋体"/>
                <w:bCs/>
                <w:color w:val="auto"/>
                <w:highlight w:val="none"/>
              </w:rPr>
            </w:pPr>
          </w:p>
        </w:tc>
        <w:tc>
          <w:tcPr>
            <w:tcW w:w="2586" w:type="dxa"/>
            <w:tcBorders>
              <w:top w:val="single" w:color="auto" w:sz="4" w:space="0"/>
              <w:left w:val="single" w:color="auto" w:sz="4" w:space="0"/>
              <w:bottom w:val="single" w:color="auto" w:sz="4" w:space="0"/>
              <w:right w:val="single" w:color="auto" w:sz="4" w:space="0"/>
            </w:tcBorders>
            <w:noWrap w:val="0"/>
            <w:vAlign w:val="center"/>
          </w:tcPr>
          <w:p w14:paraId="584E2DE1">
            <w:pPr>
              <w:jc w:val="center"/>
              <w:rPr>
                <w:rFonts w:hAnsi="宋体" w:cs="宋体"/>
                <w:bCs/>
                <w:color w:val="auto"/>
                <w:highlight w:val="none"/>
              </w:rPr>
            </w:pPr>
          </w:p>
        </w:tc>
        <w:tc>
          <w:tcPr>
            <w:tcW w:w="2107" w:type="dxa"/>
            <w:tcBorders>
              <w:top w:val="single" w:color="auto" w:sz="4" w:space="0"/>
              <w:left w:val="single" w:color="auto" w:sz="4" w:space="0"/>
              <w:bottom w:val="single" w:color="auto" w:sz="4" w:space="0"/>
              <w:right w:val="single" w:color="auto" w:sz="4" w:space="0"/>
            </w:tcBorders>
            <w:noWrap w:val="0"/>
            <w:vAlign w:val="center"/>
          </w:tcPr>
          <w:p w14:paraId="1B4043CB">
            <w:pPr>
              <w:jc w:val="center"/>
              <w:rPr>
                <w:rFonts w:hAnsi="宋体" w:cs="宋体"/>
                <w:bCs/>
                <w:color w:val="auto"/>
                <w:highlight w:val="none"/>
              </w:rPr>
            </w:pPr>
          </w:p>
        </w:tc>
      </w:tr>
    </w:tbl>
    <w:p w14:paraId="4E2435C9">
      <w:pPr>
        <w:spacing w:line="276" w:lineRule="auto"/>
        <w:ind w:firstLine="480"/>
        <w:rPr>
          <w:rFonts w:ascii="宋体" w:hAnsi="宋体"/>
          <w:color w:val="auto"/>
          <w:highlight w:val="none"/>
        </w:rPr>
      </w:pPr>
    </w:p>
    <w:p w14:paraId="00ED9AFD">
      <w:pPr>
        <w:spacing w:line="360" w:lineRule="auto"/>
        <w:rPr>
          <w:rFonts w:ascii="宋体" w:hAnsi="宋体"/>
          <w:color w:val="auto"/>
          <w:sz w:val="24"/>
          <w:highlight w:val="none"/>
        </w:rPr>
      </w:pPr>
      <w:r>
        <w:rPr>
          <w:rFonts w:hint="eastAsia" w:ascii="宋体" w:hAnsi="宋体"/>
          <w:bCs/>
          <w:color w:val="auto"/>
          <w:sz w:val="24"/>
          <w:highlight w:val="none"/>
        </w:rPr>
        <w:t>法定代表人或法定代表人授权代表签字或盖章：</w:t>
      </w:r>
    </w:p>
    <w:p w14:paraId="2F2D5E46">
      <w:pPr>
        <w:spacing w:line="360" w:lineRule="auto"/>
        <w:ind w:firstLine="5340"/>
        <w:rPr>
          <w:rFonts w:ascii="宋体" w:hAnsi="宋体"/>
          <w:bCs/>
          <w:color w:val="auto"/>
          <w:sz w:val="24"/>
          <w:highlight w:val="none"/>
        </w:rPr>
      </w:pPr>
    </w:p>
    <w:p w14:paraId="0151EB69">
      <w:pPr>
        <w:spacing w:line="360" w:lineRule="auto"/>
        <w:ind w:firstLine="5340"/>
        <w:rPr>
          <w:rFonts w:ascii="宋体" w:hAnsi="宋体"/>
          <w:bCs/>
          <w:color w:val="auto"/>
          <w:sz w:val="24"/>
          <w:highlight w:val="none"/>
        </w:rPr>
      </w:pPr>
      <w:r>
        <w:rPr>
          <w:rFonts w:hint="eastAsia" w:ascii="宋体" w:hAnsi="宋体"/>
          <w:bCs/>
          <w:color w:val="auto"/>
          <w:sz w:val="24"/>
          <w:highlight w:val="none"/>
        </w:rPr>
        <w:t>日期：    年  月   日</w:t>
      </w:r>
    </w:p>
    <w:p w14:paraId="3B699BAD">
      <w:pPr>
        <w:rPr>
          <w:rFonts w:hAnsi="宋体" w:cs="宋体"/>
          <w:bCs/>
          <w:color w:val="auto"/>
          <w:sz w:val="22"/>
          <w:szCs w:val="22"/>
          <w:highlight w:val="none"/>
        </w:rPr>
      </w:pPr>
    </w:p>
    <w:p w14:paraId="2E0DD111">
      <w:pPr>
        <w:rPr>
          <w:rFonts w:hAnsi="宋体" w:cs="宋体"/>
          <w:bCs/>
          <w:color w:val="auto"/>
          <w:sz w:val="22"/>
          <w:szCs w:val="22"/>
          <w:highlight w:val="none"/>
        </w:rPr>
      </w:pPr>
    </w:p>
    <w:p w14:paraId="1E86F8D7">
      <w:pPr>
        <w:keepNext w:val="0"/>
        <w:keepLines w:val="0"/>
        <w:pageBreakBefore w:val="0"/>
        <w:widowControl w:val="0"/>
        <w:kinsoku/>
        <w:wordWrap/>
        <w:overflowPunct/>
        <w:topLinePunct w:val="0"/>
        <w:autoSpaceDE/>
        <w:autoSpaceDN/>
        <w:bidi w:val="0"/>
        <w:adjustRightInd/>
        <w:snapToGrid/>
        <w:spacing w:line="360" w:lineRule="auto"/>
        <w:ind w:right="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w:t>
      </w:r>
    </w:p>
    <w:p w14:paraId="4100165F">
      <w:pPr>
        <w:keepNext w:val="0"/>
        <w:keepLines w:val="0"/>
        <w:pageBreakBefore w:val="0"/>
        <w:widowControl w:val="0"/>
        <w:kinsoku/>
        <w:wordWrap/>
        <w:overflowPunct/>
        <w:topLinePunct w:val="0"/>
        <w:autoSpaceDE/>
        <w:autoSpaceDN/>
        <w:bidi w:val="0"/>
        <w:adjustRightInd/>
        <w:snapToGrid/>
        <w:spacing w:line="360" w:lineRule="auto"/>
        <w:ind w:right="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（1）本表不得删除；</w:t>
      </w:r>
    </w:p>
    <w:p w14:paraId="7822809A">
      <w:pPr>
        <w:keepNext w:val="0"/>
        <w:keepLines w:val="0"/>
        <w:pageBreakBefore w:val="0"/>
        <w:widowControl w:val="0"/>
        <w:kinsoku/>
        <w:wordWrap/>
        <w:overflowPunct/>
        <w:topLinePunct w:val="0"/>
        <w:autoSpaceDE/>
        <w:autoSpaceDN/>
        <w:bidi w:val="0"/>
        <w:adjustRightInd/>
        <w:snapToGrid/>
        <w:spacing w:line="360" w:lineRule="auto"/>
        <w:ind w:right="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（2）如无任何技术偏离，请于本表 “偏离说明”中注明“无偏离”；</w:t>
      </w:r>
    </w:p>
    <w:p w14:paraId="18070AD1">
      <w:pPr>
        <w:keepNext w:val="0"/>
        <w:keepLines w:val="0"/>
        <w:pageBreakBefore w:val="0"/>
        <w:widowControl w:val="0"/>
        <w:kinsoku/>
        <w:wordWrap/>
        <w:overflowPunct/>
        <w:topLinePunct w:val="0"/>
        <w:autoSpaceDE/>
        <w:autoSpaceDN/>
        <w:bidi w:val="0"/>
        <w:adjustRightInd/>
        <w:snapToGrid/>
        <w:spacing w:line="360" w:lineRule="auto"/>
        <w:ind w:right="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（3）如有技术偏离项，请于本表中列明偏离内容，如需要可自行延长，其余无偏离内容不须赘述。</w:t>
      </w:r>
    </w:p>
    <w:p w14:paraId="74A3D5C3">
      <w:pPr>
        <w:keepNext w:val="0"/>
        <w:keepLines w:val="0"/>
        <w:pageBreakBefore w:val="0"/>
        <w:widowControl w:val="0"/>
        <w:kinsoku/>
        <w:wordWrap/>
        <w:overflowPunct/>
        <w:topLinePunct w:val="0"/>
        <w:autoSpaceDE/>
        <w:autoSpaceDN/>
        <w:bidi w:val="0"/>
        <w:adjustRightInd/>
        <w:snapToGrid/>
        <w:spacing w:line="360" w:lineRule="auto"/>
        <w:ind w:right="0" w:firstLine="5340"/>
        <w:textAlignment w:val="auto"/>
        <w:rPr>
          <w:rFonts w:hint="eastAsia" w:ascii="宋体" w:hAnsi="宋体" w:eastAsia="宋体" w:cs="宋体"/>
          <w:bCs/>
          <w:color w:val="auto"/>
          <w:sz w:val="24"/>
          <w:szCs w:val="24"/>
          <w:highlight w:val="none"/>
        </w:rPr>
      </w:pPr>
    </w:p>
    <w:p w14:paraId="77E244D5">
      <w:pPr>
        <w:keepNext w:val="0"/>
        <w:keepLines w:val="0"/>
        <w:pageBreakBefore w:val="0"/>
        <w:widowControl w:val="0"/>
        <w:tabs>
          <w:tab w:val="left" w:pos="6930"/>
        </w:tabs>
        <w:kinsoku/>
        <w:wordWrap/>
        <w:overflowPunct/>
        <w:topLinePunct w:val="0"/>
        <w:autoSpaceDE/>
        <w:autoSpaceDN/>
        <w:bidi w:val="0"/>
        <w:adjustRightInd/>
        <w:snapToGrid/>
        <w:spacing w:line="360" w:lineRule="auto"/>
        <w:ind w:right="0" w:firstLine="1020"/>
        <w:jc w:val="righ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p w14:paraId="2E143B43">
      <w:pPr>
        <w:keepNext w:val="0"/>
        <w:keepLines w:val="0"/>
        <w:pageBreakBefore w:val="0"/>
        <w:widowControl w:val="0"/>
        <w:tabs>
          <w:tab w:val="left" w:pos="6930"/>
        </w:tabs>
        <w:kinsoku/>
        <w:wordWrap/>
        <w:overflowPunct/>
        <w:topLinePunct w:val="0"/>
        <w:autoSpaceDE/>
        <w:autoSpaceDN/>
        <w:bidi w:val="0"/>
        <w:adjustRightInd/>
        <w:snapToGrid/>
        <w:spacing w:line="360" w:lineRule="auto"/>
        <w:ind w:right="0" w:firstLine="1020"/>
        <w:jc w:val="righ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   年   月   日</w:t>
      </w:r>
    </w:p>
    <w:p w14:paraId="0D6E345B">
      <w:pPr>
        <w:spacing w:line="360" w:lineRule="auto"/>
        <w:rPr>
          <w:rFonts w:ascii="宋体" w:hAnsi="宋体" w:cs="宋体"/>
          <w:bCs/>
          <w:color w:val="auto"/>
          <w:sz w:val="24"/>
          <w:highlight w:val="none"/>
        </w:rPr>
      </w:pPr>
      <w:bookmarkStart w:id="25" w:name="_Toc98277384"/>
      <w:bookmarkStart w:id="26" w:name="_Toc116946364"/>
      <w:bookmarkStart w:id="27" w:name="_Toc36830600"/>
    </w:p>
    <w:p w14:paraId="6AEC4D7B">
      <w:pPr>
        <w:pageBreakBefore/>
        <w:spacing w:line="360" w:lineRule="auto"/>
        <w:jc w:val="left"/>
        <w:outlineLvl w:val="1"/>
        <w:rPr>
          <w:rFonts w:ascii="宋体" w:hAnsi="宋体" w:cs="宋体"/>
          <w:bCs/>
          <w:color w:val="auto"/>
          <w:sz w:val="24"/>
          <w:highlight w:val="none"/>
        </w:rPr>
      </w:pPr>
      <w:r>
        <w:rPr>
          <w:rFonts w:hint="eastAsia" w:ascii="宋体" w:hAnsi="宋体" w:cs="宋体"/>
          <w:bCs/>
          <w:color w:val="auto"/>
          <w:sz w:val="24"/>
          <w:highlight w:val="none"/>
        </w:rPr>
        <w:t>（九）技术要求响应及偏离表（格式）</w:t>
      </w:r>
    </w:p>
    <w:p w14:paraId="4CB6E41F">
      <w:pPr>
        <w:jc w:val="center"/>
        <w:rPr>
          <w:rFonts w:ascii="宋体" w:hAnsi="宋体"/>
          <w:b/>
          <w:color w:val="auto"/>
          <w:sz w:val="28"/>
          <w:szCs w:val="28"/>
          <w:highlight w:val="none"/>
        </w:rPr>
      </w:pPr>
    </w:p>
    <w:p w14:paraId="7C0BFB1C">
      <w:pPr>
        <w:jc w:val="center"/>
        <w:rPr>
          <w:rFonts w:ascii="宋体" w:hAnsi="宋体"/>
          <w:b/>
          <w:color w:val="auto"/>
          <w:sz w:val="28"/>
          <w:szCs w:val="28"/>
          <w:highlight w:val="none"/>
        </w:rPr>
      </w:pPr>
      <w:r>
        <w:rPr>
          <w:rFonts w:hint="eastAsia" w:ascii="宋体" w:hAnsi="宋体"/>
          <w:b/>
          <w:color w:val="auto"/>
          <w:sz w:val="28"/>
          <w:szCs w:val="28"/>
          <w:highlight w:val="none"/>
        </w:rPr>
        <w:t>技术要求响应及偏离表</w:t>
      </w:r>
    </w:p>
    <w:p w14:paraId="3CFCFA81">
      <w:pPr>
        <w:pStyle w:val="26"/>
        <w:rPr>
          <w:rFonts w:ascii="宋体" w:hAnsi="宋体"/>
          <w:b/>
          <w:color w:val="auto"/>
          <w:sz w:val="28"/>
          <w:szCs w:val="28"/>
          <w:highlight w:val="none"/>
        </w:rPr>
      </w:pPr>
    </w:p>
    <w:p w14:paraId="36BF8F11">
      <w:pPr>
        <w:pStyle w:val="27"/>
        <w:rPr>
          <w:color w:val="auto"/>
          <w:highlight w:val="none"/>
        </w:rPr>
      </w:pPr>
    </w:p>
    <w:p w14:paraId="733D808F">
      <w:pPr>
        <w:spacing w:line="400" w:lineRule="exact"/>
        <w:rPr>
          <w:rFonts w:hAnsi="宋体" w:cs="宋体"/>
          <w:bCs/>
          <w:color w:val="auto"/>
          <w:sz w:val="24"/>
          <w:highlight w:val="none"/>
        </w:rPr>
      </w:pPr>
      <w:r>
        <w:rPr>
          <w:rFonts w:hint="eastAsia" w:hAnsi="宋体" w:cs="宋体"/>
          <w:bCs/>
          <w:color w:val="auto"/>
          <w:sz w:val="24"/>
          <w:highlight w:val="none"/>
        </w:rPr>
        <w:t>投标供应商名称（盖章）                                政府采购编号：</w:t>
      </w:r>
    </w:p>
    <w:tbl>
      <w:tblPr>
        <w:tblStyle w:val="43"/>
        <w:tblW w:w="0" w:type="auto"/>
        <w:tblInd w:w="0" w:type="dxa"/>
        <w:tblLayout w:type="fixed"/>
        <w:tblCellMar>
          <w:top w:w="0" w:type="dxa"/>
          <w:left w:w="0" w:type="dxa"/>
          <w:bottom w:w="0" w:type="dxa"/>
          <w:right w:w="0" w:type="dxa"/>
        </w:tblCellMar>
      </w:tblPr>
      <w:tblGrid>
        <w:gridCol w:w="1738"/>
        <w:gridCol w:w="2586"/>
        <w:gridCol w:w="2586"/>
        <w:gridCol w:w="2107"/>
      </w:tblGrid>
      <w:tr w14:paraId="2EE6D2DF">
        <w:tblPrEx>
          <w:tblCellMar>
            <w:top w:w="0" w:type="dxa"/>
            <w:left w:w="0" w:type="dxa"/>
            <w:bottom w:w="0" w:type="dxa"/>
            <w:right w:w="0" w:type="dxa"/>
          </w:tblCellMar>
        </w:tblPrEx>
        <w:trPr>
          <w:cantSplit/>
          <w:trHeight w:val="569" w:hRule="atLeast"/>
        </w:trPr>
        <w:tc>
          <w:tcPr>
            <w:tcW w:w="17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A872218">
            <w:pPr>
              <w:jc w:val="center"/>
              <w:rPr>
                <w:rFonts w:hAnsi="宋体" w:cs="宋体"/>
                <w:b/>
                <w:bCs/>
                <w:color w:val="auto"/>
                <w:sz w:val="24"/>
                <w:highlight w:val="none"/>
              </w:rPr>
            </w:pPr>
            <w:r>
              <w:rPr>
                <w:rFonts w:hint="eastAsia" w:hAnsi="宋体" w:cs="宋体"/>
                <w:b/>
                <w:bCs/>
                <w:color w:val="auto"/>
                <w:sz w:val="24"/>
                <w:highlight w:val="none"/>
              </w:rPr>
              <w:t>名称</w:t>
            </w:r>
          </w:p>
        </w:tc>
        <w:tc>
          <w:tcPr>
            <w:tcW w:w="2586" w:type="dxa"/>
            <w:tcBorders>
              <w:top w:val="single" w:color="auto" w:sz="4" w:space="0"/>
              <w:left w:val="single" w:color="auto" w:sz="4" w:space="0"/>
              <w:bottom w:val="single" w:color="auto" w:sz="4" w:space="0"/>
              <w:right w:val="single" w:color="auto" w:sz="4" w:space="0"/>
            </w:tcBorders>
            <w:noWrap w:val="0"/>
            <w:vAlign w:val="center"/>
          </w:tcPr>
          <w:p w14:paraId="75E2D3A4">
            <w:pPr>
              <w:jc w:val="center"/>
              <w:rPr>
                <w:rFonts w:hAnsi="宋体" w:cs="宋体"/>
                <w:b/>
                <w:bCs/>
                <w:color w:val="auto"/>
                <w:sz w:val="24"/>
                <w:highlight w:val="none"/>
              </w:rPr>
            </w:pPr>
            <w:r>
              <w:rPr>
                <w:rFonts w:hint="eastAsia" w:hAnsi="宋体" w:cs="宋体"/>
                <w:b/>
                <w:bCs/>
                <w:color w:val="auto"/>
                <w:sz w:val="24"/>
                <w:highlight w:val="none"/>
              </w:rPr>
              <w:t>采购要求</w:t>
            </w:r>
          </w:p>
        </w:tc>
        <w:tc>
          <w:tcPr>
            <w:tcW w:w="2586" w:type="dxa"/>
            <w:tcBorders>
              <w:top w:val="single" w:color="auto" w:sz="4" w:space="0"/>
              <w:left w:val="single" w:color="auto" w:sz="4" w:space="0"/>
              <w:bottom w:val="single" w:color="auto" w:sz="4" w:space="0"/>
              <w:right w:val="single" w:color="auto" w:sz="4" w:space="0"/>
            </w:tcBorders>
            <w:noWrap w:val="0"/>
            <w:vAlign w:val="center"/>
          </w:tcPr>
          <w:p w14:paraId="0A1694A4">
            <w:pPr>
              <w:jc w:val="center"/>
              <w:rPr>
                <w:rFonts w:hAnsi="宋体" w:cs="宋体"/>
                <w:b/>
                <w:bCs/>
                <w:color w:val="auto"/>
                <w:sz w:val="24"/>
                <w:highlight w:val="none"/>
              </w:rPr>
            </w:pPr>
            <w:r>
              <w:rPr>
                <w:rFonts w:hint="eastAsia" w:hAnsi="宋体" w:cs="宋体"/>
                <w:b/>
                <w:bCs/>
                <w:color w:val="auto"/>
                <w:sz w:val="24"/>
                <w:highlight w:val="none"/>
              </w:rPr>
              <w:t>实报内容</w:t>
            </w:r>
          </w:p>
        </w:tc>
        <w:tc>
          <w:tcPr>
            <w:tcW w:w="2107" w:type="dxa"/>
            <w:tcBorders>
              <w:top w:val="single" w:color="auto" w:sz="4" w:space="0"/>
              <w:left w:val="single" w:color="auto" w:sz="4" w:space="0"/>
              <w:bottom w:val="single" w:color="auto" w:sz="4" w:space="0"/>
              <w:right w:val="single" w:color="auto" w:sz="4" w:space="0"/>
            </w:tcBorders>
            <w:noWrap w:val="0"/>
            <w:vAlign w:val="center"/>
          </w:tcPr>
          <w:p w14:paraId="2BB8A13F">
            <w:pPr>
              <w:jc w:val="center"/>
              <w:rPr>
                <w:rFonts w:hAnsi="宋体" w:cs="宋体"/>
                <w:b/>
                <w:bCs/>
                <w:color w:val="auto"/>
                <w:sz w:val="24"/>
                <w:highlight w:val="none"/>
              </w:rPr>
            </w:pPr>
            <w:r>
              <w:rPr>
                <w:rFonts w:hint="eastAsia" w:hAnsi="宋体" w:cs="宋体"/>
                <w:b/>
                <w:bCs/>
                <w:color w:val="auto"/>
                <w:sz w:val="24"/>
                <w:highlight w:val="none"/>
              </w:rPr>
              <w:t>偏离说明</w:t>
            </w:r>
          </w:p>
        </w:tc>
      </w:tr>
      <w:tr w14:paraId="2D1E07E8">
        <w:tblPrEx>
          <w:tblCellMar>
            <w:top w:w="0" w:type="dxa"/>
            <w:left w:w="0" w:type="dxa"/>
            <w:bottom w:w="0" w:type="dxa"/>
            <w:right w:w="0" w:type="dxa"/>
          </w:tblCellMar>
        </w:tblPrEx>
        <w:trPr>
          <w:cantSplit/>
          <w:trHeight w:val="525" w:hRule="atLeast"/>
        </w:trPr>
        <w:tc>
          <w:tcPr>
            <w:tcW w:w="17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7759EBE">
            <w:pPr>
              <w:jc w:val="center"/>
              <w:rPr>
                <w:rFonts w:hAnsi="宋体" w:cs="宋体"/>
                <w:bCs/>
                <w:color w:val="auto"/>
                <w:highlight w:val="none"/>
              </w:rPr>
            </w:pPr>
          </w:p>
        </w:tc>
        <w:tc>
          <w:tcPr>
            <w:tcW w:w="2586" w:type="dxa"/>
            <w:tcBorders>
              <w:top w:val="single" w:color="auto" w:sz="4" w:space="0"/>
              <w:left w:val="single" w:color="auto" w:sz="4" w:space="0"/>
              <w:bottom w:val="single" w:color="auto" w:sz="4" w:space="0"/>
              <w:right w:val="single" w:color="auto" w:sz="4" w:space="0"/>
            </w:tcBorders>
            <w:noWrap w:val="0"/>
            <w:vAlign w:val="center"/>
          </w:tcPr>
          <w:p w14:paraId="6FA715A8">
            <w:pPr>
              <w:rPr>
                <w:rFonts w:hAnsi="宋体" w:cs="宋体"/>
                <w:bCs/>
                <w:color w:val="auto"/>
                <w:highlight w:val="none"/>
              </w:rPr>
            </w:pPr>
          </w:p>
        </w:tc>
        <w:tc>
          <w:tcPr>
            <w:tcW w:w="2586" w:type="dxa"/>
            <w:tcBorders>
              <w:top w:val="single" w:color="auto" w:sz="4" w:space="0"/>
              <w:left w:val="single" w:color="auto" w:sz="4" w:space="0"/>
              <w:bottom w:val="single" w:color="auto" w:sz="4" w:space="0"/>
              <w:right w:val="single" w:color="auto" w:sz="4" w:space="0"/>
            </w:tcBorders>
            <w:noWrap w:val="0"/>
            <w:vAlign w:val="center"/>
          </w:tcPr>
          <w:p w14:paraId="4FF6D9F3">
            <w:pPr>
              <w:jc w:val="center"/>
              <w:rPr>
                <w:rFonts w:hAnsi="宋体" w:cs="宋体"/>
                <w:bCs/>
                <w:color w:val="auto"/>
                <w:highlight w:val="none"/>
              </w:rPr>
            </w:pPr>
          </w:p>
        </w:tc>
        <w:tc>
          <w:tcPr>
            <w:tcW w:w="2107" w:type="dxa"/>
            <w:tcBorders>
              <w:top w:val="single" w:color="auto" w:sz="4" w:space="0"/>
              <w:left w:val="single" w:color="auto" w:sz="4" w:space="0"/>
              <w:bottom w:val="single" w:color="auto" w:sz="4" w:space="0"/>
              <w:right w:val="single" w:color="auto" w:sz="4" w:space="0"/>
            </w:tcBorders>
            <w:noWrap w:val="0"/>
            <w:vAlign w:val="center"/>
          </w:tcPr>
          <w:p w14:paraId="5738F305">
            <w:pPr>
              <w:jc w:val="center"/>
              <w:rPr>
                <w:rFonts w:hAnsi="宋体" w:cs="宋体"/>
                <w:bCs/>
                <w:color w:val="auto"/>
                <w:highlight w:val="none"/>
              </w:rPr>
            </w:pPr>
          </w:p>
        </w:tc>
      </w:tr>
    </w:tbl>
    <w:p w14:paraId="4FA052AE">
      <w:pPr>
        <w:spacing w:line="276" w:lineRule="auto"/>
        <w:ind w:firstLine="480"/>
        <w:rPr>
          <w:rFonts w:ascii="宋体" w:hAnsi="宋体"/>
          <w:color w:val="auto"/>
          <w:highlight w:val="none"/>
        </w:rPr>
      </w:pPr>
    </w:p>
    <w:p w14:paraId="1F55776D">
      <w:pPr>
        <w:spacing w:line="360" w:lineRule="auto"/>
        <w:rPr>
          <w:rFonts w:ascii="宋体" w:hAnsi="宋体"/>
          <w:bCs/>
          <w:color w:val="auto"/>
          <w:sz w:val="24"/>
          <w:highlight w:val="none"/>
        </w:rPr>
      </w:pPr>
      <w:r>
        <w:rPr>
          <w:rFonts w:hint="eastAsia" w:ascii="宋体" w:hAnsi="宋体"/>
          <w:bCs/>
          <w:color w:val="auto"/>
          <w:sz w:val="24"/>
          <w:highlight w:val="none"/>
        </w:rPr>
        <w:t>法定代表人或法定代表人授权代表签字或盖章：</w:t>
      </w:r>
    </w:p>
    <w:p w14:paraId="0874707F">
      <w:pPr>
        <w:spacing w:line="360" w:lineRule="auto"/>
        <w:rPr>
          <w:rFonts w:ascii="宋体" w:hAnsi="宋体"/>
          <w:bCs/>
          <w:color w:val="auto"/>
          <w:sz w:val="24"/>
          <w:highlight w:val="none"/>
        </w:rPr>
      </w:pPr>
    </w:p>
    <w:p w14:paraId="5FECB2DB">
      <w:pPr>
        <w:spacing w:line="360" w:lineRule="auto"/>
        <w:ind w:firstLine="5340"/>
        <w:rPr>
          <w:rFonts w:ascii="宋体" w:hAnsi="宋体"/>
          <w:bCs/>
          <w:color w:val="auto"/>
          <w:sz w:val="24"/>
          <w:highlight w:val="none"/>
        </w:rPr>
      </w:pPr>
    </w:p>
    <w:p w14:paraId="7B76734E">
      <w:pPr>
        <w:spacing w:line="360" w:lineRule="auto"/>
        <w:ind w:firstLine="5340"/>
        <w:rPr>
          <w:rFonts w:ascii="宋体" w:hAnsi="宋体"/>
          <w:bCs/>
          <w:color w:val="auto"/>
          <w:sz w:val="24"/>
          <w:highlight w:val="none"/>
        </w:rPr>
      </w:pPr>
      <w:r>
        <w:rPr>
          <w:rFonts w:hint="eastAsia" w:ascii="宋体" w:hAnsi="宋体"/>
          <w:bCs/>
          <w:color w:val="auto"/>
          <w:sz w:val="24"/>
          <w:highlight w:val="none"/>
        </w:rPr>
        <w:t>日期：    年  月   日</w:t>
      </w:r>
    </w:p>
    <w:p w14:paraId="2BC15B92">
      <w:pPr>
        <w:rPr>
          <w:rFonts w:hAnsi="宋体" w:cs="宋体"/>
          <w:bCs/>
          <w:color w:val="auto"/>
          <w:sz w:val="22"/>
          <w:szCs w:val="22"/>
          <w:highlight w:val="none"/>
        </w:rPr>
      </w:pPr>
    </w:p>
    <w:p w14:paraId="63317D73">
      <w:pPr>
        <w:rPr>
          <w:rFonts w:hAnsi="宋体" w:cs="宋体"/>
          <w:bCs/>
          <w:color w:val="auto"/>
          <w:sz w:val="22"/>
          <w:szCs w:val="22"/>
          <w:highlight w:val="none"/>
        </w:rPr>
      </w:pPr>
    </w:p>
    <w:p w14:paraId="78E9DBCD">
      <w:pPr>
        <w:rPr>
          <w:rFonts w:hAnsi="宋体" w:cs="宋体"/>
          <w:bCs/>
          <w:color w:val="auto"/>
          <w:sz w:val="22"/>
          <w:szCs w:val="22"/>
          <w:highlight w:val="none"/>
        </w:rPr>
      </w:pPr>
      <w:r>
        <w:rPr>
          <w:rFonts w:hint="eastAsia" w:hAnsi="宋体" w:cs="宋体"/>
          <w:bCs/>
          <w:color w:val="auto"/>
          <w:sz w:val="22"/>
          <w:szCs w:val="22"/>
          <w:highlight w:val="none"/>
        </w:rPr>
        <w:t>注：</w:t>
      </w:r>
    </w:p>
    <w:p w14:paraId="7D77E387">
      <w:pPr>
        <w:rPr>
          <w:rFonts w:hAnsi="宋体" w:cs="宋体"/>
          <w:bCs/>
          <w:color w:val="auto"/>
          <w:sz w:val="22"/>
          <w:szCs w:val="22"/>
          <w:highlight w:val="none"/>
        </w:rPr>
      </w:pPr>
      <w:r>
        <w:rPr>
          <w:rFonts w:hint="eastAsia" w:hAnsi="宋体" w:cs="宋体"/>
          <w:bCs/>
          <w:color w:val="auto"/>
          <w:sz w:val="22"/>
          <w:szCs w:val="22"/>
          <w:highlight w:val="none"/>
        </w:rPr>
        <w:t xml:space="preserve">（1）本表不得删除；   </w:t>
      </w:r>
    </w:p>
    <w:p w14:paraId="5806D25F">
      <w:pPr>
        <w:rPr>
          <w:rFonts w:hAnsi="宋体" w:cs="宋体"/>
          <w:bCs/>
          <w:color w:val="auto"/>
          <w:sz w:val="22"/>
          <w:szCs w:val="22"/>
          <w:highlight w:val="none"/>
        </w:rPr>
      </w:pPr>
      <w:r>
        <w:rPr>
          <w:rFonts w:hint="eastAsia" w:hAnsi="宋体" w:cs="宋体"/>
          <w:bCs/>
          <w:color w:val="auto"/>
          <w:sz w:val="22"/>
          <w:szCs w:val="22"/>
          <w:highlight w:val="none"/>
        </w:rPr>
        <w:t xml:space="preserve">（2）如无任何技术偏离，请于本表 “偏离说明”中注明“无偏离”； </w:t>
      </w:r>
    </w:p>
    <w:p w14:paraId="2FA556D0">
      <w:pPr>
        <w:rPr>
          <w:rFonts w:hAnsi="宋体" w:cs="宋体"/>
          <w:bCs/>
          <w:color w:val="auto"/>
          <w:sz w:val="22"/>
          <w:szCs w:val="22"/>
          <w:highlight w:val="none"/>
        </w:rPr>
      </w:pPr>
      <w:r>
        <w:rPr>
          <w:rFonts w:hint="eastAsia" w:hAnsi="宋体" w:cs="宋体"/>
          <w:bCs/>
          <w:color w:val="auto"/>
          <w:sz w:val="22"/>
          <w:szCs w:val="22"/>
          <w:highlight w:val="none"/>
        </w:rPr>
        <w:t>（3）如有技术偏离项，请于本表中列明偏离内容，如需要可自行延长，其余无偏离内容不须赘述。</w:t>
      </w:r>
    </w:p>
    <w:p w14:paraId="415510CF">
      <w:pPr>
        <w:spacing w:line="360" w:lineRule="auto"/>
        <w:rPr>
          <w:rFonts w:ascii="宋体" w:hAnsi="宋体" w:cs="宋体"/>
          <w:bCs/>
          <w:color w:val="auto"/>
          <w:sz w:val="24"/>
          <w:highlight w:val="none"/>
        </w:rPr>
      </w:pPr>
    </w:p>
    <w:p w14:paraId="0EF427FE">
      <w:pPr>
        <w:spacing w:line="360" w:lineRule="auto"/>
        <w:rPr>
          <w:rFonts w:ascii="宋体" w:hAnsi="宋体" w:cs="宋体"/>
          <w:bCs/>
          <w:color w:val="auto"/>
          <w:sz w:val="24"/>
          <w:highlight w:val="none"/>
        </w:rPr>
      </w:pPr>
    </w:p>
    <w:p w14:paraId="37342FDC">
      <w:pPr>
        <w:spacing w:line="360" w:lineRule="auto"/>
        <w:rPr>
          <w:rFonts w:ascii="宋体" w:hAnsi="宋体" w:cs="宋体"/>
          <w:bCs/>
          <w:color w:val="auto"/>
          <w:sz w:val="24"/>
          <w:highlight w:val="none"/>
        </w:rPr>
      </w:pPr>
    </w:p>
    <w:p w14:paraId="3C6C6129">
      <w:pPr>
        <w:spacing w:line="360" w:lineRule="auto"/>
        <w:rPr>
          <w:rFonts w:ascii="宋体" w:hAnsi="宋体" w:cs="宋体"/>
          <w:bCs/>
          <w:color w:val="auto"/>
          <w:sz w:val="24"/>
          <w:highlight w:val="none"/>
        </w:rPr>
      </w:pPr>
    </w:p>
    <w:p w14:paraId="759EA1F9">
      <w:pPr>
        <w:rPr>
          <w:rFonts w:ascii="宋体" w:hAnsi="宋体" w:cs="宋体"/>
          <w:bCs/>
          <w:color w:val="auto"/>
          <w:sz w:val="24"/>
          <w:highlight w:val="none"/>
        </w:rPr>
      </w:pPr>
      <w:r>
        <w:rPr>
          <w:rFonts w:hint="eastAsia" w:ascii="宋体" w:hAnsi="宋体" w:cs="宋体"/>
          <w:bCs/>
          <w:color w:val="auto"/>
          <w:sz w:val="24"/>
          <w:highlight w:val="none"/>
        </w:rPr>
        <w:br w:type="page" w:clear="all"/>
      </w:r>
      <w:r>
        <w:rPr>
          <w:rFonts w:hint="eastAsia" w:ascii="宋体" w:hAnsi="宋体" w:cs="宋体"/>
          <w:bCs/>
          <w:color w:val="auto"/>
          <w:sz w:val="24"/>
          <w:highlight w:val="none"/>
        </w:rPr>
        <w:t>（十一）企业业绩一览表</w:t>
      </w:r>
      <w:bookmarkEnd w:id="25"/>
      <w:bookmarkEnd w:id="26"/>
      <w:bookmarkEnd w:id="27"/>
      <w:r>
        <w:rPr>
          <w:rFonts w:hint="eastAsia" w:ascii="宋体" w:hAnsi="宋体" w:cs="宋体"/>
          <w:bCs/>
          <w:color w:val="auto"/>
          <w:sz w:val="24"/>
          <w:highlight w:val="none"/>
        </w:rPr>
        <w:t>（格式）</w:t>
      </w:r>
    </w:p>
    <w:p w14:paraId="4EC01032">
      <w:pPr>
        <w:spacing w:line="360" w:lineRule="auto"/>
        <w:jc w:val="center"/>
        <w:rPr>
          <w:rFonts w:ascii="宋体" w:hAnsi="宋体" w:cs="宋体"/>
          <w:b/>
          <w:color w:val="auto"/>
          <w:sz w:val="28"/>
          <w:szCs w:val="28"/>
          <w:highlight w:val="none"/>
        </w:rPr>
      </w:pPr>
      <w:r>
        <w:rPr>
          <w:rFonts w:hint="eastAsia" w:ascii="宋体" w:hAnsi="宋体" w:cs="宋体"/>
          <w:b/>
          <w:color w:val="auto"/>
          <w:sz w:val="28"/>
          <w:szCs w:val="28"/>
          <w:highlight w:val="none"/>
        </w:rPr>
        <w:t>企业业绩一览表</w:t>
      </w:r>
    </w:p>
    <w:tbl>
      <w:tblPr>
        <w:tblStyle w:val="43"/>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1561"/>
        <w:gridCol w:w="1462"/>
        <w:gridCol w:w="1943"/>
        <w:gridCol w:w="2582"/>
        <w:gridCol w:w="1471"/>
      </w:tblGrid>
      <w:tr w14:paraId="0CF58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7DD608A1">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序号</w:t>
            </w:r>
          </w:p>
        </w:tc>
        <w:tc>
          <w:tcPr>
            <w:tcW w:w="1561" w:type="dxa"/>
            <w:noWrap w:val="0"/>
            <w:vAlign w:val="center"/>
          </w:tcPr>
          <w:p w14:paraId="7F9B2655">
            <w:pPr>
              <w:spacing w:line="360" w:lineRule="auto"/>
              <w:jc w:val="center"/>
              <w:rPr>
                <w:rFonts w:ascii="宋体" w:hAnsi="宋体" w:cs="宋体"/>
                <w:color w:val="auto"/>
                <w:sz w:val="24"/>
                <w:highlight w:val="none"/>
              </w:rPr>
            </w:pPr>
            <w:r>
              <w:rPr>
                <w:rFonts w:hint="eastAsia" w:ascii="宋体" w:hAnsi="宋体" w:cs="宋体"/>
                <w:color w:val="auto"/>
                <w:sz w:val="24"/>
                <w:highlight w:val="none"/>
              </w:rPr>
              <w:t>项目名称</w:t>
            </w:r>
          </w:p>
        </w:tc>
        <w:tc>
          <w:tcPr>
            <w:tcW w:w="1462" w:type="dxa"/>
            <w:noWrap w:val="0"/>
            <w:vAlign w:val="center"/>
          </w:tcPr>
          <w:p w14:paraId="10E5D331">
            <w:pPr>
              <w:tabs>
                <w:tab w:val="left" w:pos="6252"/>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项目时间</w:t>
            </w:r>
          </w:p>
        </w:tc>
        <w:tc>
          <w:tcPr>
            <w:tcW w:w="1943" w:type="dxa"/>
            <w:noWrap w:val="0"/>
            <w:vAlign w:val="center"/>
          </w:tcPr>
          <w:p w14:paraId="2927A023">
            <w:pPr>
              <w:tabs>
                <w:tab w:val="left" w:pos="6252"/>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合同金额</w:t>
            </w:r>
          </w:p>
          <w:p w14:paraId="2812B0BE">
            <w:pPr>
              <w:tabs>
                <w:tab w:val="left" w:pos="6252"/>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（人民币）</w:t>
            </w:r>
          </w:p>
        </w:tc>
        <w:tc>
          <w:tcPr>
            <w:tcW w:w="2582" w:type="dxa"/>
            <w:noWrap w:val="0"/>
            <w:vAlign w:val="center"/>
          </w:tcPr>
          <w:p w14:paraId="736BA768">
            <w:pPr>
              <w:tabs>
                <w:tab w:val="left" w:pos="6252"/>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业主单位</w:t>
            </w:r>
          </w:p>
        </w:tc>
        <w:tc>
          <w:tcPr>
            <w:tcW w:w="1471" w:type="dxa"/>
            <w:noWrap w:val="0"/>
            <w:vAlign w:val="center"/>
          </w:tcPr>
          <w:p w14:paraId="7DAB927F">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备注</w:t>
            </w:r>
          </w:p>
        </w:tc>
      </w:tr>
      <w:tr w14:paraId="58BEE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56B4A6EB">
            <w:pPr>
              <w:spacing w:line="360" w:lineRule="auto"/>
              <w:jc w:val="center"/>
              <w:rPr>
                <w:rFonts w:ascii="宋体" w:hAnsi="宋体" w:cs="宋体"/>
                <w:color w:val="auto"/>
                <w:sz w:val="26"/>
                <w:szCs w:val="21"/>
                <w:highlight w:val="none"/>
              </w:rPr>
            </w:pPr>
            <w:r>
              <w:rPr>
                <w:rFonts w:hint="eastAsia" w:ascii="宋体" w:hAnsi="宋体" w:cs="宋体"/>
                <w:color w:val="auto"/>
                <w:sz w:val="26"/>
                <w:szCs w:val="21"/>
                <w:highlight w:val="none"/>
              </w:rPr>
              <w:t>1</w:t>
            </w:r>
          </w:p>
        </w:tc>
        <w:tc>
          <w:tcPr>
            <w:tcW w:w="1561" w:type="dxa"/>
            <w:noWrap w:val="0"/>
            <w:vAlign w:val="center"/>
          </w:tcPr>
          <w:p w14:paraId="503A4B9D">
            <w:pPr>
              <w:spacing w:line="360" w:lineRule="auto"/>
              <w:jc w:val="center"/>
              <w:rPr>
                <w:rFonts w:ascii="宋体" w:hAnsi="宋体" w:cs="宋体"/>
                <w:color w:val="auto"/>
                <w:sz w:val="26"/>
                <w:szCs w:val="21"/>
                <w:highlight w:val="none"/>
              </w:rPr>
            </w:pPr>
          </w:p>
        </w:tc>
        <w:tc>
          <w:tcPr>
            <w:tcW w:w="1462" w:type="dxa"/>
            <w:noWrap w:val="0"/>
          </w:tcPr>
          <w:p w14:paraId="151BAC7F">
            <w:pPr>
              <w:spacing w:line="360" w:lineRule="auto"/>
              <w:jc w:val="center"/>
              <w:rPr>
                <w:rFonts w:ascii="宋体" w:hAnsi="宋体" w:cs="宋体"/>
                <w:color w:val="auto"/>
                <w:sz w:val="26"/>
                <w:szCs w:val="21"/>
                <w:highlight w:val="none"/>
              </w:rPr>
            </w:pPr>
          </w:p>
        </w:tc>
        <w:tc>
          <w:tcPr>
            <w:tcW w:w="1943" w:type="dxa"/>
            <w:noWrap w:val="0"/>
            <w:vAlign w:val="center"/>
          </w:tcPr>
          <w:p w14:paraId="030E59E8">
            <w:pPr>
              <w:spacing w:line="360" w:lineRule="auto"/>
              <w:jc w:val="center"/>
              <w:rPr>
                <w:rFonts w:ascii="宋体" w:hAnsi="宋体" w:cs="宋体"/>
                <w:color w:val="auto"/>
                <w:sz w:val="26"/>
                <w:szCs w:val="21"/>
                <w:highlight w:val="none"/>
              </w:rPr>
            </w:pPr>
          </w:p>
        </w:tc>
        <w:tc>
          <w:tcPr>
            <w:tcW w:w="2582" w:type="dxa"/>
            <w:noWrap w:val="0"/>
            <w:vAlign w:val="center"/>
          </w:tcPr>
          <w:p w14:paraId="2F18AB6C">
            <w:pPr>
              <w:spacing w:line="360" w:lineRule="auto"/>
              <w:jc w:val="center"/>
              <w:rPr>
                <w:rFonts w:ascii="宋体" w:hAnsi="宋体" w:cs="宋体"/>
                <w:color w:val="auto"/>
                <w:sz w:val="26"/>
                <w:szCs w:val="21"/>
                <w:highlight w:val="none"/>
              </w:rPr>
            </w:pPr>
          </w:p>
        </w:tc>
        <w:tc>
          <w:tcPr>
            <w:tcW w:w="1471" w:type="dxa"/>
            <w:noWrap w:val="0"/>
            <w:vAlign w:val="center"/>
          </w:tcPr>
          <w:p w14:paraId="79E75056">
            <w:pPr>
              <w:spacing w:line="360" w:lineRule="auto"/>
              <w:jc w:val="center"/>
              <w:rPr>
                <w:rFonts w:ascii="宋体" w:hAnsi="宋体" w:cs="宋体"/>
                <w:color w:val="auto"/>
                <w:sz w:val="26"/>
                <w:szCs w:val="21"/>
                <w:highlight w:val="none"/>
              </w:rPr>
            </w:pPr>
          </w:p>
        </w:tc>
      </w:tr>
      <w:tr w14:paraId="5DFDF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0E3961CF">
            <w:pPr>
              <w:spacing w:line="360" w:lineRule="auto"/>
              <w:jc w:val="center"/>
              <w:rPr>
                <w:rFonts w:ascii="宋体" w:hAnsi="宋体" w:cs="宋体"/>
                <w:color w:val="auto"/>
                <w:sz w:val="26"/>
                <w:szCs w:val="21"/>
                <w:highlight w:val="none"/>
              </w:rPr>
            </w:pPr>
            <w:r>
              <w:rPr>
                <w:rFonts w:hint="eastAsia" w:ascii="宋体" w:hAnsi="宋体" w:cs="宋体"/>
                <w:color w:val="auto"/>
                <w:sz w:val="26"/>
                <w:szCs w:val="21"/>
                <w:highlight w:val="none"/>
              </w:rPr>
              <w:t>2</w:t>
            </w:r>
          </w:p>
        </w:tc>
        <w:tc>
          <w:tcPr>
            <w:tcW w:w="1561" w:type="dxa"/>
            <w:noWrap w:val="0"/>
            <w:vAlign w:val="center"/>
          </w:tcPr>
          <w:p w14:paraId="6EC191C5">
            <w:pPr>
              <w:spacing w:line="360" w:lineRule="auto"/>
              <w:jc w:val="center"/>
              <w:rPr>
                <w:rFonts w:ascii="宋体" w:hAnsi="宋体" w:cs="宋体"/>
                <w:color w:val="auto"/>
                <w:sz w:val="26"/>
                <w:szCs w:val="21"/>
                <w:highlight w:val="none"/>
              </w:rPr>
            </w:pPr>
          </w:p>
        </w:tc>
        <w:tc>
          <w:tcPr>
            <w:tcW w:w="1462" w:type="dxa"/>
            <w:noWrap w:val="0"/>
          </w:tcPr>
          <w:p w14:paraId="409570B3">
            <w:pPr>
              <w:spacing w:line="360" w:lineRule="auto"/>
              <w:jc w:val="center"/>
              <w:rPr>
                <w:rFonts w:ascii="宋体" w:hAnsi="宋体" w:cs="宋体"/>
                <w:color w:val="auto"/>
                <w:sz w:val="26"/>
                <w:szCs w:val="21"/>
                <w:highlight w:val="none"/>
              </w:rPr>
            </w:pPr>
          </w:p>
        </w:tc>
        <w:tc>
          <w:tcPr>
            <w:tcW w:w="1943" w:type="dxa"/>
            <w:noWrap w:val="0"/>
            <w:vAlign w:val="center"/>
          </w:tcPr>
          <w:p w14:paraId="3A15ABE9">
            <w:pPr>
              <w:spacing w:line="360" w:lineRule="auto"/>
              <w:jc w:val="center"/>
              <w:rPr>
                <w:rFonts w:ascii="宋体" w:hAnsi="宋体" w:cs="宋体"/>
                <w:color w:val="auto"/>
                <w:sz w:val="26"/>
                <w:szCs w:val="21"/>
                <w:highlight w:val="none"/>
              </w:rPr>
            </w:pPr>
          </w:p>
        </w:tc>
        <w:tc>
          <w:tcPr>
            <w:tcW w:w="2582" w:type="dxa"/>
            <w:noWrap w:val="0"/>
            <w:vAlign w:val="center"/>
          </w:tcPr>
          <w:p w14:paraId="5F96BD48">
            <w:pPr>
              <w:spacing w:line="360" w:lineRule="auto"/>
              <w:jc w:val="center"/>
              <w:rPr>
                <w:rFonts w:ascii="宋体" w:hAnsi="宋体" w:cs="宋体"/>
                <w:color w:val="auto"/>
                <w:sz w:val="26"/>
                <w:szCs w:val="21"/>
                <w:highlight w:val="none"/>
              </w:rPr>
            </w:pPr>
          </w:p>
        </w:tc>
        <w:tc>
          <w:tcPr>
            <w:tcW w:w="1471" w:type="dxa"/>
            <w:noWrap w:val="0"/>
            <w:vAlign w:val="center"/>
          </w:tcPr>
          <w:p w14:paraId="38597B93">
            <w:pPr>
              <w:spacing w:line="360" w:lineRule="auto"/>
              <w:jc w:val="center"/>
              <w:rPr>
                <w:rFonts w:ascii="宋体" w:hAnsi="宋体" w:cs="宋体"/>
                <w:color w:val="auto"/>
                <w:sz w:val="26"/>
                <w:szCs w:val="21"/>
                <w:highlight w:val="none"/>
              </w:rPr>
            </w:pPr>
          </w:p>
        </w:tc>
      </w:tr>
      <w:tr w14:paraId="66C30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28E53AEA">
            <w:pPr>
              <w:spacing w:line="360" w:lineRule="auto"/>
              <w:jc w:val="center"/>
              <w:rPr>
                <w:rFonts w:ascii="宋体" w:hAnsi="宋体" w:cs="宋体"/>
                <w:color w:val="auto"/>
                <w:sz w:val="26"/>
                <w:szCs w:val="21"/>
                <w:highlight w:val="none"/>
              </w:rPr>
            </w:pPr>
            <w:r>
              <w:rPr>
                <w:rFonts w:hint="eastAsia" w:ascii="宋体" w:hAnsi="宋体" w:cs="宋体"/>
                <w:color w:val="auto"/>
                <w:sz w:val="26"/>
                <w:szCs w:val="21"/>
                <w:highlight w:val="none"/>
              </w:rPr>
              <w:t>3</w:t>
            </w:r>
          </w:p>
        </w:tc>
        <w:tc>
          <w:tcPr>
            <w:tcW w:w="1561" w:type="dxa"/>
            <w:noWrap w:val="0"/>
            <w:vAlign w:val="center"/>
          </w:tcPr>
          <w:p w14:paraId="77695FE5">
            <w:pPr>
              <w:spacing w:line="360" w:lineRule="auto"/>
              <w:jc w:val="center"/>
              <w:rPr>
                <w:rFonts w:ascii="宋体" w:hAnsi="宋体" w:cs="宋体"/>
                <w:color w:val="auto"/>
                <w:sz w:val="26"/>
                <w:szCs w:val="21"/>
                <w:highlight w:val="none"/>
              </w:rPr>
            </w:pPr>
          </w:p>
        </w:tc>
        <w:tc>
          <w:tcPr>
            <w:tcW w:w="1462" w:type="dxa"/>
            <w:noWrap w:val="0"/>
          </w:tcPr>
          <w:p w14:paraId="242BEC86">
            <w:pPr>
              <w:spacing w:line="360" w:lineRule="auto"/>
              <w:jc w:val="center"/>
              <w:rPr>
                <w:rFonts w:ascii="宋体" w:hAnsi="宋体" w:cs="宋体"/>
                <w:color w:val="auto"/>
                <w:sz w:val="26"/>
                <w:szCs w:val="21"/>
                <w:highlight w:val="none"/>
              </w:rPr>
            </w:pPr>
          </w:p>
        </w:tc>
        <w:tc>
          <w:tcPr>
            <w:tcW w:w="1943" w:type="dxa"/>
            <w:noWrap w:val="0"/>
            <w:vAlign w:val="center"/>
          </w:tcPr>
          <w:p w14:paraId="02FA8F90">
            <w:pPr>
              <w:spacing w:line="360" w:lineRule="auto"/>
              <w:jc w:val="center"/>
              <w:rPr>
                <w:rFonts w:ascii="宋体" w:hAnsi="宋体" w:cs="宋体"/>
                <w:color w:val="auto"/>
                <w:sz w:val="26"/>
                <w:szCs w:val="21"/>
                <w:highlight w:val="none"/>
              </w:rPr>
            </w:pPr>
          </w:p>
        </w:tc>
        <w:tc>
          <w:tcPr>
            <w:tcW w:w="2582" w:type="dxa"/>
            <w:noWrap w:val="0"/>
            <w:vAlign w:val="center"/>
          </w:tcPr>
          <w:p w14:paraId="6BC0CDA3">
            <w:pPr>
              <w:spacing w:line="360" w:lineRule="auto"/>
              <w:jc w:val="center"/>
              <w:rPr>
                <w:rFonts w:ascii="宋体" w:hAnsi="宋体" w:cs="宋体"/>
                <w:color w:val="auto"/>
                <w:sz w:val="26"/>
                <w:szCs w:val="21"/>
                <w:highlight w:val="none"/>
              </w:rPr>
            </w:pPr>
          </w:p>
        </w:tc>
        <w:tc>
          <w:tcPr>
            <w:tcW w:w="1471" w:type="dxa"/>
            <w:noWrap w:val="0"/>
            <w:vAlign w:val="center"/>
          </w:tcPr>
          <w:p w14:paraId="169DECAB">
            <w:pPr>
              <w:spacing w:line="360" w:lineRule="auto"/>
              <w:jc w:val="center"/>
              <w:rPr>
                <w:rFonts w:ascii="宋体" w:hAnsi="宋体" w:cs="宋体"/>
                <w:color w:val="auto"/>
                <w:sz w:val="26"/>
                <w:szCs w:val="21"/>
                <w:highlight w:val="none"/>
              </w:rPr>
            </w:pPr>
          </w:p>
        </w:tc>
      </w:tr>
      <w:tr w14:paraId="3E869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4F2AAA48">
            <w:pPr>
              <w:spacing w:line="360" w:lineRule="auto"/>
              <w:jc w:val="center"/>
              <w:rPr>
                <w:rFonts w:ascii="宋体" w:hAnsi="宋体" w:cs="宋体"/>
                <w:color w:val="auto"/>
                <w:sz w:val="26"/>
                <w:szCs w:val="21"/>
                <w:highlight w:val="none"/>
              </w:rPr>
            </w:pPr>
            <w:r>
              <w:rPr>
                <w:rFonts w:hint="eastAsia" w:ascii="宋体" w:hAnsi="宋体" w:cs="宋体"/>
                <w:color w:val="auto"/>
                <w:sz w:val="26"/>
                <w:szCs w:val="21"/>
                <w:highlight w:val="none"/>
              </w:rPr>
              <w:t>4</w:t>
            </w:r>
          </w:p>
        </w:tc>
        <w:tc>
          <w:tcPr>
            <w:tcW w:w="1561" w:type="dxa"/>
            <w:noWrap w:val="0"/>
            <w:vAlign w:val="center"/>
          </w:tcPr>
          <w:p w14:paraId="694A085B">
            <w:pPr>
              <w:spacing w:line="360" w:lineRule="auto"/>
              <w:jc w:val="center"/>
              <w:rPr>
                <w:rFonts w:ascii="宋体" w:hAnsi="宋体" w:cs="宋体"/>
                <w:color w:val="auto"/>
                <w:sz w:val="26"/>
                <w:szCs w:val="21"/>
                <w:highlight w:val="none"/>
              </w:rPr>
            </w:pPr>
          </w:p>
        </w:tc>
        <w:tc>
          <w:tcPr>
            <w:tcW w:w="1462" w:type="dxa"/>
            <w:noWrap w:val="0"/>
          </w:tcPr>
          <w:p w14:paraId="7047094B">
            <w:pPr>
              <w:spacing w:line="360" w:lineRule="auto"/>
              <w:jc w:val="center"/>
              <w:rPr>
                <w:rFonts w:ascii="宋体" w:hAnsi="宋体" w:cs="宋体"/>
                <w:color w:val="auto"/>
                <w:sz w:val="26"/>
                <w:szCs w:val="21"/>
                <w:highlight w:val="none"/>
              </w:rPr>
            </w:pPr>
          </w:p>
        </w:tc>
        <w:tc>
          <w:tcPr>
            <w:tcW w:w="1943" w:type="dxa"/>
            <w:noWrap w:val="0"/>
            <w:vAlign w:val="center"/>
          </w:tcPr>
          <w:p w14:paraId="066958A3">
            <w:pPr>
              <w:spacing w:line="360" w:lineRule="auto"/>
              <w:jc w:val="center"/>
              <w:rPr>
                <w:rFonts w:ascii="宋体" w:hAnsi="宋体" w:cs="宋体"/>
                <w:color w:val="auto"/>
                <w:sz w:val="26"/>
                <w:szCs w:val="21"/>
                <w:highlight w:val="none"/>
              </w:rPr>
            </w:pPr>
          </w:p>
        </w:tc>
        <w:tc>
          <w:tcPr>
            <w:tcW w:w="2582" w:type="dxa"/>
            <w:noWrap w:val="0"/>
            <w:vAlign w:val="center"/>
          </w:tcPr>
          <w:p w14:paraId="380E1991">
            <w:pPr>
              <w:spacing w:line="360" w:lineRule="auto"/>
              <w:jc w:val="center"/>
              <w:rPr>
                <w:rFonts w:ascii="宋体" w:hAnsi="宋体" w:cs="宋体"/>
                <w:color w:val="auto"/>
                <w:sz w:val="26"/>
                <w:szCs w:val="21"/>
                <w:highlight w:val="none"/>
              </w:rPr>
            </w:pPr>
          </w:p>
        </w:tc>
        <w:tc>
          <w:tcPr>
            <w:tcW w:w="1471" w:type="dxa"/>
            <w:noWrap w:val="0"/>
            <w:vAlign w:val="center"/>
          </w:tcPr>
          <w:p w14:paraId="6C04B37F">
            <w:pPr>
              <w:spacing w:line="360" w:lineRule="auto"/>
              <w:jc w:val="center"/>
              <w:rPr>
                <w:rFonts w:ascii="宋体" w:hAnsi="宋体" w:cs="宋体"/>
                <w:color w:val="auto"/>
                <w:sz w:val="26"/>
                <w:szCs w:val="21"/>
                <w:highlight w:val="none"/>
              </w:rPr>
            </w:pPr>
          </w:p>
        </w:tc>
      </w:tr>
      <w:tr w14:paraId="14B67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70B70D6E">
            <w:pPr>
              <w:spacing w:line="360" w:lineRule="auto"/>
              <w:jc w:val="center"/>
              <w:rPr>
                <w:rFonts w:ascii="宋体" w:hAnsi="宋体" w:cs="宋体"/>
                <w:color w:val="auto"/>
                <w:sz w:val="26"/>
                <w:szCs w:val="21"/>
                <w:highlight w:val="none"/>
              </w:rPr>
            </w:pPr>
            <w:r>
              <w:rPr>
                <w:rFonts w:hint="eastAsia" w:ascii="宋体" w:hAnsi="宋体" w:cs="宋体"/>
                <w:color w:val="auto"/>
                <w:sz w:val="26"/>
                <w:szCs w:val="21"/>
                <w:highlight w:val="none"/>
              </w:rPr>
              <w:t>5</w:t>
            </w:r>
          </w:p>
        </w:tc>
        <w:tc>
          <w:tcPr>
            <w:tcW w:w="1561" w:type="dxa"/>
            <w:noWrap w:val="0"/>
            <w:vAlign w:val="center"/>
          </w:tcPr>
          <w:p w14:paraId="249EA476">
            <w:pPr>
              <w:spacing w:line="360" w:lineRule="auto"/>
              <w:jc w:val="center"/>
              <w:rPr>
                <w:rFonts w:ascii="宋体" w:hAnsi="宋体" w:cs="宋体"/>
                <w:color w:val="auto"/>
                <w:sz w:val="26"/>
                <w:szCs w:val="21"/>
                <w:highlight w:val="none"/>
              </w:rPr>
            </w:pPr>
          </w:p>
        </w:tc>
        <w:tc>
          <w:tcPr>
            <w:tcW w:w="1462" w:type="dxa"/>
            <w:noWrap w:val="0"/>
          </w:tcPr>
          <w:p w14:paraId="4E06DC9E">
            <w:pPr>
              <w:spacing w:line="360" w:lineRule="auto"/>
              <w:jc w:val="center"/>
              <w:rPr>
                <w:rFonts w:ascii="宋体" w:hAnsi="宋体" w:cs="宋体"/>
                <w:color w:val="auto"/>
                <w:sz w:val="26"/>
                <w:szCs w:val="21"/>
                <w:highlight w:val="none"/>
              </w:rPr>
            </w:pPr>
          </w:p>
        </w:tc>
        <w:tc>
          <w:tcPr>
            <w:tcW w:w="1943" w:type="dxa"/>
            <w:noWrap w:val="0"/>
            <w:vAlign w:val="center"/>
          </w:tcPr>
          <w:p w14:paraId="4176ACCD">
            <w:pPr>
              <w:spacing w:line="360" w:lineRule="auto"/>
              <w:jc w:val="center"/>
              <w:rPr>
                <w:rFonts w:ascii="宋体" w:hAnsi="宋体" w:cs="宋体"/>
                <w:color w:val="auto"/>
                <w:sz w:val="26"/>
                <w:szCs w:val="21"/>
                <w:highlight w:val="none"/>
              </w:rPr>
            </w:pPr>
          </w:p>
        </w:tc>
        <w:tc>
          <w:tcPr>
            <w:tcW w:w="2582" w:type="dxa"/>
            <w:noWrap w:val="0"/>
            <w:vAlign w:val="center"/>
          </w:tcPr>
          <w:p w14:paraId="313C91B2">
            <w:pPr>
              <w:spacing w:line="360" w:lineRule="auto"/>
              <w:jc w:val="center"/>
              <w:rPr>
                <w:rFonts w:ascii="宋体" w:hAnsi="宋体" w:cs="宋体"/>
                <w:color w:val="auto"/>
                <w:sz w:val="26"/>
                <w:szCs w:val="21"/>
                <w:highlight w:val="none"/>
              </w:rPr>
            </w:pPr>
          </w:p>
        </w:tc>
        <w:tc>
          <w:tcPr>
            <w:tcW w:w="1471" w:type="dxa"/>
            <w:noWrap w:val="0"/>
            <w:vAlign w:val="center"/>
          </w:tcPr>
          <w:p w14:paraId="0E1479B5">
            <w:pPr>
              <w:spacing w:line="360" w:lineRule="auto"/>
              <w:jc w:val="center"/>
              <w:rPr>
                <w:rFonts w:ascii="宋体" w:hAnsi="宋体" w:cs="宋体"/>
                <w:color w:val="auto"/>
                <w:sz w:val="26"/>
                <w:szCs w:val="21"/>
                <w:highlight w:val="none"/>
              </w:rPr>
            </w:pPr>
          </w:p>
        </w:tc>
      </w:tr>
      <w:tr w14:paraId="5057D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04A491C7">
            <w:pPr>
              <w:spacing w:line="360" w:lineRule="auto"/>
              <w:jc w:val="center"/>
              <w:rPr>
                <w:rFonts w:ascii="宋体" w:hAnsi="宋体" w:cs="宋体"/>
                <w:color w:val="auto"/>
                <w:sz w:val="26"/>
                <w:szCs w:val="21"/>
                <w:highlight w:val="none"/>
              </w:rPr>
            </w:pPr>
            <w:r>
              <w:rPr>
                <w:rFonts w:hint="eastAsia" w:ascii="宋体" w:hAnsi="宋体" w:cs="宋体"/>
                <w:color w:val="auto"/>
                <w:sz w:val="26"/>
                <w:szCs w:val="21"/>
                <w:highlight w:val="none"/>
              </w:rPr>
              <w:t>…</w:t>
            </w:r>
          </w:p>
        </w:tc>
        <w:tc>
          <w:tcPr>
            <w:tcW w:w="1561" w:type="dxa"/>
            <w:noWrap w:val="0"/>
            <w:vAlign w:val="center"/>
          </w:tcPr>
          <w:p w14:paraId="3B12F545">
            <w:pPr>
              <w:spacing w:line="360" w:lineRule="auto"/>
              <w:jc w:val="center"/>
              <w:rPr>
                <w:rFonts w:ascii="宋体" w:hAnsi="宋体" w:cs="宋体"/>
                <w:color w:val="auto"/>
                <w:sz w:val="26"/>
                <w:szCs w:val="21"/>
                <w:highlight w:val="none"/>
              </w:rPr>
            </w:pPr>
          </w:p>
        </w:tc>
        <w:tc>
          <w:tcPr>
            <w:tcW w:w="1462" w:type="dxa"/>
            <w:noWrap w:val="0"/>
          </w:tcPr>
          <w:p w14:paraId="36F375A6">
            <w:pPr>
              <w:spacing w:line="360" w:lineRule="auto"/>
              <w:jc w:val="center"/>
              <w:rPr>
                <w:rFonts w:ascii="宋体" w:hAnsi="宋体" w:cs="宋体"/>
                <w:color w:val="auto"/>
                <w:sz w:val="26"/>
                <w:szCs w:val="21"/>
                <w:highlight w:val="none"/>
              </w:rPr>
            </w:pPr>
          </w:p>
        </w:tc>
        <w:tc>
          <w:tcPr>
            <w:tcW w:w="1943" w:type="dxa"/>
            <w:noWrap w:val="0"/>
            <w:vAlign w:val="center"/>
          </w:tcPr>
          <w:p w14:paraId="5C147E3E">
            <w:pPr>
              <w:spacing w:line="360" w:lineRule="auto"/>
              <w:jc w:val="center"/>
              <w:rPr>
                <w:rFonts w:ascii="宋体" w:hAnsi="宋体" w:cs="宋体"/>
                <w:color w:val="auto"/>
                <w:sz w:val="26"/>
                <w:szCs w:val="21"/>
                <w:highlight w:val="none"/>
              </w:rPr>
            </w:pPr>
          </w:p>
        </w:tc>
        <w:tc>
          <w:tcPr>
            <w:tcW w:w="2582" w:type="dxa"/>
            <w:noWrap w:val="0"/>
            <w:vAlign w:val="center"/>
          </w:tcPr>
          <w:p w14:paraId="7C9C4838">
            <w:pPr>
              <w:spacing w:line="360" w:lineRule="auto"/>
              <w:jc w:val="center"/>
              <w:rPr>
                <w:rFonts w:ascii="宋体" w:hAnsi="宋体" w:cs="宋体"/>
                <w:color w:val="auto"/>
                <w:sz w:val="26"/>
                <w:szCs w:val="21"/>
                <w:highlight w:val="none"/>
              </w:rPr>
            </w:pPr>
          </w:p>
        </w:tc>
        <w:tc>
          <w:tcPr>
            <w:tcW w:w="1471" w:type="dxa"/>
            <w:noWrap w:val="0"/>
            <w:vAlign w:val="center"/>
          </w:tcPr>
          <w:p w14:paraId="75F356A6">
            <w:pPr>
              <w:spacing w:line="360" w:lineRule="auto"/>
              <w:jc w:val="center"/>
              <w:rPr>
                <w:rFonts w:ascii="宋体" w:hAnsi="宋体" w:cs="宋体"/>
                <w:color w:val="auto"/>
                <w:sz w:val="26"/>
                <w:szCs w:val="21"/>
                <w:highlight w:val="none"/>
              </w:rPr>
            </w:pPr>
          </w:p>
        </w:tc>
      </w:tr>
    </w:tbl>
    <w:p w14:paraId="0B7847F0">
      <w:pPr>
        <w:spacing w:line="360" w:lineRule="auto"/>
        <w:ind w:firstLine="472"/>
        <w:rPr>
          <w:rFonts w:ascii="宋体" w:hAnsi="宋体" w:cs="宋体"/>
          <w:bCs/>
          <w:color w:val="auto"/>
          <w:sz w:val="24"/>
          <w:szCs w:val="22"/>
          <w:highlight w:val="none"/>
        </w:rPr>
      </w:pPr>
    </w:p>
    <w:p w14:paraId="756AC154">
      <w:pPr>
        <w:spacing w:line="360" w:lineRule="auto"/>
        <w:ind w:firstLine="472"/>
        <w:rPr>
          <w:rFonts w:ascii="宋体" w:hAnsi="宋体" w:cs="宋体"/>
          <w:bCs/>
          <w:color w:val="auto"/>
          <w:sz w:val="24"/>
          <w:szCs w:val="22"/>
          <w:highlight w:val="none"/>
        </w:rPr>
      </w:pPr>
      <w:r>
        <w:rPr>
          <w:rFonts w:hint="eastAsia" w:ascii="宋体" w:hAnsi="宋体" w:cs="宋体"/>
          <w:bCs/>
          <w:color w:val="auto"/>
          <w:sz w:val="24"/>
          <w:szCs w:val="22"/>
          <w:highlight w:val="none"/>
        </w:rPr>
        <w:t>注：附评分标准中需要提交的证明材料。如出现证明材料复印件内容不完整或字迹、内容、盖章模糊不清等情况均不得分。</w:t>
      </w:r>
    </w:p>
    <w:p w14:paraId="797EF769">
      <w:pPr>
        <w:spacing w:line="360" w:lineRule="auto"/>
        <w:ind w:firstLine="549"/>
        <w:rPr>
          <w:rFonts w:ascii="宋体" w:hAnsi="宋体" w:cs="宋体"/>
          <w:bCs/>
          <w:color w:val="auto"/>
          <w:sz w:val="28"/>
          <w:highlight w:val="none"/>
        </w:rPr>
      </w:pPr>
    </w:p>
    <w:p w14:paraId="15E905ED">
      <w:pPr>
        <w:spacing w:line="360" w:lineRule="auto"/>
        <w:ind w:firstLine="549"/>
        <w:rPr>
          <w:rFonts w:ascii="宋体" w:hAnsi="宋体" w:cs="宋体"/>
          <w:bCs/>
          <w:color w:val="auto"/>
          <w:sz w:val="28"/>
          <w:highlight w:val="none"/>
        </w:rPr>
      </w:pPr>
    </w:p>
    <w:p w14:paraId="41D85EF0">
      <w:pPr>
        <w:spacing w:line="360" w:lineRule="auto"/>
        <w:ind w:firstLine="3120"/>
        <w:rPr>
          <w:rFonts w:ascii="宋体" w:hAnsi="宋体" w:cs="宋体"/>
          <w:bCs/>
          <w:color w:val="auto"/>
          <w:sz w:val="24"/>
          <w:highlight w:val="none"/>
        </w:rPr>
      </w:pPr>
      <w:r>
        <w:rPr>
          <w:rFonts w:hint="eastAsia" w:ascii="宋体" w:hAnsi="宋体" w:cs="宋体"/>
          <w:bCs/>
          <w:color w:val="auto"/>
          <w:sz w:val="24"/>
          <w:highlight w:val="none"/>
        </w:rPr>
        <w:t>投标供应商（盖章）：</w:t>
      </w:r>
    </w:p>
    <w:p w14:paraId="1CC9C447">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法定代表人或法定代表人授权代表签字或盖章：</w:t>
      </w:r>
    </w:p>
    <w:p w14:paraId="332BF0E5">
      <w:pPr>
        <w:spacing w:line="360" w:lineRule="auto"/>
        <w:ind w:firstLine="4800"/>
        <w:rPr>
          <w:rFonts w:ascii="宋体" w:hAnsi="宋体" w:cs="宋体"/>
          <w:bCs/>
          <w:color w:val="auto"/>
          <w:sz w:val="24"/>
          <w:highlight w:val="none"/>
        </w:rPr>
      </w:pPr>
      <w:r>
        <w:rPr>
          <w:rFonts w:hint="eastAsia" w:ascii="宋体" w:hAnsi="宋体" w:cs="宋体"/>
          <w:bCs/>
          <w:color w:val="auto"/>
          <w:sz w:val="24"/>
          <w:highlight w:val="none"/>
        </w:rPr>
        <w:t>日期：    年  月   日</w:t>
      </w:r>
    </w:p>
    <w:p w14:paraId="0E99C19A">
      <w:pPr>
        <w:spacing w:line="360" w:lineRule="auto"/>
        <w:rPr>
          <w:rFonts w:ascii="宋体" w:hAnsi="宋体" w:cs="宋体"/>
          <w:bCs/>
          <w:color w:val="auto"/>
          <w:sz w:val="24"/>
          <w:highlight w:val="none"/>
        </w:rPr>
      </w:pPr>
      <w:r>
        <w:rPr>
          <w:rFonts w:hint="eastAsia" w:ascii="宋体" w:hAnsi="宋体" w:cs="宋体"/>
          <w:bCs/>
          <w:color w:val="auto"/>
          <w:sz w:val="24"/>
          <w:highlight w:val="none"/>
        </w:rPr>
        <w:br w:type="page" w:clear="all"/>
      </w:r>
      <w:r>
        <w:rPr>
          <w:rFonts w:hint="eastAsia" w:ascii="宋体" w:hAnsi="宋体" w:cs="宋体"/>
          <w:bCs/>
          <w:color w:val="auto"/>
          <w:sz w:val="24"/>
          <w:highlight w:val="none"/>
        </w:rPr>
        <w:t>（十二）人员一览表（格式）</w:t>
      </w:r>
    </w:p>
    <w:p w14:paraId="1B99E25C">
      <w:pPr>
        <w:spacing w:line="360" w:lineRule="auto"/>
        <w:jc w:val="center"/>
        <w:rPr>
          <w:rFonts w:ascii="宋体" w:hAnsi="宋体" w:cs="宋体"/>
          <w:b/>
          <w:color w:val="auto"/>
          <w:sz w:val="28"/>
          <w:szCs w:val="28"/>
          <w:highlight w:val="none"/>
        </w:rPr>
      </w:pPr>
      <w:r>
        <w:rPr>
          <w:rFonts w:hint="eastAsia" w:ascii="宋体" w:hAnsi="宋体" w:cs="宋体"/>
          <w:b/>
          <w:color w:val="auto"/>
          <w:sz w:val="28"/>
          <w:szCs w:val="28"/>
          <w:highlight w:val="none"/>
        </w:rPr>
        <w:t>人员一览表</w:t>
      </w:r>
    </w:p>
    <w:tbl>
      <w:tblPr>
        <w:tblStyle w:val="43"/>
        <w:tblW w:w="98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520"/>
        <w:gridCol w:w="1520"/>
        <w:gridCol w:w="1520"/>
        <w:gridCol w:w="1520"/>
        <w:gridCol w:w="1520"/>
        <w:gridCol w:w="1523"/>
      </w:tblGrid>
      <w:tr w14:paraId="0F2A4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741" w:type="dxa"/>
            <w:noWrap w:val="0"/>
            <w:vAlign w:val="center"/>
          </w:tcPr>
          <w:p w14:paraId="57B7A392">
            <w:pPr>
              <w:pageBreakBefore w:val="0"/>
              <w:kinsoku/>
              <w:wordWrap/>
              <w:bidi w:val="0"/>
              <w:spacing w:line="360" w:lineRule="auto"/>
              <w:jc w:val="center"/>
              <w:rPr>
                <w:rFonts w:ascii="黑体" w:hAnsi="宋体" w:eastAsia="黑体"/>
                <w:b/>
                <w:color w:val="auto"/>
                <w:sz w:val="24"/>
                <w:szCs w:val="32"/>
                <w:highlight w:val="none"/>
              </w:rPr>
            </w:pPr>
            <w:r>
              <w:rPr>
                <w:rFonts w:hint="eastAsia" w:ascii="黑体" w:hAnsi="宋体" w:eastAsia="黑体"/>
                <w:b/>
                <w:color w:val="auto"/>
                <w:sz w:val="24"/>
                <w:szCs w:val="32"/>
                <w:highlight w:val="none"/>
              </w:rPr>
              <w:t>序号</w:t>
            </w:r>
          </w:p>
        </w:tc>
        <w:tc>
          <w:tcPr>
            <w:tcW w:w="1520" w:type="dxa"/>
            <w:noWrap w:val="0"/>
            <w:vAlign w:val="center"/>
          </w:tcPr>
          <w:p w14:paraId="4F9D947F">
            <w:pPr>
              <w:pageBreakBefore w:val="0"/>
              <w:kinsoku/>
              <w:wordWrap/>
              <w:bidi w:val="0"/>
              <w:spacing w:line="360" w:lineRule="auto"/>
              <w:jc w:val="center"/>
              <w:rPr>
                <w:rFonts w:ascii="黑体" w:hAnsi="宋体" w:eastAsia="黑体"/>
                <w:b/>
                <w:color w:val="auto"/>
                <w:sz w:val="24"/>
                <w:szCs w:val="32"/>
                <w:highlight w:val="none"/>
              </w:rPr>
            </w:pPr>
            <w:r>
              <w:rPr>
                <w:rFonts w:hint="eastAsia" w:ascii="黑体" w:hAnsi="宋体" w:eastAsia="黑体"/>
                <w:b/>
                <w:color w:val="auto"/>
                <w:sz w:val="24"/>
                <w:szCs w:val="32"/>
                <w:highlight w:val="none"/>
              </w:rPr>
              <w:t>姓名</w:t>
            </w:r>
          </w:p>
        </w:tc>
        <w:tc>
          <w:tcPr>
            <w:tcW w:w="1520" w:type="dxa"/>
            <w:noWrap w:val="0"/>
            <w:vAlign w:val="center"/>
          </w:tcPr>
          <w:p w14:paraId="1C9A8125">
            <w:pPr>
              <w:pageBreakBefore w:val="0"/>
              <w:kinsoku/>
              <w:wordWrap/>
              <w:bidi w:val="0"/>
              <w:spacing w:line="360" w:lineRule="auto"/>
              <w:jc w:val="center"/>
              <w:rPr>
                <w:rFonts w:ascii="黑体" w:hAnsi="宋体" w:eastAsia="黑体"/>
                <w:b/>
                <w:color w:val="auto"/>
                <w:sz w:val="24"/>
                <w:szCs w:val="32"/>
                <w:highlight w:val="none"/>
              </w:rPr>
            </w:pPr>
            <w:r>
              <w:rPr>
                <w:rFonts w:hint="eastAsia" w:ascii="黑体" w:hAnsi="宋体" w:eastAsia="黑体"/>
                <w:b/>
                <w:color w:val="auto"/>
                <w:sz w:val="24"/>
                <w:szCs w:val="32"/>
                <w:highlight w:val="none"/>
              </w:rPr>
              <w:t>性别</w:t>
            </w:r>
          </w:p>
        </w:tc>
        <w:tc>
          <w:tcPr>
            <w:tcW w:w="1520" w:type="dxa"/>
            <w:noWrap w:val="0"/>
            <w:vAlign w:val="center"/>
          </w:tcPr>
          <w:p w14:paraId="435847FC">
            <w:pPr>
              <w:pageBreakBefore w:val="0"/>
              <w:kinsoku/>
              <w:wordWrap/>
              <w:bidi w:val="0"/>
              <w:spacing w:line="360" w:lineRule="auto"/>
              <w:jc w:val="center"/>
              <w:rPr>
                <w:rFonts w:ascii="黑体" w:hAnsi="宋体" w:eastAsia="黑体"/>
                <w:b/>
                <w:color w:val="auto"/>
                <w:sz w:val="24"/>
                <w:szCs w:val="32"/>
                <w:highlight w:val="none"/>
              </w:rPr>
            </w:pPr>
            <w:r>
              <w:rPr>
                <w:rFonts w:hint="eastAsia" w:ascii="黑体" w:hAnsi="宋体" w:eastAsia="黑体"/>
                <w:b/>
                <w:color w:val="auto"/>
                <w:sz w:val="24"/>
                <w:szCs w:val="32"/>
                <w:highlight w:val="none"/>
              </w:rPr>
              <w:t>年龄</w:t>
            </w:r>
          </w:p>
        </w:tc>
        <w:tc>
          <w:tcPr>
            <w:tcW w:w="1520" w:type="dxa"/>
            <w:noWrap w:val="0"/>
            <w:vAlign w:val="center"/>
          </w:tcPr>
          <w:p w14:paraId="42957FD5">
            <w:pPr>
              <w:pageBreakBefore w:val="0"/>
              <w:kinsoku/>
              <w:wordWrap/>
              <w:bidi w:val="0"/>
              <w:spacing w:line="360" w:lineRule="auto"/>
              <w:jc w:val="center"/>
              <w:rPr>
                <w:rFonts w:ascii="黑体" w:hAnsi="宋体" w:eastAsia="黑体"/>
                <w:b/>
                <w:color w:val="auto"/>
                <w:sz w:val="24"/>
                <w:szCs w:val="32"/>
                <w:highlight w:val="none"/>
              </w:rPr>
            </w:pPr>
            <w:r>
              <w:rPr>
                <w:rFonts w:hint="eastAsia" w:ascii="黑体" w:hAnsi="宋体" w:eastAsia="黑体"/>
                <w:b/>
                <w:color w:val="auto"/>
                <w:sz w:val="24"/>
                <w:szCs w:val="32"/>
                <w:highlight w:val="none"/>
              </w:rPr>
              <w:t>岗位名称</w:t>
            </w:r>
          </w:p>
        </w:tc>
        <w:tc>
          <w:tcPr>
            <w:tcW w:w="1520" w:type="dxa"/>
            <w:noWrap w:val="0"/>
            <w:vAlign w:val="center"/>
          </w:tcPr>
          <w:p w14:paraId="058948BF">
            <w:pPr>
              <w:pageBreakBefore w:val="0"/>
              <w:kinsoku/>
              <w:wordWrap/>
              <w:bidi w:val="0"/>
              <w:spacing w:line="360" w:lineRule="auto"/>
              <w:jc w:val="center"/>
              <w:rPr>
                <w:rFonts w:ascii="黑体" w:hAnsi="宋体" w:eastAsia="黑体"/>
                <w:b/>
                <w:color w:val="auto"/>
                <w:sz w:val="24"/>
                <w:szCs w:val="32"/>
                <w:highlight w:val="none"/>
              </w:rPr>
            </w:pPr>
            <w:r>
              <w:rPr>
                <w:rFonts w:hint="eastAsia" w:ascii="黑体" w:hAnsi="宋体" w:eastAsia="黑体"/>
                <w:b/>
                <w:color w:val="auto"/>
                <w:sz w:val="24"/>
                <w:szCs w:val="32"/>
                <w:highlight w:val="none"/>
              </w:rPr>
              <w:t>证书/职称</w:t>
            </w:r>
          </w:p>
        </w:tc>
        <w:tc>
          <w:tcPr>
            <w:tcW w:w="1523" w:type="dxa"/>
            <w:noWrap w:val="0"/>
            <w:vAlign w:val="center"/>
          </w:tcPr>
          <w:p w14:paraId="346CF179">
            <w:pPr>
              <w:pageBreakBefore w:val="0"/>
              <w:kinsoku/>
              <w:wordWrap/>
              <w:bidi w:val="0"/>
              <w:spacing w:line="360" w:lineRule="auto"/>
              <w:jc w:val="center"/>
              <w:rPr>
                <w:rFonts w:hint="eastAsia" w:ascii="黑体" w:hAnsi="宋体" w:eastAsia="黑体"/>
                <w:b/>
                <w:color w:val="auto"/>
                <w:sz w:val="24"/>
                <w:szCs w:val="32"/>
                <w:highlight w:val="none"/>
                <w:lang w:eastAsia="zh-CN"/>
              </w:rPr>
            </w:pPr>
            <w:r>
              <w:rPr>
                <w:rFonts w:hint="eastAsia" w:ascii="黑体" w:hAnsi="宋体" w:eastAsia="黑体"/>
                <w:b/>
                <w:color w:val="auto"/>
                <w:sz w:val="24"/>
                <w:szCs w:val="32"/>
                <w:highlight w:val="none"/>
                <w:lang w:val="en-US" w:eastAsia="zh-CN"/>
              </w:rPr>
              <w:t>备注</w:t>
            </w:r>
          </w:p>
        </w:tc>
      </w:tr>
      <w:tr w14:paraId="18E7F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741" w:type="dxa"/>
            <w:noWrap w:val="0"/>
            <w:vAlign w:val="center"/>
          </w:tcPr>
          <w:p w14:paraId="1AFACC53">
            <w:pPr>
              <w:pageBreakBefore w:val="0"/>
              <w:kinsoku/>
              <w:wordWrap/>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520" w:type="dxa"/>
            <w:noWrap w:val="0"/>
            <w:vAlign w:val="center"/>
          </w:tcPr>
          <w:p w14:paraId="1D673BA5">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0" w:type="dxa"/>
            <w:noWrap w:val="0"/>
            <w:vAlign w:val="center"/>
          </w:tcPr>
          <w:p w14:paraId="0E1EB237">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0" w:type="dxa"/>
            <w:noWrap w:val="0"/>
            <w:vAlign w:val="center"/>
          </w:tcPr>
          <w:p w14:paraId="3D43EB54">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0" w:type="dxa"/>
            <w:noWrap w:val="0"/>
            <w:vAlign w:val="center"/>
          </w:tcPr>
          <w:p w14:paraId="167547F0">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0" w:type="dxa"/>
            <w:noWrap w:val="0"/>
            <w:vAlign w:val="center"/>
          </w:tcPr>
          <w:p w14:paraId="7E1F1EFD">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3" w:type="dxa"/>
            <w:noWrap w:val="0"/>
            <w:vAlign w:val="center"/>
          </w:tcPr>
          <w:p w14:paraId="3849E142">
            <w:pPr>
              <w:pageBreakBefore w:val="0"/>
              <w:kinsoku/>
              <w:wordWrap/>
              <w:bidi w:val="0"/>
              <w:spacing w:line="360" w:lineRule="auto"/>
              <w:jc w:val="center"/>
              <w:rPr>
                <w:rFonts w:hint="eastAsia" w:ascii="宋体" w:hAnsi="宋体" w:eastAsia="宋体" w:cs="宋体"/>
                <w:color w:val="auto"/>
                <w:sz w:val="24"/>
                <w:szCs w:val="24"/>
                <w:highlight w:val="none"/>
              </w:rPr>
            </w:pPr>
          </w:p>
        </w:tc>
      </w:tr>
      <w:tr w14:paraId="38B9C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741" w:type="dxa"/>
            <w:noWrap w:val="0"/>
            <w:vAlign w:val="center"/>
          </w:tcPr>
          <w:p w14:paraId="274C533E">
            <w:pPr>
              <w:pageBreakBefore w:val="0"/>
              <w:kinsoku/>
              <w:wordWrap/>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520" w:type="dxa"/>
            <w:noWrap w:val="0"/>
            <w:vAlign w:val="center"/>
          </w:tcPr>
          <w:p w14:paraId="4B44D805">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0" w:type="dxa"/>
            <w:noWrap w:val="0"/>
            <w:vAlign w:val="center"/>
          </w:tcPr>
          <w:p w14:paraId="74698547">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0" w:type="dxa"/>
            <w:noWrap w:val="0"/>
            <w:vAlign w:val="center"/>
          </w:tcPr>
          <w:p w14:paraId="0C5380D7">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0" w:type="dxa"/>
            <w:noWrap w:val="0"/>
            <w:vAlign w:val="center"/>
          </w:tcPr>
          <w:p w14:paraId="2C2E5518">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0" w:type="dxa"/>
            <w:noWrap w:val="0"/>
            <w:vAlign w:val="center"/>
          </w:tcPr>
          <w:p w14:paraId="71A3CEA7">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3" w:type="dxa"/>
            <w:noWrap w:val="0"/>
            <w:vAlign w:val="center"/>
          </w:tcPr>
          <w:p w14:paraId="75BDCE6E">
            <w:pPr>
              <w:pageBreakBefore w:val="0"/>
              <w:kinsoku/>
              <w:wordWrap/>
              <w:bidi w:val="0"/>
              <w:spacing w:line="360" w:lineRule="auto"/>
              <w:jc w:val="center"/>
              <w:rPr>
                <w:rFonts w:hint="eastAsia" w:ascii="宋体" w:hAnsi="宋体" w:eastAsia="宋体" w:cs="宋体"/>
                <w:color w:val="auto"/>
                <w:sz w:val="24"/>
                <w:szCs w:val="24"/>
                <w:highlight w:val="none"/>
              </w:rPr>
            </w:pPr>
          </w:p>
        </w:tc>
      </w:tr>
      <w:tr w14:paraId="61DF4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741" w:type="dxa"/>
            <w:noWrap w:val="0"/>
            <w:vAlign w:val="center"/>
          </w:tcPr>
          <w:p w14:paraId="497BD580">
            <w:pPr>
              <w:pageBreakBefore w:val="0"/>
              <w:kinsoku/>
              <w:wordWrap/>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520" w:type="dxa"/>
            <w:noWrap w:val="0"/>
            <w:vAlign w:val="center"/>
          </w:tcPr>
          <w:p w14:paraId="30A69B22">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0" w:type="dxa"/>
            <w:noWrap w:val="0"/>
            <w:vAlign w:val="center"/>
          </w:tcPr>
          <w:p w14:paraId="37A4E19D">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0" w:type="dxa"/>
            <w:noWrap w:val="0"/>
            <w:vAlign w:val="center"/>
          </w:tcPr>
          <w:p w14:paraId="572FEDDD">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0" w:type="dxa"/>
            <w:noWrap w:val="0"/>
            <w:vAlign w:val="center"/>
          </w:tcPr>
          <w:p w14:paraId="6F943DAD">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0" w:type="dxa"/>
            <w:noWrap w:val="0"/>
            <w:vAlign w:val="center"/>
          </w:tcPr>
          <w:p w14:paraId="34A9B664">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3" w:type="dxa"/>
            <w:noWrap w:val="0"/>
            <w:vAlign w:val="center"/>
          </w:tcPr>
          <w:p w14:paraId="656EAB78">
            <w:pPr>
              <w:pageBreakBefore w:val="0"/>
              <w:kinsoku/>
              <w:wordWrap/>
              <w:bidi w:val="0"/>
              <w:spacing w:line="360" w:lineRule="auto"/>
              <w:jc w:val="center"/>
              <w:rPr>
                <w:rFonts w:hint="eastAsia" w:ascii="宋体" w:hAnsi="宋体" w:eastAsia="宋体" w:cs="宋体"/>
                <w:color w:val="auto"/>
                <w:sz w:val="24"/>
                <w:szCs w:val="24"/>
                <w:highlight w:val="none"/>
              </w:rPr>
            </w:pPr>
          </w:p>
        </w:tc>
      </w:tr>
      <w:tr w14:paraId="4DC71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741" w:type="dxa"/>
            <w:noWrap w:val="0"/>
            <w:vAlign w:val="center"/>
          </w:tcPr>
          <w:p w14:paraId="1C5EA4B9">
            <w:pPr>
              <w:pageBreakBefore w:val="0"/>
              <w:kinsoku/>
              <w:wordWrap/>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520" w:type="dxa"/>
            <w:noWrap w:val="0"/>
            <w:vAlign w:val="center"/>
          </w:tcPr>
          <w:p w14:paraId="7B4C84CB">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0" w:type="dxa"/>
            <w:noWrap w:val="0"/>
            <w:vAlign w:val="center"/>
          </w:tcPr>
          <w:p w14:paraId="5ACD73DD">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0" w:type="dxa"/>
            <w:noWrap w:val="0"/>
            <w:vAlign w:val="center"/>
          </w:tcPr>
          <w:p w14:paraId="35C4623F">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0" w:type="dxa"/>
            <w:noWrap w:val="0"/>
            <w:vAlign w:val="center"/>
          </w:tcPr>
          <w:p w14:paraId="6E168EFE">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0" w:type="dxa"/>
            <w:noWrap w:val="0"/>
            <w:vAlign w:val="center"/>
          </w:tcPr>
          <w:p w14:paraId="059B684D">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3" w:type="dxa"/>
            <w:noWrap w:val="0"/>
            <w:vAlign w:val="center"/>
          </w:tcPr>
          <w:p w14:paraId="16392599">
            <w:pPr>
              <w:pageBreakBefore w:val="0"/>
              <w:kinsoku/>
              <w:wordWrap/>
              <w:bidi w:val="0"/>
              <w:spacing w:line="360" w:lineRule="auto"/>
              <w:jc w:val="center"/>
              <w:rPr>
                <w:rFonts w:hint="eastAsia" w:ascii="宋体" w:hAnsi="宋体" w:eastAsia="宋体" w:cs="宋体"/>
                <w:color w:val="auto"/>
                <w:sz w:val="24"/>
                <w:szCs w:val="24"/>
                <w:highlight w:val="none"/>
              </w:rPr>
            </w:pPr>
          </w:p>
        </w:tc>
      </w:tr>
      <w:tr w14:paraId="1B9A0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741" w:type="dxa"/>
            <w:noWrap w:val="0"/>
            <w:vAlign w:val="center"/>
          </w:tcPr>
          <w:p w14:paraId="5578806E">
            <w:pPr>
              <w:pageBreakBefore w:val="0"/>
              <w:kinsoku/>
              <w:wordWrap/>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520" w:type="dxa"/>
            <w:noWrap w:val="0"/>
            <w:vAlign w:val="center"/>
          </w:tcPr>
          <w:p w14:paraId="3AE11E5C">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0" w:type="dxa"/>
            <w:noWrap w:val="0"/>
            <w:vAlign w:val="center"/>
          </w:tcPr>
          <w:p w14:paraId="5CBAD81B">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0" w:type="dxa"/>
            <w:noWrap w:val="0"/>
            <w:vAlign w:val="center"/>
          </w:tcPr>
          <w:p w14:paraId="7776CB32">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0" w:type="dxa"/>
            <w:noWrap w:val="0"/>
            <w:vAlign w:val="center"/>
          </w:tcPr>
          <w:p w14:paraId="218A1662">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0" w:type="dxa"/>
            <w:noWrap w:val="0"/>
            <w:vAlign w:val="center"/>
          </w:tcPr>
          <w:p w14:paraId="2EA70D6F">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3" w:type="dxa"/>
            <w:noWrap w:val="0"/>
            <w:vAlign w:val="center"/>
          </w:tcPr>
          <w:p w14:paraId="711A483E">
            <w:pPr>
              <w:pageBreakBefore w:val="0"/>
              <w:kinsoku/>
              <w:wordWrap/>
              <w:bidi w:val="0"/>
              <w:spacing w:line="360" w:lineRule="auto"/>
              <w:jc w:val="center"/>
              <w:rPr>
                <w:rFonts w:hint="eastAsia" w:ascii="宋体" w:hAnsi="宋体" w:eastAsia="宋体" w:cs="宋体"/>
                <w:color w:val="auto"/>
                <w:sz w:val="24"/>
                <w:szCs w:val="24"/>
                <w:highlight w:val="none"/>
              </w:rPr>
            </w:pPr>
          </w:p>
        </w:tc>
      </w:tr>
      <w:tr w14:paraId="51329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41" w:type="dxa"/>
            <w:noWrap w:val="0"/>
            <w:vAlign w:val="center"/>
          </w:tcPr>
          <w:p w14:paraId="32C29FC1">
            <w:pPr>
              <w:pageBreakBefore w:val="0"/>
              <w:kinsoku/>
              <w:wordWrap/>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1520" w:type="dxa"/>
            <w:noWrap w:val="0"/>
            <w:vAlign w:val="center"/>
          </w:tcPr>
          <w:p w14:paraId="536181E9">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0" w:type="dxa"/>
            <w:noWrap w:val="0"/>
            <w:vAlign w:val="center"/>
          </w:tcPr>
          <w:p w14:paraId="0173C161">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0" w:type="dxa"/>
            <w:noWrap w:val="0"/>
            <w:vAlign w:val="center"/>
          </w:tcPr>
          <w:p w14:paraId="31CB15EC">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0" w:type="dxa"/>
            <w:noWrap w:val="0"/>
            <w:vAlign w:val="center"/>
          </w:tcPr>
          <w:p w14:paraId="1CA11E3B">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0" w:type="dxa"/>
            <w:noWrap w:val="0"/>
            <w:vAlign w:val="center"/>
          </w:tcPr>
          <w:p w14:paraId="633EBD13">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3" w:type="dxa"/>
            <w:noWrap w:val="0"/>
            <w:vAlign w:val="center"/>
          </w:tcPr>
          <w:p w14:paraId="6F596608">
            <w:pPr>
              <w:pageBreakBefore w:val="0"/>
              <w:kinsoku/>
              <w:wordWrap/>
              <w:bidi w:val="0"/>
              <w:spacing w:line="360" w:lineRule="auto"/>
              <w:jc w:val="center"/>
              <w:rPr>
                <w:rFonts w:hint="eastAsia" w:ascii="宋体" w:hAnsi="宋体" w:eastAsia="宋体" w:cs="宋体"/>
                <w:color w:val="auto"/>
                <w:sz w:val="24"/>
                <w:szCs w:val="24"/>
                <w:highlight w:val="none"/>
              </w:rPr>
            </w:pPr>
          </w:p>
        </w:tc>
      </w:tr>
      <w:tr w14:paraId="1F9D6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41" w:type="dxa"/>
            <w:noWrap w:val="0"/>
            <w:vAlign w:val="center"/>
          </w:tcPr>
          <w:p w14:paraId="263DEB99">
            <w:pPr>
              <w:pageBreakBefore w:val="0"/>
              <w:kinsoku/>
              <w:wordWrap/>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1520" w:type="dxa"/>
            <w:noWrap w:val="0"/>
            <w:vAlign w:val="center"/>
          </w:tcPr>
          <w:p w14:paraId="12672861">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0" w:type="dxa"/>
            <w:noWrap w:val="0"/>
            <w:vAlign w:val="center"/>
          </w:tcPr>
          <w:p w14:paraId="0DD02C78">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0" w:type="dxa"/>
            <w:noWrap w:val="0"/>
            <w:vAlign w:val="center"/>
          </w:tcPr>
          <w:p w14:paraId="2CDF000F">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0" w:type="dxa"/>
            <w:noWrap w:val="0"/>
            <w:vAlign w:val="center"/>
          </w:tcPr>
          <w:p w14:paraId="5DEC8753">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0" w:type="dxa"/>
            <w:noWrap w:val="0"/>
            <w:vAlign w:val="center"/>
          </w:tcPr>
          <w:p w14:paraId="6586145F">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3" w:type="dxa"/>
            <w:noWrap w:val="0"/>
            <w:vAlign w:val="center"/>
          </w:tcPr>
          <w:p w14:paraId="1B625E23">
            <w:pPr>
              <w:pageBreakBefore w:val="0"/>
              <w:kinsoku/>
              <w:wordWrap/>
              <w:bidi w:val="0"/>
              <w:spacing w:line="360" w:lineRule="auto"/>
              <w:jc w:val="center"/>
              <w:rPr>
                <w:rFonts w:hint="eastAsia" w:ascii="宋体" w:hAnsi="宋体" w:eastAsia="宋体" w:cs="宋体"/>
                <w:color w:val="auto"/>
                <w:sz w:val="24"/>
                <w:szCs w:val="24"/>
                <w:highlight w:val="none"/>
              </w:rPr>
            </w:pPr>
          </w:p>
        </w:tc>
      </w:tr>
      <w:tr w14:paraId="475E2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741" w:type="dxa"/>
            <w:noWrap w:val="0"/>
            <w:vAlign w:val="center"/>
          </w:tcPr>
          <w:p w14:paraId="3C592910">
            <w:pPr>
              <w:pageBreakBefore w:val="0"/>
              <w:kinsoku/>
              <w:wordWrap/>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1520" w:type="dxa"/>
            <w:noWrap w:val="0"/>
            <w:vAlign w:val="center"/>
          </w:tcPr>
          <w:p w14:paraId="28DB9024">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0" w:type="dxa"/>
            <w:noWrap w:val="0"/>
            <w:vAlign w:val="center"/>
          </w:tcPr>
          <w:p w14:paraId="0E15F6AE">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0" w:type="dxa"/>
            <w:noWrap w:val="0"/>
            <w:vAlign w:val="center"/>
          </w:tcPr>
          <w:p w14:paraId="6C33AA96">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0" w:type="dxa"/>
            <w:noWrap w:val="0"/>
            <w:vAlign w:val="center"/>
          </w:tcPr>
          <w:p w14:paraId="602940E1">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0" w:type="dxa"/>
            <w:noWrap w:val="0"/>
            <w:vAlign w:val="center"/>
          </w:tcPr>
          <w:p w14:paraId="61431DC6">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3" w:type="dxa"/>
            <w:noWrap w:val="0"/>
            <w:vAlign w:val="center"/>
          </w:tcPr>
          <w:p w14:paraId="7CE2104A">
            <w:pPr>
              <w:pageBreakBefore w:val="0"/>
              <w:kinsoku/>
              <w:wordWrap/>
              <w:bidi w:val="0"/>
              <w:spacing w:line="360" w:lineRule="auto"/>
              <w:jc w:val="center"/>
              <w:rPr>
                <w:rFonts w:hint="eastAsia" w:ascii="宋体" w:hAnsi="宋体" w:eastAsia="宋体" w:cs="宋体"/>
                <w:color w:val="auto"/>
                <w:sz w:val="24"/>
                <w:szCs w:val="24"/>
                <w:highlight w:val="none"/>
              </w:rPr>
            </w:pPr>
          </w:p>
        </w:tc>
      </w:tr>
      <w:tr w14:paraId="2F14C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41" w:type="dxa"/>
            <w:noWrap w:val="0"/>
            <w:vAlign w:val="center"/>
          </w:tcPr>
          <w:p w14:paraId="373B2B9A">
            <w:pPr>
              <w:pageBreakBefore w:val="0"/>
              <w:kinsoku/>
              <w:wordWrap/>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1520" w:type="dxa"/>
            <w:noWrap w:val="0"/>
            <w:vAlign w:val="center"/>
          </w:tcPr>
          <w:p w14:paraId="089C0470">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0" w:type="dxa"/>
            <w:noWrap w:val="0"/>
            <w:vAlign w:val="center"/>
          </w:tcPr>
          <w:p w14:paraId="6051D23E">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0" w:type="dxa"/>
            <w:noWrap w:val="0"/>
            <w:vAlign w:val="center"/>
          </w:tcPr>
          <w:p w14:paraId="27BC30E9">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0" w:type="dxa"/>
            <w:noWrap w:val="0"/>
            <w:vAlign w:val="center"/>
          </w:tcPr>
          <w:p w14:paraId="5B65AA7F">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0" w:type="dxa"/>
            <w:noWrap w:val="0"/>
            <w:vAlign w:val="center"/>
          </w:tcPr>
          <w:p w14:paraId="15E3A16B">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3" w:type="dxa"/>
            <w:noWrap w:val="0"/>
            <w:vAlign w:val="center"/>
          </w:tcPr>
          <w:p w14:paraId="34F6C898">
            <w:pPr>
              <w:pageBreakBefore w:val="0"/>
              <w:kinsoku/>
              <w:wordWrap/>
              <w:bidi w:val="0"/>
              <w:spacing w:line="360" w:lineRule="auto"/>
              <w:jc w:val="center"/>
              <w:rPr>
                <w:rFonts w:hint="eastAsia" w:ascii="宋体" w:hAnsi="宋体" w:eastAsia="宋体" w:cs="宋体"/>
                <w:color w:val="auto"/>
                <w:sz w:val="24"/>
                <w:szCs w:val="24"/>
                <w:highlight w:val="none"/>
              </w:rPr>
            </w:pPr>
          </w:p>
        </w:tc>
      </w:tr>
      <w:tr w14:paraId="42514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741" w:type="dxa"/>
            <w:noWrap w:val="0"/>
            <w:vAlign w:val="center"/>
          </w:tcPr>
          <w:p w14:paraId="0BD5B250">
            <w:pPr>
              <w:pageBreakBefore w:val="0"/>
              <w:kinsoku/>
              <w:wordWrap/>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1520" w:type="dxa"/>
            <w:noWrap w:val="0"/>
            <w:vAlign w:val="center"/>
          </w:tcPr>
          <w:p w14:paraId="6A09010C">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0" w:type="dxa"/>
            <w:noWrap w:val="0"/>
            <w:vAlign w:val="center"/>
          </w:tcPr>
          <w:p w14:paraId="5C1313EE">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0" w:type="dxa"/>
            <w:noWrap w:val="0"/>
            <w:vAlign w:val="center"/>
          </w:tcPr>
          <w:p w14:paraId="725718F0">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0" w:type="dxa"/>
            <w:noWrap w:val="0"/>
            <w:vAlign w:val="center"/>
          </w:tcPr>
          <w:p w14:paraId="55A1D7B1">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0" w:type="dxa"/>
            <w:noWrap w:val="0"/>
            <w:vAlign w:val="center"/>
          </w:tcPr>
          <w:p w14:paraId="35A75BAA">
            <w:pPr>
              <w:pageBreakBefore w:val="0"/>
              <w:kinsoku/>
              <w:wordWrap/>
              <w:bidi w:val="0"/>
              <w:spacing w:line="360" w:lineRule="auto"/>
              <w:jc w:val="center"/>
              <w:rPr>
                <w:rFonts w:hint="eastAsia" w:ascii="宋体" w:hAnsi="宋体" w:eastAsia="宋体" w:cs="宋体"/>
                <w:color w:val="auto"/>
                <w:sz w:val="24"/>
                <w:szCs w:val="24"/>
                <w:highlight w:val="none"/>
              </w:rPr>
            </w:pPr>
          </w:p>
        </w:tc>
        <w:tc>
          <w:tcPr>
            <w:tcW w:w="1523" w:type="dxa"/>
            <w:noWrap w:val="0"/>
            <w:vAlign w:val="center"/>
          </w:tcPr>
          <w:p w14:paraId="3427559A">
            <w:pPr>
              <w:pageBreakBefore w:val="0"/>
              <w:kinsoku/>
              <w:wordWrap/>
              <w:bidi w:val="0"/>
              <w:spacing w:line="360" w:lineRule="auto"/>
              <w:jc w:val="center"/>
              <w:rPr>
                <w:rFonts w:hint="eastAsia" w:ascii="宋体" w:hAnsi="宋体" w:eastAsia="宋体" w:cs="宋体"/>
                <w:color w:val="auto"/>
                <w:sz w:val="24"/>
                <w:szCs w:val="24"/>
                <w:highlight w:val="none"/>
              </w:rPr>
            </w:pPr>
          </w:p>
        </w:tc>
      </w:tr>
      <w:tr w14:paraId="6F39F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741" w:type="dxa"/>
            <w:noWrap w:val="0"/>
            <w:vAlign w:val="center"/>
          </w:tcPr>
          <w:p w14:paraId="1A4F37D9">
            <w:pPr>
              <w:pageBreakBefore w:val="0"/>
              <w:kinsoku/>
              <w:wordWrap/>
              <w:bidi w:val="0"/>
              <w:spacing w:line="360" w:lineRule="auto"/>
              <w:jc w:val="center"/>
              <w:rPr>
                <w:rFonts w:ascii="宋体" w:hAnsi="宋体"/>
                <w:color w:val="auto"/>
                <w:highlight w:val="none"/>
              </w:rPr>
            </w:pPr>
            <w:r>
              <w:rPr>
                <w:rFonts w:ascii="宋体" w:hAnsi="宋体"/>
                <w:color w:val="auto"/>
                <w:highlight w:val="none"/>
              </w:rPr>
              <w:t>…</w:t>
            </w:r>
            <w:r>
              <w:rPr>
                <w:rFonts w:hint="eastAsia" w:ascii="宋体" w:hAnsi="宋体"/>
                <w:color w:val="auto"/>
                <w:highlight w:val="none"/>
              </w:rPr>
              <w:t xml:space="preserve"> </w:t>
            </w:r>
            <w:r>
              <w:rPr>
                <w:rFonts w:ascii="宋体" w:hAnsi="宋体"/>
                <w:color w:val="auto"/>
                <w:highlight w:val="none"/>
              </w:rPr>
              <w:t>…</w:t>
            </w:r>
          </w:p>
        </w:tc>
        <w:tc>
          <w:tcPr>
            <w:tcW w:w="1520" w:type="dxa"/>
            <w:noWrap w:val="0"/>
            <w:vAlign w:val="center"/>
          </w:tcPr>
          <w:p w14:paraId="76CD57D9">
            <w:pPr>
              <w:pageBreakBefore w:val="0"/>
              <w:kinsoku/>
              <w:wordWrap/>
              <w:bidi w:val="0"/>
              <w:spacing w:line="360" w:lineRule="auto"/>
              <w:jc w:val="center"/>
              <w:rPr>
                <w:rFonts w:ascii="宋体" w:hAnsi="宋体"/>
                <w:color w:val="auto"/>
                <w:highlight w:val="none"/>
              </w:rPr>
            </w:pPr>
          </w:p>
        </w:tc>
        <w:tc>
          <w:tcPr>
            <w:tcW w:w="1520" w:type="dxa"/>
            <w:noWrap w:val="0"/>
            <w:vAlign w:val="center"/>
          </w:tcPr>
          <w:p w14:paraId="4CE1D4BC">
            <w:pPr>
              <w:pageBreakBefore w:val="0"/>
              <w:kinsoku/>
              <w:wordWrap/>
              <w:bidi w:val="0"/>
              <w:spacing w:line="360" w:lineRule="auto"/>
              <w:jc w:val="center"/>
              <w:rPr>
                <w:rFonts w:ascii="宋体" w:hAnsi="宋体"/>
                <w:color w:val="auto"/>
                <w:highlight w:val="none"/>
              </w:rPr>
            </w:pPr>
          </w:p>
        </w:tc>
        <w:tc>
          <w:tcPr>
            <w:tcW w:w="1520" w:type="dxa"/>
            <w:noWrap w:val="0"/>
            <w:vAlign w:val="center"/>
          </w:tcPr>
          <w:p w14:paraId="576D938B">
            <w:pPr>
              <w:pageBreakBefore w:val="0"/>
              <w:kinsoku/>
              <w:wordWrap/>
              <w:bidi w:val="0"/>
              <w:spacing w:line="360" w:lineRule="auto"/>
              <w:jc w:val="center"/>
              <w:rPr>
                <w:rFonts w:ascii="宋体" w:hAnsi="宋体"/>
                <w:color w:val="auto"/>
                <w:highlight w:val="none"/>
              </w:rPr>
            </w:pPr>
          </w:p>
        </w:tc>
        <w:tc>
          <w:tcPr>
            <w:tcW w:w="1520" w:type="dxa"/>
            <w:noWrap w:val="0"/>
            <w:vAlign w:val="center"/>
          </w:tcPr>
          <w:p w14:paraId="08738797">
            <w:pPr>
              <w:pageBreakBefore w:val="0"/>
              <w:kinsoku/>
              <w:wordWrap/>
              <w:bidi w:val="0"/>
              <w:spacing w:line="360" w:lineRule="auto"/>
              <w:jc w:val="center"/>
              <w:rPr>
                <w:rFonts w:ascii="宋体" w:hAnsi="宋体"/>
                <w:color w:val="auto"/>
                <w:highlight w:val="none"/>
              </w:rPr>
            </w:pPr>
          </w:p>
        </w:tc>
        <w:tc>
          <w:tcPr>
            <w:tcW w:w="1520" w:type="dxa"/>
            <w:noWrap w:val="0"/>
            <w:vAlign w:val="center"/>
          </w:tcPr>
          <w:p w14:paraId="18F68106">
            <w:pPr>
              <w:pageBreakBefore w:val="0"/>
              <w:kinsoku/>
              <w:wordWrap/>
              <w:bidi w:val="0"/>
              <w:spacing w:line="360" w:lineRule="auto"/>
              <w:jc w:val="center"/>
              <w:rPr>
                <w:rFonts w:ascii="宋体" w:hAnsi="宋体"/>
                <w:color w:val="auto"/>
                <w:highlight w:val="none"/>
              </w:rPr>
            </w:pPr>
          </w:p>
        </w:tc>
        <w:tc>
          <w:tcPr>
            <w:tcW w:w="1523" w:type="dxa"/>
            <w:noWrap w:val="0"/>
            <w:vAlign w:val="center"/>
          </w:tcPr>
          <w:p w14:paraId="1E5F6069">
            <w:pPr>
              <w:pageBreakBefore w:val="0"/>
              <w:kinsoku/>
              <w:wordWrap/>
              <w:bidi w:val="0"/>
              <w:spacing w:line="360" w:lineRule="auto"/>
              <w:jc w:val="center"/>
              <w:rPr>
                <w:rFonts w:ascii="宋体" w:hAnsi="宋体"/>
                <w:color w:val="auto"/>
                <w:highlight w:val="none"/>
              </w:rPr>
            </w:pPr>
          </w:p>
        </w:tc>
      </w:tr>
    </w:tbl>
    <w:p w14:paraId="328938B4">
      <w:pPr>
        <w:spacing w:line="360" w:lineRule="auto"/>
        <w:rPr>
          <w:rFonts w:hint="eastAsia" w:ascii="宋体" w:hAnsi="宋体" w:cs="宋体"/>
          <w:color w:val="auto"/>
          <w:sz w:val="24"/>
          <w:highlight w:val="none"/>
        </w:rPr>
      </w:pPr>
      <w:r>
        <w:rPr>
          <w:rFonts w:hint="eastAsia" w:ascii="宋体" w:hAnsi="宋体" w:cs="宋体"/>
          <w:color w:val="auto"/>
          <w:sz w:val="24"/>
          <w:highlight w:val="none"/>
        </w:rPr>
        <w:t>配备的人员</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名，包括：</w:t>
      </w:r>
      <w:r>
        <w:rPr>
          <w:rFonts w:hint="eastAsia" w:ascii="宋体" w:hAnsi="宋体" w:cs="仿宋_GB2312"/>
          <w:color w:val="auto"/>
          <w:sz w:val="24"/>
          <w:szCs w:val="24"/>
          <w:highlight w:val="none"/>
        </w:rPr>
        <w:t>不少于</w:t>
      </w:r>
      <w:r>
        <w:rPr>
          <w:rFonts w:hint="eastAsia" w:ascii="宋体" w:hAnsi="宋体" w:cs="仿宋_GB2312"/>
          <w:color w:val="auto"/>
          <w:sz w:val="24"/>
          <w:szCs w:val="24"/>
          <w:highlight w:val="none"/>
          <w:lang w:val="en-US" w:eastAsia="zh-CN"/>
        </w:rPr>
        <w:t>8</w:t>
      </w:r>
      <w:r>
        <w:rPr>
          <w:rFonts w:hint="eastAsia" w:ascii="宋体" w:hAnsi="宋体" w:cs="仿宋_GB2312"/>
          <w:color w:val="auto"/>
          <w:sz w:val="24"/>
          <w:szCs w:val="24"/>
          <w:highlight w:val="none"/>
        </w:rPr>
        <w:t>名。其中厨师长1人，厨师</w:t>
      </w:r>
      <w:r>
        <w:rPr>
          <w:rFonts w:hint="eastAsia" w:ascii="宋体" w:hAnsi="宋体" w:cs="仿宋_GB2312"/>
          <w:color w:val="auto"/>
          <w:sz w:val="24"/>
          <w:szCs w:val="24"/>
          <w:highlight w:val="none"/>
          <w:lang w:val="en-US" w:eastAsia="zh-CN"/>
        </w:rPr>
        <w:t>2</w:t>
      </w:r>
      <w:r>
        <w:rPr>
          <w:rFonts w:hint="eastAsia" w:ascii="宋体" w:hAnsi="宋体" w:cs="仿宋_GB2312"/>
          <w:color w:val="auto"/>
          <w:sz w:val="24"/>
          <w:szCs w:val="24"/>
          <w:highlight w:val="none"/>
        </w:rPr>
        <w:t>人</w:t>
      </w:r>
      <w:r>
        <w:rPr>
          <w:rFonts w:hint="eastAsia" w:ascii="宋体" w:hAnsi="宋体" w:cs="宋体"/>
          <w:color w:val="auto"/>
          <w:sz w:val="24"/>
          <w:highlight w:val="none"/>
        </w:rPr>
        <w:t>，餐厅洗菜、切菜、配菜、洗涤、消毒、送餐等</w:t>
      </w:r>
      <w:r>
        <w:rPr>
          <w:rFonts w:hint="eastAsia" w:ascii="宋体" w:hAnsi="宋体" w:cs="宋体"/>
          <w:color w:val="auto"/>
          <w:sz w:val="24"/>
          <w:highlight w:val="none"/>
          <w:lang w:val="en-US" w:eastAsia="zh-CN"/>
        </w:rPr>
        <w:t>帮厨</w:t>
      </w:r>
      <w:r>
        <w:rPr>
          <w:rFonts w:hint="eastAsia" w:ascii="宋体" w:hAnsi="宋体" w:cs="宋体"/>
          <w:color w:val="auto"/>
          <w:sz w:val="24"/>
          <w:highlight w:val="none"/>
        </w:rPr>
        <w:t>人员</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人</w:t>
      </w:r>
    </w:p>
    <w:p w14:paraId="78BBE8C4">
      <w:pPr>
        <w:spacing w:line="360" w:lineRule="auto"/>
        <w:rPr>
          <w:rFonts w:ascii="宋体" w:hAnsi="宋体" w:cs="宋体"/>
          <w:color w:val="auto"/>
          <w:sz w:val="24"/>
          <w:highlight w:val="none"/>
        </w:rPr>
      </w:pPr>
      <w:r>
        <w:rPr>
          <w:rFonts w:hint="eastAsia" w:ascii="宋体" w:hAnsi="宋体" w:cs="宋体"/>
          <w:color w:val="auto"/>
          <w:sz w:val="24"/>
          <w:highlight w:val="none"/>
        </w:rPr>
        <w:t>投标供应商（公章）</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p w14:paraId="0CA280B7">
      <w:pPr>
        <w:spacing w:line="360" w:lineRule="auto"/>
        <w:rPr>
          <w:rFonts w:ascii="宋体" w:hAnsi="宋体" w:cs="宋体"/>
          <w:color w:val="auto"/>
          <w:sz w:val="24"/>
          <w:highlight w:val="none"/>
        </w:rPr>
      </w:pPr>
      <w:r>
        <w:rPr>
          <w:rFonts w:hint="eastAsia" w:ascii="宋体" w:hAnsi="宋体" w:cs="宋体"/>
          <w:color w:val="auto"/>
          <w:sz w:val="24"/>
          <w:highlight w:val="none"/>
        </w:rPr>
        <w:t>法定代表人或授权委托人（签字或盖章）</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p w14:paraId="03E2161C">
      <w:pPr>
        <w:spacing w:line="360" w:lineRule="auto"/>
        <w:rPr>
          <w:rFonts w:ascii="宋体" w:hAnsi="宋体" w:cs="宋体"/>
          <w:color w:val="auto"/>
          <w:sz w:val="24"/>
          <w:highlight w:val="none"/>
        </w:rPr>
      </w:pPr>
      <w:r>
        <w:rPr>
          <w:rFonts w:hint="eastAsia" w:ascii="宋体" w:hAnsi="宋体" w:cs="宋体"/>
          <w:color w:val="auto"/>
          <w:sz w:val="24"/>
          <w:highlight w:val="none"/>
        </w:rPr>
        <w:t>日期：     年     月     日</w:t>
      </w:r>
    </w:p>
    <w:p w14:paraId="50468ABC">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 xml:space="preserve">   </w:t>
      </w:r>
    </w:p>
    <w:p w14:paraId="240CCCEF">
      <w:pPr>
        <w:spacing w:line="360" w:lineRule="auto"/>
        <w:ind w:right="840"/>
        <w:jc w:val="center"/>
        <w:rPr>
          <w:rFonts w:ascii="宋体" w:hAnsi="宋体" w:cs="宋体"/>
          <w:color w:val="auto"/>
          <w:sz w:val="24"/>
          <w:highlight w:val="none"/>
        </w:rPr>
      </w:pPr>
    </w:p>
    <w:p w14:paraId="29461848">
      <w:pPr>
        <w:spacing w:line="360" w:lineRule="auto"/>
        <w:rPr>
          <w:rFonts w:ascii="宋体" w:hAnsi="宋体" w:cs="宋体"/>
          <w:color w:val="auto"/>
          <w:sz w:val="24"/>
          <w:highlight w:val="none"/>
        </w:rPr>
      </w:pPr>
    </w:p>
    <w:p w14:paraId="2552970D">
      <w:pPr>
        <w:rPr>
          <w:rFonts w:hint="eastAsia" w:ascii="黑体" w:hAnsi="黑体" w:eastAsia="黑体" w:cs="Times New Roman"/>
          <w:bCs/>
          <w:color w:val="auto"/>
          <w:highlight w:val="none"/>
        </w:rPr>
      </w:pPr>
      <w:r>
        <w:rPr>
          <w:rFonts w:hint="eastAsia" w:ascii="黑体" w:hAnsi="黑体" w:eastAsia="黑体" w:cs="Times New Roman"/>
          <w:bCs/>
          <w:color w:val="auto"/>
          <w:highlight w:val="none"/>
        </w:rPr>
        <w:br w:type="page"/>
      </w:r>
    </w:p>
    <w:p w14:paraId="58C61108">
      <w:pPr>
        <w:pageBreakBefore w:val="0"/>
        <w:kinsoku/>
        <w:wordWrap/>
        <w:bidi w:val="0"/>
        <w:adjustRightInd w:val="0"/>
        <w:snapToGrid w:val="0"/>
        <w:spacing w:after="0" w:afterLines="0" w:line="360" w:lineRule="auto"/>
        <w:jc w:val="left"/>
        <w:rPr>
          <w:rFonts w:hint="eastAsia" w:ascii="黑体" w:eastAsia="黑体" w:cs="宋体"/>
          <w:b/>
          <w:color w:val="auto"/>
          <w:sz w:val="24"/>
          <w:szCs w:val="24"/>
          <w:highlight w:val="none"/>
        </w:rPr>
      </w:pPr>
      <w:r>
        <w:rPr>
          <w:rFonts w:hint="eastAsia" w:ascii="宋体" w:hAnsi="宋体" w:eastAsia="宋体" w:cs="Times New Roman"/>
          <w:b/>
          <w:bCs/>
          <w:color w:val="auto"/>
          <w:kern w:val="2"/>
          <w:sz w:val="24"/>
          <w:szCs w:val="24"/>
          <w:highlight w:val="none"/>
          <w:lang w:val="en-US" w:eastAsia="zh-CN" w:bidi="ar-SA"/>
        </w:rPr>
        <w:t>厨师长情况说明表</w:t>
      </w:r>
      <w:r>
        <w:rPr>
          <w:rFonts w:hint="eastAsia" w:ascii="黑体" w:hAnsi="黑体" w:eastAsia="黑体" w:cs="Times New Roman"/>
          <w:bCs/>
          <w:color w:val="auto"/>
          <w:sz w:val="24"/>
          <w:szCs w:val="24"/>
          <w:highlight w:val="none"/>
        </w:rPr>
        <w:t>（格式）</w:t>
      </w:r>
    </w:p>
    <w:p w14:paraId="3C45AD87">
      <w:pPr>
        <w:pageBreakBefore w:val="0"/>
        <w:kinsoku/>
        <w:wordWrap/>
        <w:bidi w:val="0"/>
        <w:spacing w:line="360" w:lineRule="auto"/>
        <w:ind w:left="720" w:hanging="723" w:hangingChars="300"/>
        <w:jc w:val="center"/>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（1）厨师长情况说明表（格式）</w:t>
      </w:r>
    </w:p>
    <w:p w14:paraId="40F19973">
      <w:pPr>
        <w:pageBreakBefore w:val="0"/>
        <w:kinsoku/>
        <w:wordWrap/>
        <w:bidi w:val="0"/>
        <w:spacing w:line="360" w:lineRule="auto"/>
        <w:rPr>
          <w:rFonts w:hint="eastAsia" w:ascii="黑体" w:hAnsi="Times New Roman" w:eastAsia="黑体" w:cs="Times New Roman"/>
          <w:bCs/>
          <w:color w:val="auto"/>
          <w:sz w:val="28"/>
          <w:szCs w:val="28"/>
          <w:highlight w:val="none"/>
          <w:lang w:val="en-US" w:eastAsia="zh-CN"/>
        </w:rPr>
      </w:pPr>
      <w:r>
        <w:rPr>
          <w:rFonts w:hint="eastAsia" w:ascii="黑体" w:eastAsia="黑体"/>
          <w:bCs/>
          <w:color w:val="auto"/>
          <w:highlight w:val="none"/>
        </w:rPr>
        <w:t>投标人名称（盖章）</w:t>
      </w:r>
      <w:r>
        <w:rPr>
          <w:rFonts w:ascii="黑体" w:eastAsia="黑体"/>
          <w:bCs/>
          <w:color w:val="auto"/>
          <w:highlight w:val="none"/>
        </w:rPr>
        <w:t xml:space="preserve">                                   </w:t>
      </w:r>
      <w:r>
        <w:rPr>
          <w:rFonts w:hint="eastAsia" w:ascii="黑体" w:eastAsia="黑体"/>
          <w:bCs/>
          <w:color w:val="auto"/>
          <w:highlight w:val="none"/>
        </w:rPr>
        <w:t>政府采购编号：</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9"/>
        <w:gridCol w:w="1005"/>
        <w:gridCol w:w="1245"/>
        <w:gridCol w:w="1620"/>
        <w:gridCol w:w="1320"/>
        <w:gridCol w:w="495"/>
        <w:gridCol w:w="765"/>
        <w:gridCol w:w="1365"/>
        <w:gridCol w:w="840"/>
      </w:tblGrid>
      <w:tr w14:paraId="1DEB2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trPr>
        <w:tc>
          <w:tcPr>
            <w:tcW w:w="1179" w:type="dxa"/>
            <w:noWrap w:val="0"/>
            <w:vAlign w:val="center"/>
          </w:tcPr>
          <w:p w14:paraId="32034BE5">
            <w:pPr>
              <w:pStyle w:val="16"/>
              <w:pageBreakBefore w:val="0"/>
              <w:kinsoku/>
              <w:wordWrap/>
              <w:bidi w:val="0"/>
              <w:spacing w:after="240" w:line="360" w:lineRule="auto"/>
              <w:jc w:val="center"/>
              <w:rPr>
                <w:rFonts w:ascii="宋体" w:hAnsi="宋体" w:eastAsia="宋体" w:cs="宋体"/>
                <w:bCs/>
                <w:color w:val="auto"/>
                <w:kern w:val="2"/>
                <w:sz w:val="24"/>
                <w:szCs w:val="24"/>
                <w:highlight w:val="none"/>
                <w:lang w:val="en-US" w:eastAsia="zh-CN"/>
              </w:rPr>
            </w:pPr>
            <w:r>
              <w:rPr>
                <w:rFonts w:hint="eastAsia" w:ascii="宋体" w:hAnsi="宋体" w:eastAsia="宋体" w:cs="宋体"/>
                <w:bCs/>
                <w:color w:val="auto"/>
                <w:kern w:val="2"/>
                <w:sz w:val="24"/>
                <w:szCs w:val="24"/>
                <w:highlight w:val="none"/>
                <w:lang w:val="en-US" w:eastAsia="zh-CN"/>
              </w:rPr>
              <w:t>姓名</w:t>
            </w:r>
          </w:p>
        </w:tc>
        <w:tc>
          <w:tcPr>
            <w:tcW w:w="1005" w:type="dxa"/>
            <w:noWrap w:val="0"/>
            <w:vAlign w:val="center"/>
          </w:tcPr>
          <w:p w14:paraId="14580E81">
            <w:pPr>
              <w:pStyle w:val="16"/>
              <w:pageBreakBefore w:val="0"/>
              <w:kinsoku/>
              <w:wordWrap/>
              <w:bidi w:val="0"/>
              <w:spacing w:after="240" w:line="360" w:lineRule="auto"/>
              <w:jc w:val="center"/>
              <w:rPr>
                <w:rFonts w:ascii="宋体" w:hAnsi="宋体" w:eastAsia="宋体" w:cs="宋体"/>
                <w:bCs/>
                <w:color w:val="auto"/>
                <w:kern w:val="2"/>
                <w:sz w:val="24"/>
                <w:szCs w:val="24"/>
                <w:highlight w:val="none"/>
                <w:lang w:val="en-US" w:eastAsia="zh-CN"/>
              </w:rPr>
            </w:pPr>
          </w:p>
        </w:tc>
        <w:tc>
          <w:tcPr>
            <w:tcW w:w="1245" w:type="dxa"/>
            <w:noWrap w:val="0"/>
            <w:vAlign w:val="center"/>
          </w:tcPr>
          <w:p w14:paraId="1FD975E0">
            <w:pPr>
              <w:pStyle w:val="16"/>
              <w:pageBreakBefore w:val="0"/>
              <w:kinsoku/>
              <w:wordWrap/>
              <w:bidi w:val="0"/>
              <w:spacing w:after="240" w:line="360" w:lineRule="auto"/>
              <w:jc w:val="center"/>
              <w:rPr>
                <w:rFonts w:ascii="宋体" w:hAnsi="宋体" w:eastAsia="宋体" w:cs="宋体"/>
                <w:bCs/>
                <w:color w:val="auto"/>
                <w:kern w:val="2"/>
                <w:sz w:val="24"/>
                <w:szCs w:val="24"/>
                <w:highlight w:val="none"/>
                <w:lang w:val="en-US" w:eastAsia="zh-CN"/>
              </w:rPr>
            </w:pPr>
            <w:r>
              <w:rPr>
                <w:rFonts w:hint="eastAsia" w:ascii="宋体" w:hAnsi="宋体" w:eastAsia="宋体" w:cs="宋体"/>
                <w:bCs/>
                <w:color w:val="auto"/>
                <w:kern w:val="2"/>
                <w:sz w:val="24"/>
                <w:szCs w:val="24"/>
                <w:highlight w:val="none"/>
                <w:lang w:val="en-US" w:eastAsia="zh-CN"/>
              </w:rPr>
              <w:t>出生年月</w:t>
            </w:r>
          </w:p>
        </w:tc>
        <w:tc>
          <w:tcPr>
            <w:tcW w:w="1620" w:type="dxa"/>
            <w:noWrap w:val="0"/>
            <w:vAlign w:val="center"/>
          </w:tcPr>
          <w:p w14:paraId="4B707931">
            <w:pPr>
              <w:pStyle w:val="16"/>
              <w:pageBreakBefore w:val="0"/>
              <w:kinsoku/>
              <w:wordWrap/>
              <w:bidi w:val="0"/>
              <w:spacing w:after="240" w:line="360" w:lineRule="auto"/>
              <w:jc w:val="center"/>
              <w:rPr>
                <w:rFonts w:ascii="宋体" w:hAnsi="宋体" w:eastAsia="宋体" w:cs="宋体"/>
                <w:bCs/>
                <w:color w:val="auto"/>
                <w:kern w:val="2"/>
                <w:sz w:val="24"/>
                <w:szCs w:val="24"/>
                <w:highlight w:val="none"/>
                <w:lang w:val="en-US" w:eastAsia="zh-CN"/>
              </w:rPr>
            </w:pPr>
          </w:p>
        </w:tc>
        <w:tc>
          <w:tcPr>
            <w:tcW w:w="1320" w:type="dxa"/>
            <w:noWrap w:val="0"/>
            <w:vAlign w:val="center"/>
          </w:tcPr>
          <w:p w14:paraId="50B9B216">
            <w:pPr>
              <w:pStyle w:val="16"/>
              <w:pageBreakBefore w:val="0"/>
              <w:kinsoku/>
              <w:wordWrap/>
              <w:bidi w:val="0"/>
              <w:spacing w:after="240" w:line="360" w:lineRule="auto"/>
              <w:jc w:val="center"/>
              <w:rPr>
                <w:rFonts w:ascii="宋体" w:hAnsi="宋体" w:eastAsia="宋体" w:cs="宋体"/>
                <w:bCs/>
                <w:color w:val="auto"/>
                <w:kern w:val="2"/>
                <w:sz w:val="24"/>
                <w:szCs w:val="24"/>
                <w:highlight w:val="none"/>
                <w:lang w:val="en-US" w:eastAsia="zh-CN"/>
              </w:rPr>
            </w:pPr>
            <w:r>
              <w:rPr>
                <w:rFonts w:hint="eastAsia" w:ascii="宋体" w:hAnsi="宋体" w:eastAsia="宋体" w:cs="宋体"/>
                <w:bCs/>
                <w:color w:val="auto"/>
                <w:kern w:val="2"/>
                <w:sz w:val="24"/>
                <w:szCs w:val="24"/>
                <w:highlight w:val="none"/>
                <w:lang w:val="en-US" w:eastAsia="zh-CN"/>
              </w:rPr>
              <w:t>文化程度</w:t>
            </w:r>
          </w:p>
        </w:tc>
        <w:tc>
          <w:tcPr>
            <w:tcW w:w="1260" w:type="dxa"/>
            <w:gridSpan w:val="2"/>
            <w:noWrap w:val="0"/>
            <w:vAlign w:val="center"/>
          </w:tcPr>
          <w:p w14:paraId="574E7BA5">
            <w:pPr>
              <w:pStyle w:val="16"/>
              <w:pageBreakBefore w:val="0"/>
              <w:kinsoku/>
              <w:wordWrap/>
              <w:bidi w:val="0"/>
              <w:spacing w:after="240" w:line="360" w:lineRule="auto"/>
              <w:jc w:val="center"/>
              <w:rPr>
                <w:rFonts w:ascii="宋体" w:hAnsi="宋体" w:eastAsia="宋体" w:cs="宋体"/>
                <w:bCs/>
                <w:color w:val="auto"/>
                <w:kern w:val="2"/>
                <w:sz w:val="24"/>
                <w:szCs w:val="24"/>
                <w:highlight w:val="none"/>
                <w:lang w:val="en-US" w:eastAsia="zh-CN"/>
              </w:rPr>
            </w:pPr>
          </w:p>
        </w:tc>
        <w:tc>
          <w:tcPr>
            <w:tcW w:w="1365" w:type="dxa"/>
            <w:noWrap w:val="0"/>
            <w:vAlign w:val="center"/>
          </w:tcPr>
          <w:p w14:paraId="22211471">
            <w:pPr>
              <w:pStyle w:val="16"/>
              <w:pageBreakBefore w:val="0"/>
              <w:kinsoku/>
              <w:wordWrap/>
              <w:bidi w:val="0"/>
              <w:spacing w:after="240" w:line="360" w:lineRule="auto"/>
              <w:jc w:val="center"/>
              <w:rPr>
                <w:rFonts w:ascii="宋体" w:hAnsi="宋体" w:eastAsia="宋体" w:cs="宋体"/>
                <w:bCs/>
                <w:color w:val="auto"/>
                <w:kern w:val="2"/>
                <w:sz w:val="24"/>
                <w:szCs w:val="24"/>
                <w:highlight w:val="none"/>
                <w:lang w:val="en-US" w:eastAsia="zh-CN"/>
              </w:rPr>
            </w:pPr>
            <w:r>
              <w:rPr>
                <w:rFonts w:hint="eastAsia" w:ascii="宋体" w:hAnsi="宋体" w:eastAsia="宋体" w:cs="宋体"/>
                <w:bCs/>
                <w:color w:val="auto"/>
                <w:kern w:val="2"/>
                <w:sz w:val="24"/>
                <w:szCs w:val="24"/>
                <w:highlight w:val="none"/>
                <w:lang w:val="en-US" w:eastAsia="zh-CN"/>
              </w:rPr>
              <w:t>毕业时间</w:t>
            </w:r>
          </w:p>
        </w:tc>
        <w:tc>
          <w:tcPr>
            <w:tcW w:w="840" w:type="dxa"/>
            <w:noWrap w:val="0"/>
            <w:vAlign w:val="center"/>
          </w:tcPr>
          <w:p w14:paraId="1BBAB69A">
            <w:pPr>
              <w:pStyle w:val="16"/>
              <w:pageBreakBefore w:val="0"/>
              <w:kinsoku/>
              <w:wordWrap/>
              <w:bidi w:val="0"/>
              <w:spacing w:after="240" w:line="360" w:lineRule="auto"/>
              <w:jc w:val="center"/>
              <w:rPr>
                <w:rFonts w:ascii="宋体" w:hAnsi="宋体" w:eastAsia="宋体" w:cs="宋体"/>
                <w:bCs/>
                <w:color w:val="auto"/>
                <w:kern w:val="2"/>
                <w:sz w:val="24"/>
                <w:szCs w:val="24"/>
                <w:highlight w:val="none"/>
                <w:lang w:val="en-US" w:eastAsia="zh-CN"/>
              </w:rPr>
            </w:pPr>
          </w:p>
        </w:tc>
      </w:tr>
      <w:tr w14:paraId="183D4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trPr>
        <w:tc>
          <w:tcPr>
            <w:tcW w:w="1179" w:type="dxa"/>
            <w:noWrap w:val="0"/>
            <w:vAlign w:val="center"/>
          </w:tcPr>
          <w:p w14:paraId="3EEAF596">
            <w:pPr>
              <w:pStyle w:val="16"/>
              <w:pageBreakBefore w:val="0"/>
              <w:kinsoku/>
              <w:wordWrap/>
              <w:bidi w:val="0"/>
              <w:spacing w:after="240" w:line="360" w:lineRule="auto"/>
              <w:jc w:val="center"/>
              <w:rPr>
                <w:rFonts w:ascii="宋体" w:hAnsi="宋体" w:eastAsia="宋体" w:cs="宋体"/>
                <w:bCs/>
                <w:color w:val="auto"/>
                <w:kern w:val="2"/>
                <w:sz w:val="24"/>
                <w:szCs w:val="24"/>
                <w:highlight w:val="none"/>
                <w:lang w:val="en-US" w:eastAsia="zh-CN"/>
              </w:rPr>
            </w:pPr>
            <w:r>
              <w:rPr>
                <w:rFonts w:hint="eastAsia" w:ascii="宋体" w:hAnsi="宋体" w:eastAsia="宋体" w:cs="宋体"/>
                <w:bCs/>
                <w:color w:val="auto"/>
                <w:kern w:val="2"/>
                <w:sz w:val="24"/>
                <w:szCs w:val="24"/>
                <w:highlight w:val="none"/>
                <w:lang w:val="en-US" w:eastAsia="zh-CN"/>
              </w:rPr>
              <w:t>毕业院校和专业</w:t>
            </w:r>
          </w:p>
        </w:tc>
        <w:tc>
          <w:tcPr>
            <w:tcW w:w="2250" w:type="dxa"/>
            <w:gridSpan w:val="2"/>
            <w:noWrap w:val="0"/>
            <w:vAlign w:val="center"/>
          </w:tcPr>
          <w:p w14:paraId="0A3AC542">
            <w:pPr>
              <w:pStyle w:val="16"/>
              <w:pageBreakBefore w:val="0"/>
              <w:kinsoku/>
              <w:wordWrap/>
              <w:bidi w:val="0"/>
              <w:spacing w:after="240" w:line="360" w:lineRule="auto"/>
              <w:jc w:val="center"/>
              <w:rPr>
                <w:rFonts w:ascii="宋体" w:hAnsi="宋体" w:eastAsia="宋体" w:cs="宋体"/>
                <w:bCs/>
                <w:color w:val="auto"/>
                <w:kern w:val="2"/>
                <w:sz w:val="24"/>
                <w:szCs w:val="24"/>
                <w:highlight w:val="none"/>
                <w:lang w:val="en-US" w:eastAsia="zh-CN"/>
              </w:rPr>
            </w:pPr>
          </w:p>
        </w:tc>
        <w:tc>
          <w:tcPr>
            <w:tcW w:w="1620" w:type="dxa"/>
            <w:noWrap w:val="0"/>
            <w:vAlign w:val="center"/>
          </w:tcPr>
          <w:p w14:paraId="0582F863">
            <w:pPr>
              <w:pStyle w:val="16"/>
              <w:pageBreakBefore w:val="0"/>
              <w:kinsoku/>
              <w:wordWrap/>
              <w:bidi w:val="0"/>
              <w:spacing w:after="240" w:line="360" w:lineRule="auto"/>
              <w:jc w:val="center"/>
              <w:rPr>
                <w:rFonts w:ascii="宋体" w:hAnsi="宋体" w:eastAsia="宋体" w:cs="宋体"/>
                <w:bCs/>
                <w:color w:val="auto"/>
                <w:kern w:val="2"/>
                <w:sz w:val="24"/>
                <w:szCs w:val="24"/>
                <w:highlight w:val="none"/>
                <w:lang w:val="en-US" w:eastAsia="zh-CN"/>
              </w:rPr>
            </w:pPr>
            <w:r>
              <w:rPr>
                <w:rFonts w:hint="eastAsia" w:ascii="宋体" w:hAnsi="宋体" w:eastAsia="宋体" w:cs="宋体"/>
                <w:bCs/>
                <w:color w:val="auto"/>
                <w:kern w:val="2"/>
                <w:sz w:val="24"/>
                <w:szCs w:val="24"/>
                <w:highlight w:val="none"/>
                <w:lang w:val="en-US" w:eastAsia="zh-CN"/>
              </w:rPr>
              <w:t>从事该项目服务年限</w:t>
            </w:r>
          </w:p>
        </w:tc>
        <w:tc>
          <w:tcPr>
            <w:tcW w:w="1815" w:type="dxa"/>
            <w:gridSpan w:val="2"/>
            <w:noWrap w:val="0"/>
            <w:vAlign w:val="center"/>
          </w:tcPr>
          <w:p w14:paraId="16DAF68F">
            <w:pPr>
              <w:pStyle w:val="16"/>
              <w:pageBreakBefore w:val="0"/>
              <w:kinsoku/>
              <w:wordWrap/>
              <w:bidi w:val="0"/>
              <w:spacing w:after="240" w:line="360" w:lineRule="auto"/>
              <w:jc w:val="center"/>
              <w:rPr>
                <w:rFonts w:ascii="宋体" w:hAnsi="宋体" w:eastAsia="宋体" w:cs="宋体"/>
                <w:bCs/>
                <w:color w:val="auto"/>
                <w:kern w:val="2"/>
                <w:sz w:val="24"/>
                <w:szCs w:val="24"/>
                <w:highlight w:val="none"/>
                <w:lang w:val="en-US" w:eastAsia="zh-CN"/>
              </w:rPr>
            </w:pPr>
          </w:p>
        </w:tc>
        <w:tc>
          <w:tcPr>
            <w:tcW w:w="2130" w:type="dxa"/>
            <w:gridSpan w:val="2"/>
            <w:noWrap w:val="0"/>
            <w:vAlign w:val="center"/>
          </w:tcPr>
          <w:p w14:paraId="01D062B9">
            <w:pPr>
              <w:pStyle w:val="16"/>
              <w:pageBreakBefore w:val="0"/>
              <w:kinsoku/>
              <w:wordWrap/>
              <w:bidi w:val="0"/>
              <w:spacing w:after="240" w:line="360" w:lineRule="auto"/>
              <w:jc w:val="center"/>
              <w:rPr>
                <w:rFonts w:ascii="宋体" w:hAnsi="宋体" w:eastAsia="宋体" w:cs="宋体"/>
                <w:bCs/>
                <w:color w:val="auto"/>
                <w:kern w:val="2"/>
                <w:sz w:val="24"/>
                <w:szCs w:val="24"/>
                <w:highlight w:val="none"/>
                <w:lang w:val="en-US" w:eastAsia="zh-CN"/>
              </w:rPr>
            </w:pPr>
            <w:r>
              <w:rPr>
                <w:rFonts w:hint="eastAsia" w:ascii="宋体" w:hAnsi="宋体" w:eastAsia="宋体" w:cs="宋体"/>
                <w:bCs/>
                <w:color w:val="auto"/>
                <w:kern w:val="2"/>
                <w:sz w:val="24"/>
                <w:szCs w:val="24"/>
                <w:highlight w:val="none"/>
                <w:lang w:val="en-US" w:eastAsia="zh-CN"/>
              </w:rPr>
              <w:t>联系方式</w:t>
            </w:r>
          </w:p>
        </w:tc>
        <w:tc>
          <w:tcPr>
            <w:tcW w:w="840" w:type="dxa"/>
            <w:noWrap w:val="0"/>
            <w:vAlign w:val="center"/>
          </w:tcPr>
          <w:p w14:paraId="53920F21">
            <w:pPr>
              <w:pStyle w:val="16"/>
              <w:pageBreakBefore w:val="0"/>
              <w:kinsoku/>
              <w:wordWrap/>
              <w:bidi w:val="0"/>
              <w:spacing w:after="240" w:line="360" w:lineRule="auto"/>
              <w:jc w:val="center"/>
              <w:rPr>
                <w:rFonts w:ascii="宋体" w:hAnsi="宋体" w:eastAsia="宋体" w:cs="宋体"/>
                <w:bCs/>
                <w:color w:val="auto"/>
                <w:kern w:val="2"/>
                <w:sz w:val="24"/>
                <w:szCs w:val="24"/>
                <w:highlight w:val="none"/>
                <w:lang w:val="en-US" w:eastAsia="zh-CN"/>
              </w:rPr>
            </w:pPr>
          </w:p>
        </w:tc>
      </w:tr>
      <w:tr w14:paraId="6C04A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trPr>
        <w:tc>
          <w:tcPr>
            <w:tcW w:w="1179" w:type="dxa"/>
            <w:noWrap w:val="0"/>
            <w:vAlign w:val="center"/>
          </w:tcPr>
          <w:p w14:paraId="1F37607E">
            <w:pPr>
              <w:pStyle w:val="16"/>
              <w:pageBreakBefore w:val="0"/>
              <w:kinsoku/>
              <w:wordWrap/>
              <w:bidi w:val="0"/>
              <w:spacing w:after="240" w:line="360" w:lineRule="auto"/>
              <w:jc w:val="center"/>
              <w:rPr>
                <w:rFonts w:ascii="宋体" w:hAnsi="宋体" w:eastAsia="宋体" w:cs="宋体"/>
                <w:bCs/>
                <w:color w:val="auto"/>
                <w:kern w:val="2"/>
                <w:sz w:val="24"/>
                <w:szCs w:val="24"/>
                <w:highlight w:val="none"/>
                <w:lang w:val="en-US" w:eastAsia="zh-CN"/>
              </w:rPr>
            </w:pPr>
            <w:r>
              <w:rPr>
                <w:rFonts w:hint="eastAsia" w:ascii="宋体" w:hAnsi="宋体" w:eastAsia="宋体" w:cs="宋体"/>
                <w:bCs/>
                <w:color w:val="auto"/>
                <w:kern w:val="2"/>
                <w:sz w:val="24"/>
                <w:szCs w:val="24"/>
                <w:highlight w:val="none"/>
                <w:lang w:val="en-US" w:eastAsia="zh-CN"/>
              </w:rPr>
              <w:t>执业资格</w:t>
            </w:r>
          </w:p>
        </w:tc>
        <w:tc>
          <w:tcPr>
            <w:tcW w:w="2250" w:type="dxa"/>
            <w:gridSpan w:val="2"/>
            <w:noWrap w:val="0"/>
            <w:vAlign w:val="center"/>
          </w:tcPr>
          <w:p w14:paraId="41893320">
            <w:pPr>
              <w:pStyle w:val="16"/>
              <w:pageBreakBefore w:val="0"/>
              <w:kinsoku/>
              <w:wordWrap/>
              <w:bidi w:val="0"/>
              <w:spacing w:after="240" w:line="360" w:lineRule="auto"/>
              <w:jc w:val="center"/>
              <w:rPr>
                <w:rFonts w:ascii="宋体" w:hAnsi="宋体" w:eastAsia="宋体" w:cs="宋体"/>
                <w:bCs/>
                <w:color w:val="auto"/>
                <w:kern w:val="2"/>
                <w:sz w:val="24"/>
                <w:szCs w:val="24"/>
                <w:highlight w:val="none"/>
                <w:lang w:val="en-US" w:eastAsia="zh-CN"/>
              </w:rPr>
            </w:pPr>
          </w:p>
        </w:tc>
        <w:tc>
          <w:tcPr>
            <w:tcW w:w="1620" w:type="dxa"/>
            <w:noWrap w:val="0"/>
            <w:vAlign w:val="center"/>
          </w:tcPr>
          <w:p w14:paraId="09BFF630">
            <w:pPr>
              <w:pStyle w:val="16"/>
              <w:pageBreakBefore w:val="0"/>
              <w:kinsoku/>
              <w:wordWrap/>
              <w:bidi w:val="0"/>
              <w:spacing w:after="240" w:line="360" w:lineRule="auto"/>
              <w:jc w:val="center"/>
              <w:rPr>
                <w:rFonts w:ascii="宋体" w:hAnsi="宋体" w:eastAsia="宋体" w:cs="宋体"/>
                <w:bCs/>
                <w:color w:val="auto"/>
                <w:kern w:val="2"/>
                <w:sz w:val="24"/>
                <w:szCs w:val="24"/>
                <w:highlight w:val="none"/>
                <w:lang w:val="en-US" w:eastAsia="zh-CN"/>
              </w:rPr>
            </w:pPr>
            <w:r>
              <w:rPr>
                <w:rFonts w:hint="eastAsia" w:ascii="宋体" w:hAnsi="宋体" w:eastAsia="宋体" w:cs="宋体"/>
                <w:bCs/>
                <w:color w:val="auto"/>
                <w:kern w:val="2"/>
                <w:sz w:val="24"/>
                <w:szCs w:val="24"/>
                <w:highlight w:val="none"/>
                <w:lang w:val="en-US" w:eastAsia="zh-CN"/>
              </w:rPr>
              <w:t>技术职称</w:t>
            </w:r>
          </w:p>
        </w:tc>
        <w:tc>
          <w:tcPr>
            <w:tcW w:w="1815" w:type="dxa"/>
            <w:gridSpan w:val="2"/>
            <w:noWrap w:val="0"/>
            <w:vAlign w:val="center"/>
          </w:tcPr>
          <w:p w14:paraId="019B0097">
            <w:pPr>
              <w:pStyle w:val="16"/>
              <w:pageBreakBefore w:val="0"/>
              <w:kinsoku/>
              <w:wordWrap/>
              <w:bidi w:val="0"/>
              <w:spacing w:after="240" w:line="360" w:lineRule="auto"/>
              <w:jc w:val="center"/>
              <w:rPr>
                <w:rFonts w:ascii="宋体" w:hAnsi="宋体" w:eastAsia="宋体" w:cs="宋体"/>
                <w:bCs/>
                <w:color w:val="auto"/>
                <w:kern w:val="2"/>
                <w:sz w:val="24"/>
                <w:szCs w:val="24"/>
                <w:highlight w:val="none"/>
                <w:lang w:val="en-US" w:eastAsia="zh-CN"/>
              </w:rPr>
            </w:pPr>
          </w:p>
        </w:tc>
        <w:tc>
          <w:tcPr>
            <w:tcW w:w="2130" w:type="dxa"/>
            <w:gridSpan w:val="2"/>
            <w:noWrap w:val="0"/>
            <w:vAlign w:val="center"/>
          </w:tcPr>
          <w:p w14:paraId="262D8508">
            <w:pPr>
              <w:pStyle w:val="16"/>
              <w:pageBreakBefore w:val="0"/>
              <w:kinsoku/>
              <w:wordWrap/>
              <w:bidi w:val="0"/>
              <w:spacing w:after="240" w:line="360" w:lineRule="auto"/>
              <w:jc w:val="center"/>
              <w:rPr>
                <w:rFonts w:ascii="宋体" w:hAnsi="宋体" w:eastAsia="宋体" w:cs="宋体"/>
                <w:bCs/>
                <w:color w:val="auto"/>
                <w:kern w:val="2"/>
                <w:sz w:val="24"/>
                <w:szCs w:val="24"/>
                <w:highlight w:val="none"/>
                <w:lang w:val="en-US" w:eastAsia="zh-CN"/>
              </w:rPr>
            </w:pPr>
            <w:r>
              <w:rPr>
                <w:rFonts w:hint="eastAsia" w:ascii="宋体" w:hAnsi="宋体" w:eastAsia="宋体" w:cs="宋体"/>
                <w:bCs/>
                <w:color w:val="auto"/>
                <w:kern w:val="2"/>
                <w:sz w:val="24"/>
                <w:szCs w:val="24"/>
                <w:highlight w:val="none"/>
                <w:lang w:val="en-US" w:eastAsia="zh-CN"/>
              </w:rPr>
              <w:t>聘任时间</w:t>
            </w:r>
          </w:p>
        </w:tc>
        <w:tc>
          <w:tcPr>
            <w:tcW w:w="840" w:type="dxa"/>
            <w:noWrap w:val="0"/>
            <w:vAlign w:val="center"/>
          </w:tcPr>
          <w:p w14:paraId="1A1D4D8E">
            <w:pPr>
              <w:pStyle w:val="16"/>
              <w:pageBreakBefore w:val="0"/>
              <w:kinsoku/>
              <w:wordWrap/>
              <w:bidi w:val="0"/>
              <w:spacing w:after="240" w:line="360" w:lineRule="auto"/>
              <w:jc w:val="center"/>
              <w:rPr>
                <w:rFonts w:ascii="宋体" w:hAnsi="宋体" w:eastAsia="宋体" w:cs="宋体"/>
                <w:bCs/>
                <w:color w:val="auto"/>
                <w:kern w:val="2"/>
                <w:sz w:val="24"/>
                <w:szCs w:val="24"/>
                <w:highlight w:val="none"/>
                <w:lang w:val="en-US" w:eastAsia="zh-CN"/>
              </w:rPr>
            </w:pPr>
          </w:p>
        </w:tc>
      </w:tr>
      <w:tr w14:paraId="5A69C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8" w:hRule="atLeast"/>
        </w:trPr>
        <w:tc>
          <w:tcPr>
            <w:tcW w:w="9834" w:type="dxa"/>
            <w:gridSpan w:val="9"/>
            <w:noWrap w:val="0"/>
            <w:vAlign w:val="center"/>
          </w:tcPr>
          <w:p w14:paraId="7E1FF7D4">
            <w:pPr>
              <w:pStyle w:val="16"/>
              <w:pageBreakBefore w:val="0"/>
              <w:kinsoku/>
              <w:wordWrap/>
              <w:bidi w:val="0"/>
              <w:spacing w:after="240" w:line="360" w:lineRule="auto"/>
              <w:rPr>
                <w:rFonts w:hint="eastAsia" w:ascii="宋体" w:hAnsi="宋体" w:eastAsia="宋体" w:cs="宋体"/>
                <w:bCs/>
                <w:color w:val="auto"/>
                <w:kern w:val="2"/>
                <w:sz w:val="24"/>
                <w:szCs w:val="24"/>
                <w:highlight w:val="none"/>
                <w:lang w:val="en-US" w:eastAsia="zh-CN"/>
              </w:rPr>
            </w:pPr>
            <w:r>
              <w:rPr>
                <w:rFonts w:hint="eastAsia" w:ascii="宋体" w:hAnsi="宋体" w:eastAsia="宋体" w:cs="宋体"/>
                <w:bCs/>
                <w:color w:val="auto"/>
                <w:kern w:val="2"/>
                <w:sz w:val="24"/>
                <w:szCs w:val="24"/>
                <w:highlight w:val="none"/>
                <w:lang w:val="en-US" w:eastAsia="zh-CN"/>
              </w:rPr>
              <w:t>主要工作经历：</w:t>
            </w:r>
          </w:p>
          <w:p w14:paraId="7FCA87EC">
            <w:pPr>
              <w:pStyle w:val="16"/>
              <w:pageBreakBefore w:val="0"/>
              <w:kinsoku/>
              <w:wordWrap/>
              <w:bidi w:val="0"/>
              <w:spacing w:after="240" w:line="360" w:lineRule="auto"/>
              <w:rPr>
                <w:rFonts w:hint="eastAsia" w:ascii="宋体" w:hAnsi="宋体" w:eastAsia="宋体" w:cs="宋体"/>
                <w:bCs/>
                <w:color w:val="auto"/>
                <w:kern w:val="2"/>
                <w:sz w:val="24"/>
                <w:szCs w:val="24"/>
                <w:highlight w:val="none"/>
                <w:lang w:val="en-US" w:eastAsia="zh-CN"/>
              </w:rPr>
            </w:pPr>
            <w:r>
              <w:rPr>
                <w:rFonts w:hint="eastAsia" w:ascii="宋体" w:hAnsi="宋体" w:eastAsia="宋体" w:cs="宋体"/>
                <w:bCs/>
                <w:color w:val="auto"/>
                <w:kern w:val="2"/>
                <w:sz w:val="24"/>
                <w:szCs w:val="24"/>
                <w:highlight w:val="none"/>
                <w:lang w:val="en-US" w:eastAsia="zh-CN"/>
              </w:rPr>
              <w:t>主要管理服务项目：</w:t>
            </w:r>
          </w:p>
          <w:p w14:paraId="59D31A13">
            <w:pPr>
              <w:pStyle w:val="16"/>
              <w:pageBreakBefore w:val="0"/>
              <w:kinsoku/>
              <w:wordWrap/>
              <w:bidi w:val="0"/>
              <w:spacing w:after="240" w:line="360" w:lineRule="auto"/>
              <w:rPr>
                <w:rFonts w:hint="eastAsia" w:ascii="宋体" w:hAnsi="宋体" w:eastAsia="宋体" w:cs="宋体"/>
                <w:bCs/>
                <w:color w:val="auto"/>
                <w:kern w:val="2"/>
                <w:sz w:val="24"/>
                <w:szCs w:val="24"/>
                <w:highlight w:val="none"/>
                <w:lang w:val="en-US" w:eastAsia="zh-CN"/>
              </w:rPr>
            </w:pPr>
            <w:r>
              <w:rPr>
                <w:rFonts w:hint="eastAsia" w:ascii="宋体" w:hAnsi="宋体" w:eastAsia="宋体" w:cs="宋体"/>
                <w:bCs/>
                <w:color w:val="auto"/>
                <w:kern w:val="2"/>
                <w:sz w:val="24"/>
                <w:szCs w:val="24"/>
                <w:highlight w:val="none"/>
                <w:lang w:val="en-US" w:eastAsia="zh-CN"/>
              </w:rPr>
              <w:t>主要工作特点：</w:t>
            </w:r>
          </w:p>
          <w:p w14:paraId="7580980D">
            <w:pPr>
              <w:pStyle w:val="16"/>
              <w:pageBreakBefore w:val="0"/>
              <w:kinsoku/>
              <w:wordWrap/>
              <w:bidi w:val="0"/>
              <w:spacing w:after="240" w:line="360" w:lineRule="auto"/>
              <w:rPr>
                <w:rFonts w:hint="eastAsia" w:ascii="宋体" w:hAnsi="宋体" w:eastAsia="宋体" w:cs="宋体"/>
                <w:bCs/>
                <w:color w:val="auto"/>
                <w:kern w:val="2"/>
                <w:sz w:val="24"/>
                <w:szCs w:val="24"/>
                <w:highlight w:val="none"/>
                <w:lang w:val="en-US" w:eastAsia="zh-CN"/>
              </w:rPr>
            </w:pPr>
            <w:r>
              <w:rPr>
                <w:rFonts w:hint="eastAsia" w:ascii="宋体" w:hAnsi="宋体" w:eastAsia="宋体" w:cs="宋体"/>
                <w:bCs/>
                <w:color w:val="auto"/>
                <w:kern w:val="2"/>
                <w:sz w:val="24"/>
                <w:szCs w:val="24"/>
                <w:highlight w:val="none"/>
                <w:lang w:val="en-US" w:eastAsia="zh-CN"/>
              </w:rPr>
              <w:t>主要工作成绩：</w:t>
            </w:r>
          </w:p>
          <w:p w14:paraId="5E3E852B">
            <w:pPr>
              <w:pStyle w:val="16"/>
              <w:pageBreakBefore w:val="0"/>
              <w:kinsoku/>
              <w:wordWrap/>
              <w:bidi w:val="0"/>
              <w:spacing w:after="240" w:line="360" w:lineRule="auto"/>
              <w:rPr>
                <w:rFonts w:hint="eastAsia" w:ascii="宋体" w:hAnsi="宋体" w:eastAsia="宋体" w:cs="宋体"/>
                <w:bCs/>
                <w:color w:val="auto"/>
                <w:kern w:val="2"/>
                <w:sz w:val="24"/>
                <w:szCs w:val="24"/>
                <w:highlight w:val="none"/>
                <w:lang w:val="en-US" w:eastAsia="zh-CN"/>
              </w:rPr>
            </w:pPr>
            <w:r>
              <w:rPr>
                <w:rFonts w:hint="eastAsia" w:ascii="宋体" w:hAnsi="宋体" w:eastAsia="宋体" w:cs="宋体"/>
                <w:bCs/>
                <w:color w:val="auto"/>
                <w:kern w:val="2"/>
                <w:sz w:val="24"/>
                <w:szCs w:val="24"/>
                <w:highlight w:val="none"/>
                <w:lang w:val="en-US" w:eastAsia="zh-CN"/>
              </w:rPr>
              <w:t>胜任本项目厨师长的理由：</w:t>
            </w:r>
          </w:p>
          <w:p w14:paraId="7D27421F">
            <w:pPr>
              <w:pStyle w:val="16"/>
              <w:pageBreakBefore w:val="0"/>
              <w:kinsoku/>
              <w:wordWrap/>
              <w:bidi w:val="0"/>
              <w:spacing w:after="240" w:line="360" w:lineRule="auto"/>
              <w:rPr>
                <w:rFonts w:hint="eastAsia" w:ascii="宋体" w:hAnsi="宋体" w:eastAsia="宋体" w:cs="宋体"/>
                <w:bCs/>
                <w:color w:val="auto"/>
                <w:kern w:val="2"/>
                <w:sz w:val="24"/>
                <w:szCs w:val="24"/>
                <w:highlight w:val="none"/>
                <w:lang w:val="en-US" w:eastAsia="zh-CN"/>
              </w:rPr>
            </w:pPr>
            <w:r>
              <w:rPr>
                <w:rFonts w:hint="eastAsia" w:ascii="宋体" w:hAnsi="宋体" w:eastAsia="宋体" w:cs="宋体"/>
                <w:bCs/>
                <w:color w:val="auto"/>
                <w:kern w:val="2"/>
                <w:sz w:val="24"/>
                <w:szCs w:val="24"/>
                <w:highlight w:val="none"/>
                <w:lang w:val="en-US" w:eastAsia="zh-CN"/>
              </w:rPr>
              <w:t>本项目厨师长管理思路和工作安排：</w:t>
            </w:r>
          </w:p>
          <w:p w14:paraId="180152C8">
            <w:pPr>
              <w:pStyle w:val="16"/>
              <w:pageBreakBefore w:val="0"/>
              <w:kinsoku/>
              <w:wordWrap/>
              <w:bidi w:val="0"/>
              <w:spacing w:after="240" w:line="360" w:lineRule="auto"/>
              <w:rPr>
                <w:rFonts w:ascii="宋体" w:hAnsi="宋体" w:eastAsia="宋体" w:cs="宋体"/>
                <w:bCs/>
                <w:color w:val="auto"/>
                <w:kern w:val="2"/>
                <w:sz w:val="24"/>
                <w:szCs w:val="24"/>
                <w:highlight w:val="none"/>
                <w:lang w:val="en-US" w:eastAsia="zh-CN"/>
              </w:rPr>
            </w:pPr>
            <w:r>
              <w:rPr>
                <w:rFonts w:hint="eastAsia" w:ascii="宋体" w:hAnsi="宋体" w:eastAsia="宋体" w:cs="宋体"/>
                <w:bCs/>
                <w:color w:val="auto"/>
                <w:kern w:val="2"/>
                <w:sz w:val="24"/>
                <w:szCs w:val="24"/>
                <w:highlight w:val="none"/>
                <w:lang w:val="en-US" w:eastAsia="zh-CN"/>
              </w:rPr>
              <w:t>本项目厨师长每周现场工作时间：</w:t>
            </w:r>
          </w:p>
        </w:tc>
      </w:tr>
    </w:tbl>
    <w:p w14:paraId="6611BF97">
      <w:pPr>
        <w:pStyle w:val="16"/>
        <w:pageBreakBefore w:val="0"/>
        <w:kinsoku/>
        <w:wordWrap/>
        <w:bidi w:val="0"/>
        <w:spacing w:after="240" w:line="360" w:lineRule="auto"/>
        <w:jc w:val="left"/>
        <w:rPr>
          <w:rFonts w:ascii="宋体" w:hAnsi="宋体" w:eastAsia="宋体" w:cs="宋体"/>
          <w:bCs/>
          <w:color w:val="auto"/>
          <w:kern w:val="2"/>
          <w:sz w:val="24"/>
          <w:szCs w:val="24"/>
          <w:highlight w:val="none"/>
          <w:lang w:val="en-US" w:eastAsia="zh-CN"/>
        </w:rPr>
      </w:pPr>
      <w:r>
        <w:rPr>
          <w:rFonts w:hint="eastAsia" w:ascii="宋体" w:hAnsi="宋体" w:eastAsia="宋体" w:cs="宋体"/>
          <w:bCs/>
          <w:color w:val="auto"/>
          <w:kern w:val="2"/>
          <w:sz w:val="24"/>
          <w:szCs w:val="24"/>
          <w:highlight w:val="none"/>
          <w:lang w:val="en-US" w:eastAsia="zh-CN"/>
        </w:rPr>
        <w:t>注：后附厨师长相关资料。</w:t>
      </w:r>
    </w:p>
    <w:p w14:paraId="389E9AE9">
      <w:pPr>
        <w:jc w:val="both"/>
        <w:rPr>
          <w:rFonts w:ascii="宋体" w:hAnsi="宋体" w:eastAsia="宋体" w:cs="宋体"/>
          <w:b w:val="0"/>
          <w:bCs w:val="0"/>
          <w:color w:val="auto"/>
          <w:sz w:val="24"/>
          <w:szCs w:val="24"/>
          <w:highlight w:val="none"/>
        </w:rPr>
      </w:pPr>
      <w:r>
        <w:rPr>
          <w:rFonts w:hint="eastAsia"/>
          <w:b/>
          <w:bCs/>
          <w:color w:val="auto"/>
          <w:sz w:val="24"/>
          <w:szCs w:val="24"/>
          <w:highlight w:val="none"/>
        </w:rPr>
        <w:t>法定代表人或法定代表人授权代表签字或盖章：</w:t>
      </w:r>
    </w:p>
    <w:p w14:paraId="33B6B722">
      <w:pPr>
        <w:pStyle w:val="240"/>
        <w:spacing w:line="360" w:lineRule="auto"/>
        <w:jc w:val="left"/>
        <w:outlineLvl w:val="9"/>
        <w:rPr>
          <w:rFonts w:ascii="宋体" w:hAnsi="宋体" w:eastAsia="宋体" w:cs="宋体"/>
          <w:b w:val="0"/>
          <w:bCs w:val="0"/>
          <w:color w:val="auto"/>
          <w:sz w:val="24"/>
          <w:szCs w:val="24"/>
          <w:highlight w:val="none"/>
        </w:rPr>
      </w:pPr>
    </w:p>
    <w:p w14:paraId="7F94440F">
      <w:pPr>
        <w:pStyle w:val="240"/>
        <w:spacing w:line="360" w:lineRule="auto"/>
        <w:jc w:val="left"/>
        <w:outlineLvl w:val="9"/>
        <w:rPr>
          <w:rFonts w:ascii="宋体" w:hAnsi="宋体" w:eastAsia="宋体" w:cs="宋体"/>
          <w:b w:val="0"/>
          <w:bCs w:val="0"/>
          <w:color w:val="auto"/>
          <w:sz w:val="24"/>
          <w:szCs w:val="24"/>
          <w:highlight w:val="none"/>
        </w:rPr>
      </w:pPr>
    </w:p>
    <w:p w14:paraId="00D4DFFE">
      <w:pPr>
        <w:pStyle w:val="241"/>
        <w:rPr>
          <w:color w:val="auto"/>
          <w:highlight w:val="none"/>
        </w:rPr>
      </w:pPr>
    </w:p>
    <w:p w14:paraId="027AB483">
      <w:pPr>
        <w:spacing w:line="360" w:lineRule="auto"/>
        <w:outlineLvl w:val="1"/>
        <w:rPr>
          <w:rFonts w:ascii="宋体" w:hAnsi="宋体" w:cs="宋体"/>
          <w:bCs/>
          <w:color w:val="auto"/>
          <w:sz w:val="24"/>
          <w:highlight w:val="none"/>
        </w:rPr>
      </w:pPr>
      <w:bookmarkStart w:id="28" w:name="_Toc36830602"/>
      <w:bookmarkStart w:id="29" w:name="_Toc116946366"/>
      <w:bookmarkStart w:id="30" w:name="_Toc98277387"/>
      <w:r>
        <w:rPr>
          <w:rFonts w:hint="eastAsia" w:ascii="宋体" w:hAnsi="宋体" w:cs="宋体"/>
          <w:color w:val="auto"/>
          <w:sz w:val="24"/>
          <w:highlight w:val="none"/>
        </w:rPr>
        <w:br w:type="page" w:clear="all"/>
      </w:r>
      <w:r>
        <w:rPr>
          <w:rFonts w:hint="eastAsia" w:ascii="宋体" w:hAnsi="宋体" w:cs="宋体"/>
          <w:color w:val="auto"/>
          <w:sz w:val="24"/>
          <w:highlight w:val="none"/>
        </w:rPr>
        <w:t>（十三）</w:t>
      </w:r>
      <w:r>
        <w:rPr>
          <w:rFonts w:hint="eastAsia" w:ascii="宋体" w:hAnsi="宋体" w:cs="宋体"/>
          <w:bCs/>
          <w:color w:val="auto"/>
          <w:sz w:val="24"/>
          <w:highlight w:val="none"/>
        </w:rPr>
        <w:t>中小企业声明函（格式）</w:t>
      </w:r>
      <w:bookmarkEnd w:id="28"/>
      <w:bookmarkEnd w:id="29"/>
      <w:bookmarkEnd w:id="30"/>
    </w:p>
    <w:p w14:paraId="33FF270C">
      <w:pPr>
        <w:spacing w:line="360" w:lineRule="auto"/>
        <w:jc w:val="center"/>
        <w:rPr>
          <w:rFonts w:ascii="宋体" w:hAnsi="宋体" w:cs="宋体"/>
          <w:b/>
          <w:color w:val="auto"/>
          <w:sz w:val="28"/>
          <w:szCs w:val="28"/>
          <w:highlight w:val="none"/>
        </w:rPr>
      </w:pPr>
      <w:bookmarkStart w:id="31" w:name="OLE_LINK14"/>
      <w:bookmarkStart w:id="32" w:name="_Toc36830603"/>
      <w:bookmarkStart w:id="33" w:name="OLE_LINK13"/>
      <w:bookmarkStart w:id="34" w:name="_Toc116946367"/>
      <w:bookmarkStart w:id="35" w:name="_Toc98277388"/>
    </w:p>
    <w:p w14:paraId="608A4AE7">
      <w:pPr>
        <w:spacing w:line="360" w:lineRule="auto"/>
        <w:jc w:val="center"/>
        <w:rPr>
          <w:rFonts w:ascii="宋体" w:hAnsi="宋体" w:cs="宋体"/>
          <w:b/>
          <w:color w:val="auto"/>
          <w:sz w:val="28"/>
          <w:szCs w:val="28"/>
          <w:highlight w:val="none"/>
        </w:rPr>
      </w:pPr>
      <w:r>
        <w:rPr>
          <w:rFonts w:hint="eastAsia" w:ascii="宋体" w:hAnsi="宋体" w:cs="宋体"/>
          <w:b/>
          <w:color w:val="auto"/>
          <w:sz w:val="28"/>
          <w:szCs w:val="28"/>
          <w:highlight w:val="none"/>
        </w:rPr>
        <w:t>中小企业声明函（服务）</w:t>
      </w:r>
    </w:p>
    <w:p w14:paraId="5155CF4C">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 xml:space="preserve">本公司（联合体）郑重声明，根据《政府采购促进中小企业发展管理办法》（财库﹝2020﹞46 号）的规定，本公司 </w:t>
      </w:r>
      <w:r>
        <w:rPr>
          <w:rFonts w:hint="eastAsia" w:ascii="宋体" w:hAnsi="宋体" w:cs="宋体"/>
          <w:bCs/>
          <w:color w:val="auto"/>
          <w:sz w:val="24"/>
          <w:highlight w:val="none"/>
          <w:u w:val="single"/>
        </w:rPr>
        <w:t>（联合体）</w:t>
      </w:r>
      <w:r>
        <w:rPr>
          <w:rFonts w:hint="eastAsia" w:ascii="宋体" w:hAnsi="宋体" w:cs="宋体"/>
          <w:bCs/>
          <w:color w:val="auto"/>
          <w:sz w:val="24"/>
          <w:highlight w:val="none"/>
        </w:rPr>
        <w:t>参加</w:t>
      </w:r>
      <w:r>
        <w:rPr>
          <w:rFonts w:hint="eastAsia" w:ascii="宋体" w:hAnsi="宋体" w:cs="宋体"/>
          <w:bCs/>
          <w:color w:val="auto"/>
          <w:sz w:val="24"/>
          <w:highlight w:val="none"/>
          <w:u w:val="single"/>
        </w:rPr>
        <w:t>（单位名称）</w:t>
      </w:r>
      <w:r>
        <w:rPr>
          <w:rFonts w:hint="eastAsia" w:ascii="宋体" w:hAnsi="宋体" w:cs="宋体"/>
          <w:bCs/>
          <w:color w:val="auto"/>
          <w:sz w:val="24"/>
          <w:highlight w:val="none"/>
        </w:rPr>
        <w:t>的</w:t>
      </w:r>
      <w:r>
        <w:rPr>
          <w:rFonts w:hint="eastAsia" w:ascii="宋体" w:hAnsi="宋体" w:cs="宋体"/>
          <w:bCs/>
          <w:color w:val="auto"/>
          <w:sz w:val="24"/>
          <w:highlight w:val="none"/>
          <w:u w:val="single"/>
        </w:rPr>
        <w:t>（项目名称）</w:t>
      </w:r>
      <w:r>
        <w:rPr>
          <w:rFonts w:hint="eastAsia" w:ascii="宋体" w:hAnsi="宋体" w:cs="宋体"/>
          <w:bCs/>
          <w:color w:val="auto"/>
          <w:sz w:val="24"/>
          <w:highlight w:val="none"/>
        </w:rPr>
        <w:t>采购活动，服务全部由符合政策要求的中小企业承接。相关企业（含联合体中的中小企业、签订分包意向协议的中小企业）的具体情况如下：</w:t>
      </w:r>
    </w:p>
    <w:p w14:paraId="34108125">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w:t>
      </w:r>
      <w:r>
        <w:rPr>
          <w:rFonts w:hint="eastAsia" w:ascii="宋体" w:hAnsi="宋体" w:cs="宋体"/>
          <w:bCs/>
          <w:color w:val="auto"/>
          <w:sz w:val="24"/>
          <w:highlight w:val="none"/>
          <w:u w:val="single"/>
        </w:rPr>
        <w:t xml:space="preserve"> （标的名称） </w:t>
      </w:r>
      <w:r>
        <w:rPr>
          <w:rFonts w:hint="eastAsia" w:ascii="宋体" w:hAnsi="宋体" w:cs="宋体"/>
          <w:bCs/>
          <w:color w:val="auto"/>
          <w:sz w:val="24"/>
          <w:highlight w:val="none"/>
        </w:rPr>
        <w:t>，属于</w:t>
      </w:r>
      <w:r>
        <w:rPr>
          <w:rFonts w:hint="eastAsia" w:ascii="宋体" w:hAnsi="宋体" w:cs="宋体"/>
          <w:bCs/>
          <w:color w:val="auto"/>
          <w:sz w:val="24"/>
          <w:highlight w:val="none"/>
          <w:u w:val="single"/>
        </w:rPr>
        <w:t>（招标文件中明确的所属行业）</w:t>
      </w:r>
      <w:r>
        <w:rPr>
          <w:rFonts w:hint="eastAsia" w:ascii="宋体" w:hAnsi="宋体" w:cs="宋体"/>
          <w:bCs/>
          <w:color w:val="auto"/>
          <w:sz w:val="24"/>
          <w:highlight w:val="none"/>
        </w:rPr>
        <w:t>； 承建（承接）企业为</w:t>
      </w:r>
      <w:r>
        <w:rPr>
          <w:rFonts w:hint="eastAsia" w:ascii="宋体" w:hAnsi="宋体" w:cs="宋体"/>
          <w:bCs/>
          <w:color w:val="auto"/>
          <w:sz w:val="24"/>
          <w:highlight w:val="none"/>
          <w:u w:val="single"/>
        </w:rPr>
        <w:t>（企业名称）</w:t>
      </w:r>
      <w:r>
        <w:rPr>
          <w:rFonts w:hint="eastAsia" w:ascii="宋体" w:hAnsi="宋体" w:cs="宋体"/>
          <w:bCs/>
          <w:color w:val="auto"/>
          <w:sz w:val="24"/>
          <w:highlight w:val="none"/>
        </w:rPr>
        <w:t>，从业人员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万元，属于</w:t>
      </w:r>
      <w:r>
        <w:rPr>
          <w:rFonts w:hint="eastAsia" w:ascii="宋体" w:hAnsi="宋体" w:cs="宋体"/>
          <w:bCs/>
          <w:color w:val="auto"/>
          <w:sz w:val="24"/>
          <w:highlight w:val="none"/>
          <w:u w:val="single"/>
        </w:rPr>
        <w:t>（中型企业、 小型企业、微型企业）</w:t>
      </w:r>
      <w:r>
        <w:rPr>
          <w:rFonts w:hint="eastAsia" w:ascii="宋体" w:hAnsi="宋体" w:cs="宋体"/>
          <w:bCs/>
          <w:color w:val="auto"/>
          <w:sz w:val="24"/>
          <w:highlight w:val="none"/>
        </w:rPr>
        <w:t>；</w:t>
      </w:r>
    </w:p>
    <w:p w14:paraId="043DD9C6">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w:t>
      </w:r>
      <w:r>
        <w:rPr>
          <w:rFonts w:hint="eastAsia" w:ascii="宋体" w:hAnsi="宋体" w:cs="宋体"/>
          <w:bCs/>
          <w:color w:val="auto"/>
          <w:sz w:val="24"/>
          <w:highlight w:val="none"/>
          <w:u w:val="single"/>
        </w:rPr>
        <w:t xml:space="preserve"> （标的名称） </w:t>
      </w:r>
      <w:r>
        <w:rPr>
          <w:rFonts w:hint="eastAsia" w:ascii="宋体" w:hAnsi="宋体" w:cs="宋体"/>
          <w:bCs/>
          <w:color w:val="auto"/>
          <w:sz w:val="24"/>
          <w:highlight w:val="none"/>
        </w:rPr>
        <w:t>，属于</w:t>
      </w:r>
      <w:r>
        <w:rPr>
          <w:rFonts w:hint="eastAsia" w:ascii="宋体" w:hAnsi="宋体" w:cs="宋体"/>
          <w:bCs/>
          <w:color w:val="auto"/>
          <w:sz w:val="24"/>
          <w:highlight w:val="none"/>
          <w:u w:val="single"/>
        </w:rPr>
        <w:t>（招标文件中明确的所属行业）</w:t>
      </w:r>
      <w:r>
        <w:rPr>
          <w:rFonts w:hint="eastAsia" w:ascii="宋体" w:hAnsi="宋体" w:cs="宋体"/>
          <w:bCs/>
          <w:color w:val="auto"/>
          <w:sz w:val="24"/>
          <w:highlight w:val="none"/>
        </w:rPr>
        <w:t>； 承建（承接）企业为</w:t>
      </w:r>
      <w:r>
        <w:rPr>
          <w:rFonts w:hint="eastAsia" w:ascii="宋体" w:hAnsi="宋体" w:cs="宋体"/>
          <w:bCs/>
          <w:color w:val="auto"/>
          <w:sz w:val="24"/>
          <w:highlight w:val="none"/>
          <w:u w:val="single"/>
        </w:rPr>
        <w:t>（企业名称）</w:t>
      </w:r>
      <w:r>
        <w:rPr>
          <w:rFonts w:hint="eastAsia" w:ascii="宋体" w:hAnsi="宋体" w:cs="宋体"/>
          <w:bCs/>
          <w:color w:val="auto"/>
          <w:sz w:val="24"/>
          <w:highlight w:val="none"/>
        </w:rPr>
        <w:t>，从业人员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万元，属于</w:t>
      </w:r>
      <w:r>
        <w:rPr>
          <w:rFonts w:hint="eastAsia" w:ascii="宋体" w:hAnsi="宋体" w:cs="宋体"/>
          <w:bCs/>
          <w:color w:val="auto"/>
          <w:sz w:val="24"/>
          <w:highlight w:val="none"/>
          <w:u w:val="single"/>
        </w:rPr>
        <w:t>（中型企业、 小型企业、微型企业）</w:t>
      </w:r>
      <w:r>
        <w:rPr>
          <w:rFonts w:hint="eastAsia" w:ascii="宋体" w:hAnsi="宋体" w:cs="宋体"/>
          <w:bCs/>
          <w:color w:val="auto"/>
          <w:sz w:val="24"/>
          <w:highlight w:val="none"/>
        </w:rPr>
        <w:t>；</w:t>
      </w:r>
    </w:p>
    <w:p w14:paraId="26C08353">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w:t>
      </w:r>
    </w:p>
    <w:p w14:paraId="113BF3FB">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以上企业，不属于大企业的分支机构，不存在控股股东为大企业的情形，也不存在与大企业的负责人为同一人的情形。本企业对上述声明内容的真实性负责。如有虚假，将依法承担相应责任。</w:t>
      </w:r>
    </w:p>
    <w:p w14:paraId="3B1B7194">
      <w:pPr>
        <w:spacing w:line="360" w:lineRule="auto"/>
        <w:rPr>
          <w:rFonts w:ascii="宋体" w:hAnsi="宋体" w:cs="宋体"/>
          <w:bCs/>
          <w:color w:val="auto"/>
          <w:sz w:val="24"/>
          <w:highlight w:val="none"/>
        </w:rPr>
      </w:pPr>
    </w:p>
    <w:p w14:paraId="2D91E494">
      <w:pPr>
        <w:spacing w:line="360" w:lineRule="auto"/>
        <w:ind w:firstLine="4800"/>
        <w:rPr>
          <w:rFonts w:ascii="宋体" w:hAnsi="宋体" w:cs="宋体"/>
          <w:bCs/>
          <w:color w:val="auto"/>
          <w:sz w:val="24"/>
          <w:highlight w:val="none"/>
        </w:rPr>
      </w:pPr>
      <w:r>
        <w:rPr>
          <w:rFonts w:hint="eastAsia" w:ascii="宋体" w:hAnsi="宋体" w:cs="宋体"/>
          <w:bCs/>
          <w:color w:val="auto"/>
          <w:sz w:val="24"/>
          <w:highlight w:val="none"/>
        </w:rPr>
        <w:t>企业名称（盖章）：</w:t>
      </w:r>
    </w:p>
    <w:p w14:paraId="05FC81F3">
      <w:pPr>
        <w:spacing w:line="360" w:lineRule="auto"/>
        <w:ind w:firstLine="4800"/>
        <w:rPr>
          <w:rFonts w:ascii="宋体" w:hAnsi="宋体" w:cs="宋体"/>
          <w:bCs/>
          <w:color w:val="auto"/>
          <w:sz w:val="24"/>
          <w:highlight w:val="none"/>
        </w:rPr>
      </w:pPr>
    </w:p>
    <w:p w14:paraId="66D52B33">
      <w:pPr>
        <w:spacing w:line="360" w:lineRule="auto"/>
        <w:ind w:firstLine="4800"/>
        <w:rPr>
          <w:rFonts w:ascii="宋体" w:hAnsi="宋体" w:cs="宋体"/>
          <w:bCs/>
          <w:color w:val="auto"/>
          <w:sz w:val="24"/>
          <w:highlight w:val="none"/>
        </w:rPr>
      </w:pPr>
      <w:r>
        <w:rPr>
          <w:rFonts w:hint="eastAsia" w:ascii="宋体" w:hAnsi="宋体" w:cs="宋体"/>
          <w:bCs/>
          <w:color w:val="auto"/>
          <w:sz w:val="24"/>
          <w:highlight w:val="none"/>
        </w:rPr>
        <w:t>日　　　　　　期：</w:t>
      </w:r>
    </w:p>
    <w:p w14:paraId="08786EF9">
      <w:pPr>
        <w:spacing w:line="360" w:lineRule="auto"/>
        <w:rPr>
          <w:rFonts w:ascii="宋体" w:hAnsi="宋体" w:cs="宋体"/>
          <w:color w:val="auto"/>
          <w:highlight w:val="none"/>
        </w:rPr>
      </w:pPr>
    </w:p>
    <w:p w14:paraId="14D1A2FD">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注：1.从业人员、营业收入、资产总额填报上一年度数据，无上一年度数据的新成立企业可不填报。</w:t>
      </w:r>
    </w:p>
    <w:p w14:paraId="3C603EB5">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中标供应商的《中小企业声明函》将随中标公告进行公示。供应商按照本办法规定提供声明函内容不实的，属于提供虚假材料谋取中标、成交，依照《中华人民共和国政府采购法》等国家有关规定追究相应责任。</w:t>
      </w:r>
    </w:p>
    <w:p w14:paraId="32AC3400">
      <w:pPr>
        <w:spacing w:line="360" w:lineRule="auto"/>
        <w:rPr>
          <w:rFonts w:ascii="宋体" w:hAnsi="宋体" w:cs="宋体"/>
          <w:bCs/>
          <w:color w:val="auto"/>
          <w:sz w:val="24"/>
          <w:highlight w:val="none"/>
        </w:rPr>
      </w:pPr>
    </w:p>
    <w:p w14:paraId="56C91FB0">
      <w:pPr>
        <w:rPr>
          <w:rFonts w:ascii="宋体" w:hAnsi="宋体" w:cs="宋体"/>
          <w:bCs/>
          <w:color w:val="auto"/>
          <w:sz w:val="24"/>
          <w:highlight w:val="none"/>
        </w:rPr>
      </w:pPr>
      <w:r>
        <w:rPr>
          <w:rFonts w:hint="eastAsia" w:ascii="宋体" w:hAnsi="宋体" w:cs="宋体"/>
          <w:bCs/>
          <w:color w:val="auto"/>
          <w:sz w:val="24"/>
          <w:highlight w:val="none"/>
        </w:rPr>
        <w:br w:type="page" w:clear="all"/>
      </w:r>
      <w:r>
        <w:rPr>
          <w:rFonts w:hint="eastAsia" w:ascii="宋体" w:hAnsi="宋体" w:cs="宋体"/>
          <w:bCs/>
          <w:color w:val="auto"/>
          <w:sz w:val="24"/>
          <w:highlight w:val="none"/>
        </w:rPr>
        <w:t>（十四）残疾人福利性单位声明函（格式）</w:t>
      </w:r>
      <w:bookmarkEnd w:id="31"/>
      <w:bookmarkEnd w:id="32"/>
      <w:bookmarkEnd w:id="33"/>
      <w:bookmarkEnd w:id="34"/>
      <w:bookmarkEnd w:id="35"/>
    </w:p>
    <w:p w14:paraId="4944D1A0">
      <w:pPr>
        <w:spacing w:line="360" w:lineRule="auto"/>
        <w:rPr>
          <w:rFonts w:ascii="宋体" w:hAnsi="宋体" w:cs="宋体"/>
          <w:b/>
          <w:color w:val="auto"/>
          <w:spacing w:val="6"/>
          <w:sz w:val="30"/>
          <w:szCs w:val="30"/>
          <w:highlight w:val="none"/>
        </w:rPr>
      </w:pPr>
    </w:p>
    <w:p w14:paraId="179C788B">
      <w:pPr>
        <w:spacing w:line="360" w:lineRule="auto"/>
        <w:jc w:val="center"/>
        <w:rPr>
          <w:rFonts w:ascii="宋体" w:hAnsi="宋体" w:cs="宋体"/>
          <w:bCs/>
          <w:color w:val="auto"/>
          <w:sz w:val="28"/>
          <w:szCs w:val="28"/>
          <w:highlight w:val="none"/>
        </w:rPr>
      </w:pPr>
      <w:r>
        <w:rPr>
          <w:rFonts w:hint="eastAsia" w:ascii="宋体" w:hAnsi="宋体" w:cs="宋体"/>
          <w:bCs/>
          <w:color w:val="auto"/>
          <w:sz w:val="28"/>
          <w:szCs w:val="28"/>
          <w:highlight w:val="none"/>
        </w:rPr>
        <w:t>残疾人福利性单位声明函</w:t>
      </w:r>
    </w:p>
    <w:p w14:paraId="6C4CD907">
      <w:pPr>
        <w:spacing w:line="360" w:lineRule="auto"/>
        <w:jc w:val="center"/>
        <w:rPr>
          <w:rFonts w:ascii="宋体" w:hAnsi="宋体" w:cs="宋体"/>
          <w:bCs/>
          <w:color w:val="auto"/>
          <w:sz w:val="28"/>
          <w:szCs w:val="28"/>
          <w:highlight w:val="none"/>
        </w:rPr>
      </w:pPr>
    </w:p>
    <w:p w14:paraId="3672B8E0">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A2D1BAB">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本单位对上述声明的真实性负责。如有虚假，将依法承担相应责任。</w:t>
      </w:r>
    </w:p>
    <w:p w14:paraId="42B690C1">
      <w:pPr>
        <w:spacing w:line="360" w:lineRule="auto"/>
        <w:ind w:firstLine="480"/>
        <w:rPr>
          <w:rFonts w:ascii="宋体" w:hAnsi="宋体" w:cs="宋体"/>
          <w:bCs/>
          <w:color w:val="auto"/>
          <w:sz w:val="24"/>
          <w:highlight w:val="none"/>
        </w:rPr>
      </w:pPr>
    </w:p>
    <w:p w14:paraId="51F2B47A">
      <w:pPr>
        <w:spacing w:line="360" w:lineRule="auto"/>
        <w:ind w:firstLine="480"/>
        <w:rPr>
          <w:rFonts w:ascii="宋体" w:hAnsi="宋体" w:cs="宋体"/>
          <w:bCs/>
          <w:color w:val="auto"/>
          <w:sz w:val="24"/>
          <w:highlight w:val="none"/>
        </w:rPr>
      </w:pPr>
    </w:p>
    <w:p w14:paraId="6ACCDA71">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单位名称（盖章）：</w:t>
      </w:r>
    </w:p>
    <w:p w14:paraId="51F1012A">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日  期：</w:t>
      </w:r>
    </w:p>
    <w:p w14:paraId="27448217">
      <w:pPr>
        <w:spacing w:line="360" w:lineRule="auto"/>
        <w:ind w:firstLine="480"/>
        <w:rPr>
          <w:rFonts w:ascii="宋体" w:hAnsi="宋体" w:cs="宋体"/>
          <w:bCs/>
          <w:color w:val="auto"/>
          <w:sz w:val="24"/>
          <w:highlight w:val="none"/>
        </w:rPr>
      </w:pPr>
      <w:bookmarkStart w:id="36" w:name="_Hlk62691704"/>
      <w:r>
        <w:rPr>
          <w:rFonts w:hint="eastAsia" w:ascii="宋体" w:hAnsi="宋体" w:cs="宋体"/>
          <w:bCs/>
          <w:color w:val="auto"/>
          <w:sz w:val="24"/>
          <w:highlight w:val="none"/>
        </w:rPr>
        <w:t>（备注：1.供应商如不提供此声明函，价格将不做相应扣除。2.中标供应商为残疾人福利单位的，此声明函将随中标结果同时公告，接受社会监督）</w:t>
      </w:r>
      <w:bookmarkEnd w:id="36"/>
    </w:p>
    <w:p w14:paraId="1DB56800">
      <w:pPr>
        <w:spacing w:line="360" w:lineRule="auto"/>
        <w:ind w:firstLine="480"/>
        <w:rPr>
          <w:rFonts w:ascii="宋体" w:hAnsi="宋体" w:cs="宋体"/>
          <w:bCs/>
          <w:color w:val="auto"/>
          <w:sz w:val="24"/>
          <w:highlight w:val="none"/>
        </w:rPr>
      </w:pPr>
    </w:p>
    <w:p w14:paraId="12BE4414">
      <w:pPr>
        <w:spacing w:line="360" w:lineRule="auto"/>
        <w:rPr>
          <w:rFonts w:ascii="宋体" w:hAnsi="宋体" w:cs="宋体"/>
          <w:color w:val="auto"/>
          <w:sz w:val="24"/>
          <w:highlight w:val="none"/>
        </w:rPr>
      </w:pPr>
    </w:p>
    <w:p w14:paraId="5B1A7C6B">
      <w:pPr>
        <w:spacing w:line="360" w:lineRule="auto"/>
        <w:rPr>
          <w:rFonts w:hint="eastAsia" w:ascii="宋体" w:hAnsi="宋体" w:eastAsia="仿宋" w:cs="宋体"/>
          <w:bCs/>
          <w:color w:val="auto"/>
          <w:sz w:val="28"/>
          <w:szCs w:val="22"/>
          <w:highlight w:val="none"/>
          <w:lang w:eastAsia="zh-CN"/>
        </w:rPr>
      </w:pPr>
    </w:p>
    <w:sectPr>
      <w:footerReference r:id="rId3" w:type="default"/>
      <w:pgSz w:w="11906" w:h="16838"/>
      <w:pgMar w:top="1440" w:right="1080" w:bottom="1440" w:left="108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_GB2312">
    <w:panose1 w:val="02010609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DFKai-SB">
    <w:altName w:val="Microsoft JhengHei Light"/>
    <w:panose1 w:val="03050502040202030202"/>
    <w:charset w:val="00"/>
    <w:family w:val="auto"/>
    <w:pitch w:val="default"/>
    <w:sig w:usb0="00000000" w:usb1="00000000" w:usb2="00000000" w:usb3="00000000" w:csb0="00000000" w:csb1="00000000"/>
  </w:font>
  <w:font w:name="Microsoft JhengHei Light">
    <w:panose1 w:val="020B0304030504040204"/>
    <w:charset w:val="88"/>
    <w:family w:val="auto"/>
    <w:pitch w:val="default"/>
    <w:sig w:usb0="800002A7" w:usb1="28CF4400" w:usb2="00000016" w:usb3="00000000" w:csb0="00100009" w:csb1="00000000"/>
  </w:font>
  <w:font w:name="华文楷体">
    <w:altName w:val="宋体"/>
    <w:panose1 w:val="02010600040101010101"/>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Swis721 Lt BT">
    <w:altName w:val="DejaVu Math TeX Gyre"/>
    <w:panose1 w:val="020B0503020202020204"/>
    <w:charset w:val="00"/>
    <w:family w:val="auto"/>
    <w:pitch w:val="default"/>
    <w:sig w:usb0="00000000" w:usb1="00000000" w:usb2="00000000" w:usb3="00000000" w:csb0="00000000" w:csb1="00000000"/>
  </w:font>
  <w:font w:name="华文细黑">
    <w:altName w:val="微软雅黑"/>
    <w:panose1 w:val="02010600040101010101"/>
    <w:charset w:val="00"/>
    <w:family w:val="auto"/>
    <w:pitch w:val="default"/>
    <w:sig w:usb0="00000000" w:usb1="00000000" w:usb2="00000000" w:usb3="00000000" w:csb0="00000000" w:csb1="00000000"/>
  </w:font>
  <w:font w:name="文鼎CS中宋">
    <w:altName w:val="宋体"/>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隶书">
    <w:altName w:val="微软雅黑"/>
    <w:panose1 w:val="02010509060101010101"/>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Formata">
    <w:altName w:val="DejaVu Math TeX Gyre"/>
    <w:panose1 w:val="020B0503020202020204"/>
    <w:charset w:val="00"/>
    <w:family w:val="auto"/>
    <w:pitch w:val="default"/>
    <w:sig w:usb0="00000000" w:usb1="00000000" w:usb2="00000000" w:usb3="00000000" w:csb0="00000000" w:csb1="00000000"/>
  </w:font>
  <w:font w:name="方正小标宋_GBK">
    <w:panose1 w:val="03000509000000000000"/>
    <w:charset w:val="86"/>
    <w:family w:val="auto"/>
    <w:pitch w:val="default"/>
    <w:sig w:usb0="00000001" w:usb1="080E0000" w:usb2="00000000" w:usb3="00000000" w:csb0="00040000" w:csb1="00000000"/>
  </w:font>
  <w:font w:name="Times">
    <w:altName w:val="Times New Roman"/>
    <w:panose1 w:val="020206030504050203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7E0E0">
    <w:pPr>
      <w:pStyle w:val="290"/>
      <w:jc w:val="center"/>
    </w:pPr>
    <w:r>
      <w:rPr>
        <w:rFonts w:hint="eastAsia"/>
      </w:rPr>
      <w:t>-</w:t>
    </w:r>
    <w:r>
      <w:fldChar w:fldCharType="begin"/>
    </w:r>
    <w:r>
      <w:instrText xml:space="preserve"> PAGE   \* MERGEFORMAT </w:instrText>
    </w:r>
    <w:r>
      <w:fldChar w:fldCharType="separate"/>
    </w:r>
    <w:r>
      <w:t>4</w:t>
    </w:r>
    <w:r>
      <w:fldChar w:fldCharType="end"/>
    </w:r>
    <w:r>
      <w:rPr>
        <w:rFonts w:hint="eastAsia"/>
      </w:rPr>
      <w:t>-</w:t>
    </w:r>
  </w:p>
  <w:p w14:paraId="6726A54A">
    <w:pPr>
      <w:pStyle w:val="29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1A496E"/>
    <w:multiLevelType w:val="singleLevel"/>
    <w:tmpl w:val="911A496E"/>
    <w:lvl w:ilvl="0" w:tentative="0">
      <w:start w:val="1"/>
      <w:numFmt w:val="chineseCounting"/>
      <w:suff w:val="nothing"/>
      <w:lvlText w:val="%1、"/>
      <w:lvlJc w:val="left"/>
      <w:rPr>
        <w:rFonts w:hint="eastAsia"/>
      </w:rPr>
    </w:lvl>
  </w:abstractNum>
  <w:abstractNum w:abstractNumId="1">
    <w:nsid w:val="B0E9F106"/>
    <w:multiLevelType w:val="singleLevel"/>
    <w:tmpl w:val="B0E9F106"/>
    <w:lvl w:ilvl="0" w:tentative="0">
      <w:start w:val="10"/>
      <w:numFmt w:val="decimal"/>
      <w:suff w:val="nothing"/>
      <w:lvlText w:val="%1）"/>
      <w:lvlJc w:val="left"/>
    </w:lvl>
  </w:abstractNum>
  <w:abstractNum w:abstractNumId="2">
    <w:nsid w:val="B5E306ED"/>
    <w:multiLevelType w:val="multilevel"/>
    <w:tmpl w:val="B5E306ED"/>
    <w:lvl w:ilvl="0" w:tentative="0">
      <w:start w:val="1"/>
      <w:numFmt w:val="bullet"/>
      <w:pStyle w:val="296"/>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3">
    <w:nsid w:val="BF205925"/>
    <w:multiLevelType w:val="multilevel"/>
    <w:tmpl w:val="BF205925"/>
    <w:lvl w:ilvl="0" w:tentative="0">
      <w:start w:val="1"/>
      <w:numFmt w:val="bullet"/>
      <w:pStyle w:val="283"/>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decimal"/>
      <w:suff w:val="nothing"/>
      <w:lvlText w:val=""/>
      <w:lvlJc w:val="left"/>
      <w:pPr>
        <w:ind w:left="0" w:firstLine="0"/>
      </w:pPr>
      <w:rPr>
        <w:rFonts w:ascii="Times New Roman" w:hAnsi="Times New Roman"/>
        <w:b/>
        <w:i w:val="0"/>
        <w:sz w:val="21"/>
      </w:rPr>
    </w:lvl>
    <w:lvl w:ilvl="1" w:tentative="0">
      <w:start w:val="1"/>
      <w:numFmt w:val="decimal"/>
      <w:pStyle w:val="89"/>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5">
    <w:nsid w:val="0053208E"/>
    <w:multiLevelType w:val="multilevel"/>
    <w:tmpl w:val="0053208E"/>
    <w:lvl w:ilvl="0" w:tentative="0">
      <w:start w:val="1"/>
      <w:numFmt w:val="bullet"/>
      <w:pStyle w:val="32"/>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272"/>
        </w:tabs>
        <w:ind w:left="1272" w:hanging="420"/>
      </w:pPr>
      <w:rPr>
        <w:rFonts w:hint="default"/>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6">
    <w:nsid w:val="0248C179"/>
    <w:multiLevelType w:val="multilevel"/>
    <w:tmpl w:val="0248C179"/>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3D62ECE"/>
    <w:multiLevelType w:val="multilevel"/>
    <w:tmpl w:val="03D62ECE"/>
    <w:lvl w:ilvl="0" w:tentative="0">
      <w:start w:val="1"/>
      <w:numFmt w:val="decimal"/>
      <w:pStyle w:val="361"/>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1E71994A"/>
    <w:multiLevelType w:val="singleLevel"/>
    <w:tmpl w:val="1E71994A"/>
    <w:lvl w:ilvl="0" w:tentative="0">
      <w:start w:val="1"/>
      <w:numFmt w:val="chineseCounting"/>
      <w:suff w:val="nothing"/>
      <w:lvlText w:val="%1、"/>
      <w:lvlJc w:val="left"/>
      <w:rPr>
        <w:rFonts w:hint="eastAsia"/>
      </w:rPr>
    </w:lvl>
  </w:abstractNum>
  <w:abstractNum w:abstractNumId="9">
    <w:nsid w:val="25B654F3"/>
    <w:multiLevelType w:val="multilevel"/>
    <w:tmpl w:val="25B654F3"/>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59ADCABA"/>
    <w:multiLevelType w:val="multilevel"/>
    <w:tmpl w:val="59ADCABA"/>
    <w:lvl w:ilvl="0" w:tentative="0">
      <w:start w:val="1"/>
      <w:numFmt w:val="chineseCountingThousand"/>
      <w:pStyle w:val="238"/>
      <w:lvlText w:val="第%1部分"/>
      <w:lvlJc w:val="left"/>
      <w:pPr>
        <w:tabs>
          <w:tab w:val="left" w:pos="1800"/>
        </w:tabs>
        <w:ind w:left="425" w:hanging="425"/>
      </w:pPr>
      <w:rPr>
        <w:rFonts w:hint="eastAsia"/>
      </w:rPr>
    </w:lvl>
    <w:lvl w:ilvl="1" w:tentative="0">
      <w:start w:val="1"/>
      <w:numFmt w:val="decimal"/>
      <w:pStyle w:val="239"/>
      <w:lvlText w:val="%1.%2"/>
      <w:lvlJc w:val="left"/>
      <w:pPr>
        <w:tabs>
          <w:tab w:val="left" w:pos="567"/>
        </w:tabs>
        <w:ind w:left="567" w:hanging="567"/>
      </w:pPr>
      <w:rPr>
        <w:rFonts w:hint="eastAsia"/>
      </w:rPr>
    </w:lvl>
    <w:lvl w:ilvl="2" w:tentative="0">
      <w:start w:val="1"/>
      <w:numFmt w:val="decimal"/>
      <w:pStyle w:val="409"/>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242"/>
      <w:lvlText w:val="%1.%2.%3.%4.%5"/>
      <w:lvlJc w:val="left"/>
      <w:pPr>
        <w:tabs>
          <w:tab w:val="left" w:pos="1080"/>
        </w:tabs>
        <w:ind w:left="992" w:hanging="992"/>
      </w:pPr>
      <w:rPr>
        <w:rFonts w:hint="eastAsia"/>
      </w:rPr>
    </w:lvl>
    <w:lvl w:ilvl="5" w:tentative="0">
      <w:start w:val="1"/>
      <w:numFmt w:val="decimal"/>
      <w:pStyle w:val="243"/>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1">
    <w:nsid w:val="72183CF9"/>
    <w:multiLevelType w:val="multilevel"/>
    <w:tmpl w:val="72183CF9"/>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2">
    <w:nsid w:val="7C246926"/>
    <w:multiLevelType w:val="multilevel"/>
    <w:tmpl w:val="7C246926"/>
    <w:lvl w:ilvl="0" w:tentative="0">
      <w:start w:val="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0"/>
  </w:num>
  <w:num w:numId="4">
    <w:abstractNumId w:val="3"/>
  </w:num>
  <w:num w:numId="5">
    <w:abstractNumId w:val="2"/>
  </w:num>
  <w:num w:numId="6">
    <w:abstractNumId w:val="7"/>
  </w:num>
  <w:num w:numId="7">
    <w:abstractNumId w:val="9"/>
  </w:num>
  <w:num w:numId="8">
    <w:abstractNumId w:val="6"/>
  </w:num>
  <w:num w:numId="9">
    <w:abstractNumId w:val="1"/>
  </w:num>
  <w:num w:numId="10">
    <w:abstractNumId w:val="11"/>
  </w:num>
  <w:num w:numId="11">
    <w:abstractNumId w:val="12"/>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EC768D"/>
    <w:rsid w:val="0E394637"/>
    <w:rsid w:val="11BA60C7"/>
    <w:rsid w:val="11DF3A5F"/>
    <w:rsid w:val="13DE55B4"/>
    <w:rsid w:val="180328F8"/>
    <w:rsid w:val="214F7A7A"/>
    <w:rsid w:val="220925CC"/>
    <w:rsid w:val="22685389"/>
    <w:rsid w:val="24C65477"/>
    <w:rsid w:val="28D04D9D"/>
    <w:rsid w:val="298505A2"/>
    <w:rsid w:val="29C53A87"/>
    <w:rsid w:val="2B23372E"/>
    <w:rsid w:val="2BF11E95"/>
    <w:rsid w:val="2EC42F82"/>
    <w:rsid w:val="309D2676"/>
    <w:rsid w:val="38741A45"/>
    <w:rsid w:val="38CD62FD"/>
    <w:rsid w:val="39ED4C94"/>
    <w:rsid w:val="3E383001"/>
    <w:rsid w:val="3F122481"/>
    <w:rsid w:val="41485875"/>
    <w:rsid w:val="4201402B"/>
    <w:rsid w:val="48233009"/>
    <w:rsid w:val="494476DB"/>
    <w:rsid w:val="49E5334D"/>
    <w:rsid w:val="4CDA747B"/>
    <w:rsid w:val="4EE51018"/>
    <w:rsid w:val="518014CC"/>
    <w:rsid w:val="59F760A3"/>
    <w:rsid w:val="5B8625EF"/>
    <w:rsid w:val="60052615"/>
    <w:rsid w:val="62015D11"/>
    <w:rsid w:val="63397B04"/>
    <w:rsid w:val="6B296C62"/>
    <w:rsid w:val="6D4F2026"/>
    <w:rsid w:val="71017ADB"/>
    <w:rsid w:val="73AC0944"/>
    <w:rsid w:val="74F515E8"/>
    <w:rsid w:val="7E3B2C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qFormat="1" w:uiPriority="99" w:semiHidden="0"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9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92"/>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9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9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95"/>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9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9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9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99"/>
    <w:unhideWhenUsed/>
    <w:qFormat/>
    <w:uiPriority w:val="9"/>
    <w:pPr>
      <w:keepNext/>
      <w:keepLines/>
      <w:spacing w:before="320" w:after="200"/>
      <w:outlineLvl w:val="8"/>
    </w:pPr>
    <w:rPr>
      <w:rFonts w:ascii="Arial" w:hAnsi="Arial" w:eastAsia="Arial" w:cs="Arial"/>
      <w:i/>
      <w:iCs/>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ind w:firstLine="420"/>
    </w:pPr>
  </w:style>
  <w:style w:type="paragraph" w:styleId="13">
    <w:name w:val="caption"/>
    <w:basedOn w:val="1"/>
    <w:next w:val="1"/>
    <w:semiHidden/>
    <w:unhideWhenUsed/>
    <w:qFormat/>
    <w:uiPriority w:val="35"/>
    <w:pPr>
      <w:spacing w:line="276" w:lineRule="auto"/>
    </w:pPr>
    <w:rPr>
      <w:b/>
      <w:bCs/>
      <w:color w:val="4F81BD"/>
      <w:sz w:val="18"/>
      <w:szCs w:val="18"/>
    </w:rPr>
  </w:style>
  <w:style w:type="paragraph" w:styleId="14">
    <w:name w:val="toa heading"/>
    <w:basedOn w:val="1"/>
    <w:next w:val="1"/>
    <w:unhideWhenUsed/>
    <w:qFormat/>
    <w:uiPriority w:val="99"/>
    <w:pPr>
      <w:spacing w:before="120"/>
    </w:pPr>
    <w:rPr>
      <w:rFonts w:ascii="Cambria" w:hAnsi="Cambria"/>
      <w:sz w:val="24"/>
    </w:rPr>
  </w:style>
  <w:style w:type="paragraph" w:styleId="15">
    <w:name w:val="annotation text"/>
    <w:basedOn w:val="1"/>
    <w:qFormat/>
    <w:uiPriority w:val="0"/>
    <w:pPr>
      <w:jc w:val="left"/>
    </w:pPr>
  </w:style>
  <w:style w:type="paragraph" w:styleId="16">
    <w:name w:val="Body Text"/>
    <w:basedOn w:val="1"/>
    <w:qFormat/>
    <w:uiPriority w:val="0"/>
    <w:rPr>
      <w:rFonts w:ascii="仿宋_GB2312" w:eastAsia="仿宋_GB2312"/>
      <w:sz w:val="28"/>
      <w:szCs w:val="20"/>
    </w:rPr>
  </w:style>
  <w:style w:type="paragraph" w:styleId="17">
    <w:name w:val="Body Text Indent"/>
    <w:basedOn w:val="1"/>
    <w:next w:val="18"/>
    <w:qFormat/>
    <w:uiPriority w:val="0"/>
    <w:pPr>
      <w:widowControl/>
      <w:spacing w:line="300" w:lineRule="auto"/>
      <w:ind w:left="156"/>
    </w:pPr>
    <w:rPr>
      <w:rFonts w:ascii="仿宋_GB2312" w:eastAsia="仿宋_GB2312"/>
      <w:sz w:val="28"/>
      <w:szCs w:val="20"/>
    </w:rPr>
  </w:style>
  <w:style w:type="paragraph" w:styleId="18">
    <w:name w:val="envelope return"/>
    <w:basedOn w:val="1"/>
    <w:unhideWhenUsed/>
    <w:qFormat/>
    <w:uiPriority w:val="99"/>
    <w:rPr>
      <w:rFonts w:hint="eastAsia" w:ascii="Arial" w:hAnsi="Arial"/>
      <w:sz w:val="24"/>
    </w:rPr>
  </w:style>
  <w:style w:type="paragraph" w:styleId="19">
    <w:name w:val="Block Text"/>
    <w:basedOn w:val="1"/>
    <w:qFormat/>
    <w:uiPriority w:val="0"/>
    <w:pPr>
      <w:ind w:left="420" w:right="33"/>
      <w:jc w:val="left"/>
    </w:pPr>
    <w:rPr>
      <w:sz w:val="24"/>
      <w:szCs w:val="20"/>
    </w:rPr>
  </w:style>
  <w:style w:type="paragraph" w:styleId="20">
    <w:name w:val="index 4"/>
    <w:basedOn w:val="1"/>
    <w:next w:val="1"/>
    <w:qFormat/>
    <w:uiPriority w:val="0"/>
    <w:pPr>
      <w:ind w:left="600"/>
    </w:pPr>
    <w:rPr>
      <w:szCs w:val="20"/>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toc 8"/>
    <w:basedOn w:val="1"/>
    <w:next w:val="1"/>
    <w:unhideWhenUsed/>
    <w:qFormat/>
    <w:uiPriority w:val="39"/>
    <w:pPr>
      <w:spacing w:after="57"/>
      <w:ind w:left="1984"/>
    </w:pPr>
  </w:style>
  <w:style w:type="paragraph" w:styleId="24">
    <w:name w:val="endnote text"/>
    <w:basedOn w:val="1"/>
    <w:link w:val="236"/>
    <w:semiHidden/>
    <w:unhideWhenUsed/>
    <w:qFormat/>
    <w:uiPriority w:val="99"/>
    <w:rPr>
      <w:sz w:val="20"/>
    </w:rPr>
  </w:style>
  <w:style w:type="paragraph" w:styleId="25">
    <w:name w:val="Balloon Text"/>
    <w:basedOn w:val="1"/>
    <w:link w:val="456"/>
    <w:semiHidden/>
    <w:unhideWhenUsed/>
    <w:qFormat/>
    <w:uiPriority w:val="99"/>
    <w:rPr>
      <w:sz w:val="18"/>
      <w:szCs w:val="18"/>
    </w:rPr>
  </w:style>
  <w:style w:type="paragraph" w:styleId="26">
    <w:name w:val="footer"/>
    <w:basedOn w:val="1"/>
    <w:next w:val="27"/>
    <w:link w:val="109"/>
    <w:unhideWhenUsed/>
    <w:qFormat/>
    <w:uiPriority w:val="99"/>
    <w:pPr>
      <w:tabs>
        <w:tab w:val="center" w:pos="7143"/>
        <w:tab w:val="right" w:pos="14287"/>
      </w:tabs>
    </w:pPr>
  </w:style>
  <w:style w:type="paragraph" w:customStyle="1" w:styleId="27">
    <w:name w:val="TOC Heading1"/>
    <w:next w:val="1"/>
    <w:qFormat/>
    <w:uiPriority w:val="0"/>
    <w:rPr>
      <w:rFonts w:hint="default" w:ascii="Times New Roman" w:hAnsi="Times New Roman" w:eastAsia="宋体" w:cs="Times New Roman"/>
      <w:sz w:val="32"/>
      <w:lang w:val="en-US" w:eastAsia="zh-CN" w:bidi="ar-SA"/>
    </w:rPr>
  </w:style>
  <w:style w:type="paragraph" w:styleId="28">
    <w:name w:val="header"/>
    <w:basedOn w:val="1"/>
    <w:link w:val="107"/>
    <w:unhideWhenUsed/>
    <w:qFormat/>
    <w:uiPriority w:val="99"/>
    <w:pPr>
      <w:tabs>
        <w:tab w:val="center" w:pos="7143"/>
        <w:tab w:val="right" w:pos="14287"/>
      </w:tabs>
    </w:pPr>
  </w:style>
  <w:style w:type="paragraph" w:styleId="29">
    <w:name w:val="toc 1"/>
    <w:basedOn w:val="1"/>
    <w:next w:val="1"/>
    <w:unhideWhenUsed/>
    <w:qFormat/>
    <w:uiPriority w:val="39"/>
    <w:pPr>
      <w:spacing w:after="57"/>
    </w:pPr>
  </w:style>
  <w:style w:type="paragraph" w:styleId="30">
    <w:name w:val="toc 4"/>
    <w:basedOn w:val="1"/>
    <w:next w:val="1"/>
    <w:unhideWhenUsed/>
    <w:qFormat/>
    <w:uiPriority w:val="39"/>
    <w:pPr>
      <w:spacing w:after="57"/>
      <w:ind w:left="850"/>
    </w:pPr>
  </w:style>
  <w:style w:type="paragraph" w:styleId="31">
    <w:name w:val="Subtitle"/>
    <w:basedOn w:val="1"/>
    <w:next w:val="1"/>
    <w:link w:val="102"/>
    <w:qFormat/>
    <w:uiPriority w:val="11"/>
    <w:pPr>
      <w:spacing w:before="200" w:after="200"/>
    </w:pPr>
    <w:rPr>
      <w:sz w:val="24"/>
    </w:rPr>
  </w:style>
  <w:style w:type="paragraph" w:styleId="32">
    <w:name w:val="List"/>
    <w:basedOn w:val="1"/>
    <w:qFormat/>
    <w:uiPriority w:val="0"/>
    <w:pPr>
      <w:numPr>
        <w:ilvl w:val="0"/>
        <w:numId w:val="1"/>
      </w:numPr>
      <w:spacing w:after="20" w:line="288" w:lineRule="auto"/>
    </w:pPr>
    <w:rPr>
      <w:szCs w:val="20"/>
      <w:lang w:val="en-GB"/>
    </w:rPr>
  </w:style>
  <w:style w:type="paragraph" w:styleId="33">
    <w:name w:val="footnote text"/>
    <w:basedOn w:val="1"/>
    <w:link w:val="235"/>
    <w:semiHidden/>
    <w:unhideWhenUsed/>
    <w:qFormat/>
    <w:uiPriority w:val="99"/>
    <w:pPr>
      <w:spacing w:after="40"/>
    </w:pPr>
    <w:rPr>
      <w:sz w:val="18"/>
    </w:rPr>
  </w:style>
  <w:style w:type="paragraph" w:styleId="34">
    <w:name w:val="toc 6"/>
    <w:basedOn w:val="1"/>
    <w:next w:val="1"/>
    <w:unhideWhenUsed/>
    <w:qFormat/>
    <w:uiPriority w:val="39"/>
    <w:pPr>
      <w:spacing w:after="57"/>
      <w:ind w:left="1417"/>
    </w:pPr>
  </w:style>
  <w:style w:type="paragraph" w:styleId="35">
    <w:name w:val="table of figures"/>
    <w:basedOn w:val="1"/>
    <w:next w:val="1"/>
    <w:unhideWhenUsed/>
    <w:qFormat/>
    <w:uiPriority w:val="99"/>
  </w:style>
  <w:style w:type="paragraph" w:styleId="36">
    <w:name w:val="toc 2"/>
    <w:basedOn w:val="1"/>
    <w:next w:val="1"/>
    <w:unhideWhenUsed/>
    <w:qFormat/>
    <w:uiPriority w:val="39"/>
    <w:pPr>
      <w:spacing w:after="57"/>
      <w:ind w:left="283"/>
    </w:pPr>
  </w:style>
  <w:style w:type="paragraph" w:styleId="37">
    <w:name w:val="toc 9"/>
    <w:basedOn w:val="1"/>
    <w:next w:val="1"/>
    <w:unhideWhenUsed/>
    <w:qFormat/>
    <w:uiPriority w:val="39"/>
    <w:pPr>
      <w:spacing w:after="57"/>
      <w:ind w:left="2268"/>
    </w:pPr>
  </w:style>
  <w:style w:type="paragraph" w:styleId="38">
    <w:name w:val="Body Text 2"/>
    <w:basedOn w:val="1"/>
    <w:qFormat/>
    <w:uiPriority w:val="0"/>
    <w:pPr>
      <w:ind w:firstLine="480"/>
    </w:pPr>
    <w:rPr>
      <w:sz w:val="24"/>
    </w:rPr>
  </w:style>
  <w:style w:type="paragraph" w:styleId="39">
    <w:name w:val="Normal (Web)"/>
    <w:basedOn w:val="1"/>
    <w:qFormat/>
    <w:uiPriority w:val="0"/>
    <w:pPr>
      <w:widowControl/>
      <w:spacing w:before="100" w:beforeAutospacing="1" w:after="100" w:afterAutospacing="1" w:line="288" w:lineRule="auto"/>
      <w:ind w:firstLine="420"/>
      <w:jc w:val="left"/>
    </w:pPr>
    <w:rPr>
      <w:rFonts w:ascii="宋体" w:hAnsi="宋体"/>
      <w:sz w:val="24"/>
    </w:rPr>
  </w:style>
  <w:style w:type="paragraph" w:styleId="40">
    <w:name w:val="Title"/>
    <w:basedOn w:val="1"/>
    <w:next w:val="1"/>
    <w:link w:val="101"/>
    <w:qFormat/>
    <w:uiPriority w:val="10"/>
    <w:pPr>
      <w:spacing w:before="300" w:after="200"/>
      <w:contextualSpacing/>
    </w:pPr>
    <w:rPr>
      <w:sz w:val="48"/>
      <w:szCs w:val="48"/>
    </w:rPr>
  </w:style>
  <w:style w:type="paragraph" w:styleId="41">
    <w:name w:val="Body Text First Indent"/>
    <w:basedOn w:val="16"/>
    <w:qFormat/>
    <w:uiPriority w:val="0"/>
    <w:pPr>
      <w:spacing w:after="120"/>
      <w:ind w:firstLine="420"/>
    </w:pPr>
    <w:rPr>
      <w:color w:val="000000"/>
      <w:spacing w:val="-8"/>
      <w:sz w:val="21"/>
    </w:rPr>
  </w:style>
  <w:style w:type="paragraph" w:styleId="42">
    <w:name w:val="Body Text First Indent 2"/>
    <w:basedOn w:val="17"/>
    <w:next w:val="1"/>
    <w:qFormat/>
    <w:uiPriority w:val="0"/>
    <w:pPr>
      <w:widowControl w:val="0"/>
      <w:spacing w:after="120" w:line="240" w:lineRule="auto"/>
      <w:ind w:left="0" w:firstLine="210"/>
    </w:pPr>
    <w:rPr>
      <w:rFonts w:hAnsi="宋体"/>
      <w:color w:val="000000"/>
      <w:spacing w:val="-8"/>
      <w:sz w:val="21"/>
    </w:rPr>
  </w:style>
  <w:style w:type="table" w:styleId="4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6">
    <w:name w:val="endnote reference"/>
    <w:semiHidden/>
    <w:unhideWhenUsed/>
    <w:qFormat/>
    <w:uiPriority w:val="99"/>
    <w:rPr>
      <w:vertAlign w:val="superscript"/>
    </w:rPr>
  </w:style>
  <w:style w:type="character" w:styleId="47">
    <w:name w:val="Hyperlink"/>
    <w:unhideWhenUsed/>
    <w:qFormat/>
    <w:uiPriority w:val="99"/>
    <w:rPr>
      <w:color w:val="0000FF"/>
      <w:u w:val="single"/>
    </w:rPr>
  </w:style>
  <w:style w:type="character" w:styleId="48">
    <w:name w:val="annotation reference"/>
    <w:basedOn w:val="45"/>
    <w:semiHidden/>
    <w:unhideWhenUsed/>
    <w:qFormat/>
    <w:uiPriority w:val="99"/>
    <w:rPr>
      <w:sz w:val="21"/>
      <w:szCs w:val="21"/>
    </w:rPr>
  </w:style>
  <w:style w:type="character" w:styleId="49">
    <w:name w:val="footnote reference"/>
    <w:unhideWhenUsed/>
    <w:qFormat/>
    <w:uiPriority w:val="99"/>
    <w:rPr>
      <w:vertAlign w:val="superscript"/>
    </w:rPr>
  </w:style>
  <w:style w:type="paragraph" w:styleId="50">
    <w:name w:val="List Paragraph"/>
    <w:basedOn w:val="1"/>
    <w:qFormat/>
    <w:uiPriority w:val="0"/>
    <w:pPr>
      <w:ind w:firstLine="420"/>
    </w:pPr>
    <w:rPr>
      <w:rFonts w:hint="eastAsia" w:ascii="等线" w:hAnsi="等线" w:eastAsia="等线"/>
      <w:szCs w:val="21"/>
    </w:rPr>
  </w:style>
  <w:style w:type="character" w:customStyle="1" w:styleId="51">
    <w:name w:val="Heading 1 Char"/>
    <w:basedOn w:val="45"/>
    <w:qFormat/>
    <w:uiPriority w:val="9"/>
    <w:rPr>
      <w:rFonts w:ascii="Arial" w:hAnsi="Arial" w:eastAsia="Arial" w:cs="Arial"/>
      <w:sz w:val="40"/>
      <w:szCs w:val="40"/>
    </w:rPr>
  </w:style>
  <w:style w:type="character" w:customStyle="1" w:styleId="52">
    <w:name w:val="Heading 2 Char"/>
    <w:basedOn w:val="45"/>
    <w:qFormat/>
    <w:uiPriority w:val="9"/>
    <w:rPr>
      <w:rFonts w:ascii="Arial" w:hAnsi="Arial" w:eastAsia="Arial" w:cs="Arial"/>
      <w:sz w:val="34"/>
    </w:rPr>
  </w:style>
  <w:style w:type="character" w:customStyle="1" w:styleId="53">
    <w:name w:val="Heading 3 Char"/>
    <w:basedOn w:val="45"/>
    <w:uiPriority w:val="9"/>
    <w:rPr>
      <w:rFonts w:ascii="Arial" w:hAnsi="Arial" w:eastAsia="Arial" w:cs="Arial"/>
      <w:sz w:val="30"/>
      <w:szCs w:val="30"/>
    </w:rPr>
  </w:style>
  <w:style w:type="character" w:customStyle="1" w:styleId="54">
    <w:name w:val="Heading 4 Char"/>
    <w:basedOn w:val="45"/>
    <w:qFormat/>
    <w:uiPriority w:val="9"/>
    <w:rPr>
      <w:rFonts w:ascii="Arial" w:hAnsi="Arial" w:eastAsia="Arial" w:cs="Arial"/>
      <w:b/>
      <w:bCs/>
      <w:sz w:val="26"/>
      <w:szCs w:val="26"/>
    </w:rPr>
  </w:style>
  <w:style w:type="character" w:customStyle="1" w:styleId="55">
    <w:name w:val="Heading 5 Char"/>
    <w:basedOn w:val="45"/>
    <w:qFormat/>
    <w:uiPriority w:val="9"/>
    <w:rPr>
      <w:rFonts w:ascii="Arial" w:hAnsi="Arial" w:eastAsia="Arial" w:cs="Arial"/>
      <w:b/>
      <w:bCs/>
      <w:sz w:val="24"/>
      <w:szCs w:val="24"/>
    </w:rPr>
  </w:style>
  <w:style w:type="character" w:customStyle="1" w:styleId="56">
    <w:name w:val="Heading 6 Char"/>
    <w:basedOn w:val="45"/>
    <w:uiPriority w:val="9"/>
    <w:rPr>
      <w:rFonts w:ascii="Arial" w:hAnsi="Arial" w:eastAsia="Arial" w:cs="Arial"/>
      <w:b/>
      <w:bCs/>
      <w:sz w:val="22"/>
      <w:szCs w:val="22"/>
    </w:rPr>
  </w:style>
  <w:style w:type="character" w:customStyle="1" w:styleId="57">
    <w:name w:val="Heading 7 Char"/>
    <w:basedOn w:val="45"/>
    <w:qFormat/>
    <w:uiPriority w:val="9"/>
    <w:rPr>
      <w:rFonts w:ascii="Arial" w:hAnsi="Arial" w:eastAsia="Arial" w:cs="Arial"/>
      <w:b/>
      <w:bCs/>
      <w:i/>
      <w:iCs/>
      <w:sz w:val="22"/>
      <w:szCs w:val="22"/>
    </w:rPr>
  </w:style>
  <w:style w:type="character" w:customStyle="1" w:styleId="58">
    <w:name w:val="Heading 8 Char"/>
    <w:basedOn w:val="45"/>
    <w:qFormat/>
    <w:uiPriority w:val="9"/>
    <w:rPr>
      <w:rFonts w:ascii="Arial" w:hAnsi="Arial" w:eastAsia="Arial" w:cs="Arial"/>
      <w:i/>
      <w:iCs/>
      <w:sz w:val="22"/>
      <w:szCs w:val="22"/>
    </w:rPr>
  </w:style>
  <w:style w:type="character" w:customStyle="1" w:styleId="59">
    <w:name w:val="Heading 9 Char"/>
    <w:basedOn w:val="45"/>
    <w:uiPriority w:val="9"/>
    <w:rPr>
      <w:rFonts w:ascii="Arial" w:hAnsi="Arial" w:eastAsia="Arial" w:cs="Arial"/>
      <w:i/>
      <w:iCs/>
      <w:sz w:val="21"/>
      <w:szCs w:val="21"/>
    </w:rPr>
  </w:style>
  <w:style w:type="character" w:customStyle="1" w:styleId="60">
    <w:name w:val="Title Char"/>
    <w:basedOn w:val="45"/>
    <w:qFormat/>
    <w:uiPriority w:val="10"/>
    <w:rPr>
      <w:sz w:val="48"/>
      <w:szCs w:val="48"/>
    </w:rPr>
  </w:style>
  <w:style w:type="character" w:customStyle="1" w:styleId="61">
    <w:name w:val="Subtitle Char"/>
    <w:basedOn w:val="45"/>
    <w:uiPriority w:val="11"/>
    <w:rPr>
      <w:sz w:val="24"/>
      <w:szCs w:val="24"/>
    </w:rPr>
  </w:style>
  <w:style w:type="character" w:customStyle="1" w:styleId="62">
    <w:name w:val="Quote Char"/>
    <w:uiPriority w:val="29"/>
    <w:rPr>
      <w:i/>
    </w:rPr>
  </w:style>
  <w:style w:type="character" w:customStyle="1" w:styleId="63">
    <w:name w:val="Intense Quote Char"/>
    <w:uiPriority w:val="30"/>
    <w:rPr>
      <w:i/>
    </w:rPr>
  </w:style>
  <w:style w:type="character" w:customStyle="1" w:styleId="64">
    <w:name w:val="Header Char"/>
    <w:basedOn w:val="45"/>
    <w:uiPriority w:val="99"/>
  </w:style>
  <w:style w:type="character" w:customStyle="1" w:styleId="65">
    <w:name w:val="Caption Char"/>
    <w:qFormat/>
    <w:uiPriority w:val="99"/>
  </w:style>
  <w:style w:type="table" w:customStyle="1" w:styleId="66">
    <w:name w:val="Plain Table 1"/>
    <w:basedOn w:val="4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Plain Table 2"/>
    <w:basedOn w:val="4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Plain Table 3"/>
    <w:basedOn w:val="4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4"/>
    <w:basedOn w:val="43"/>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5"/>
    <w:basedOn w:val="43"/>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Grid Table 1 Light"/>
    <w:basedOn w:val="43"/>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2"/>
    <w:basedOn w:val="4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3"/>
    <w:basedOn w:val="4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4"/>
    <w:basedOn w:val="43"/>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5 Dark"/>
    <w:basedOn w:val="4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6">
    <w:name w:val="Grid Table 6 Colorful"/>
    <w:basedOn w:val="43"/>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7">
    <w:name w:val="Grid Table 7 Colorful"/>
    <w:basedOn w:val="4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8">
    <w:name w:val="List Table 1 Light"/>
    <w:basedOn w:val="43"/>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9">
    <w:name w:val="List Table 2"/>
    <w:basedOn w:val="43"/>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0">
    <w:name w:val="List Table 3"/>
    <w:basedOn w:val="4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1">
    <w:name w:val="List Table 4"/>
    <w:basedOn w:val="4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2">
    <w:name w:val="List Table 5 Dark"/>
    <w:basedOn w:val="43"/>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3">
    <w:name w:val="List Table 6 Colorful"/>
    <w:basedOn w:val="43"/>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4">
    <w:name w:val="List Table 7 Colorful"/>
    <w:basedOn w:val="43"/>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5">
    <w:name w:val="Footnote Text Char"/>
    <w:uiPriority w:val="99"/>
    <w:rPr>
      <w:sz w:val="18"/>
    </w:rPr>
  </w:style>
  <w:style w:type="character" w:customStyle="1" w:styleId="86">
    <w:name w:val="Endnote Text Char"/>
    <w:uiPriority w:val="99"/>
    <w:rPr>
      <w:sz w:val="20"/>
    </w:rPr>
  </w:style>
  <w:style w:type="paragraph" w:customStyle="1" w:styleId="87">
    <w:name w:val="TOC Heading"/>
    <w:unhideWhenUsed/>
    <w:uiPriority w:val="39"/>
    <w:rPr>
      <w:rFonts w:hint="default" w:ascii="Times New Roman" w:hAnsi="Times New Roman" w:eastAsia="宋体" w:cs="Times New Roman"/>
    </w:rPr>
  </w:style>
  <w:style w:type="paragraph" w:customStyle="1" w:styleId="88">
    <w:name w:val="一级条标题"/>
    <w:basedOn w:val="89"/>
    <w:next w:val="90"/>
    <w:qFormat/>
    <w:uiPriority w:val="0"/>
    <w:pPr>
      <w:tabs>
        <w:tab w:val="left" w:pos="810"/>
        <w:tab w:val="left" w:pos="907"/>
        <w:tab w:val="left" w:pos="1265"/>
      </w:tabs>
      <w:ind w:left="907" w:hanging="907"/>
      <w:outlineLvl w:val="2"/>
    </w:pPr>
    <w:rPr>
      <w:rFonts w:hAnsi="宋体"/>
      <w:sz w:val="20"/>
    </w:rPr>
  </w:style>
  <w:style w:type="paragraph" w:customStyle="1" w:styleId="89">
    <w:name w:val="章标题"/>
    <w:next w:val="1"/>
    <w:qFormat/>
    <w:uiPriority w:val="0"/>
    <w:pPr>
      <w:numPr>
        <w:ilvl w:val="1"/>
        <w:numId w:val="2"/>
      </w:numPr>
      <w:jc w:val="both"/>
      <w:outlineLvl w:val="1"/>
    </w:pPr>
    <w:rPr>
      <w:rFonts w:hint="default" w:ascii="黑体" w:hAnsi="Times New Roman" w:eastAsia="黑体" w:cs="Times New Roman"/>
      <w:sz w:val="21"/>
      <w:lang w:val="en-US" w:eastAsia="zh-CN" w:bidi="ar-SA"/>
    </w:rPr>
  </w:style>
  <w:style w:type="paragraph" w:customStyle="1" w:styleId="90">
    <w:name w:val="段"/>
    <w:next w:val="1"/>
    <w:link w:val="335"/>
    <w:qFormat/>
    <w:uiPriority w:val="0"/>
    <w:pPr>
      <w:tabs>
        <w:tab w:val="center" w:pos="4201"/>
        <w:tab w:val="right" w:leader="dot" w:pos="9298"/>
      </w:tabs>
      <w:ind w:firstLine="420"/>
      <w:jc w:val="both"/>
    </w:pPr>
    <w:rPr>
      <w:rFonts w:hint="default" w:ascii="宋体" w:hAnsi="Times New Roman" w:eastAsia="宋体" w:cs="Times New Roman"/>
      <w:sz w:val="21"/>
      <w:lang w:val="en-US" w:eastAsia="zh-CN" w:bidi="ar-SA"/>
    </w:rPr>
  </w:style>
  <w:style w:type="character" w:customStyle="1" w:styleId="91">
    <w:name w:val="标题 1 Char"/>
    <w:link w:val="2"/>
    <w:qFormat/>
    <w:uiPriority w:val="9"/>
    <w:rPr>
      <w:rFonts w:ascii="Arial" w:hAnsi="Arial" w:eastAsia="Arial" w:cs="Arial"/>
      <w:sz w:val="40"/>
      <w:szCs w:val="40"/>
    </w:rPr>
  </w:style>
  <w:style w:type="character" w:customStyle="1" w:styleId="92">
    <w:name w:val="标题 2 Char"/>
    <w:link w:val="3"/>
    <w:qFormat/>
    <w:uiPriority w:val="9"/>
    <w:rPr>
      <w:rFonts w:ascii="Arial" w:hAnsi="Arial" w:eastAsia="Arial" w:cs="Arial"/>
      <w:sz w:val="34"/>
    </w:rPr>
  </w:style>
  <w:style w:type="character" w:customStyle="1" w:styleId="93">
    <w:name w:val="标题 3 Char"/>
    <w:link w:val="4"/>
    <w:qFormat/>
    <w:uiPriority w:val="9"/>
    <w:rPr>
      <w:rFonts w:ascii="Arial" w:hAnsi="Arial" w:eastAsia="Arial" w:cs="Arial"/>
      <w:sz w:val="30"/>
      <w:szCs w:val="30"/>
    </w:rPr>
  </w:style>
  <w:style w:type="character" w:customStyle="1" w:styleId="94">
    <w:name w:val="标题 4 Char"/>
    <w:link w:val="5"/>
    <w:qFormat/>
    <w:uiPriority w:val="9"/>
    <w:rPr>
      <w:rFonts w:ascii="Arial" w:hAnsi="Arial" w:eastAsia="Arial" w:cs="Arial"/>
      <w:b/>
      <w:bCs/>
      <w:sz w:val="26"/>
      <w:szCs w:val="26"/>
    </w:rPr>
  </w:style>
  <w:style w:type="character" w:customStyle="1" w:styleId="95">
    <w:name w:val="标题 5 Char"/>
    <w:link w:val="6"/>
    <w:qFormat/>
    <w:uiPriority w:val="9"/>
    <w:rPr>
      <w:rFonts w:ascii="Arial" w:hAnsi="Arial" w:eastAsia="Arial" w:cs="Arial"/>
      <w:b/>
      <w:bCs/>
      <w:sz w:val="24"/>
      <w:szCs w:val="24"/>
    </w:rPr>
  </w:style>
  <w:style w:type="character" w:customStyle="1" w:styleId="96">
    <w:name w:val="标题 6 Char"/>
    <w:link w:val="7"/>
    <w:qFormat/>
    <w:uiPriority w:val="9"/>
    <w:rPr>
      <w:rFonts w:ascii="Arial" w:hAnsi="Arial" w:eastAsia="Arial" w:cs="Arial"/>
      <w:b/>
      <w:bCs/>
      <w:sz w:val="22"/>
      <w:szCs w:val="22"/>
    </w:rPr>
  </w:style>
  <w:style w:type="character" w:customStyle="1" w:styleId="97">
    <w:name w:val="标题 7 Char"/>
    <w:link w:val="8"/>
    <w:qFormat/>
    <w:uiPriority w:val="9"/>
    <w:rPr>
      <w:rFonts w:ascii="Arial" w:hAnsi="Arial" w:eastAsia="Arial" w:cs="Arial"/>
      <w:b/>
      <w:bCs/>
      <w:i/>
      <w:iCs/>
      <w:sz w:val="22"/>
      <w:szCs w:val="22"/>
    </w:rPr>
  </w:style>
  <w:style w:type="character" w:customStyle="1" w:styleId="98">
    <w:name w:val="标题 8 Char"/>
    <w:link w:val="9"/>
    <w:qFormat/>
    <w:uiPriority w:val="9"/>
    <w:rPr>
      <w:rFonts w:ascii="Arial" w:hAnsi="Arial" w:eastAsia="Arial" w:cs="Arial"/>
      <w:i/>
      <w:iCs/>
      <w:sz w:val="22"/>
      <w:szCs w:val="22"/>
    </w:rPr>
  </w:style>
  <w:style w:type="character" w:customStyle="1" w:styleId="99">
    <w:name w:val="标题 9 Char"/>
    <w:link w:val="10"/>
    <w:qFormat/>
    <w:uiPriority w:val="9"/>
    <w:rPr>
      <w:rFonts w:ascii="Arial" w:hAnsi="Arial" w:eastAsia="Arial" w:cs="Arial"/>
      <w:i/>
      <w:iCs/>
      <w:sz w:val="21"/>
      <w:szCs w:val="21"/>
    </w:rPr>
  </w:style>
  <w:style w:type="paragraph" w:styleId="100">
    <w:name w:val="No Spacing"/>
    <w:qFormat/>
    <w:uiPriority w:val="1"/>
    <w:rPr>
      <w:rFonts w:hint="default" w:ascii="Times New Roman" w:hAnsi="Times New Roman" w:eastAsia="宋体" w:cs="Times New Roman"/>
      <w:lang w:val="en-US" w:eastAsia="zh-CN" w:bidi="ar-SA"/>
    </w:rPr>
  </w:style>
  <w:style w:type="character" w:customStyle="1" w:styleId="101">
    <w:name w:val="标题 Char"/>
    <w:link w:val="40"/>
    <w:qFormat/>
    <w:uiPriority w:val="10"/>
    <w:rPr>
      <w:sz w:val="48"/>
      <w:szCs w:val="48"/>
    </w:rPr>
  </w:style>
  <w:style w:type="character" w:customStyle="1" w:styleId="102">
    <w:name w:val="副标题 Char"/>
    <w:link w:val="31"/>
    <w:qFormat/>
    <w:uiPriority w:val="11"/>
    <w:rPr>
      <w:sz w:val="24"/>
      <w:szCs w:val="24"/>
    </w:rPr>
  </w:style>
  <w:style w:type="paragraph" w:styleId="103">
    <w:name w:val="Quote"/>
    <w:basedOn w:val="1"/>
    <w:next w:val="1"/>
    <w:link w:val="104"/>
    <w:qFormat/>
    <w:uiPriority w:val="29"/>
    <w:pPr>
      <w:ind w:left="720" w:right="720"/>
    </w:pPr>
    <w:rPr>
      <w:i/>
    </w:rPr>
  </w:style>
  <w:style w:type="character" w:customStyle="1" w:styleId="104">
    <w:name w:val="引用 Char"/>
    <w:link w:val="103"/>
    <w:qFormat/>
    <w:uiPriority w:val="29"/>
    <w:rPr>
      <w:i/>
    </w:rPr>
  </w:style>
  <w:style w:type="paragraph" w:styleId="105">
    <w:name w:val="Intense Quote"/>
    <w:basedOn w:val="1"/>
    <w:next w:val="1"/>
    <w:link w:val="10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6">
    <w:name w:val="明显引用 Char"/>
    <w:link w:val="105"/>
    <w:qFormat/>
    <w:uiPriority w:val="30"/>
    <w:rPr>
      <w:i/>
    </w:rPr>
  </w:style>
  <w:style w:type="character" w:customStyle="1" w:styleId="107">
    <w:name w:val="页眉 Char"/>
    <w:link w:val="28"/>
    <w:qFormat/>
    <w:uiPriority w:val="99"/>
  </w:style>
  <w:style w:type="character" w:customStyle="1" w:styleId="108">
    <w:name w:val="Footer Char"/>
    <w:qFormat/>
    <w:uiPriority w:val="99"/>
  </w:style>
  <w:style w:type="character" w:customStyle="1" w:styleId="109">
    <w:name w:val="页脚 Char"/>
    <w:link w:val="26"/>
    <w:qFormat/>
    <w:uiPriority w:val="99"/>
  </w:style>
  <w:style w:type="table" w:customStyle="1" w:styleId="110">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11">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12">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13">
    <w:name w:val="无格式表格 31"/>
    <w:qFormat/>
    <w:uiPriority w:val="99"/>
    <w:tblPr>
      <w:tblCellMar>
        <w:top w:w="0" w:type="dxa"/>
        <w:left w:w="0" w:type="dxa"/>
        <w:bottom w:w="0" w:type="dxa"/>
        <w:right w:w="0" w:type="dxa"/>
      </w:tblCellMar>
    </w:tblPr>
  </w:style>
  <w:style w:type="table" w:customStyle="1" w:styleId="114">
    <w:name w:val="无格式表格 41"/>
    <w:qFormat/>
    <w:uiPriority w:val="99"/>
    <w:tblPr>
      <w:tblCellMar>
        <w:top w:w="0" w:type="dxa"/>
        <w:left w:w="0" w:type="dxa"/>
        <w:bottom w:w="0" w:type="dxa"/>
        <w:right w:w="0" w:type="dxa"/>
      </w:tblCellMar>
    </w:tblPr>
  </w:style>
  <w:style w:type="table" w:customStyle="1" w:styleId="115">
    <w:name w:val="无格式表格 51"/>
    <w:qFormat/>
    <w:uiPriority w:val="99"/>
    <w:tblPr>
      <w:tblCellMar>
        <w:top w:w="0" w:type="dxa"/>
        <w:left w:w="0" w:type="dxa"/>
        <w:bottom w:w="0" w:type="dxa"/>
        <w:right w:w="0" w:type="dxa"/>
      </w:tblCellMar>
    </w:tblPr>
  </w:style>
  <w:style w:type="table" w:customStyle="1" w:styleId="116">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17">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18">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19">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20">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21">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22">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23">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24">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25">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6">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7">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8">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9">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0">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31">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32">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3">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4">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5">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36">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7">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38">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39">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40">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41">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42">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43">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44">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5">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6">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7">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8">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9">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0">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1">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52">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53">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54">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5">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6">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57">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58">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59">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60">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61">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62">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63">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64">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65">
    <w:name w:val="清单表 1 浅色1"/>
    <w:qFormat/>
    <w:uiPriority w:val="99"/>
    <w:tblPr>
      <w:tblCellMar>
        <w:top w:w="0" w:type="dxa"/>
        <w:left w:w="0" w:type="dxa"/>
        <w:bottom w:w="0" w:type="dxa"/>
        <w:right w:w="0" w:type="dxa"/>
      </w:tblCellMar>
    </w:tblPr>
  </w:style>
  <w:style w:type="table" w:customStyle="1" w:styleId="166">
    <w:name w:val="List Table 1 Light - Accent 1"/>
    <w:qFormat/>
    <w:uiPriority w:val="99"/>
    <w:tblPr>
      <w:tblCellMar>
        <w:top w:w="0" w:type="dxa"/>
        <w:left w:w="0" w:type="dxa"/>
        <w:bottom w:w="0" w:type="dxa"/>
        <w:right w:w="0" w:type="dxa"/>
      </w:tblCellMar>
    </w:tblPr>
  </w:style>
  <w:style w:type="table" w:customStyle="1" w:styleId="167">
    <w:name w:val="List Table 1 Light - Accent 2"/>
    <w:qFormat/>
    <w:uiPriority w:val="99"/>
    <w:tblPr>
      <w:tblCellMar>
        <w:top w:w="0" w:type="dxa"/>
        <w:left w:w="0" w:type="dxa"/>
        <w:bottom w:w="0" w:type="dxa"/>
        <w:right w:w="0" w:type="dxa"/>
      </w:tblCellMar>
    </w:tblPr>
  </w:style>
  <w:style w:type="table" w:customStyle="1" w:styleId="168">
    <w:name w:val="List Table 1 Light - Accent 3"/>
    <w:qFormat/>
    <w:uiPriority w:val="99"/>
    <w:tblPr>
      <w:tblCellMar>
        <w:top w:w="0" w:type="dxa"/>
        <w:left w:w="0" w:type="dxa"/>
        <w:bottom w:w="0" w:type="dxa"/>
        <w:right w:w="0" w:type="dxa"/>
      </w:tblCellMar>
    </w:tblPr>
  </w:style>
  <w:style w:type="table" w:customStyle="1" w:styleId="169">
    <w:name w:val="List Table 1 Light - Accent 4"/>
    <w:qFormat/>
    <w:uiPriority w:val="99"/>
    <w:tblPr>
      <w:tblCellMar>
        <w:top w:w="0" w:type="dxa"/>
        <w:left w:w="0" w:type="dxa"/>
        <w:bottom w:w="0" w:type="dxa"/>
        <w:right w:w="0" w:type="dxa"/>
      </w:tblCellMar>
    </w:tblPr>
  </w:style>
  <w:style w:type="table" w:customStyle="1" w:styleId="170">
    <w:name w:val="List Table 1 Light - Accent 5"/>
    <w:qFormat/>
    <w:uiPriority w:val="99"/>
    <w:tblPr>
      <w:tblCellMar>
        <w:top w:w="0" w:type="dxa"/>
        <w:left w:w="0" w:type="dxa"/>
        <w:bottom w:w="0" w:type="dxa"/>
        <w:right w:w="0" w:type="dxa"/>
      </w:tblCellMar>
    </w:tblPr>
  </w:style>
  <w:style w:type="table" w:customStyle="1" w:styleId="171">
    <w:name w:val="List Table 1 Light - Accent 6"/>
    <w:qFormat/>
    <w:uiPriority w:val="99"/>
    <w:tblPr>
      <w:tblCellMar>
        <w:top w:w="0" w:type="dxa"/>
        <w:left w:w="0" w:type="dxa"/>
        <w:bottom w:w="0" w:type="dxa"/>
        <w:right w:w="0" w:type="dxa"/>
      </w:tblCellMar>
    </w:tblPr>
  </w:style>
  <w:style w:type="table" w:customStyle="1" w:styleId="172">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73">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74">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75">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76">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77">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78">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79">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80">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81">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82">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83">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84">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85">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86">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87">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88">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89">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90">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91">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92">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93">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94">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95">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96">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97">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98">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99">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200">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201">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202">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203">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204">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205">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206">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207">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208">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209">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210">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11">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12">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13">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14">
    <w:name w:val="Lined - Accent"/>
    <w:qFormat/>
    <w:uiPriority w:val="99"/>
    <w:rPr>
      <w:color w:val="404040"/>
    </w:rPr>
    <w:tblPr>
      <w:tblCellMar>
        <w:top w:w="0" w:type="dxa"/>
        <w:left w:w="0" w:type="dxa"/>
        <w:bottom w:w="0" w:type="dxa"/>
        <w:right w:w="0" w:type="dxa"/>
      </w:tblCellMar>
    </w:tblPr>
  </w:style>
  <w:style w:type="table" w:customStyle="1" w:styleId="215">
    <w:name w:val="Lined - Accent 1"/>
    <w:qFormat/>
    <w:uiPriority w:val="99"/>
    <w:rPr>
      <w:color w:val="404040"/>
    </w:rPr>
    <w:tblPr>
      <w:tblCellMar>
        <w:top w:w="0" w:type="dxa"/>
        <w:left w:w="0" w:type="dxa"/>
        <w:bottom w:w="0" w:type="dxa"/>
        <w:right w:w="0" w:type="dxa"/>
      </w:tblCellMar>
    </w:tblPr>
  </w:style>
  <w:style w:type="table" w:customStyle="1" w:styleId="216">
    <w:name w:val="Lined - Accent 2"/>
    <w:qFormat/>
    <w:uiPriority w:val="99"/>
    <w:rPr>
      <w:color w:val="404040"/>
    </w:rPr>
    <w:tblPr>
      <w:tblCellMar>
        <w:top w:w="0" w:type="dxa"/>
        <w:left w:w="0" w:type="dxa"/>
        <w:bottom w:w="0" w:type="dxa"/>
        <w:right w:w="0" w:type="dxa"/>
      </w:tblCellMar>
    </w:tblPr>
  </w:style>
  <w:style w:type="table" w:customStyle="1" w:styleId="217">
    <w:name w:val="Lined - Accent 3"/>
    <w:qFormat/>
    <w:uiPriority w:val="99"/>
    <w:rPr>
      <w:color w:val="404040"/>
    </w:rPr>
    <w:tblPr>
      <w:tblCellMar>
        <w:top w:w="0" w:type="dxa"/>
        <w:left w:w="0" w:type="dxa"/>
        <w:bottom w:w="0" w:type="dxa"/>
        <w:right w:w="0" w:type="dxa"/>
      </w:tblCellMar>
    </w:tblPr>
  </w:style>
  <w:style w:type="table" w:customStyle="1" w:styleId="218">
    <w:name w:val="Lined - Accent 4"/>
    <w:qFormat/>
    <w:uiPriority w:val="99"/>
    <w:rPr>
      <w:color w:val="404040"/>
    </w:rPr>
    <w:tblPr>
      <w:tblCellMar>
        <w:top w:w="0" w:type="dxa"/>
        <w:left w:w="0" w:type="dxa"/>
        <w:bottom w:w="0" w:type="dxa"/>
        <w:right w:w="0" w:type="dxa"/>
      </w:tblCellMar>
    </w:tblPr>
  </w:style>
  <w:style w:type="table" w:customStyle="1" w:styleId="219">
    <w:name w:val="Lined - Accent 5"/>
    <w:qFormat/>
    <w:uiPriority w:val="99"/>
    <w:rPr>
      <w:color w:val="404040"/>
    </w:rPr>
    <w:tblPr>
      <w:tblCellMar>
        <w:top w:w="0" w:type="dxa"/>
        <w:left w:w="0" w:type="dxa"/>
        <w:bottom w:w="0" w:type="dxa"/>
        <w:right w:w="0" w:type="dxa"/>
      </w:tblCellMar>
    </w:tblPr>
  </w:style>
  <w:style w:type="table" w:customStyle="1" w:styleId="220">
    <w:name w:val="Lined - Accent 6"/>
    <w:qFormat/>
    <w:uiPriority w:val="99"/>
    <w:rPr>
      <w:color w:val="404040"/>
    </w:rPr>
    <w:tblPr>
      <w:tblCellMar>
        <w:top w:w="0" w:type="dxa"/>
        <w:left w:w="0" w:type="dxa"/>
        <w:bottom w:w="0" w:type="dxa"/>
        <w:right w:w="0" w:type="dxa"/>
      </w:tblCellMar>
    </w:tblPr>
  </w:style>
  <w:style w:type="table" w:customStyle="1" w:styleId="221">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22">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23">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24">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25">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26">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27">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28">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29">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30">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31">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32">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33">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34">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35">
    <w:name w:val="脚注文本 Char"/>
    <w:link w:val="33"/>
    <w:qFormat/>
    <w:uiPriority w:val="99"/>
    <w:rPr>
      <w:sz w:val="18"/>
    </w:rPr>
  </w:style>
  <w:style w:type="character" w:customStyle="1" w:styleId="236">
    <w:name w:val="尾注文本 Char"/>
    <w:link w:val="24"/>
    <w:qFormat/>
    <w:uiPriority w:val="99"/>
    <w:rPr>
      <w:sz w:val="20"/>
    </w:rPr>
  </w:style>
  <w:style w:type="paragraph" w:customStyle="1" w:styleId="237">
    <w:name w:val="TOC 标题1"/>
    <w:unhideWhenUsed/>
    <w:qFormat/>
    <w:uiPriority w:val="39"/>
    <w:rPr>
      <w:rFonts w:hint="default" w:ascii="Times New Roman" w:hAnsi="Times New Roman" w:eastAsia="宋体" w:cs="Times New Roman"/>
      <w:lang w:val="en-US" w:eastAsia="zh-CN" w:bidi="ar-SA"/>
    </w:rPr>
  </w:style>
  <w:style w:type="paragraph" w:customStyle="1" w:styleId="238">
    <w:name w:val="标题 11"/>
    <w:basedOn w:val="1"/>
    <w:next w:val="1"/>
    <w:qFormat/>
    <w:uiPriority w:val="0"/>
    <w:pPr>
      <w:keepNext/>
      <w:keepLines/>
      <w:numPr>
        <w:ilvl w:val="0"/>
        <w:numId w:val="3"/>
      </w:numPr>
      <w:spacing w:before="340" w:after="330" w:line="578" w:lineRule="auto"/>
      <w:jc w:val="center"/>
      <w:outlineLvl w:val="0"/>
    </w:pPr>
    <w:rPr>
      <w:rFonts w:ascii="黑体" w:eastAsia="黑体"/>
      <w:b/>
      <w:bCs/>
      <w:sz w:val="44"/>
      <w:szCs w:val="44"/>
    </w:rPr>
  </w:style>
  <w:style w:type="paragraph" w:customStyle="1" w:styleId="239">
    <w:name w:val="标题 21"/>
    <w:basedOn w:val="1"/>
    <w:next w:val="1"/>
    <w:link w:val="252"/>
    <w:qFormat/>
    <w:uiPriority w:val="0"/>
    <w:pPr>
      <w:keepNext/>
      <w:keepLines/>
      <w:numPr>
        <w:ilvl w:val="1"/>
        <w:numId w:val="3"/>
      </w:numPr>
      <w:spacing w:before="260" w:after="260" w:line="416" w:lineRule="auto"/>
      <w:outlineLvl w:val="1"/>
    </w:pPr>
    <w:rPr>
      <w:rFonts w:ascii="Arial" w:hAnsi="Arial" w:eastAsia="黑体"/>
      <w:b/>
      <w:bCs/>
      <w:sz w:val="32"/>
      <w:szCs w:val="32"/>
    </w:rPr>
  </w:style>
  <w:style w:type="paragraph" w:customStyle="1" w:styleId="240">
    <w:name w:val="标题 31"/>
    <w:basedOn w:val="1"/>
    <w:next w:val="241"/>
    <w:link w:val="253"/>
    <w:qFormat/>
    <w:uiPriority w:val="0"/>
    <w:pPr>
      <w:keepNext/>
      <w:keepLines/>
      <w:spacing w:before="260" w:after="260" w:line="416" w:lineRule="auto"/>
      <w:outlineLvl w:val="2"/>
    </w:pPr>
    <w:rPr>
      <w:rFonts w:ascii="黑体" w:eastAsia="黑体"/>
      <w:b/>
      <w:bCs/>
      <w:sz w:val="32"/>
      <w:szCs w:val="32"/>
    </w:rPr>
  </w:style>
  <w:style w:type="paragraph" w:customStyle="1" w:styleId="241">
    <w:name w:val="正文缩进1"/>
    <w:basedOn w:val="1"/>
    <w:link w:val="254"/>
    <w:qFormat/>
    <w:uiPriority w:val="0"/>
    <w:pPr>
      <w:widowControl/>
      <w:ind w:firstLine="420"/>
      <w:jc w:val="left"/>
    </w:pPr>
    <w:rPr>
      <w:sz w:val="20"/>
      <w:szCs w:val="20"/>
    </w:rPr>
  </w:style>
  <w:style w:type="paragraph" w:customStyle="1" w:styleId="242">
    <w:name w:val="标题 41"/>
    <w:basedOn w:val="1"/>
    <w:next w:val="1"/>
    <w:qFormat/>
    <w:uiPriority w:val="0"/>
    <w:pPr>
      <w:keepNext/>
      <w:keepLines/>
      <w:numPr>
        <w:ilvl w:val="4"/>
        <w:numId w:val="3"/>
      </w:numPr>
      <w:spacing w:before="280" w:after="290" w:line="376" w:lineRule="auto"/>
      <w:outlineLvl w:val="3"/>
    </w:pPr>
    <w:rPr>
      <w:rFonts w:ascii="Arial" w:hAnsi="Arial" w:eastAsia="黑体"/>
      <w:b/>
      <w:bCs/>
      <w:sz w:val="28"/>
      <w:szCs w:val="28"/>
    </w:rPr>
  </w:style>
  <w:style w:type="paragraph" w:customStyle="1" w:styleId="243">
    <w:name w:val="标题 51"/>
    <w:basedOn w:val="1"/>
    <w:next w:val="1"/>
    <w:qFormat/>
    <w:uiPriority w:val="0"/>
    <w:pPr>
      <w:keepNext/>
      <w:keepLines/>
      <w:numPr>
        <w:ilvl w:val="5"/>
        <w:numId w:val="3"/>
      </w:numPr>
      <w:spacing w:before="280" w:after="290" w:line="376" w:lineRule="auto"/>
      <w:outlineLvl w:val="4"/>
    </w:pPr>
    <w:rPr>
      <w:rFonts w:ascii="黑体" w:eastAsia="黑体"/>
      <w:b/>
      <w:bCs/>
      <w:sz w:val="28"/>
      <w:szCs w:val="28"/>
    </w:rPr>
  </w:style>
  <w:style w:type="paragraph" w:customStyle="1" w:styleId="244">
    <w:name w:val="标题 61"/>
    <w:basedOn w:val="1"/>
    <w:next w:val="1"/>
    <w:link w:val="255"/>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245">
    <w:name w:val="标题 71"/>
    <w:basedOn w:val="1"/>
    <w:next w:val="1"/>
    <w:link w:val="256"/>
    <w:qFormat/>
    <w:uiPriority w:val="0"/>
    <w:pPr>
      <w:keepNext/>
      <w:keepLines/>
      <w:tabs>
        <w:tab w:val="left" w:pos="1296"/>
      </w:tabs>
      <w:spacing w:before="240" w:after="64" w:line="320" w:lineRule="atLeast"/>
      <w:ind w:left="1296" w:hanging="1296"/>
      <w:outlineLvl w:val="6"/>
    </w:pPr>
    <w:rPr>
      <w:b/>
      <w:sz w:val="24"/>
    </w:rPr>
  </w:style>
  <w:style w:type="paragraph" w:customStyle="1" w:styleId="246">
    <w:name w:val="标题 81"/>
    <w:basedOn w:val="1"/>
    <w:next w:val="1"/>
    <w:link w:val="257"/>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247">
    <w:name w:val="标题 91"/>
    <w:basedOn w:val="1"/>
    <w:next w:val="1"/>
    <w:link w:val="258"/>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248">
    <w:name w:val="默认段落字体1"/>
    <w:qFormat/>
    <w:uiPriority w:val="0"/>
    <w:rPr>
      <w:rFonts w:ascii="Times New Roman" w:hAnsi="Times New Roman" w:eastAsia="宋体" w:cs="Times New Roman"/>
    </w:rPr>
  </w:style>
  <w:style w:type="table" w:customStyle="1" w:styleId="249">
    <w:name w:val="普通表格1"/>
    <w:qFormat/>
    <w:uiPriority w:val="0"/>
    <w:tblPr>
      <w:tblCellMar>
        <w:top w:w="0" w:type="dxa"/>
        <w:left w:w="0" w:type="dxa"/>
        <w:bottom w:w="0" w:type="dxa"/>
        <w:right w:w="0" w:type="dxa"/>
      </w:tblCellMar>
    </w:tblPr>
  </w:style>
  <w:style w:type="paragraph" w:customStyle="1" w:styleId="250">
    <w:name w:val="正文文本11"/>
    <w:basedOn w:val="1"/>
    <w:next w:val="1"/>
    <w:link w:val="251"/>
    <w:qFormat/>
    <w:uiPriority w:val="0"/>
    <w:rPr>
      <w:rFonts w:ascii="仿宋_GB2312" w:eastAsia="仿宋_GB2312"/>
      <w:sz w:val="28"/>
      <w:szCs w:val="20"/>
    </w:rPr>
  </w:style>
  <w:style w:type="character" w:customStyle="1" w:styleId="251">
    <w:name w:val="正文文本 字符1"/>
    <w:link w:val="250"/>
    <w:qFormat/>
    <w:uiPriority w:val="0"/>
    <w:rPr>
      <w:rFonts w:ascii="仿宋_GB2312" w:hAnsi="Times New Roman" w:eastAsia="仿宋_GB2312" w:cs="Times New Roman"/>
      <w:sz w:val="28"/>
    </w:rPr>
  </w:style>
  <w:style w:type="character" w:customStyle="1" w:styleId="252">
    <w:name w:val="标题 2 字符"/>
    <w:link w:val="239"/>
    <w:qFormat/>
    <w:uiPriority w:val="0"/>
    <w:rPr>
      <w:rFonts w:ascii="Arial" w:hAnsi="Arial" w:eastAsia="黑体" w:cs="Times New Roman"/>
      <w:b/>
      <w:bCs/>
      <w:sz w:val="32"/>
      <w:szCs w:val="32"/>
    </w:rPr>
  </w:style>
  <w:style w:type="character" w:customStyle="1" w:styleId="253">
    <w:name w:val="标题 3 字符"/>
    <w:link w:val="240"/>
    <w:qFormat/>
    <w:uiPriority w:val="0"/>
    <w:rPr>
      <w:rFonts w:ascii="黑体" w:hAnsi="Times New Roman" w:eastAsia="黑体" w:cs="Times New Roman"/>
      <w:b/>
      <w:bCs/>
      <w:sz w:val="32"/>
      <w:szCs w:val="32"/>
    </w:rPr>
  </w:style>
  <w:style w:type="character" w:customStyle="1" w:styleId="254">
    <w:name w:val="正文缩进 字符"/>
    <w:link w:val="241"/>
    <w:qFormat/>
    <w:uiPriority w:val="0"/>
    <w:rPr>
      <w:rFonts w:ascii="Times New Roman" w:hAnsi="Times New Roman" w:eastAsia="宋体" w:cs="Times New Roman"/>
    </w:rPr>
  </w:style>
  <w:style w:type="character" w:customStyle="1" w:styleId="255">
    <w:name w:val="标题 6 字符"/>
    <w:link w:val="244"/>
    <w:qFormat/>
    <w:uiPriority w:val="0"/>
    <w:rPr>
      <w:rFonts w:ascii="Arial" w:hAnsi="Arial" w:eastAsia="黑体" w:cs="Times New Roman"/>
      <w:b/>
      <w:sz w:val="24"/>
      <w:szCs w:val="24"/>
      <w:lang w:val="en-US" w:eastAsia="zh-CN" w:bidi="ar-SA"/>
    </w:rPr>
  </w:style>
  <w:style w:type="character" w:customStyle="1" w:styleId="256">
    <w:name w:val="标题 7 字符"/>
    <w:link w:val="245"/>
    <w:qFormat/>
    <w:uiPriority w:val="0"/>
    <w:rPr>
      <w:rFonts w:ascii="Times New Roman" w:hAnsi="Times New Roman" w:eastAsia="宋体" w:cs="Times New Roman"/>
      <w:b/>
      <w:sz w:val="24"/>
      <w:szCs w:val="24"/>
      <w:lang w:val="en-US" w:eastAsia="zh-CN" w:bidi="ar-SA"/>
    </w:rPr>
  </w:style>
  <w:style w:type="character" w:customStyle="1" w:styleId="257">
    <w:name w:val="标题 8 字符"/>
    <w:link w:val="246"/>
    <w:qFormat/>
    <w:uiPriority w:val="0"/>
    <w:rPr>
      <w:rFonts w:ascii="Arial" w:hAnsi="Arial" w:eastAsia="黑体" w:cs="Times New Roman"/>
      <w:sz w:val="24"/>
      <w:szCs w:val="24"/>
      <w:lang w:val="en-US" w:eastAsia="zh-CN" w:bidi="ar-SA"/>
    </w:rPr>
  </w:style>
  <w:style w:type="character" w:customStyle="1" w:styleId="258">
    <w:name w:val="标题 9 字符"/>
    <w:link w:val="247"/>
    <w:qFormat/>
    <w:uiPriority w:val="0"/>
    <w:rPr>
      <w:rFonts w:ascii="Arial" w:hAnsi="Arial" w:eastAsia="黑体" w:cs="Times New Roman"/>
      <w:sz w:val="21"/>
      <w:szCs w:val="24"/>
      <w:lang w:val="en-US" w:eastAsia="zh-CN" w:bidi="ar-SA"/>
    </w:rPr>
  </w:style>
  <w:style w:type="paragraph" w:customStyle="1" w:styleId="259">
    <w:name w:val="目录 71"/>
    <w:basedOn w:val="1"/>
    <w:next w:val="1"/>
    <w:qFormat/>
    <w:uiPriority w:val="0"/>
    <w:pPr>
      <w:spacing w:line="288" w:lineRule="auto"/>
      <w:ind w:left="1260" w:firstLine="420"/>
      <w:jc w:val="left"/>
    </w:pPr>
    <w:rPr>
      <w:sz w:val="18"/>
      <w:szCs w:val="18"/>
    </w:rPr>
  </w:style>
  <w:style w:type="paragraph" w:customStyle="1" w:styleId="260">
    <w:name w:val="索引 81"/>
    <w:basedOn w:val="1"/>
    <w:next w:val="1"/>
    <w:qFormat/>
    <w:uiPriority w:val="0"/>
    <w:pPr>
      <w:ind w:left="1400"/>
    </w:pPr>
    <w:rPr>
      <w:szCs w:val="20"/>
    </w:rPr>
  </w:style>
  <w:style w:type="paragraph" w:customStyle="1" w:styleId="261">
    <w:name w:val="题注1"/>
    <w:basedOn w:val="1"/>
    <w:next w:val="1"/>
    <w:qFormat/>
    <w:uiPriority w:val="0"/>
    <w:rPr>
      <w:rFonts w:ascii="Arial" w:hAnsi="Arial" w:eastAsia="黑体" w:cs="Arial"/>
      <w:sz w:val="20"/>
      <w:szCs w:val="20"/>
    </w:rPr>
  </w:style>
  <w:style w:type="paragraph" w:customStyle="1" w:styleId="262">
    <w:name w:val="索引 51"/>
    <w:basedOn w:val="1"/>
    <w:next w:val="1"/>
    <w:qFormat/>
    <w:uiPriority w:val="0"/>
    <w:pPr>
      <w:ind w:left="800"/>
    </w:pPr>
    <w:rPr>
      <w:szCs w:val="20"/>
    </w:rPr>
  </w:style>
  <w:style w:type="paragraph" w:customStyle="1" w:styleId="263">
    <w:name w:val="文档结构图1"/>
    <w:basedOn w:val="1"/>
    <w:link w:val="264"/>
    <w:qFormat/>
    <w:uiPriority w:val="0"/>
    <w:pPr>
      <w:shd w:val="clear" w:color="auto" w:fill="000080"/>
    </w:pPr>
  </w:style>
  <w:style w:type="character" w:customStyle="1" w:styleId="264">
    <w:name w:val="文档结构图 字符"/>
    <w:link w:val="263"/>
    <w:qFormat/>
    <w:uiPriority w:val="0"/>
    <w:rPr>
      <w:rFonts w:ascii="Times New Roman" w:hAnsi="Times New Roman" w:eastAsia="宋体" w:cs="Times New Roman"/>
      <w:sz w:val="21"/>
      <w:szCs w:val="24"/>
      <w:shd w:val="clear" w:color="auto" w:fill="000080"/>
    </w:rPr>
  </w:style>
  <w:style w:type="paragraph" w:customStyle="1" w:styleId="265">
    <w:name w:val="批注文字1"/>
    <w:basedOn w:val="1"/>
    <w:link w:val="266"/>
    <w:qFormat/>
    <w:uiPriority w:val="0"/>
    <w:pPr>
      <w:jc w:val="left"/>
    </w:pPr>
  </w:style>
  <w:style w:type="character" w:customStyle="1" w:styleId="266">
    <w:name w:val="批注文字 字符"/>
    <w:link w:val="265"/>
    <w:qFormat/>
    <w:uiPriority w:val="0"/>
    <w:rPr>
      <w:rFonts w:ascii="Times New Roman" w:hAnsi="Times New Roman" w:eastAsia="宋体" w:cs="Times New Roman"/>
      <w:sz w:val="21"/>
      <w:szCs w:val="24"/>
    </w:rPr>
  </w:style>
  <w:style w:type="paragraph" w:customStyle="1" w:styleId="267">
    <w:name w:val="索引 61"/>
    <w:basedOn w:val="1"/>
    <w:next w:val="1"/>
    <w:qFormat/>
    <w:uiPriority w:val="0"/>
    <w:pPr>
      <w:ind w:left="1000"/>
    </w:pPr>
    <w:rPr>
      <w:szCs w:val="20"/>
    </w:rPr>
  </w:style>
  <w:style w:type="paragraph" w:customStyle="1" w:styleId="268">
    <w:name w:val="称呼1"/>
    <w:basedOn w:val="1"/>
    <w:next w:val="1"/>
    <w:link w:val="269"/>
    <w:qFormat/>
    <w:uiPriority w:val="0"/>
    <w:pPr>
      <w:spacing w:after="20" w:line="288" w:lineRule="auto"/>
      <w:ind w:firstLine="420"/>
    </w:pPr>
    <w:rPr>
      <w:sz w:val="28"/>
    </w:rPr>
  </w:style>
  <w:style w:type="character" w:customStyle="1" w:styleId="269">
    <w:name w:val="称呼 字符"/>
    <w:link w:val="268"/>
    <w:qFormat/>
    <w:uiPriority w:val="0"/>
    <w:rPr>
      <w:rFonts w:ascii="Times New Roman" w:hAnsi="Times New Roman" w:eastAsia="宋体" w:cs="Times New Roman"/>
      <w:sz w:val="28"/>
      <w:szCs w:val="24"/>
      <w:lang w:val="en-US" w:eastAsia="zh-CN" w:bidi="ar-SA"/>
    </w:rPr>
  </w:style>
  <w:style w:type="paragraph" w:customStyle="1" w:styleId="270">
    <w:name w:val="正文文本 31"/>
    <w:basedOn w:val="1"/>
    <w:link w:val="271"/>
    <w:qFormat/>
    <w:uiPriority w:val="0"/>
    <w:pPr>
      <w:spacing w:after="20" w:line="288" w:lineRule="auto"/>
      <w:jc w:val="center"/>
    </w:pPr>
    <w:rPr>
      <w:b/>
      <w:bCs/>
      <w:sz w:val="24"/>
    </w:rPr>
  </w:style>
  <w:style w:type="character" w:customStyle="1" w:styleId="271">
    <w:name w:val="正文文本 3 字符"/>
    <w:link w:val="270"/>
    <w:qFormat/>
    <w:uiPriority w:val="0"/>
    <w:rPr>
      <w:rFonts w:ascii="Times New Roman" w:hAnsi="Times New Roman" w:eastAsia="宋体" w:cs="Times New Roman"/>
      <w:b/>
      <w:bCs/>
      <w:sz w:val="24"/>
      <w:szCs w:val="24"/>
      <w:lang w:val="en-US" w:eastAsia="zh-CN" w:bidi="ar-SA"/>
    </w:rPr>
  </w:style>
  <w:style w:type="paragraph" w:customStyle="1" w:styleId="272">
    <w:name w:val="结束语1"/>
    <w:basedOn w:val="1"/>
    <w:link w:val="273"/>
    <w:qFormat/>
    <w:uiPriority w:val="0"/>
    <w:pPr>
      <w:spacing w:after="20" w:line="288" w:lineRule="auto"/>
      <w:ind w:left="100" w:firstLine="420"/>
    </w:pPr>
    <w:rPr>
      <w:sz w:val="28"/>
    </w:rPr>
  </w:style>
  <w:style w:type="character" w:customStyle="1" w:styleId="273">
    <w:name w:val="结束语 字符"/>
    <w:link w:val="272"/>
    <w:qFormat/>
    <w:uiPriority w:val="0"/>
    <w:rPr>
      <w:rFonts w:ascii="Times New Roman" w:hAnsi="Times New Roman" w:eastAsia="宋体" w:cs="Times New Roman"/>
      <w:sz w:val="28"/>
      <w:szCs w:val="24"/>
      <w:lang w:val="en-US" w:eastAsia="zh-CN" w:bidi="ar-SA"/>
    </w:rPr>
  </w:style>
  <w:style w:type="paragraph" w:customStyle="1" w:styleId="274">
    <w:name w:val="正文文本缩进1"/>
    <w:basedOn w:val="1"/>
    <w:next w:val="275"/>
    <w:link w:val="276"/>
    <w:qFormat/>
    <w:uiPriority w:val="0"/>
    <w:pPr>
      <w:widowControl/>
      <w:spacing w:line="300" w:lineRule="auto"/>
      <w:ind w:left="156"/>
    </w:pPr>
    <w:rPr>
      <w:rFonts w:ascii="仿宋_GB2312" w:eastAsia="仿宋_GB2312"/>
      <w:sz w:val="28"/>
      <w:szCs w:val="20"/>
    </w:rPr>
  </w:style>
  <w:style w:type="paragraph" w:customStyle="1" w:styleId="275">
    <w:name w:val="寄信人地址1"/>
    <w:basedOn w:val="1"/>
    <w:qFormat/>
    <w:uiPriority w:val="0"/>
    <w:rPr>
      <w:rFonts w:ascii="Arial" w:hAnsi="Arial"/>
    </w:rPr>
  </w:style>
  <w:style w:type="character" w:customStyle="1" w:styleId="276">
    <w:name w:val="正文文本缩进 字符"/>
    <w:link w:val="274"/>
    <w:qFormat/>
    <w:uiPriority w:val="0"/>
    <w:rPr>
      <w:rFonts w:ascii="仿宋_GB2312" w:hAnsi="Times New Roman" w:eastAsia="仿宋_GB2312" w:cs="Times New Roman"/>
      <w:sz w:val="28"/>
    </w:rPr>
  </w:style>
  <w:style w:type="paragraph" w:customStyle="1" w:styleId="277">
    <w:name w:val="文本块1"/>
    <w:basedOn w:val="1"/>
    <w:qFormat/>
    <w:uiPriority w:val="0"/>
    <w:pPr>
      <w:ind w:left="420" w:right="33"/>
      <w:jc w:val="left"/>
    </w:pPr>
    <w:rPr>
      <w:sz w:val="24"/>
      <w:szCs w:val="20"/>
    </w:rPr>
  </w:style>
  <w:style w:type="paragraph" w:customStyle="1" w:styleId="278">
    <w:name w:val="索引 41"/>
    <w:basedOn w:val="1"/>
    <w:next w:val="1"/>
    <w:qFormat/>
    <w:uiPriority w:val="0"/>
    <w:pPr>
      <w:ind w:left="600"/>
    </w:pPr>
    <w:rPr>
      <w:szCs w:val="20"/>
    </w:rPr>
  </w:style>
  <w:style w:type="paragraph" w:customStyle="1" w:styleId="279">
    <w:name w:val="目录 51"/>
    <w:basedOn w:val="1"/>
    <w:next w:val="1"/>
    <w:qFormat/>
    <w:uiPriority w:val="0"/>
    <w:pPr>
      <w:spacing w:line="288" w:lineRule="auto"/>
      <w:ind w:left="840" w:firstLine="420"/>
      <w:jc w:val="left"/>
    </w:pPr>
    <w:rPr>
      <w:sz w:val="18"/>
      <w:szCs w:val="18"/>
    </w:rPr>
  </w:style>
  <w:style w:type="paragraph" w:customStyle="1" w:styleId="280">
    <w:name w:val="目录 31"/>
    <w:basedOn w:val="1"/>
    <w:next w:val="1"/>
    <w:qFormat/>
    <w:uiPriority w:val="0"/>
    <w:pPr>
      <w:spacing w:line="288" w:lineRule="auto"/>
      <w:ind w:left="420" w:firstLine="420"/>
      <w:jc w:val="left"/>
    </w:pPr>
    <w:rPr>
      <w:iCs/>
      <w:sz w:val="20"/>
      <w:szCs w:val="20"/>
    </w:rPr>
  </w:style>
  <w:style w:type="paragraph" w:customStyle="1" w:styleId="281">
    <w:name w:val="纯文本1"/>
    <w:basedOn w:val="1"/>
    <w:link w:val="282"/>
    <w:qFormat/>
    <w:uiPriority w:val="0"/>
    <w:rPr>
      <w:rFonts w:ascii="宋体" w:hAnsi="Courier New"/>
      <w:szCs w:val="21"/>
    </w:rPr>
  </w:style>
  <w:style w:type="character" w:customStyle="1" w:styleId="282">
    <w:name w:val="纯文本 字符"/>
    <w:link w:val="281"/>
    <w:qFormat/>
    <w:uiPriority w:val="0"/>
    <w:rPr>
      <w:rFonts w:ascii="宋体" w:hAnsi="Courier New"/>
      <w:sz w:val="21"/>
      <w:szCs w:val="21"/>
    </w:rPr>
  </w:style>
  <w:style w:type="paragraph" w:customStyle="1" w:styleId="283">
    <w:name w:val="列表项目符号 51"/>
    <w:basedOn w:val="1"/>
    <w:qFormat/>
    <w:uiPriority w:val="0"/>
    <w:pPr>
      <w:widowControl/>
      <w:numPr>
        <w:ilvl w:val="0"/>
        <w:numId w:val="4"/>
      </w:numPr>
      <w:spacing w:line="360" w:lineRule="exact"/>
    </w:pPr>
    <w:rPr>
      <w:rFonts w:eastAsia="楷体_GB2312"/>
      <w:sz w:val="24"/>
      <w:szCs w:val="20"/>
    </w:rPr>
  </w:style>
  <w:style w:type="paragraph" w:customStyle="1" w:styleId="284">
    <w:name w:val="目录 81"/>
    <w:basedOn w:val="1"/>
    <w:next w:val="1"/>
    <w:qFormat/>
    <w:uiPriority w:val="0"/>
    <w:pPr>
      <w:spacing w:line="288" w:lineRule="auto"/>
      <w:ind w:left="1470" w:firstLine="420"/>
      <w:jc w:val="left"/>
    </w:pPr>
    <w:rPr>
      <w:sz w:val="18"/>
      <w:szCs w:val="18"/>
    </w:rPr>
  </w:style>
  <w:style w:type="paragraph" w:customStyle="1" w:styleId="285">
    <w:name w:val="索引 31"/>
    <w:basedOn w:val="1"/>
    <w:next w:val="1"/>
    <w:qFormat/>
    <w:uiPriority w:val="0"/>
    <w:pPr>
      <w:ind w:left="400"/>
    </w:pPr>
    <w:rPr>
      <w:szCs w:val="20"/>
    </w:rPr>
  </w:style>
  <w:style w:type="paragraph" w:customStyle="1" w:styleId="286">
    <w:name w:val="日期1"/>
    <w:basedOn w:val="1"/>
    <w:next w:val="1"/>
    <w:qFormat/>
    <w:uiPriority w:val="0"/>
    <w:pPr>
      <w:ind w:left="100"/>
    </w:pPr>
    <w:rPr>
      <w:rFonts w:ascii="楷体_GB2312" w:eastAsia="楷体_GB2312"/>
      <w:b/>
      <w:sz w:val="28"/>
    </w:rPr>
  </w:style>
  <w:style w:type="paragraph" w:customStyle="1" w:styleId="287">
    <w:name w:val="正文文本缩进 21"/>
    <w:basedOn w:val="1"/>
    <w:qFormat/>
    <w:uiPriority w:val="0"/>
    <w:pPr>
      <w:tabs>
        <w:tab w:val="left" w:pos="0"/>
        <w:tab w:val="left" w:pos="1134"/>
      </w:tabs>
      <w:spacing w:line="400" w:lineRule="exact"/>
      <w:ind w:firstLine="559"/>
    </w:pPr>
    <w:rPr>
      <w:rFonts w:ascii="楷体_GB2312" w:eastAsia="楷体_GB2312"/>
      <w:sz w:val="24"/>
    </w:rPr>
  </w:style>
  <w:style w:type="paragraph" w:customStyle="1" w:styleId="288">
    <w:name w:val="批注框文本1"/>
    <w:basedOn w:val="1"/>
    <w:link w:val="289"/>
    <w:qFormat/>
    <w:uiPriority w:val="0"/>
    <w:rPr>
      <w:sz w:val="18"/>
      <w:szCs w:val="18"/>
    </w:rPr>
  </w:style>
  <w:style w:type="character" w:customStyle="1" w:styleId="289">
    <w:name w:val="批注框文本 字符"/>
    <w:link w:val="288"/>
    <w:qFormat/>
    <w:uiPriority w:val="0"/>
    <w:rPr>
      <w:rFonts w:ascii="Times New Roman" w:hAnsi="Times New Roman" w:eastAsia="宋体" w:cs="Times New Roman"/>
      <w:sz w:val="18"/>
      <w:szCs w:val="18"/>
    </w:rPr>
  </w:style>
  <w:style w:type="paragraph" w:customStyle="1" w:styleId="290">
    <w:name w:val="页脚1"/>
    <w:basedOn w:val="1"/>
    <w:link w:val="291"/>
    <w:qFormat/>
    <w:uiPriority w:val="0"/>
    <w:pPr>
      <w:tabs>
        <w:tab w:val="center" w:pos="4153"/>
        <w:tab w:val="right" w:pos="8306"/>
      </w:tabs>
      <w:jc w:val="left"/>
    </w:pPr>
    <w:rPr>
      <w:sz w:val="18"/>
      <w:szCs w:val="18"/>
    </w:rPr>
  </w:style>
  <w:style w:type="character" w:customStyle="1" w:styleId="291">
    <w:name w:val="页脚 字符"/>
    <w:link w:val="290"/>
    <w:qFormat/>
    <w:uiPriority w:val="0"/>
    <w:rPr>
      <w:rFonts w:ascii="Times New Roman" w:hAnsi="Times New Roman" w:eastAsia="宋体" w:cs="Times New Roman"/>
      <w:sz w:val="18"/>
      <w:szCs w:val="18"/>
      <w:lang w:val="en-US" w:eastAsia="zh-CN" w:bidi="ar-SA"/>
    </w:rPr>
  </w:style>
  <w:style w:type="paragraph" w:customStyle="1" w:styleId="292">
    <w:name w:val="页眉11"/>
    <w:basedOn w:val="1"/>
    <w:link w:val="293"/>
    <w:qFormat/>
    <w:uiPriority w:val="0"/>
    <w:pPr>
      <w:pBdr>
        <w:bottom w:val="single" w:color="000000" w:sz="6" w:space="1"/>
      </w:pBdr>
      <w:tabs>
        <w:tab w:val="center" w:pos="4153"/>
        <w:tab w:val="right" w:pos="8306"/>
      </w:tabs>
      <w:jc w:val="center"/>
    </w:pPr>
    <w:rPr>
      <w:sz w:val="18"/>
      <w:szCs w:val="18"/>
    </w:rPr>
  </w:style>
  <w:style w:type="character" w:customStyle="1" w:styleId="293">
    <w:name w:val="页眉 字符"/>
    <w:link w:val="292"/>
    <w:qFormat/>
    <w:uiPriority w:val="0"/>
    <w:rPr>
      <w:rFonts w:ascii="Times New Roman" w:hAnsi="Times New Roman" w:eastAsia="宋体" w:cs="Times New Roman"/>
      <w:sz w:val="18"/>
      <w:szCs w:val="18"/>
    </w:rPr>
  </w:style>
  <w:style w:type="paragraph" w:customStyle="1" w:styleId="294">
    <w:name w:val="目录 111"/>
    <w:basedOn w:val="1"/>
    <w:next w:val="1"/>
    <w:qFormat/>
    <w:uiPriority w:val="0"/>
    <w:pPr>
      <w:tabs>
        <w:tab w:val="right" w:leader="dot" w:pos="8296"/>
      </w:tabs>
      <w:spacing w:before="120" w:after="120" w:line="288" w:lineRule="auto"/>
    </w:pPr>
    <w:rPr>
      <w:rFonts w:ascii="黑体" w:hAnsi="宋体" w:eastAsia="黑体"/>
      <w:caps/>
      <w:sz w:val="30"/>
      <w:szCs w:val="30"/>
    </w:rPr>
  </w:style>
  <w:style w:type="paragraph" w:customStyle="1" w:styleId="295">
    <w:name w:val="目录 41"/>
    <w:basedOn w:val="1"/>
    <w:next w:val="1"/>
    <w:qFormat/>
    <w:uiPriority w:val="0"/>
    <w:pPr>
      <w:spacing w:line="288" w:lineRule="auto"/>
      <w:ind w:left="630" w:firstLine="420"/>
      <w:jc w:val="left"/>
    </w:pPr>
    <w:rPr>
      <w:sz w:val="18"/>
      <w:szCs w:val="18"/>
    </w:rPr>
  </w:style>
  <w:style w:type="paragraph" w:customStyle="1" w:styleId="296">
    <w:name w:val="列表1"/>
    <w:basedOn w:val="1"/>
    <w:qFormat/>
    <w:uiPriority w:val="0"/>
    <w:pPr>
      <w:numPr>
        <w:ilvl w:val="0"/>
        <w:numId w:val="5"/>
      </w:numPr>
      <w:spacing w:after="20" w:line="288" w:lineRule="auto"/>
    </w:pPr>
    <w:rPr>
      <w:szCs w:val="20"/>
      <w:lang w:val="en-GB"/>
    </w:rPr>
  </w:style>
  <w:style w:type="paragraph" w:customStyle="1" w:styleId="297">
    <w:name w:val="脚注文本1"/>
    <w:basedOn w:val="1"/>
    <w:link w:val="298"/>
    <w:qFormat/>
    <w:uiPriority w:val="0"/>
    <w:pPr>
      <w:spacing w:after="60" w:line="360" w:lineRule="exact"/>
      <w:ind w:firstLine="425"/>
      <w:jc w:val="left"/>
    </w:pPr>
    <w:rPr>
      <w:sz w:val="18"/>
      <w:szCs w:val="18"/>
    </w:rPr>
  </w:style>
  <w:style w:type="character" w:customStyle="1" w:styleId="298">
    <w:name w:val="脚注文本 字符"/>
    <w:link w:val="297"/>
    <w:qFormat/>
    <w:uiPriority w:val="0"/>
    <w:rPr>
      <w:rFonts w:ascii="Times New Roman" w:hAnsi="Times New Roman" w:eastAsia="宋体" w:cs="Times New Roman"/>
      <w:sz w:val="18"/>
      <w:szCs w:val="18"/>
      <w:lang w:val="en-US" w:eastAsia="zh-CN" w:bidi="ar-SA"/>
    </w:rPr>
  </w:style>
  <w:style w:type="paragraph" w:customStyle="1" w:styleId="299">
    <w:name w:val="目录 61"/>
    <w:basedOn w:val="1"/>
    <w:next w:val="1"/>
    <w:qFormat/>
    <w:uiPriority w:val="0"/>
    <w:pPr>
      <w:spacing w:line="288" w:lineRule="auto"/>
      <w:ind w:left="1050" w:firstLine="420"/>
      <w:jc w:val="left"/>
    </w:pPr>
    <w:rPr>
      <w:sz w:val="18"/>
      <w:szCs w:val="18"/>
    </w:rPr>
  </w:style>
  <w:style w:type="paragraph" w:customStyle="1" w:styleId="300">
    <w:name w:val="正文文本缩进 31"/>
    <w:basedOn w:val="1"/>
    <w:qFormat/>
    <w:uiPriority w:val="0"/>
    <w:pPr>
      <w:spacing w:line="360" w:lineRule="auto"/>
      <w:ind w:firstLine="698"/>
      <w:jc w:val="left"/>
    </w:pPr>
    <w:rPr>
      <w:rFonts w:ascii="仿宋_GB2312" w:eastAsia="仿宋_GB2312"/>
      <w:sz w:val="32"/>
      <w:szCs w:val="20"/>
    </w:rPr>
  </w:style>
  <w:style w:type="paragraph" w:customStyle="1" w:styleId="301">
    <w:name w:val="索引 71"/>
    <w:basedOn w:val="1"/>
    <w:next w:val="1"/>
    <w:qFormat/>
    <w:uiPriority w:val="0"/>
    <w:pPr>
      <w:ind w:left="1200"/>
    </w:pPr>
    <w:rPr>
      <w:szCs w:val="20"/>
    </w:rPr>
  </w:style>
  <w:style w:type="paragraph" w:customStyle="1" w:styleId="302">
    <w:name w:val="索引 91"/>
    <w:basedOn w:val="1"/>
    <w:next w:val="1"/>
    <w:qFormat/>
    <w:uiPriority w:val="0"/>
    <w:pPr>
      <w:ind w:left="1600"/>
    </w:pPr>
    <w:rPr>
      <w:szCs w:val="20"/>
    </w:rPr>
  </w:style>
  <w:style w:type="paragraph" w:customStyle="1" w:styleId="303">
    <w:name w:val="目录 21"/>
    <w:basedOn w:val="1"/>
    <w:next w:val="1"/>
    <w:qFormat/>
    <w:uiPriority w:val="0"/>
    <w:pPr>
      <w:spacing w:line="288" w:lineRule="auto"/>
      <w:ind w:left="210" w:firstLine="420"/>
      <w:jc w:val="left"/>
    </w:pPr>
    <w:rPr>
      <w:smallCaps/>
      <w:sz w:val="20"/>
      <w:szCs w:val="20"/>
    </w:rPr>
  </w:style>
  <w:style w:type="paragraph" w:customStyle="1" w:styleId="304">
    <w:name w:val="目录 91"/>
    <w:basedOn w:val="1"/>
    <w:next w:val="1"/>
    <w:qFormat/>
    <w:uiPriority w:val="0"/>
    <w:pPr>
      <w:spacing w:line="288" w:lineRule="auto"/>
      <w:ind w:left="1680" w:firstLine="420"/>
      <w:jc w:val="left"/>
    </w:pPr>
    <w:rPr>
      <w:sz w:val="18"/>
      <w:szCs w:val="18"/>
    </w:rPr>
  </w:style>
  <w:style w:type="paragraph" w:customStyle="1" w:styleId="305">
    <w:name w:val="正文文本 21"/>
    <w:basedOn w:val="1"/>
    <w:link w:val="306"/>
    <w:qFormat/>
    <w:uiPriority w:val="0"/>
    <w:pPr>
      <w:spacing w:after="20" w:line="720" w:lineRule="auto"/>
      <w:ind w:firstLine="420"/>
    </w:pPr>
    <w:rPr>
      <w:sz w:val="30"/>
    </w:rPr>
  </w:style>
  <w:style w:type="character" w:customStyle="1" w:styleId="306">
    <w:name w:val="正文文本 2 字符"/>
    <w:link w:val="305"/>
    <w:qFormat/>
    <w:uiPriority w:val="0"/>
    <w:rPr>
      <w:rFonts w:ascii="Times New Roman" w:hAnsi="Times New Roman" w:eastAsia="宋体" w:cs="Times New Roman"/>
      <w:sz w:val="30"/>
      <w:szCs w:val="24"/>
      <w:lang w:val="en-US" w:eastAsia="zh-CN" w:bidi="ar-SA"/>
    </w:rPr>
  </w:style>
  <w:style w:type="paragraph" w:customStyle="1" w:styleId="307">
    <w:name w:val="HTML 预设格式1"/>
    <w:basedOn w:val="1"/>
    <w:link w:val="30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308">
    <w:name w:val="HTML 预设格式 字符"/>
    <w:link w:val="307"/>
    <w:qFormat/>
    <w:uiPriority w:val="0"/>
    <w:rPr>
      <w:rFonts w:ascii="黑体" w:hAnsi="Courier New" w:eastAsia="黑体" w:cs="Times New Roman"/>
      <w:lang w:val="en-US" w:eastAsia="zh-CN" w:bidi="ar-SA"/>
    </w:rPr>
  </w:style>
  <w:style w:type="paragraph" w:customStyle="1" w:styleId="309">
    <w:name w:val="普通(网站)1"/>
    <w:basedOn w:val="1"/>
    <w:link w:val="310"/>
    <w:qFormat/>
    <w:uiPriority w:val="0"/>
    <w:pPr>
      <w:widowControl/>
      <w:spacing w:before="100" w:beforeAutospacing="1" w:after="100" w:afterAutospacing="1" w:line="288" w:lineRule="auto"/>
      <w:ind w:firstLine="420"/>
      <w:jc w:val="left"/>
    </w:pPr>
    <w:rPr>
      <w:rFonts w:ascii="宋体" w:hAnsi="宋体"/>
      <w:sz w:val="24"/>
    </w:rPr>
  </w:style>
  <w:style w:type="character" w:customStyle="1" w:styleId="310">
    <w:name w:val="普通(网站) 字符"/>
    <w:link w:val="309"/>
    <w:qFormat/>
    <w:uiPriority w:val="0"/>
    <w:rPr>
      <w:rFonts w:ascii="宋体" w:hAnsi="宋体" w:eastAsia="宋体" w:cs="Times New Roman"/>
      <w:sz w:val="24"/>
      <w:szCs w:val="24"/>
    </w:rPr>
  </w:style>
  <w:style w:type="paragraph" w:customStyle="1" w:styleId="311">
    <w:name w:val="索引 11"/>
    <w:basedOn w:val="1"/>
    <w:next w:val="1"/>
    <w:qFormat/>
    <w:uiPriority w:val="0"/>
    <w:rPr>
      <w:szCs w:val="20"/>
    </w:rPr>
  </w:style>
  <w:style w:type="paragraph" w:customStyle="1" w:styleId="312">
    <w:name w:val="索引 21"/>
    <w:basedOn w:val="1"/>
    <w:next w:val="1"/>
    <w:qFormat/>
    <w:uiPriority w:val="0"/>
    <w:pPr>
      <w:ind w:left="200"/>
    </w:pPr>
    <w:rPr>
      <w:szCs w:val="20"/>
    </w:rPr>
  </w:style>
  <w:style w:type="paragraph" w:customStyle="1" w:styleId="313">
    <w:name w:val="标题11"/>
    <w:basedOn w:val="1"/>
    <w:link w:val="314"/>
    <w:qFormat/>
    <w:uiPriority w:val="0"/>
    <w:pPr>
      <w:spacing w:before="240" w:after="60" w:line="288" w:lineRule="auto"/>
      <w:ind w:firstLine="420"/>
      <w:jc w:val="center"/>
      <w:outlineLvl w:val="0"/>
    </w:pPr>
    <w:rPr>
      <w:rFonts w:ascii="Arial" w:hAnsi="Arial" w:cs="Arial"/>
      <w:b/>
      <w:bCs/>
      <w:sz w:val="32"/>
      <w:szCs w:val="32"/>
    </w:rPr>
  </w:style>
  <w:style w:type="character" w:customStyle="1" w:styleId="314">
    <w:name w:val="标题 字符"/>
    <w:link w:val="313"/>
    <w:qFormat/>
    <w:uiPriority w:val="0"/>
    <w:rPr>
      <w:rFonts w:ascii="Arial" w:hAnsi="Arial" w:eastAsia="宋体" w:cs="Arial"/>
      <w:b/>
      <w:bCs/>
      <w:sz w:val="32"/>
      <w:szCs w:val="32"/>
      <w:lang w:val="en-US" w:eastAsia="zh-CN" w:bidi="ar-SA"/>
    </w:rPr>
  </w:style>
  <w:style w:type="paragraph" w:customStyle="1" w:styleId="315">
    <w:name w:val="批注主题1"/>
    <w:basedOn w:val="265"/>
    <w:next w:val="265"/>
    <w:link w:val="316"/>
    <w:qFormat/>
    <w:uiPriority w:val="0"/>
    <w:rPr>
      <w:b/>
      <w:bCs/>
    </w:rPr>
  </w:style>
  <w:style w:type="character" w:customStyle="1" w:styleId="316">
    <w:name w:val="批注主题 字符"/>
    <w:link w:val="315"/>
    <w:qFormat/>
    <w:uiPriority w:val="0"/>
    <w:rPr>
      <w:rFonts w:ascii="Times New Roman" w:hAnsi="Times New Roman" w:eastAsia="宋体" w:cs="Times New Roman"/>
      <w:b/>
      <w:bCs/>
      <w:sz w:val="21"/>
      <w:szCs w:val="24"/>
    </w:rPr>
  </w:style>
  <w:style w:type="paragraph" w:customStyle="1" w:styleId="317">
    <w:name w:val="正文首行缩进1"/>
    <w:basedOn w:val="250"/>
    <w:link w:val="318"/>
    <w:qFormat/>
    <w:uiPriority w:val="0"/>
    <w:pPr>
      <w:spacing w:after="120"/>
      <w:ind w:firstLine="420"/>
    </w:pPr>
  </w:style>
  <w:style w:type="character" w:customStyle="1" w:styleId="318">
    <w:name w:val="正文文本首行缩进 字符"/>
    <w:link w:val="317"/>
    <w:qFormat/>
    <w:uiPriority w:val="0"/>
    <w:rPr>
      <w:rFonts w:ascii="仿宋_GB2312" w:hAnsi="Times New Roman" w:eastAsia="仿宋_GB2312" w:cs="Times New Roman"/>
      <w:sz w:val="21"/>
    </w:rPr>
  </w:style>
  <w:style w:type="paragraph" w:customStyle="1" w:styleId="319">
    <w:name w:val="正文首行缩进 21"/>
    <w:basedOn w:val="274"/>
    <w:qFormat/>
    <w:uiPriority w:val="0"/>
    <w:pPr>
      <w:spacing w:after="120"/>
      <w:ind w:left="420" w:firstLine="420"/>
    </w:pPr>
    <w:rPr>
      <w:sz w:val="21"/>
    </w:rPr>
  </w:style>
  <w:style w:type="table" w:customStyle="1" w:styleId="320">
    <w:name w:val="网格型1"/>
    <w:basedOn w:val="249"/>
    <w:qFormat/>
    <w:uiPriority w:val="0"/>
    <w:rPr>
      <w:rFonts w:ascii="Calibri" w:hAnsi="Calibri"/>
      <w:sz w:val="21"/>
      <w:szCs w:val="22"/>
    </w:rPr>
  </w:style>
  <w:style w:type="character" w:customStyle="1" w:styleId="321">
    <w:name w:val="要点1"/>
    <w:qFormat/>
    <w:uiPriority w:val="0"/>
    <w:rPr>
      <w:rFonts w:ascii="Times New Roman" w:hAnsi="Times New Roman" w:eastAsia="宋体" w:cs="Times New Roman"/>
      <w:b/>
      <w:bCs/>
    </w:rPr>
  </w:style>
  <w:style w:type="character" w:customStyle="1" w:styleId="322">
    <w:name w:val="页码1"/>
    <w:qFormat/>
    <w:uiPriority w:val="0"/>
    <w:rPr>
      <w:rFonts w:ascii="Times New Roman" w:hAnsi="Times New Roman" w:eastAsia="宋体" w:cs="Times New Roman"/>
    </w:rPr>
  </w:style>
  <w:style w:type="character" w:customStyle="1" w:styleId="323">
    <w:name w:val="强调1"/>
    <w:qFormat/>
    <w:uiPriority w:val="0"/>
    <w:rPr>
      <w:rFonts w:ascii="Times New Roman" w:hAnsi="Times New Roman" w:eastAsia="宋体" w:cs="Times New Roman"/>
      <w:i/>
    </w:rPr>
  </w:style>
  <w:style w:type="character" w:customStyle="1" w:styleId="324">
    <w:name w:val="超链接1"/>
    <w:qFormat/>
    <w:uiPriority w:val="0"/>
    <w:rPr>
      <w:rFonts w:ascii="Times New Roman" w:hAnsi="Times New Roman" w:eastAsia="宋体" w:cs="Times New Roman"/>
      <w:color w:val="0000FF"/>
      <w:u w:val="single"/>
    </w:rPr>
  </w:style>
  <w:style w:type="character" w:customStyle="1" w:styleId="325">
    <w:name w:val="批注引用1"/>
    <w:qFormat/>
    <w:uiPriority w:val="0"/>
    <w:rPr>
      <w:rFonts w:ascii="Times New Roman" w:hAnsi="Times New Roman" w:eastAsia="宋体" w:cs="Times New Roman"/>
      <w:sz w:val="21"/>
      <w:szCs w:val="21"/>
    </w:rPr>
  </w:style>
  <w:style w:type="character" w:customStyle="1" w:styleId="326">
    <w:name w:val="脚注引用1"/>
    <w:qFormat/>
    <w:uiPriority w:val="0"/>
    <w:rPr>
      <w:rFonts w:ascii="宋体" w:hAnsi="宋体" w:eastAsia="宋体" w:cs="Times New Roman"/>
      <w:vertAlign w:val="superscript"/>
    </w:rPr>
  </w:style>
  <w:style w:type="paragraph" w:customStyle="1" w:styleId="327">
    <w:name w:val="列出段落1"/>
    <w:basedOn w:val="1"/>
    <w:link w:val="328"/>
    <w:qFormat/>
    <w:uiPriority w:val="0"/>
    <w:pPr>
      <w:ind w:firstLine="420"/>
    </w:pPr>
    <w:rPr>
      <w:rFonts w:ascii="Calibri" w:hAnsi="Calibri"/>
      <w:szCs w:val="22"/>
    </w:rPr>
  </w:style>
  <w:style w:type="character" w:customStyle="1" w:styleId="328">
    <w:name w:val="列出段落 Char"/>
    <w:link w:val="327"/>
    <w:qFormat/>
    <w:uiPriority w:val="0"/>
    <w:rPr>
      <w:rFonts w:ascii="Calibri" w:hAnsi="Calibri" w:eastAsia="宋体" w:cs="Times New Roman"/>
      <w:sz w:val="21"/>
      <w:szCs w:val="22"/>
    </w:rPr>
  </w:style>
  <w:style w:type="paragraph" w:customStyle="1" w:styleId="329">
    <w:name w:val="_Style 1"/>
    <w:basedOn w:val="1"/>
    <w:qFormat/>
    <w:uiPriority w:val="0"/>
    <w:pPr>
      <w:ind w:firstLine="420"/>
    </w:pPr>
    <w:rPr>
      <w:sz w:val="20"/>
    </w:rPr>
  </w:style>
  <w:style w:type="character" w:customStyle="1" w:styleId="330">
    <w:name w:val="列表段落 字符"/>
    <w:link w:val="331"/>
    <w:qFormat/>
    <w:uiPriority w:val="0"/>
    <w:rPr>
      <w:rFonts w:ascii="Times New Roman" w:hAnsi="Times New Roman" w:eastAsia="宋体" w:cs="Times New Roman"/>
      <w:sz w:val="21"/>
      <w:szCs w:val="24"/>
    </w:rPr>
  </w:style>
  <w:style w:type="paragraph" w:customStyle="1" w:styleId="331">
    <w:name w:val="列表段落1"/>
    <w:basedOn w:val="1"/>
    <w:link w:val="330"/>
    <w:qFormat/>
    <w:uiPriority w:val="34"/>
    <w:pPr>
      <w:ind w:firstLine="420"/>
    </w:pPr>
  </w:style>
  <w:style w:type="paragraph" w:customStyle="1" w:styleId="332">
    <w:name w:val="List Paragraph1"/>
    <w:basedOn w:val="1"/>
    <w:qFormat/>
    <w:uiPriority w:val="0"/>
    <w:pPr>
      <w:widowControl/>
      <w:tabs>
        <w:tab w:val="left" w:pos="360"/>
        <w:tab w:val="left" w:pos="2160"/>
      </w:tabs>
      <w:spacing w:before="120" w:after="120" w:line="276" w:lineRule="auto"/>
      <w:ind w:left="1047" w:hanging="480"/>
    </w:pPr>
    <w:rPr>
      <w:rFonts w:ascii="华文仿宋" w:hAnsi="华文仿宋" w:eastAsia="DFKai-SB" w:cs="华文仿宋"/>
      <w:sz w:val="28"/>
      <w:szCs w:val="28"/>
      <w:lang w:eastAsia="en-US"/>
    </w:rPr>
  </w:style>
  <w:style w:type="paragraph" w:customStyle="1" w:styleId="333">
    <w:name w:val="_Style 201"/>
    <w:basedOn w:val="1"/>
    <w:next w:val="331"/>
    <w:qFormat/>
    <w:uiPriority w:val="0"/>
    <w:pPr>
      <w:ind w:firstLine="420"/>
    </w:pPr>
    <w:rPr>
      <w:rFonts w:ascii="Calibri" w:hAnsi="Calibri"/>
      <w:szCs w:val="22"/>
    </w:rPr>
  </w:style>
  <w:style w:type="character" w:customStyle="1" w:styleId="334">
    <w:name w:val="font71"/>
    <w:qFormat/>
    <w:uiPriority w:val="0"/>
    <w:rPr>
      <w:rFonts w:hint="eastAsia" w:ascii="华文楷体" w:hAnsi="华文楷体" w:eastAsia="华文楷体" w:cs="Times New Roman"/>
      <w:color w:val="000000"/>
      <w:sz w:val="18"/>
      <w:szCs w:val="18"/>
      <w:u w:val="none"/>
    </w:rPr>
  </w:style>
  <w:style w:type="character" w:customStyle="1" w:styleId="335">
    <w:name w:val="段 Char"/>
    <w:link w:val="90"/>
    <w:qFormat/>
    <w:uiPriority w:val="0"/>
    <w:rPr>
      <w:rFonts w:ascii="宋体"/>
      <w:sz w:val="21"/>
      <w:lang w:val="en-US" w:eastAsia="zh-CN" w:bidi="ar-SA"/>
    </w:rPr>
  </w:style>
  <w:style w:type="character" w:customStyle="1" w:styleId="336">
    <w:name w:val="font31"/>
    <w:qFormat/>
    <w:uiPriority w:val="0"/>
    <w:rPr>
      <w:rFonts w:hint="eastAsia" w:ascii="微软雅黑" w:hAnsi="微软雅黑" w:eastAsia="微软雅黑" w:cs="Times New Roman"/>
      <w:color w:val="000000"/>
      <w:sz w:val="16"/>
      <w:szCs w:val="16"/>
      <w:u w:val="none"/>
    </w:rPr>
  </w:style>
  <w:style w:type="character" w:customStyle="1" w:styleId="337">
    <w:name w:val="样式 三号 下划线"/>
    <w:qFormat/>
    <w:uiPriority w:val="0"/>
    <w:rPr>
      <w:rFonts w:ascii="Times New Roman" w:hAnsi="Times New Roman" w:eastAsia="宋体" w:cs="Times New Roman"/>
      <w:sz w:val="28"/>
      <w:u w:val="single"/>
    </w:rPr>
  </w:style>
  <w:style w:type="character" w:customStyle="1" w:styleId="338">
    <w:name w:val="正文（缩进） Char Char"/>
    <w:link w:val="339"/>
    <w:qFormat/>
    <w:uiPriority w:val="0"/>
    <w:rPr>
      <w:rFonts w:ascii="宋体" w:hAnsi="宋体" w:eastAsia="宋体" w:cs="Times New Roman"/>
      <w:sz w:val="24"/>
      <w:szCs w:val="24"/>
    </w:rPr>
  </w:style>
  <w:style w:type="paragraph" w:customStyle="1" w:styleId="339">
    <w:name w:val="正文（缩进）"/>
    <w:basedOn w:val="1"/>
    <w:link w:val="338"/>
    <w:qFormat/>
    <w:uiPriority w:val="0"/>
    <w:pPr>
      <w:spacing w:line="360" w:lineRule="auto"/>
      <w:ind w:firstLine="480"/>
    </w:pPr>
    <w:rPr>
      <w:rFonts w:ascii="宋体" w:hAnsi="宋体"/>
      <w:sz w:val="24"/>
    </w:rPr>
  </w:style>
  <w:style w:type="character" w:customStyle="1" w:styleId="340">
    <w:name w:val="标题 311"/>
    <w:qFormat/>
    <w:uiPriority w:val="0"/>
    <w:rPr>
      <w:rFonts w:hint="eastAsia" w:ascii="黑体" w:hAnsi="ˎ̥" w:eastAsia="黑体" w:cs="Times New Roman"/>
      <w:sz w:val="28"/>
    </w:rPr>
  </w:style>
  <w:style w:type="character" w:customStyle="1" w:styleId="341">
    <w:name w:val="访问过的超链接1"/>
    <w:qFormat/>
    <w:uiPriority w:val="0"/>
    <w:rPr>
      <w:rFonts w:ascii="Times New Roman" w:hAnsi="Times New Roman" w:eastAsia="宋体" w:cs="Times New Roman"/>
      <w:color w:val="800080"/>
      <w:u w:val="single"/>
    </w:rPr>
  </w:style>
  <w:style w:type="character" w:customStyle="1" w:styleId="342">
    <w:name w:val="font61"/>
    <w:qFormat/>
    <w:uiPriority w:val="0"/>
    <w:rPr>
      <w:rFonts w:hint="eastAsia" w:ascii="华文仿宋" w:hAnsi="华文仿宋" w:eastAsia="华文仿宋" w:cs="Times New Roman"/>
      <w:color w:val="000000"/>
      <w:sz w:val="18"/>
      <w:szCs w:val="18"/>
      <w:u w:val="none"/>
    </w:rPr>
  </w:style>
  <w:style w:type="character" w:customStyle="1" w:styleId="343">
    <w:name w:val="font11"/>
    <w:qFormat/>
    <w:uiPriority w:val="0"/>
    <w:rPr>
      <w:rFonts w:ascii="Swis721 Lt BT" w:hAnsi="Swis721 Lt BT" w:eastAsia="宋体" w:cs="Times New Roman"/>
      <w:color w:val="000000"/>
      <w:sz w:val="18"/>
      <w:szCs w:val="18"/>
      <w:u w:val="none"/>
    </w:rPr>
  </w:style>
  <w:style w:type="character" w:customStyle="1" w:styleId="344">
    <w:name w:val="font81"/>
    <w:qFormat/>
    <w:uiPriority w:val="0"/>
    <w:rPr>
      <w:rFonts w:hint="eastAsia" w:ascii="华文细黑" w:hAnsi="华文细黑" w:eastAsia="华文细黑" w:cs="Times New Roman"/>
      <w:color w:val="000000"/>
      <w:sz w:val="18"/>
      <w:szCs w:val="18"/>
      <w:u w:val="none"/>
    </w:rPr>
  </w:style>
  <w:style w:type="character" w:customStyle="1" w:styleId="345">
    <w:name w:val="font21"/>
    <w:qFormat/>
    <w:uiPriority w:val="0"/>
    <w:rPr>
      <w:rFonts w:hint="eastAsia" w:ascii="宋体" w:hAnsi="宋体" w:eastAsia="宋体" w:cs="Times New Roman"/>
      <w:color w:val="000000"/>
      <w:sz w:val="18"/>
      <w:szCs w:val="18"/>
      <w:u w:val="none"/>
    </w:rPr>
  </w:style>
  <w:style w:type="character" w:customStyle="1" w:styleId="346">
    <w:name w:val="text_list1"/>
    <w:qFormat/>
    <w:uiPriority w:val="0"/>
    <w:rPr>
      <w:rFonts w:ascii="Arial" w:hAnsi="Arial" w:eastAsia="宋体" w:cs="Arial"/>
      <w:color w:val="000000"/>
      <w:spacing w:val="272"/>
      <w:sz w:val="16"/>
      <w:szCs w:val="16"/>
    </w:rPr>
  </w:style>
  <w:style w:type="character" w:customStyle="1" w:styleId="347">
    <w:name w:val="纯文本 Char2"/>
    <w:qFormat/>
    <w:uiPriority w:val="0"/>
    <w:rPr>
      <w:rFonts w:ascii="宋体" w:hAnsi="Courier New" w:eastAsia="宋体" w:cs="Courier New"/>
      <w:szCs w:val="21"/>
    </w:rPr>
  </w:style>
  <w:style w:type="character" w:customStyle="1" w:styleId="348">
    <w:name w:val="itm1"/>
    <w:qFormat/>
    <w:uiPriority w:val="0"/>
    <w:rPr>
      <w:rFonts w:hint="eastAsia" w:ascii="宋体" w:hAnsi="宋体" w:eastAsia="宋体" w:cs="Times New Roman"/>
      <w:sz w:val="21"/>
      <w:szCs w:val="21"/>
    </w:rPr>
  </w:style>
  <w:style w:type="character" w:customStyle="1" w:styleId="349">
    <w:name w:val="页眉 Char1"/>
    <w:qFormat/>
    <w:uiPriority w:val="0"/>
    <w:rPr>
      <w:rFonts w:ascii="Times New Roman" w:hAnsi="Times New Roman" w:eastAsia="宋体" w:cs="Times New Roman"/>
      <w:sz w:val="18"/>
      <w:szCs w:val="18"/>
      <w:lang w:val="en-US" w:eastAsia="zh-CN" w:bidi="ar-SA"/>
    </w:rPr>
  </w:style>
  <w:style w:type="character" w:customStyle="1" w:styleId="350">
    <w:name w:val="表格正文 Char"/>
    <w:link w:val="351"/>
    <w:qFormat/>
    <w:uiPriority w:val="0"/>
    <w:rPr>
      <w:rFonts w:ascii="Times New Roman" w:hAnsi="Times New Roman" w:eastAsia="宋体" w:cs="Times New Roman"/>
      <w:sz w:val="21"/>
      <w:szCs w:val="24"/>
      <w:lang w:val="en-US" w:eastAsia="zh-CN" w:bidi="ar-SA"/>
    </w:rPr>
  </w:style>
  <w:style w:type="paragraph" w:customStyle="1" w:styleId="351">
    <w:name w:val="表格正文"/>
    <w:basedOn w:val="1"/>
    <w:link w:val="350"/>
    <w:qFormat/>
    <w:uiPriority w:val="0"/>
  </w:style>
  <w:style w:type="character" w:customStyle="1" w:styleId="352">
    <w:name w:val="Char Char"/>
    <w:qFormat/>
    <w:uiPriority w:val="0"/>
    <w:rPr>
      <w:rFonts w:ascii="Times New Roman" w:hAnsi="Times New Roman" w:eastAsia="宋体" w:cs="Times New Roman"/>
      <w:b/>
      <w:bCs/>
      <w:sz w:val="32"/>
      <w:szCs w:val="44"/>
      <w:lang w:val="en-US" w:eastAsia="zh-CN" w:bidi="ar-SA"/>
    </w:rPr>
  </w:style>
  <w:style w:type="character" w:customStyle="1" w:styleId="353">
    <w:name w:val="纯文本 Char1"/>
    <w:uiPriority w:val="0"/>
    <w:rPr>
      <w:rFonts w:ascii="宋体" w:hAnsi="Courier New" w:eastAsia="宋体" w:cs="Courier New"/>
      <w:sz w:val="21"/>
      <w:szCs w:val="21"/>
    </w:rPr>
  </w:style>
  <w:style w:type="paragraph" w:customStyle="1" w:styleId="354">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55">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56">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357">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58">
    <w:name w:val="函数注释2"/>
    <w:basedOn w:val="1"/>
    <w:qFormat/>
    <w:uiPriority w:val="0"/>
    <w:pPr>
      <w:spacing w:after="20" w:line="288" w:lineRule="auto"/>
      <w:ind w:left="1680" w:firstLine="420"/>
    </w:pPr>
  </w:style>
  <w:style w:type="paragraph" w:customStyle="1" w:styleId="359">
    <w:name w:val="程序代码"/>
    <w:basedOn w:val="1"/>
    <w:qFormat/>
    <w:uiPriority w:val="0"/>
    <w:pPr>
      <w:spacing w:after="20" w:line="288" w:lineRule="auto"/>
      <w:ind w:left="839" w:firstLine="420"/>
    </w:pPr>
    <w:rPr>
      <w:rFonts w:eastAsia="仿宋_GB2312"/>
    </w:rPr>
  </w:style>
  <w:style w:type="paragraph" w:customStyle="1" w:styleId="360">
    <w:name w:val="表格标题"/>
    <w:basedOn w:val="1"/>
    <w:qFormat/>
    <w:uiPriority w:val="0"/>
    <w:pPr>
      <w:spacing w:before="120" w:line="400" w:lineRule="exact"/>
      <w:jc w:val="center"/>
    </w:pPr>
    <w:rPr>
      <w:rFonts w:eastAsia="文鼎CS中宋"/>
      <w:spacing w:val="8"/>
      <w:sz w:val="24"/>
      <w:szCs w:val="20"/>
    </w:rPr>
  </w:style>
  <w:style w:type="paragraph" w:customStyle="1" w:styleId="361">
    <w:name w:val="简介正文"/>
    <w:basedOn w:val="1"/>
    <w:qFormat/>
    <w:uiPriority w:val="0"/>
    <w:pPr>
      <w:numPr>
        <w:ilvl w:val="0"/>
        <w:numId w:val="6"/>
      </w:numPr>
      <w:spacing w:after="20" w:line="520" w:lineRule="exact"/>
      <w:ind w:left="1701" w:hanging="1701"/>
    </w:pPr>
    <w:rPr>
      <w:sz w:val="24"/>
      <w:szCs w:val="20"/>
    </w:rPr>
  </w:style>
  <w:style w:type="paragraph" w:customStyle="1" w:styleId="362">
    <w:name w:val="修订1"/>
    <w:qFormat/>
    <w:uiPriority w:val="0"/>
    <w:rPr>
      <w:rFonts w:hint="default" w:ascii="Times New Roman" w:hAnsi="Times New Roman" w:eastAsia="宋体" w:cs="Times New Roman"/>
      <w:sz w:val="21"/>
      <w:szCs w:val="24"/>
      <w:lang w:val="en-US" w:eastAsia="zh-CN" w:bidi="ar-SA"/>
    </w:rPr>
  </w:style>
  <w:style w:type="paragraph" w:customStyle="1" w:styleId="363">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364">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65">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366">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67">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68">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369">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70">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371">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372">
    <w:name w:val="标准式样"/>
    <w:basedOn w:val="303"/>
    <w:qFormat/>
    <w:uiPriority w:val="0"/>
  </w:style>
  <w:style w:type="paragraph" w:customStyle="1" w:styleId="373">
    <w:name w:val="样式目录三"/>
    <w:basedOn w:val="280"/>
    <w:qFormat/>
    <w:uiPriority w:val="0"/>
    <w:pPr>
      <w:spacing w:line="360" w:lineRule="auto"/>
      <w:ind w:left="0" w:firstLine="0"/>
    </w:pPr>
    <w:rPr>
      <w:rFonts w:ascii="Calibri" w:hAnsi="Calibri"/>
      <w:iCs w:val="0"/>
      <w:sz w:val="24"/>
      <w:szCs w:val="22"/>
    </w:rPr>
  </w:style>
  <w:style w:type="paragraph" w:customStyle="1" w:styleId="374">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375">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76">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77">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378">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79">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80">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81">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82">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383">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84">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85">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386">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87">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88">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89">
    <w:name w:val="Char Char Char Char Char Char1 Char Char Char Char Char Char Char Char Char Char"/>
    <w:basedOn w:val="1"/>
    <w:qFormat/>
    <w:uiPriority w:val="0"/>
    <w:pPr>
      <w:widowControl/>
      <w:spacing w:after="160" w:line="240" w:lineRule="exact"/>
      <w:jc w:val="left"/>
    </w:pPr>
    <w:rPr>
      <w:rFonts w:ascii="Verdana" w:hAnsi="Verdana" w:eastAsia="仿宋_GB2312" w:cs="Verdana"/>
      <w:sz w:val="24"/>
      <w:lang w:eastAsia="en-US"/>
    </w:rPr>
  </w:style>
  <w:style w:type="paragraph" w:customStyle="1" w:styleId="390">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91">
    <w:name w:val="重点"/>
    <w:basedOn w:val="1"/>
    <w:qFormat/>
    <w:uiPriority w:val="0"/>
    <w:pPr>
      <w:shd w:val="pct10" w:color="auto" w:fill="auto"/>
      <w:spacing w:after="20" w:line="288" w:lineRule="auto"/>
      <w:ind w:firstLine="420"/>
    </w:pPr>
    <w:rPr>
      <w:rFonts w:eastAsia="黑体"/>
      <w:b/>
    </w:rPr>
  </w:style>
  <w:style w:type="paragraph" w:customStyle="1" w:styleId="392">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393">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394">
    <w:name w:val="列表2"/>
    <w:basedOn w:val="1"/>
    <w:qFormat/>
    <w:uiPriority w:val="0"/>
    <w:pPr>
      <w:tabs>
        <w:tab w:val="left" w:pos="1470"/>
      </w:tabs>
      <w:spacing w:after="20" w:line="288" w:lineRule="auto"/>
      <w:ind w:left="1469" w:hanging="420"/>
    </w:pPr>
  </w:style>
  <w:style w:type="paragraph" w:customStyle="1" w:styleId="395">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96">
    <w:name w:val="正文(缩进)"/>
    <w:basedOn w:val="1"/>
    <w:qFormat/>
    <w:uiPriority w:val="0"/>
    <w:pPr>
      <w:widowControl/>
      <w:spacing w:line="360" w:lineRule="auto"/>
      <w:ind w:firstLine="200"/>
    </w:pPr>
    <w:rPr>
      <w:rFonts w:eastAsia="仿宋_GB2312"/>
      <w:sz w:val="24"/>
      <w:szCs w:val="20"/>
    </w:rPr>
  </w:style>
  <w:style w:type="paragraph" w:customStyle="1" w:styleId="397">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398">
    <w:name w:val="Char1"/>
    <w:basedOn w:val="1"/>
    <w:qFormat/>
    <w:uiPriority w:val="0"/>
    <w:rPr>
      <w:rFonts w:ascii="仿宋_GB2312" w:eastAsia="仿宋_GB2312"/>
      <w:b/>
      <w:sz w:val="32"/>
      <w:szCs w:val="32"/>
    </w:rPr>
  </w:style>
  <w:style w:type="paragraph" w:customStyle="1" w:styleId="399">
    <w:name w:val="Char Char Char1 Char Char Char"/>
    <w:basedOn w:val="1"/>
    <w:qFormat/>
    <w:uiPriority w:val="0"/>
    <w:pPr>
      <w:ind w:firstLine="200"/>
    </w:pPr>
    <w:rPr>
      <w:rFonts w:ascii="Tahoma" w:hAnsi="Tahoma"/>
      <w:sz w:val="24"/>
      <w:szCs w:val="20"/>
    </w:rPr>
  </w:style>
  <w:style w:type="paragraph" w:customStyle="1" w:styleId="400">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szCs w:val="20"/>
    </w:rPr>
  </w:style>
  <w:style w:type="paragraph" w:customStyle="1" w:styleId="401">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402">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403">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404">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405">
    <w:name w:val="回信地址"/>
    <w:basedOn w:val="1"/>
    <w:qFormat/>
    <w:uiPriority w:val="0"/>
    <w:pPr>
      <w:keepLines/>
      <w:framePr w:w="2635" w:h="1138" w:wrap="notBeside" w:vAnchor="page" w:hAnchor="margin" w:xAlign="right" w:y="678"/>
      <w:widowControl/>
      <w:spacing w:after="20" w:line="200" w:lineRule="atLeast"/>
      <w:ind w:right="-120" w:firstLine="420"/>
      <w:jc w:val="left"/>
    </w:pPr>
    <w:rPr>
      <w:sz w:val="16"/>
      <w:szCs w:val="20"/>
    </w:rPr>
  </w:style>
  <w:style w:type="paragraph" w:customStyle="1" w:styleId="406">
    <w:name w:val="Javis"/>
    <w:basedOn w:val="1"/>
    <w:qFormat/>
    <w:uiPriority w:val="0"/>
    <w:pPr>
      <w:ind w:right="210"/>
    </w:pPr>
    <w:rPr>
      <w:rFonts w:cs="宋体"/>
      <w:sz w:val="24"/>
      <w:szCs w:val="20"/>
    </w:rPr>
  </w:style>
  <w:style w:type="paragraph" w:customStyle="1" w:styleId="407">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08">
    <w:name w:val="表头"/>
    <w:basedOn w:val="1"/>
    <w:qFormat/>
    <w:uiPriority w:val="0"/>
    <w:pPr>
      <w:spacing w:line="320" w:lineRule="atLeast"/>
      <w:jc w:val="center"/>
    </w:pPr>
    <w:rPr>
      <w:rFonts w:eastAsia="黑体"/>
      <w:spacing w:val="-10"/>
      <w:szCs w:val="20"/>
    </w:rPr>
  </w:style>
  <w:style w:type="paragraph" w:customStyle="1" w:styleId="409">
    <w:name w:val="样式一"/>
    <w:basedOn w:val="1"/>
    <w:qFormat/>
    <w:uiPriority w:val="0"/>
    <w:pPr>
      <w:numPr>
        <w:ilvl w:val="2"/>
        <w:numId w:val="3"/>
      </w:numPr>
      <w:spacing w:before="100" w:after="100" w:line="360" w:lineRule="exact"/>
    </w:pPr>
    <w:rPr>
      <w:rFonts w:ascii="宋体" w:hAnsi="宋体" w:eastAsia="黑体"/>
      <w:sz w:val="24"/>
      <w:szCs w:val="20"/>
      <w:lang w:val="en-GB"/>
    </w:rPr>
  </w:style>
  <w:style w:type="paragraph" w:customStyle="1" w:styleId="410">
    <w:name w:val="表蕊"/>
    <w:basedOn w:val="1"/>
    <w:qFormat/>
    <w:uiPriority w:val="0"/>
    <w:pPr>
      <w:spacing w:line="320" w:lineRule="atLeast"/>
      <w:jc w:val="left"/>
    </w:pPr>
    <w:rPr>
      <w:rFonts w:eastAsia="楷体_GB2312"/>
      <w:spacing w:val="-10"/>
      <w:szCs w:val="20"/>
    </w:rPr>
  </w:style>
  <w:style w:type="paragraph" w:customStyle="1" w:styleId="411">
    <w:name w:val="表中"/>
    <w:basedOn w:val="1"/>
    <w:qFormat/>
    <w:uiPriority w:val="0"/>
    <w:pPr>
      <w:spacing w:line="360" w:lineRule="atLeast"/>
      <w:jc w:val="center"/>
    </w:pPr>
    <w:rPr>
      <w:szCs w:val="20"/>
    </w:rPr>
  </w:style>
  <w:style w:type="paragraph" w:customStyle="1" w:styleId="412">
    <w:name w:val="Char"/>
    <w:basedOn w:val="1"/>
    <w:qFormat/>
    <w:uiPriority w:val="0"/>
    <w:pPr>
      <w:spacing w:line="240" w:lineRule="atLeast"/>
      <w:ind w:left="420" w:firstLine="420"/>
    </w:pPr>
    <w:rPr>
      <w:szCs w:val="21"/>
    </w:rPr>
  </w:style>
  <w:style w:type="paragraph" w:customStyle="1" w:styleId="413">
    <w:name w:val="标题0"/>
    <w:basedOn w:val="313"/>
    <w:next w:val="313"/>
    <w:qFormat/>
    <w:uiPriority w:val="0"/>
    <w:rPr>
      <w:rFonts w:ascii="Times New Roman" w:hAnsi="Times New Roman" w:cs="Times New Roman"/>
      <w:sz w:val="52"/>
    </w:rPr>
  </w:style>
  <w:style w:type="paragraph" w:customStyle="1" w:styleId="414">
    <w:name w:val="图形"/>
    <w:basedOn w:val="1"/>
    <w:qFormat/>
    <w:uiPriority w:val="0"/>
    <w:pPr>
      <w:spacing w:after="20" w:line="288" w:lineRule="auto"/>
      <w:ind w:firstLine="420"/>
      <w:jc w:val="center"/>
    </w:pPr>
  </w:style>
  <w:style w:type="paragraph" w:customStyle="1" w:styleId="415">
    <w:name w:val="样式 纯文本 + 楷体_GB2312 小四 行距: 固定值 20 磅1"/>
    <w:basedOn w:val="281"/>
    <w:qFormat/>
    <w:uiPriority w:val="0"/>
    <w:pPr>
      <w:spacing w:line="400" w:lineRule="exact"/>
      <w:ind w:firstLine="200"/>
    </w:pPr>
    <w:rPr>
      <w:rFonts w:ascii="楷体_GB2312" w:hAnsi="Times New Roman" w:eastAsia="楷体_GB2312"/>
      <w:sz w:val="24"/>
      <w:szCs w:val="20"/>
    </w:rPr>
  </w:style>
  <w:style w:type="paragraph" w:customStyle="1" w:styleId="416">
    <w:name w:val="表格"/>
    <w:basedOn w:val="1"/>
    <w:qFormat/>
    <w:uiPriority w:val="0"/>
    <w:pPr>
      <w:jc w:val="center"/>
    </w:pPr>
    <w:rPr>
      <w:szCs w:val="21"/>
    </w:rPr>
  </w:style>
  <w:style w:type="paragraph" w:customStyle="1" w:styleId="417">
    <w:name w:val="目录"/>
    <w:basedOn w:val="1"/>
    <w:next w:val="1"/>
    <w:qFormat/>
    <w:uiPriority w:val="0"/>
    <w:pPr>
      <w:spacing w:before="360" w:after="360" w:line="360" w:lineRule="auto"/>
      <w:ind w:firstLine="420"/>
      <w:jc w:val="center"/>
    </w:pPr>
    <w:rPr>
      <w:b/>
      <w:spacing w:val="200"/>
      <w:sz w:val="36"/>
      <w:szCs w:val="20"/>
    </w:rPr>
  </w:style>
  <w:style w:type="paragraph" w:customStyle="1" w:styleId="418">
    <w:name w:val="名词解释"/>
    <w:basedOn w:val="1"/>
    <w:qFormat/>
    <w:uiPriority w:val="0"/>
    <w:pPr>
      <w:spacing w:after="20" w:line="288" w:lineRule="auto"/>
      <w:ind w:left="2325" w:hanging="2325"/>
    </w:pPr>
    <w:rPr>
      <w:szCs w:val="20"/>
    </w:rPr>
  </w:style>
  <w:style w:type="paragraph" w:customStyle="1" w:styleId="419">
    <w:name w:val="名词解释11"/>
    <w:basedOn w:val="418"/>
    <w:qFormat/>
    <w:uiPriority w:val="0"/>
    <w:pPr>
      <w:spacing w:after="0"/>
      <w:ind w:firstLine="0"/>
    </w:pPr>
  </w:style>
  <w:style w:type="paragraph" w:customStyle="1" w:styleId="420">
    <w:name w:val="列表_名词"/>
    <w:basedOn w:val="419"/>
    <w:qFormat/>
    <w:uiPriority w:val="0"/>
    <w:pPr>
      <w:tabs>
        <w:tab w:val="left" w:pos="2745"/>
      </w:tabs>
      <w:ind w:left="2745" w:hanging="420"/>
    </w:pPr>
  </w:style>
  <w:style w:type="paragraph" w:customStyle="1" w:styleId="421">
    <w:name w:val="font6"/>
    <w:basedOn w:val="1"/>
    <w:qFormat/>
    <w:uiPriority w:val="0"/>
    <w:pPr>
      <w:widowControl/>
      <w:spacing w:before="100" w:beforeAutospacing="1" w:after="100" w:afterAutospacing="1" w:line="288" w:lineRule="auto"/>
      <w:ind w:firstLine="420"/>
      <w:jc w:val="left"/>
    </w:pPr>
    <w:rPr>
      <w:sz w:val="24"/>
    </w:rPr>
  </w:style>
  <w:style w:type="paragraph" w:customStyle="1" w:styleId="422">
    <w:name w:val="标准文字"/>
    <w:basedOn w:val="1"/>
    <w:qFormat/>
    <w:uiPriority w:val="0"/>
    <w:pPr>
      <w:spacing w:after="20" w:line="360" w:lineRule="auto"/>
      <w:ind w:firstLine="420"/>
    </w:pPr>
  </w:style>
  <w:style w:type="paragraph" w:customStyle="1" w:styleId="423">
    <w:name w:val="表格文字"/>
    <w:basedOn w:val="1"/>
    <w:qFormat/>
    <w:uiPriority w:val="0"/>
    <w:pPr>
      <w:spacing w:line="288" w:lineRule="auto"/>
      <w:jc w:val="left"/>
    </w:pPr>
    <w:rPr>
      <w:szCs w:val="20"/>
    </w:rPr>
  </w:style>
  <w:style w:type="paragraph" w:customStyle="1" w:styleId="424">
    <w:name w:val="函数注释1"/>
    <w:basedOn w:val="1"/>
    <w:qFormat/>
    <w:uiPriority w:val="0"/>
    <w:pPr>
      <w:spacing w:after="20" w:line="320" w:lineRule="exact"/>
      <w:ind w:left="1678" w:right="210" w:hanging="1049"/>
      <w:jc w:val="left"/>
    </w:pPr>
    <w:rPr>
      <w:szCs w:val="20"/>
    </w:rPr>
  </w:style>
  <w:style w:type="paragraph" w:customStyle="1" w:styleId="425">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426">
    <w:name w:val="Char Char Char Char"/>
    <w:basedOn w:val="1"/>
    <w:qFormat/>
    <w:uiPriority w:val="0"/>
    <w:rPr>
      <w:rFonts w:ascii="Tahoma" w:hAnsi="Tahoma"/>
      <w:sz w:val="24"/>
      <w:szCs w:val="20"/>
    </w:rPr>
  </w:style>
  <w:style w:type="paragraph" w:customStyle="1" w:styleId="427">
    <w:name w:val="Char Char Char Char Char Char Char Char Char Char Char Char Char Char Char Char"/>
    <w:basedOn w:val="1"/>
    <w:qFormat/>
    <w:uiPriority w:val="0"/>
    <w:pPr>
      <w:tabs>
        <w:tab w:val="left" w:pos="360"/>
      </w:tabs>
    </w:pPr>
    <w:rPr>
      <w:sz w:val="24"/>
    </w:rPr>
  </w:style>
  <w:style w:type="paragraph" w:customStyle="1" w:styleId="428">
    <w:name w:val="cjk"/>
    <w:basedOn w:val="1"/>
    <w:qFormat/>
    <w:uiPriority w:val="0"/>
    <w:pPr>
      <w:widowControl/>
      <w:spacing w:before="100" w:beforeAutospacing="1" w:after="119"/>
    </w:pPr>
    <w:rPr>
      <w:rFonts w:ascii="宋体" w:hAnsi="宋体" w:cs="宋体"/>
      <w:color w:val="000000"/>
      <w:sz w:val="20"/>
      <w:szCs w:val="20"/>
    </w:rPr>
  </w:style>
  <w:style w:type="paragraph" w:customStyle="1" w:styleId="429">
    <w:name w:val="p0"/>
    <w:basedOn w:val="1"/>
    <w:qFormat/>
    <w:uiPriority w:val="0"/>
    <w:pPr>
      <w:widowControl/>
      <w:jc w:val="left"/>
    </w:pPr>
    <w:rPr>
      <w:rFonts w:ascii="宋体" w:hAnsi="宋体" w:cs="宋体"/>
      <w:sz w:val="24"/>
    </w:rPr>
  </w:style>
  <w:style w:type="paragraph" w:customStyle="1" w:styleId="430">
    <w:name w:val="Default"/>
    <w:qFormat/>
    <w:uiPriority w:val="0"/>
    <w:pPr>
      <w:widowControl w:val="0"/>
    </w:pPr>
    <w:rPr>
      <w:rFonts w:hint="default" w:ascii="Formata" w:hAnsi="Times New Roman" w:eastAsia="Formata" w:cs="Times New Roman"/>
      <w:color w:val="000000"/>
      <w:sz w:val="24"/>
      <w:szCs w:val="24"/>
      <w:lang w:val="en-US" w:eastAsia="zh-CN" w:bidi="ar-SA"/>
    </w:rPr>
  </w:style>
  <w:style w:type="character" w:customStyle="1" w:styleId="431">
    <w:name w:val="bookmark-item"/>
    <w:qFormat/>
    <w:uiPriority w:val="0"/>
    <w:rPr>
      <w:rFonts w:ascii="Times New Roman" w:hAnsi="Times New Roman" w:eastAsia="宋体" w:cs="Times New Roman"/>
    </w:rPr>
  </w:style>
  <w:style w:type="paragraph" w:customStyle="1" w:styleId="432">
    <w:name w:val="标题1"/>
    <w:basedOn w:val="1"/>
    <w:next w:val="1"/>
    <w:qFormat/>
    <w:uiPriority w:val="0"/>
    <w:pPr>
      <w:tabs>
        <w:tab w:val="left" w:pos="9193"/>
        <w:tab w:val="left" w:pos="9827"/>
      </w:tabs>
      <w:spacing w:line="760" w:lineRule="atLeast"/>
      <w:jc w:val="center"/>
    </w:pPr>
    <w:rPr>
      <w:rFonts w:ascii="方正小标宋_GBK" w:hAnsi="Times" w:eastAsia="方正小标宋_GBK"/>
      <w:sz w:val="44"/>
      <w:szCs w:val="20"/>
    </w:rPr>
  </w:style>
  <w:style w:type="character" w:customStyle="1" w:styleId="433">
    <w:name w:val="普通(网站) Char1"/>
    <w:qFormat/>
    <w:uiPriority w:val="0"/>
    <w:rPr>
      <w:rFonts w:ascii="宋体" w:hAnsi="宋体" w:eastAsia="宋体" w:cs="Times New Roman"/>
      <w:sz w:val="24"/>
      <w:szCs w:val="24"/>
    </w:rPr>
  </w:style>
  <w:style w:type="paragraph" w:customStyle="1" w:styleId="434">
    <w:name w:val="无间隔1"/>
    <w:qFormat/>
    <w:uiPriority w:val="0"/>
    <w:rPr>
      <w:rFonts w:hint="default" w:ascii="Tahoma" w:hAnsi="Tahoma" w:eastAsia="微软雅黑" w:cs="Times New Roman"/>
      <w:sz w:val="22"/>
      <w:szCs w:val="22"/>
      <w:lang w:val="en-US" w:eastAsia="zh-CN" w:bidi="ar-SA"/>
    </w:rPr>
  </w:style>
  <w:style w:type="character" w:customStyle="1" w:styleId="435">
    <w:name w:val="正文文本 字符"/>
    <w:qFormat/>
    <w:uiPriority w:val="0"/>
    <w:rPr>
      <w:rFonts w:ascii="仿宋_GB2312" w:hAnsi="Times New Roman" w:eastAsia="仿宋_GB2312" w:cs="Times New Roman"/>
      <w:sz w:val="28"/>
    </w:rPr>
  </w:style>
  <w:style w:type="character" w:customStyle="1" w:styleId="436">
    <w:name w:val="页眉 字符1"/>
    <w:qFormat/>
    <w:uiPriority w:val="0"/>
    <w:rPr>
      <w:rFonts w:ascii="Times New Roman" w:hAnsi="Times New Roman" w:eastAsia="宋体" w:cs="Times New Roman"/>
      <w:sz w:val="18"/>
      <w:szCs w:val="18"/>
      <w:lang w:val="en-US" w:eastAsia="zh-CN" w:bidi="ar-SA"/>
    </w:rPr>
  </w:style>
  <w:style w:type="character" w:customStyle="1" w:styleId="437">
    <w:name w:val="正文文本 2 字符1"/>
    <w:qFormat/>
    <w:uiPriority w:val="0"/>
    <w:rPr>
      <w:rFonts w:ascii="Times New Roman" w:hAnsi="Times New Roman" w:eastAsia="宋体" w:cs="Times New Roman"/>
      <w:sz w:val="30"/>
      <w:szCs w:val="24"/>
    </w:rPr>
  </w:style>
  <w:style w:type="character" w:customStyle="1" w:styleId="438">
    <w:name w:val="普通(网站) 字符1"/>
    <w:qFormat/>
    <w:uiPriority w:val="0"/>
    <w:rPr>
      <w:rFonts w:ascii="宋体" w:hAnsi="宋体" w:eastAsia="宋体" w:cs="Times New Roman"/>
      <w:sz w:val="24"/>
      <w:szCs w:val="24"/>
    </w:rPr>
  </w:style>
  <w:style w:type="paragraph" w:customStyle="1" w:styleId="439">
    <w:name w:val="表格非标题文字"/>
    <w:qFormat/>
    <w:uiPriority w:val="0"/>
    <w:pPr>
      <w:spacing w:before="80" w:after="40"/>
    </w:pPr>
    <w:rPr>
      <w:rFonts w:hint="default" w:ascii="Arial" w:hAnsi="Arial" w:eastAsia="宋体" w:cs="Times New Roman"/>
      <w:sz w:val="18"/>
      <w:szCs w:val="21"/>
      <w:lang w:val="en-US" w:eastAsia="zh-CN" w:bidi="ar-SA"/>
    </w:rPr>
  </w:style>
  <w:style w:type="paragraph" w:customStyle="1" w:styleId="440">
    <w:name w:val="表格标题文字"/>
    <w:qFormat/>
    <w:uiPriority w:val="0"/>
    <w:pPr>
      <w:spacing w:before="120" w:line="240" w:lineRule="exact"/>
    </w:pPr>
    <w:rPr>
      <w:rFonts w:hint="default" w:ascii="Arial" w:hAnsi="Arial" w:eastAsia="黑体" w:cs="Times New Roman"/>
      <w:sz w:val="18"/>
      <w:szCs w:val="21"/>
      <w:lang w:val="en-US" w:eastAsia="zh-CN" w:bidi="ar-SA"/>
    </w:rPr>
  </w:style>
  <w:style w:type="paragraph" w:customStyle="1" w:styleId="441">
    <w:name w:val="样式 小四 段前: 5 磅 段后: 5 磅 首行缩进:  2 字符"/>
    <w:basedOn w:val="1"/>
    <w:qFormat/>
    <w:uiPriority w:val="0"/>
    <w:pPr>
      <w:spacing w:line="360" w:lineRule="auto"/>
    </w:pPr>
    <w:rPr>
      <w:rFonts w:ascii="宋体" w:hAnsi="宋体"/>
      <w:szCs w:val="21"/>
    </w:rPr>
  </w:style>
  <w:style w:type="character" w:customStyle="1" w:styleId="442">
    <w:name w:val="NormalCharacter1"/>
    <w:qFormat/>
    <w:uiPriority w:val="99"/>
    <w:rPr>
      <w:sz w:val="20"/>
      <w:szCs w:val="20"/>
    </w:rPr>
  </w:style>
  <w:style w:type="paragraph" w:customStyle="1" w:styleId="443">
    <w:name w:val="UserStyle_4"/>
    <w:basedOn w:val="1"/>
    <w:link w:val="453"/>
    <w:qFormat/>
    <w:uiPriority w:val="99"/>
    <w:rPr>
      <w:sz w:val="20"/>
      <w:szCs w:val="20"/>
    </w:rPr>
  </w:style>
  <w:style w:type="paragraph" w:customStyle="1" w:styleId="444">
    <w:name w:val="Body text|1"/>
    <w:basedOn w:val="1"/>
    <w:qFormat/>
    <w:uiPriority w:val="0"/>
    <w:pPr>
      <w:spacing w:line="432" w:lineRule="auto"/>
      <w:ind w:firstLine="400"/>
    </w:pPr>
    <w:rPr>
      <w:rFonts w:ascii="宋体" w:hAnsi="宋体" w:cs="宋体"/>
      <w:sz w:val="22"/>
      <w:szCs w:val="22"/>
      <w:lang w:val="zh-TW" w:eastAsia="zh-TW" w:bidi="zh-TW"/>
    </w:rPr>
  </w:style>
  <w:style w:type="paragraph" w:customStyle="1" w:styleId="445">
    <w:name w:val="BodyText1I21"/>
    <w:basedOn w:val="446"/>
    <w:qFormat/>
    <w:uiPriority w:val="99"/>
    <w:pPr>
      <w:ind w:left="0" w:firstLine="420"/>
    </w:pPr>
  </w:style>
  <w:style w:type="paragraph" w:customStyle="1" w:styleId="446">
    <w:name w:val="BodyTextIndent1"/>
    <w:basedOn w:val="1"/>
    <w:qFormat/>
    <w:uiPriority w:val="99"/>
    <w:pPr>
      <w:spacing w:line="360" w:lineRule="auto"/>
      <w:ind w:left="257"/>
    </w:pPr>
    <w:rPr>
      <w:rFonts w:ascii="宋体" w:hAnsi="宋体" w:eastAsia="仿宋_GB2312"/>
      <w:b/>
      <w:sz w:val="24"/>
      <w:szCs w:val="20"/>
    </w:rPr>
  </w:style>
  <w:style w:type="character" w:customStyle="1" w:styleId="447">
    <w:name w:val="font01"/>
    <w:qFormat/>
    <w:uiPriority w:val="0"/>
    <w:rPr>
      <w:rFonts w:hint="eastAsia" w:ascii="宋体" w:hAnsi="宋体" w:eastAsia="宋体" w:cs="宋体"/>
      <w:color w:val="000000"/>
      <w:sz w:val="24"/>
      <w:szCs w:val="24"/>
      <w:u w:val="none"/>
    </w:rPr>
  </w:style>
  <w:style w:type="character" w:customStyle="1" w:styleId="448">
    <w:name w:val="font51"/>
    <w:qFormat/>
    <w:uiPriority w:val="0"/>
    <w:rPr>
      <w:rFonts w:hint="eastAsia" w:ascii="仿宋" w:hAnsi="仿宋" w:eastAsia="仿宋" w:cs="仿宋"/>
      <w:color w:val="000000"/>
      <w:sz w:val="24"/>
      <w:szCs w:val="24"/>
      <w:u w:val="none"/>
    </w:rPr>
  </w:style>
  <w:style w:type="character" w:customStyle="1" w:styleId="449">
    <w:name w:val="font41"/>
    <w:qFormat/>
    <w:uiPriority w:val="0"/>
    <w:rPr>
      <w:rFonts w:hint="eastAsia" w:ascii="宋体" w:hAnsi="宋体" w:eastAsia="宋体" w:cs="宋体"/>
      <w:color w:val="000000"/>
      <w:sz w:val="24"/>
      <w:szCs w:val="24"/>
      <w:u w:val="none"/>
    </w:rPr>
  </w:style>
  <w:style w:type="paragraph" w:customStyle="1" w:styleId="450">
    <w:name w:val="列表段落11"/>
    <w:basedOn w:val="1"/>
    <w:qFormat/>
    <w:uiPriority w:val="0"/>
    <w:pPr>
      <w:ind w:firstLine="420"/>
    </w:pPr>
    <w:rPr>
      <w:szCs w:val="21"/>
    </w:rPr>
  </w:style>
  <w:style w:type="paragraph" w:customStyle="1" w:styleId="451">
    <w:name w:val="目录 11"/>
    <w:basedOn w:val="1"/>
    <w:next w:val="1"/>
    <w:unhideWhenUsed/>
    <w:qFormat/>
    <w:uiPriority w:val="99"/>
    <w:pPr>
      <w:widowControl/>
      <w:spacing w:after="100" w:line="259" w:lineRule="auto"/>
      <w:jc w:val="left"/>
    </w:pPr>
    <w:rPr>
      <w:rFonts w:ascii="Calibri" w:hAnsi="Calibri"/>
      <w:sz w:val="22"/>
      <w:szCs w:val="22"/>
    </w:rPr>
  </w:style>
  <w:style w:type="paragraph" w:customStyle="1" w:styleId="452">
    <w:name w:val="正文文本1"/>
    <w:basedOn w:val="1"/>
    <w:next w:val="1"/>
    <w:qFormat/>
    <w:uiPriority w:val="0"/>
    <w:rPr>
      <w:rFonts w:ascii="Verdana" w:hAnsi="Verdana"/>
      <w:sz w:val="24"/>
      <w:szCs w:val="18"/>
    </w:rPr>
  </w:style>
  <w:style w:type="character" w:customStyle="1" w:styleId="453">
    <w:name w:val="NormalCharacter"/>
    <w:link w:val="443"/>
    <w:qFormat/>
    <w:uiPriority w:val="99"/>
  </w:style>
  <w:style w:type="paragraph" w:customStyle="1" w:styleId="454">
    <w:name w:val="行文"/>
    <w:basedOn w:val="1"/>
    <w:qFormat/>
    <w:uiPriority w:val="0"/>
    <w:pPr>
      <w:spacing w:line="480" w:lineRule="exact"/>
      <w:ind w:firstLine="624"/>
    </w:pPr>
    <w:rPr>
      <w:rFonts w:ascii="宋体" w:eastAsia="仿宋_GB2312"/>
      <w:sz w:val="30"/>
      <w:szCs w:val="20"/>
    </w:rPr>
  </w:style>
  <w:style w:type="paragraph" w:customStyle="1" w:styleId="455">
    <w:name w:val="首行缩进"/>
    <w:qFormat/>
    <w:uiPriority w:val="0"/>
    <w:pPr>
      <w:widowControl w:val="0"/>
      <w:ind w:firstLine="480"/>
      <w:jc w:val="both"/>
    </w:pPr>
    <w:rPr>
      <w:rFonts w:hint="default" w:ascii="Times New Roman" w:hAnsi="Times New Roman" w:eastAsia="宋体" w:cs="Times New Roman"/>
      <w:sz w:val="21"/>
      <w:lang w:val="zh-CN" w:eastAsia="zh-CN" w:bidi="ar-SA"/>
    </w:rPr>
  </w:style>
  <w:style w:type="character" w:customStyle="1" w:styleId="456">
    <w:name w:val="批注框文本 Char"/>
    <w:basedOn w:val="45"/>
    <w:link w:val="25"/>
    <w:semiHidden/>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5a84e366-ecb9-48a9-97e2-3754cceded33</errorID>
      <errorWord>“.</errorWord>
      <group>L1_Punc</group>
      <groupName>标点问题</groupName>
      <ability>L2_Punc</ability>
      <abilityName>标点符号检查</abilityName>
      <candidateList>
        <item>“</item>
      </candidateList>
      <explain/>
      <paraID>42AA28B0</paraID>
      <start>56</start>
      <end>58</end>
      <status>unmodified</status>
      <modifiedWord/>
      <trackRevisions>false</trackRevisions>
    </reviewItem>
    <reviewItem>
      <errorID>634b0ee0-5055-4eb9-8c25-4b9b1bc1bc1e</errorID>
      <errorWord>二份</errorWord>
      <group>L1_Word</group>
      <groupName>字词问题</groupName>
      <ability>L2_Typo</ability>
      <abilityName>字词错误</abilityName>
      <candidateList>
        <item>两份</item>
      </candidateList>
      <explain/>
      <paraID>1C3C34CA</paraID>
      <start>86</start>
      <end>88</end>
      <status>unmodified</status>
      <modifiedWord/>
      <trackRevisions>false</trackRevisions>
    </reviewItem>
    <reviewItem>
      <errorID>eb65a51f-55bd-4754-996e-37016041e564</errorID>
      <errorWord>如是</errorWord>
      <group>L1_Word</group>
      <groupName>字词问题</groupName>
      <ability>L2_Typo</ability>
      <abilityName>字词错误</abilityName>
      <candidateList>
        <item>如</item>
      </candidateList>
      <explain/>
      <paraID>74C9C71A</paraID>
      <start>93</start>
      <end>95</end>
      <status>unmodified</status>
      <modifiedWord/>
      <trackRevisions>false</trackRevisions>
    </reviewItem>
    <reviewItem>
      <errorID>538329ed-a99b-4fb2-96e1-7d7a37fcd4e1</errorID>
      <errorWord>商</errorWord>
      <group>L1_Word</group>
      <groupName>字词问题</groupName>
      <ability>L2_Typo</ability>
      <abilityName>字词错误</abilityName>
      <candidateList>
        <item>商最</item>
      </candidateList>
      <explain/>
      <paraID> 1E72C14</paraID>
      <start>5</start>
      <end>6</end>
      <status>unmodified</status>
      <modifiedWord/>
      <trackRevisions>false</trackRevisions>
    </reviewItem>
    <reviewItem>
      <errorID>44a352b0-f4b5-44e2-8f42-4427e5baee4c</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5323C1AC</paraID>
      <start>229</start>
      <end>230</end>
      <status>unmodified</status>
      <modifiedWord/>
      <trackRevisions>false</trackRevisions>
    </reviewItem>
    <reviewItem>
      <errorID>ae49b9a4-4249-4305-bf41-b96a341b0dcc</errorID>
      <errorWord>提供的</errorWord>
      <group>L1_Word</group>
      <groupName>字词问题</groupName>
      <ability>L2_Typo</ability>
      <abilityName>字词错误</abilityName>
      <candidateList>
        <item>提供</item>
      </candidateList>
      <explain/>
      <paraID>3CEBE9D9</paraID>
      <start>8</start>
      <end>11</end>
      <status>unmodified</status>
      <modifiedWord/>
      <trackRevisions>false</trackRevisions>
    </reviewItem>
    <reviewItem>
      <errorID>67c4712c-e860-4a81-80ce-5ab9067d3c9e</errorID>
      <errorWord>放弃其</errorWord>
      <group>L1_Word</group>
      <groupName>字词问题</groupName>
      <ability>L2_Typo</ability>
      <abilityName>字词错误</abilityName>
      <candidateList>
        <item>放弃</item>
      </candidateList>
      <explain/>
      <paraID>270CC0AC</paraID>
      <start>52</start>
      <end>55</end>
      <status>unmodified</status>
      <modifiedWord/>
      <trackRevisions>false</trackRevisions>
    </reviewItem>
    <reviewItem>
      <errorID>98e19bc3-260a-44a1-aa96-94f72ef482fd</errorID>
      <errorWord>有</errorWord>
      <group>L1_Word</group>
      <groupName>字词问题</groupName>
      <ability>L2_Typo</ability>
      <abilityName>字词错误</abilityName>
      <candidateList>
        <item>由</item>
      </candidateList>
      <explain>存在发音相同字词的误用。</explain>
      <paraID>2CD90FFE</paraID>
      <start>114</start>
      <end>115</end>
      <status>unmodified</status>
      <modifiedWord/>
      <trackRevisions>false</trackRevisions>
    </reviewItem>
    <reviewItem>
      <errorID>2008817d-76be-4763-ae2e-f69f7b18142c</errorID>
      <errorWord>如是</errorWord>
      <group>L1_Word</group>
      <groupName>字词问题</groupName>
      <ability>L2_Typo</ability>
      <abilityName>字词错误</abilityName>
      <candidateList>
        <item>如</item>
      </candidateList>
      <explain/>
      <paraID>4D5E96F6</paraID>
      <start>92</start>
      <end>94</end>
      <status>unmodified</status>
      <modifiedWord/>
      <trackRevisions>false</trackRevisions>
    </reviewItem>
    <reviewItem>
      <errorID>6d8da0a4-f87d-46b1-80c1-6a4e1bfdbad5</errorID>
      <errorWord>商</errorWord>
      <group>L1_Word</group>
      <groupName>字词问题</groupName>
      <ability>L2_Typo</ability>
      <abilityName>字词错误</abilityName>
      <candidateList>
        <item>商最</item>
      </candidateList>
      <explain/>
      <paraID>6D3CC0C9</paraID>
      <start>4</start>
      <end>5</end>
      <status>unmodified</status>
      <modifiedWord/>
      <trackRevisions>false</trackRevisions>
    </reviewItem>
    <reviewItem>
      <errorID>00f9cdc1-56cc-48ec-9f3c-13f89d6b042d</errorID>
      <errorWord>商</errorWord>
      <group>L1_Word</group>
      <groupName>字词问题</groupName>
      <ability>L2_Typo</ability>
      <abilityName>字词错误</abilityName>
      <candidateList>
        <item>商最</item>
      </candidateList>
      <explain/>
      <paraID>51970456</paraID>
      <start>4</start>
      <end>5</end>
      <status>unmodified</status>
      <modifiedWord/>
      <trackRevisions>false</trackRevisions>
    </reviewItem>
    <reviewItem>
      <errorID>50e93f56-eeeb-4865-8bf6-c66918105c9c</errorID>
      <errorWord>&lt;</errorWord>
      <group>L1_Format</group>
      <groupName>格式问题</groupName>
      <ability>L2_HalfPunc</ability>
      <abilityName>全半角检查</abilityName>
      <candidateList>
        <item>〈</item>
      </candidateList>
      <explain>文本全半角错误。</explain>
      <paraID>55AD4908</paraID>
      <start>50</start>
      <end>51</end>
      <status>unmodified</status>
      <modifiedWord/>
      <trackRevisions>false</trackRevisions>
    </reviewItem>
    <reviewItem>
      <errorID>586a4783-ee82-442d-a309-c09701d1bfd0</errorID>
      <errorWord>&lt;</errorWord>
      <group>L1_Format</group>
      <groupName>格式问题</groupName>
      <ability>L2_HalfPunc</ability>
      <abilityName>全半角检查</abilityName>
      <candidateList>
        <item>〈</item>
      </candidateList>
      <explain>文本全半角错误。</explain>
      <paraID>7BEBAD94</paraID>
      <start>50</start>
      <end>51</end>
      <status>unmodified</status>
      <modifiedWord/>
      <trackRevisions>false</trackRevisions>
    </reviewItem>
    <reviewItem>
      <errorID>d901bc8f-0ec3-4a15-81b5-3eed9d585913</errorID>
      <errorWord>&lt;</errorWord>
      <group>L1_Format</group>
      <groupName>格式问题</groupName>
      <ability>L2_HalfPunc</ability>
      <abilityName>全半角检查</abilityName>
      <candidateList>
        <item>〈</item>
      </candidateList>
      <explain>文本全半角错误。</explain>
      <paraID> 7CCE77A</paraID>
      <start>35</start>
      <end>36</end>
      <status>unmodified</status>
      <modifiedWord/>
      <trackRevisions>false</trackRevisions>
    </reviewItem>
    <reviewItem>
      <errorID>11384194-794f-47b1-b25c-57b0c61b48ef</errorID>
      <errorWord>法律、法规</errorWord>
      <group>L1_Word</group>
      <groupName>字词问题</groupName>
      <ability>L2_Typo</ability>
      <abilityName>字词错误</abilityName>
      <candidateList>
        <item>法律法规</item>
      </candidateList>
      <explain/>
      <paraID>3BC02892</paraID>
      <start>7</start>
      <end>12</end>
      <status>unmodified</status>
      <modifiedWord/>
      <trackRevisions>false</trackRevisions>
    </reviewItem>
    <reviewItem>
      <errorID>e2f2709b-d7fe-4635-98d9-7c11ecfe7cdf</errorID>
      <errorWord>师证</errorWord>
      <group>L1_Word</group>
      <groupName>字词问题</groupName>
      <ability>L2_Typo</ability>
      <abilityName>字词错误</abilityName>
      <candidateList>
        <item>师</item>
      </candidateList>
      <explain/>
      <paraID>6FB73091</paraID>
      <start>22</start>
      <end>24</end>
      <status>unmodified</status>
      <modifiedWord/>
      <trackRevisions>false</trackRevisions>
    </reviewItem>
    <reviewItem>
      <errorID>96dcccfc-2658-496f-9217-ac992ccc6681</errorID>
      <errorWord>繁琐</errorWord>
      <group>L1_Word</group>
      <groupName>字词问题</groupName>
      <ability>L2_Typo</ability>
      <abilityName>字词错误</abilityName>
      <candidateList>
        <item>烦琐</item>
      </candidateList>
      <explain/>
      <paraID>32A94D6D</paraID>
      <start>45</start>
      <end>47</end>
      <status>unmodified</status>
      <modifiedWord/>
      <trackRevisions>false</trackRevisions>
    </reviewItem>
    <reviewItem>
      <errorID>f51df39f-30b8-4efd-bf78-6a0a1e757948</errorID>
      <errorWord>做出</errorWord>
      <group>L1_Word</group>
      <groupName>字词问题</groupName>
      <ability>L2_Typo</ability>
      <abilityName>字词错误</abilityName>
      <candidateList>
        <item>作出</item>
      </candidateList>
      <explain/>
      <paraID>  297151</paraID>
      <start>279</start>
      <end>281</end>
      <status>unmodified</status>
      <modifiedWord/>
      <trackRevisions>false</trackRevisions>
    </reviewItem>
    <reviewItem>
      <errorID>994bbcc0-6802-4b06-97cb-accc3e5ba227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7FC4A59F</paraID>
      <start>0</start>
      <end>2</end>
      <status>unmodified</status>
      <modifiedWord/>
      <trackRevisions>false</trackRevisions>
    </reviewItem>
    <reviewItem>
      <errorID>8165b1b0-4b65-48cc-9415-f3811fd4396e</errorID>
      <errorWord>、或者</errorWord>
      <group>L1_Word</group>
      <groupName>字词问题</groupName>
      <ability>L2_Typo</ability>
      <abilityName>字词错误</abilityName>
      <candidateList>
        <item>，或者</item>
      </candidateList>
      <explain/>
      <paraID>7FC4A59F</paraID>
      <start>80</start>
      <end>83</end>
      <status>unmodified</status>
      <modifiedWord/>
      <trackRevisions>false</trackRevisions>
    </reviewItem>
    <reviewItem>
      <errorID>faa55df8-ed1c-433e-81d6-09605798509b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430E42C7</paraID>
      <start>0</start>
      <end>2</end>
      <status>unmodified</status>
      <modifiedWord/>
      <trackRevisions>false</trackRevisions>
    </reviewItem>
    <reviewItem>
      <errorID>f3c5ecb5-6f7a-4ab6-9e9a-6afbdb6b4e52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338D28DF</paraID>
      <start>0</start>
      <end>2</end>
      <status>unmodified</status>
      <modifiedWord/>
      <trackRevisions>false</trackRevisions>
    </reviewItem>
    <reviewItem>
      <errorID>c649262d-06d9-4859-a482-fb61c15b7091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6FFE62D0</paraID>
      <start>0</start>
      <end>2</end>
      <status>unmodified</status>
      <modifiedWord/>
      <trackRevisions>false</trackRevisions>
    </reviewItem>
    <reviewItem>
      <errorID>6960260b-01bd-4a2f-9021-012eb3a1ff42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D474938</paraID>
      <start>0</start>
      <end>2</end>
      <status>unmodified</status>
      <modifiedWord/>
      <trackRevisions>false</trackRevisions>
    </reviewItem>
    <reviewItem>
      <errorID>045ab8fc-a2a0-4a31-8f1f-505ddb19e41c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F3E40BC</paraID>
      <start>0</start>
      <end>2</end>
      <status>unmodified</status>
      <modifiedWord/>
      <trackRevisions>false</trackRevisions>
    </reviewItem>
    <reviewItem>
      <errorID>d6af2da5-faf0-42a9-ab03-6d7fcfc181cb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619C35CF</paraID>
      <start>0</start>
      <end>2</end>
      <status>unmodified</status>
      <modifiedWord/>
      <trackRevisions>false</trackRevisions>
    </reviewItem>
    <reviewItem>
      <errorID>9881a592-e091-478f-8745-e997afa99ff0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770DCCC3</paraID>
      <start>0</start>
      <end>2</end>
      <status>unmodified</status>
      <modifiedWord/>
      <trackRevisions>false</trackRevisions>
    </reviewItem>
    <reviewItem>
      <errorID>ccb4e2cb-09cc-47ca-9b4d-3586b26f3f85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33F7324</paraID>
      <start>0</start>
      <end>2</end>
      <status>unmodified</status>
      <modifiedWord/>
      <trackRevisions>false</trackRevisions>
    </reviewItem>
    <reviewItem>
      <errorID>568cc633-d653-473d-b80d-c8be731fadbe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1ABAB921</paraID>
      <start>0</start>
      <end>2</end>
      <status>unmodified</status>
      <modifiedWord/>
      <trackRevisions>false</trackRevisions>
    </reviewItem>
    <reviewItem>
      <errorID>9a2d291b-3265-4707-8cf3-b78fc847b03c</errorID>
      <errorWord>的人</errorWord>
      <group>L1_Word</group>
      <groupName>字词问题</groupName>
      <ability>L2_Typo</ability>
      <abilityName>字词错误</abilityName>
      <candidateList>
        <item>的</item>
      </candidateList>
      <explain>“的”常用于连接修饰语与名词性中心语，表示属性、所属或描述。</explain>
      <paraID>1ABAB921</paraID>
      <start>17</start>
      <end>19</end>
      <status>unmodified</status>
      <modifiedWord/>
      <trackRevisions>false</trackRevisions>
    </reviewItem>
    <reviewItem>
      <errorID>faf105b9-8557-45d4-9ba9-1cc5a40efdce</errorID>
      <errorWord>员工</errorWord>
      <group>L1_Word</group>
      <groupName>字词问题</groupName>
      <ability>L2_Typo</ability>
      <abilityName>字词错误</abilityName>
      <candidateList>
        <item>员</item>
      </candidateList>
      <explain/>
      <paraID>1ABAB921</paraID>
      <start>19</start>
      <end>21</end>
      <status>unmodified</status>
      <modifiedWord/>
      <trackRevisions>false</trackRevisions>
    </reviewItem>
    <reviewItem>
      <errorID>4203e0da-9f2b-44e2-855d-ca3640936fe1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5D2DC28B</paraID>
      <start>0</start>
      <end>2</end>
      <status>unmodified</status>
      <modifiedWord/>
      <trackRevisions>false</trackRevisions>
    </reviewItem>
    <reviewItem>
      <errorID>853254db-a85f-4515-8976-83cb7164ee0e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67E84AE6</paraID>
      <start>0</start>
      <end>2</end>
      <status>unmodified</status>
      <modifiedWord/>
      <trackRevisions>false</trackRevisions>
    </reviewItem>
    <reviewItem>
      <errorID>f63d17d9-ff9e-44c6-a10b-af96caa879ed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7EE04413</paraID>
      <start>0</start>
      <end>2</end>
      <status>unmodified</status>
      <modifiedWord/>
      <trackRevisions>false</trackRevisions>
    </reviewItem>
    <reviewItem>
      <errorID>df917801-31b6-4107-bf96-9deb80876c11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B2ED84</paraID>
      <start>0</start>
      <end>2</end>
      <status>unmodified</status>
      <modifiedWord/>
      <trackRevisions>false</trackRevisions>
    </reviewItem>
    <reviewItem>
      <errorID>ff9e9685-32ae-4ecd-8dff-04dd4fbd7c5c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6B799985</paraID>
      <start>0</start>
      <end>2</end>
      <status>unmodified</status>
      <modifiedWord/>
      <trackRevisions>false</trackRevisions>
    </reviewItem>
    <reviewItem>
      <errorID>6702c993-d70e-48e1-a4b9-e2b03ff50c76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327F6E04</paraID>
      <start>0</start>
      <end>3</end>
      <status>unmodified</status>
      <modifiedWord/>
      <trackRevisions>false</trackRevisions>
    </reviewItem>
    <reviewItem>
      <errorID>743566ef-29b4-4d52-b236-69ff770c7221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2FF9FAD</paraID>
      <start>0</start>
      <end>3</end>
      <status>unmodified</status>
      <modifiedWord/>
      <trackRevisions>false</trackRevisions>
    </reviewItem>
    <reviewItem>
      <errorID>620f8f08-5016-4923-b9e0-29cf0dea10b9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4875C182</paraID>
      <start>0</start>
      <end>3</end>
      <status>unmodified</status>
      <modifiedWord/>
      <trackRevisions>false</trackRevisions>
    </reviewItem>
    <reviewItem>
      <errorID>36b69433-9c46-4a0d-bccc-ff37e2bc9ce5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25E57D84</paraID>
      <start>0</start>
      <end>3</end>
      <status>unmodified</status>
      <modifiedWord/>
      <trackRevisions>false</trackRevisions>
    </reviewItem>
    <reviewItem>
      <errorID>31f770da-05e0-46e5-8e8d-f71e8d49459f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2775E7AD</paraID>
      <start>0</start>
      <end>3</end>
      <status>unmodified</status>
      <modifiedWord/>
      <trackRevisions>false</trackRevisions>
    </reviewItem>
    <reviewItem>
      <errorID>aa1a9f54-7f81-4ca9-84de-20c6d894a362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74C15FBC</paraID>
      <start>0</start>
      <end>3</end>
      <status>unmodified</status>
      <modifiedWord/>
      <trackRevisions>false</trackRevisions>
    </reviewItem>
    <reviewItem>
      <errorID>fb56ce58-69fa-48d6-9a9a-2d662ef9cc93</errorID>
      <errorWord>扣</errorWord>
      <group>L1_Word</group>
      <groupName>字词问题</groupName>
      <ability>L2_Typo</ability>
      <abilityName>字词错误</abilityName>
      <candidateList>
        <item>扣除</item>
      </candidateList>
      <explain/>
      <paraID>74C15FBC</paraID>
      <start>143</start>
      <end>144</end>
      <status>unmodified</status>
      <modifiedWord/>
      <trackRevisions>false</trackRevisions>
    </reviewItem>
    <reviewItem>
      <errorID>c48b84d2-71b8-4e8d-83d8-d4964d5adef7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5E7AE662</paraID>
      <start>0</start>
      <end>3</end>
      <status>unmodified</status>
      <modifiedWord/>
      <trackRevisions>false</trackRevisions>
    </reviewItem>
    <reviewItem>
      <errorID>0a948ef7-fd1c-453f-bbb1-e0f1b93918e5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3027A658</paraID>
      <start>0</start>
      <end>3</end>
      <status>unmodified</status>
      <modifiedWord/>
      <trackRevisions>false</trackRevisions>
    </reviewItem>
    <reviewItem>
      <errorID>b691ae10-7e82-440c-843f-c12d60ce6405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6DB6878F</paraID>
      <start>0</start>
      <end>2</end>
      <status>unmodified</status>
      <modifiedWord/>
      <trackRevisions>false</trackRevisions>
    </reviewItem>
    <reviewItem>
      <errorID>5e1171bf-18f7-4b0f-bd22-d20669fbebbe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1489EBF2</paraID>
      <start>0</start>
      <end>2</end>
      <status>unmodified</status>
      <modifiedWord/>
      <trackRevisions>false</trackRevisions>
    </reviewItem>
    <reviewItem>
      <errorID>499f5f0c-09ca-40c5-bb26-10fdcb916d30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2B1F8687</paraID>
      <start>0</start>
      <end>2</end>
      <status>unmodified</status>
      <modifiedWord/>
      <trackRevisions>false</trackRevisions>
    </reviewItem>
    <reviewItem>
      <errorID>babcd4f5-ec52-4b00-9a68-500e041d170e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3FC76B70</paraID>
      <start>0</start>
      <end>2</end>
      <status>unmodified</status>
      <modifiedWord/>
      <trackRevisions>false</trackRevisions>
    </reviewItem>
    <reviewItem>
      <errorID>a2277d1e-3f87-41b9-a5a2-5b1b9feaa4a5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6A0EC4B4</paraID>
      <start>0</start>
      <end>2</end>
      <status>unmodified</status>
      <modifiedWord/>
      <trackRevisions>false</trackRevisions>
    </reviewItem>
    <reviewItem>
      <errorID>064f1b42-7b2f-451b-b177-34e498bb722a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2A9D40B1</paraID>
      <start>0</start>
      <end>2</end>
      <status>unmodified</status>
      <modifiedWord/>
      <trackRevisions>false</trackRevisions>
    </reviewItem>
    <reviewItem>
      <errorID>e7fb11a3-dd02-48a5-aea0-4523e51059ec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44E86DFE</paraID>
      <start>0</start>
      <end>2</end>
      <status>unmodified</status>
      <modifiedWord/>
      <trackRevisions>false</trackRevisions>
    </reviewItem>
    <reviewItem>
      <errorID>a15b7f46-3e05-430b-81b1-5f78e530bf48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6BD19DF9</paraID>
      <start>0</start>
      <end>2</end>
      <status>unmodified</status>
      <modifiedWord/>
      <trackRevisions>false</trackRevisions>
    </reviewItem>
    <reviewItem>
      <errorID>8b73900e-72af-416e-9745-ebcb384c8ab5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23AE4757</paraID>
      <start>0</start>
      <end>2</end>
      <status>unmodified</status>
      <modifiedWord/>
      <trackRevisions>false</trackRevisions>
    </reviewItem>
    <reviewItem>
      <errorID>b648c0cf-c074-430a-a41e-5a9e34af0459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444C0173</paraID>
      <start>0</start>
      <end>2</end>
      <status>unmodified</status>
      <modifiedWord/>
      <trackRevisions>false</trackRevisions>
    </reviewItem>
    <reviewItem>
      <errorID>5e35bd91-578b-4222-9564-f6876ce6657c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5243F8DB</paraID>
      <start>0</start>
      <end>2</end>
      <status>unmodified</status>
      <modifiedWord/>
      <trackRevisions>false</trackRevisions>
    </reviewItem>
    <reviewItem>
      <errorID>c11756a6-e567-435c-99ff-961a91c50b23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7B4490D4</paraID>
      <start>0</start>
      <end>2</end>
      <status>unmodified</status>
      <modifiedWord/>
      <trackRevisions>false</trackRevisions>
    </reviewItem>
    <reviewItem>
      <errorID>615af62f-a437-410c-aed9-d9b84a312d2a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4894AB4C</paraID>
      <start>0</start>
      <end>2</end>
      <status>unmodified</status>
      <modifiedWord/>
      <trackRevisions>false</trackRevisions>
    </reviewItem>
    <reviewItem>
      <errorID>7b092c4f-7030-4237-bc6b-3cc531fbf67e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7C73AAB6</paraID>
      <start>0</start>
      <end>2</end>
      <status>unmodified</status>
      <modifiedWord/>
      <trackRevisions>false</trackRevisions>
    </reviewItem>
    <reviewItem>
      <errorID>1c14132a-b881-4828-a693-77639d69f2aa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30C4856E</paraID>
      <start>0</start>
      <end>2</end>
      <status>unmodified</status>
      <modifiedWord/>
      <trackRevisions>false</trackRevisions>
    </reviewItem>
    <reviewItem>
      <errorID>00eb57c6-9577-45d9-8a17-22be58268952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68C72FEA</paraID>
      <start>0</start>
      <end>2</end>
      <status>unmodified</status>
      <modifiedWord/>
      <trackRevisions>false</trackRevisions>
    </reviewItem>
    <reviewItem>
      <errorID>1b49aa63-cab8-4b3c-a5b7-3d4adc9c7f09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172875C1</paraID>
      <start>0</start>
      <end>2</end>
      <status>unmodified</status>
      <modifiedWord/>
      <trackRevisions>false</trackRevisions>
    </reviewItem>
    <reviewItem>
      <errorID>5834ce9a-82e8-4d7e-80c2-4f44acbb740d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7E712459</paraID>
      <start>0</start>
      <end>2</end>
      <status>unmodified</status>
      <modifiedWord/>
      <trackRevisions>false</trackRevisions>
    </reviewItem>
    <reviewItem>
      <errorID>10f4da4b-8e88-495d-9db6-8c8a70e84890</errorID>
      <errorWord>消耗</errorWord>
      <group>L1_Word</group>
      <groupName>字词问题</groupName>
      <ability>L2_Typo</ability>
      <abilityName>字词错误</abilityName>
      <candidateList>
        <item>销号</item>
      </candidateList>
      <explain>〈动〉注销电话、寻呼机等所使用的号码，也指注销已登记注册的人、单位或某些物品。</explain>
      <paraID>66CC6607</paraID>
      <start>8</start>
      <end>10</end>
      <status>unmodified</status>
      <modifiedWord/>
      <trackRevisions>false</trackRevisions>
    </reviewItem>
    <reviewItem>
      <errorID>12857b4f-ae79-490b-81a8-5eabdc01b31c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160C6618</paraID>
      <start>0</start>
      <end>2</end>
      <status>unmodified</status>
      <modifiedWord/>
      <trackRevisions>false</trackRevisions>
    </reviewItem>
    <reviewItem>
      <errorID>3ac0b0e0-50cf-4049-9dba-8031302ee248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4E77DA0</paraID>
      <start>0</start>
      <end>2</end>
      <status>unmodified</status>
      <modifiedWord/>
      <trackRevisions>false</trackRevisions>
    </reviewItem>
    <reviewItem>
      <errorID>a152f2c7-0f5b-41e6-b202-6def69aa3ae1</errorID>
      <errorWord>供应</errorWord>
      <group>L1_Grammar</group>
      <groupName>语法问题</groupName>
      <ability>L2_Grammar</ability>
      <abilityName>语法错误</abilityName>
      <candidateList>
        <item>提供</item>
      </candidateList>
      <explain>“供应～服务”搭配不当，建议修改为“提供～服务”。</explain>
      <paraID> 4E77DA0</paraID>
      <start>2</start>
      <end>4</end>
      <status>unmodified</status>
      <modifiedWord/>
      <trackRevisions>false</trackRevisions>
    </reviewItem>
    <reviewItem>
      <errorID>2e711bc3-8e71-4ae7-81e8-2e9000a1ed43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13B51AAE</paraID>
      <start>0</start>
      <end>2</end>
      <status>unmodified</status>
      <modifiedWord/>
      <trackRevisions>false</trackRevisions>
    </reviewItem>
    <reviewItem>
      <errorID>4b2f86fe-de5c-4915-ba88-545e84476aa5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73D45DC0</paraID>
      <start>0</start>
      <end>2</end>
      <status>unmodified</status>
      <modifiedWord/>
      <trackRevisions>false</trackRevisions>
    </reviewItem>
    <reviewItem>
      <errorID>48fa633d-ca8d-440f-99ed-7bc9f65cee59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74A8BD8A</paraID>
      <start>0</start>
      <end>2</end>
      <status>unmodified</status>
      <modifiedWord/>
      <trackRevisions>false</trackRevisions>
    </reviewItem>
    <reviewItem>
      <errorID>486c3b4b-7aa0-459b-8e0a-038866eed1e6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53D65A8E</paraID>
      <start>0</start>
      <end>2</end>
      <status>unmodified</status>
      <modifiedWord/>
      <trackRevisions>false</trackRevisions>
    </reviewItem>
    <reviewItem>
      <errorID>fe8010e5-8e51-488c-b0b8-b220715e73ac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56671F8B</paraID>
      <start>0</start>
      <end>2</end>
      <status>unmodified</status>
      <modifiedWord/>
      <trackRevisions>false</trackRevisions>
    </reviewItem>
    <reviewItem>
      <errorID>956b92ce-ba2e-49e9-9c4a-1295e40c7047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19ADA11E</paraID>
      <start>0</start>
      <end>2</end>
      <status>unmodified</status>
      <modifiedWord/>
      <trackRevisions>false</trackRevisions>
    </reviewItem>
    <reviewItem>
      <errorID>a14626bd-8a81-4f29-a263-6188ac41637e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4B54A201</paraID>
      <start>0</start>
      <end>2</end>
      <status>unmodified</status>
      <modifiedWord/>
      <trackRevisions>false</trackRevisions>
    </reviewItem>
    <reviewItem>
      <errorID>6f0e67c6-ae1e-47c5-a814-957463d6f0ca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1DEE8379</paraID>
      <start>0</start>
      <end>2</end>
      <status>unmodified</status>
      <modifiedWord/>
      <trackRevisions>false</trackRevisions>
    </reviewItem>
    <reviewItem>
      <errorID>3b748a4b-24d9-4366-83f7-78e27e4deb37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736BAB84</paraID>
      <start>0</start>
      <end>2</end>
      <status>unmodified</status>
      <modifiedWord/>
      <trackRevisions>false</trackRevisions>
    </reviewItem>
    <reviewItem>
      <errorID>a1a9c8ba-a7db-4bc9-b275-72ef1c8a1285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22E76B3A</paraID>
      <start>0</start>
      <end>2</end>
      <status>unmodified</status>
      <modifiedWord/>
      <trackRevisions>false</trackRevisions>
    </reviewItem>
    <reviewItem>
      <errorID>d190a3da-1ad0-40fa-8137-2f57312e4fb5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4878879C</paraID>
      <start>0</start>
      <end>2</end>
      <status>unmodified</status>
      <modifiedWord/>
      <trackRevisions>false</trackRevisions>
    </reviewItem>
    <reviewItem>
      <errorID>a34e3a9f-ad6e-431f-9aa9-e0d15998d561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795D448</paraID>
      <start>0</start>
      <end>2</end>
      <status>unmodified</status>
      <modifiedWord/>
      <trackRevisions>false</trackRevisions>
    </reviewItem>
    <reviewItem>
      <errorID>2b9fb8b0-a395-4da2-8dd1-f690a3c6c89a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460F4238</paraID>
      <start>0</start>
      <end>2</end>
      <status>unmodified</status>
      <modifiedWord/>
      <trackRevisions>false</trackRevisions>
    </reviewItem>
    <reviewItem>
      <errorID>f07a449c-6f3d-4b25-93d4-94cc4be58da3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5E99B535</paraID>
      <start>0</start>
      <end>2</end>
      <status>unmodified</status>
      <modifiedWord/>
      <trackRevisions>false</trackRevisions>
    </reviewItem>
    <reviewItem>
      <errorID>3c703fd9-cb60-4492-abcb-3142a9d9d07f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44F04CE1</paraID>
      <start>0</start>
      <end>2</end>
      <status>unmodified</status>
      <modifiedWord/>
      <trackRevisions>false</trackRevisions>
    </reviewItem>
    <reviewItem>
      <errorID>4a9f2ad4-56a3-4c05-8ae4-71717e79fcf4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5118E2B8</paraID>
      <start>0</start>
      <end>2</end>
      <status>unmodified</status>
      <modifiedWord/>
      <trackRevisions>false</trackRevisions>
    </reviewItem>
    <reviewItem>
      <errorID>e2356df6-6698-465f-89f4-8da08e914d5c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1236B6FB</paraID>
      <start>0</start>
      <end>2</end>
      <status>unmodified</status>
      <modifiedWord/>
      <trackRevisions>false</trackRevisions>
    </reviewItem>
    <reviewItem>
      <errorID>33987e4b-f783-4131-86f6-2f2540bb6fa4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5008BF54</paraID>
      <start>0</start>
      <end>2</end>
      <status>unmodified</status>
      <modifiedWord/>
      <trackRevisions>false</trackRevisions>
    </reviewItem>
    <reviewItem>
      <errorID>645bf2da-ef76-4461-be6e-a3e7b5cdc311</errorID>
      <errorWord>其它</errorWord>
      <group>L1_Word</group>
      <groupName>字词问题</groupName>
      <ability>L2_Alias</ability>
      <abilityName>也作/曾用词</abilityName>
      <candidateList>
        <item>其他</item>
      </candidateList>
      <explain>词汇[其它]为不规范表述或旧称，其规范书面表述为[其他]。</explain>
      <paraID>  EE085F</paraID>
      <start>0</start>
      <end>2</end>
      <status>unmodified</status>
      <modifiedWord/>
      <trackRevisions>false</trackRevisions>
    </reviewItem>
    <reviewItem>
      <errorID>8795021d-1478-472c-8cef-54244b6aebab</errorID>
      <errorWord>.</errorWord>
      <group>L1_Format</group>
      <groupName>格式问题</groupName>
      <ability>L2_HalfPunc</ability>
      <abilityName>全半角检查</abilityName>
      <candidateList>
        <item>。</item>
      </candidateList>
      <explain>文本全半角错误。</explain>
      <paraID>17571354</paraID>
      <start>1</start>
      <end>2</end>
      <status>unmodified</status>
      <modifiedWord/>
      <trackRevisions>false</trackRevisions>
    </reviewItem>
    <reviewItem>
      <errorID>fb6689e4-d32f-4287-ac60-3cc93d1d5d69</errorID>
      <errorWord>中华人民共和国民法典合同编</errorWord>
      <group>L1_Knowledge</group>
      <groupName>知识性问题</groupName>
      <ability>L2_Knowledge</ability>
      <abilityName>其他知识</abilityName>
      <candidateList/>
      <explain>当前法律法规未收录或尚未生效，注意核查是否正确。</explain>
      <paraID>2B5FD0E2</paraID>
      <start>3</start>
      <end>16</end>
      <status>unmodified</status>
      <modifiedWord/>
      <trackRevisions>false</trackRevisions>
    </reviewItem>
    <reviewItem>
      <errorID>5cbaf2c1-66b3-435a-9082-ec560533b142</errorID>
      <errorWord>，</errorWord>
      <group>L1_Word</group>
      <groupName>字词问题</groupName>
      <ability>L2_Typo</ability>
      <abilityName>字词错误</abilityName>
      <candidateList>
        <item>，可</item>
      </candidateList>
      <explain/>
      <paraID>313BCD2A</paraID>
      <start>37</start>
      <end>38</end>
      <status>unmodified</status>
      <modifiedWord/>
      <trackRevisions>false</trackRevisions>
    </reviewItem>
    <reviewItem>
      <errorID>21ea797f-59e5-4448-9dd9-76714f4906cf</errorID>
      <errorWord>其它</errorWord>
      <group>L1_Word</group>
      <groupName>字词问题</groupName>
      <ability>L2_Alias</ability>
      <abilityName>也作/曾用词</abilityName>
      <candidateList>
        <item>其他</item>
      </candidateList>
      <explain>词汇[其它]为不规范表述或旧称，其规范书面表述为[其他]。</explain>
      <paraID>1A441ECA</paraID>
      <start>25</start>
      <end>27</end>
      <status>unmodified</status>
      <modifiedWord/>
      <trackRevisions>false</trackRevisions>
    </reviewItem>
    <reviewItem>
      <errorID>c54c9af0-14fc-42df-9f58-496051fff7f6</errorID>
      <errorWord>扣</errorWord>
      <group>L1_Word</group>
      <groupName>字词问题</groupName>
      <ability>L2_Typo</ability>
      <abilityName>字词错误</abilityName>
      <candidateList>
        <item>扣除</item>
      </candidateList>
      <explain/>
      <paraID>7C6FD83D</paraID>
      <start>138</start>
      <end>139</end>
      <status>unmodified</status>
      <modifiedWord/>
      <trackRevisions>false</trackRevisions>
    </reviewItem>
    <reviewItem>
      <errorID>c95a75cb-503a-43fd-adc4-81ec229a5327</errorID>
      <errorWord>免于</errorWord>
      <group>L1_Word</group>
      <groupName>字词问题</groupName>
      <ability>L2_Typo</ability>
      <abilityName>字词错误</abilityName>
      <candidateList>
        <item>免予</item>
      </candidateList>
      <explain>存在发音相同字词的误用。</explain>
      <paraID> C314C5B</paraID>
      <start>93</start>
      <end>95</end>
      <status>unmodified</status>
      <modifiedWord/>
      <trackRevisions>false</trackRevisions>
    </reviewItem>
    <reviewItem>
      <errorID>5656cd95-f6e0-40b6-ad52-52ab596ab501</errorID>
      <errorWord>做出</errorWord>
      <group>L1_Word</group>
      <groupName>字词问题</groupName>
      <ability>L2_Typo</ability>
      <abilityName>字词错误</abilityName>
      <candidateList>
        <item>作出</item>
      </candidateList>
      <explain/>
      <paraID>7840DE06</paraID>
      <start>40</start>
      <end>42</end>
      <status>unmodified</status>
      <modifiedWord/>
      <trackRevisions>false</trackRevisions>
    </reviewItem>
    <reviewItem>
      <errorID>fa79e787-cb7f-4cee-b663-74bdb915cb9b</errorID>
      <errorWord>所作的</errorWord>
      <group>L1_Word</group>
      <groupName>字词问题</groupName>
      <ability>L2_Typo</ability>
      <abilityName>字词错误</abilityName>
      <candidateList>
        <item>所做的</item>
      </candidateList>
      <explain/>
      <paraID>1A3D4CEE</paraID>
      <start>47</start>
      <end>50</end>
      <status>unmodified</status>
      <modifiedWord/>
      <trackRevisions>false</trackRevisions>
    </reviewItem>
    <reviewItem>
      <errorID>72e4035c-f9de-4ff4-9522-8d31a2ec6809</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4B360085</paraID>
      <start>13</start>
      <end>15</end>
      <status>unmodified</status>
      <modifiedWord/>
      <trackRevisions>false</trackRevisions>
    </reviewItem>
    <reviewItem>
      <errorID>440430a7-9f95-4f38-a4b9-225d23aaf325</errorID>
      <errorWord>其它</errorWord>
      <group>L1_Word</group>
      <groupName>字词问题</groupName>
      <ability>L2_Alias</ability>
      <abilityName>也作/曾用词</abilityName>
      <candidateList>
        <item>其他</item>
      </candidateList>
      <explain>词汇[其它]为不规范表述或旧称，其规范书面表述为[其他]。</explain>
      <paraID>1BC8F069</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4eb5e12-ffa2-4bcd-9c89-09952caaca10}">
  <ds:schemaRefs/>
</ds:datastoreItem>
</file>

<file path=docProps/app.xml><?xml version="1.0" encoding="utf-8"?>
<Properties xmlns="http://schemas.openxmlformats.org/officeDocument/2006/extended-properties" xmlns:vt="http://schemas.openxmlformats.org/officeDocument/2006/docPropsVTypes">
  <Template>Normal.dotm</Template>
  <Company>微软</Company>
  <Pages>66</Pages>
  <Words>22983</Words>
  <Characters>24038</Characters>
  <TotalTime>2</TotalTime>
  <ScaleCrop>false</ScaleCrop>
  <LinksUpToDate>false</LinksUpToDate>
  <CharactersWithSpaces>24264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2022-12-26T08:49:00Z</dcterms:created>
  <dc:creator>微软</dc:creator>
  <cp:lastModifiedBy>chenny</cp:lastModifiedBy>
  <dcterms:modified xsi:type="dcterms:W3CDTF">2026-03-05T08:09:18Z</dcterms:modified>
  <dc:title>无锡市政</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A6C3860392614E0589C2F11A88518A89_13</vt:lpwstr>
  </property>
  <property fmtid="{D5CDD505-2E9C-101B-9397-08002B2CF9AE}" pid="4" name="KSOTemplateDocerSaveRecord">
    <vt:lpwstr>eyJoZGlkIjoiNTZmYmE4ZTI4MmU3Y2M5NWFjMTBmODg2OWYzOWIzZTYiLCJ1c2VySWQiOiI0NjU3NzI1NTMifQ==</vt:lpwstr>
  </property>
</Properties>
</file>