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823C5">
      <w:pPr>
        <w:pStyle w:val="2"/>
        <w:rPr>
          <w:rFonts w:hint="eastAsia"/>
        </w:rPr>
      </w:pPr>
    </w:p>
    <w:p w14:paraId="3B2DEC15">
      <w:pPr>
        <w:jc w:val="center"/>
        <w:rPr>
          <w:rFonts w:hint="eastAsia" w:ascii="宋体" w:hAnsi="宋体" w:eastAsia="宋体" w:cs="Times New Roman"/>
          <w:b/>
          <w:bCs/>
          <w:sz w:val="32"/>
          <w:szCs w:val="60"/>
          <w:highlight w:val="none"/>
          <w:u w:val="single"/>
          <w:lang w:eastAsia="zh-CN"/>
        </w:rPr>
      </w:pPr>
    </w:p>
    <w:p w14:paraId="33CCFAE9">
      <w:pPr>
        <w:jc w:val="center"/>
        <w:rPr>
          <w:rFonts w:ascii="宋体" w:hAnsi="宋体" w:cs="宋体"/>
          <w:b/>
          <w:bCs/>
          <w:sz w:val="32"/>
          <w:szCs w:val="32"/>
        </w:rPr>
      </w:pPr>
      <w:r>
        <w:rPr>
          <w:rFonts w:hint="eastAsia" w:ascii="宋体" w:hAnsi="宋体" w:eastAsia="宋体" w:cs="Times New Roman"/>
          <w:b/>
          <w:bCs/>
          <w:sz w:val="36"/>
          <w:szCs w:val="72"/>
          <w:highlight w:val="none"/>
          <w:u w:val="single"/>
          <w:lang w:eastAsia="zh-CN"/>
        </w:rPr>
        <w:t>金城镇城乡环境环卫保洁片区化服务</w:t>
      </w:r>
      <w:r>
        <w:rPr>
          <w:rFonts w:hint="eastAsia" w:ascii="宋体" w:hAnsi="宋体"/>
          <w:b/>
          <w:bCs/>
          <w:sz w:val="36"/>
          <w:szCs w:val="72"/>
          <w:highlight w:val="none"/>
        </w:rPr>
        <w:t>合同</w:t>
      </w:r>
    </w:p>
    <w:p w14:paraId="14693E2C">
      <w:pPr>
        <w:jc w:val="left"/>
        <w:rPr>
          <w:rFonts w:ascii="宋体" w:hAnsi="宋体" w:cs="宋体"/>
          <w:sz w:val="28"/>
          <w:szCs w:val="28"/>
        </w:rPr>
      </w:pPr>
    </w:p>
    <w:p w14:paraId="7548C949">
      <w:pPr>
        <w:jc w:val="left"/>
        <w:rPr>
          <w:rFonts w:ascii="宋体" w:hAnsi="宋体" w:cs="宋体"/>
          <w:sz w:val="28"/>
          <w:szCs w:val="28"/>
        </w:rPr>
      </w:pPr>
    </w:p>
    <w:p w14:paraId="1D86AC9E">
      <w:pPr>
        <w:jc w:val="left"/>
        <w:rPr>
          <w:rFonts w:ascii="宋体" w:hAnsi="宋体" w:cs="宋体"/>
          <w:sz w:val="28"/>
          <w:szCs w:val="28"/>
        </w:rPr>
      </w:pPr>
    </w:p>
    <w:p w14:paraId="5EE48DCD">
      <w:pPr>
        <w:pStyle w:val="2"/>
      </w:pPr>
    </w:p>
    <w:p w14:paraId="5FC7064F">
      <w:pPr>
        <w:spacing w:line="480" w:lineRule="auto"/>
        <w:ind w:firstLine="840"/>
        <w:jc w:val="left"/>
        <w:rPr>
          <w:rFonts w:ascii="宋体" w:hAnsi="宋体" w:cs="宋体"/>
          <w:sz w:val="28"/>
          <w:szCs w:val="28"/>
        </w:rPr>
      </w:pPr>
    </w:p>
    <w:p w14:paraId="286CAA0C">
      <w:pPr>
        <w:keepNext w:val="0"/>
        <w:keepLines w:val="0"/>
        <w:pageBreakBefore w:val="0"/>
        <w:widowControl w:val="0"/>
        <w:kinsoku/>
        <w:wordWrap/>
        <w:overflowPunct/>
        <w:topLinePunct w:val="0"/>
        <w:autoSpaceDE/>
        <w:autoSpaceDN/>
        <w:bidi w:val="0"/>
        <w:adjustRightInd/>
        <w:snapToGrid/>
        <w:spacing w:line="720" w:lineRule="auto"/>
        <w:ind w:firstLine="839"/>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项目名称：</w:t>
      </w:r>
      <w:r>
        <w:rPr>
          <w:rFonts w:hint="eastAsia" w:ascii="宋体" w:hAnsi="宋体" w:eastAsia="宋体" w:cs="宋体"/>
          <w:b/>
          <w:bCs/>
          <w:sz w:val="32"/>
          <w:szCs w:val="32"/>
          <w:u w:val="single"/>
          <w:lang w:eastAsia="zh-CN"/>
        </w:rPr>
        <w:t>金城镇城乡环境环卫保洁片区化服务</w:t>
      </w:r>
    </w:p>
    <w:p w14:paraId="37A348C0">
      <w:pPr>
        <w:keepNext w:val="0"/>
        <w:keepLines w:val="0"/>
        <w:pageBreakBefore w:val="0"/>
        <w:widowControl w:val="0"/>
        <w:kinsoku/>
        <w:wordWrap/>
        <w:overflowPunct/>
        <w:topLinePunct w:val="0"/>
        <w:autoSpaceDE/>
        <w:autoSpaceDN/>
        <w:bidi w:val="0"/>
        <w:adjustRightInd/>
        <w:snapToGrid/>
        <w:spacing w:line="720" w:lineRule="auto"/>
        <w:ind w:firstLine="839"/>
        <w:jc w:val="left"/>
        <w:textAlignment w:val="auto"/>
        <w:rPr>
          <w:rFonts w:hint="eastAsia" w:ascii="宋体" w:hAnsi="宋体" w:eastAsia="宋体" w:cs="宋体"/>
          <w:b/>
          <w:bCs/>
          <w:sz w:val="32"/>
          <w:szCs w:val="32"/>
          <w:u w:val="single"/>
        </w:rPr>
      </w:pPr>
      <w:r>
        <w:rPr>
          <w:rFonts w:hint="eastAsia" w:ascii="宋体" w:hAnsi="宋体" w:eastAsia="宋体" w:cs="宋体"/>
          <w:b/>
          <w:bCs/>
          <w:sz w:val="32"/>
          <w:szCs w:val="32"/>
        </w:rPr>
        <w:t>项目编号：</w:t>
      </w:r>
      <w:r>
        <w:rPr>
          <w:rFonts w:hint="eastAsia" w:ascii="宋体" w:hAnsi="宋体" w:eastAsia="宋体" w:cs="宋体"/>
          <w:b/>
          <w:bCs/>
          <w:sz w:val="32"/>
          <w:szCs w:val="32"/>
          <w:u w:val="single"/>
        </w:rPr>
        <w:t>JSZC-320413-JSCW-G2026-0008</w:t>
      </w:r>
    </w:p>
    <w:p w14:paraId="74C8272E">
      <w:pPr>
        <w:keepNext w:val="0"/>
        <w:keepLines w:val="0"/>
        <w:pageBreakBefore w:val="0"/>
        <w:widowControl w:val="0"/>
        <w:kinsoku/>
        <w:wordWrap/>
        <w:overflowPunct/>
        <w:topLinePunct w:val="0"/>
        <w:autoSpaceDE/>
        <w:autoSpaceDN/>
        <w:bidi w:val="0"/>
        <w:adjustRightInd/>
        <w:snapToGrid/>
        <w:spacing w:line="720" w:lineRule="auto"/>
        <w:ind w:firstLine="839"/>
        <w:jc w:val="left"/>
        <w:textAlignment w:val="auto"/>
        <w:rPr>
          <w:rFonts w:hint="eastAsia" w:ascii="宋体" w:hAnsi="宋体" w:eastAsia="宋体" w:cs="宋体"/>
          <w:b/>
          <w:bCs/>
          <w:sz w:val="32"/>
          <w:szCs w:val="32"/>
          <w:u w:val="single"/>
        </w:rPr>
      </w:pPr>
      <w:r>
        <w:rPr>
          <w:rFonts w:hint="eastAsia" w:ascii="宋体" w:hAnsi="宋体" w:eastAsia="宋体" w:cs="宋体"/>
          <w:b/>
          <w:bCs/>
          <w:sz w:val="32"/>
          <w:szCs w:val="32"/>
        </w:rPr>
        <w:t>采购人（甲方）：</w:t>
      </w:r>
      <w:r>
        <w:rPr>
          <w:rFonts w:hint="eastAsia" w:ascii="宋体" w:hAnsi="宋体" w:eastAsia="宋体" w:cs="宋体"/>
          <w:b/>
          <w:bCs/>
          <w:sz w:val="32"/>
          <w:szCs w:val="32"/>
          <w:u w:val="single"/>
          <w:lang w:eastAsia="zh-CN"/>
        </w:rPr>
        <w:t>常州市金坛区金城镇人民政府</w:t>
      </w:r>
    </w:p>
    <w:p w14:paraId="6B928E94">
      <w:pPr>
        <w:keepNext w:val="0"/>
        <w:keepLines w:val="0"/>
        <w:pageBreakBefore w:val="0"/>
        <w:widowControl w:val="0"/>
        <w:kinsoku/>
        <w:wordWrap/>
        <w:overflowPunct/>
        <w:topLinePunct w:val="0"/>
        <w:autoSpaceDE/>
        <w:autoSpaceDN/>
        <w:bidi w:val="0"/>
        <w:adjustRightInd/>
        <w:snapToGrid/>
        <w:spacing w:line="720" w:lineRule="auto"/>
        <w:ind w:firstLine="839"/>
        <w:jc w:val="left"/>
        <w:textAlignment w:val="auto"/>
        <w:rPr>
          <w:rFonts w:hint="eastAsia" w:ascii="宋体" w:hAnsi="宋体" w:eastAsia="宋体" w:cs="宋体"/>
          <w:b/>
          <w:bCs/>
          <w:sz w:val="32"/>
          <w:szCs w:val="32"/>
          <w:u w:val="single"/>
          <w:lang w:val="en-US" w:eastAsia="zh-CN"/>
        </w:rPr>
      </w:pPr>
      <w:r>
        <w:rPr>
          <w:rFonts w:hint="eastAsia" w:ascii="宋体" w:hAnsi="宋体" w:eastAsia="宋体" w:cs="宋体"/>
          <w:b/>
          <w:bCs/>
          <w:sz w:val="32"/>
          <w:szCs w:val="32"/>
        </w:rPr>
        <w:t>中标供应商（乙方）：</w:t>
      </w:r>
      <w:r>
        <w:rPr>
          <w:rFonts w:hint="eastAsia" w:ascii="宋体" w:hAnsi="宋体" w:eastAsia="宋体" w:cs="宋体"/>
          <w:b/>
          <w:bCs/>
          <w:sz w:val="32"/>
          <w:szCs w:val="32"/>
          <w:u w:val="single"/>
          <w:lang w:val="en-US" w:eastAsia="zh-CN"/>
        </w:rPr>
        <w:t xml:space="preserve">江苏丰盈环境工程有限公司 </w:t>
      </w:r>
    </w:p>
    <w:p w14:paraId="043C6758">
      <w:pPr>
        <w:keepNext w:val="0"/>
        <w:keepLines w:val="0"/>
        <w:pageBreakBefore w:val="0"/>
        <w:widowControl w:val="0"/>
        <w:kinsoku/>
        <w:wordWrap/>
        <w:overflowPunct/>
        <w:topLinePunct w:val="0"/>
        <w:autoSpaceDE/>
        <w:autoSpaceDN/>
        <w:bidi w:val="0"/>
        <w:adjustRightInd/>
        <w:snapToGrid/>
        <w:spacing w:line="720" w:lineRule="auto"/>
        <w:ind w:firstLine="839"/>
        <w:jc w:val="left"/>
        <w:textAlignment w:val="auto"/>
        <w:rPr>
          <w:rFonts w:hint="default" w:ascii="宋体" w:hAnsi="宋体" w:eastAsia="宋体" w:cs="宋体"/>
          <w:b/>
          <w:bCs/>
          <w:sz w:val="32"/>
          <w:szCs w:val="32"/>
          <w:u w:val="single"/>
          <w:lang w:val="en-US" w:eastAsia="zh-CN"/>
        </w:rPr>
      </w:pPr>
      <w:r>
        <w:rPr>
          <w:rFonts w:hint="eastAsia" w:ascii="宋体" w:hAnsi="宋体" w:eastAsia="宋体" w:cs="宋体"/>
          <w:b/>
          <w:bCs/>
          <w:sz w:val="32"/>
          <w:szCs w:val="32"/>
          <w:lang w:val="en-US" w:eastAsia="zh-CN"/>
        </w:rPr>
        <w:t>标的名称：</w:t>
      </w:r>
      <w:r>
        <w:rPr>
          <w:rFonts w:hint="eastAsia" w:ascii="宋体" w:hAnsi="宋体" w:eastAsia="宋体" w:cs="宋体"/>
          <w:b/>
          <w:bCs/>
          <w:sz w:val="32"/>
          <w:szCs w:val="32"/>
          <w:u w:val="single"/>
        </w:rPr>
        <w:t>一片区（城市长效管理片区）</w:t>
      </w:r>
    </w:p>
    <w:p w14:paraId="0B57FC8F">
      <w:pPr>
        <w:keepNext w:val="0"/>
        <w:keepLines w:val="0"/>
        <w:pageBreakBefore w:val="0"/>
        <w:widowControl w:val="0"/>
        <w:spacing w:line="600" w:lineRule="auto"/>
        <w:jc w:val="left"/>
        <w:rPr>
          <w:rFonts w:ascii="宋体" w:hAnsi="宋体" w:cs="宋体"/>
          <w:b/>
          <w:bCs/>
          <w:sz w:val="32"/>
          <w:szCs w:val="32"/>
        </w:rPr>
      </w:pPr>
    </w:p>
    <w:p w14:paraId="4C62712F">
      <w:pPr>
        <w:pStyle w:val="2"/>
      </w:pPr>
    </w:p>
    <w:p w14:paraId="7FF770B1">
      <w:pPr>
        <w:widowControl w:val="0"/>
        <w:spacing w:before="120" w:after="120" w:line="570" w:lineRule="exact"/>
        <w:ind w:firstLine="0"/>
        <w:jc w:val="center"/>
        <w:rPr>
          <w:rFonts w:ascii="方正小标宋简体" w:hAnsi="宋体" w:eastAsia="方正小标宋简体"/>
          <w:color w:val="0D1E0F"/>
          <w:sz w:val="44"/>
          <w:szCs w:val="44"/>
        </w:rPr>
      </w:pPr>
      <w:r>
        <w:rPr>
          <w:rFonts w:hint="eastAsia" w:ascii="宋体" w:hAnsi="宋体" w:eastAsia="宋体" w:cs="宋体"/>
          <w:b/>
          <w:bCs/>
          <w:sz w:val="32"/>
          <w:szCs w:val="32"/>
        </w:rPr>
        <w:t>签订日期 ：</w:t>
      </w:r>
      <w:r>
        <w:rPr>
          <w:rFonts w:hint="eastAsia" w:ascii="宋体" w:hAnsi="宋体" w:cs="宋体"/>
          <w:b/>
          <w:bCs/>
          <w:sz w:val="32"/>
          <w:szCs w:val="32"/>
          <w:lang w:val="en-US" w:eastAsia="zh-CN"/>
        </w:rPr>
        <w:t xml:space="preserve">    </w:t>
      </w:r>
      <w:r>
        <w:rPr>
          <w:rFonts w:hint="eastAsia" w:ascii="宋体" w:hAnsi="宋体" w:eastAsia="宋体" w:cs="宋体"/>
          <w:b/>
          <w:bCs/>
          <w:sz w:val="32"/>
          <w:szCs w:val="32"/>
        </w:rPr>
        <w:t>年</w:t>
      </w:r>
      <w:r>
        <w:rPr>
          <w:rFonts w:hint="eastAsia" w:ascii="宋体" w:hAnsi="宋体" w:cs="宋体"/>
          <w:b/>
          <w:bCs/>
          <w:sz w:val="32"/>
          <w:szCs w:val="32"/>
          <w:lang w:val="en-US" w:eastAsia="zh-CN"/>
        </w:rPr>
        <w:t xml:space="preserve">   </w:t>
      </w:r>
      <w:r>
        <w:rPr>
          <w:rFonts w:hint="eastAsia" w:ascii="宋体" w:hAnsi="宋体" w:eastAsia="宋体" w:cs="宋体"/>
          <w:b/>
          <w:bCs/>
          <w:sz w:val="32"/>
          <w:szCs w:val="32"/>
        </w:rPr>
        <w:t>月   日</w:t>
      </w:r>
      <w:r>
        <w:rPr>
          <w:rFonts w:ascii="宋体" w:hAnsi="宋体"/>
          <w:b/>
          <w:szCs w:val="21"/>
        </w:rPr>
        <w:br w:type="page" w:clear="all"/>
      </w:r>
    </w:p>
    <w:p w14:paraId="25BE16C0">
      <w:pPr>
        <w:spacing w:line="570" w:lineRule="exact"/>
        <w:ind w:firstLine="880"/>
        <w:jc w:val="center"/>
        <w:outlineLvl w:val="0"/>
        <w:rPr>
          <w:rFonts w:hint="eastAsia" w:ascii="宋体" w:hAnsi="宋体"/>
          <w:b/>
          <w:szCs w:val="21"/>
          <w:lang w:val="en-US" w:eastAsia="zh-CN"/>
        </w:rPr>
      </w:pPr>
      <w:r>
        <w:rPr>
          <w:rFonts w:hint="eastAsia" w:ascii="宋体" w:hAnsi="宋体" w:eastAsia="宋体" w:cs="宋体"/>
          <w:color w:val="0D1E0F"/>
          <w:sz w:val="40"/>
          <w:szCs w:val="40"/>
        </w:rPr>
        <w:t>常州市政府采购合同（服务）</w:t>
      </w:r>
    </w:p>
    <w:p w14:paraId="5B3D9010">
      <w:pPr>
        <w:spacing w:line="440" w:lineRule="exact"/>
        <w:ind w:firstLine="641"/>
        <w:rPr>
          <w:rFonts w:hint="eastAsia" w:ascii="宋体" w:hAnsi="宋体" w:eastAsia="宋体" w:cs="宋体"/>
          <w:sz w:val="24"/>
          <w:lang w:eastAsia="zh-CN"/>
        </w:rPr>
      </w:pPr>
      <w:r>
        <w:rPr>
          <w:rFonts w:hint="eastAsia" w:ascii="宋体" w:hAnsi="宋体" w:eastAsia="宋体" w:cs="宋体"/>
          <w:sz w:val="24"/>
        </w:rPr>
        <w:t>项目名称：</w:t>
      </w:r>
      <w:r>
        <w:rPr>
          <w:rFonts w:hint="eastAsia" w:ascii="宋体" w:hAnsi="宋体" w:eastAsia="宋体" w:cs="宋体"/>
          <w:sz w:val="24"/>
          <w:lang w:eastAsia="zh-CN"/>
        </w:rPr>
        <w:t>金城镇城乡环境环卫保洁片区化服务</w:t>
      </w:r>
    </w:p>
    <w:p w14:paraId="4459D151">
      <w:pPr>
        <w:spacing w:line="440" w:lineRule="exact"/>
        <w:ind w:firstLine="641"/>
        <w:rPr>
          <w:rFonts w:hint="eastAsia" w:ascii="宋体" w:hAnsi="宋体" w:eastAsia="宋体" w:cs="宋体"/>
          <w:sz w:val="24"/>
        </w:rPr>
      </w:pPr>
      <w:r>
        <w:rPr>
          <w:rFonts w:hint="eastAsia" w:ascii="宋体" w:hAnsi="宋体" w:eastAsia="宋体" w:cs="宋体"/>
          <w:sz w:val="24"/>
        </w:rPr>
        <w:t>项目编号：</w:t>
      </w:r>
      <w:r>
        <w:rPr>
          <w:rFonts w:hint="eastAsia" w:ascii="宋体" w:hAnsi="宋体" w:eastAsia="宋体" w:cs="宋体"/>
          <w:sz w:val="24"/>
          <w:highlight w:val="none"/>
        </w:rPr>
        <w:t>JSZC-320413-JSCW-G2026-0008</w:t>
      </w:r>
    </w:p>
    <w:p w14:paraId="2EC950A7">
      <w:pPr>
        <w:spacing w:line="440" w:lineRule="exact"/>
        <w:ind w:firstLine="641"/>
        <w:rPr>
          <w:rFonts w:hint="eastAsia" w:ascii="宋体" w:hAnsi="宋体" w:eastAsia="宋体" w:cs="宋体"/>
          <w:sz w:val="24"/>
          <w:lang w:eastAsia="zh-CN"/>
        </w:rPr>
      </w:pPr>
      <w:r>
        <w:rPr>
          <w:rFonts w:hint="eastAsia" w:ascii="宋体" w:hAnsi="宋体" w:cs="宋体"/>
          <w:sz w:val="24"/>
        </w:rPr>
        <w:t>甲方：</w:t>
      </w:r>
      <w:r>
        <w:rPr>
          <w:rFonts w:hint="eastAsia" w:ascii="宋体" w:hAnsi="宋体" w:cs="宋体"/>
          <w:sz w:val="24"/>
          <w:u w:val="single"/>
          <w:lang w:eastAsia="zh-CN"/>
        </w:rPr>
        <w:t>常州市金坛区金城镇人民政府</w:t>
      </w:r>
    </w:p>
    <w:p w14:paraId="1D6FAC75">
      <w:pPr>
        <w:spacing w:line="440" w:lineRule="exact"/>
        <w:ind w:firstLine="641"/>
        <w:rPr>
          <w:rFonts w:hint="default" w:ascii="宋体" w:hAnsi="宋体" w:cs="宋体"/>
          <w:sz w:val="24"/>
          <w:lang w:val="en-US"/>
        </w:rPr>
      </w:pPr>
      <w:r>
        <w:rPr>
          <w:rFonts w:hint="eastAsia" w:ascii="宋体" w:hAnsi="宋体" w:cs="宋体"/>
          <w:sz w:val="24"/>
        </w:rPr>
        <w:t>乙方：</w:t>
      </w:r>
      <w:r>
        <w:rPr>
          <w:rFonts w:hint="eastAsia" w:ascii="宋体" w:hAnsi="宋体" w:cs="宋体"/>
          <w:sz w:val="24"/>
          <w:highlight w:val="none"/>
          <w:u w:val="single"/>
          <w:lang w:val="en-US" w:eastAsia="zh-CN"/>
        </w:rPr>
        <w:t xml:space="preserve"> 江苏丰盈环境工程有限公司 </w:t>
      </w:r>
    </w:p>
    <w:p w14:paraId="58D28947">
      <w:pPr>
        <w:spacing w:line="440" w:lineRule="exact"/>
        <w:ind w:firstLine="641"/>
        <w:rPr>
          <w:rFonts w:hint="eastAsia" w:ascii="宋体" w:hAnsi="宋体" w:cs="宋体"/>
          <w:sz w:val="24"/>
        </w:rPr>
      </w:pPr>
      <w:r>
        <w:rPr>
          <w:rFonts w:hint="eastAsia" w:ascii="宋体" w:hAnsi="宋体" w:cs="宋体"/>
          <w:sz w:val="24"/>
        </w:rPr>
        <w:t>甲、乙双方根据</w:t>
      </w:r>
      <w:r>
        <w:rPr>
          <w:rFonts w:hint="eastAsia" w:ascii="宋体" w:hAnsi="宋体" w:cs="宋体"/>
          <w:sz w:val="24"/>
          <w:u w:val="single"/>
          <w:lang w:eastAsia="zh-CN"/>
        </w:rPr>
        <w:t>金城镇城乡环境环卫保洁片区化服务</w:t>
      </w:r>
      <w:r>
        <w:rPr>
          <w:rFonts w:hint="eastAsia" w:ascii="宋体" w:hAnsi="宋体" w:cs="宋体"/>
          <w:sz w:val="24"/>
        </w:rPr>
        <w:t>公开招标的结果，签署本合同。</w:t>
      </w:r>
    </w:p>
    <w:p w14:paraId="33F7706E">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一、合同内容</w:t>
      </w:r>
    </w:p>
    <w:p w14:paraId="6EF4D3C9">
      <w:pPr>
        <w:spacing w:line="440" w:lineRule="exact"/>
        <w:ind w:firstLine="641"/>
        <w:rPr>
          <w:rFonts w:hint="default" w:ascii="宋体" w:hAnsi="宋体" w:eastAsia="宋体" w:cs="宋体"/>
          <w:sz w:val="24"/>
          <w:lang w:val="en-US" w:eastAsia="zh-CN"/>
        </w:rPr>
      </w:pPr>
      <w:r>
        <w:rPr>
          <w:rFonts w:hint="eastAsia" w:ascii="宋体" w:hAnsi="宋体" w:eastAsia="宋体" w:cs="宋体"/>
          <w:sz w:val="24"/>
        </w:rPr>
        <w:t>1.1 标的名称：</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一片区（城市长效管理片区）</w:t>
      </w:r>
      <w:r>
        <w:rPr>
          <w:rFonts w:hint="eastAsia" w:ascii="宋体" w:hAnsi="宋体" w:eastAsia="宋体" w:cs="宋体"/>
          <w:sz w:val="24"/>
          <w:lang w:val="en-US" w:eastAsia="zh-CN"/>
        </w:rPr>
        <w:t xml:space="preserve"> </w:t>
      </w:r>
    </w:p>
    <w:p w14:paraId="4482F6B6">
      <w:pPr>
        <w:spacing w:line="440" w:lineRule="exact"/>
        <w:ind w:firstLine="641"/>
        <w:rPr>
          <w:rFonts w:hint="eastAsia" w:ascii="宋体" w:hAnsi="宋体" w:cs="宋体"/>
          <w:sz w:val="24"/>
        </w:rPr>
      </w:pPr>
      <w:r>
        <w:rPr>
          <w:rFonts w:hint="eastAsia" w:ascii="宋体" w:hAnsi="宋体" w:cs="宋体"/>
          <w:sz w:val="24"/>
        </w:rPr>
        <w:t>1.2标的质量：</w:t>
      </w:r>
      <w:r>
        <w:rPr>
          <w:rFonts w:hint="eastAsia" w:ascii="宋体" w:hAnsi="宋体" w:cs="宋体"/>
          <w:sz w:val="24"/>
          <w:u w:val="single"/>
        </w:rPr>
        <w:t>满足</w:t>
      </w:r>
      <w:r>
        <w:rPr>
          <w:rFonts w:hint="eastAsia" w:ascii="宋体" w:hAnsi="宋体" w:cs="宋体"/>
          <w:sz w:val="24"/>
          <w:u w:val="single"/>
          <w:lang w:val="en-US" w:eastAsia="zh-CN"/>
        </w:rPr>
        <w:t>甲方</w:t>
      </w:r>
      <w:r>
        <w:rPr>
          <w:rFonts w:hint="eastAsia" w:ascii="宋体" w:hAnsi="宋体" w:cs="宋体"/>
          <w:sz w:val="24"/>
          <w:u w:val="single"/>
        </w:rPr>
        <w:t>要求</w:t>
      </w:r>
    </w:p>
    <w:p w14:paraId="4D74588A">
      <w:pPr>
        <w:spacing w:line="440" w:lineRule="exact"/>
        <w:ind w:firstLine="641"/>
        <w:rPr>
          <w:rFonts w:hint="default" w:ascii="宋体" w:hAnsi="宋体" w:eastAsia="宋体" w:cs="宋体"/>
          <w:sz w:val="24"/>
          <w:highlight w:val="none"/>
          <w:u w:val="single"/>
          <w:lang w:val="en-US" w:eastAsia="zh-CN"/>
        </w:rPr>
      </w:pPr>
      <w:r>
        <w:rPr>
          <w:rFonts w:hint="eastAsia" w:ascii="宋体" w:hAnsi="宋体" w:cs="宋体"/>
          <w:sz w:val="24"/>
        </w:rPr>
        <w:t>1.3 标的数量（规模）：</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lang w:val="en-US" w:eastAsia="zh-CN"/>
        </w:rPr>
        <w:t xml:space="preserve"> 为进一步优化城乡环境长效管理机制，构建镇级统筹、村社为主、上下联动的工作格局，持续推动城乡环境长效管理，拟对全镇城乡环境环卫保洁实施片区化管理（不含园区、白塔社区）。一片区包含元巷社区、冯庄社区、长竹埂村和南瑶村涉农城中村。包含22个自然村，面积8.43平方公里。</w:t>
      </w:r>
    </w:p>
    <w:p w14:paraId="59648FF4">
      <w:pPr>
        <w:spacing w:line="440" w:lineRule="exact"/>
        <w:ind w:firstLine="641"/>
        <w:rPr>
          <w:rFonts w:ascii="宋体" w:hAnsi="宋体" w:cs="宋体"/>
          <w:sz w:val="24"/>
          <w:highlight w:val="none"/>
          <w:u w:val="single"/>
        </w:rPr>
      </w:pPr>
      <w:r>
        <w:rPr>
          <w:rFonts w:hint="eastAsia" w:ascii="宋体" w:hAnsi="宋体" w:cs="宋体"/>
          <w:sz w:val="24"/>
          <w:highlight w:val="none"/>
        </w:rPr>
        <w:t>1.4 履行时间（期限）：</w:t>
      </w:r>
      <w:r>
        <w:rPr>
          <w:rFonts w:hint="eastAsia" w:ascii="宋体" w:hAnsi="宋体" w:cs="宋体"/>
          <w:sz w:val="24"/>
          <w:highlight w:val="none"/>
          <w:u w:val="single"/>
          <w:lang w:val="en-US" w:eastAsia="zh-CN"/>
        </w:rPr>
        <w:t>1年</w:t>
      </w:r>
      <w:r>
        <w:rPr>
          <w:rFonts w:hint="eastAsia" w:ascii="宋体" w:hAnsi="宋体" w:cs="宋体"/>
          <w:sz w:val="24"/>
          <w:highlight w:val="none"/>
          <w:u w:val="single"/>
        </w:rPr>
        <w:t>。</w:t>
      </w:r>
      <w:r>
        <w:rPr>
          <w:rFonts w:hint="eastAsia" w:ascii="宋体" w:hAnsi="宋体" w:eastAsia="宋体" w:cs="宋体"/>
          <w:b/>
          <w:bCs/>
          <w:color w:val="FF0000"/>
          <w:sz w:val="24"/>
          <w:highlight w:val="none"/>
          <w:u w:val="single"/>
          <w:lang w:val="en-US" w:eastAsia="zh-CN"/>
        </w:rPr>
        <w:t>自2026年</w:t>
      </w:r>
      <w:r>
        <w:rPr>
          <w:rFonts w:hint="eastAsia" w:ascii="宋体" w:hAnsi="宋体" w:cs="宋体"/>
          <w:b/>
          <w:bCs/>
          <w:color w:val="FF0000"/>
          <w:sz w:val="24"/>
          <w:highlight w:val="none"/>
          <w:u w:val="single"/>
          <w:lang w:val="en-US" w:eastAsia="zh-CN"/>
        </w:rPr>
        <w:t>04</w:t>
      </w:r>
      <w:r>
        <w:rPr>
          <w:rFonts w:hint="eastAsia" w:ascii="宋体" w:hAnsi="宋体" w:eastAsia="宋体" w:cs="宋体"/>
          <w:b/>
          <w:bCs/>
          <w:color w:val="FF0000"/>
          <w:sz w:val="24"/>
          <w:highlight w:val="none"/>
          <w:u w:val="single"/>
          <w:lang w:val="en-US" w:eastAsia="zh-CN"/>
        </w:rPr>
        <w:t>月</w:t>
      </w:r>
      <w:r>
        <w:rPr>
          <w:rFonts w:hint="eastAsia" w:ascii="宋体" w:hAnsi="宋体" w:cs="宋体"/>
          <w:b/>
          <w:bCs/>
          <w:color w:val="FF0000"/>
          <w:sz w:val="24"/>
          <w:highlight w:val="none"/>
          <w:u w:val="single"/>
          <w:lang w:val="en-US" w:eastAsia="zh-CN"/>
        </w:rPr>
        <w:t>07</w:t>
      </w:r>
      <w:r>
        <w:rPr>
          <w:rFonts w:hint="eastAsia" w:ascii="宋体" w:hAnsi="宋体" w:eastAsia="宋体" w:cs="宋体"/>
          <w:b/>
          <w:bCs/>
          <w:color w:val="FF0000"/>
          <w:sz w:val="24"/>
          <w:highlight w:val="none"/>
          <w:u w:val="single"/>
          <w:lang w:val="en-US" w:eastAsia="zh-CN"/>
        </w:rPr>
        <w:t>日起至2027年</w:t>
      </w:r>
      <w:r>
        <w:rPr>
          <w:rFonts w:hint="eastAsia" w:ascii="宋体" w:hAnsi="宋体" w:cs="宋体"/>
          <w:b/>
          <w:bCs/>
          <w:color w:val="FF0000"/>
          <w:sz w:val="24"/>
          <w:highlight w:val="none"/>
          <w:u w:val="single"/>
          <w:lang w:val="en-US" w:eastAsia="zh-CN"/>
        </w:rPr>
        <w:t>04</w:t>
      </w:r>
      <w:r>
        <w:rPr>
          <w:rFonts w:hint="eastAsia" w:ascii="宋体" w:hAnsi="宋体" w:eastAsia="宋体" w:cs="宋体"/>
          <w:b/>
          <w:bCs/>
          <w:color w:val="FF0000"/>
          <w:sz w:val="24"/>
          <w:highlight w:val="none"/>
          <w:u w:val="single"/>
          <w:lang w:val="en-US" w:eastAsia="zh-CN"/>
        </w:rPr>
        <w:t>月</w:t>
      </w:r>
      <w:r>
        <w:rPr>
          <w:rFonts w:hint="eastAsia" w:ascii="宋体" w:hAnsi="宋体" w:cs="宋体"/>
          <w:b/>
          <w:bCs/>
          <w:color w:val="FF0000"/>
          <w:sz w:val="24"/>
          <w:highlight w:val="none"/>
          <w:u w:val="single"/>
          <w:lang w:val="en-US" w:eastAsia="zh-CN"/>
        </w:rPr>
        <w:t>06</w:t>
      </w:r>
      <w:r>
        <w:rPr>
          <w:rFonts w:hint="eastAsia" w:ascii="宋体" w:hAnsi="宋体" w:eastAsia="宋体" w:cs="宋体"/>
          <w:b/>
          <w:bCs/>
          <w:color w:val="FF0000"/>
          <w:sz w:val="24"/>
          <w:highlight w:val="none"/>
          <w:u w:val="single"/>
          <w:lang w:val="en-US" w:eastAsia="zh-CN"/>
        </w:rPr>
        <w:t>日</w:t>
      </w:r>
      <w:r>
        <w:rPr>
          <w:rFonts w:hint="eastAsia" w:ascii="宋体" w:hAnsi="宋体" w:cs="宋体"/>
          <w:sz w:val="24"/>
          <w:highlight w:val="none"/>
          <w:u w:val="single"/>
        </w:rPr>
        <w:t>。</w:t>
      </w:r>
    </w:p>
    <w:p w14:paraId="1AC3B972">
      <w:pPr>
        <w:spacing w:line="440" w:lineRule="atLeast"/>
        <w:ind w:firstLine="480"/>
        <w:rPr>
          <w:rFonts w:hint="default" w:ascii="宋体" w:hAnsi="宋体" w:eastAsia="宋体" w:cs="宋体"/>
          <w:sz w:val="24"/>
          <w:u w:val="single"/>
          <w:lang w:val="en-US" w:eastAsia="zh-CN"/>
        </w:rPr>
      </w:pPr>
      <w:r>
        <w:rPr>
          <w:rFonts w:hint="eastAsia" w:ascii="宋体" w:hAnsi="宋体" w:cs="宋体"/>
          <w:sz w:val="24"/>
          <w:highlight w:val="none"/>
        </w:rPr>
        <w:t>1.5 履行地点：</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lang w:val="en-US" w:eastAsia="zh-CN"/>
        </w:rPr>
        <w:t xml:space="preserve">元巷社区：赵墓、周家棚、张角山、上庄；冯庄社区：马干、庙西、施家棚、邮堂庙、冯庄村等自然村；长竹埂村：北西坝头、社河头；南瑶村：社桥、花园西庙、范家棚、王家棚、袁家村、南西坝头、花园村、龙山路（良种场）、龙山风景区、龙山新村。包含22个自然村，面积8.43平方公里。 </w:t>
      </w:r>
    </w:p>
    <w:p w14:paraId="2EA6FA02">
      <w:pPr>
        <w:spacing w:line="440" w:lineRule="exact"/>
        <w:ind w:firstLine="641"/>
        <w:rPr>
          <w:rFonts w:hint="eastAsia" w:ascii="宋体" w:hAnsi="宋体" w:cs="宋体"/>
          <w:sz w:val="24"/>
          <w:u w:val="single"/>
        </w:rPr>
      </w:pPr>
      <w:r>
        <w:rPr>
          <w:rFonts w:hint="eastAsia" w:ascii="宋体" w:hAnsi="宋体" w:cs="宋体"/>
          <w:sz w:val="24"/>
        </w:rPr>
        <w:t>1.6 履行方式：</w:t>
      </w:r>
      <w:r>
        <w:rPr>
          <w:rFonts w:hint="eastAsia" w:ascii="宋体" w:hAnsi="宋体" w:cs="宋体"/>
          <w:sz w:val="24"/>
          <w:u w:val="single"/>
        </w:rPr>
        <w:t>服务类</w:t>
      </w:r>
    </w:p>
    <w:p w14:paraId="54E23258">
      <w:pPr>
        <w:spacing w:line="440" w:lineRule="exact"/>
        <w:ind w:firstLine="641"/>
        <w:rPr>
          <w:rFonts w:hint="eastAsia" w:ascii="宋体" w:hAnsi="宋体" w:cs="宋体"/>
          <w:sz w:val="24"/>
        </w:rPr>
      </w:pPr>
      <w:r>
        <w:rPr>
          <w:rFonts w:hint="eastAsia" w:ascii="宋体" w:hAnsi="宋体" w:cs="宋体"/>
          <w:sz w:val="24"/>
        </w:rPr>
        <w:t>1.7 项目内容：</w:t>
      </w:r>
      <w:r>
        <w:rPr>
          <w:rFonts w:hint="eastAsia" w:ascii="宋体" w:hAnsi="宋体" w:cs="宋体"/>
          <w:sz w:val="24"/>
          <w:u w:val="single"/>
          <w:lang w:val="en-US" w:eastAsia="zh-CN"/>
        </w:rPr>
        <w:t xml:space="preserve"> </w:t>
      </w:r>
      <w:r>
        <w:rPr>
          <w:rFonts w:hint="eastAsia" w:ascii="宋体" w:hAnsi="宋体" w:cs="宋体"/>
          <w:b w:val="0"/>
          <w:bCs w:val="0"/>
          <w:color w:val="000000" w:themeColor="text1"/>
          <w:sz w:val="24"/>
          <w:highlight w:val="none"/>
          <w:u w:val="single"/>
          <w:lang w:val="en-US" w:eastAsia="zh-CN"/>
          <w14:textFill>
            <w14:solidFill>
              <w14:schemeClr w14:val="tx1"/>
            </w14:solidFill>
          </w14:textFill>
        </w:rPr>
        <w:t>详见招标文件</w:t>
      </w:r>
      <w:r>
        <w:rPr>
          <w:rFonts w:hint="eastAsia" w:ascii="宋体" w:hAnsi="宋体" w:cs="宋体"/>
          <w:sz w:val="24"/>
          <w:u w:val="single"/>
          <w:lang w:val="en-US" w:eastAsia="zh-CN"/>
        </w:rPr>
        <w:t xml:space="preserve"> </w:t>
      </w:r>
    </w:p>
    <w:p w14:paraId="596C4D02">
      <w:pPr>
        <w:spacing w:line="440" w:lineRule="exact"/>
        <w:ind w:firstLine="641"/>
        <w:rPr>
          <w:rFonts w:hint="eastAsia" w:ascii="宋体" w:hAnsi="宋体" w:cs="宋体"/>
          <w:sz w:val="24"/>
        </w:rPr>
      </w:pPr>
      <w:r>
        <w:rPr>
          <w:rFonts w:hint="eastAsia" w:ascii="宋体" w:hAnsi="宋体" w:cs="宋体"/>
          <w:sz w:val="24"/>
        </w:rPr>
        <w:t>1.8 服务质量要求：满足甲方要求。</w:t>
      </w:r>
    </w:p>
    <w:p w14:paraId="199CA24D">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二、合同金额</w:t>
      </w:r>
    </w:p>
    <w:p w14:paraId="1B231417">
      <w:pPr>
        <w:spacing w:line="440" w:lineRule="exact"/>
        <w:ind w:firstLine="641"/>
        <w:rPr>
          <w:rFonts w:hint="eastAsia" w:ascii="宋体" w:hAnsi="宋体" w:cs="宋体"/>
          <w:sz w:val="24"/>
        </w:rPr>
      </w:pPr>
      <w:r>
        <w:rPr>
          <w:rFonts w:hint="eastAsia" w:ascii="宋体" w:hAnsi="宋体" w:cs="宋体"/>
          <w:sz w:val="24"/>
        </w:rPr>
        <w:t>2.1 本合同金额为（大写）：</w:t>
      </w:r>
      <w:r>
        <w:rPr>
          <w:rFonts w:hint="eastAsia" w:ascii="宋体" w:hAnsi="宋体" w:cs="宋体"/>
          <w:sz w:val="24"/>
          <w:u w:val="single"/>
          <w:lang w:val="en-US" w:eastAsia="zh-CN"/>
        </w:rPr>
        <w:t xml:space="preserve"> </w:t>
      </w:r>
      <w:r>
        <w:rPr>
          <w:rFonts w:hint="eastAsia" w:ascii="宋体" w:hAnsi="宋体" w:eastAsia="宋体" w:cs="宋体"/>
          <w:b/>
          <w:bCs/>
          <w:color w:val="0000FF"/>
          <w:sz w:val="24"/>
          <w:highlight w:val="none"/>
          <w:u w:val="single"/>
          <w:lang w:val="en-US" w:eastAsia="zh-CN"/>
        </w:rPr>
        <w:t>玖拾捌万叁仟柒佰贰拾元</w:t>
      </w:r>
      <w:r>
        <w:rPr>
          <w:rFonts w:hint="eastAsia" w:ascii="宋体" w:hAnsi="宋体" w:cs="宋体"/>
          <w:sz w:val="24"/>
          <w:highlight w:val="none"/>
        </w:rPr>
        <w:t>（</w:t>
      </w:r>
      <w:r>
        <w:rPr>
          <w:rFonts w:hint="eastAsia" w:ascii="宋体" w:hAnsi="宋体" w:cs="宋体"/>
          <w:sz w:val="24"/>
          <w:highlight w:val="none"/>
          <w:u w:val="single"/>
          <w:lang w:val="en-US" w:eastAsia="zh-CN"/>
        </w:rPr>
        <w:t xml:space="preserve"> </w:t>
      </w:r>
      <w:r>
        <w:rPr>
          <w:rFonts w:hint="eastAsia" w:ascii="宋体" w:hAnsi="宋体" w:eastAsia="宋体" w:cs="宋体"/>
          <w:b/>
          <w:bCs/>
          <w:color w:val="0000FF"/>
          <w:sz w:val="24"/>
          <w:highlight w:val="none"/>
          <w:u w:val="single"/>
          <w:lang w:val="en-US" w:eastAsia="zh-CN"/>
        </w:rPr>
        <w:t xml:space="preserve">983720.00 </w:t>
      </w:r>
      <w:r>
        <w:rPr>
          <w:rFonts w:hint="eastAsia" w:ascii="宋体" w:hAnsi="宋体" w:cs="宋体"/>
          <w:sz w:val="24"/>
        </w:rPr>
        <w:t>元）人民币。</w:t>
      </w:r>
    </w:p>
    <w:p w14:paraId="2753A87F">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三、技术资料</w:t>
      </w:r>
    </w:p>
    <w:p w14:paraId="49C98EB4">
      <w:pPr>
        <w:spacing w:line="440" w:lineRule="exact"/>
        <w:ind w:firstLine="641"/>
        <w:rPr>
          <w:rFonts w:hint="eastAsia" w:ascii="宋体" w:hAnsi="宋体" w:cs="宋体"/>
          <w:sz w:val="24"/>
        </w:rPr>
      </w:pPr>
      <w:r>
        <w:rPr>
          <w:rFonts w:hint="eastAsia" w:ascii="宋体" w:hAnsi="宋体" w:cs="宋体"/>
          <w:sz w:val="24"/>
        </w:rPr>
        <w:t>3.1乙方应按招标文件规定的时间向甲方提供服务（包含与服务相关的货物）的有关技术资料。</w:t>
      </w:r>
    </w:p>
    <w:p w14:paraId="29950345">
      <w:pPr>
        <w:spacing w:line="440" w:lineRule="exact"/>
        <w:ind w:firstLine="641"/>
        <w:rPr>
          <w:rFonts w:hint="eastAsia" w:ascii="宋体" w:hAnsi="宋体" w:cs="宋体"/>
          <w:sz w:val="24"/>
        </w:rPr>
      </w:pPr>
      <w:r>
        <w:rPr>
          <w:rFonts w:hint="eastAsia" w:ascii="宋体" w:hAnsi="宋体" w:cs="宋体"/>
          <w:sz w:val="24"/>
        </w:rPr>
        <w:t>3.2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C6BD291">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四、知识产权</w:t>
      </w:r>
    </w:p>
    <w:p w14:paraId="087F86C7">
      <w:pPr>
        <w:spacing w:line="440" w:lineRule="exact"/>
        <w:ind w:firstLine="641"/>
        <w:rPr>
          <w:rFonts w:hint="eastAsia" w:ascii="宋体" w:hAnsi="宋体" w:cs="宋体"/>
          <w:sz w:val="24"/>
        </w:rPr>
      </w:pPr>
      <w:r>
        <w:rPr>
          <w:rFonts w:hint="eastAsia" w:ascii="宋体" w:hAnsi="宋体" w:cs="宋体"/>
          <w:sz w:val="24"/>
        </w:rPr>
        <w:t>4.1乙方应保证甲方在使用、接受本合同服务（包含与服务相关的货物）或其任何一部分时不受第三方提出侵犯其专利权、版权、商标权和工业设计权等知识产权的起诉。一旦出现侵权，由乙方负全部责任。</w:t>
      </w:r>
    </w:p>
    <w:p w14:paraId="198DF72B">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五、产权担保</w:t>
      </w:r>
    </w:p>
    <w:p w14:paraId="5F862788">
      <w:pPr>
        <w:spacing w:line="440" w:lineRule="exact"/>
        <w:ind w:firstLine="641"/>
        <w:rPr>
          <w:rFonts w:hint="eastAsia" w:ascii="宋体" w:hAnsi="宋体" w:cs="宋体"/>
          <w:sz w:val="24"/>
          <w:u w:val="single"/>
        </w:rPr>
      </w:pPr>
      <w:r>
        <w:rPr>
          <w:rFonts w:hint="eastAsia" w:ascii="宋体" w:hAnsi="宋体" w:cs="宋体"/>
          <w:sz w:val="24"/>
        </w:rPr>
        <w:t>5.1乙方保证所交付的服务（包含与服务相关的货物）的所有权完全属于乙方且无任何抵押、查封等产权瑕疵。</w:t>
      </w:r>
    </w:p>
    <w:p w14:paraId="179001DA">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六、履约保证金</w:t>
      </w:r>
    </w:p>
    <w:p w14:paraId="69BC0F72">
      <w:pPr>
        <w:spacing w:line="440" w:lineRule="exact"/>
        <w:ind w:firstLine="641"/>
        <w:rPr>
          <w:rFonts w:hint="eastAsia" w:ascii="宋体" w:hAnsi="宋体" w:cs="宋体"/>
          <w:sz w:val="24"/>
        </w:rPr>
      </w:pPr>
      <w:r>
        <w:rPr>
          <w:rFonts w:hint="eastAsia" w:ascii="宋体" w:hAnsi="宋体" w:cs="宋体"/>
          <w:sz w:val="24"/>
        </w:rPr>
        <w:t>本项目</w:t>
      </w:r>
      <w:r>
        <w:rPr>
          <w:rFonts w:hint="eastAsia" w:ascii="宋体" w:hAnsi="宋体" w:cs="宋体"/>
          <w:sz w:val="24"/>
          <w:u w:val="single"/>
        </w:rPr>
        <w:t>收取</w:t>
      </w:r>
      <w:r>
        <w:rPr>
          <w:rFonts w:hint="eastAsia" w:ascii="宋体" w:hAnsi="宋体" w:cs="宋体"/>
          <w:sz w:val="24"/>
        </w:rPr>
        <w:t>履约保证金。</w:t>
      </w:r>
    </w:p>
    <w:p w14:paraId="6FCA971E">
      <w:pPr>
        <w:spacing w:line="440" w:lineRule="exact"/>
        <w:ind w:firstLine="641"/>
        <w:rPr>
          <w:rFonts w:hint="eastAsia" w:ascii="宋体" w:hAnsi="宋体" w:cs="宋体"/>
          <w:sz w:val="24"/>
        </w:rPr>
      </w:pPr>
      <w:r>
        <w:rPr>
          <w:rFonts w:hint="eastAsia" w:ascii="宋体" w:hAnsi="宋体" w:cs="宋体"/>
          <w:sz w:val="24"/>
        </w:rPr>
        <w:t>6.1乙方交纳合同价的</w:t>
      </w:r>
      <w:r>
        <w:rPr>
          <w:rFonts w:hint="eastAsia" w:ascii="宋体" w:hAnsi="宋体" w:cs="宋体"/>
          <w:sz w:val="24"/>
          <w:highlight w:val="none"/>
          <w:u w:val="single"/>
        </w:rPr>
        <w:t xml:space="preserve"> 5% </w:t>
      </w:r>
      <w:r>
        <w:rPr>
          <w:rFonts w:hint="eastAsia" w:ascii="宋体" w:hAnsi="宋体" w:cs="宋体"/>
          <w:sz w:val="24"/>
        </w:rPr>
        <w:t>作为本合同的履约保证金。乙方可以自主选择以支票、汇票、本票、保函（保险）等非现金形式交纳或提交，按照省市有关文件精神，鼓励优先采用电子履约保函（保险）形式。</w:t>
      </w:r>
    </w:p>
    <w:p w14:paraId="5B73A819">
      <w:pPr>
        <w:spacing w:line="440" w:lineRule="exact"/>
        <w:ind w:firstLine="641"/>
        <w:rPr>
          <w:rFonts w:hint="eastAsia" w:ascii="宋体" w:hAnsi="宋体" w:cs="宋体"/>
          <w:sz w:val="24"/>
        </w:rPr>
      </w:pPr>
      <w:r>
        <w:rPr>
          <w:rFonts w:hint="eastAsia" w:ascii="宋体" w:hAnsi="宋体" w:cs="宋体"/>
          <w:sz w:val="24"/>
        </w:rPr>
        <w:t>6.2 合同履行结束后，甲方应及时退还交纳的履约保证金。</w:t>
      </w:r>
    </w:p>
    <w:p w14:paraId="1B5AD008">
      <w:pPr>
        <w:spacing w:line="440" w:lineRule="exact"/>
        <w:ind w:firstLine="641"/>
        <w:rPr>
          <w:rFonts w:hint="eastAsia" w:ascii="宋体" w:hAnsi="宋体" w:cs="宋体"/>
          <w:sz w:val="24"/>
        </w:rPr>
      </w:pPr>
      <w:r>
        <w:rPr>
          <w:rFonts w:hint="eastAsia" w:ascii="宋体" w:hAnsi="宋体" w:cs="宋体"/>
          <w:sz w:val="24"/>
        </w:rPr>
        <w:t>6.2.1履约保证金退还方式：/</w:t>
      </w:r>
    </w:p>
    <w:p w14:paraId="6743B383">
      <w:pPr>
        <w:spacing w:line="440" w:lineRule="exact"/>
        <w:ind w:firstLine="641"/>
        <w:rPr>
          <w:rFonts w:hint="eastAsia" w:ascii="宋体" w:hAnsi="宋体" w:cs="宋体"/>
          <w:sz w:val="24"/>
        </w:rPr>
      </w:pPr>
      <w:r>
        <w:rPr>
          <w:rFonts w:hint="eastAsia" w:ascii="宋体" w:hAnsi="宋体" w:cs="宋体"/>
          <w:sz w:val="24"/>
        </w:rPr>
        <w:t>6.2.2履约保证金退还时间：</w:t>
      </w:r>
      <w:r>
        <w:rPr>
          <w:rFonts w:hint="eastAsia" w:ascii="宋体" w:hAnsi="宋体" w:cs="宋体"/>
          <w:sz w:val="24"/>
          <w:u w:val="single"/>
        </w:rPr>
        <w:t>项目履约验收合格后</w:t>
      </w:r>
    </w:p>
    <w:p w14:paraId="4F1CFE47">
      <w:pPr>
        <w:spacing w:line="440" w:lineRule="exact"/>
        <w:ind w:firstLine="641"/>
        <w:rPr>
          <w:rFonts w:hint="eastAsia" w:ascii="宋体" w:hAnsi="宋体" w:cs="宋体"/>
          <w:sz w:val="24"/>
        </w:rPr>
      </w:pPr>
      <w:r>
        <w:rPr>
          <w:rFonts w:hint="eastAsia" w:ascii="宋体" w:hAnsi="宋体" w:cs="宋体"/>
          <w:sz w:val="24"/>
        </w:rPr>
        <w:t>6.2.3履约保证金退还条件：</w:t>
      </w:r>
      <w:r>
        <w:rPr>
          <w:rFonts w:hint="eastAsia" w:ascii="宋体" w:hAnsi="宋体" w:cs="宋体"/>
          <w:sz w:val="24"/>
          <w:u w:val="single"/>
        </w:rPr>
        <w:t>项目履约验收合格后</w:t>
      </w:r>
    </w:p>
    <w:p w14:paraId="52AFC046">
      <w:pPr>
        <w:spacing w:line="440" w:lineRule="exact"/>
        <w:ind w:firstLine="641"/>
        <w:rPr>
          <w:rFonts w:hint="eastAsia" w:ascii="宋体" w:hAnsi="宋体" w:cs="宋体"/>
          <w:sz w:val="24"/>
        </w:rPr>
      </w:pPr>
      <w:r>
        <w:rPr>
          <w:rFonts w:hint="eastAsia" w:ascii="宋体" w:hAnsi="宋体" w:cs="宋体"/>
          <w:sz w:val="24"/>
        </w:rPr>
        <w:t>6.2.4履约保证金不予退还的情形：</w:t>
      </w:r>
    </w:p>
    <w:p w14:paraId="41104742">
      <w:pPr>
        <w:spacing w:line="440" w:lineRule="exact"/>
        <w:ind w:firstLine="641"/>
        <w:rPr>
          <w:rFonts w:hint="eastAsia" w:ascii="宋体" w:hAnsi="宋体" w:cs="宋体"/>
          <w:sz w:val="24"/>
          <w:u w:val="single"/>
        </w:rPr>
      </w:pPr>
      <w:r>
        <w:rPr>
          <w:rFonts w:hint="eastAsia" w:ascii="宋体" w:hAnsi="宋体" w:cs="宋体"/>
          <w:sz w:val="24"/>
          <w:u w:val="single"/>
        </w:rPr>
        <w:t>①违反合同义务且未承担违约责任；</w:t>
      </w:r>
    </w:p>
    <w:p w14:paraId="4ECCB761">
      <w:pPr>
        <w:spacing w:line="440" w:lineRule="exact"/>
        <w:ind w:firstLine="641"/>
        <w:rPr>
          <w:rFonts w:hint="eastAsia" w:ascii="宋体" w:hAnsi="宋体" w:cs="宋体"/>
          <w:sz w:val="24"/>
          <w:u w:val="single"/>
        </w:rPr>
      </w:pPr>
      <w:r>
        <w:rPr>
          <w:rFonts w:hint="eastAsia" w:ascii="宋体" w:hAnsi="宋体" w:cs="宋体"/>
          <w:sz w:val="24"/>
          <w:u w:val="single"/>
        </w:rPr>
        <w:t>②未按时履行违约责任；</w:t>
      </w:r>
    </w:p>
    <w:p w14:paraId="3AAB2065">
      <w:pPr>
        <w:spacing w:line="440" w:lineRule="exact"/>
        <w:ind w:firstLine="641"/>
        <w:rPr>
          <w:rFonts w:hint="eastAsia" w:ascii="宋体" w:hAnsi="宋体" w:cs="宋体"/>
          <w:sz w:val="24"/>
          <w:u w:val="single"/>
        </w:rPr>
      </w:pPr>
      <w:r>
        <w:rPr>
          <w:rFonts w:hint="eastAsia" w:ascii="宋体" w:hAnsi="宋体" w:cs="宋体"/>
          <w:sz w:val="24"/>
          <w:u w:val="single"/>
        </w:rPr>
        <w:t>③未能履行与甲方签订的合同，且损失超出保证金金额；</w:t>
      </w:r>
    </w:p>
    <w:p w14:paraId="79F8EB24">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七、合同转包或分包</w:t>
      </w:r>
    </w:p>
    <w:p w14:paraId="7F0137A5">
      <w:pPr>
        <w:spacing w:line="440" w:lineRule="exact"/>
        <w:ind w:firstLine="641"/>
        <w:rPr>
          <w:rFonts w:hint="eastAsia" w:ascii="宋体" w:hAnsi="宋体" w:cs="宋体"/>
          <w:sz w:val="24"/>
        </w:rPr>
      </w:pPr>
      <w:r>
        <w:rPr>
          <w:rFonts w:hint="eastAsia" w:ascii="宋体" w:hAnsi="宋体" w:cs="宋体"/>
          <w:sz w:val="24"/>
        </w:rPr>
        <w:t>7.1 乙方不得将合同标的转包给他人履行。</w:t>
      </w:r>
    </w:p>
    <w:p w14:paraId="3414A567">
      <w:pPr>
        <w:spacing w:line="440" w:lineRule="exact"/>
        <w:ind w:firstLine="641"/>
        <w:rPr>
          <w:rFonts w:hint="eastAsia" w:ascii="宋体" w:hAnsi="宋体" w:cs="宋体"/>
          <w:sz w:val="24"/>
        </w:rPr>
      </w:pPr>
      <w:r>
        <w:rPr>
          <w:rFonts w:hint="eastAsia" w:ascii="宋体" w:hAnsi="宋体" w:cs="宋体"/>
          <w:sz w:val="24"/>
        </w:rPr>
        <w:t>7.2 乙方不得将合同标的分包给他人履行。</w:t>
      </w:r>
    </w:p>
    <w:p w14:paraId="7051EE30">
      <w:pPr>
        <w:spacing w:line="440" w:lineRule="exact"/>
        <w:ind w:firstLine="641"/>
        <w:rPr>
          <w:rFonts w:hint="eastAsia" w:ascii="宋体" w:hAnsi="宋体" w:cs="宋体"/>
          <w:sz w:val="24"/>
        </w:rPr>
      </w:pPr>
      <w:r>
        <w:rPr>
          <w:rFonts w:hint="eastAsia" w:ascii="宋体" w:hAnsi="宋体" w:cs="宋体"/>
          <w:sz w:val="24"/>
        </w:rPr>
        <w:t>7.3 乙方如有转包或未经甲方同意的分包行为，甲方有权解除合同。</w:t>
      </w:r>
    </w:p>
    <w:p w14:paraId="6B9546A1">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八、合同款项支付</w:t>
      </w:r>
    </w:p>
    <w:p w14:paraId="112645CB">
      <w:pPr>
        <w:spacing w:line="440" w:lineRule="exact"/>
        <w:ind w:firstLine="641"/>
        <w:rPr>
          <w:rFonts w:hint="eastAsia" w:ascii="宋体" w:hAnsi="宋体" w:cs="宋体"/>
          <w:sz w:val="24"/>
          <w:u w:val="single"/>
        </w:rPr>
      </w:pPr>
      <w:r>
        <w:rPr>
          <w:rFonts w:hint="eastAsia" w:ascii="宋体" w:hAnsi="宋体" w:cs="宋体"/>
          <w:sz w:val="24"/>
        </w:rPr>
        <w:t>8.1分期付款：</w:t>
      </w:r>
    </w:p>
    <w:p w14:paraId="784F6847">
      <w:pPr>
        <w:spacing w:line="440" w:lineRule="exact"/>
        <w:ind w:firstLine="641"/>
        <w:rPr>
          <w:rFonts w:hint="eastAsia" w:ascii="宋体" w:hAnsi="宋体" w:cs="宋体"/>
          <w:b/>
          <w:bCs/>
          <w:color w:val="000000" w:themeColor="text1"/>
          <w:sz w:val="24"/>
          <w:highlight w:val="none"/>
          <w:u w:val="single"/>
          <w14:textFill>
            <w14:solidFill>
              <w14:schemeClr w14:val="tx1"/>
            </w14:solidFill>
          </w14:textFill>
        </w:rPr>
      </w:pPr>
      <w:r>
        <w:rPr>
          <w:rFonts w:hint="eastAsia" w:ascii="宋体" w:hAnsi="宋体" w:cs="宋体"/>
          <w:b/>
          <w:bCs/>
          <w:color w:val="000000" w:themeColor="text1"/>
          <w:sz w:val="24"/>
          <w:highlight w:val="none"/>
          <w:u w:val="single"/>
          <w14:textFill>
            <w14:solidFill>
              <w14:schemeClr w14:val="tx1"/>
            </w14:solidFill>
          </w14:textFill>
        </w:rPr>
        <w:t>8.1.1每三个月为一个周期支付，每个周期履约完成支付合同价款的</w:t>
      </w:r>
      <w:r>
        <w:rPr>
          <w:rFonts w:hint="eastAsia" w:ascii="宋体" w:hAnsi="宋体" w:cs="宋体"/>
          <w:b/>
          <w:bCs/>
          <w:color w:val="000000" w:themeColor="text1"/>
          <w:sz w:val="24"/>
          <w:highlight w:val="none"/>
          <w:u w:val="single"/>
          <w:lang w:val="en-US" w:eastAsia="zh-CN"/>
          <w14:textFill>
            <w14:solidFill>
              <w14:schemeClr w14:val="tx1"/>
            </w14:solidFill>
          </w14:textFill>
        </w:rPr>
        <w:t>25</w:t>
      </w:r>
      <w:r>
        <w:rPr>
          <w:rFonts w:hint="eastAsia" w:ascii="宋体" w:hAnsi="宋体" w:cs="宋体"/>
          <w:b/>
          <w:bCs/>
          <w:color w:val="000000" w:themeColor="text1"/>
          <w:sz w:val="24"/>
          <w:highlight w:val="none"/>
          <w:u w:val="single"/>
          <w14:textFill>
            <w14:solidFill>
              <w14:schemeClr w14:val="tx1"/>
            </w14:solidFill>
          </w14:textFill>
        </w:rPr>
        <w:t>%。</w:t>
      </w:r>
    </w:p>
    <w:p w14:paraId="56907C22">
      <w:pPr>
        <w:spacing w:line="440" w:lineRule="exact"/>
        <w:ind w:firstLine="641"/>
        <w:rPr>
          <w:rFonts w:hint="eastAsia" w:ascii="宋体" w:hAnsi="宋体" w:cs="宋体"/>
          <w:b/>
          <w:bCs/>
          <w:color w:val="000000" w:themeColor="text1"/>
          <w:sz w:val="24"/>
          <w:highlight w:val="none"/>
          <w:u w:val="single"/>
          <w14:textFill>
            <w14:solidFill>
              <w14:schemeClr w14:val="tx1"/>
            </w14:solidFill>
          </w14:textFill>
        </w:rPr>
      </w:pPr>
      <w:r>
        <w:rPr>
          <w:rFonts w:hint="eastAsia" w:ascii="宋体" w:hAnsi="宋体" w:cs="宋体"/>
          <w:b/>
          <w:bCs/>
          <w:color w:val="000000" w:themeColor="text1"/>
          <w:sz w:val="24"/>
          <w:highlight w:val="none"/>
          <w:u w:val="single"/>
          <w14:textFill>
            <w14:solidFill>
              <w14:schemeClr w14:val="tx1"/>
            </w14:solidFill>
          </w14:textFill>
        </w:rPr>
        <w:t>8.1.</w:t>
      </w:r>
      <w:r>
        <w:rPr>
          <w:rFonts w:hint="eastAsia" w:ascii="宋体" w:hAnsi="宋体" w:cs="宋体"/>
          <w:b/>
          <w:bCs/>
          <w:color w:val="000000" w:themeColor="text1"/>
          <w:sz w:val="24"/>
          <w:highlight w:val="none"/>
          <w:u w:val="single"/>
          <w:lang w:val="en-US" w:eastAsia="zh-CN"/>
          <w14:textFill>
            <w14:solidFill>
              <w14:schemeClr w14:val="tx1"/>
            </w14:solidFill>
          </w14:textFill>
        </w:rPr>
        <w:t>2</w:t>
      </w:r>
      <w:r>
        <w:rPr>
          <w:rFonts w:hint="eastAsia" w:ascii="宋体" w:hAnsi="宋体" w:cs="宋体"/>
          <w:b/>
          <w:bCs/>
          <w:color w:val="000000" w:themeColor="text1"/>
          <w:sz w:val="24"/>
          <w:highlight w:val="none"/>
          <w:u w:val="single"/>
          <w14:textFill>
            <w14:solidFill>
              <w14:schemeClr w14:val="tx1"/>
            </w14:solidFill>
          </w14:textFill>
        </w:rPr>
        <w:t>.每月度进行考核，按周期汇总，相关考核扣款在对应周期费用中扣除</w:t>
      </w:r>
      <w:r>
        <w:rPr>
          <w:rFonts w:hint="eastAsia" w:ascii="宋体" w:hAnsi="宋体" w:cs="宋体"/>
          <w:b/>
          <w:bCs/>
          <w:color w:val="000000" w:themeColor="text1"/>
          <w:sz w:val="24"/>
          <w:highlight w:val="none"/>
          <w:u w:val="single"/>
          <w:lang w:eastAsia="zh-CN"/>
          <w14:textFill>
            <w14:solidFill>
              <w14:schemeClr w14:val="tx1"/>
            </w14:solidFill>
          </w14:textFill>
        </w:rPr>
        <w:t>（乙方在</w:t>
      </w:r>
      <w:r>
        <w:rPr>
          <w:rFonts w:hint="eastAsia" w:ascii="宋体" w:hAnsi="宋体" w:cs="宋体"/>
          <w:b/>
          <w:bCs/>
          <w:color w:val="000000" w:themeColor="text1"/>
          <w:sz w:val="24"/>
          <w:highlight w:val="none"/>
          <w:u w:val="single"/>
          <w:lang w:val="en-US" w:eastAsia="zh-CN"/>
          <w14:textFill>
            <w14:solidFill>
              <w14:schemeClr w14:val="tx1"/>
            </w14:solidFill>
          </w14:textFill>
        </w:rPr>
        <w:t>市、区相关考评或通报中每出现一次案件</w:t>
      </w:r>
      <w:r>
        <w:rPr>
          <w:rFonts w:hint="eastAsia" w:ascii="宋体" w:hAnsi="宋体" w:cs="宋体"/>
          <w:b/>
          <w:bCs/>
          <w:color w:val="000000" w:themeColor="text1"/>
          <w:sz w:val="24"/>
          <w:highlight w:val="none"/>
          <w:u w:val="single"/>
          <w:lang w:eastAsia="zh-CN"/>
          <w14:textFill>
            <w14:solidFill>
              <w14:schemeClr w14:val="tx1"/>
            </w14:solidFill>
          </w14:textFill>
        </w:rPr>
        <w:t>分别扣款500元、300元；</w:t>
      </w:r>
      <w:r>
        <w:rPr>
          <w:rFonts w:hint="eastAsia" w:ascii="宋体" w:hAnsi="宋体" w:cs="宋体"/>
          <w:b/>
          <w:bCs/>
          <w:color w:val="000000" w:themeColor="text1"/>
          <w:sz w:val="24"/>
          <w:highlight w:val="none"/>
          <w:u w:val="single"/>
          <w:lang w:val="en-US" w:eastAsia="zh-CN"/>
          <w14:textFill>
            <w14:solidFill>
              <w14:schemeClr w14:val="tx1"/>
            </w14:solidFill>
          </w14:textFill>
        </w:rPr>
        <w:t>镇村交办问题未及时整改到位的，每有一次扣5</w:t>
      </w:r>
      <w:r>
        <w:rPr>
          <w:rFonts w:hint="eastAsia" w:ascii="宋体" w:hAnsi="宋体" w:cs="宋体"/>
          <w:b/>
          <w:bCs/>
          <w:color w:val="000000" w:themeColor="text1"/>
          <w:sz w:val="24"/>
          <w:highlight w:val="none"/>
          <w:u w:val="single"/>
          <w:lang w:eastAsia="zh-CN"/>
          <w14:textFill>
            <w14:solidFill>
              <w14:schemeClr w14:val="tx1"/>
            </w14:solidFill>
          </w14:textFill>
        </w:rPr>
        <w:t>00元，</w:t>
      </w:r>
      <w:r>
        <w:rPr>
          <w:rFonts w:hint="eastAsia" w:ascii="宋体" w:hAnsi="宋体" w:cs="宋体"/>
          <w:b/>
          <w:bCs/>
          <w:color w:val="000000" w:themeColor="text1"/>
          <w:sz w:val="24"/>
          <w:highlight w:val="none"/>
          <w:u w:val="single"/>
          <w:lang w:val="en-US" w:eastAsia="zh-CN"/>
          <w14:textFill>
            <w14:solidFill>
              <w14:schemeClr w14:val="tx1"/>
            </w14:solidFill>
          </w14:textFill>
        </w:rPr>
        <w:t>拒不整改的每有一次扣2000元</w:t>
      </w:r>
      <w:r>
        <w:rPr>
          <w:rFonts w:hint="eastAsia" w:ascii="宋体" w:hAnsi="宋体" w:cs="宋体"/>
          <w:b/>
          <w:bCs/>
          <w:color w:val="000000" w:themeColor="text1"/>
          <w:sz w:val="24"/>
          <w:highlight w:val="none"/>
          <w:u w:val="single"/>
          <w:lang w:eastAsia="zh-CN"/>
          <w14:textFill>
            <w14:solidFill>
              <w14:schemeClr w14:val="tx1"/>
            </w14:solidFill>
          </w14:textFill>
        </w:rPr>
        <w:t>。）</w:t>
      </w:r>
      <w:r>
        <w:rPr>
          <w:rFonts w:hint="eastAsia" w:ascii="宋体" w:hAnsi="宋体" w:cs="宋体"/>
          <w:b/>
          <w:bCs/>
          <w:color w:val="000000" w:themeColor="text1"/>
          <w:sz w:val="24"/>
          <w:highlight w:val="none"/>
          <w:u w:val="single"/>
          <w14:textFill>
            <w14:solidFill>
              <w14:schemeClr w14:val="tx1"/>
            </w14:solidFill>
          </w14:textFill>
        </w:rPr>
        <w:t>。</w:t>
      </w:r>
    </w:p>
    <w:p w14:paraId="250C581E">
      <w:pPr>
        <w:spacing w:line="440" w:lineRule="exact"/>
        <w:ind w:firstLine="641"/>
        <w:rPr>
          <w:rFonts w:hint="eastAsia" w:ascii="宋体" w:hAnsi="宋体" w:cs="宋体"/>
          <w:b/>
          <w:bCs/>
          <w:color w:val="000000" w:themeColor="text1"/>
          <w:sz w:val="24"/>
          <w:highlight w:val="none"/>
          <w:u w:val="single"/>
          <w14:textFill>
            <w14:solidFill>
              <w14:schemeClr w14:val="tx1"/>
            </w14:solidFill>
          </w14:textFill>
        </w:rPr>
      </w:pPr>
      <w:r>
        <w:rPr>
          <w:rFonts w:hint="eastAsia" w:ascii="宋体" w:hAnsi="宋体" w:cs="宋体"/>
          <w:b/>
          <w:bCs/>
          <w:color w:val="000000" w:themeColor="text1"/>
          <w:sz w:val="24"/>
          <w:highlight w:val="none"/>
          <w:u w:val="single"/>
          <w14:textFill>
            <w14:solidFill>
              <w14:schemeClr w14:val="tx1"/>
            </w14:solidFill>
          </w14:textFill>
        </w:rPr>
        <w:t>8.1.</w:t>
      </w:r>
      <w:r>
        <w:rPr>
          <w:rFonts w:hint="eastAsia" w:ascii="宋体" w:hAnsi="宋体" w:cs="宋体"/>
          <w:b/>
          <w:bCs/>
          <w:color w:val="000000" w:themeColor="text1"/>
          <w:sz w:val="24"/>
          <w:highlight w:val="none"/>
          <w:u w:val="single"/>
          <w:lang w:val="en-US" w:eastAsia="zh-CN"/>
          <w14:textFill>
            <w14:solidFill>
              <w14:schemeClr w14:val="tx1"/>
            </w14:solidFill>
          </w14:textFill>
        </w:rPr>
        <w:t>3</w:t>
      </w:r>
      <w:r>
        <w:rPr>
          <w:rFonts w:hint="eastAsia" w:ascii="宋体" w:hAnsi="宋体" w:cs="宋体"/>
          <w:b/>
          <w:bCs/>
          <w:color w:val="000000" w:themeColor="text1"/>
          <w:sz w:val="24"/>
          <w:highlight w:val="none"/>
          <w:u w:val="single"/>
          <w14:textFill>
            <w14:solidFill>
              <w14:schemeClr w14:val="tx1"/>
            </w14:solidFill>
          </w14:textFill>
        </w:rPr>
        <w:t>.</w:t>
      </w: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每次付款前，乙方应与甲方确定服务费用金额，并按要求开具本项目内容的有效发票。因乙方未及时提供发票及所需材料导致相应后果的，甲方不承担任何责任</w:t>
      </w:r>
      <w:r>
        <w:rPr>
          <w:rFonts w:hint="eastAsia" w:ascii="宋体" w:hAnsi="宋体" w:cs="宋体"/>
          <w:b/>
          <w:bCs/>
          <w:color w:val="000000" w:themeColor="text1"/>
          <w:sz w:val="24"/>
          <w:highlight w:val="none"/>
          <w:u w:val="single"/>
          <w14:textFill>
            <w14:solidFill>
              <w14:schemeClr w14:val="tx1"/>
            </w14:solidFill>
          </w14:textFill>
        </w:rPr>
        <w:t>。</w:t>
      </w:r>
    </w:p>
    <w:p w14:paraId="4E2FFE3D">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九、税费</w:t>
      </w:r>
    </w:p>
    <w:p w14:paraId="26E0123E">
      <w:pPr>
        <w:spacing w:line="440" w:lineRule="exact"/>
        <w:ind w:firstLine="641"/>
        <w:rPr>
          <w:rFonts w:hint="eastAsia" w:ascii="宋体" w:hAnsi="宋体" w:cs="宋体"/>
          <w:sz w:val="24"/>
        </w:rPr>
      </w:pPr>
      <w:r>
        <w:rPr>
          <w:rFonts w:hint="eastAsia" w:ascii="宋体" w:hAnsi="宋体" w:cs="宋体"/>
          <w:sz w:val="24"/>
        </w:rPr>
        <w:t>9.1 本合同执行中相关的一切税费均由乙方负担。</w:t>
      </w:r>
    </w:p>
    <w:p w14:paraId="58D7E51A">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十、项目验收</w:t>
      </w:r>
    </w:p>
    <w:p w14:paraId="0768D818">
      <w:pPr>
        <w:spacing w:line="440" w:lineRule="exact"/>
        <w:ind w:firstLine="641"/>
        <w:rPr>
          <w:rFonts w:hint="eastAsia" w:ascii="宋体" w:hAnsi="宋体" w:cs="宋体"/>
          <w:sz w:val="24"/>
        </w:rPr>
      </w:pPr>
      <w:r>
        <w:rPr>
          <w:rFonts w:hint="eastAsia" w:ascii="宋体" w:hAnsi="宋体" w:cs="宋体"/>
          <w:sz w:val="24"/>
        </w:rPr>
        <w:t>10.1甲方依法组织履约验收工作。</w:t>
      </w:r>
    </w:p>
    <w:p w14:paraId="3E4F7323">
      <w:pPr>
        <w:spacing w:line="440" w:lineRule="exact"/>
        <w:ind w:firstLine="641"/>
        <w:rPr>
          <w:rFonts w:hint="eastAsia" w:ascii="宋体" w:hAnsi="宋体" w:cs="宋体"/>
          <w:sz w:val="24"/>
        </w:rPr>
      </w:pPr>
      <w:r>
        <w:rPr>
          <w:rFonts w:hint="eastAsia" w:ascii="宋体" w:hAnsi="宋体" w:cs="宋体"/>
          <w:sz w:val="24"/>
        </w:rPr>
        <w:t>10.2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11493EEE">
      <w:pPr>
        <w:spacing w:line="440" w:lineRule="exact"/>
        <w:ind w:firstLine="641"/>
        <w:rPr>
          <w:rFonts w:hint="eastAsia" w:ascii="宋体" w:hAnsi="宋体" w:cs="宋体"/>
          <w:sz w:val="24"/>
        </w:rPr>
      </w:pPr>
      <w:r>
        <w:rPr>
          <w:rFonts w:hint="eastAsia" w:ascii="宋体" w:hAnsi="宋体" w:cs="宋体"/>
          <w:sz w:val="24"/>
        </w:rPr>
        <w:t>10.3 对于实际使用人和甲方分离的项目，甲方邀请实际使用人参与验收。</w:t>
      </w:r>
    </w:p>
    <w:p w14:paraId="16BB28C1">
      <w:pPr>
        <w:spacing w:line="440" w:lineRule="exact"/>
        <w:ind w:firstLine="641"/>
        <w:rPr>
          <w:rFonts w:hint="eastAsia" w:ascii="宋体" w:hAnsi="宋体" w:cs="宋体"/>
          <w:sz w:val="24"/>
        </w:rPr>
      </w:pPr>
      <w:r>
        <w:rPr>
          <w:rFonts w:hint="eastAsia" w:ascii="宋体" w:hAnsi="宋体" w:cs="宋体"/>
          <w:sz w:val="24"/>
        </w:rPr>
        <w:t>10.4如有必要，甲方邀请参加本项目的其他供应商或第三方专业机构及专家参与验收，相关意见将作为验收书的参考资料。</w:t>
      </w:r>
    </w:p>
    <w:p w14:paraId="06DF2801">
      <w:pPr>
        <w:spacing w:line="440" w:lineRule="exact"/>
        <w:ind w:firstLine="641"/>
        <w:rPr>
          <w:rFonts w:hint="eastAsia" w:ascii="宋体" w:hAnsi="宋体" w:cs="宋体"/>
          <w:sz w:val="24"/>
        </w:rPr>
      </w:pPr>
      <w:r>
        <w:rPr>
          <w:rFonts w:hint="eastAsia" w:ascii="宋体" w:hAnsi="宋体" w:cs="宋体"/>
          <w:sz w:val="24"/>
        </w:rPr>
        <w:t>10.5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0BB0DEFB">
      <w:pPr>
        <w:spacing w:line="440" w:lineRule="exact"/>
        <w:ind w:firstLine="641"/>
        <w:rPr>
          <w:rFonts w:hint="eastAsia" w:ascii="宋体" w:hAnsi="宋体" w:cs="宋体"/>
          <w:sz w:val="24"/>
        </w:rPr>
      </w:pPr>
      <w:r>
        <w:rPr>
          <w:rFonts w:hint="eastAsia" w:ascii="宋体" w:hAnsi="宋体" w:cs="宋体"/>
          <w:sz w:val="24"/>
        </w:rPr>
        <w:t>10.6验收合格的项目,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458172B2">
      <w:pPr>
        <w:spacing w:line="440" w:lineRule="exact"/>
        <w:ind w:firstLine="641"/>
        <w:rPr>
          <w:rFonts w:hint="eastAsia" w:ascii="宋体" w:hAnsi="宋体" w:cs="宋体"/>
          <w:sz w:val="24"/>
        </w:rPr>
      </w:pPr>
      <w:r>
        <w:rPr>
          <w:rFonts w:hint="eastAsia" w:ascii="宋体" w:hAnsi="宋体" w:cs="宋体"/>
          <w:sz w:val="24"/>
        </w:rPr>
        <w:t>10.7</w:t>
      </w:r>
      <w:r>
        <w:rPr>
          <w:rFonts w:hint="eastAsia"/>
          <w:sz w:val="24"/>
          <w:lang w:val="en-US" w:eastAsia="zh-CN"/>
        </w:rPr>
        <w:t>环卫</w:t>
      </w:r>
      <w:r>
        <w:rPr>
          <w:rFonts w:hint="eastAsia" w:ascii="宋体" w:hAnsi="宋体" w:cs="宋体"/>
          <w:sz w:val="24"/>
          <w:lang w:val="en-US" w:eastAsia="zh-CN"/>
        </w:rPr>
        <w:t>保洁</w:t>
      </w:r>
      <w:r>
        <w:rPr>
          <w:rFonts w:hint="eastAsia" w:ascii="宋体" w:hAnsi="宋体" w:cs="宋体"/>
          <w:sz w:val="24"/>
        </w:rPr>
        <w:t>作业权的交付和回收</w:t>
      </w:r>
    </w:p>
    <w:p w14:paraId="14E9B8E9">
      <w:pPr>
        <w:spacing w:line="440" w:lineRule="exact"/>
        <w:ind w:firstLine="477"/>
        <w:rPr>
          <w:sz w:val="24"/>
        </w:rPr>
      </w:pPr>
      <w:r>
        <w:rPr>
          <w:sz w:val="24"/>
        </w:rPr>
        <w:t>甲方应于合同签订后，于</w:t>
      </w:r>
      <w:r>
        <w:rPr>
          <w:sz w:val="24"/>
          <w:highlight w:val="none"/>
          <w:u w:val="single"/>
        </w:rPr>
        <w:t xml:space="preserve"> </w:t>
      </w:r>
      <w:r>
        <w:rPr>
          <w:rFonts w:hint="eastAsia"/>
          <w:color w:val="0000FF"/>
          <w:sz w:val="24"/>
          <w:highlight w:val="none"/>
          <w:u w:val="single"/>
          <w:lang w:val="en-US" w:eastAsia="zh-CN"/>
        </w:rPr>
        <w:t>2026</w:t>
      </w:r>
      <w:r>
        <w:rPr>
          <w:color w:val="0000FF"/>
          <w:sz w:val="24"/>
          <w:highlight w:val="none"/>
          <w:u w:val="single"/>
        </w:rPr>
        <w:t xml:space="preserve"> </w:t>
      </w:r>
      <w:r>
        <w:rPr>
          <w:color w:val="0000FF"/>
          <w:sz w:val="24"/>
          <w:highlight w:val="none"/>
        </w:rPr>
        <w:t>年</w:t>
      </w:r>
      <w:r>
        <w:rPr>
          <w:color w:val="0000FF"/>
          <w:sz w:val="24"/>
          <w:highlight w:val="none"/>
          <w:u w:val="single"/>
        </w:rPr>
        <w:t xml:space="preserve"> </w:t>
      </w:r>
      <w:r>
        <w:rPr>
          <w:rFonts w:hint="eastAsia"/>
          <w:color w:val="0000FF"/>
          <w:sz w:val="24"/>
          <w:highlight w:val="none"/>
          <w:u w:val="single"/>
          <w:lang w:val="en-US" w:eastAsia="zh-CN"/>
        </w:rPr>
        <w:t>04</w:t>
      </w:r>
      <w:r>
        <w:rPr>
          <w:color w:val="0000FF"/>
          <w:sz w:val="24"/>
          <w:highlight w:val="none"/>
          <w:u w:val="single"/>
        </w:rPr>
        <w:t xml:space="preserve"> </w:t>
      </w:r>
      <w:r>
        <w:rPr>
          <w:color w:val="0000FF"/>
          <w:sz w:val="24"/>
          <w:highlight w:val="none"/>
        </w:rPr>
        <w:t>月</w:t>
      </w:r>
      <w:r>
        <w:rPr>
          <w:color w:val="0000FF"/>
          <w:sz w:val="24"/>
          <w:highlight w:val="none"/>
          <w:u w:val="single"/>
        </w:rPr>
        <w:t xml:space="preserve"> </w:t>
      </w:r>
      <w:r>
        <w:rPr>
          <w:rFonts w:hint="eastAsia"/>
          <w:color w:val="0000FF"/>
          <w:sz w:val="24"/>
          <w:highlight w:val="none"/>
          <w:u w:val="single"/>
          <w:lang w:val="en-US" w:eastAsia="zh-CN"/>
        </w:rPr>
        <w:t>07</w:t>
      </w:r>
      <w:r>
        <w:rPr>
          <w:color w:val="0000FF"/>
          <w:sz w:val="24"/>
          <w:highlight w:val="none"/>
          <w:u w:val="single"/>
        </w:rPr>
        <w:t xml:space="preserve"> </w:t>
      </w:r>
      <w:r>
        <w:rPr>
          <w:sz w:val="24"/>
        </w:rPr>
        <w:t>日内负责向乙方转交</w:t>
      </w:r>
      <w:r>
        <w:rPr>
          <w:rFonts w:hint="eastAsia"/>
          <w:sz w:val="24"/>
          <w:lang w:val="en-US" w:eastAsia="zh-CN"/>
        </w:rPr>
        <w:t>环卫保洁</w:t>
      </w:r>
      <w:r>
        <w:rPr>
          <w:sz w:val="24"/>
        </w:rPr>
        <w:t>作业权，乙方需无条件接受。</w:t>
      </w:r>
    </w:p>
    <w:p w14:paraId="5CAABB97">
      <w:pPr>
        <w:spacing w:line="440" w:lineRule="exact"/>
        <w:ind w:firstLine="477"/>
        <w:rPr>
          <w:sz w:val="24"/>
        </w:rPr>
      </w:pPr>
      <w:r>
        <w:rPr>
          <w:sz w:val="24"/>
        </w:rPr>
        <w:t>乙方应于合同期满当日无条件向甲方交还</w:t>
      </w:r>
      <w:r>
        <w:rPr>
          <w:rFonts w:hint="eastAsia"/>
          <w:sz w:val="24"/>
          <w:lang w:val="en-US" w:eastAsia="zh-CN"/>
        </w:rPr>
        <w:t>环卫保洁</w:t>
      </w:r>
      <w:r>
        <w:rPr>
          <w:sz w:val="24"/>
        </w:rPr>
        <w:t>作业权。甲乙双方应提前10天进行交接手续和准备，确保准时交接。</w:t>
      </w:r>
    </w:p>
    <w:p w14:paraId="10DA392B">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十一、甲方权利和义务</w:t>
      </w:r>
    </w:p>
    <w:p w14:paraId="6198739B">
      <w:pPr>
        <w:spacing w:line="440" w:lineRule="exact"/>
        <w:ind w:firstLine="641"/>
        <w:rPr>
          <w:rFonts w:hint="eastAsia" w:ascii="宋体" w:hAnsi="宋体" w:cs="宋体"/>
          <w:sz w:val="24"/>
        </w:rPr>
      </w:pPr>
      <w:r>
        <w:rPr>
          <w:rFonts w:hint="eastAsia" w:ascii="宋体" w:hAnsi="宋体" w:cs="宋体"/>
          <w:sz w:val="24"/>
        </w:rPr>
        <w:t>11.1</w:t>
      </w:r>
      <w:r>
        <w:rPr>
          <w:rFonts w:hint="eastAsia" w:ascii="宋体" w:hAnsi="宋体" w:cs="宋体"/>
          <w:sz w:val="24"/>
          <w:highlight w:val="none"/>
          <w:lang w:val="en-US" w:eastAsia="zh-CN"/>
        </w:rPr>
        <w:t>金城镇</w:t>
      </w:r>
      <w:r>
        <w:rPr>
          <w:rFonts w:hint="eastAsia" w:ascii="宋体" w:hAnsi="宋体" w:cs="宋体"/>
          <w:sz w:val="24"/>
          <w:highlight w:val="none"/>
        </w:rPr>
        <w:t>环卫</w:t>
      </w:r>
      <w:r>
        <w:rPr>
          <w:rFonts w:hint="eastAsia" w:ascii="宋体" w:hAnsi="宋体" w:cs="宋体"/>
          <w:sz w:val="24"/>
          <w:highlight w:val="none"/>
          <w:lang w:val="en-US" w:eastAsia="zh-CN"/>
        </w:rPr>
        <w:t>保洁</w:t>
      </w:r>
      <w:r>
        <w:rPr>
          <w:rFonts w:hint="eastAsia" w:ascii="宋体" w:hAnsi="宋体" w:cs="宋体"/>
          <w:sz w:val="24"/>
          <w:highlight w:val="none"/>
        </w:rPr>
        <w:t>工作根据</w:t>
      </w:r>
      <w:r>
        <w:rPr>
          <w:rFonts w:hint="eastAsia" w:ascii="宋体" w:hAnsi="宋体" w:cs="宋体"/>
          <w:sz w:val="24"/>
        </w:rPr>
        <w:t>《考核办法》，对乙方的工作及履行合同情况进行指导和考核。</w:t>
      </w:r>
    </w:p>
    <w:p w14:paraId="7B58C026">
      <w:pPr>
        <w:spacing w:line="440" w:lineRule="exact"/>
        <w:ind w:firstLine="641"/>
        <w:rPr>
          <w:rFonts w:hint="eastAsia" w:ascii="宋体" w:hAnsi="宋体" w:cs="宋体"/>
          <w:sz w:val="24"/>
        </w:rPr>
      </w:pPr>
      <w:r>
        <w:rPr>
          <w:rFonts w:hint="eastAsia" w:ascii="宋体" w:hAnsi="宋体" w:cs="宋体"/>
          <w:sz w:val="24"/>
        </w:rPr>
        <w:t>11.2 根据乙方在考核中的结果，按</w:t>
      </w:r>
      <w:r>
        <w:rPr>
          <w:rFonts w:hint="eastAsia" w:ascii="宋体" w:hAnsi="宋体" w:cs="宋体"/>
          <w:sz w:val="24"/>
          <w:lang w:val="en-US" w:eastAsia="zh-CN"/>
        </w:rPr>
        <w:t>季度</w:t>
      </w:r>
      <w:r>
        <w:rPr>
          <w:rFonts w:hint="eastAsia" w:ascii="宋体" w:hAnsi="宋体" w:cs="宋体"/>
          <w:sz w:val="24"/>
        </w:rPr>
        <w:t>向乙方支付承包费。</w:t>
      </w:r>
    </w:p>
    <w:p w14:paraId="0F5428BD">
      <w:pPr>
        <w:spacing w:line="440" w:lineRule="exact"/>
        <w:ind w:firstLine="641"/>
        <w:rPr>
          <w:rFonts w:hint="eastAsia" w:ascii="宋体" w:hAnsi="宋体" w:cs="宋体"/>
          <w:sz w:val="24"/>
        </w:rPr>
      </w:pPr>
      <w:r>
        <w:rPr>
          <w:rFonts w:hint="eastAsia" w:ascii="宋体" w:hAnsi="宋体" w:cs="宋体"/>
          <w:sz w:val="24"/>
        </w:rPr>
        <w:t>11.3 听取乙方提出的建议并给予答复。</w:t>
      </w:r>
    </w:p>
    <w:p w14:paraId="7D9BFF7D">
      <w:pPr>
        <w:spacing w:line="440" w:lineRule="exact"/>
        <w:ind w:firstLine="641"/>
        <w:rPr>
          <w:rFonts w:hint="eastAsia" w:ascii="宋体" w:hAnsi="宋体" w:cs="宋体"/>
          <w:sz w:val="24"/>
        </w:rPr>
      </w:pPr>
      <w:r>
        <w:rPr>
          <w:rFonts w:hint="eastAsia" w:ascii="宋体" w:hAnsi="宋体" w:cs="宋体"/>
          <w:sz w:val="24"/>
        </w:rPr>
        <w:t>11.4 审定乙方的环卫作业服务制度和计划，监督乙方履行承诺。</w:t>
      </w:r>
    </w:p>
    <w:p w14:paraId="47646EC9">
      <w:pPr>
        <w:spacing w:line="440" w:lineRule="exact"/>
        <w:ind w:firstLine="641"/>
        <w:rPr>
          <w:rFonts w:hint="eastAsia" w:ascii="宋体" w:hAnsi="宋体" w:cs="宋体"/>
          <w:sz w:val="24"/>
        </w:rPr>
      </w:pPr>
      <w:r>
        <w:rPr>
          <w:rFonts w:hint="eastAsia" w:ascii="宋体" w:hAnsi="宋体" w:cs="宋体"/>
          <w:sz w:val="24"/>
        </w:rPr>
        <w:t>11.5 拥有《考核办法》的解释权。</w:t>
      </w:r>
    </w:p>
    <w:p w14:paraId="20F4DA0C">
      <w:pPr>
        <w:spacing w:line="440" w:lineRule="exact"/>
        <w:ind w:firstLine="641"/>
        <w:rPr>
          <w:rFonts w:hint="eastAsia" w:ascii="宋体" w:hAnsi="宋体" w:cs="宋体"/>
          <w:sz w:val="24"/>
        </w:rPr>
      </w:pPr>
      <w:r>
        <w:rPr>
          <w:rFonts w:hint="eastAsia" w:ascii="宋体" w:hAnsi="宋体" w:cs="宋体"/>
          <w:sz w:val="24"/>
        </w:rPr>
        <w:t>11.6 法规、政策规定由甲方承担的其他责任。</w:t>
      </w:r>
    </w:p>
    <w:p w14:paraId="6E796C08">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十二、乙方权利和义务</w:t>
      </w:r>
    </w:p>
    <w:p w14:paraId="11CC71EE">
      <w:pPr>
        <w:spacing w:line="440" w:lineRule="exact"/>
        <w:ind w:firstLine="641"/>
        <w:rPr>
          <w:rFonts w:hint="eastAsia" w:ascii="宋体" w:hAnsi="宋体" w:cs="宋体"/>
          <w:sz w:val="24"/>
        </w:rPr>
      </w:pPr>
      <w:r>
        <w:rPr>
          <w:rFonts w:hint="eastAsia" w:ascii="宋体" w:hAnsi="宋体" w:cs="宋体"/>
          <w:sz w:val="24"/>
        </w:rPr>
        <w:t>12.1根据《考核办法》和投标文件所作的承诺开展清扫保洁工作。确保承包清扫保洁的道路、公共设施、环卫设施等稳定呈现干净整洁的面貌，确保垃圾收集及运输工作做到日产日清，并按指定地点、指定时间、指定运输线路运送垃圾，不得拒绝沿线居民向垃圾收集车辆内倾倒生活垃圾，严禁从事单位垃圾有偿清运服务。</w:t>
      </w:r>
    </w:p>
    <w:p w14:paraId="291047F8">
      <w:pPr>
        <w:spacing w:line="440" w:lineRule="exact"/>
        <w:ind w:firstLine="641"/>
        <w:rPr>
          <w:rFonts w:hint="eastAsia" w:ascii="宋体" w:hAnsi="宋体" w:cs="宋体"/>
          <w:sz w:val="24"/>
        </w:rPr>
      </w:pPr>
      <w:r>
        <w:rPr>
          <w:rFonts w:hint="eastAsia" w:ascii="宋体" w:hAnsi="宋体" w:cs="宋体"/>
          <w:sz w:val="24"/>
        </w:rPr>
        <w:t>12.2为保证环卫</w:t>
      </w:r>
      <w:r>
        <w:rPr>
          <w:rFonts w:hint="eastAsia" w:ascii="宋体" w:hAnsi="宋体" w:cs="宋体"/>
          <w:sz w:val="24"/>
          <w:lang w:val="en-US" w:eastAsia="zh-CN"/>
        </w:rPr>
        <w:t>保洁</w:t>
      </w:r>
      <w:r>
        <w:rPr>
          <w:rFonts w:hint="eastAsia" w:ascii="宋体" w:hAnsi="宋体" w:cs="宋体"/>
          <w:sz w:val="24"/>
        </w:rPr>
        <w:t>作业工作正常有效开展，乙方负责组成固定的专业环卫</w:t>
      </w:r>
      <w:r>
        <w:rPr>
          <w:rFonts w:hint="eastAsia" w:ascii="宋体" w:hAnsi="宋体" w:cs="宋体"/>
          <w:sz w:val="24"/>
          <w:lang w:val="en-US" w:eastAsia="zh-CN"/>
        </w:rPr>
        <w:t>保洁</w:t>
      </w:r>
      <w:r>
        <w:rPr>
          <w:rFonts w:hint="eastAsia" w:ascii="宋体" w:hAnsi="宋体" w:cs="宋体"/>
          <w:sz w:val="24"/>
        </w:rPr>
        <w:t>作业队伍，按要求提交作业计划和相关的工作预案，经甲方认可并备案。</w:t>
      </w:r>
    </w:p>
    <w:p w14:paraId="6846878E">
      <w:pPr>
        <w:spacing w:line="440" w:lineRule="exact"/>
        <w:ind w:firstLine="641"/>
        <w:rPr>
          <w:rFonts w:hint="eastAsia" w:ascii="宋体" w:hAnsi="宋体" w:cs="宋体"/>
          <w:sz w:val="24"/>
        </w:rPr>
      </w:pPr>
      <w:r>
        <w:rPr>
          <w:rFonts w:hint="eastAsia" w:ascii="宋体" w:hAnsi="宋体" w:cs="宋体"/>
          <w:sz w:val="24"/>
        </w:rPr>
        <w:t>12.3接受甲方和相关管理部门的考核及其结果。</w:t>
      </w:r>
    </w:p>
    <w:p w14:paraId="6687C1FD">
      <w:pPr>
        <w:spacing w:line="440" w:lineRule="exact"/>
        <w:ind w:firstLine="641"/>
        <w:rPr>
          <w:rFonts w:hint="eastAsia" w:ascii="宋体" w:hAnsi="宋体" w:cs="宋体"/>
          <w:sz w:val="24"/>
        </w:rPr>
      </w:pPr>
      <w:r>
        <w:rPr>
          <w:rFonts w:hint="eastAsia" w:ascii="宋体" w:hAnsi="宋体" w:cs="宋体"/>
          <w:sz w:val="24"/>
        </w:rPr>
        <w:t>12.4独立承担环卫</w:t>
      </w:r>
      <w:r>
        <w:rPr>
          <w:rFonts w:hint="eastAsia" w:ascii="宋体" w:hAnsi="宋体" w:cs="宋体"/>
          <w:sz w:val="24"/>
          <w:lang w:val="en-US" w:eastAsia="zh-CN"/>
        </w:rPr>
        <w:t>保洁</w:t>
      </w:r>
      <w:r>
        <w:rPr>
          <w:rFonts w:hint="eastAsia" w:ascii="宋体" w:hAnsi="宋体" w:cs="宋体"/>
          <w:sz w:val="24"/>
        </w:rPr>
        <w:t>作业中的安全责任和经济赔偿。</w:t>
      </w:r>
    </w:p>
    <w:p w14:paraId="0A3A18A2">
      <w:pPr>
        <w:spacing w:line="440" w:lineRule="exact"/>
        <w:ind w:firstLine="641"/>
        <w:rPr>
          <w:rFonts w:hint="eastAsia" w:ascii="宋体" w:hAnsi="宋体" w:cs="宋体"/>
          <w:sz w:val="24"/>
        </w:rPr>
      </w:pPr>
      <w:r>
        <w:rPr>
          <w:rFonts w:hint="eastAsia" w:ascii="宋体" w:hAnsi="宋体" w:cs="宋体"/>
          <w:sz w:val="24"/>
        </w:rPr>
        <w:t>12.5在任何情况下（如灾害天气期间或重大活动期间），乙方均应保质保量按时完成甲方安排的指令性任务。</w:t>
      </w:r>
    </w:p>
    <w:p w14:paraId="2AEC862E">
      <w:pPr>
        <w:spacing w:line="440" w:lineRule="exact"/>
        <w:ind w:firstLine="641"/>
        <w:rPr>
          <w:rFonts w:hint="eastAsia" w:ascii="宋体" w:hAnsi="宋体" w:cs="宋体"/>
          <w:sz w:val="24"/>
        </w:rPr>
      </w:pPr>
      <w:r>
        <w:rPr>
          <w:rFonts w:hint="eastAsia" w:ascii="宋体" w:hAnsi="宋体" w:cs="宋体"/>
          <w:sz w:val="24"/>
        </w:rPr>
        <w:t>12.6自觉执行国家的法律、法规，按常州市规定及时缴纳“五金”，签订劳动用工合同，作业及管理人员工资不得低于金坛区最低工资标准，独立处理劳资纠纷等工作。</w:t>
      </w:r>
    </w:p>
    <w:p w14:paraId="33F7906C">
      <w:pPr>
        <w:spacing w:line="440" w:lineRule="exact"/>
        <w:ind w:firstLine="641"/>
        <w:rPr>
          <w:rFonts w:hint="eastAsia" w:ascii="宋体" w:hAnsi="宋体" w:cs="宋体"/>
          <w:sz w:val="24"/>
        </w:rPr>
      </w:pPr>
      <w:r>
        <w:rPr>
          <w:rFonts w:hint="eastAsia" w:ascii="宋体" w:hAnsi="宋体" w:cs="宋体"/>
          <w:sz w:val="24"/>
        </w:rPr>
        <w:t>12.7接受甲方和社会监督，对存在的问题在指定时间内整改到位，并将整改结果报甲方。</w:t>
      </w:r>
    </w:p>
    <w:p w14:paraId="5026790F">
      <w:pPr>
        <w:spacing w:line="440" w:lineRule="exact"/>
        <w:ind w:firstLine="641"/>
        <w:rPr>
          <w:rFonts w:hint="eastAsia" w:ascii="宋体" w:hAnsi="宋体" w:cs="宋体"/>
          <w:sz w:val="24"/>
        </w:rPr>
      </w:pPr>
      <w:r>
        <w:rPr>
          <w:rFonts w:hint="eastAsia" w:ascii="宋体" w:hAnsi="宋体" w:cs="宋体"/>
          <w:sz w:val="24"/>
        </w:rPr>
        <w:t>12.8准时参加甲方召开的会议。</w:t>
      </w:r>
    </w:p>
    <w:p w14:paraId="5A6AB445">
      <w:pPr>
        <w:spacing w:line="440" w:lineRule="exact"/>
        <w:ind w:firstLine="641"/>
        <w:rPr>
          <w:rFonts w:hint="eastAsia" w:ascii="宋体" w:hAnsi="宋体" w:cs="宋体"/>
          <w:sz w:val="24"/>
        </w:rPr>
      </w:pPr>
      <w:r>
        <w:rPr>
          <w:rFonts w:hint="eastAsia" w:ascii="宋体" w:hAnsi="宋体" w:cs="宋体"/>
          <w:sz w:val="24"/>
        </w:rPr>
        <w:t>12.9向甲方提出合理化建议。</w:t>
      </w:r>
    </w:p>
    <w:p w14:paraId="3EA00891">
      <w:pPr>
        <w:spacing w:line="440" w:lineRule="exact"/>
        <w:ind w:firstLine="641"/>
        <w:rPr>
          <w:rFonts w:hint="eastAsia" w:ascii="宋体" w:hAnsi="宋体" w:cs="宋体"/>
          <w:sz w:val="24"/>
        </w:rPr>
      </w:pPr>
      <w:r>
        <w:rPr>
          <w:rFonts w:hint="eastAsia" w:ascii="宋体" w:hAnsi="宋体" w:cs="宋体"/>
          <w:sz w:val="24"/>
        </w:rPr>
        <w:t>12.10法规、政策规定由乙方承担的其他责任。</w:t>
      </w:r>
    </w:p>
    <w:p w14:paraId="1261DBE6">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十三、违约责任</w:t>
      </w:r>
    </w:p>
    <w:p w14:paraId="59040BA1">
      <w:pPr>
        <w:spacing w:line="440" w:lineRule="exact"/>
        <w:ind w:firstLine="641"/>
        <w:rPr>
          <w:rFonts w:hint="eastAsia" w:ascii="宋体" w:hAnsi="宋体" w:cs="宋体"/>
          <w:sz w:val="24"/>
        </w:rPr>
      </w:pPr>
      <w:r>
        <w:rPr>
          <w:rFonts w:hint="eastAsia" w:ascii="宋体" w:hAnsi="宋体" w:cs="宋体"/>
          <w:sz w:val="24"/>
        </w:rPr>
        <w:t>13.1乙方逾期提供服务的，乙方应按逾期提供服务合同总额每日千分之六向甲方支付违约金，由甲方从待付合同款项中扣除。逾期超过约定日期10个工作日不能提供服务的，甲方可解除本合同。乙方因逾期提供服务或因其他违约行为导致甲方解除合同的，乙方应向甲方支付合同价款总额的违约金，如造成甲方损失超过违约金的，超出部分由乙方继续承担赔偿责任。</w:t>
      </w:r>
    </w:p>
    <w:p w14:paraId="78E2E7C1">
      <w:pPr>
        <w:spacing w:line="440" w:lineRule="exact"/>
        <w:ind w:firstLine="641"/>
        <w:rPr>
          <w:rFonts w:hint="eastAsia" w:ascii="宋体" w:hAnsi="宋体" w:cs="宋体"/>
          <w:sz w:val="24"/>
        </w:rPr>
      </w:pPr>
      <w:r>
        <w:rPr>
          <w:rFonts w:hint="eastAsia" w:ascii="宋体" w:hAnsi="宋体" w:cs="宋体"/>
          <w:sz w:val="24"/>
        </w:rPr>
        <w:t>13.2乙方所提供服务的标准不符合合同规定及招标文件规定标准的，甲方有权拒绝接受服务，并可单方面解除合同。</w:t>
      </w:r>
    </w:p>
    <w:p w14:paraId="29C8CFC3">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十四、不可抗力事件处理</w:t>
      </w:r>
    </w:p>
    <w:p w14:paraId="20400422">
      <w:pPr>
        <w:spacing w:line="440" w:lineRule="exact"/>
        <w:ind w:firstLine="641"/>
        <w:rPr>
          <w:rFonts w:hint="eastAsia" w:ascii="宋体" w:hAnsi="宋体" w:cs="宋体"/>
          <w:sz w:val="24"/>
        </w:rPr>
      </w:pPr>
      <w:r>
        <w:rPr>
          <w:rFonts w:hint="eastAsia" w:ascii="宋体" w:hAnsi="宋体" w:cs="宋体"/>
          <w:sz w:val="24"/>
        </w:rPr>
        <w:t>14.1在合同有效期内，任何一方因不可抗力事件导致不能履行合同，则合同履行期可延长，其延长期与不可抗力影响期相同。</w:t>
      </w:r>
    </w:p>
    <w:p w14:paraId="076A4799">
      <w:pPr>
        <w:spacing w:line="440" w:lineRule="exact"/>
        <w:ind w:firstLine="641"/>
        <w:rPr>
          <w:rFonts w:hint="eastAsia" w:ascii="宋体" w:hAnsi="宋体" w:cs="宋体"/>
          <w:sz w:val="24"/>
        </w:rPr>
      </w:pPr>
      <w:r>
        <w:rPr>
          <w:rFonts w:hint="eastAsia" w:ascii="宋体" w:hAnsi="宋体" w:cs="宋体"/>
          <w:sz w:val="24"/>
        </w:rPr>
        <w:t>14.2不可抗力事件发生后，应立即通知对方，并寄送有关权威机构出具的证明。</w:t>
      </w:r>
    </w:p>
    <w:p w14:paraId="5D66A88A">
      <w:pPr>
        <w:spacing w:line="440" w:lineRule="exact"/>
        <w:ind w:firstLine="641"/>
        <w:rPr>
          <w:rFonts w:hint="eastAsia" w:ascii="宋体" w:hAnsi="宋体" w:cs="宋体"/>
          <w:sz w:val="24"/>
        </w:rPr>
      </w:pPr>
      <w:r>
        <w:rPr>
          <w:rFonts w:hint="eastAsia" w:ascii="宋体" w:hAnsi="宋体" w:cs="宋体"/>
          <w:sz w:val="24"/>
        </w:rPr>
        <w:t>14.3不可抗力事件延续120天以上，双方应通过友好协商，确定是否继续履行合同。</w:t>
      </w:r>
    </w:p>
    <w:p w14:paraId="14B42378">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十五、解决争议的方法</w:t>
      </w:r>
    </w:p>
    <w:p w14:paraId="3D246444">
      <w:pPr>
        <w:spacing w:line="440" w:lineRule="exact"/>
        <w:ind w:firstLine="641"/>
        <w:rPr>
          <w:rFonts w:hint="eastAsia" w:ascii="宋体" w:hAnsi="宋体" w:cs="宋体"/>
          <w:sz w:val="24"/>
        </w:rPr>
      </w:pPr>
      <w:r>
        <w:rPr>
          <w:rFonts w:hint="eastAsia" w:ascii="宋体" w:hAnsi="宋体" w:cs="宋体"/>
          <w:sz w:val="24"/>
        </w:rPr>
        <w:t>15.1双方在签订、履行合同中所发生的一切争议，应通过友好协商解决。如协商不成，由甲方住所地人民法院管辖。</w:t>
      </w:r>
    </w:p>
    <w:p w14:paraId="6773A53F">
      <w:pPr>
        <w:pStyle w:val="7"/>
        <w:spacing w:line="440" w:lineRule="exact"/>
        <w:ind w:firstLine="641"/>
        <w:rPr>
          <w:rFonts w:hint="eastAsia" w:ascii="宋体" w:hAnsi="宋体" w:eastAsia="宋体" w:cs="宋体"/>
          <w:b/>
          <w:bCs/>
          <w:sz w:val="24"/>
          <w:szCs w:val="24"/>
        </w:rPr>
      </w:pPr>
      <w:r>
        <w:rPr>
          <w:rFonts w:hint="eastAsia" w:ascii="宋体" w:hAnsi="宋体" w:eastAsia="宋体" w:cs="宋体"/>
          <w:b/>
          <w:bCs/>
          <w:sz w:val="24"/>
          <w:szCs w:val="24"/>
        </w:rPr>
        <w:t>十六、合同生效及其他</w:t>
      </w:r>
    </w:p>
    <w:p w14:paraId="2B11394F">
      <w:pPr>
        <w:spacing w:line="440" w:lineRule="exact"/>
        <w:ind w:firstLine="641"/>
        <w:rPr>
          <w:rFonts w:hint="eastAsia" w:ascii="宋体" w:hAnsi="宋体" w:cs="宋体"/>
          <w:sz w:val="24"/>
        </w:rPr>
      </w:pPr>
      <w:r>
        <w:rPr>
          <w:rFonts w:hint="eastAsia" w:ascii="宋体" w:hAnsi="宋体" w:cs="宋体"/>
          <w:sz w:val="24"/>
        </w:rPr>
        <w:t>16.1 合同经双方法定代表人或授权委托代表人签字并加盖单位公章后生效。</w:t>
      </w:r>
    </w:p>
    <w:p w14:paraId="5D166905">
      <w:pPr>
        <w:spacing w:line="440" w:lineRule="exact"/>
        <w:ind w:firstLine="641"/>
        <w:rPr>
          <w:rFonts w:hint="eastAsia" w:ascii="宋体" w:hAnsi="宋体" w:cs="宋体"/>
          <w:sz w:val="24"/>
        </w:rPr>
      </w:pPr>
      <w:r>
        <w:rPr>
          <w:rFonts w:hint="eastAsia" w:ascii="宋体" w:hAnsi="宋体" w:cs="宋体"/>
          <w:sz w:val="24"/>
        </w:rPr>
        <w:t>16.2本合同未尽事宜，遵照《中华人民共和国民法典》《中华人民共和国政府采购法》有关条文执行。</w:t>
      </w:r>
    </w:p>
    <w:p w14:paraId="50908858">
      <w:pPr>
        <w:spacing w:line="440" w:lineRule="exact"/>
        <w:ind w:firstLine="640"/>
        <w:rPr>
          <w:rFonts w:hint="eastAsia" w:ascii="宋体" w:hAnsi="宋体" w:cs="宋体"/>
          <w:sz w:val="24"/>
        </w:rPr>
      </w:pPr>
      <w:r>
        <w:rPr>
          <w:rFonts w:hint="eastAsia" w:ascii="宋体" w:hAnsi="宋体" w:cs="宋体"/>
          <w:sz w:val="24"/>
        </w:rPr>
        <w:t>16.3 本合同正本一式</w:t>
      </w:r>
      <w:r>
        <w:rPr>
          <w:rFonts w:hint="eastAsia" w:ascii="宋体" w:hAnsi="宋体" w:cs="宋体"/>
          <w:sz w:val="24"/>
          <w:lang w:val="en-US" w:eastAsia="zh-CN"/>
        </w:rPr>
        <w:t>捌</w:t>
      </w:r>
      <w:r>
        <w:rPr>
          <w:rFonts w:hint="eastAsia" w:ascii="宋体" w:hAnsi="宋体" w:cs="宋体"/>
          <w:sz w:val="24"/>
        </w:rPr>
        <w:t>份，具有同等法律效力，甲方</w:t>
      </w:r>
      <w:r>
        <w:rPr>
          <w:rFonts w:hint="eastAsia" w:ascii="宋体" w:hAnsi="宋体" w:cs="宋体"/>
          <w:sz w:val="24"/>
          <w:lang w:val="en-US" w:eastAsia="zh-CN"/>
        </w:rPr>
        <w:t>执肆份</w:t>
      </w:r>
      <w:r>
        <w:rPr>
          <w:rFonts w:hint="eastAsia" w:ascii="宋体" w:hAnsi="宋体" w:cs="宋体"/>
          <w:sz w:val="24"/>
        </w:rPr>
        <w:t>、乙方执两份，代理</w:t>
      </w:r>
      <w:r>
        <w:rPr>
          <w:rFonts w:hint="eastAsia" w:ascii="宋体" w:hAnsi="宋体" w:cs="宋体"/>
          <w:sz w:val="24"/>
          <w:lang w:val="en-US" w:eastAsia="zh-CN"/>
        </w:rPr>
        <w:t>机构</w:t>
      </w:r>
      <w:r>
        <w:rPr>
          <w:rFonts w:hint="eastAsia" w:ascii="宋体" w:hAnsi="宋体" w:cs="宋体"/>
          <w:sz w:val="24"/>
        </w:rPr>
        <w:t>执两份。</w:t>
      </w:r>
    </w:p>
    <w:p w14:paraId="2C6C0991">
      <w:pPr>
        <w:spacing w:line="440" w:lineRule="exact"/>
        <w:ind w:firstLine="640"/>
        <w:rPr>
          <w:rFonts w:hint="eastAsia" w:ascii="宋体" w:hAnsi="宋体" w:cs="宋体"/>
          <w:sz w:val="24"/>
        </w:rPr>
      </w:pPr>
    </w:p>
    <w:tbl>
      <w:tblPr>
        <w:tblStyle w:val="4"/>
        <w:tblW w:w="9584" w:type="dxa"/>
        <w:jc w:val="center"/>
        <w:tblLayout w:type="fixed"/>
        <w:tblCellMar>
          <w:top w:w="0" w:type="dxa"/>
          <w:left w:w="108" w:type="dxa"/>
          <w:bottom w:w="0" w:type="dxa"/>
          <w:right w:w="108" w:type="dxa"/>
        </w:tblCellMar>
      </w:tblPr>
      <w:tblGrid>
        <w:gridCol w:w="4801"/>
        <w:gridCol w:w="4783"/>
      </w:tblGrid>
      <w:tr w14:paraId="27C80F56">
        <w:tblPrEx>
          <w:tblCellMar>
            <w:top w:w="0" w:type="dxa"/>
            <w:left w:w="108" w:type="dxa"/>
            <w:bottom w:w="0" w:type="dxa"/>
            <w:right w:w="108" w:type="dxa"/>
          </w:tblCellMar>
        </w:tblPrEx>
        <w:trPr>
          <w:trHeight w:val="659" w:hRule="atLeast"/>
          <w:jc w:val="center"/>
        </w:trPr>
        <w:tc>
          <w:tcPr>
            <w:tcW w:w="4801" w:type="dxa"/>
            <w:tcBorders>
              <w:top w:val="nil"/>
              <w:left w:val="nil"/>
              <w:bottom w:val="nil"/>
              <w:right w:val="nil"/>
            </w:tcBorders>
            <w:noWrap w:val="0"/>
            <w:vAlign w:val="top"/>
          </w:tcPr>
          <w:p w14:paraId="0E03900C">
            <w:pPr>
              <w:pStyle w:val="8"/>
              <w:spacing w:line="380" w:lineRule="exact"/>
              <w:ind w:left="0"/>
              <w:rPr>
                <w:rFonts w:hint="eastAsia"/>
                <w:sz w:val="24"/>
                <w:szCs w:val="24"/>
                <w:lang w:val="zh-CN"/>
              </w:rPr>
            </w:pPr>
            <w:r>
              <w:rPr>
                <w:rFonts w:hint="eastAsia"/>
                <w:sz w:val="24"/>
                <w:szCs w:val="24"/>
                <w:lang w:val="zh-CN"/>
              </w:rPr>
              <w:t>甲方（盖章）：</w:t>
            </w:r>
          </w:p>
        </w:tc>
        <w:tc>
          <w:tcPr>
            <w:tcW w:w="4783" w:type="dxa"/>
            <w:tcBorders>
              <w:top w:val="nil"/>
              <w:left w:val="nil"/>
              <w:bottom w:val="nil"/>
              <w:right w:val="nil"/>
            </w:tcBorders>
            <w:noWrap w:val="0"/>
            <w:vAlign w:val="top"/>
          </w:tcPr>
          <w:p w14:paraId="420E138A">
            <w:pPr>
              <w:pStyle w:val="8"/>
              <w:spacing w:line="380" w:lineRule="exact"/>
              <w:ind w:left="0"/>
              <w:rPr>
                <w:rFonts w:hint="eastAsia"/>
                <w:sz w:val="24"/>
                <w:szCs w:val="24"/>
                <w:lang w:val="zh-CN"/>
              </w:rPr>
            </w:pPr>
            <w:r>
              <w:rPr>
                <w:rFonts w:hint="eastAsia"/>
                <w:sz w:val="24"/>
                <w:szCs w:val="24"/>
                <w:lang w:val="zh-CN"/>
              </w:rPr>
              <w:t>乙方（盖章）：</w:t>
            </w:r>
          </w:p>
        </w:tc>
      </w:tr>
      <w:tr w14:paraId="2BAA758F">
        <w:tblPrEx>
          <w:tblCellMar>
            <w:top w:w="0" w:type="dxa"/>
            <w:left w:w="108" w:type="dxa"/>
            <w:bottom w:w="0" w:type="dxa"/>
            <w:right w:w="108" w:type="dxa"/>
          </w:tblCellMar>
        </w:tblPrEx>
        <w:trPr>
          <w:trHeight w:val="659" w:hRule="atLeast"/>
          <w:jc w:val="center"/>
        </w:trPr>
        <w:tc>
          <w:tcPr>
            <w:tcW w:w="4801" w:type="dxa"/>
            <w:tcBorders>
              <w:top w:val="nil"/>
              <w:left w:val="nil"/>
              <w:bottom w:val="nil"/>
              <w:right w:val="nil"/>
            </w:tcBorders>
            <w:noWrap w:val="0"/>
            <w:vAlign w:val="top"/>
          </w:tcPr>
          <w:p w14:paraId="5E9F2752">
            <w:pPr>
              <w:pStyle w:val="8"/>
              <w:spacing w:line="380" w:lineRule="exact"/>
              <w:ind w:left="0"/>
              <w:rPr>
                <w:rFonts w:hint="eastAsia"/>
                <w:sz w:val="24"/>
                <w:szCs w:val="24"/>
                <w:lang w:val="zh-CN"/>
              </w:rPr>
            </w:pPr>
            <w:r>
              <w:rPr>
                <w:rFonts w:hint="eastAsia"/>
                <w:sz w:val="24"/>
                <w:szCs w:val="24"/>
                <w:lang w:val="zh-CN"/>
              </w:rPr>
              <w:t xml:space="preserve">地址：  </w:t>
            </w:r>
          </w:p>
        </w:tc>
        <w:tc>
          <w:tcPr>
            <w:tcW w:w="4783" w:type="dxa"/>
            <w:tcBorders>
              <w:top w:val="nil"/>
              <w:left w:val="nil"/>
              <w:bottom w:val="nil"/>
              <w:right w:val="nil"/>
            </w:tcBorders>
            <w:noWrap w:val="0"/>
            <w:vAlign w:val="top"/>
          </w:tcPr>
          <w:p w14:paraId="681639B0">
            <w:pPr>
              <w:pStyle w:val="8"/>
              <w:spacing w:line="380" w:lineRule="exact"/>
              <w:ind w:left="0"/>
              <w:rPr>
                <w:rFonts w:hint="eastAsia"/>
                <w:sz w:val="24"/>
                <w:szCs w:val="24"/>
                <w:lang w:val="zh-CN"/>
              </w:rPr>
            </w:pPr>
            <w:r>
              <w:rPr>
                <w:rFonts w:hint="eastAsia"/>
                <w:sz w:val="24"/>
                <w:szCs w:val="24"/>
                <w:lang w:val="zh-CN"/>
              </w:rPr>
              <w:t>地址：</w:t>
            </w:r>
          </w:p>
        </w:tc>
      </w:tr>
      <w:tr w14:paraId="59E73C5D">
        <w:tblPrEx>
          <w:tblCellMar>
            <w:top w:w="0" w:type="dxa"/>
            <w:left w:w="108" w:type="dxa"/>
            <w:bottom w:w="0" w:type="dxa"/>
            <w:right w:w="108" w:type="dxa"/>
          </w:tblCellMar>
        </w:tblPrEx>
        <w:trPr>
          <w:trHeight w:val="659" w:hRule="atLeast"/>
          <w:jc w:val="center"/>
        </w:trPr>
        <w:tc>
          <w:tcPr>
            <w:tcW w:w="4801" w:type="dxa"/>
            <w:tcBorders>
              <w:top w:val="nil"/>
              <w:left w:val="nil"/>
              <w:bottom w:val="nil"/>
              <w:right w:val="nil"/>
            </w:tcBorders>
            <w:noWrap w:val="0"/>
            <w:vAlign w:val="top"/>
          </w:tcPr>
          <w:p w14:paraId="251DBE55">
            <w:pPr>
              <w:pStyle w:val="8"/>
              <w:spacing w:line="380" w:lineRule="exact"/>
              <w:ind w:left="0"/>
              <w:rPr>
                <w:rFonts w:hint="eastAsia"/>
                <w:sz w:val="24"/>
                <w:szCs w:val="24"/>
                <w:lang w:val="zh-CN"/>
              </w:rPr>
            </w:pPr>
            <w:r>
              <w:rPr>
                <w:rFonts w:hint="eastAsia"/>
                <w:sz w:val="24"/>
                <w:szCs w:val="24"/>
                <w:lang w:val="zh-CN"/>
              </w:rPr>
              <w:t>法定代表人或授权委托人（签字或盖章）：</w:t>
            </w:r>
          </w:p>
        </w:tc>
        <w:tc>
          <w:tcPr>
            <w:tcW w:w="4783" w:type="dxa"/>
            <w:tcBorders>
              <w:top w:val="nil"/>
              <w:left w:val="nil"/>
              <w:bottom w:val="nil"/>
              <w:right w:val="nil"/>
            </w:tcBorders>
            <w:noWrap w:val="0"/>
            <w:vAlign w:val="top"/>
          </w:tcPr>
          <w:p w14:paraId="6091A198">
            <w:pPr>
              <w:pStyle w:val="8"/>
              <w:spacing w:line="380" w:lineRule="exact"/>
              <w:ind w:left="0"/>
              <w:rPr>
                <w:rFonts w:hint="eastAsia"/>
                <w:sz w:val="24"/>
                <w:szCs w:val="24"/>
                <w:lang w:val="zh-CN"/>
              </w:rPr>
            </w:pPr>
            <w:r>
              <w:rPr>
                <w:rFonts w:hint="eastAsia"/>
                <w:sz w:val="24"/>
                <w:szCs w:val="24"/>
                <w:lang w:val="zh-CN"/>
              </w:rPr>
              <w:t>法定代表人或授权委托人（签字或盖章）：</w:t>
            </w:r>
          </w:p>
        </w:tc>
      </w:tr>
      <w:tr w14:paraId="3F4863CE">
        <w:tblPrEx>
          <w:tblCellMar>
            <w:top w:w="0" w:type="dxa"/>
            <w:left w:w="108" w:type="dxa"/>
            <w:bottom w:w="0" w:type="dxa"/>
            <w:right w:w="108" w:type="dxa"/>
          </w:tblCellMar>
        </w:tblPrEx>
        <w:trPr>
          <w:trHeight w:val="659" w:hRule="atLeast"/>
          <w:jc w:val="center"/>
        </w:trPr>
        <w:tc>
          <w:tcPr>
            <w:tcW w:w="4801" w:type="dxa"/>
            <w:tcBorders>
              <w:top w:val="nil"/>
              <w:left w:val="nil"/>
              <w:bottom w:val="nil"/>
              <w:right w:val="nil"/>
            </w:tcBorders>
            <w:noWrap w:val="0"/>
            <w:vAlign w:val="top"/>
          </w:tcPr>
          <w:p w14:paraId="2AE03877">
            <w:pPr>
              <w:pStyle w:val="8"/>
              <w:spacing w:line="380" w:lineRule="exact"/>
              <w:ind w:left="0"/>
              <w:rPr>
                <w:rFonts w:hint="eastAsia"/>
                <w:sz w:val="24"/>
                <w:szCs w:val="24"/>
                <w:lang w:val="zh-CN"/>
              </w:rPr>
            </w:pPr>
            <w:r>
              <w:rPr>
                <w:rFonts w:hint="eastAsia"/>
                <w:sz w:val="24"/>
                <w:szCs w:val="24"/>
                <w:lang w:val="zh-CN"/>
              </w:rPr>
              <w:t xml:space="preserve">纳税人识别号： </w:t>
            </w:r>
          </w:p>
        </w:tc>
        <w:tc>
          <w:tcPr>
            <w:tcW w:w="4783" w:type="dxa"/>
            <w:tcBorders>
              <w:top w:val="nil"/>
              <w:left w:val="nil"/>
              <w:bottom w:val="nil"/>
              <w:right w:val="nil"/>
            </w:tcBorders>
            <w:noWrap w:val="0"/>
            <w:vAlign w:val="top"/>
          </w:tcPr>
          <w:p w14:paraId="2814C1C9">
            <w:pPr>
              <w:pStyle w:val="8"/>
              <w:spacing w:line="380" w:lineRule="exact"/>
              <w:ind w:left="0"/>
              <w:rPr>
                <w:rFonts w:hint="eastAsia"/>
                <w:sz w:val="24"/>
                <w:szCs w:val="24"/>
                <w:lang w:val="zh-CN"/>
              </w:rPr>
            </w:pPr>
            <w:r>
              <w:rPr>
                <w:rFonts w:hint="eastAsia"/>
                <w:sz w:val="24"/>
                <w:szCs w:val="24"/>
                <w:lang w:val="zh-CN"/>
              </w:rPr>
              <w:t>纳税人识别号：</w:t>
            </w:r>
          </w:p>
        </w:tc>
      </w:tr>
      <w:tr w14:paraId="2A0777DB">
        <w:tblPrEx>
          <w:tblCellMar>
            <w:top w:w="0" w:type="dxa"/>
            <w:left w:w="108" w:type="dxa"/>
            <w:bottom w:w="0" w:type="dxa"/>
            <w:right w:w="108" w:type="dxa"/>
          </w:tblCellMar>
        </w:tblPrEx>
        <w:trPr>
          <w:trHeight w:val="659" w:hRule="atLeast"/>
          <w:jc w:val="center"/>
        </w:trPr>
        <w:tc>
          <w:tcPr>
            <w:tcW w:w="4801" w:type="dxa"/>
            <w:tcBorders>
              <w:top w:val="nil"/>
              <w:left w:val="nil"/>
              <w:bottom w:val="nil"/>
              <w:right w:val="nil"/>
            </w:tcBorders>
            <w:noWrap w:val="0"/>
            <w:vAlign w:val="top"/>
          </w:tcPr>
          <w:p w14:paraId="725CC76D">
            <w:pPr>
              <w:pStyle w:val="8"/>
              <w:spacing w:line="380" w:lineRule="exact"/>
              <w:ind w:left="0"/>
              <w:rPr>
                <w:rFonts w:hint="eastAsia"/>
                <w:sz w:val="24"/>
                <w:szCs w:val="24"/>
                <w:lang w:val="zh-CN"/>
              </w:rPr>
            </w:pPr>
            <w:r>
              <w:rPr>
                <w:rFonts w:hint="eastAsia"/>
                <w:sz w:val="24"/>
                <w:szCs w:val="24"/>
                <w:lang w:val="zh-CN"/>
              </w:rPr>
              <w:t>开户行：</w:t>
            </w:r>
          </w:p>
        </w:tc>
        <w:tc>
          <w:tcPr>
            <w:tcW w:w="4783" w:type="dxa"/>
            <w:tcBorders>
              <w:top w:val="nil"/>
              <w:left w:val="nil"/>
              <w:bottom w:val="nil"/>
              <w:right w:val="nil"/>
            </w:tcBorders>
            <w:noWrap w:val="0"/>
            <w:vAlign w:val="top"/>
          </w:tcPr>
          <w:p w14:paraId="7AAB5E96">
            <w:pPr>
              <w:pStyle w:val="8"/>
              <w:spacing w:line="380" w:lineRule="exact"/>
              <w:ind w:left="0"/>
              <w:rPr>
                <w:rFonts w:hint="eastAsia"/>
                <w:sz w:val="24"/>
                <w:szCs w:val="24"/>
                <w:lang w:val="zh-CN"/>
              </w:rPr>
            </w:pPr>
            <w:r>
              <w:rPr>
                <w:rFonts w:hint="eastAsia"/>
                <w:sz w:val="24"/>
                <w:szCs w:val="24"/>
                <w:lang w:val="zh-CN"/>
              </w:rPr>
              <w:t>开户行：</w:t>
            </w:r>
          </w:p>
        </w:tc>
      </w:tr>
      <w:tr w14:paraId="58F380A0">
        <w:tblPrEx>
          <w:tblCellMar>
            <w:top w:w="0" w:type="dxa"/>
            <w:left w:w="108" w:type="dxa"/>
            <w:bottom w:w="0" w:type="dxa"/>
            <w:right w:w="108" w:type="dxa"/>
          </w:tblCellMar>
        </w:tblPrEx>
        <w:trPr>
          <w:trHeight w:val="659" w:hRule="atLeast"/>
          <w:jc w:val="center"/>
        </w:trPr>
        <w:tc>
          <w:tcPr>
            <w:tcW w:w="4801" w:type="dxa"/>
            <w:tcBorders>
              <w:top w:val="nil"/>
              <w:left w:val="nil"/>
              <w:bottom w:val="nil"/>
              <w:right w:val="nil"/>
            </w:tcBorders>
            <w:noWrap w:val="0"/>
            <w:vAlign w:val="top"/>
          </w:tcPr>
          <w:p w14:paraId="15E96697">
            <w:pPr>
              <w:pStyle w:val="8"/>
              <w:spacing w:line="380" w:lineRule="exact"/>
              <w:ind w:left="0"/>
              <w:rPr>
                <w:rFonts w:hint="eastAsia"/>
                <w:sz w:val="24"/>
                <w:szCs w:val="24"/>
                <w:lang w:val="zh-CN"/>
              </w:rPr>
            </w:pPr>
            <w:r>
              <w:rPr>
                <w:rFonts w:hint="eastAsia"/>
                <w:sz w:val="24"/>
                <w:szCs w:val="24"/>
                <w:lang w:val="zh-CN"/>
              </w:rPr>
              <w:t>账号：</w:t>
            </w:r>
          </w:p>
        </w:tc>
        <w:tc>
          <w:tcPr>
            <w:tcW w:w="4783" w:type="dxa"/>
            <w:tcBorders>
              <w:top w:val="nil"/>
              <w:left w:val="nil"/>
              <w:bottom w:val="nil"/>
              <w:right w:val="nil"/>
            </w:tcBorders>
            <w:noWrap w:val="0"/>
            <w:vAlign w:val="top"/>
          </w:tcPr>
          <w:p w14:paraId="3EB5F4E8">
            <w:pPr>
              <w:pStyle w:val="8"/>
              <w:spacing w:line="380" w:lineRule="exact"/>
              <w:ind w:left="0"/>
              <w:rPr>
                <w:rFonts w:hint="eastAsia"/>
                <w:sz w:val="24"/>
                <w:szCs w:val="24"/>
                <w:lang w:val="zh-CN"/>
              </w:rPr>
            </w:pPr>
            <w:r>
              <w:rPr>
                <w:rFonts w:hint="eastAsia"/>
                <w:sz w:val="24"/>
                <w:szCs w:val="24"/>
                <w:lang w:val="zh-CN"/>
              </w:rPr>
              <w:t>账号：</w:t>
            </w:r>
          </w:p>
        </w:tc>
      </w:tr>
      <w:tr w14:paraId="3C13402A">
        <w:tblPrEx>
          <w:tblCellMar>
            <w:top w:w="0" w:type="dxa"/>
            <w:left w:w="108" w:type="dxa"/>
            <w:bottom w:w="0" w:type="dxa"/>
            <w:right w:w="108" w:type="dxa"/>
          </w:tblCellMar>
        </w:tblPrEx>
        <w:trPr>
          <w:trHeight w:val="659" w:hRule="atLeast"/>
          <w:jc w:val="center"/>
        </w:trPr>
        <w:tc>
          <w:tcPr>
            <w:tcW w:w="4801" w:type="dxa"/>
            <w:tcBorders>
              <w:top w:val="nil"/>
              <w:left w:val="nil"/>
              <w:bottom w:val="nil"/>
              <w:right w:val="nil"/>
            </w:tcBorders>
            <w:noWrap w:val="0"/>
            <w:vAlign w:val="top"/>
          </w:tcPr>
          <w:p w14:paraId="16171993">
            <w:pPr>
              <w:pStyle w:val="8"/>
              <w:spacing w:line="380" w:lineRule="exact"/>
              <w:ind w:left="0"/>
              <w:rPr>
                <w:rFonts w:hint="eastAsia"/>
                <w:sz w:val="24"/>
                <w:szCs w:val="24"/>
                <w:lang w:val="zh-CN"/>
              </w:rPr>
            </w:pPr>
            <w:r>
              <w:rPr>
                <w:rFonts w:hint="eastAsia"/>
                <w:sz w:val="24"/>
                <w:szCs w:val="24"/>
                <w:lang w:val="zh-CN"/>
              </w:rPr>
              <w:t>联系人：</w:t>
            </w:r>
          </w:p>
        </w:tc>
        <w:tc>
          <w:tcPr>
            <w:tcW w:w="4783" w:type="dxa"/>
            <w:tcBorders>
              <w:top w:val="nil"/>
              <w:left w:val="nil"/>
              <w:bottom w:val="nil"/>
              <w:right w:val="nil"/>
            </w:tcBorders>
            <w:noWrap w:val="0"/>
            <w:vAlign w:val="top"/>
          </w:tcPr>
          <w:p w14:paraId="6F3F8CEE">
            <w:pPr>
              <w:pStyle w:val="8"/>
              <w:spacing w:line="380" w:lineRule="exact"/>
              <w:ind w:left="0"/>
              <w:rPr>
                <w:sz w:val="24"/>
                <w:szCs w:val="24"/>
              </w:rPr>
            </w:pPr>
            <w:r>
              <w:rPr>
                <w:rFonts w:hint="eastAsia"/>
                <w:sz w:val="24"/>
                <w:szCs w:val="24"/>
                <w:lang w:val="zh-CN"/>
              </w:rPr>
              <w:t>联系人：</w:t>
            </w:r>
          </w:p>
        </w:tc>
      </w:tr>
      <w:tr w14:paraId="4FE0E74E">
        <w:tblPrEx>
          <w:tblCellMar>
            <w:top w:w="0" w:type="dxa"/>
            <w:left w:w="108" w:type="dxa"/>
            <w:bottom w:w="0" w:type="dxa"/>
            <w:right w:w="108" w:type="dxa"/>
          </w:tblCellMar>
        </w:tblPrEx>
        <w:trPr>
          <w:trHeight w:val="659" w:hRule="atLeast"/>
          <w:jc w:val="center"/>
        </w:trPr>
        <w:tc>
          <w:tcPr>
            <w:tcW w:w="4801" w:type="dxa"/>
            <w:tcBorders>
              <w:top w:val="nil"/>
              <w:left w:val="nil"/>
              <w:bottom w:val="nil"/>
              <w:right w:val="nil"/>
            </w:tcBorders>
            <w:noWrap w:val="0"/>
            <w:vAlign w:val="top"/>
          </w:tcPr>
          <w:p w14:paraId="224BC0B7">
            <w:pPr>
              <w:pStyle w:val="8"/>
              <w:spacing w:line="380" w:lineRule="exact"/>
              <w:ind w:left="0"/>
              <w:rPr>
                <w:rFonts w:hint="eastAsia"/>
                <w:sz w:val="24"/>
                <w:szCs w:val="24"/>
                <w:lang w:val="zh-CN"/>
              </w:rPr>
            </w:pPr>
            <w:r>
              <w:rPr>
                <w:rFonts w:hint="eastAsia"/>
                <w:sz w:val="24"/>
                <w:szCs w:val="24"/>
                <w:lang w:val="zh-CN"/>
              </w:rPr>
              <w:t>联系电话：</w:t>
            </w:r>
          </w:p>
        </w:tc>
        <w:tc>
          <w:tcPr>
            <w:tcW w:w="4783" w:type="dxa"/>
            <w:tcBorders>
              <w:top w:val="nil"/>
              <w:left w:val="nil"/>
              <w:bottom w:val="nil"/>
              <w:right w:val="nil"/>
            </w:tcBorders>
            <w:noWrap w:val="0"/>
            <w:vAlign w:val="top"/>
          </w:tcPr>
          <w:p w14:paraId="2DBE9915">
            <w:pPr>
              <w:pStyle w:val="8"/>
              <w:spacing w:line="380" w:lineRule="exact"/>
              <w:ind w:left="0"/>
              <w:rPr>
                <w:rFonts w:hint="eastAsia"/>
                <w:sz w:val="24"/>
                <w:szCs w:val="24"/>
                <w:lang w:val="zh-CN"/>
              </w:rPr>
            </w:pPr>
            <w:r>
              <w:rPr>
                <w:rFonts w:hint="eastAsia"/>
                <w:sz w:val="24"/>
                <w:szCs w:val="24"/>
                <w:lang w:val="zh-CN"/>
              </w:rPr>
              <w:t>联系电话：</w:t>
            </w:r>
          </w:p>
        </w:tc>
      </w:tr>
      <w:tr w14:paraId="629E0E9C">
        <w:tblPrEx>
          <w:tblCellMar>
            <w:top w:w="0" w:type="dxa"/>
            <w:left w:w="108" w:type="dxa"/>
            <w:bottom w:w="0" w:type="dxa"/>
            <w:right w:w="108" w:type="dxa"/>
          </w:tblCellMar>
        </w:tblPrEx>
        <w:trPr>
          <w:trHeight w:val="659" w:hRule="atLeast"/>
          <w:jc w:val="center"/>
        </w:trPr>
        <w:tc>
          <w:tcPr>
            <w:tcW w:w="9584" w:type="dxa"/>
            <w:gridSpan w:val="2"/>
            <w:tcBorders>
              <w:top w:val="nil"/>
              <w:left w:val="nil"/>
              <w:bottom w:val="nil"/>
              <w:right w:val="nil"/>
            </w:tcBorders>
            <w:noWrap w:val="0"/>
            <w:vAlign w:val="top"/>
          </w:tcPr>
          <w:p w14:paraId="1B7EBE9C">
            <w:pPr>
              <w:pStyle w:val="8"/>
              <w:spacing w:line="380" w:lineRule="exact"/>
              <w:ind w:left="0"/>
              <w:rPr>
                <w:rFonts w:hint="eastAsia"/>
                <w:sz w:val="24"/>
                <w:szCs w:val="24"/>
                <w:lang w:val="zh-CN"/>
              </w:rPr>
            </w:pPr>
          </w:p>
        </w:tc>
      </w:tr>
    </w:tbl>
    <w:p w14:paraId="179A1005">
      <w:pPr>
        <w:spacing w:line="460" w:lineRule="exact"/>
        <w:rPr>
          <w:rFonts w:hint="eastAsia" w:ascii="宋体" w:hAnsi="宋体" w:cs="宋体"/>
          <w:sz w:val="24"/>
        </w:rPr>
      </w:pPr>
    </w:p>
    <w:p w14:paraId="15254811">
      <w:pPr>
        <w:spacing w:line="460" w:lineRule="exact"/>
        <w:rPr>
          <w:rFonts w:hint="eastAsia" w:ascii="宋体" w:hAnsi="宋体" w:cs="宋体"/>
          <w:sz w:val="24"/>
        </w:rPr>
      </w:pPr>
    </w:p>
    <w:p w14:paraId="7BAE0C63">
      <w:pPr>
        <w:spacing w:line="460" w:lineRule="exact"/>
        <w:rPr>
          <w:rFonts w:hint="eastAsia" w:ascii="宋体" w:hAnsi="宋体" w:cs="宋体"/>
          <w:sz w:val="24"/>
        </w:rPr>
      </w:pPr>
      <w:bookmarkStart w:id="0" w:name="_GoBack"/>
      <w:bookmarkEnd w:id="0"/>
      <w:r>
        <w:rPr>
          <w:rFonts w:hint="eastAsia" w:ascii="宋体" w:hAnsi="宋体" w:cs="宋体"/>
          <w:sz w:val="24"/>
        </w:rPr>
        <w:t>附件：考核办法</w:t>
      </w:r>
    </w:p>
    <w:p w14:paraId="1B5D2264">
      <w:pPr>
        <w:pStyle w:val="6"/>
        <w:jc w:val="center"/>
        <w:rPr>
          <w:u w:val="none"/>
        </w:rPr>
      </w:pPr>
      <w:r>
        <w:rPr>
          <w:rFonts w:hint="eastAsia"/>
          <w:u w:val="none"/>
        </w:rPr>
        <w:t>农村人居环境</w:t>
      </w:r>
      <w:r>
        <w:rPr>
          <w:rFonts w:hint="eastAsia"/>
          <w:u w:val="none"/>
          <w:lang w:val="en-US" w:eastAsia="zh-CN"/>
        </w:rPr>
        <w:t>环卫</w:t>
      </w:r>
      <w:r>
        <w:rPr>
          <w:rFonts w:hint="eastAsia"/>
          <w:u w:val="none"/>
        </w:rPr>
        <w:t>保洁月度考核表</w:t>
      </w:r>
    </w:p>
    <w:tbl>
      <w:tblPr>
        <w:tblStyle w:val="4"/>
        <w:tblW w:w="98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1"/>
        <w:gridCol w:w="704"/>
        <w:gridCol w:w="3228"/>
        <w:gridCol w:w="3909"/>
        <w:gridCol w:w="716"/>
        <w:gridCol w:w="659"/>
      </w:tblGrid>
      <w:tr w14:paraId="7B356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jc w:val="center"/>
        </w:trPr>
        <w:tc>
          <w:tcPr>
            <w:tcW w:w="9887" w:type="dxa"/>
            <w:gridSpan w:val="6"/>
            <w:tcBorders>
              <w:top w:val="nil"/>
              <w:left w:val="nil"/>
              <w:bottom w:val="nil"/>
              <w:right w:val="nil"/>
            </w:tcBorders>
            <w:shd w:val="clear" w:color="auto" w:fill="auto"/>
            <w:noWrap w:val="0"/>
            <w:vAlign w:val="center"/>
          </w:tcPr>
          <w:p w14:paraId="13B4DE96">
            <w:pPr>
              <w:keepNext w:val="0"/>
              <w:keepLines w:val="0"/>
              <w:pageBreakBefore w:val="0"/>
              <w:widowControl/>
              <w:suppressLineNumbers w:val="0"/>
              <w:spacing w:line="240" w:lineRule="exact"/>
              <w:jc w:val="left"/>
              <w:rPr>
                <w:rFonts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考核单位（盖章）：                   考核人：                         考核时间：</w:t>
            </w:r>
          </w:p>
        </w:tc>
      </w:tr>
      <w:tr w14:paraId="24DBE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8F409">
            <w:pPr>
              <w:keepNext w:val="0"/>
              <w:keepLines w:val="0"/>
              <w:pageBreakBefore w:val="0"/>
              <w:widowControl/>
              <w:suppressLineNumbers w:val="0"/>
              <w:spacing w:line="240" w:lineRule="exact"/>
              <w:jc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序号</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D5C8C">
            <w:pPr>
              <w:keepNext w:val="0"/>
              <w:keepLines w:val="0"/>
              <w:pageBreakBefore w:val="0"/>
              <w:widowControl/>
              <w:suppressLineNumbers w:val="0"/>
              <w:spacing w:line="240" w:lineRule="exact"/>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类别</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9E136">
            <w:pPr>
              <w:keepNext w:val="0"/>
              <w:keepLines w:val="0"/>
              <w:pageBreakBefore w:val="0"/>
              <w:widowControl/>
              <w:suppressLineNumbers w:val="0"/>
              <w:spacing w:line="240" w:lineRule="exact"/>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名称</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BE9A4">
            <w:pPr>
              <w:keepNext w:val="0"/>
              <w:keepLines w:val="0"/>
              <w:pageBreakBefore w:val="0"/>
              <w:widowControl/>
              <w:suppressLineNumbers w:val="0"/>
              <w:spacing w:line="240" w:lineRule="exact"/>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扣分情况</w:t>
            </w:r>
          </w:p>
        </w:tc>
        <w:tc>
          <w:tcPr>
            <w:tcW w:w="7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6C05F">
            <w:pPr>
              <w:keepNext w:val="0"/>
              <w:keepLines w:val="0"/>
              <w:pageBreakBefore w:val="0"/>
              <w:widowControl/>
              <w:suppressLineNumbers w:val="0"/>
              <w:spacing w:line="240" w:lineRule="exact"/>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分值</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E4AC">
            <w:pPr>
              <w:keepNext w:val="0"/>
              <w:keepLines w:val="0"/>
              <w:pageBreakBefore w:val="0"/>
              <w:widowControl/>
              <w:suppressLineNumbers w:val="0"/>
              <w:spacing w:line="240" w:lineRule="exact"/>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得分</w:t>
            </w:r>
          </w:p>
        </w:tc>
      </w:tr>
      <w:tr w14:paraId="0153F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51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F75FB">
            <w:pPr>
              <w:keepNext w:val="0"/>
              <w:keepLines w:val="0"/>
              <w:pageBreakBefore w:val="0"/>
              <w:widowControl/>
              <w:suppressLineNumbers w:val="0"/>
              <w:spacing w:line="240" w:lineRule="exact"/>
              <w:jc w:val="left"/>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一、基础要求</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27EB6">
            <w:pPr>
              <w:keepNext w:val="0"/>
              <w:keepLines w:val="0"/>
              <w:pageBreakBefore w:val="0"/>
              <w:widowControl/>
              <w:suppressLineNumbers w:val="0"/>
              <w:spacing w:line="240" w:lineRule="exact"/>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共15分</w:t>
            </w:r>
          </w:p>
        </w:tc>
      </w:tr>
      <w:tr w14:paraId="57599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671" w:type="dxa"/>
            <w:tcBorders>
              <w:top w:val="nil"/>
              <w:left w:val="single" w:color="000000" w:sz="4" w:space="0"/>
              <w:bottom w:val="single" w:color="000000" w:sz="4" w:space="0"/>
              <w:right w:val="single" w:color="000000" w:sz="4" w:space="0"/>
            </w:tcBorders>
            <w:shd w:val="clear" w:color="auto" w:fill="auto"/>
            <w:noWrap w:val="0"/>
            <w:vAlign w:val="center"/>
          </w:tcPr>
          <w:p w14:paraId="3FF54BB3">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w:t>
            </w:r>
          </w:p>
        </w:tc>
        <w:tc>
          <w:tcPr>
            <w:tcW w:w="704" w:type="dxa"/>
            <w:vMerge w:val="restart"/>
            <w:tcBorders>
              <w:top w:val="nil"/>
              <w:left w:val="single" w:color="000000" w:sz="4" w:space="0"/>
              <w:bottom w:val="single" w:color="000000" w:sz="4" w:space="0"/>
              <w:right w:val="single" w:color="000000" w:sz="4" w:space="0"/>
            </w:tcBorders>
            <w:shd w:val="clear" w:color="auto" w:fill="auto"/>
            <w:noWrap w:val="0"/>
            <w:vAlign w:val="center"/>
          </w:tcPr>
          <w:p w14:paraId="3B2ADB9B">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日常管理</w:t>
            </w:r>
          </w:p>
        </w:tc>
        <w:tc>
          <w:tcPr>
            <w:tcW w:w="3228" w:type="dxa"/>
            <w:tcBorders>
              <w:top w:val="nil"/>
              <w:left w:val="single" w:color="000000" w:sz="4" w:space="0"/>
              <w:bottom w:val="single" w:color="000000" w:sz="4" w:space="0"/>
              <w:right w:val="single" w:color="000000" w:sz="4" w:space="0"/>
            </w:tcBorders>
            <w:shd w:val="clear" w:color="auto" w:fill="auto"/>
            <w:noWrap w:val="0"/>
            <w:vAlign w:val="center"/>
          </w:tcPr>
          <w:p w14:paraId="618A61A7">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按照合同规定定岗定人，规范着装，仪表得体。</w:t>
            </w:r>
          </w:p>
        </w:tc>
        <w:tc>
          <w:tcPr>
            <w:tcW w:w="3909" w:type="dxa"/>
            <w:tcBorders>
              <w:top w:val="nil"/>
              <w:left w:val="single" w:color="000000" w:sz="4" w:space="0"/>
              <w:bottom w:val="single" w:color="000000" w:sz="4" w:space="0"/>
              <w:right w:val="single" w:color="000000" w:sz="4" w:space="0"/>
            </w:tcBorders>
            <w:shd w:val="clear" w:color="auto" w:fill="auto"/>
            <w:noWrap w:val="0"/>
            <w:vAlign w:val="center"/>
          </w:tcPr>
          <w:p w14:paraId="295365BF">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1.未按规定执行的，发现一次扣0.5分；</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3F4AB">
            <w:pPr>
              <w:keepNext w:val="0"/>
              <w:keepLines w:val="0"/>
              <w:pageBreakBefore w:val="0"/>
              <w:widowControl/>
              <w:suppressLineNumbers w:val="0"/>
              <w:spacing w:line="240" w:lineRule="exact"/>
              <w:jc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sz w:val="22"/>
                <w:szCs w:val="22"/>
                <w:u w:val="none"/>
                <w:lang w:val="en-US" w:eastAsia="zh-CN" w:bidi="ar"/>
              </w:rPr>
              <w:t>15</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3581">
            <w:pPr>
              <w:keepNext w:val="0"/>
              <w:keepLines w:val="0"/>
              <w:pageBreakBefore w:val="0"/>
              <w:widowControl/>
              <w:spacing w:line="240" w:lineRule="exact"/>
              <w:jc w:val="center"/>
              <w:rPr>
                <w:rFonts w:hint="eastAsia" w:ascii="黑体" w:hAnsi="宋体" w:eastAsia="黑体" w:cs="黑体"/>
                <w:i w:val="0"/>
                <w:iCs w:val="0"/>
                <w:color w:val="000000"/>
                <w:sz w:val="22"/>
                <w:szCs w:val="22"/>
                <w:u w:val="none"/>
              </w:rPr>
            </w:pPr>
          </w:p>
        </w:tc>
      </w:tr>
      <w:tr w14:paraId="52246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nil"/>
              <w:left w:val="single" w:color="000000" w:sz="4" w:space="0"/>
              <w:bottom w:val="single" w:color="000000" w:sz="4" w:space="0"/>
              <w:right w:val="single" w:color="000000" w:sz="4" w:space="0"/>
            </w:tcBorders>
            <w:shd w:val="clear" w:color="auto" w:fill="auto"/>
            <w:noWrap w:val="0"/>
            <w:vAlign w:val="center"/>
          </w:tcPr>
          <w:p w14:paraId="1D007859">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2</w:t>
            </w:r>
          </w:p>
        </w:tc>
        <w:tc>
          <w:tcPr>
            <w:tcW w:w="704"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0FFAE5C1">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nil"/>
              <w:left w:val="single" w:color="000000" w:sz="4" w:space="0"/>
              <w:bottom w:val="single" w:color="000000" w:sz="4" w:space="0"/>
              <w:right w:val="single" w:color="000000" w:sz="4" w:space="0"/>
            </w:tcBorders>
            <w:shd w:val="clear" w:color="auto" w:fill="auto"/>
            <w:noWrap w:val="0"/>
            <w:vAlign w:val="center"/>
          </w:tcPr>
          <w:p w14:paraId="2A12EAC0">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建立基础的档案管理制度，各项管理制度健全，各类突发情况有应急处理预案</w:t>
            </w:r>
          </w:p>
        </w:tc>
        <w:tc>
          <w:tcPr>
            <w:tcW w:w="3909" w:type="dxa"/>
            <w:tcBorders>
              <w:top w:val="nil"/>
              <w:left w:val="single" w:color="000000" w:sz="4" w:space="0"/>
              <w:bottom w:val="single" w:color="000000" w:sz="4" w:space="0"/>
              <w:right w:val="single" w:color="000000" w:sz="4" w:space="0"/>
            </w:tcBorders>
            <w:shd w:val="clear" w:color="auto" w:fill="auto"/>
            <w:noWrap w:val="0"/>
            <w:vAlign w:val="center"/>
          </w:tcPr>
          <w:p w14:paraId="393496B9">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1.未按规定开展工作的，有一次扣1分；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B7364">
            <w:pPr>
              <w:keepNext w:val="0"/>
              <w:keepLines w:val="0"/>
              <w:pageBreakBefore w:val="0"/>
              <w:widowControl/>
              <w:spacing w:line="240" w:lineRule="exact"/>
              <w:jc w:val="center"/>
              <w:rPr>
                <w:rFonts w:hint="eastAsia" w:ascii="黑体" w:hAnsi="宋体" w:eastAsia="黑体" w:cs="黑体"/>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5710">
            <w:pPr>
              <w:keepNext w:val="0"/>
              <w:keepLines w:val="0"/>
              <w:pageBreakBefore w:val="0"/>
              <w:widowControl/>
              <w:spacing w:line="240" w:lineRule="exact"/>
              <w:jc w:val="center"/>
              <w:rPr>
                <w:rFonts w:hint="eastAsia" w:ascii="黑体" w:hAnsi="宋体" w:eastAsia="黑体" w:cs="黑体"/>
                <w:i w:val="0"/>
                <w:iCs w:val="0"/>
                <w:color w:val="000000"/>
                <w:sz w:val="22"/>
                <w:szCs w:val="22"/>
                <w:u w:val="none"/>
              </w:rPr>
            </w:pPr>
          </w:p>
        </w:tc>
      </w:tr>
      <w:tr w14:paraId="6BFC5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nil"/>
              <w:left w:val="single" w:color="000000" w:sz="4" w:space="0"/>
              <w:bottom w:val="single" w:color="000000" w:sz="4" w:space="0"/>
              <w:right w:val="single" w:color="000000" w:sz="4" w:space="0"/>
            </w:tcBorders>
            <w:shd w:val="clear" w:color="auto" w:fill="auto"/>
            <w:noWrap w:val="0"/>
            <w:vAlign w:val="center"/>
          </w:tcPr>
          <w:p w14:paraId="31A19628">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3</w:t>
            </w:r>
          </w:p>
        </w:tc>
        <w:tc>
          <w:tcPr>
            <w:tcW w:w="704"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4DF975A3">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nil"/>
              <w:left w:val="single" w:color="000000" w:sz="4" w:space="0"/>
              <w:bottom w:val="single" w:color="000000" w:sz="4" w:space="0"/>
              <w:right w:val="single" w:color="000000" w:sz="4" w:space="0"/>
            </w:tcBorders>
            <w:shd w:val="clear" w:color="auto" w:fill="auto"/>
            <w:noWrap w:val="0"/>
            <w:vAlign w:val="center"/>
          </w:tcPr>
          <w:p w14:paraId="45FEDC6B">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工作人员遵守工作纪律，不饮酒、不旷工，文明作业</w:t>
            </w:r>
          </w:p>
        </w:tc>
        <w:tc>
          <w:tcPr>
            <w:tcW w:w="3909" w:type="dxa"/>
            <w:tcBorders>
              <w:top w:val="nil"/>
              <w:left w:val="single" w:color="000000" w:sz="4" w:space="0"/>
              <w:bottom w:val="single" w:color="000000" w:sz="4" w:space="0"/>
              <w:right w:val="single" w:color="000000" w:sz="4" w:space="0"/>
            </w:tcBorders>
            <w:shd w:val="clear" w:color="auto" w:fill="auto"/>
            <w:noWrap w:val="0"/>
            <w:vAlign w:val="center"/>
          </w:tcPr>
          <w:p w14:paraId="24F9D629">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发现工作人员存在不文明作业现象的，有一次扣3分；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F2FFB">
            <w:pPr>
              <w:keepNext w:val="0"/>
              <w:keepLines w:val="0"/>
              <w:pageBreakBefore w:val="0"/>
              <w:widowControl/>
              <w:spacing w:line="240" w:lineRule="exact"/>
              <w:jc w:val="center"/>
              <w:rPr>
                <w:rFonts w:hint="eastAsia" w:ascii="黑体" w:hAnsi="宋体" w:eastAsia="黑体" w:cs="黑体"/>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F80D">
            <w:pPr>
              <w:keepNext w:val="0"/>
              <w:keepLines w:val="0"/>
              <w:pageBreakBefore w:val="0"/>
              <w:widowControl/>
              <w:spacing w:line="240" w:lineRule="exact"/>
              <w:jc w:val="center"/>
              <w:rPr>
                <w:rFonts w:hint="eastAsia" w:ascii="黑体" w:hAnsi="宋体" w:eastAsia="黑体" w:cs="黑体"/>
                <w:i w:val="0"/>
                <w:iCs w:val="0"/>
                <w:color w:val="000000"/>
                <w:sz w:val="22"/>
                <w:szCs w:val="22"/>
                <w:u w:val="none"/>
              </w:rPr>
            </w:pPr>
          </w:p>
        </w:tc>
      </w:tr>
      <w:tr w14:paraId="1E98D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851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0BD17">
            <w:pPr>
              <w:keepNext w:val="0"/>
              <w:keepLines w:val="0"/>
              <w:pageBreakBefore w:val="0"/>
              <w:widowControl/>
              <w:suppressLineNumbers w:val="0"/>
              <w:spacing w:line="240" w:lineRule="exact"/>
              <w:jc w:val="left"/>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二、人居环境</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417D42">
            <w:pPr>
              <w:keepNext w:val="0"/>
              <w:keepLines w:val="0"/>
              <w:pageBreakBefore w:val="0"/>
              <w:widowControl/>
              <w:suppressLineNumbers w:val="0"/>
              <w:spacing w:line="240" w:lineRule="exact"/>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共85分</w:t>
            </w:r>
          </w:p>
        </w:tc>
      </w:tr>
      <w:tr w14:paraId="7452A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71" w:type="dxa"/>
            <w:tcBorders>
              <w:top w:val="nil"/>
              <w:left w:val="single" w:color="000000" w:sz="4" w:space="0"/>
              <w:bottom w:val="single" w:color="000000" w:sz="4" w:space="0"/>
              <w:right w:val="single" w:color="000000" w:sz="4" w:space="0"/>
            </w:tcBorders>
            <w:shd w:val="clear" w:color="auto" w:fill="auto"/>
            <w:noWrap w:val="0"/>
            <w:vAlign w:val="center"/>
          </w:tcPr>
          <w:p w14:paraId="49A859ED">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w:t>
            </w:r>
          </w:p>
        </w:tc>
        <w:tc>
          <w:tcPr>
            <w:tcW w:w="704" w:type="dxa"/>
            <w:vMerge w:val="restart"/>
            <w:tcBorders>
              <w:top w:val="nil"/>
              <w:left w:val="single" w:color="000000" w:sz="4" w:space="0"/>
              <w:bottom w:val="single" w:color="000000" w:sz="4" w:space="0"/>
              <w:right w:val="single" w:color="000000" w:sz="4" w:space="0"/>
            </w:tcBorders>
            <w:shd w:val="clear" w:color="auto" w:fill="auto"/>
            <w:noWrap w:val="0"/>
            <w:vAlign w:val="center"/>
          </w:tcPr>
          <w:p w14:paraId="14BDF7E8">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生活垃圾</w:t>
            </w:r>
          </w:p>
        </w:tc>
        <w:tc>
          <w:tcPr>
            <w:tcW w:w="3228" w:type="dxa"/>
            <w:tcBorders>
              <w:top w:val="nil"/>
              <w:left w:val="single" w:color="000000" w:sz="4" w:space="0"/>
              <w:bottom w:val="single" w:color="000000" w:sz="4" w:space="0"/>
              <w:right w:val="single" w:color="000000" w:sz="4" w:space="0"/>
            </w:tcBorders>
            <w:shd w:val="clear" w:color="auto" w:fill="auto"/>
            <w:noWrap w:val="0"/>
            <w:vAlign w:val="center"/>
          </w:tcPr>
          <w:p w14:paraId="13260BDF">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做好村庄内暴露垃圾和积存垃圾的及时清理</w:t>
            </w:r>
          </w:p>
        </w:tc>
        <w:tc>
          <w:tcPr>
            <w:tcW w:w="3909" w:type="dxa"/>
            <w:tcBorders>
              <w:top w:val="nil"/>
              <w:left w:val="single" w:color="000000" w:sz="4" w:space="0"/>
              <w:bottom w:val="single" w:color="000000" w:sz="4" w:space="0"/>
              <w:right w:val="single" w:color="000000" w:sz="4" w:space="0"/>
            </w:tcBorders>
            <w:shd w:val="clear" w:color="auto" w:fill="auto"/>
            <w:noWrap w:val="0"/>
            <w:vAlign w:val="center"/>
          </w:tcPr>
          <w:p w14:paraId="3E48132A">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1.未按要求及时清理垃圾的，有一次扣2分；</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93EC2">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20</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8BE7">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3D113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7"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51E0E">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2</w:t>
            </w:r>
          </w:p>
        </w:tc>
        <w:tc>
          <w:tcPr>
            <w:tcW w:w="704"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1FA61A8">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C6401">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普及垃圾桶，垃圾定点收集、定时清运、日产日清，严禁焚烧或违规倾倒垃圾情况</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AD734">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1.垃圾桶未按规定设置或设置不到位的，有一次扣1分；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2.垃圾桶未做到定点、定时清理的，有一次扣1分；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3.工作人员违规焚烧或倾倒垃圾的，发现一次扣2分。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C4F63">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83B6">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41C4E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1B54D">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3</w:t>
            </w:r>
          </w:p>
        </w:tc>
        <w:tc>
          <w:tcPr>
            <w:tcW w:w="704"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05EE0BAF">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E786F">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及时规范清理乱堆乱倒的建筑垃圾、装修垃圾</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38FA0">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1.未按照要求及时清理建筑垃圾、装修垃圾的，有一次扣2分；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2.清理出的建筑垃圾、装修垃圾未规范处置的，发现一次扣3分；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A6056">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26B7C">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06236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33E47">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4</w:t>
            </w:r>
          </w:p>
        </w:tc>
        <w:tc>
          <w:tcPr>
            <w:tcW w:w="704"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70F701F2">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A99D5">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按要求落实垃圾分类投放工作</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3345F">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1.垃圾分类设施不到位的，有一处扣2分；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2.垃圾分类宣传不到位的，有一处扣1分；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2A396">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A6061">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0DB94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42711">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5</w:t>
            </w:r>
          </w:p>
        </w:tc>
        <w:tc>
          <w:tcPr>
            <w:tcW w:w="7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88CE2">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厕所粪污</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C3EDE">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化粪池无渗漏，盖板完好，设施完善</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FAB56">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1.化粪池渗漏引起黑臭水体未及时处理的，发现一处扣1分；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2.化粪池盖板不完好、缺失、未合上的，发现一处扣1分；</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A98A8">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15</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73337">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49FF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4"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67941">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6</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09730">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14D37">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做好公共厕所管理，内部干净、整洁、无明显异味，周边环境干净整洁优美</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944F">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1.公厕内部有明显异味，保洁不及时的，出现一次扣1分；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2.公厕设施损坏未及时修复的，发现一处扣2分；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5B0B2">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AAE2B">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571A4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4"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22C6C">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7</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CCA18">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629C1">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做好公共厕所乱张贴、乱涂写现象的清理</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7824A">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1.未及时清理到位的，有一处扣1分；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B2E72">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D28DC">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112C1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74855">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8</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F3469">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A1A01">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无露天粪坑、旱厕等有害化厕所</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316BD">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1.发现露天粪坑现象未及时整改到位的，有一处扣3分；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EE38E">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3E10F">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76CFB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4"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79EA7">
            <w:pPr>
              <w:keepNext w:val="0"/>
              <w:keepLines w:val="0"/>
              <w:pageBreakBefore w:val="0"/>
              <w:widowControl/>
              <w:suppressLineNumbers w:val="0"/>
              <w:spacing w:line="240" w:lineRule="exact"/>
              <w:jc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9</w:t>
            </w:r>
          </w:p>
        </w:tc>
        <w:tc>
          <w:tcPr>
            <w:tcW w:w="7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29FFE">
            <w:pPr>
              <w:keepNext w:val="0"/>
              <w:keepLines w:val="0"/>
              <w:pageBreakBefore w:val="0"/>
              <w:widowControl/>
              <w:suppressLineNumbers w:val="0"/>
              <w:spacing w:line="240" w:lineRule="exact"/>
              <w:jc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污水整治</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CA01D">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配合消除黑臭水体，保持河道、村内沟塘等水体清洁、无异味、无大范围水草、漂浮垃圾等，种植的水生植物管理有序，定期打捞</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B3339">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br w:type="textWrapping"/>
            </w: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1.河塘漂浮物、垃圾等未及时清理的，有一处扣2分；</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C6560">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10</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59998">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37919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3C2ED">
            <w:pPr>
              <w:keepNext w:val="0"/>
              <w:keepLines w:val="0"/>
              <w:pageBreakBefore w:val="0"/>
              <w:widowControl/>
              <w:suppressLineNumbers w:val="0"/>
              <w:spacing w:line="240" w:lineRule="exact"/>
              <w:jc w:val="center"/>
              <w:rPr>
                <w:rFonts w:hint="default" w:ascii="仿宋" w:hAnsi="仿宋" w:eastAsia="仿宋" w:cs="仿宋"/>
                <w:i w:val="0"/>
                <w:iCs w:val="0"/>
                <w:color w:val="FF0000"/>
                <w:sz w:val="22"/>
                <w:szCs w:val="22"/>
                <w:u w:val="none"/>
                <w:lang w:val="en-US"/>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10</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FE482">
            <w:pPr>
              <w:keepNext w:val="0"/>
              <w:keepLines w:val="0"/>
              <w:pageBreakBefore w:val="0"/>
              <w:widowControl/>
              <w:spacing w:line="240" w:lineRule="exact"/>
              <w:jc w:val="center"/>
              <w:rPr>
                <w:rFonts w:hint="eastAsia" w:ascii="仿宋" w:hAnsi="仿宋" w:eastAsia="仿宋" w:cs="仿宋"/>
                <w:i w:val="0"/>
                <w:iCs w:val="0"/>
                <w:color w:val="FF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D9E29">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保持河塘坡岸整洁，无暴露垃圾、乱堆乱放、乱牵乱挂、乱垦乱种、侵占河道等情况</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E26E5">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1.河塘坡岸暴露垃圾、乱堆乱放、乱牵乱挂、乱垦乱种、侵占河道等未及时整改的，有一处扣1分；难以整改未及时上报的，有一处扣1分；情节严重的，有一处扣3分；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C7B7A">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0B41">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22B8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4E527">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11</w:t>
            </w:r>
          </w:p>
        </w:tc>
        <w:tc>
          <w:tcPr>
            <w:tcW w:w="7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8676F">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治理农业废弃物</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82520">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配合做好秸秆禁烧工作，对焚烧痕迹进行协助处理</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0A7CF">
            <w:pPr>
              <w:keepNext w:val="0"/>
              <w:keepLines w:val="0"/>
              <w:pageBreakBefore w:val="0"/>
              <w:widowControl/>
              <w:suppressLineNumbers w:val="0"/>
              <w:spacing w:line="240" w:lineRule="exact"/>
              <w:jc w:val="left"/>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bidi="ar"/>
                <w14:textFill>
                  <w14:solidFill>
                    <w14:schemeClr w14:val="tx1"/>
                  </w14:solidFill>
                </w14:textFill>
              </w:rPr>
              <w:t>1.未按照要求配合做好秸秆焚烧痕迹清理的，有一处扣1分；</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DE080">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5</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E429">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7805A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05CFC">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12</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BB529">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EEDAF">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配合做好废旧农膜、农药包装废弃物等的收集处理</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7B9CD">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1。废旧农膜、农药包装废弃物等出现成片堆放未及时清理的，有一处扣1分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30779">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3160">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1F37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4F27A">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13</w:t>
            </w:r>
          </w:p>
        </w:tc>
        <w:tc>
          <w:tcPr>
            <w:tcW w:w="7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44231">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提升村容村貌</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5AE75">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保障村内主要道路、通村组道路、入户道路等路面硬化平整，无泥泞、坑洼、积水等现象，路牌路标、交通指示牌设臵规范</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857A6">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1.出现道路不平整未整改到位的，有一处扣1分；情节严重的，有一处扣2分；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2.路牌路标、交通指示牌破损、老旧未及时更换到位的，有一处扣1分；</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B9F15">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15</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A1D4">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79E6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7"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F85D2">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14</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46468">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3AC64">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完善村庄公共照明设施，及时修理，用电安全；体育锻炼设施完好，保证正常使用</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B07FE">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1.发现路灯设施、体育锻炼设施破损未及时上报的，有一处扣1分；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1971D">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6562">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7F5ED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30F6A">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15</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093AC">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53B9B">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有效整治村庄内乱堆乱放、乱拉乱挂、乱贴乱画现象、</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ECAE6">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1.未按要求及时整治乱堆乱放、乱拉乱挂、乱贴乱画问题的，有一处扣1分；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CA6E5">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1871">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01DA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3CC67">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16</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441DC">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14BE5">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及时清理成堆枯枝烂叶，不影响村容村貌</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263A5">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1.有成片枯枝烂叶影响村容村貌的，有一处扣1分；情节严重的，有一处扣2分；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5E862">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CFF12">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4C851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D4AB9">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17</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C1C2B">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B6F7F">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保障破败留根房、空关房、废弃住宅等得到合理整治，鼓励实施有效改造利用</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12EA6">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1.存在破败留根房、空关房、废弃住宅未整治的，有一处扣1分；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FAAC6">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FD63F">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28C1E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7D32F">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18</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AF699">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459AE">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有序整理村庄内线缆</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93391">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1.存在藤曼缠绕，存在安全隐患的，有一处扣1分；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3CBCA">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A2A4">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486D9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F42C8">
            <w:pPr>
              <w:keepNext w:val="0"/>
              <w:keepLines w:val="0"/>
              <w:widowControl/>
              <w:suppressLineNumbers w:val="0"/>
              <w:jc w:val="center"/>
              <w:rPr>
                <w:rFonts w:hint="default"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19</w:t>
            </w:r>
          </w:p>
        </w:tc>
        <w:tc>
          <w:tcPr>
            <w:tcW w:w="704" w:type="dxa"/>
            <w:vMerge w:val="restart"/>
            <w:tcBorders>
              <w:top w:val="single" w:color="000000" w:sz="4" w:space="0"/>
              <w:left w:val="single" w:color="000000" w:sz="4" w:space="0"/>
              <w:right w:val="single" w:color="000000" w:sz="4" w:space="0"/>
            </w:tcBorders>
            <w:shd w:val="clear" w:color="auto" w:fill="auto"/>
            <w:noWrap w:val="0"/>
            <w:vAlign w:val="center"/>
          </w:tcPr>
          <w:p w14:paraId="1E4A0953">
            <w:pPr>
              <w:keepNext w:val="0"/>
              <w:keepLines w:val="0"/>
              <w:widowControl/>
              <w:suppressLineNumbers w:val="0"/>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环境秩序</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D372C">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协助做好油烟污染，露天烧烤，乱堆物料、擅自饲养家禽（畜）等的整治</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91ADB">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1.未及时配合做好整治工作的，有一处扣1分；</w:t>
            </w:r>
          </w:p>
        </w:tc>
        <w:tc>
          <w:tcPr>
            <w:tcW w:w="716" w:type="dxa"/>
            <w:vMerge w:val="restart"/>
            <w:tcBorders>
              <w:top w:val="single" w:color="000000" w:sz="4" w:space="0"/>
              <w:left w:val="single" w:color="000000" w:sz="4" w:space="0"/>
              <w:right w:val="single" w:color="000000" w:sz="4" w:space="0"/>
            </w:tcBorders>
            <w:shd w:val="clear" w:color="auto" w:fill="auto"/>
            <w:noWrap w:val="0"/>
            <w:vAlign w:val="center"/>
          </w:tcPr>
          <w:p w14:paraId="577C3D77">
            <w:pPr>
              <w:keepNext w:val="0"/>
              <w:keepLines w:val="0"/>
              <w:pageBreakBefore w:val="0"/>
              <w:widowControl/>
              <w:spacing w:line="240" w:lineRule="exact"/>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9425">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235F3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186A3">
            <w:pPr>
              <w:keepNext w:val="0"/>
              <w:keepLines w:val="0"/>
              <w:widowControl/>
              <w:suppressLineNumbers w:val="0"/>
              <w:jc w:val="center"/>
              <w:rPr>
                <w:rFonts w:hint="default"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20</w:t>
            </w:r>
          </w:p>
        </w:tc>
        <w:tc>
          <w:tcPr>
            <w:tcW w:w="704" w:type="dxa"/>
            <w:vMerge w:val="continue"/>
            <w:tcBorders>
              <w:left w:val="single" w:color="000000" w:sz="4" w:space="0"/>
              <w:right w:val="single" w:color="000000" w:sz="4" w:space="0"/>
            </w:tcBorders>
            <w:shd w:val="clear" w:color="auto" w:fill="auto"/>
            <w:noWrap w:val="0"/>
            <w:vAlign w:val="center"/>
          </w:tcPr>
          <w:p w14:paraId="1070D22E">
            <w:pPr>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0A326">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做好积存垃圾渣土，保持道路整洁，无焚烧垃圾、树叶情况</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104C5">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1.路（桥）面有明显的混凝土、沙、石、渣土等废弃物未及时清理的，有一处扣1分；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2.路（桥）面有污水、痰迹和漂浮物等清理不到位的，有一处扣1分；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3.垃圾桶、箱（缺损、污秽）、垃圾桶外溢，未及时清运的，有一处扣2分；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4.公共场所焚烧垃圾、树叶或有焚烧痕迹未及时清理到位的，有一处扣2分；</w:t>
            </w:r>
          </w:p>
        </w:tc>
        <w:tc>
          <w:tcPr>
            <w:tcW w:w="716" w:type="dxa"/>
            <w:vMerge w:val="continue"/>
            <w:tcBorders>
              <w:left w:val="single" w:color="000000" w:sz="4" w:space="0"/>
              <w:right w:val="single" w:color="000000" w:sz="4" w:space="0"/>
            </w:tcBorders>
            <w:shd w:val="clear" w:color="auto" w:fill="auto"/>
            <w:noWrap w:val="0"/>
            <w:vAlign w:val="center"/>
          </w:tcPr>
          <w:p w14:paraId="32040DEE">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21DF">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037BD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91C5D">
            <w:pPr>
              <w:keepNext w:val="0"/>
              <w:keepLines w:val="0"/>
              <w:widowControl/>
              <w:suppressLineNumbers w:val="0"/>
              <w:jc w:val="center"/>
              <w:rPr>
                <w:rFonts w:hint="default"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21</w:t>
            </w:r>
          </w:p>
        </w:tc>
        <w:tc>
          <w:tcPr>
            <w:tcW w:w="704" w:type="dxa"/>
            <w:vMerge w:val="continue"/>
            <w:tcBorders>
              <w:left w:val="single" w:color="000000" w:sz="4" w:space="0"/>
              <w:right w:val="single" w:color="000000" w:sz="4" w:space="0"/>
            </w:tcBorders>
            <w:shd w:val="clear" w:color="auto" w:fill="auto"/>
            <w:noWrap w:val="0"/>
            <w:vAlign w:val="center"/>
          </w:tcPr>
          <w:p w14:paraId="390AA32D">
            <w:pPr>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E7076">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做好建筑垃圾、装修垃圾清理，无非正规垃圾堆放点</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C53A7">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1.乱堆建筑垃圾、装修垃圾未及时清理的，有一处扣3分；</w:t>
            </w:r>
          </w:p>
        </w:tc>
        <w:tc>
          <w:tcPr>
            <w:tcW w:w="716" w:type="dxa"/>
            <w:vMerge w:val="continue"/>
            <w:tcBorders>
              <w:left w:val="single" w:color="000000" w:sz="4" w:space="0"/>
              <w:right w:val="single" w:color="000000" w:sz="4" w:space="0"/>
            </w:tcBorders>
            <w:shd w:val="clear" w:color="auto" w:fill="auto"/>
            <w:noWrap w:val="0"/>
            <w:vAlign w:val="center"/>
          </w:tcPr>
          <w:p w14:paraId="25D0AA1F">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32CD">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5D2BB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09121">
            <w:pPr>
              <w:keepNext w:val="0"/>
              <w:keepLines w:val="0"/>
              <w:widowControl/>
              <w:suppressLineNumbers w:val="0"/>
              <w:jc w:val="center"/>
              <w:rPr>
                <w:rFonts w:hint="default"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22</w:t>
            </w:r>
          </w:p>
        </w:tc>
        <w:tc>
          <w:tcPr>
            <w:tcW w:w="704" w:type="dxa"/>
            <w:vMerge w:val="continue"/>
            <w:tcBorders>
              <w:left w:val="single" w:color="000000" w:sz="4" w:space="0"/>
              <w:right w:val="single" w:color="000000" w:sz="4" w:space="0"/>
            </w:tcBorders>
            <w:shd w:val="clear" w:color="auto" w:fill="auto"/>
            <w:noWrap w:val="0"/>
            <w:vAlign w:val="center"/>
          </w:tcPr>
          <w:p w14:paraId="3CC4AF63">
            <w:pPr>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98F37">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按要求落实垃圾分类投放，并做好设施日常维护</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7D28C">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1.垃圾分类设施及宣传不到位的，有一处扣2分；</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2.设施维护不到位的，有一处扣1分；</w:t>
            </w:r>
          </w:p>
        </w:tc>
        <w:tc>
          <w:tcPr>
            <w:tcW w:w="716" w:type="dxa"/>
            <w:vMerge w:val="continue"/>
            <w:tcBorders>
              <w:left w:val="single" w:color="000000" w:sz="4" w:space="0"/>
              <w:right w:val="single" w:color="000000" w:sz="4" w:space="0"/>
            </w:tcBorders>
            <w:shd w:val="clear" w:color="auto" w:fill="auto"/>
            <w:noWrap w:val="0"/>
            <w:vAlign w:val="center"/>
          </w:tcPr>
          <w:p w14:paraId="36467F3A">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BB83">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63B03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D8D99">
            <w:pPr>
              <w:keepNext w:val="0"/>
              <w:keepLines w:val="0"/>
              <w:widowControl/>
              <w:suppressLineNumbers w:val="0"/>
              <w:jc w:val="center"/>
              <w:rPr>
                <w:rFonts w:hint="default"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23</w:t>
            </w:r>
          </w:p>
        </w:tc>
        <w:tc>
          <w:tcPr>
            <w:tcW w:w="704" w:type="dxa"/>
            <w:vMerge w:val="continue"/>
            <w:tcBorders>
              <w:left w:val="single" w:color="000000" w:sz="4" w:space="0"/>
              <w:right w:val="single" w:color="000000" w:sz="4" w:space="0"/>
            </w:tcBorders>
            <w:shd w:val="clear" w:color="auto" w:fill="auto"/>
            <w:noWrap w:val="0"/>
            <w:vAlign w:val="center"/>
          </w:tcPr>
          <w:p w14:paraId="1F67CCCD">
            <w:pPr>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34BAD">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做好非法张贴小广告的清理</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09829">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1.未按要求做好清理工作的，有一处扣1分；</w:t>
            </w:r>
          </w:p>
        </w:tc>
        <w:tc>
          <w:tcPr>
            <w:tcW w:w="716" w:type="dxa"/>
            <w:vMerge w:val="continue"/>
            <w:tcBorders>
              <w:left w:val="single" w:color="000000" w:sz="4" w:space="0"/>
              <w:right w:val="single" w:color="000000" w:sz="4" w:space="0"/>
            </w:tcBorders>
            <w:shd w:val="clear" w:color="auto" w:fill="auto"/>
            <w:noWrap w:val="0"/>
            <w:vAlign w:val="center"/>
          </w:tcPr>
          <w:p w14:paraId="64126FF1">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FD643">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78842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36AFE">
            <w:pPr>
              <w:keepNext w:val="0"/>
              <w:keepLines w:val="0"/>
              <w:widowControl/>
              <w:suppressLineNumbers w:val="0"/>
              <w:jc w:val="center"/>
              <w:rPr>
                <w:rFonts w:hint="default"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24</w:t>
            </w:r>
          </w:p>
        </w:tc>
        <w:tc>
          <w:tcPr>
            <w:tcW w:w="704" w:type="dxa"/>
            <w:vMerge w:val="continue"/>
            <w:tcBorders>
              <w:left w:val="single" w:color="000000" w:sz="4" w:space="0"/>
              <w:bottom w:val="single" w:color="000000" w:sz="4" w:space="0"/>
              <w:right w:val="single" w:color="000000" w:sz="4" w:space="0"/>
            </w:tcBorders>
            <w:shd w:val="clear" w:color="auto" w:fill="auto"/>
            <w:noWrap w:val="0"/>
            <w:vAlign w:val="center"/>
          </w:tcPr>
          <w:p w14:paraId="67EECE03">
            <w:pPr>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45EF3">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协助做好公共区域乱停车、好店外经营堆放、乱堆乱放、乱拉乱挂等问题的管理</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2A679">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rPr>
            </w:pPr>
            <w:r>
              <w:rPr>
                <w:rFonts w:hint="eastAsia" w:ascii="仿宋" w:hAnsi="仿宋" w:eastAsia="仿宋" w:cs="仿宋"/>
                <w:i w:val="0"/>
                <w:iCs w:val="0"/>
                <w:color w:val="000000"/>
                <w:sz w:val="22"/>
                <w:szCs w:val="22"/>
                <w:u w:val="none"/>
                <w:lang w:val="en-US" w:eastAsia="zh-CN" w:bidi="ar"/>
              </w:rPr>
              <w:t>1.未按要求做好协助管理工作的，有一次扣1分；</w:t>
            </w:r>
          </w:p>
        </w:tc>
        <w:tc>
          <w:tcPr>
            <w:tcW w:w="716" w:type="dxa"/>
            <w:vMerge w:val="continue"/>
            <w:tcBorders>
              <w:left w:val="single" w:color="000000" w:sz="4" w:space="0"/>
              <w:bottom w:val="single" w:color="000000" w:sz="4" w:space="0"/>
              <w:right w:val="single" w:color="000000" w:sz="4" w:space="0"/>
            </w:tcBorders>
            <w:shd w:val="clear" w:color="auto" w:fill="auto"/>
            <w:noWrap w:val="0"/>
            <w:vAlign w:val="center"/>
          </w:tcPr>
          <w:p w14:paraId="4177BFD8">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FBFD">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4EF17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35FB7">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highlight w:val="none"/>
                <w:u w:val="none"/>
                <w:lang w:val="en-US" w:eastAsia="zh-CN" w:bidi="ar"/>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BDC4E">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highlight w:val="none"/>
                <w:u w:val="none"/>
                <w:lang w:val="en-US" w:eastAsia="zh-CN" w:bidi="ar"/>
              </w:rPr>
            </w:pPr>
            <w:r>
              <w:rPr>
                <w:rFonts w:hint="eastAsia" w:ascii="仿宋" w:hAnsi="仿宋" w:eastAsia="仿宋" w:cs="仿宋"/>
                <w:i w:val="0"/>
                <w:iCs w:val="0"/>
                <w:color w:val="000000"/>
                <w:sz w:val="22"/>
                <w:szCs w:val="22"/>
                <w:highlight w:val="none"/>
                <w:u w:val="none"/>
                <w:lang w:val="en-US" w:eastAsia="zh-CN" w:bidi="ar"/>
              </w:rPr>
              <w:t>园林绿化</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05548">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highlight w:val="none"/>
                <w:u w:val="none"/>
                <w:lang w:val="en-US" w:eastAsia="zh-CN" w:bidi="ar"/>
              </w:rPr>
            </w:pPr>
            <w:r>
              <w:rPr>
                <w:rFonts w:hint="eastAsia" w:ascii="仿宋" w:hAnsi="仿宋" w:eastAsia="仿宋" w:cs="仿宋"/>
                <w:i w:val="0"/>
                <w:iCs w:val="0"/>
                <w:color w:val="000000"/>
                <w:sz w:val="22"/>
                <w:szCs w:val="22"/>
                <w:highlight w:val="none"/>
                <w:u w:val="none"/>
                <w:lang w:val="en-US" w:eastAsia="zh-CN" w:bidi="ar"/>
              </w:rPr>
              <w:t>做好晾晒悬挂、绿地停车、损绿毁绿、绿地脏乱与焚烧等的清理和整治工作</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17BD2">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highlight w:val="none"/>
                <w:u w:val="none"/>
                <w:lang w:val="en-US" w:eastAsia="zh-CN" w:bidi="ar"/>
              </w:rPr>
            </w:pPr>
            <w:r>
              <w:rPr>
                <w:rFonts w:hint="eastAsia" w:ascii="仿宋" w:hAnsi="仿宋" w:eastAsia="仿宋" w:cs="仿宋"/>
                <w:i w:val="0"/>
                <w:iCs w:val="0"/>
                <w:color w:val="000000"/>
                <w:sz w:val="22"/>
                <w:szCs w:val="22"/>
                <w:highlight w:val="none"/>
                <w:u w:val="none"/>
                <w:lang w:val="en-US" w:eastAsia="zh-CN" w:bidi="ar"/>
              </w:rPr>
              <w:t>1.绿地范围内有晾晒、悬（吊）挂等未及时清理的，有一处扣1分；</w:t>
            </w:r>
            <w:r>
              <w:rPr>
                <w:rFonts w:hint="eastAsia" w:ascii="仿宋" w:hAnsi="仿宋" w:eastAsia="仿宋" w:cs="仿宋"/>
                <w:i w:val="0"/>
                <w:iCs w:val="0"/>
                <w:color w:val="000000"/>
                <w:sz w:val="22"/>
                <w:szCs w:val="22"/>
                <w:highlight w:val="none"/>
                <w:u w:val="none"/>
                <w:lang w:val="en-US" w:eastAsia="zh-CN" w:bidi="ar"/>
              </w:rPr>
              <w:br w:type="textWrapping"/>
            </w:r>
            <w:r>
              <w:rPr>
                <w:rFonts w:hint="eastAsia" w:ascii="仿宋" w:hAnsi="仿宋" w:eastAsia="仿宋" w:cs="仿宋"/>
                <w:i w:val="0"/>
                <w:iCs w:val="0"/>
                <w:color w:val="000000"/>
                <w:sz w:val="22"/>
                <w:szCs w:val="22"/>
                <w:highlight w:val="none"/>
                <w:u w:val="none"/>
                <w:lang w:val="en-US" w:eastAsia="zh-CN" w:bidi="ar"/>
              </w:rPr>
              <w:t>2.绿地内违规停放、骑行、驾驶车辆未及时联系清理的，有一处扣1分；</w:t>
            </w:r>
            <w:r>
              <w:rPr>
                <w:rFonts w:hint="eastAsia" w:ascii="仿宋" w:hAnsi="仿宋" w:eastAsia="仿宋" w:cs="仿宋"/>
                <w:i w:val="0"/>
                <w:iCs w:val="0"/>
                <w:color w:val="000000"/>
                <w:sz w:val="22"/>
                <w:szCs w:val="22"/>
                <w:highlight w:val="none"/>
                <w:u w:val="none"/>
                <w:lang w:val="en-US" w:eastAsia="zh-CN" w:bidi="ar"/>
              </w:rPr>
              <w:br w:type="textWrapping"/>
            </w:r>
            <w:r>
              <w:rPr>
                <w:rFonts w:hint="eastAsia" w:ascii="仿宋" w:hAnsi="仿宋" w:eastAsia="仿宋" w:cs="仿宋"/>
                <w:i w:val="0"/>
                <w:iCs w:val="0"/>
                <w:color w:val="000000"/>
                <w:sz w:val="22"/>
                <w:szCs w:val="22"/>
                <w:highlight w:val="none"/>
                <w:u w:val="none"/>
                <w:lang w:val="en-US" w:eastAsia="zh-CN" w:bidi="ar"/>
              </w:rPr>
              <w:t>3.绿化带内有植物枯死、违规开挖、砍伐、种菜等行为未及时制止或整治到位的，有一处扣1分；</w:t>
            </w:r>
            <w:r>
              <w:rPr>
                <w:rFonts w:hint="eastAsia" w:ascii="仿宋" w:hAnsi="仿宋" w:eastAsia="仿宋" w:cs="仿宋"/>
                <w:i w:val="0"/>
                <w:iCs w:val="0"/>
                <w:color w:val="000000"/>
                <w:sz w:val="22"/>
                <w:szCs w:val="22"/>
                <w:highlight w:val="none"/>
                <w:u w:val="none"/>
                <w:lang w:val="en-US" w:eastAsia="zh-CN" w:bidi="ar"/>
              </w:rPr>
              <w:br w:type="textWrapping"/>
            </w:r>
            <w:r>
              <w:rPr>
                <w:rFonts w:hint="eastAsia" w:ascii="仿宋" w:hAnsi="仿宋" w:eastAsia="仿宋" w:cs="仿宋"/>
                <w:i w:val="0"/>
                <w:iCs w:val="0"/>
                <w:color w:val="000000"/>
                <w:sz w:val="22"/>
                <w:szCs w:val="22"/>
                <w:highlight w:val="none"/>
                <w:u w:val="none"/>
                <w:lang w:val="en-US" w:eastAsia="zh-CN" w:bidi="ar"/>
              </w:rPr>
              <w:t>4.绿地脏乱，有积尘、垃圾、落叶堆积等，绿地范围内有焚烧（焚烧痕迹）未及时清理到位的，有一处扣1分；</w:t>
            </w:r>
          </w:p>
        </w:tc>
        <w:tc>
          <w:tcPr>
            <w:tcW w:w="7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3015C">
            <w:pPr>
              <w:keepNext w:val="0"/>
              <w:keepLines w:val="0"/>
              <w:widowControl/>
              <w:suppressLineNumbers w:val="0"/>
              <w:jc w:val="center"/>
              <w:rPr>
                <w:rFonts w:hint="eastAsia" w:ascii="仿宋" w:hAnsi="仿宋" w:eastAsia="仿宋" w:cs="仿宋"/>
                <w:i w:val="0"/>
                <w:iCs w:val="0"/>
                <w:color w:val="000000"/>
                <w:sz w:val="22"/>
                <w:szCs w:val="22"/>
                <w:highlight w:val="yellow"/>
                <w:u w:val="none"/>
              </w:rPr>
            </w:pPr>
            <w:r>
              <w:rPr>
                <w:rFonts w:hint="eastAsia" w:ascii="仿宋" w:hAnsi="仿宋" w:eastAsia="仿宋" w:cs="仿宋"/>
                <w:i w:val="0"/>
                <w:iCs w:val="0"/>
                <w:color w:val="000000"/>
                <w:sz w:val="22"/>
                <w:szCs w:val="22"/>
                <w:highlight w:val="none"/>
                <w:u w:val="none"/>
                <w:lang w:val="en-US" w:eastAsia="zh-CN" w:bidi="ar"/>
              </w:rPr>
              <w:t>5</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7744">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1C123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7C6D0">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25</w:t>
            </w:r>
          </w:p>
        </w:tc>
        <w:tc>
          <w:tcPr>
            <w:tcW w:w="7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A4DEB">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提升建设和管</w:t>
            </w:r>
            <w:r>
              <w:rPr>
                <w:rFonts w:hint="eastAsia" w:ascii="仿宋" w:hAnsi="仿宋" w:eastAsia="仿宋" w:cs="仿宋"/>
                <w:i w:val="0"/>
                <w:iCs w:val="0"/>
                <w:color w:val="000000"/>
                <w:sz w:val="22"/>
                <w:szCs w:val="22"/>
                <w:u w:val="none"/>
                <w:lang w:val="en-US" w:eastAsia="zh-CN" w:bidi="ar"/>
              </w:rPr>
              <w:br w:type="textWrapping"/>
            </w:r>
            <w:r>
              <w:rPr>
                <w:rFonts w:hint="eastAsia" w:ascii="仿宋" w:hAnsi="仿宋" w:eastAsia="仿宋" w:cs="仿宋"/>
                <w:i w:val="0"/>
                <w:iCs w:val="0"/>
                <w:color w:val="000000"/>
                <w:sz w:val="22"/>
                <w:szCs w:val="22"/>
                <w:u w:val="none"/>
                <w:lang w:val="en-US" w:eastAsia="zh-CN" w:bidi="ar"/>
              </w:rPr>
              <w:t>护水平</w:t>
            </w: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9AB13">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积极协助村委建立完善村规民约，明确村民维护村庄环境的责任和义务，以实行“门前三包”“垃圾分类积分制”等方式</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3D1BD">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1.积极协助村委开展工作并取得成效的，有一项加0.5分，满分1分。</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62EA7">
            <w:pPr>
              <w:keepNext w:val="0"/>
              <w:keepLines w:val="0"/>
              <w:pageBreakBefore w:val="0"/>
              <w:widowControl/>
              <w:suppressLineNumbers w:val="0"/>
              <w:spacing w:line="240" w:lineRule="exact"/>
              <w:jc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加分共3分</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2E22">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06841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4A81">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26</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BBF5">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A977E">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积极协助村委加强文明习惯的引导和养成，改变影响人居环境的不良习惯，从源头上消除乱搭乱建、乱堆乱放、乱丢乱扔、乱牵乱挂等不文明行为</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16EC3">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1.积极协助村委开展工作并取得成效的，有一项加0.5分，满分1分。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08F3D">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2A254">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5529C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AF728">
            <w:pPr>
              <w:keepNext w:val="0"/>
              <w:keepLines w:val="0"/>
              <w:pageBreakBefore w:val="0"/>
              <w:widowControl/>
              <w:suppressLineNumbers w:val="0"/>
              <w:spacing w:line="240" w:lineRule="exact"/>
              <w:jc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sz w:val="22"/>
                <w:szCs w:val="22"/>
                <w:u w:val="none"/>
                <w:lang w:val="en-US" w:eastAsia="zh-CN" w:bidi="ar"/>
              </w:rPr>
              <w:t>27</w:t>
            </w: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9D106">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32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F6181">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积极协助村委做好公益宣传或公益广告</w:t>
            </w:r>
          </w:p>
        </w:tc>
        <w:tc>
          <w:tcPr>
            <w:tcW w:w="3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943FB">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bidi="ar"/>
              </w:rPr>
              <w:t>1.积极协助村委开展工作并取得成效的，有一项加0.5分，满分1分。</w:t>
            </w: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064BA">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01BB">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570C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851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55D22">
            <w:pPr>
              <w:keepNext w:val="0"/>
              <w:keepLines w:val="0"/>
              <w:pageBreakBefore w:val="0"/>
              <w:widowControl/>
              <w:suppressLineNumbers w:val="0"/>
              <w:spacing w:line="240" w:lineRule="exact"/>
              <w:jc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总得分</w:t>
            </w:r>
          </w:p>
        </w:tc>
        <w:tc>
          <w:tcPr>
            <w:tcW w:w="7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6EAE1">
            <w:pPr>
              <w:keepNext w:val="0"/>
              <w:keepLines w:val="0"/>
              <w:pageBreakBefore w:val="0"/>
              <w:widowControl/>
              <w:suppressLineNumbers w:val="0"/>
              <w:spacing w:line="240" w:lineRule="exact"/>
              <w:jc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sz w:val="22"/>
                <w:szCs w:val="22"/>
                <w:u w:val="none"/>
                <w:lang w:val="en-US" w:eastAsia="zh-CN" w:bidi="ar"/>
              </w:rPr>
              <w:t>100</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884D">
            <w:pPr>
              <w:keepNext w:val="0"/>
              <w:keepLines w:val="0"/>
              <w:pageBreakBefore w:val="0"/>
              <w:widowControl/>
              <w:spacing w:line="240" w:lineRule="exact"/>
              <w:jc w:val="center"/>
              <w:rPr>
                <w:rFonts w:hint="eastAsia" w:ascii="仿宋" w:hAnsi="仿宋" w:eastAsia="仿宋" w:cs="仿宋"/>
                <w:i w:val="0"/>
                <w:iCs w:val="0"/>
                <w:color w:val="000000"/>
                <w:sz w:val="22"/>
                <w:szCs w:val="22"/>
                <w:u w:val="none"/>
              </w:rPr>
            </w:pPr>
          </w:p>
        </w:tc>
      </w:tr>
      <w:tr w14:paraId="303E8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887"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1BCC6">
            <w:pPr>
              <w:keepNext w:val="0"/>
              <w:keepLines w:val="0"/>
              <w:pageBreakBefore w:val="0"/>
              <w:widowControl/>
              <w:suppressLineNumbers w:val="0"/>
              <w:spacing w:line="240" w:lineRule="exact"/>
              <w:jc w:val="left"/>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sz w:val="22"/>
                <w:szCs w:val="22"/>
                <w:u w:val="none"/>
                <w:lang w:val="en-US" w:eastAsia="zh-CN" w:bidi="ar"/>
              </w:rPr>
              <w:t>服务单位确认签字：</w:t>
            </w:r>
          </w:p>
        </w:tc>
      </w:tr>
      <w:tr w14:paraId="2E092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887" w:type="dxa"/>
            <w:gridSpan w:val="6"/>
            <w:tcBorders>
              <w:top w:val="nil"/>
              <w:left w:val="nil"/>
              <w:bottom w:val="nil"/>
              <w:right w:val="nil"/>
            </w:tcBorders>
            <w:shd w:val="clear" w:color="auto" w:fill="auto"/>
            <w:noWrap w:val="0"/>
            <w:vAlign w:val="center"/>
          </w:tcPr>
          <w:p w14:paraId="1CDE0D54">
            <w:pPr>
              <w:keepNext w:val="0"/>
              <w:keepLines w:val="0"/>
              <w:pageBreakBefore w:val="0"/>
              <w:widowControl/>
              <w:suppressLineNumbers w:val="0"/>
              <w:spacing w:line="240" w:lineRule="exact"/>
              <w:jc w:val="left"/>
              <w:rPr>
                <w:rFonts w:hint="eastAsia" w:ascii="仿宋" w:hAnsi="仿宋" w:eastAsia="仿宋" w:cs="仿宋"/>
                <w:i w:val="0"/>
                <w:iCs w:val="0"/>
                <w:color w:val="000000"/>
                <w:sz w:val="22"/>
                <w:szCs w:val="22"/>
                <w:u w:val="none"/>
              </w:rPr>
            </w:pPr>
            <w:r>
              <w:rPr>
                <w:rFonts w:hint="eastAsia" w:ascii="仿宋" w:hAnsi="仿宋" w:eastAsia="仿宋" w:cs="仿宋"/>
                <w:b/>
                <w:bCs/>
                <w:i w:val="0"/>
                <w:iCs w:val="0"/>
                <w:color w:val="000000" w:themeColor="text1"/>
                <w:sz w:val="22"/>
                <w:szCs w:val="22"/>
                <w:highlight w:val="none"/>
                <w:u w:val="none"/>
                <w:lang w:val="en-US" w:eastAsia="zh-CN" w:bidi="ar"/>
                <w14:textFill>
                  <w14:solidFill>
                    <w14:schemeClr w14:val="tx1"/>
                  </w14:solidFill>
                </w14:textFill>
              </w:rPr>
              <w:t>备注：当月得分为该片区各村打分取平均值，（①100分＞考核分≥95分时，每扣1分，扣款100元；95分＞考核分≥90分，每扣1分扣150元；考核分＜90分时，每扣1分扣200元；如遇上级主管部门考核细则有调整时，相应调整考核分值）</w:t>
            </w:r>
          </w:p>
        </w:tc>
      </w:tr>
    </w:tbl>
    <w:p w14:paraId="04E3F2FA">
      <w:pPr>
        <w:pStyle w:val="6"/>
      </w:pPr>
    </w:p>
    <w:p w14:paraId="4A267A81"/>
    <w:p w14:paraId="5FE5A234">
      <w:pPr>
        <w:pStyle w:val="6"/>
      </w:pPr>
    </w:p>
    <w:p w14:paraId="139A3158"/>
    <w:p w14:paraId="0BC74819">
      <w:pPr>
        <w:pStyle w:val="6"/>
      </w:pPr>
    </w:p>
    <w:p w14:paraId="3550C74F"/>
    <w:p w14:paraId="3594BE2D"/>
    <w:p w14:paraId="45BDE36C"/>
    <w:sectPr>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B0503020202020204"/>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03207"/>
    <w:rsid w:val="04FF7B7A"/>
    <w:rsid w:val="084A063D"/>
    <w:rsid w:val="08E16282"/>
    <w:rsid w:val="0A4014CD"/>
    <w:rsid w:val="0B511CFD"/>
    <w:rsid w:val="0BC72268"/>
    <w:rsid w:val="0C243FE1"/>
    <w:rsid w:val="0D252F9C"/>
    <w:rsid w:val="13B61331"/>
    <w:rsid w:val="187E1FF3"/>
    <w:rsid w:val="1A111F55"/>
    <w:rsid w:val="1C456366"/>
    <w:rsid w:val="1C64374C"/>
    <w:rsid w:val="1CE45F81"/>
    <w:rsid w:val="2033604F"/>
    <w:rsid w:val="20C512E7"/>
    <w:rsid w:val="22430429"/>
    <w:rsid w:val="232B0864"/>
    <w:rsid w:val="25132D2D"/>
    <w:rsid w:val="281E0D2B"/>
    <w:rsid w:val="2B342280"/>
    <w:rsid w:val="2BB43F65"/>
    <w:rsid w:val="2FC44585"/>
    <w:rsid w:val="32881770"/>
    <w:rsid w:val="35BE29AF"/>
    <w:rsid w:val="35DA43CE"/>
    <w:rsid w:val="36690414"/>
    <w:rsid w:val="38F261D0"/>
    <w:rsid w:val="3A287873"/>
    <w:rsid w:val="3B70176B"/>
    <w:rsid w:val="3DE45402"/>
    <w:rsid w:val="3E245803"/>
    <w:rsid w:val="41C46005"/>
    <w:rsid w:val="44B0656E"/>
    <w:rsid w:val="460209B0"/>
    <w:rsid w:val="46F26E20"/>
    <w:rsid w:val="47F042A4"/>
    <w:rsid w:val="48D17DDB"/>
    <w:rsid w:val="49E14F29"/>
    <w:rsid w:val="4AAE70DC"/>
    <w:rsid w:val="4B7656F9"/>
    <w:rsid w:val="529839B1"/>
    <w:rsid w:val="5356240E"/>
    <w:rsid w:val="58953F89"/>
    <w:rsid w:val="5B610369"/>
    <w:rsid w:val="617404ED"/>
    <w:rsid w:val="629A686F"/>
    <w:rsid w:val="64DA5CE9"/>
    <w:rsid w:val="663530AD"/>
    <w:rsid w:val="68076CA8"/>
    <w:rsid w:val="6AEC5BA7"/>
    <w:rsid w:val="6AFC6A1B"/>
    <w:rsid w:val="6CCF0E96"/>
    <w:rsid w:val="6DAA0E22"/>
    <w:rsid w:val="706B570A"/>
    <w:rsid w:val="72C95E4F"/>
    <w:rsid w:val="74B85378"/>
    <w:rsid w:val="76C12FB5"/>
    <w:rsid w:val="788A786C"/>
    <w:rsid w:val="78A95B57"/>
    <w:rsid w:val="7B80262B"/>
    <w:rsid w:val="7E134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标题 311"/>
    <w:basedOn w:val="1"/>
    <w:next w:val="1"/>
    <w:qFormat/>
    <w:uiPriority w:val="0"/>
    <w:pPr>
      <w:keepNext/>
      <w:keepLines/>
      <w:spacing w:before="360" w:after="120"/>
      <w:jc w:val="left"/>
      <w:outlineLvl w:val="2"/>
    </w:pPr>
    <w:rPr>
      <w:rFonts w:ascii="宋体"/>
      <w:b/>
      <w:sz w:val="24"/>
      <w:szCs w:val="20"/>
      <w:u w:val="single"/>
    </w:rPr>
  </w:style>
  <w:style w:type="paragraph" w:styleId="3">
    <w:name w:val="table of authorities"/>
    <w:basedOn w:val="1"/>
    <w:next w:val="1"/>
    <w:qFormat/>
    <w:uiPriority w:val="99"/>
    <w:pPr>
      <w:ind w:left="420"/>
    </w:pPr>
    <w:rPr>
      <w:szCs w:val="20"/>
    </w:rPr>
  </w:style>
  <w:style w:type="paragraph" w:customStyle="1" w:styleId="6">
    <w:name w:val="标题 31"/>
    <w:basedOn w:val="1"/>
    <w:next w:val="1"/>
    <w:qFormat/>
    <w:uiPriority w:val="0"/>
    <w:pPr>
      <w:keepNext/>
      <w:keepLines/>
      <w:spacing w:before="360" w:after="120"/>
      <w:jc w:val="left"/>
      <w:outlineLvl w:val="2"/>
    </w:pPr>
    <w:rPr>
      <w:rFonts w:ascii="宋体"/>
      <w:b/>
      <w:sz w:val="24"/>
      <w:szCs w:val="20"/>
      <w:u w:val="single"/>
    </w:rPr>
  </w:style>
  <w:style w:type="paragraph" w:customStyle="1" w:styleId="7">
    <w:name w:val="一、"/>
    <w:basedOn w:val="1"/>
    <w:qFormat/>
    <w:uiPriority w:val="0"/>
    <w:pPr>
      <w:ind w:firstLine="640"/>
    </w:pPr>
    <w:rPr>
      <w:rFonts w:eastAsia="黑体"/>
      <w:szCs w:val="32"/>
    </w:rPr>
  </w:style>
  <w:style w:type="paragraph" w:customStyle="1" w:styleId="8">
    <w:name w:val="引文目录1"/>
    <w:basedOn w:val="1"/>
    <w:next w:val="1"/>
    <w:unhideWhenUsed/>
    <w:qFormat/>
    <w:uiPriority w:val="99"/>
    <w:pPr>
      <w:ind w:left="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5791</Words>
  <Characters>6142</Characters>
  <Lines>0</Lines>
  <Paragraphs>0</Paragraphs>
  <TotalTime>41</TotalTime>
  <ScaleCrop>false</ScaleCrop>
  <LinksUpToDate>false</LinksUpToDate>
  <CharactersWithSpaces>6261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2023-12-12T06:41:00Z</dcterms:created>
  <dc:creator>Administrator</dc:creator>
  <cp:lastModifiedBy>羊羊（刘小云）</cp:lastModifiedBy>
  <dcterms:modified xsi:type="dcterms:W3CDTF">2026-03-26T12:00:41Z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66FFCB4EEA4243FC94FDFB85E1E3F51C_12</vt:lpwstr>
  </property>
  <property fmtid="{D5CDD505-2E9C-101B-9397-08002B2CF9AE}" pid="4" name="KSOTemplateDocerSaveRecord">
    <vt:lpwstr>eyJoZGlkIjoiMmZhNmFkNGFiNThhN2E3MDdhZDUyZDU0MWMyYWI1ZDciLCJ1c2VySWQiOiI2MzQ3OTExMjAifQ==</vt:lpwstr>
  </property>
</Properties>
</file>