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spacing w:before="120" w:beforeAutospacing="0" w:after="120" w:afterAutospacing="0" w:line="360" w:lineRule="auto"/>
        <w:rPr>
          <w:highlight w:val="none"/>
        </w:rPr>
      </w:pPr>
      <w:r>
        <w:rPr>
          <w:highlight w:val="none"/>
        </w:rPr>
        <w:t xml:space="preserve"> </w:t>
      </w:r>
      <w:r/>
    </w:p>
    <w:p>
      <w:pPr>
        <w:pStyle w:val="65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65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55"/>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5"/>
        <w:ind w:firstLine="321"/>
        <w:jc w:val="both"/>
        <w:spacing w:before="120" w:beforeAutospacing="0" w:after="120" w:afterAutospacing="0" w:line="360" w:lineRule="auto"/>
        <w:rPr>
          <w:rFonts w:hint="default"/>
          <w:highlight w:val="none"/>
          <w:lang w:val="en-US"/>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202</w:t>
      </w:r>
      <w:r>
        <w:rPr>
          <w:rFonts w:hint="eastAsia" w:ascii="Arial" w:hAnsi="Arial" w:cs="Arial"/>
          <w:b/>
          <w:color w:val="000000"/>
          <w:sz w:val="32"/>
          <w:szCs w:val="32"/>
          <w:highlight w:val="none"/>
          <w:lang w:val="en-US" w:eastAsia="zh-CN"/>
        </w:rPr>
        <w:t xml:space="preserve">6</w:t>
      </w:r>
      <w:r>
        <w:rPr>
          <w:rFonts w:hint="eastAsia" w:ascii="Arial" w:hAnsi="Arial" w:cs="Arial"/>
          <w:b/>
          <w:color w:val="000000"/>
          <w:sz w:val="32"/>
          <w:szCs w:val="32"/>
          <w:highlight w:val="none"/>
          <w:lang w:eastAsia="zh-CN"/>
        </w:rPr>
        <w:t xml:space="preserve">年度食品安全监督抽检工作</w:t>
      </w:r>
      <w:r>
        <w:rPr>
          <w:rFonts w:hint="eastAsia" w:ascii="Arial" w:hAnsi="Arial" w:cs="Arial"/>
          <w:b/>
          <w:color w:val="000000"/>
          <w:sz w:val="32"/>
          <w:szCs w:val="32"/>
          <w:highlight w:val="none"/>
          <w:lang w:val="en-US" w:eastAsia="zh-CN"/>
        </w:rPr>
        <w:t xml:space="preserve">服务项目</w:t>
      </w:r>
      <w:r/>
    </w:p>
    <w:p>
      <w:pPr>
        <w:pStyle w:val="655"/>
        <w:ind w:firstLine="321"/>
        <w:jc w:val="both"/>
        <w:spacing w:beforeAutospacing="0" w:afterAutospacing="0"/>
        <w:rPr>
          <w:highlight w:val="none"/>
        </w:rPr>
      </w:pPr>
      <w:r>
        <w:rPr>
          <w:rFonts w:ascii="Times New Roman" w:hAnsi="Times New Roman"/>
          <w:b/>
          <w:color w:val="000000"/>
          <w:sz w:val="32"/>
          <w:szCs w:val="32"/>
          <w:highlight w:val="none"/>
        </w:rPr>
        <w:t xml:space="preserve">项目编号：JSZC-320922-JSEW-G2026-0001</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b/>
          <w:sz w:val="32"/>
          <w:szCs w:val="32"/>
          <w:lang w:eastAsia="zh-CN"/>
        </w:rPr>
        <w:t xml:space="preserve">滨海县市场监督管理局</w:t>
      </w:r>
      <w:r/>
    </w:p>
    <w:p>
      <w:pPr>
        <w:pStyle w:val="655"/>
        <w:jc w:val="center"/>
        <w:spacing w:before="120" w:beforeAutospacing="0" w:after="120" w:afterAutospacing="0" w:line="360" w:lineRule="auto"/>
        <w:rPr>
          <w:highlight w:val="none"/>
        </w:rPr>
      </w:pPr>
      <w:r>
        <w:rPr>
          <w:rFonts w:hint="eastAsia" w:ascii="Arial" w:hAnsi="Arial" w:cs="Arial"/>
          <w:b/>
          <w:color w:val="000000"/>
          <w:sz w:val="32"/>
          <w:szCs w:val="32"/>
          <w:highlight w:val="none"/>
          <w:u w:val="singl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 03 </w:t>
      </w:r>
      <w:r>
        <w:rPr>
          <w:rFonts w:ascii="Arial" w:hAnsi="Arial" w:cs="Arial"/>
          <w:b/>
          <w:color w:val="000000"/>
          <w:sz w:val="32"/>
          <w:szCs w:val="32"/>
          <w:highlight w:val="none"/>
        </w:rPr>
        <w:t xml:space="preserve">月</w:t>
      </w:r>
      <w:r/>
    </w:p>
    <w:p>
      <w:pPr>
        <w:pStyle w:val="655"/>
        <w:spacing w:before="120" w:beforeAutospacing="0" w:after="120" w:afterAutospacing="0" w:line="360" w:lineRule="auto"/>
        <w:rPr>
          <w:highlight w:val="none"/>
        </w:rPr>
      </w:pPr>
      <w:r>
        <w:rPr>
          <w:rFonts w:ascii="Arial" w:hAnsi="Arial" w:cs="Arial"/>
          <w:color w:val="000000"/>
          <w:highlight w:val="none"/>
        </w:rPr>
        <w:t xml:space="preserve">                        </w:t>
      </w:r>
      <w:r/>
    </w:p>
    <w:p>
      <w:pPr>
        <w:pStyle w:val="655"/>
        <w:jc w:val="center"/>
        <w:spacing w:before="120" w:beforeAutospacing="0" w:after="120" w:afterAutospacing="0" w:line="360" w:lineRule="auto"/>
        <w:rPr>
          <w:highlight w:val="none"/>
        </w:rPr>
      </w:pPr>
      <w:r>
        <w:rPr>
          <w:highlight w:val="none"/>
        </w:rPr>
        <w:t xml:space="preserve"> </w:t>
      </w:r>
      <w:r/>
    </w:p>
    <w:p>
      <w:pPr>
        <w:pStyle w:val="65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523127445"/>
      <w:r/>
      <w:bookmarkStart w:id="2" w:name="_Toc20823272"/>
      <w:r/>
      <w:bookmarkStart w:id="3" w:name="_Toc513029200"/>
      <w:r/>
      <w:bookmarkStart w:id="4" w:name="_Toc120614210"/>
      <w:r/>
      <w:bookmarkStart w:id="5" w:name="_Toc1693851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5"/>
        <w:jc w:val="both"/>
        <w:spacing w:beforeAutospacing="0" w:afterAutospacing="0" w:line="480" w:lineRule="auto"/>
        <w:rPr>
          <w:highlight w:val="none"/>
        </w:rPr>
      </w:pPr>
      <w:r>
        <w:rPr>
          <w:highlight w:val="none"/>
        </w:rPr>
        <w:t xml:space="preserve"> </w:t>
      </w:r>
      <w:r/>
    </w:p>
    <w:p>
      <w:pPr>
        <w:pStyle w:val="655"/>
        <w:ind w:left="2160" w:hanging="1440"/>
        <w:jc w:val="both"/>
        <w:keepLines w:val="0"/>
        <w:keepNext w:val="0"/>
        <w:pageBreakBefore w:val="0"/>
        <w:spacing w:beforeAutospacing="0" w:afterAutospacing="0" w:line="600" w:lineRule="auto"/>
        <w:widowControl w:val="off"/>
        <w:tabs>
          <w:tab w:val="left" w:pos="1441" w:leader="none"/>
        </w:tabs>
      </w:pPr>
      <w:r>
        <w:rPr>
          <w:rFonts w:hint="eastAsia" w:ascii="黑体" w:hAnsi="宋体" w:eastAsia="黑体" w:cs="黑体"/>
          <w:sz w:val="36"/>
          <w:szCs w:val="36"/>
        </w:rPr>
        <w:t xml:space="preserve">第一章 招标公告 </w:t>
      </w:r>
      <w:r/>
    </w:p>
    <w:p>
      <w:pPr>
        <w:pStyle w:val="655"/>
        <w:ind w:left="2160" w:hanging="1440"/>
        <w:jc w:val="both"/>
        <w:keepLines w:val="0"/>
        <w:keepNext w:val="0"/>
        <w:pageBreakBefore w:val="0"/>
        <w:spacing w:beforeAutospacing="0" w:afterAutospacing="0" w:line="600" w:lineRule="auto"/>
        <w:widowControl w:val="off"/>
        <w:tabs>
          <w:tab w:val="left" w:pos="1441" w:leader="none"/>
        </w:tabs>
      </w:pPr>
      <w:r>
        <w:rPr>
          <w:rFonts w:hint="eastAsia" w:ascii="黑体" w:hAnsi="宋体" w:eastAsia="黑体" w:cs="黑体"/>
          <w:sz w:val="36"/>
          <w:szCs w:val="36"/>
        </w:rPr>
        <w:t xml:space="preserve">第二章 投标人须知  </w:t>
      </w:r>
      <w:r/>
    </w:p>
    <w:p>
      <w:pPr>
        <w:pStyle w:val="655"/>
        <w:ind w:left="2160" w:hanging="1440"/>
        <w:jc w:val="both"/>
        <w:keepLines w:val="0"/>
        <w:keepNext w:val="0"/>
        <w:pageBreakBefore w:val="0"/>
        <w:spacing w:beforeAutospacing="0" w:afterAutospacing="0" w:line="600" w:lineRule="auto"/>
        <w:widowControl w:val="off"/>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第三章 合同文本</w:t>
      </w:r>
      <w:r/>
    </w:p>
    <w:p>
      <w:pPr>
        <w:pStyle w:val="655"/>
        <w:ind w:left="2160" w:hanging="1440"/>
        <w:jc w:val="both"/>
        <w:keepLines w:val="0"/>
        <w:keepNext w:val="0"/>
        <w:pageBreakBefore w:val="0"/>
        <w:spacing w:beforeAutospacing="0" w:afterAutospacing="0" w:line="600" w:lineRule="auto"/>
        <w:widowControl w:val="off"/>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第四章 采购需求</w:t>
      </w:r>
      <w:r/>
    </w:p>
    <w:p>
      <w:pPr>
        <w:pStyle w:val="655"/>
        <w:ind w:left="2160" w:hanging="1440"/>
        <w:jc w:val="both"/>
        <w:keepLines w:val="0"/>
        <w:keepNext w:val="0"/>
        <w:pageBreakBefore w:val="0"/>
        <w:spacing w:beforeAutospacing="0" w:afterAutospacing="0" w:line="600" w:lineRule="auto"/>
        <w:widowControl w:val="off"/>
        <w:tabs>
          <w:tab w:val="left" w:pos="1441" w:leader="none"/>
        </w:tabs>
      </w:pPr>
      <w:r>
        <w:rPr>
          <w:rFonts w:hint="eastAsia" w:ascii="黑体" w:hAnsi="宋体" w:eastAsia="黑体" w:cs="黑体"/>
          <w:sz w:val="36"/>
          <w:szCs w:val="36"/>
        </w:rPr>
        <w:t xml:space="preserve">第五章 评标方法与评标标准</w:t>
      </w:r>
      <w:r/>
    </w:p>
    <w:p>
      <w:pPr>
        <w:pStyle w:val="655"/>
        <w:ind w:left="2160" w:hanging="1440"/>
        <w:jc w:val="both"/>
        <w:keepLines w:val="0"/>
        <w:keepNext w:val="0"/>
        <w:pageBreakBefore w:val="0"/>
        <w:spacing w:beforeAutospacing="0" w:afterAutospacing="0" w:line="600" w:lineRule="auto"/>
        <w:widowControl w:val="off"/>
        <w:tabs>
          <w:tab w:val="left" w:pos="1441" w:leader="none"/>
        </w:tabs>
      </w:pPr>
      <w:r>
        <w:rPr>
          <w:rFonts w:hint="eastAsia" w:ascii="黑体" w:hAnsi="宋体" w:eastAsia="黑体" w:cs="黑体"/>
          <w:sz w:val="36"/>
          <w:szCs w:val="36"/>
        </w:rPr>
        <w:t xml:space="preserve">第六章 投标文件格式</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r>
        <w:rPr>
          <w:highlight w:val="none"/>
        </w:rPr>
      </w:r>
      <w:r/>
      <w:r>
        <w:rPr>
          <w:highlight w:val="none"/>
        </w:rPr>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
        <w:rPr>
          <w:highlight w:val="none"/>
        </w:rPr>
      </w:r>
    </w:p>
    <w:p>
      <w:pPr>
        <w:pStyle w:val="655"/>
        <w:jc w:val="center"/>
        <w:spacing w:beforeAutospacing="0" w:afterAutospacing="0"/>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65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5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lang w:eastAsia="zh-CN"/>
        </w:rPr>
        <w:t xml:space="preserve">年度食品安全监督抽检工作</w:t>
      </w:r>
      <w:r>
        <w:rPr>
          <w:rFonts w:hint="eastAsia" w:ascii="宋体" w:hAnsi="宋体" w:eastAsia="宋体" w:cs="宋体"/>
          <w:color w:val="000000"/>
          <w:sz w:val="24"/>
          <w:szCs w:val="24"/>
          <w:highlight w:val="none"/>
          <w:u w:val="single"/>
          <w:lang w:val="en-US" w:eastAsia="zh-CN"/>
        </w:rPr>
        <w:t xml:space="preserve">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04</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5393621"/>
      <w:r/>
      <w:bookmarkStart w:id="7" w:name="_Toc28359079"/>
      <w:r/>
      <w:bookmarkStart w:id="8" w:name="_Toc38985263"/>
      <w:r/>
      <w:bookmarkStart w:id="9" w:name="_Toc35393790"/>
      <w:r/>
      <w:bookmarkStart w:id="10" w:name="_Hlk24379207"/>
      <w:r/>
      <w:bookmarkStart w:id="11" w:name="_Toc28359002"/>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1.项目编号：JSZC-320922-JSEW-G2026-0001</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年度食品安全监督抽检工作</w:t>
      </w:r>
      <w:r>
        <w:rPr>
          <w:rFonts w:hint="eastAsia" w:ascii="宋体" w:hAnsi="宋体" w:eastAsia="宋体" w:cs="宋体"/>
          <w:color w:val="000000"/>
          <w:sz w:val="24"/>
          <w:szCs w:val="24"/>
          <w:highlight w:val="none"/>
          <w:lang w:val="en-US" w:eastAsia="zh-CN"/>
        </w:rPr>
        <w:t xml:space="preserve">服务项目</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.预算金额：总价人民币</w:t>
      </w:r>
      <w:r>
        <w:rPr>
          <w:rFonts w:hint="eastAsia" w:ascii="宋体" w:hAnsi="宋体" w:eastAsia="宋体" w:cs="宋体"/>
          <w:color w:val="000000"/>
          <w:sz w:val="24"/>
          <w:szCs w:val="24"/>
          <w:highlight w:val="none"/>
          <w:lang w:val="en-US" w:eastAsia="zh-CN"/>
        </w:rPr>
        <w:t xml:space="preserve">301</w:t>
      </w:r>
      <w:r>
        <w:rPr>
          <w:rFonts w:hint="eastAsia" w:ascii="宋体" w:hAnsi="宋体" w:eastAsia="宋体" w:cs="宋体"/>
          <w:color w:val="000000"/>
          <w:sz w:val="24"/>
          <w:szCs w:val="24"/>
          <w:highlight w:val="none"/>
        </w:rPr>
        <w:t xml:space="preserve">万元；包件一：</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万元；包件</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万元；包件三：</w:t>
      </w: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rPr>
        <w:t xml:space="preserve">万元；包件四：</w:t>
      </w: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rPr>
        <w:t xml:space="preserve">万元；包件</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最高限价：总价人民币</w:t>
      </w:r>
      <w:r>
        <w:rPr>
          <w:rFonts w:hint="eastAsia" w:ascii="宋体" w:hAnsi="宋体" w:eastAsia="宋体" w:cs="宋体"/>
          <w:color w:val="000000"/>
          <w:sz w:val="24"/>
          <w:szCs w:val="24"/>
          <w:highlight w:val="none"/>
          <w:lang w:val="en-US" w:eastAsia="zh-CN"/>
        </w:rPr>
        <w:t xml:space="preserve">301</w:t>
      </w:r>
      <w:r>
        <w:rPr>
          <w:rFonts w:hint="eastAsia" w:ascii="宋体" w:hAnsi="宋体" w:eastAsia="宋体" w:cs="宋体"/>
          <w:color w:val="000000"/>
          <w:sz w:val="24"/>
          <w:szCs w:val="24"/>
          <w:highlight w:val="none"/>
        </w:rPr>
        <w:t xml:space="preserve">万元；包件一：</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万元；包件</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万元；包件三：</w:t>
      </w: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rPr>
        <w:t xml:space="preserve">万元；包件四：</w:t>
      </w: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rPr>
        <w:t xml:space="preserve">万元；包件</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滨海县市场监督管理局</w:t>
      </w:r>
      <w:r>
        <w:rPr>
          <w:rFonts w:hint="eastAsia" w:ascii="宋体" w:hAnsi="宋体" w:eastAsia="宋体" w:cs="宋体"/>
          <w:color w:val="000000"/>
          <w:sz w:val="24"/>
          <w:szCs w:val="24"/>
          <w:highlight w:val="none"/>
        </w:rPr>
        <w:t xml:space="preserve">的202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年度食品安全监督抽检工作服务项目，共4</w:t>
      </w: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rPr>
        <w:t xml:space="preserve">0批次。（详细内容见本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.项目地点：采购人指定地点。</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合同签订后截止2027年3月。</w:t>
      </w:r>
      <w:r/>
    </w:p>
    <w:p>
      <w:pPr>
        <w:pStyle w:val="655"/>
        <w:ind w:firstLine="482"/>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9</w:t>
      </w:r>
      <w:r>
        <w:rPr>
          <w:rFonts w:hint="default" w:ascii="宋体" w:hAnsi="宋体" w:eastAsia="宋体" w:cs="宋体"/>
          <w:color w:val="000000"/>
          <w:sz w:val="24"/>
          <w:szCs w:val="24"/>
          <w:highlight w:val="none"/>
          <w:lang w:val="en-US" w:eastAsia="zh-CN"/>
        </w:rPr>
        <w:t xml:space="preserve">.服务标准：合格</w:t>
      </w:r>
      <w:r/>
    </w:p>
    <w:p>
      <w:pPr>
        <w:pStyle w:val="65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本项目（是/否）接受联合体参与</w:t>
      </w:r>
      <w:r>
        <w:rPr>
          <w:rFonts w:hint="eastAsia" w:ascii="宋体" w:hAnsi="宋体" w:eastAsia="宋体" w:cs="宋体"/>
          <w:color w:val="000000"/>
          <w:sz w:val="24"/>
          <w:szCs w:val="24"/>
          <w:highlight w:val="none"/>
          <w:lang w:val="en-US" w:eastAsia="zh-CN"/>
        </w:rPr>
        <w:t xml:space="preserve">投标：否</w:t>
      </w:r>
      <w:r/>
    </w:p>
    <w:p>
      <w:pPr>
        <w:pStyle w:val="656"/>
        <w:ind w:firstLine="48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11.包件</w:t>
      </w:r>
      <w:r>
        <w:rPr>
          <w:rFonts w:hint="eastAsia" w:ascii="宋体" w:hAnsi="宋体" w:eastAsia="宋体" w:cs="宋体"/>
          <w:sz w:val="24"/>
          <w:szCs w:val="24"/>
        </w:rPr>
        <w:t xml:space="preserve">划分：本项目共分为</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个包件。</w:t>
      </w:r>
      <w:r/>
    </w:p>
    <w:tbl>
      <w:tblPr>
        <w:tblStyle w:val="644"/>
        <w:tblpPr w:horzAnchor="page" w:tblpX="1639" w:vertAnchor="text" w:tblpY="1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4080"/>
        <w:gridCol w:w="2738"/>
      </w:tblGrid>
      <w:tr>
        <w:trPr>
          <w:trHeight w:val="655"/>
        </w:trPr>
        <w:tc>
          <w:tcPr>
            <w:tcW w:w="998"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包件</w:t>
            </w:r>
            <w:r/>
          </w:p>
        </w:tc>
        <w:tc>
          <w:tcPr>
            <w:tcW w:w="2394"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分配地点</w:t>
            </w:r>
            <w:r/>
          </w:p>
        </w:tc>
        <w:tc>
          <w:tcPr>
            <w:tcW w:w="1606"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批次</w:t>
            </w:r>
            <w:r/>
          </w:p>
        </w:tc>
      </w:tr>
      <w:tr>
        <w:trPr>
          <w:trHeight w:val="677"/>
        </w:trPr>
        <w:tc>
          <w:tcPr>
            <w:tcW w:w="998"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sz w:val="24"/>
                <w:szCs w:val="24"/>
              </w:rPr>
              <w:t xml:space="preserve">包件</w:t>
            </w:r>
            <w:r>
              <w:rPr>
                <w:rFonts w:hint="eastAsia" w:ascii="宋体" w:hAnsi="宋体" w:eastAsia="宋体" w:cs="宋体"/>
                <w:b/>
                <w:color w:val="000000"/>
                <w:sz w:val="24"/>
                <w:szCs w:val="24"/>
              </w:rPr>
              <w:t xml:space="preserve">一</w:t>
            </w:r>
            <w:r/>
          </w:p>
        </w:tc>
        <w:tc>
          <w:tcPr>
            <w:tcW w:w="2394"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城南分局+</w:t>
            </w:r>
            <w:r>
              <w:rPr>
                <w:rFonts w:hint="eastAsia" w:ascii="宋体" w:hAnsi="宋体" w:eastAsia="宋体" w:cs="宋体"/>
                <w:sz w:val="24"/>
                <w:szCs w:val="24"/>
                <w:lang w:val="en-US" w:eastAsia="zh-CN"/>
              </w:rPr>
              <w:t xml:space="preserve">界牌</w:t>
            </w:r>
            <w:r>
              <w:rPr>
                <w:rFonts w:hint="eastAsia" w:ascii="宋体" w:hAnsi="宋体" w:eastAsia="宋体" w:cs="宋体"/>
                <w:sz w:val="24"/>
                <w:szCs w:val="24"/>
              </w:rPr>
              <w:t xml:space="preserve">分局+</w:t>
            </w:r>
            <w:r>
              <w:rPr>
                <w:rFonts w:hint="eastAsia" w:ascii="宋体" w:hAnsi="宋体" w:eastAsia="宋体" w:cs="宋体"/>
                <w:sz w:val="24"/>
                <w:szCs w:val="24"/>
                <w:lang w:val="en-US" w:eastAsia="zh-CN"/>
              </w:rPr>
              <w:t xml:space="preserve">正红</w:t>
            </w:r>
            <w:r>
              <w:rPr>
                <w:rFonts w:hint="eastAsia" w:ascii="宋体" w:hAnsi="宋体" w:eastAsia="宋体" w:cs="宋体"/>
                <w:sz w:val="24"/>
                <w:szCs w:val="24"/>
              </w:rPr>
              <w:t xml:space="preserve">分局</w:t>
            </w:r>
            <w:r/>
          </w:p>
        </w:tc>
        <w:tc>
          <w:tcPr>
            <w:tcW w:w="1606"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不少于</w:t>
            </w:r>
            <w:r>
              <w:rPr>
                <w:rFonts w:hint="eastAsia" w:ascii="宋体" w:hAnsi="宋体" w:eastAsia="宋体" w:cs="宋体"/>
                <w:sz w:val="24"/>
                <w:szCs w:val="24"/>
                <w:lang w:val="en-US" w:eastAsia="zh-CN"/>
              </w:rPr>
              <w:t xml:space="preserve">1030</w:t>
            </w:r>
            <w:r>
              <w:rPr>
                <w:rFonts w:hint="eastAsia" w:ascii="宋体" w:hAnsi="宋体" w:eastAsia="宋体" w:cs="宋体"/>
                <w:sz w:val="24"/>
                <w:szCs w:val="24"/>
              </w:rPr>
              <w:t xml:space="preserve">批次</w:t>
            </w:r>
            <w:r/>
          </w:p>
        </w:tc>
      </w:tr>
      <w:tr>
        <w:trPr>
          <w:trHeight w:val="569"/>
        </w:trPr>
        <w:tc>
          <w:tcPr>
            <w:tcW w:w="998"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sz w:val="24"/>
                <w:szCs w:val="24"/>
              </w:rPr>
              <w:t xml:space="preserve">包件二</w:t>
            </w:r>
            <w:r/>
          </w:p>
        </w:tc>
        <w:tc>
          <w:tcPr>
            <w:tcW w:w="2394"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城中分局+</w:t>
            </w:r>
            <w:r>
              <w:rPr>
                <w:rFonts w:hint="eastAsia" w:ascii="宋体" w:hAnsi="宋体" w:eastAsia="宋体" w:cs="宋体"/>
                <w:sz w:val="24"/>
                <w:szCs w:val="24"/>
                <w:lang w:val="en-US" w:eastAsia="zh-CN"/>
              </w:rPr>
              <w:t xml:space="preserve">陈涛</w:t>
            </w:r>
            <w:r>
              <w:rPr>
                <w:rFonts w:hint="eastAsia" w:ascii="宋体" w:hAnsi="宋体" w:eastAsia="宋体" w:cs="宋体"/>
                <w:sz w:val="24"/>
                <w:szCs w:val="24"/>
              </w:rPr>
              <w:t xml:space="preserve">分局+</w:t>
            </w:r>
            <w:r>
              <w:rPr>
                <w:rFonts w:hint="eastAsia" w:ascii="宋体" w:hAnsi="宋体" w:eastAsia="宋体" w:cs="宋体"/>
                <w:sz w:val="24"/>
                <w:szCs w:val="24"/>
                <w:lang w:val="en-US" w:eastAsia="zh-CN"/>
              </w:rPr>
              <w:t xml:space="preserve">沿海工业园</w:t>
            </w:r>
            <w:r>
              <w:rPr>
                <w:rFonts w:hint="eastAsia" w:ascii="宋体" w:hAnsi="宋体" w:eastAsia="宋体" w:cs="宋体"/>
                <w:sz w:val="24"/>
                <w:szCs w:val="24"/>
              </w:rPr>
              <w:t xml:space="preserve">分局</w:t>
            </w:r>
            <w:r/>
          </w:p>
        </w:tc>
        <w:tc>
          <w:tcPr>
            <w:tcW w:w="1606"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不少于</w:t>
            </w:r>
            <w:r>
              <w:rPr>
                <w:rFonts w:hint="eastAsia" w:ascii="宋体" w:hAnsi="宋体" w:eastAsia="宋体" w:cs="宋体"/>
                <w:sz w:val="24"/>
                <w:szCs w:val="24"/>
                <w:lang w:val="en-US" w:eastAsia="zh-CN"/>
              </w:rPr>
              <w:t xml:space="preserve">990</w:t>
            </w:r>
            <w:r>
              <w:rPr>
                <w:rFonts w:hint="eastAsia" w:ascii="宋体" w:hAnsi="宋体" w:eastAsia="宋体" w:cs="宋体"/>
                <w:sz w:val="24"/>
                <w:szCs w:val="24"/>
              </w:rPr>
              <w:t xml:space="preserve">批次</w:t>
            </w:r>
            <w:r/>
          </w:p>
        </w:tc>
      </w:tr>
      <w:tr>
        <w:trPr>
          <w:trHeight w:val="448"/>
        </w:trPr>
        <w:tc>
          <w:tcPr>
            <w:tcW w:w="998"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sz w:val="24"/>
                <w:szCs w:val="24"/>
              </w:rPr>
              <w:t xml:space="preserve">包件三</w:t>
            </w:r>
            <w:r/>
          </w:p>
        </w:tc>
        <w:tc>
          <w:tcPr>
            <w:tcW w:w="2394"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八滩</w:t>
            </w:r>
            <w:r>
              <w:rPr>
                <w:rFonts w:hint="eastAsia" w:ascii="宋体" w:hAnsi="宋体" w:eastAsia="宋体" w:cs="宋体"/>
                <w:sz w:val="24"/>
                <w:szCs w:val="24"/>
              </w:rPr>
              <w:t xml:space="preserve">分局+五汛分局</w:t>
            </w:r>
            <w:r/>
          </w:p>
        </w:tc>
        <w:tc>
          <w:tcPr>
            <w:tcW w:w="1606"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不少于</w:t>
            </w:r>
            <w:r>
              <w:rPr>
                <w:rFonts w:hint="eastAsia" w:ascii="宋体" w:hAnsi="宋体" w:eastAsia="宋体" w:cs="宋体"/>
                <w:sz w:val="24"/>
                <w:szCs w:val="24"/>
                <w:lang w:val="en-US" w:eastAsia="zh-CN"/>
              </w:rPr>
              <w:t xml:space="preserve">860</w:t>
            </w:r>
            <w:r>
              <w:rPr>
                <w:rFonts w:hint="eastAsia" w:ascii="宋体" w:hAnsi="宋体" w:eastAsia="宋体" w:cs="宋体"/>
                <w:sz w:val="24"/>
                <w:szCs w:val="24"/>
              </w:rPr>
              <w:t xml:space="preserve">批次</w:t>
            </w:r>
            <w:r/>
          </w:p>
        </w:tc>
      </w:tr>
      <w:tr>
        <w:trPr>
          <w:trHeight w:val="608"/>
        </w:trPr>
        <w:tc>
          <w:tcPr>
            <w:tcW w:w="998" w:type="pct"/>
            <w:vAlign w:val="center"/>
            <w:textDirection w:val="lrTb"/>
            <w:noWrap w:val="false"/>
          </w:tcPr>
          <w:p>
            <w:pPr>
              <w:jc w:val="center"/>
              <w:keepLines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sz w:val="24"/>
                <w:szCs w:val="24"/>
              </w:rPr>
              <w:t xml:space="preserve">包件四</w:t>
            </w:r>
            <w:r/>
          </w:p>
        </w:tc>
        <w:tc>
          <w:tcPr>
            <w:tcW w:w="2394"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滨淮</w:t>
            </w:r>
            <w:r>
              <w:rPr>
                <w:rFonts w:hint="eastAsia" w:ascii="宋体" w:hAnsi="宋体" w:eastAsia="宋体" w:cs="宋体"/>
                <w:sz w:val="24"/>
                <w:szCs w:val="24"/>
              </w:rPr>
              <w:t xml:space="preserve">分局+开发区分局</w:t>
            </w:r>
            <w:r/>
          </w:p>
        </w:tc>
        <w:tc>
          <w:tcPr>
            <w:tcW w:w="1606"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不少于</w:t>
            </w:r>
            <w:r>
              <w:rPr>
                <w:rFonts w:hint="eastAsia" w:ascii="宋体" w:hAnsi="宋体" w:eastAsia="宋体" w:cs="宋体"/>
                <w:sz w:val="24"/>
                <w:szCs w:val="24"/>
                <w:lang w:val="en-US" w:eastAsia="zh-CN"/>
              </w:rPr>
              <w:t xml:space="preserve">1020</w:t>
            </w:r>
            <w:r>
              <w:rPr>
                <w:rFonts w:hint="eastAsia" w:ascii="宋体" w:hAnsi="宋体" w:eastAsia="宋体" w:cs="宋体"/>
                <w:sz w:val="24"/>
                <w:szCs w:val="24"/>
              </w:rPr>
              <w:t xml:space="preserve">批次</w:t>
            </w:r>
            <w:r/>
          </w:p>
        </w:tc>
      </w:tr>
      <w:tr>
        <w:trPr>
          <w:trHeight w:val="608"/>
        </w:trPr>
        <w:tc>
          <w:tcPr>
            <w:tcW w:w="998"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包件</w:t>
            </w:r>
            <w:r>
              <w:rPr>
                <w:rFonts w:hint="eastAsia" w:ascii="宋体" w:hAnsi="宋体" w:eastAsia="宋体" w:cs="宋体"/>
                <w:sz w:val="24"/>
                <w:szCs w:val="24"/>
                <w:lang w:val="en-US" w:eastAsia="zh-CN"/>
              </w:rPr>
              <w:t xml:space="preserve">五</w:t>
            </w:r>
            <w:r/>
          </w:p>
        </w:tc>
        <w:tc>
          <w:tcPr>
            <w:tcW w:w="2394" w:type="pct"/>
            <w:vAlign w:val="center"/>
            <w:textDirection w:val="lrTb"/>
            <w:noWrap w:val="false"/>
          </w:tcPr>
          <w:p>
            <w:pPr>
              <w:jc w:val="center"/>
              <w:keepLines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各种专项整治、风险排查</w:t>
            </w:r>
            <w:r/>
          </w:p>
        </w:tc>
        <w:tc>
          <w:tcPr>
            <w:tcW w:w="1606" w:type="pct"/>
            <w:vAlign w:val="center"/>
            <w:textDirection w:val="lrTb"/>
            <w:noWrap w:val="false"/>
          </w:tcPr>
          <w:p>
            <w:pPr>
              <w:jc w:val="center"/>
              <w:keepLines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不少于</w:t>
            </w:r>
            <w:r>
              <w:rPr>
                <w:rFonts w:hint="eastAsia" w:ascii="宋体" w:hAnsi="宋体" w:eastAsia="宋体" w:cs="宋体"/>
                <w:sz w:val="24"/>
                <w:szCs w:val="24"/>
                <w:lang w:val="en-US" w:eastAsia="zh-CN"/>
              </w:rPr>
              <w:t xml:space="preserve">760</w:t>
            </w:r>
            <w:r>
              <w:rPr>
                <w:rFonts w:hint="eastAsia" w:ascii="宋体" w:hAnsi="宋体" w:eastAsia="宋体" w:cs="宋体"/>
                <w:sz w:val="24"/>
                <w:szCs w:val="24"/>
              </w:rPr>
              <w:t xml:space="preserve">批次</w:t>
            </w:r>
            <w:r/>
          </w:p>
        </w:tc>
      </w:tr>
    </w:tbl>
    <w:p>
      <w:pPr>
        <w:pStyle w:val="656"/>
        <w:ind w:firstLine="482"/>
        <w:keepLines w:val="0"/>
        <w:pageBreakBefore w:val="0"/>
        <w:spacing w:line="360" w:lineRule="auto"/>
        <w:rPr>
          <w:rFonts w:hint="default" w:ascii="宋体" w:hAnsi="宋体" w:eastAsia="宋体" w:cs="宋体"/>
          <w:color w:val="000000"/>
          <w:sz w:val="24"/>
          <w:szCs w:val="24"/>
          <w:highlight w:val="yellow"/>
          <w:lang w:val="en-US" w:eastAsia="zh-CN"/>
        </w:rPr>
      </w:pPr>
      <w:r>
        <w:rPr>
          <w:rFonts w:hint="eastAsia" w:ascii="宋体" w:hAnsi="宋体" w:eastAsia="宋体" w:cs="宋体"/>
          <w:b/>
          <w:color w:val="ff0000"/>
          <w:sz w:val="24"/>
          <w:szCs w:val="24"/>
          <w:u w:val="single"/>
        </w:rPr>
        <w:t xml:space="preserve">注：</w:t>
      </w:r>
      <w:r>
        <w:rPr>
          <w:rFonts w:hint="eastAsia" w:ascii="宋体" w:hAnsi="宋体" w:eastAsia="宋体" w:cs="宋体"/>
          <w:sz w:val="24"/>
          <w:szCs w:val="24"/>
        </w:rPr>
        <w:t xml:space="preserve">开、评、定标顺序为开、评、定标顺序为先开包件一，后开包件二、再开包件三、</w:t>
      </w:r>
      <w:r>
        <w:rPr>
          <w:rFonts w:hint="eastAsia" w:ascii="宋体" w:hAnsi="宋体" w:eastAsia="宋体" w:cs="宋体"/>
          <w:sz w:val="24"/>
          <w:szCs w:val="24"/>
          <w:lang w:val="en-US" w:eastAsia="zh-CN"/>
        </w:rPr>
        <w:t xml:space="preserve">包件四、</w:t>
      </w:r>
      <w:r>
        <w:rPr>
          <w:rFonts w:hint="eastAsia" w:ascii="宋体" w:hAnsi="宋体" w:eastAsia="宋体" w:cs="宋体"/>
          <w:sz w:val="24"/>
          <w:szCs w:val="24"/>
        </w:rPr>
        <w:t xml:space="preserve">最后开包件</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。本项目包件</w:t>
      </w:r>
      <w:r>
        <w:rPr>
          <w:rFonts w:hint="eastAsia" w:ascii="宋体" w:hAnsi="宋体" w:eastAsia="宋体" w:cs="宋体"/>
          <w:sz w:val="24"/>
          <w:szCs w:val="24"/>
          <w:lang w:val="en-US" w:eastAsia="zh-CN"/>
        </w:rPr>
        <w:t xml:space="preserve">一至</w:t>
      </w:r>
      <w:r>
        <w:rPr>
          <w:rFonts w:hint="eastAsia" w:ascii="宋体" w:hAnsi="宋体" w:eastAsia="宋体" w:cs="宋体"/>
          <w:sz w:val="24"/>
          <w:szCs w:val="24"/>
        </w:rPr>
        <w:t xml:space="preserve">包件</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供应商仅能成交其中一个包件，供应商在前一包</w:t>
      </w:r>
      <w:r>
        <w:rPr>
          <w:rFonts w:hint="eastAsia" w:ascii="宋体" w:hAnsi="宋体" w:eastAsia="宋体" w:cs="宋体"/>
          <w:sz w:val="24"/>
          <w:szCs w:val="24"/>
          <w:lang w:val="en-US" w:eastAsia="zh-CN"/>
        </w:rPr>
        <w:t xml:space="preserve">件</w:t>
      </w:r>
      <w:r>
        <w:rPr>
          <w:rFonts w:hint="eastAsia" w:ascii="宋体" w:hAnsi="宋体" w:eastAsia="宋体" w:cs="宋体"/>
          <w:sz w:val="24"/>
          <w:szCs w:val="24"/>
        </w:rPr>
        <w:t xml:space="preserve">中被推荐为第一成交人后，仍然参加后续包件的评审，但不再在后续包件中被推荐为中标候选人。</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38985264"/>
      <w:r/>
      <w:bookmarkStart w:id="13" w:name="_Toc28359003"/>
      <w:r/>
      <w:bookmarkStart w:id="14" w:name="_Toc28359080"/>
      <w:r/>
      <w:bookmarkStart w:id="15" w:name="_Toc35393791"/>
      <w:r/>
      <w:bookmarkStart w:id="16" w:name="_Toc35393622"/>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55"/>
        <w:ind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5"/>
        <w:ind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5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告（至少提供资产负债表、利润表、现金流量表，投标人成立不满一年无需提供）</w:t>
      </w:r>
      <w:r>
        <w:rPr>
          <w:rFonts w:hint="eastAsia" w:ascii="宋体" w:hAnsi="宋体" w:eastAsia="宋体" w:cs="宋体"/>
          <w:color w:val="000000"/>
          <w:sz w:val="24"/>
          <w:szCs w:val="24"/>
          <w:highlight w:val="none"/>
        </w:rPr>
        <w:t xml:space="preserve">；</w:t>
      </w:r>
      <w:r/>
    </w:p>
    <w:p>
      <w:pPr>
        <w:pStyle w:val="65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5"/>
        <w:ind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5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pStyle w:val="65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55"/>
        <w:numPr>
          <w:ilvl w:val="0"/>
          <w:numId w:val="1"/>
        </w:numPr>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w:t>
      </w:r>
      <w:r/>
    </w:p>
    <w:p>
      <w:pPr>
        <w:pStyle w:val="655"/>
        <w:numPr>
          <w:ilvl w:val="0"/>
          <w:numId w:val="0"/>
        </w:numPr>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本项目（是/否）属于专门面向中小企业采购的项目：</w:t>
      </w:r>
      <w:r>
        <w:rPr>
          <w:rFonts w:hint="eastAsia" w:ascii="宋体" w:hAnsi="宋体" w:eastAsia="宋体" w:cs="宋体"/>
          <w:color w:val="000000"/>
          <w:sz w:val="24"/>
          <w:szCs w:val="24"/>
          <w:highlight w:val="none"/>
          <w:lang w:val="en-US" w:eastAsia="zh-CN"/>
        </w:rPr>
        <w:t xml:space="preserve">否</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ff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本项目的特定资格要求</w:t>
      </w:r>
      <w:r>
        <w:rPr>
          <w:rFonts w:hint="eastAsia" w:ascii="宋体" w:hAnsi="宋体" w:eastAsia="宋体" w:cs="宋体"/>
          <w:color w:val="ff0000"/>
          <w:sz w:val="24"/>
          <w:szCs w:val="24"/>
          <w:highlight w:val="none"/>
          <w:lang w:eastAsia="zh-CN"/>
        </w:rPr>
        <w:t xml:space="preserve">：</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ff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eastAsia="zh-CN"/>
        </w:rPr>
        <w:t xml:space="preserve">（1）未被“信用中国”网站（www.creditchina.gov.cn）列入失信被执行人、重大税收违法失信主体、政府采购严重失信行为记录名单</w:t>
      </w:r>
      <w:r>
        <w:rPr>
          <w:rFonts w:hint="eastAsia" w:ascii="宋体" w:hAnsi="宋体" w:eastAsia="宋体" w:cs="宋体"/>
          <w:color w:val="ff0000"/>
          <w:sz w:val="24"/>
          <w:szCs w:val="24"/>
          <w:highlight w:val="none"/>
          <w:lang w:val="en-US" w:eastAsia="zh-CN"/>
        </w:rPr>
        <w:t xml:space="preserve">(网站查询截图)</w:t>
      </w:r>
      <w:r>
        <w:rPr>
          <w:rFonts w:hint="eastAsia" w:ascii="宋体" w:hAnsi="宋体" w:eastAsia="宋体" w:cs="宋体"/>
          <w:color w:val="ff0000"/>
          <w:sz w:val="24"/>
          <w:szCs w:val="24"/>
          <w:highlight w:val="none"/>
          <w:lang w:eastAsia="zh-CN"/>
        </w:rPr>
        <w:t xml:space="preserve">。</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ff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eastAsia="zh-CN"/>
        </w:rPr>
        <w:t xml:space="preserve">（2）单位负责人为同一人或者存在直接控股、管理关系的不同供应商，不得参加同一合同项下的政府采购活动</w:t>
      </w:r>
      <w:r>
        <w:rPr>
          <w:rFonts w:hint="eastAsia" w:ascii="宋体" w:hAnsi="宋体" w:eastAsia="宋体" w:cs="宋体"/>
          <w:color w:val="ff0000"/>
          <w:sz w:val="24"/>
          <w:szCs w:val="24"/>
          <w:highlight w:val="none"/>
          <w:lang w:val="en-US" w:eastAsia="zh-CN"/>
        </w:rPr>
        <w:t xml:space="preserve">(声明格式附后）</w:t>
      </w:r>
      <w:r>
        <w:rPr>
          <w:rFonts w:hint="eastAsia" w:ascii="宋体" w:hAnsi="宋体" w:eastAsia="宋体" w:cs="宋体"/>
          <w:color w:val="ff0000"/>
          <w:sz w:val="24"/>
          <w:szCs w:val="24"/>
          <w:highlight w:val="none"/>
          <w:lang w:eastAsia="zh-CN"/>
        </w:rPr>
        <w:t xml:space="preserve">。</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eastAsia="zh-CN"/>
        </w:rPr>
        <w:t xml:space="preserve">（3）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38985266"/>
      <w:r/>
      <w:bookmarkStart w:id="19" w:name="_Toc28359082"/>
      <w:r/>
      <w:bookmarkStart w:id="20" w:name="_Toc28359005"/>
      <w:r/>
      <w:bookmarkStart w:id="21"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b/>
          <w:bCs/>
          <w:color w:val="000000"/>
          <w:sz w:val="24"/>
          <w:szCs w:val="24"/>
          <w:highlight w:val="none"/>
          <w:u w:val="single"/>
          <w:lang w:val="en-US" w:eastAsia="zh-CN" w:bidi="ar-SA"/>
        </w:rPr>
        <w:t xml:space="preserve"> 2026 年 04 月14 日 09时00分00秒</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28359084"/>
      <w:r/>
      <w:bookmarkStart w:id="23" w:name="_Toc38985267"/>
      <w:r/>
      <w:bookmarkStart w:id="24" w:name="_Toc35393625"/>
      <w:r/>
      <w:bookmarkStart w:id="25" w:name="_Toc35393794"/>
      <w:r/>
      <w:bookmarkStart w:id="26" w:name="_Toc2835900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盐城市府西路1号盐城市公共资源交易中心四楼大厅10号，11号窗口</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 潜在供应商访问电子招标响应交易平台的网络地址和方法： </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2.2 潜在投标人访问“苏采云”系统方法：江苏省政府采购网首页-“苏采云”链接。 </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如潜在投标人未按上述要求操作，将自行承担所产生的风险。</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5.本项目落实小微型企业扶持政府采购政策（详见招标文件）。</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6.付款方式：</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合同签订之日起30个工作日内，采购人向供应商支付合同价款的30%作为项目预付款。</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2026年抽检任务（共3235批次）结算方法：中标人在完成抽样检验并出具检测报告后，招标人于2026年12月30日前根据已完成抽检任务数，按照参数结算的方式（参数的最高限价*中标人报价折扣率）经过甲方考核核算后一次性结清(本次结算款项包含此前所支付的合同价款的30%项目预付款）；</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2027年一季度抽检任务（共1425批次）结算方法：待中标人完成所有抽样检验任务数后，招标人按照参数结算的方式（参数的最高限价*中标人报价折扣率）完成省市县2026年度监督抽检考核指标及对中标人综合考核后按结算价一次性结清。</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注：1.（均无息。考核指标具体实施细则由招标人详细考核方案为准，结算时，投标人须提供税务发票）。</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2.具体结算方式为：甲方和乙方双方确认的检验项目及数量×乙方的投标单价（乙方的投标单价是指中标人折扣率*招标人限定的检验项目最高限价【详见招标文件第 35 页检测内容及最高限价表】）</w:t>
      </w:r>
      <w:r/>
    </w:p>
    <w:p>
      <w:pPr>
        <w:pStyle w:val="65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41"/>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0"/>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单位名称：滨海县市场监督管理局</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单位地址：滨海县永宁路6号</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联系人：王女士</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联系电话：15861918352           </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称：江苏二维项目管理有限公司</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址：滨海县富康路西侧华德名人苑H-5号楼111室</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联系人：李先生                     </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18994845959       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项目联系人：李先生</w:t>
      </w:r>
      <w:r/>
    </w:p>
    <w:p>
      <w:pPr>
        <w:pStyle w:val="655"/>
        <w:ind w:left="0" w:right="0" w:firstLine="561"/>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话：18994845959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655"/>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55"/>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20823275"/>
      <w:r/>
      <w:bookmarkStart w:id="41" w:name="_Toc120614214"/>
      <w:r/>
      <w:bookmarkStart w:id="42" w:name="_Toc16938519"/>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5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5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20"/>
        <w:pageBreakBefore w:val="0"/>
        <w:spacing w:line="360" w:lineRule="auto"/>
        <w:widowControl w:val="off"/>
        <w:rPr>
          <w:rFonts w:hint="eastAsia" w:ascii="方正魏碑_GBK" w:hAnsi="方正魏碑_GBK" w:eastAsia="方正魏碑_GBK" w:cs="方正魏碑_GBK"/>
          <w:color w:val="auto"/>
          <w:sz w:val="24"/>
          <w:szCs w:val="21"/>
        </w:rPr>
      </w:pPr>
      <w:r/>
      <w:bookmarkStart w:id="52" w:name="_Toc16938522"/>
      <w:r/>
      <w:bookmarkStart w:id="53" w:name="_Toc20823278"/>
      <w:r/>
      <w:bookmarkStart w:id="54" w:name="_Toc513029206"/>
      <w:r/>
      <w:bookmarkStart w:id="55" w:name="_Toc462564067"/>
      <w:r/>
      <w:bookmarkStart w:id="56" w:name="_Toc513029207"/>
      <w:r/>
      <w:bookmarkStart w:id="57" w:name="_Toc20823279"/>
      <w:r/>
      <w:bookmarkStart w:id="58" w:name="_Toc16938523"/>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655"/>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4.1投标人应自行承担所有与参加投标有关的费用，无论投标过程中的做法和结果如何，采购人在任何情况下均无义务和责任承担这些费用。</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4.2本次招标不收取标书工本费。</w:t>
      </w:r>
      <w:r/>
    </w:p>
    <w:p>
      <w:pPr>
        <w:pStyle w:val="655"/>
        <w:ind w:firstLine="60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55"/>
        <w:ind w:firstLine="321"/>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59" w:name="_Toc16938525"/>
      <w:r/>
      <w:bookmarkStart w:id="60" w:name="_Toc120614215"/>
      <w:r/>
      <w:bookmarkStart w:id="61" w:name="_Toc20823281"/>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20823282"/>
      <w:r/>
      <w:bookmarkStart w:id="64" w:name="_Toc16938526"/>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5"/>
        <w:ind w:firstLine="36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联系解决。</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5"/>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16938527"/>
      <w:r/>
      <w:bookmarkStart w:id="67" w:name="_Toc513029211"/>
      <w:r/>
      <w:bookmarkStart w:id="68" w:name="_Toc462564070"/>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w:t>
      </w:r>
      <w:r/>
    </w:p>
    <w:p>
      <w:pPr>
        <w:pStyle w:val="655"/>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16938528"/>
      <w:r/>
      <w:bookmarkStart w:id="71" w:name="_Toc462564071"/>
      <w:r/>
      <w:bookmarkStart w:id="72" w:name="_Toc20823284"/>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55"/>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462564072"/>
      <w:r/>
      <w:bookmarkStart w:id="76" w:name="_Toc120614216"/>
      <w:r/>
      <w:bookmarkStart w:id="77" w:name="_Toc16938529"/>
      <w:r/>
      <w:bookmarkStart w:id="78" w:name="_Toc20823285"/>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55"/>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16938530"/>
      <w:r/>
      <w:bookmarkStart w:id="80" w:name="_Toc513029214"/>
      <w:r/>
      <w:bookmarkStart w:id="81" w:name="_Toc462564073"/>
      <w:r/>
      <w:bookmarkStart w:id="82" w:name="_Toc20823286"/>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20823287"/>
      <w:r/>
      <w:bookmarkStart w:id="84" w:name="_Toc513029215"/>
      <w:r/>
      <w:bookmarkStart w:id="85" w:name="_Toc462564074"/>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10.1投标人编写的投标文件应包括资格证明文件、符合性证明文件、投标报价表、技术要求响应及偏离表、商务要求响应及偏离表、其他证明文件、投标函、开标一览表等部分。</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513029219"/>
      <w:r/>
      <w:bookmarkStart w:id="88" w:name="_Toc49090507"/>
      <w:r/>
      <w:bookmarkStart w:id="89" w:name="_Toc14577354"/>
      <w:r/>
      <w:bookmarkStart w:id="90" w:name="_Toc14577357"/>
      <w:r/>
      <w:bookmarkStart w:id="91" w:name="_Toc49090509"/>
      <w:r/>
      <w:bookmarkStart w:id="92" w:name="_Toc513029216"/>
      <w:r/>
      <w:bookmarkStart w:id="93" w:name="_Hlt26668975"/>
      <w:r/>
      <w:bookmarkStart w:id="94" w:name="_Hlt26670360"/>
      <w:r/>
      <w:bookmarkStart w:id="95"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55"/>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6" w:name="_Toc49090508"/>
      <w:r/>
      <w:bookmarkStart w:id="97"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12、投标报价</w:t>
      </w:r>
      <w:bookmarkStart w:id="98" w:name="_Hlt26670373"/>
      <w:r>
        <w:rPr>
          <w:rFonts w:hint="eastAsia" w:ascii="宋体" w:hAnsi="宋体" w:eastAsia="宋体" w:cs="宋体"/>
          <w:color w:val="000000"/>
          <w:sz w:val="24"/>
          <w:szCs w:val="24"/>
          <w:highlight w:val="none"/>
        </w:rPr>
        <w:t xml:space="preserve">表</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标人应按照招标文件规定格式填报投标报价表</w:t>
      </w:r>
      <w:bookmarkStart w:id="100" w:name="_Hlt26670399"/>
      <w:r>
        <w:rPr>
          <w:rFonts w:hint="eastAsia" w:ascii="宋体" w:hAnsi="宋体" w:eastAsia="宋体" w:cs="宋体"/>
          <w:color w:val="000000"/>
          <w:sz w:val="24"/>
          <w:szCs w:val="24"/>
          <w:highlight w:val="none"/>
        </w:rPr>
        <w:t xml:space="preserve">。</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标的物</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所需货物或服务的采购、抽样、检验、培训、考核、结果验证、应急处置、数据统计及质量分析等服务。</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有关费用处理</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报价采用总承包方式，投标人的报价应包括运营服务的所需的一切费用，包括但不限于：采购、抽样、检验、人工费、交通费、办公费、水电费、房租费、物业费、维修费、网络通讯费、投标费用、第三方咨询费、管理费、税金、利润、各类风险费、不可预见费及其他一切相关费用，同时，报价也应包含合同履行过程中可能发生的一切意外风险赔偿金，招标文件中另有规定的除外。</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约定由中标人在领取中标通知书前向采购代理机构一次性代为支付采购代理服务费：</w:t>
      </w:r>
      <w:r>
        <w:rPr>
          <w:rFonts w:hint="eastAsia" w:ascii="宋体" w:hAnsi="宋体" w:eastAsia="宋体" w:cs="宋体"/>
          <w:color w:val="000000"/>
          <w:sz w:val="24"/>
          <w:szCs w:val="24"/>
          <w:highlight w:val="none"/>
          <w:u w:val="single"/>
          <w:lang w:val="en-US" w:eastAsia="zh-CN"/>
        </w:rPr>
        <w:t xml:space="preserve">参照《江苏省招标代理服务收费的指导意见》（苏招协[2022]002号）的取费标准计取代理服务</w:t>
      </w:r>
      <w:r>
        <w:rPr>
          <w:rFonts w:hint="eastAsia" w:ascii="宋体" w:hAnsi="宋体" w:eastAsia="宋体" w:cs="宋体"/>
          <w:color w:val="000000"/>
          <w:sz w:val="24"/>
          <w:szCs w:val="24"/>
          <w:highlight w:val="none"/>
          <w:u w:val="single"/>
        </w:rPr>
        <w:t xml:space="preserve">费</w:t>
      </w:r>
      <w:r>
        <w:rPr>
          <w:rFonts w:hint="eastAsia" w:ascii="宋体" w:hAnsi="宋体" w:eastAsia="宋体" w:cs="宋体"/>
          <w:color w:val="000000"/>
          <w:sz w:val="24"/>
          <w:szCs w:val="24"/>
          <w:highlight w:val="none"/>
          <w:u w:val="single"/>
          <w:lang w:val="en-US" w:eastAsia="zh-CN"/>
        </w:rPr>
        <w:t xml:space="preserve">包件1：9750</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包件2：9600元；包件3：8400</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包件4：9900 元；包件5：7500元</w:t>
      </w:r>
      <w:r>
        <w:rPr>
          <w:rFonts w:hint="eastAsia" w:ascii="宋体" w:hAnsi="宋体" w:eastAsia="宋体" w:cs="宋体"/>
          <w:color w:val="000000"/>
          <w:sz w:val="24"/>
          <w:szCs w:val="24"/>
          <w:highlight w:val="none"/>
        </w:rPr>
        <w:t xml:space="preserve">。 投标人须将此费用纳入投标报价中，</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人不另行支付。</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其它费用处理</w:t>
      </w:r>
      <w:r/>
    </w:p>
    <w:p>
      <w:pPr>
        <w:pStyle w:val="65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招标文件未列明，而投标人认为必需的费用也需列入报价。</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1" w:name="_Hlt26670425"/>
      <w:r/>
      <w:bookmarkStart w:id="102" w:name="_Hlt26954844"/>
      <w:r/>
      <w:bookmarkStart w:id="103" w:name="_Hlt26670486"/>
      <w:r/>
      <w:bookmarkStart w:id="104" w:name="_Hlt26668983"/>
      <w:r/>
      <w:bookmarkStart w:id="105" w:name="_Hlt26954846"/>
      <w:r/>
      <w:bookmarkStart w:id="106" w:name="_Hlt26954731"/>
      <w:r/>
      <w:bookmarkStart w:id="107" w:name="_Hlt26670403"/>
      <w:r/>
      <w:bookmarkStart w:id="108" w:name="_Hlt26954842"/>
      <w:r/>
      <w:bookmarkStart w:id="109" w:name="_Hlt26670482"/>
      <w:r/>
      <w:bookmarkStart w:id="110"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55"/>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eastAsia="宋体" w:cs="宋体"/>
          <w:color w:val="000000"/>
          <w:sz w:val="24"/>
          <w:szCs w:val="24"/>
          <w:highlight w:val="none"/>
        </w:rPr>
        <w:t xml:space="preserve">15、投标有效期</w:t>
      </w:r>
      <w:bookmarkEnd w:id="113"/>
      <w:r/>
      <w:bookmarkEnd w:id="114"/>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5"/>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5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55"/>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18" w:name="_Toc20823296"/>
      <w:r/>
      <w:bookmarkStart w:id="119" w:name="_Toc120614217"/>
      <w:r/>
      <w:bookmarkStart w:id="120" w:name="_Toc16938540"/>
      <w:r/>
      <w:bookmarkStart w:id="121" w:name="_Toc513029224"/>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655"/>
        <w:ind w:firstLine="56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24" w:name="_Toc16938541"/>
      <w:r/>
      <w:bookmarkStart w:id="125" w:name="_Toc513029225"/>
      <w:r/>
      <w:bookmarkStart w:id="126" w:name="_Toc462564084"/>
      <w:r/>
      <w:bookmarkStart w:id="127" w:name="_Toc20823297"/>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55"/>
        <w:ind w:left="525"/>
        <w:jc w:val="both"/>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Pr>
          <w:rFonts w:hint="eastAsia" w:ascii="宋体" w:hAnsi="宋体" w:eastAsia="宋体" w:cs="宋体"/>
          <w:color w:val="000000"/>
          <w:sz w:val="24"/>
          <w:szCs w:val="24"/>
          <w:highlight w:val="none"/>
          <w:lang w:eastAsia="zh-CN"/>
        </w:rPr>
        <w:t xml:space="preserve">（</w:t>
      </w:r>
      <w:r>
        <w:rPr>
          <w:rFonts w:hint="eastAsia" w:ascii="宋体" w:hAnsi="宋体" w:cs="宋体"/>
          <w:szCs w:val="21"/>
        </w:rPr>
        <w:t xml:space="preserve">成交后，</w:t>
      </w:r>
      <w:r>
        <w:rPr>
          <w:rFonts w:hint="eastAsia" w:ascii="宋体" w:hAnsi="宋体" w:cs="宋体"/>
          <w:szCs w:val="21"/>
          <w:lang w:val="en-US" w:eastAsia="zh-CN"/>
        </w:rPr>
        <w:t xml:space="preserve">中标</w:t>
      </w:r>
      <w:r>
        <w:rPr>
          <w:rFonts w:hint="eastAsia" w:ascii="宋体" w:hAnsi="宋体" w:cs="宋体"/>
          <w:szCs w:val="21"/>
        </w:rPr>
        <w:t xml:space="preserve">人应当在领取</w:t>
      </w:r>
      <w:r>
        <w:rPr>
          <w:rFonts w:hint="eastAsia" w:ascii="宋体" w:hAnsi="宋体" w:cs="宋体"/>
          <w:szCs w:val="21"/>
          <w:lang w:val="en-US" w:eastAsia="zh-CN"/>
        </w:rPr>
        <w:t xml:space="preserve">中标</w:t>
      </w:r>
      <w:r>
        <w:rPr>
          <w:rFonts w:hint="eastAsia" w:ascii="宋体" w:hAnsi="宋体" w:cs="宋体"/>
          <w:szCs w:val="21"/>
        </w:rPr>
        <w:t xml:space="preserve">通知书前免费提供</w:t>
      </w:r>
      <w:r>
        <w:rPr>
          <w:rFonts w:hint="eastAsia" w:ascii="宋体" w:hAnsi="宋体" w:cs="宋体"/>
          <w:szCs w:val="21"/>
          <w:lang w:val="en-US" w:eastAsia="zh-CN"/>
        </w:rPr>
        <w:t xml:space="preserve">一</w:t>
      </w:r>
      <w:r>
        <w:rPr>
          <w:rFonts w:hint="eastAsia" w:ascii="宋体" w:hAnsi="宋体" w:cs="宋体"/>
          <w:szCs w:val="21"/>
        </w:rPr>
        <w:t xml:space="preserve">份纸质</w:t>
      </w:r>
      <w:r>
        <w:rPr>
          <w:rFonts w:hint="eastAsia" w:ascii="宋体" w:hAnsi="宋体" w:cs="宋体"/>
          <w:szCs w:val="21"/>
          <w:lang w:val="en-US" w:eastAsia="zh-CN"/>
        </w:rPr>
        <w:t xml:space="preserve">投标</w:t>
      </w:r>
      <w:r>
        <w:rPr>
          <w:rFonts w:hint="eastAsia" w:ascii="宋体" w:hAnsi="宋体" w:cs="宋体"/>
          <w:szCs w:val="21"/>
        </w:rPr>
        <w:t xml:space="preserve">文件</w:t>
      </w:r>
      <w:r>
        <w:rPr>
          <w:rFonts w:hint="eastAsia" w:ascii="宋体" w:hAnsi="宋体" w:cs="宋体"/>
          <w:szCs w:val="21"/>
          <w:lang w:eastAsia="zh-CN"/>
        </w:rPr>
        <w:t xml:space="preserve">，</w:t>
      </w:r>
      <w:r>
        <w:rPr>
          <w:rFonts w:hint="eastAsia" w:ascii="宋体" w:hAnsi="宋体" w:cs="宋体"/>
          <w:szCs w:val="21"/>
          <w:lang w:val="en-US" w:eastAsia="zh-CN"/>
        </w:rPr>
        <w:t xml:space="preserve">并邮寄至江苏二维项目管理有限公司，地 址：滨海县富康路西侧华德名人苑H-5号楼111室，联系人：李先生18994845959</w:t>
      </w:r>
      <w:r>
        <w:rPr>
          <w:rFonts w:hint="eastAsia" w:ascii="宋体" w:hAnsi="宋体" w:eastAsia="宋体" w:cs="宋体"/>
          <w:color w:val="000000"/>
          <w:sz w:val="24"/>
          <w:szCs w:val="24"/>
          <w:highlight w:val="none"/>
          <w:lang w:eastAsia="zh-CN"/>
        </w:rPr>
        <w:t xml:space="preserve">）</w:t>
      </w:r>
      <w:r/>
    </w:p>
    <w:p>
      <w:pPr>
        <w:pStyle w:val="655"/>
        <w:ind w:firstLine="420"/>
        <w:jc w:val="both"/>
        <w:keepLines/>
        <w:keepNext/>
        <w:pageBreakBefore w:val="0"/>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55"/>
        <w:ind w:firstLine="480"/>
        <w:jc w:val="both"/>
        <w:pageBreakBefore w:val="0"/>
        <w:spacing w:beforeAutospacing="0" w:afterAutospacing="0" w:line="360" w:lineRule="auto"/>
        <w:rPr>
          <w:rFonts w:hint="eastAsia" w:ascii="宋体" w:hAnsi="宋体" w:eastAsia="宋体" w:cs="宋体"/>
          <w:i w:val="0"/>
          <w:iCs/>
          <w:sz w:val="24"/>
          <w:szCs w:val="24"/>
          <w:highlight w:val="none"/>
        </w:rPr>
      </w:pPr>
      <w:r>
        <w:rPr>
          <w:rFonts w:hint="eastAsia" w:ascii="宋体" w:hAnsi="宋体" w:eastAsia="宋体" w:cs="宋体"/>
          <w:i w:val="0"/>
          <w:iCs/>
          <w:color w:val="000000"/>
          <w:sz w:val="24"/>
          <w:szCs w:val="24"/>
          <w:highlight w:val="none"/>
          <w:u w:val="single"/>
        </w:rPr>
        <w:t xml:space="preserve">18.1投标人上传电子投标文件的时间不得迟于招标公告中规定的投标截止时间。</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55"/>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1" w:name="_Toc20823299"/>
      <w:r/>
      <w:bookmarkStart w:id="132" w:name="_Toc16938543"/>
      <w:r/>
      <w:bookmarkStart w:id="133" w:name="_Toc513029227"/>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55"/>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4" w:name="_Toc20823300"/>
      <w:r/>
      <w:bookmarkStart w:id="135" w:name="_Toc16938544"/>
      <w:r/>
      <w:bookmarkStart w:id="136" w:name="_Toc513029228"/>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55"/>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37" w:name="_Toc16938545"/>
      <w:r/>
      <w:bookmarkStart w:id="138" w:name="_Toc120614218"/>
      <w:r/>
      <w:bookmarkStart w:id="139" w:name="_Toc20823301"/>
      <w:r/>
      <w:bookmarkStart w:id="140" w:name="_Toc513029229"/>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655"/>
        <w:ind w:firstLine="420"/>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41" w:name="_Toc16938546"/>
      <w:r/>
      <w:bookmarkStart w:id="142" w:name="_Toc20823302"/>
      <w:r/>
      <w:bookmarkStart w:id="143" w:name="_Toc513029230"/>
      <w:r>
        <w:rPr>
          <w:rFonts w:hint="eastAsia" w:ascii="宋体" w:hAnsi="宋体" w:eastAsia="宋体" w:cs="宋体"/>
          <w:color w:val="auto"/>
          <w:sz w:val="24"/>
          <w:szCs w:val="24"/>
          <w:highlight w:val="none"/>
        </w:rPr>
        <w:t xml:space="preserve">21、开标</w:t>
      </w:r>
      <w:bookmarkEnd w:id="141"/>
      <w:r/>
      <w:bookmarkEnd w:id="142"/>
      <w:r/>
      <w:bookmarkEnd w:id="143"/>
      <w:r/>
      <w:r/>
    </w:p>
    <w:p>
      <w:pPr>
        <w:pStyle w:val="655"/>
        <w:ind w:firstLine="36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5"/>
        <w:ind w:firstLine="420"/>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5"/>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55"/>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47" w:name="_Toc513029232"/>
      <w:r/>
      <w:bookmarkStart w:id="148" w:name="_Toc16938548"/>
      <w:r/>
      <w:bookmarkStart w:id="149" w:name="_Toc20823304"/>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55"/>
        <w:ind w:firstLine="42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50" w:name="_Toc513029233"/>
      <w:r/>
      <w:bookmarkStart w:id="151" w:name="_Toc20823305"/>
      <w:r/>
      <w:bookmarkStart w:id="152" w:name="_Toc16938549"/>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5"/>
        <w:ind w:firstLine="420"/>
        <w:jc w:val="both"/>
        <w:pageBreakBefore w:val="0"/>
        <w:spacing w:beforeAutospacing="0" w:afterAutospacing="0" w:line="360" w:lineRule="auto"/>
        <w:rPr>
          <w:rFonts w:hint="eastAsia" w:ascii="宋体" w:hAnsi="宋体" w:eastAsia="宋体" w:cs="宋体"/>
          <w:color w:val="auto"/>
          <w:sz w:val="24"/>
          <w:szCs w:val="24"/>
          <w:highlight w:val="none"/>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655"/>
        <w:ind w:firstLine="420"/>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55"/>
        <w:ind w:firstLine="36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（一）评审过程中出现下列情形之一的，评标委员会应当启动异常低价投标审查程序：</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3.投标（响应）报价低于采购项目最高限价45%的，即投标（响应）报价&lt;采购项目最高限价×45%；</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相关法律法规对供应商报价有规定的，从其规定。</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5"/>
        <w:ind w:firstLine="480"/>
        <w:jc w:val="both"/>
        <w:pageBreakBefore w:val="0"/>
        <w:spacing w:beforeAutospacing="0" w:afterAutospacing="0"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5"/>
        <w:ind w:left="479"/>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5"/>
        <w:ind w:firstLine="482"/>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655"/>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60" w:name="_Toc20823310"/>
      <w:r/>
      <w:bookmarkStart w:id="161" w:name="_Toc513029238"/>
      <w:r/>
      <w:bookmarkStart w:id="162" w:name="_Toc16938554"/>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bCs/>
          <w:strike w:val="0"/>
          <w:color w:val="auto"/>
          <w:sz w:val="24"/>
          <w:szCs w:val="21"/>
          <w:lang w:val="en-US" w:eastAsia="zh-CN" w:bidi="ar-SA"/>
        </w:rPr>
        <w:t xml:space="preserve">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bCs/>
          <w:sz w:val="24"/>
          <w:szCs w:val="21"/>
          <w:lang w:val="en-US" w:eastAsia="zh-CN" w:bidi="ar-SA"/>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55"/>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bCs/>
          <w:sz w:val="24"/>
          <w:szCs w:val="21"/>
          <w:lang w:val="en-US" w:eastAsia="zh-CN" w:bidi="ar-SA"/>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1"/>
          <w:lang w:val="en-US" w:eastAsia="zh-CN" w:bidi="ar-SA"/>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5"/>
        <w:ind w:firstLine="482"/>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bCs/>
          <w:sz w:val="24"/>
          <w:szCs w:val="21"/>
          <w:lang w:val="en-US" w:eastAsia="zh-CN" w:bidi="ar-SA"/>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bCs/>
          <w:sz w:val="24"/>
          <w:szCs w:val="21"/>
          <w:lang w:val="en-US" w:eastAsia="zh-CN" w:bidi="ar-SA"/>
        </w:rPr>
        <w:t xml:space="preserve">采购人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auto"/>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bCs/>
          <w:sz w:val="24"/>
          <w:szCs w:val="21"/>
          <w:highlight w:val="none"/>
          <w:lang w:val="en-US" w:eastAsia="zh-CN" w:bidi="ar-SA"/>
        </w:rPr>
        <w:t xml:space="preserve">代理机构</w:t>
      </w:r>
      <w:r>
        <w:rPr>
          <w:rFonts w:hint="eastAsia" w:ascii="宋体" w:hAnsi="宋体" w:eastAsia="宋体" w:cs="宋体"/>
          <w:color w:val="000000"/>
          <w:sz w:val="24"/>
          <w:szCs w:val="24"/>
          <w:highlight w:val="none"/>
          <w:lang w:val="en-US" w:eastAsia="zh-CN" w:bidi="ar-SA"/>
        </w:rPr>
        <w:t xml:space="preserve">及采购人只接收以纸质原件形式送达的质疑,采购人和</w:t>
      </w:r>
      <w:r>
        <w:rPr>
          <w:rFonts w:hint="eastAsia" w:ascii="宋体" w:hAnsi="宋体" w:eastAsia="宋体" w:cs="宋体"/>
          <w:bCs/>
          <w:sz w:val="24"/>
          <w:szCs w:val="21"/>
          <w:highlight w:val="none"/>
          <w:lang w:val="en-US" w:eastAsia="zh-CN" w:bidi="ar-SA"/>
        </w:rPr>
        <w:t xml:space="preserve">代理机构</w:t>
      </w:r>
      <w:r>
        <w:rPr>
          <w:rFonts w:hint="eastAsia" w:ascii="宋体" w:hAnsi="宋体" w:eastAsia="宋体" w:cs="宋体"/>
          <w:color w:val="000000"/>
          <w:sz w:val="24"/>
          <w:szCs w:val="24"/>
          <w:highlight w:val="none"/>
          <w:lang w:val="en-US" w:eastAsia="zh-CN" w:bidi="ar-SA"/>
        </w:rPr>
        <w:t xml:space="preserve">不接受未填写快递运单的快件。</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55"/>
        <w:ind w:firstLine="468"/>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bCs/>
          <w:sz w:val="24"/>
          <w:szCs w:val="21"/>
          <w:lang w:val="en-US" w:eastAsia="zh-CN" w:bidi="ar-SA"/>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55"/>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55"/>
        <w:ind w:firstLine="60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bCs/>
          <w:sz w:val="24"/>
          <w:szCs w:val="21"/>
          <w:lang w:val="en-US" w:eastAsia="zh-CN" w:bidi="ar-SA"/>
        </w:rPr>
        <w:t xml:space="preserve">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5"/>
        <w:ind w:firstLine="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55"/>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64" w:name="_Toc513029236"/>
      <w:r/>
      <w:bookmarkStart w:id="165" w:name="_Toc20823308"/>
      <w:r/>
      <w:bookmarkStart w:id="166" w:name="_Toc120614220"/>
      <w:r/>
      <w:bookmarkStart w:id="167" w:name="_Toc16938552"/>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655"/>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68" w:name="_Toc513029237"/>
      <w:r/>
      <w:bookmarkStart w:id="169" w:name="_Toc16938553"/>
      <w:r/>
      <w:bookmarkStart w:id="170" w:name="_Toc20823309"/>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655"/>
        <w:ind w:firstLine="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55"/>
        <w:ind w:firstLine="60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55"/>
        <w:ind w:firstLine="60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5"/>
        <w:ind w:firstLine="600"/>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55"/>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5"/>
        <w:ind w:firstLine="600"/>
        <w:jc w:val="both"/>
        <w:keepLines/>
        <w:keepNex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55"/>
        <w:ind w:firstLine="600"/>
        <w:jc w:val="both"/>
        <w:keepLines/>
        <w:keepNex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55"/>
        <w:ind w:firstLine="600"/>
        <w:jc w:val="both"/>
        <w:keepLines/>
        <w:keepNex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32.8实施本国产品标准及相关政策</w:t>
      </w:r>
      <w:r/>
    </w:p>
    <w:p>
      <w:pPr>
        <w:ind w:firstLine="480"/>
        <w:pageBreakBefore w:val="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ff0000"/>
          <w:sz w:val="24"/>
          <w:szCs w:val="24"/>
          <w:highlight w:val="none"/>
          <w:lang w:val="en-US" w:eastAsia="zh-CN" w:bidi="ar-SA"/>
        </w:rPr>
        <w:t xml:space="preserve">。</w:t>
      </w:r>
      <w:r/>
    </w:p>
    <w:p>
      <w:pPr>
        <w:ind w:firstLine="482"/>
        <w:pageBreakBefore w:val="0"/>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 30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55"/>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jc w:val="center"/>
        <w:keepNext/>
        <w:pageBreakBefore w:val="0"/>
        <w:spacing w:beforeAutospacing="0" w:afterAutospacing="0" w:line="360" w:lineRule="auto"/>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pageBreakBefore w:val="0"/>
        <w:spacing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keepLines w:val="0"/>
        <w:keepNext w:val="0"/>
        <w:pageBreakBefore w:val="0"/>
        <w:spacing w:line="360" w:lineRule="auto"/>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655"/>
        <w:ind w:firstLine="480"/>
        <w:jc w:val="both"/>
        <w:keepLines w:val="0"/>
        <w:keepNext w:val="0"/>
        <w:pageBreakBefore w:val="0"/>
        <w:spacing w:beforeAutospacing="0" w:afterAutospacing="0" w:line="360" w:lineRule="auto"/>
        <w:widowControl w:val="off"/>
        <w:rPr>
          <w:sz w:val="24"/>
          <w:szCs w:val="24"/>
          <w:highlight w:val="none"/>
        </w:rPr>
      </w:pPr>
      <w:r/>
      <w:bookmarkStart w:id="171" w:name="_Toc16938559"/>
      <w:r/>
      <w:bookmarkStart w:id="172" w:name="_Toc513029243"/>
      <w:r/>
      <w:bookmarkStart w:id="173"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655"/>
        <w:jc w:val="center"/>
        <w:keepLines w:val="0"/>
        <w:keepNext w:val="0"/>
        <w:pageBreakBefore w:val="0"/>
        <w:spacing w:before="145" w:beforeAutospacing="0" w:after="145" w:afterAutospacing="0" w:line="360" w:lineRule="auto"/>
        <w:widowControl w:val="off"/>
        <w:rPr>
          <w:sz w:val="24"/>
          <w:szCs w:val="24"/>
          <w:highlight w:val="none"/>
        </w:rPr>
      </w:pPr>
      <w:r>
        <w:rPr>
          <w:sz w:val="24"/>
          <w:szCs w:val="24"/>
          <w:highlight w:val="none"/>
        </w:rPr>
        <w:t xml:space="preserve"> </w:t>
      </w:r>
      <w:r/>
    </w:p>
    <w:p>
      <w:pPr>
        <w:pStyle w:val="655"/>
        <w:jc w:val="center"/>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政府采购合同（服务）（合同编号）</w:t>
      </w:r>
      <w:r/>
    </w:p>
    <w:p>
      <w:pPr>
        <w:pStyle w:val="655"/>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年度食品安全监督抽检工作</w:t>
      </w:r>
      <w:r>
        <w:rPr>
          <w:rFonts w:hint="eastAsia" w:ascii="宋体" w:hAnsi="宋体" w:eastAsia="宋体" w:cs="宋体"/>
          <w:color w:val="000000"/>
          <w:sz w:val="24"/>
          <w:szCs w:val="24"/>
          <w:highlight w:val="none"/>
          <w:lang w:val="en-US" w:eastAsia="zh-CN"/>
        </w:rPr>
        <w:t xml:space="preserve">服务项目</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项目编号：JSZC-320922-JSEW-G2026-0001</w:t>
      </w:r>
      <w:r/>
    </w:p>
    <w:p>
      <w:pPr>
        <w:pStyle w:val="655"/>
        <w:jc w:val="both"/>
        <w:keepLines w:val="0"/>
        <w:keepNext w:val="0"/>
        <w:pageBreakBefore w:val="0"/>
        <w:spacing w:before="120" w:beforeAutospacing="0" w:after="120" w:afterAutospacing="0" w:line="360" w:lineRule="auto"/>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滨海县市场监督管理局</w:t>
      </w:r>
      <w:r>
        <w:rPr>
          <w:rFonts w:hint="eastAsia" w:ascii="宋体" w:hAnsi="宋体" w:eastAsia="宋体" w:cs="宋体"/>
          <w:color w:val="000000"/>
          <w:sz w:val="24"/>
          <w:szCs w:val="24"/>
          <w:highlight w:val="none"/>
          <w:u w:val="single"/>
          <w:lang w:val="en-US" w:eastAsia="zh-CN"/>
        </w:rPr>
        <w:t xml:space="preserve"> </w:t>
      </w:r>
      <w:r/>
    </w:p>
    <w:p>
      <w:pPr>
        <w:pStyle w:val="655"/>
        <w:jc w:val="both"/>
        <w:keepLines w:val="0"/>
        <w:keepNext w:val="0"/>
        <w:pageBreakBefore w:val="0"/>
        <w:spacing w:before="120" w:beforeAutospacing="0" w:after="120" w:afterAutospacing="0" w:line="360" w:lineRule="auto"/>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655"/>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甲、乙双方根据滨海县市场监督管理局202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年食品安全监督抽检服务项目公开招标的结果，签署本合同。</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55"/>
        <w:jc w:val="both"/>
        <w:keepLines w:val="0"/>
        <w:keepNext w:val="0"/>
        <w:pageBreakBefore w:val="0"/>
        <w:spacing w:before="120" w:beforeAutospacing="0" w:after="120" w:afterAutospacing="0"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详见中标供应商投标文件。</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55"/>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2.1乙方中标第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t xml:space="preserve">包件</w:t>
      </w:r>
      <w:r>
        <w:rPr>
          <w:rFonts w:hint="eastAsia" w:ascii="宋体" w:hAnsi="宋体" w:eastAsia="宋体" w:cs="宋体"/>
          <w:color w:val="000000"/>
          <w:sz w:val="24"/>
          <w:szCs w:val="24"/>
          <w:highlight w:val="none"/>
        </w:rPr>
        <w:t xml:space="preserve">项目，共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批次</w:t>
      </w:r>
      <w:r>
        <w:rPr>
          <w:rFonts w:hint="eastAsia" w:ascii="宋体" w:hAnsi="宋体" w:eastAsia="宋体" w:cs="宋体"/>
          <w:color w:val="000000"/>
          <w:sz w:val="24"/>
          <w:szCs w:val="24"/>
          <w:highlight w:val="none"/>
          <w:lang w:eastAsia="zh-CN"/>
        </w:rPr>
        <w:t xml:space="preserve">，</w:t>
      </w:r>
      <w:r>
        <w:rPr>
          <w:rFonts w:hint="eastAsia" w:ascii="宋体" w:hAnsi="宋体"/>
          <w:bCs/>
          <w:sz w:val="24"/>
        </w:rPr>
        <w:t xml:space="preserve">中标人折扣率为_____%</w:t>
      </w:r>
      <w:r>
        <w:rPr>
          <w:rFonts w:ascii="宋体" w:hAnsi="宋体"/>
          <w:bCs/>
          <w:sz w:val="24"/>
          <w:highlight w:val="none"/>
        </w:rPr>
        <w:t xml:space="preserve">。</w:t>
      </w:r>
      <w:r/>
    </w:p>
    <w:p>
      <w:pPr>
        <w:pStyle w:val="655"/>
        <w:ind w:left="410" w:hanging="410"/>
        <w:jc w:val="left"/>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2.2合同款包括所投产品采购、抽样、检验、培训、考核、结果验证、应急处置数据统计及质量分析、税金、各类风险费、管理费、利润及其他有关的为完成本项目发生的所有费用，招标文件中另有规定的除外。</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55"/>
        <w:ind w:left="410" w:hanging="4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55"/>
        <w:ind w:left="410" w:hanging="4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5"/>
        <w:ind w:left="412" w:hanging="41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55"/>
        <w:ind w:left="408" w:hanging="408"/>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55"/>
        <w:ind w:left="410" w:hanging="4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655"/>
        <w:jc w:val="both"/>
        <w:keepLines w:val="0"/>
        <w:keepNext w:val="0"/>
        <w:pageBreakBefore w:val="0"/>
        <w:spacing w:before="120" w:beforeAutospacing="0" w:after="120" w:afterAutospacing="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元作为本合同的履约保证金。</w:t>
      </w:r>
      <w:r/>
    </w:p>
    <w:p>
      <w:pPr>
        <w:pStyle w:val="655"/>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55"/>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55"/>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55"/>
        <w:ind w:left="408" w:hanging="40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5"/>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55"/>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55"/>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55"/>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55"/>
        <w:ind w:firstLine="480"/>
        <w:jc w:val="both"/>
        <w:keepLines w:val="0"/>
        <w:keepNext w:val="0"/>
        <w:pageBreakBefore w:val="0"/>
        <w:spacing w:before="145" w:beforeAutospacing="0" w:after="145" w:afterAutospacing="0"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合同签订之日起30个工作日内，采购人向供应商支付合同价款的30%作为项目预付款。</w:t>
      </w:r>
      <w:r/>
    </w:p>
    <w:p>
      <w:pPr>
        <w:pStyle w:val="655"/>
        <w:ind w:firstLine="482"/>
        <w:jc w:val="both"/>
        <w:keepLines w:val="0"/>
        <w:keepNext w:val="0"/>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2026年抽检任务（共3235批次）结算方法：中标人在完成抽样检验并出具检测报告后，招标人于2026年12月30日前根据已完成抽检任务数，按照参数结算的方式（参数的最高限价*中标人报价折扣率）经过甲方考核核算后一次性结清(本次结算款项包含此前所支付的合同价款的30%项目预付款）；</w:t>
      </w:r>
      <w:r/>
    </w:p>
    <w:p>
      <w:pPr>
        <w:pStyle w:val="655"/>
        <w:ind w:firstLine="482"/>
        <w:jc w:val="both"/>
        <w:keepLines w:val="0"/>
        <w:keepNext w:val="0"/>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2027年一季度抽检任务（共1425批次）结算方法：待中标人完成所有抽样检验任务数后，招标人按照参数结算的方式（参数的最高限价*中标人报价折扣率）完成省市县2026年度监督抽检考核指标及对中标人综合考核后按结算价一次性结清。</w:t>
      </w:r>
      <w:r/>
    </w:p>
    <w:p>
      <w:pPr>
        <w:pStyle w:val="655"/>
        <w:ind w:firstLine="482"/>
        <w:jc w:val="both"/>
        <w:keepLines w:val="0"/>
        <w:keepNext w:val="0"/>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注：1.（均无息。考核指标具体实施细则由招标人详细考核方案为准，结算时，投标人须提供税务发票）。</w:t>
      </w:r>
      <w:r/>
    </w:p>
    <w:p>
      <w:pPr>
        <w:pStyle w:val="655"/>
        <w:ind w:firstLine="482"/>
        <w:jc w:val="both"/>
        <w:keepLines w:val="0"/>
        <w:keepNext w:val="0"/>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2.具体结算方式为：甲方和乙方双方确认的检验项目及数量×乙方的投标单价（乙方的投标单价是指中标人折扣率*招标人限定的检验项目最高限价【详见招标文件第35页检测内容及最高限价表】）</w:t>
      </w:r>
      <w:r/>
    </w:p>
    <w:p>
      <w:pPr>
        <w:pStyle w:val="655"/>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55"/>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spacing w:line="500" w:lineRule="exact"/>
        <w:rPr>
          <w:rFonts w:ascii="宋体"/>
          <w:b/>
          <w:sz w:val="24"/>
          <w:highlight w:val="none"/>
        </w:rPr>
      </w:pPr>
      <w:r>
        <w:rPr>
          <w:rFonts w:hint="eastAsia" w:ascii="宋体" w:hAnsi="宋体" w:eastAsia="宋体" w:cs="宋体"/>
          <w:b/>
          <w:color w:val="000000"/>
          <w:sz w:val="24"/>
          <w:szCs w:val="24"/>
          <w:highlight w:val="none"/>
        </w:rPr>
        <w:t xml:space="preserve">十、</w:t>
      </w:r>
      <w:r>
        <w:rPr>
          <w:rFonts w:hint="eastAsia" w:ascii="宋体" w:hAnsi="宋体"/>
          <w:b/>
          <w:sz w:val="24"/>
          <w:highlight w:val="none"/>
        </w:rPr>
        <w:t xml:space="preserve">质量要求、技术标准及售后服务</w:t>
      </w:r>
      <w:r/>
    </w:p>
    <w:p>
      <w:pPr>
        <w:ind w:firstLine="480"/>
        <w:spacing w:line="500" w:lineRule="exact"/>
        <w:rPr>
          <w:rFonts w:ascii="宋体"/>
          <w:sz w:val="24"/>
          <w:highlight w:val="none"/>
        </w:rPr>
      </w:pPr>
      <w:r>
        <w:rPr>
          <w:rFonts w:ascii="宋体" w:hAnsi="宋体"/>
          <w:sz w:val="24"/>
          <w:highlight w:val="none"/>
        </w:rPr>
        <w:t xml:space="preserve">1.</w:t>
      </w:r>
      <w:r>
        <w:rPr>
          <w:rFonts w:hint="eastAsia" w:ascii="宋体" w:hAnsi="宋体"/>
          <w:sz w:val="24"/>
          <w:highlight w:val="none"/>
        </w:rPr>
        <w:t xml:space="preserve">乙方应遵照《食品安全法》、《食品安全抽样检验管理办法》和《食品安全监督抽检和风险监测工作规范》等要求执行食品安全抽检工作。</w:t>
      </w:r>
      <w:r>
        <w:rPr>
          <w:rFonts w:ascii="宋体" w:hAnsi="宋体"/>
          <w:sz w:val="24"/>
          <w:highlight w:val="none"/>
        </w:rPr>
        <w:t xml:space="preserve"> </w:t>
      </w:r>
      <w:r/>
    </w:p>
    <w:p>
      <w:pPr>
        <w:ind w:firstLine="480"/>
        <w:spacing w:line="500" w:lineRule="exact"/>
        <w:rPr>
          <w:rFonts w:ascii="宋体"/>
          <w:sz w:val="24"/>
          <w:highlight w:val="none"/>
        </w:rPr>
      </w:pPr>
      <w:r>
        <w:rPr>
          <w:rFonts w:ascii="宋体" w:hAnsi="宋体"/>
          <w:sz w:val="24"/>
          <w:highlight w:val="none"/>
        </w:rPr>
        <w:t xml:space="preserve">2. </w:t>
      </w:r>
      <w:r>
        <w:rPr>
          <w:rFonts w:hint="eastAsia" w:ascii="宋体" w:hAnsi="宋体"/>
          <w:sz w:val="24"/>
          <w:highlight w:val="none"/>
        </w:rPr>
        <w:t xml:space="preserve">抽样时间：按照甲方实际需求确定时间。</w:t>
      </w:r>
      <w:r/>
    </w:p>
    <w:p>
      <w:pPr>
        <w:ind w:firstLine="480"/>
        <w:spacing w:line="500" w:lineRule="exact"/>
        <w:rPr>
          <w:rFonts w:ascii="宋体"/>
          <w:sz w:val="24"/>
          <w:highlight w:val="none"/>
        </w:rPr>
      </w:pPr>
      <w:r>
        <w:rPr>
          <w:rFonts w:ascii="宋体" w:hAnsi="宋体"/>
          <w:sz w:val="24"/>
          <w:highlight w:val="none"/>
        </w:rPr>
        <w:t xml:space="preserve">3. </w:t>
      </w:r>
      <w:r>
        <w:rPr>
          <w:rFonts w:hint="eastAsia" w:ascii="宋体" w:hAnsi="宋体"/>
          <w:sz w:val="24"/>
          <w:highlight w:val="none"/>
        </w:rPr>
        <w:t xml:space="preserve">抽样地点：根据甲方实际工作要求确定具体抽样地点。</w:t>
      </w:r>
      <w:r/>
    </w:p>
    <w:p>
      <w:pPr>
        <w:ind w:firstLine="480"/>
        <w:spacing w:line="500" w:lineRule="exact"/>
        <w:rPr>
          <w:rFonts w:ascii="宋体"/>
          <w:sz w:val="24"/>
          <w:szCs w:val="24"/>
          <w:highlight w:val="none"/>
        </w:rPr>
      </w:pPr>
      <w:r>
        <w:rPr>
          <w:rFonts w:ascii="宋体" w:hAnsi="宋体"/>
          <w:sz w:val="24"/>
          <w:highlight w:val="none"/>
        </w:rPr>
        <w:t xml:space="preserve">4.</w:t>
      </w:r>
      <w:r>
        <w:rPr>
          <w:rFonts w:hint="eastAsia" w:ascii="宋体" w:hAnsi="宋体"/>
          <w:sz w:val="24"/>
          <w:highlight w:val="none"/>
        </w:rPr>
        <w:t xml:space="preserve"> </w:t>
      </w:r>
      <w:r>
        <w:rPr>
          <w:rFonts w:hint="eastAsia" w:ascii="宋体" w:hAnsi="宋体"/>
          <w:sz w:val="24"/>
          <w:szCs w:val="24"/>
          <w:highlight w:val="none"/>
        </w:rPr>
        <w:t xml:space="preserve">人员配备：每次抽检由</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安排</w:t>
      </w:r>
      <w:r>
        <w:rPr>
          <w:rFonts w:ascii="宋体" w:hAnsi="宋体"/>
          <w:sz w:val="24"/>
          <w:szCs w:val="24"/>
          <w:highlight w:val="none"/>
        </w:rPr>
        <w:t xml:space="preserve">2</w:t>
      </w:r>
      <w:r>
        <w:rPr>
          <w:rFonts w:hint="eastAsia" w:ascii="宋体" w:hAnsi="宋体"/>
          <w:sz w:val="24"/>
          <w:szCs w:val="24"/>
          <w:highlight w:val="none"/>
        </w:rPr>
        <w:t xml:space="preserve">名以上</w:t>
      </w:r>
      <w:r>
        <w:rPr>
          <w:rFonts w:hint="eastAsia" w:ascii="宋体" w:hAnsi="宋体"/>
          <w:sz w:val="24"/>
          <w:szCs w:val="24"/>
          <w:highlight w:val="none"/>
          <w:lang w:val="en-US" w:eastAsia="zh-CN"/>
        </w:rPr>
        <w:t xml:space="preserve">经过专业知识培训且考核通过的专职</w:t>
      </w:r>
      <w:r>
        <w:rPr>
          <w:rFonts w:hint="eastAsia" w:ascii="宋体" w:hAnsi="宋体"/>
          <w:sz w:val="24"/>
          <w:szCs w:val="24"/>
          <w:highlight w:val="none"/>
        </w:rPr>
        <w:t xml:space="preserve">工作人</w:t>
      </w:r>
      <w:r>
        <w:rPr>
          <w:rFonts w:hint="eastAsia" w:ascii="宋体" w:hAnsi="宋体"/>
          <w:sz w:val="24"/>
          <w:szCs w:val="24"/>
          <w:highlight w:val="none"/>
          <w:lang w:val="en-US" w:eastAsia="zh-CN"/>
        </w:rPr>
        <w:t xml:space="preserve">员</w:t>
      </w:r>
      <w:r>
        <w:rPr>
          <w:rFonts w:hint="eastAsia" w:ascii="宋体" w:hAnsi="宋体"/>
          <w:sz w:val="24"/>
          <w:szCs w:val="24"/>
          <w:highlight w:val="none"/>
        </w:rPr>
        <w:t xml:space="preserve">抽样，承诺能同时出动</w:t>
      </w:r>
      <w:r>
        <w:rPr>
          <w:rFonts w:ascii="宋体" w:hAnsi="宋体"/>
          <w:sz w:val="24"/>
          <w:szCs w:val="24"/>
          <w:highlight w:val="none"/>
        </w:rPr>
        <w:t xml:space="preserve">2</w:t>
      </w:r>
      <w:r>
        <w:rPr>
          <w:rFonts w:hint="eastAsia" w:ascii="宋体" w:hAnsi="宋体"/>
          <w:sz w:val="24"/>
          <w:szCs w:val="24"/>
          <w:highlight w:val="none"/>
        </w:rPr>
        <w:t xml:space="preserve">组（</w:t>
      </w:r>
      <w:r>
        <w:rPr>
          <w:rFonts w:ascii="宋体" w:hAnsi="宋体"/>
          <w:sz w:val="24"/>
          <w:szCs w:val="24"/>
          <w:highlight w:val="none"/>
        </w:rPr>
        <w:t xml:space="preserve">2</w:t>
      </w:r>
      <w:r>
        <w:rPr>
          <w:rFonts w:hint="eastAsia" w:ascii="宋体" w:hAnsi="宋体"/>
          <w:sz w:val="24"/>
          <w:szCs w:val="24"/>
          <w:highlight w:val="none"/>
        </w:rPr>
        <w:t xml:space="preserve">人一组）或以上专</w:t>
      </w:r>
      <w:r>
        <w:rPr>
          <w:rFonts w:hint="eastAsia" w:ascii="宋体" w:hAnsi="宋体"/>
          <w:sz w:val="24"/>
          <w:szCs w:val="24"/>
          <w:highlight w:val="none"/>
          <w:lang w:val="en-US" w:eastAsia="zh-CN"/>
        </w:rPr>
        <w:t xml:space="preserve">职</w:t>
      </w:r>
      <w:r>
        <w:rPr>
          <w:rFonts w:hint="eastAsia" w:ascii="宋体" w:hAnsi="宋体"/>
          <w:sz w:val="24"/>
          <w:szCs w:val="24"/>
          <w:highlight w:val="none"/>
        </w:rPr>
        <w:t xml:space="preserve">抽样人员。</w:t>
      </w:r>
      <w:r/>
    </w:p>
    <w:p>
      <w:pPr>
        <w:ind w:firstLine="480"/>
        <w:spacing w:line="500" w:lineRule="exact"/>
        <w:rPr>
          <w:rFonts w:ascii="宋体"/>
          <w:sz w:val="24"/>
          <w:highlight w:val="none"/>
        </w:rPr>
      </w:pPr>
      <w:r>
        <w:rPr>
          <w:rFonts w:ascii="宋体" w:hAnsi="宋体"/>
          <w:sz w:val="24"/>
          <w:highlight w:val="none"/>
        </w:rPr>
        <w:t xml:space="preserve">5. </w:t>
      </w:r>
      <w:r>
        <w:rPr>
          <w:rFonts w:hint="eastAsia" w:ascii="宋体" w:hAnsi="宋体"/>
          <w:sz w:val="24"/>
          <w:highlight w:val="none"/>
        </w:rPr>
        <w:t xml:space="preserve">样品运输：由乙方负责，并确</w:t>
      </w:r>
      <w:r>
        <w:rPr>
          <w:rFonts w:hint="eastAsia" w:ascii="宋体" w:hAnsi="宋体"/>
          <w:color w:val="000000" w:themeColor="text1"/>
          <w:sz w:val="24"/>
          <w:highlight w:val="none"/>
          <w14:textFill>
            <w14:solidFill>
              <w14:schemeClr w14:val="tx1"/>
            </w14:solidFill>
          </w14:textFill>
        </w:rPr>
        <w:t xml:space="preserve">保样品安全，所运输产品有冷藏冷冻等温控需要的，乙方需在样品运输、实验室存储、分样、制样、备样等环节全程按要求进行温度控制且有温控记录。</w:t>
      </w:r>
      <w:r/>
    </w:p>
    <w:p>
      <w:pPr>
        <w:ind w:firstLine="480"/>
        <w:spacing w:line="500" w:lineRule="exact"/>
        <w:rPr>
          <w:rFonts w:ascii="宋体"/>
          <w:sz w:val="24"/>
          <w:highlight w:val="none"/>
        </w:rPr>
      </w:pPr>
      <w:r>
        <w:rPr>
          <w:rFonts w:ascii="宋体" w:hAnsi="宋体"/>
          <w:sz w:val="24"/>
          <w:highlight w:val="none"/>
        </w:rPr>
        <w:t xml:space="preserve">6. </w:t>
      </w:r>
      <w:r>
        <w:rPr>
          <w:rFonts w:hint="eastAsia" w:ascii="宋体" w:hAnsi="宋体"/>
          <w:sz w:val="24"/>
          <w:highlight w:val="none"/>
        </w:rPr>
        <w:t xml:space="preserve">交通工具：乙方单日能安排配套的抽样车辆</w:t>
      </w:r>
      <w:r>
        <w:rPr>
          <w:rFonts w:ascii="宋体" w:hAnsi="宋体"/>
          <w:sz w:val="24"/>
          <w:highlight w:val="none"/>
        </w:rPr>
        <w:t xml:space="preserve">2</w:t>
      </w:r>
      <w:r>
        <w:rPr>
          <w:rFonts w:hint="eastAsia" w:ascii="宋体" w:hAnsi="宋体"/>
          <w:sz w:val="24"/>
          <w:highlight w:val="none"/>
        </w:rPr>
        <w:t xml:space="preserve">台</w:t>
      </w:r>
      <w:r>
        <w:rPr>
          <w:rFonts w:hint="eastAsia" w:ascii="宋体" w:hAnsi="宋体"/>
          <w:sz w:val="24"/>
          <w:highlight w:val="none"/>
          <w:lang w:val="en-US" w:eastAsia="zh-CN"/>
        </w:rPr>
        <w:t xml:space="preserve">以上</w:t>
      </w:r>
      <w:r>
        <w:rPr>
          <w:rFonts w:hint="eastAsia" w:ascii="宋体" w:hAnsi="宋体"/>
          <w:sz w:val="24"/>
          <w:highlight w:val="none"/>
        </w:rPr>
        <w:t xml:space="preserve">（提供行驶证），并配有</w:t>
      </w:r>
      <w:r>
        <w:rPr>
          <w:rFonts w:hint="eastAsia" w:ascii="宋体" w:hAnsi="宋体"/>
          <w:sz w:val="24"/>
          <w:highlight w:val="none"/>
          <w:lang w:val="en-US" w:eastAsia="zh-CN"/>
        </w:rPr>
        <w:t xml:space="preserve">能正常使用的</w:t>
      </w:r>
      <w:r>
        <w:rPr>
          <w:rFonts w:hint="eastAsia" w:ascii="宋体" w:hAnsi="宋体"/>
          <w:sz w:val="24"/>
          <w:highlight w:val="none"/>
        </w:rPr>
        <w:t xml:space="preserve">车载冰箱。</w:t>
      </w:r>
      <w:r/>
    </w:p>
    <w:p>
      <w:pPr>
        <w:ind w:firstLine="480"/>
        <w:spacing w:line="500" w:lineRule="exact"/>
        <w:rPr>
          <w:rFonts w:hint="eastAsia" w:ascii="宋体" w:hAnsi="宋体"/>
          <w:sz w:val="24"/>
          <w:highlight w:val="none"/>
        </w:rPr>
      </w:pPr>
      <w:r>
        <w:rPr>
          <w:rFonts w:hint="eastAsia" w:ascii="宋体" w:hAnsi="宋体"/>
          <w:sz w:val="24"/>
          <w:highlight w:val="none"/>
          <w:lang w:val="en-US" w:eastAsia="zh-CN"/>
        </w:rPr>
        <w:t xml:space="preserve">7</w:t>
      </w:r>
      <w:r>
        <w:rPr>
          <w:rFonts w:ascii="宋体" w:hAnsi="宋体"/>
          <w:sz w:val="24"/>
          <w:highlight w:val="none"/>
        </w:rPr>
        <w:t xml:space="preserve">. </w:t>
      </w:r>
      <w:r>
        <w:rPr>
          <w:rFonts w:hint="eastAsia" w:ascii="宋体" w:hAnsi="宋体"/>
          <w:sz w:val="24"/>
          <w:highlight w:val="none"/>
        </w:rPr>
        <w:t xml:space="preserve">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w:t>
      </w:r>
      <w:r>
        <w:rPr>
          <w:rFonts w:ascii="宋体" w:hAnsi="宋体"/>
          <w:sz w:val="24"/>
          <w:highlight w:val="none"/>
        </w:rPr>
        <w:t xml:space="preserve">24</w:t>
      </w:r>
      <w:r>
        <w:rPr>
          <w:rFonts w:hint="eastAsia" w:ascii="宋体" w:hAnsi="宋体"/>
          <w:sz w:val="24"/>
          <w:highlight w:val="none"/>
        </w:rPr>
        <w:t xml:space="preserve">小时内填写《食品安全抽检限时报告情况表》，将问题或有关情况报告甲方。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sz w:val="24"/>
          <w:highlight w:val="none"/>
          <w:lang w:val="en-US" w:eastAsia="zh-CN"/>
        </w:rPr>
        <w:t xml:space="preserve">8</w:t>
      </w:r>
      <w:r>
        <w:rPr>
          <w:rFonts w:hint="eastAsia" w:ascii="宋体" w:hAnsi="宋体"/>
          <w:sz w:val="24"/>
          <w:highlight w:val="none"/>
        </w:rPr>
        <w:t xml:space="preserve">、乙方需依据甲方要求的格式进行月度检验数据汇总，</w:t>
      </w:r>
      <w:r>
        <w:rPr>
          <w:rFonts w:hint="eastAsia" w:ascii="宋体" w:hAnsi="宋体"/>
          <w:color w:val="000000" w:themeColor="text1"/>
          <w:sz w:val="24"/>
          <w:highlight w:val="none"/>
          <w14:textFill>
            <w14:solidFill>
              <w14:schemeClr w14:val="tx1"/>
            </w14:solidFill>
          </w14:textFill>
        </w:rPr>
        <w:t xml:space="preserve">按要求报送结算材料，及时提供甲方所需调取的抽检数据。</w:t>
      </w:r>
      <w:r/>
    </w:p>
    <w:p>
      <w:pPr>
        <w:pStyle w:val="656"/>
        <w:ind w:firstLine="480"/>
        <w:spacing w:line="500" w:lineRule="exact"/>
        <w:rPr>
          <w:rFonts w:hint="eastAsia" w:ascii="宋体" w:hAnsi="宋体" w:eastAsia="宋体"/>
          <w:sz w:val="24"/>
          <w:szCs w:val="21"/>
          <w:highlight w:val="none"/>
        </w:rPr>
      </w:pPr>
      <w:r>
        <w:rPr>
          <w:rFonts w:hint="eastAsia" w:ascii="宋体" w:hAnsi="宋体"/>
          <w:sz w:val="24"/>
          <w:szCs w:val="21"/>
          <w:highlight w:val="none"/>
          <w:lang w:val="en-US" w:eastAsia="zh-CN"/>
        </w:rPr>
        <w:t xml:space="preserve">9</w:t>
      </w:r>
      <w:r>
        <w:rPr>
          <w:rFonts w:hint="eastAsia" w:ascii="宋体" w:hAnsi="宋体" w:eastAsia="宋体"/>
          <w:sz w:val="24"/>
          <w:szCs w:val="21"/>
          <w:highlight w:val="none"/>
        </w:rPr>
        <w:t xml:space="preserve">、乙方出具检验报告10个工作日内，需将检验数据录入国家食品安全抽检检验信息系统。</w:t>
      </w:r>
      <w:r/>
    </w:p>
    <w:p>
      <w:pPr>
        <w:pStyle w:val="656"/>
        <w:ind w:firstLine="480"/>
        <w:spacing w:line="500" w:lineRule="exact"/>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olor w:val="000000" w:themeColor="text1"/>
          <w:sz w:val="24"/>
          <w:szCs w:val="21"/>
          <w:highlight w:val="none"/>
          <w14:textFill>
            <w14:solidFill>
              <w14:schemeClr w14:val="tx1"/>
            </w14:solidFill>
          </w14:textFill>
        </w:rPr>
        <w:t xml:space="preserve">、乙方需完成甲方202</w:t>
      </w:r>
      <w:r>
        <w:rPr>
          <w:rFonts w:hint="eastAsia" w:ascii="宋体" w:hAnsi="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1"/>
          <w:highlight w:val="none"/>
          <w14:textFill>
            <w14:solidFill>
              <w14:schemeClr w14:val="tx1"/>
            </w14:solidFill>
          </w14:textFill>
        </w:rPr>
        <w:t xml:space="preserve">年监督抽检</w:t>
      </w:r>
      <w:r>
        <w:rPr>
          <w:rFonts w:hint="eastAsia" w:ascii="宋体" w:hAnsi="宋体" w:eastAsia="宋体"/>
          <w:color w:val="000000" w:themeColor="text1"/>
          <w:sz w:val="24"/>
          <w:szCs w:val="21"/>
          <w:highlight w:val="none"/>
          <w:lang w:val="en-US" w:eastAsia="zh-CN"/>
          <w14:textFill>
            <w14:solidFill>
              <w14:schemeClr w14:val="tx1"/>
            </w14:solidFill>
          </w14:textFill>
        </w:rPr>
        <w:t xml:space="preserve">相关</w:t>
      </w:r>
      <w:r>
        <w:rPr>
          <w:rFonts w:hint="eastAsia" w:ascii="宋体" w:hAnsi="宋体" w:eastAsia="宋体"/>
          <w:color w:val="000000" w:themeColor="text1"/>
          <w:sz w:val="24"/>
          <w:szCs w:val="21"/>
          <w:highlight w:val="none"/>
          <w14:textFill>
            <w14:solidFill>
              <w14:schemeClr w14:val="tx1"/>
            </w14:solidFill>
          </w14:textFill>
        </w:rPr>
        <w:t xml:space="preserve">考核指标，包括但不限于食品抽检数据质量、食品抽检公示率等考核</w:t>
      </w:r>
      <w:r>
        <w:rPr>
          <w:rFonts w:hint="eastAsia" w:ascii="宋体" w:hAnsi="宋体" w:eastAsia="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olor w:val="000000" w:themeColor="text1"/>
          <w:sz w:val="24"/>
          <w:szCs w:val="21"/>
          <w:highlight w:val="none"/>
          <w:lang w:val="en-US" w:eastAsia="zh-CN"/>
          <w14:textFill>
            <w14:solidFill>
              <w14:schemeClr w14:val="tx1"/>
            </w14:solidFill>
          </w14:textFill>
        </w:rPr>
        <w:t xml:space="preserve">202</w:t>
      </w:r>
      <w:r>
        <w:rPr>
          <w:rFonts w:hint="eastAsia" w:ascii="宋体" w:hAnsi="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1"/>
          <w:highlight w:val="none"/>
          <w:lang w:val="en-US" w:eastAsia="zh-CN"/>
          <w14:textFill>
            <w14:solidFill>
              <w14:schemeClr w14:val="tx1"/>
            </w14:solidFill>
          </w14:textFill>
        </w:rPr>
        <w:t xml:space="preserve">年第一季度工作考核要求同202</w:t>
      </w:r>
      <w:r>
        <w:rPr>
          <w:rFonts w:hint="eastAsia" w:ascii="宋体" w:hAnsi="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1"/>
          <w:highlight w:val="none"/>
          <w:lang w:val="en-US" w:eastAsia="zh-CN"/>
          <w14:textFill>
            <w14:solidFill>
              <w14:schemeClr w14:val="tx1"/>
            </w14:solidFill>
          </w14:textFill>
        </w:rPr>
        <w:t xml:space="preserve">年</w:t>
      </w:r>
      <w:r>
        <w:rPr>
          <w:rFonts w:hint="eastAsia" w:ascii="宋体" w:hAnsi="宋体" w:eastAsia="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olor w:val="000000" w:themeColor="text1"/>
          <w:sz w:val="24"/>
          <w:szCs w:val="21"/>
          <w:highlight w:val="none"/>
          <w14:textFill>
            <w14:solidFill>
              <w14:schemeClr w14:val="tx1"/>
            </w14:solidFill>
          </w14:textFill>
        </w:rPr>
        <w:t xml:space="preserve">。</w:t>
      </w:r>
      <w:r/>
    </w:p>
    <w:p>
      <w:pPr>
        <w:pStyle w:val="656"/>
        <w:ind w:firstLine="480"/>
        <w:spacing w:line="500" w:lineRule="exact"/>
        <w:rPr>
          <w:rFonts w:hint="eastAsia" w:ascii="宋体" w:hAnsi="宋体" w:eastAsia="宋体"/>
          <w:sz w:val="24"/>
          <w:szCs w:val="21"/>
          <w:highlight w:val="none"/>
        </w:rPr>
      </w:pPr>
      <w:r>
        <w:rPr>
          <w:rFonts w:hint="eastAsia" w:ascii="宋体" w:hAnsi="宋体" w:eastAsia="宋体"/>
          <w:sz w:val="24"/>
          <w:szCs w:val="21"/>
          <w:highlight w:val="none"/>
        </w:rPr>
        <w:t xml:space="preserve">1</w:t>
      </w:r>
      <w:r>
        <w:rPr>
          <w:rFonts w:hint="eastAsia" w:ascii="宋体" w:hAnsi="宋体"/>
          <w:sz w:val="24"/>
          <w:szCs w:val="21"/>
          <w:highlight w:val="none"/>
          <w:lang w:val="en-US" w:eastAsia="zh-CN"/>
        </w:rPr>
        <w:t xml:space="preserve">1</w:t>
      </w:r>
      <w:r>
        <w:rPr>
          <w:rFonts w:hint="eastAsia" w:ascii="宋体" w:hAnsi="宋体" w:eastAsia="宋体"/>
          <w:sz w:val="24"/>
          <w:szCs w:val="21"/>
          <w:highlight w:val="none"/>
        </w:rPr>
        <w:t xml:space="preserve">、乙方对抽检食品的检测参数应满足以下条件:普通食品的检测参数数量不得低于《国家食品安全监督抽检实施细则》（202</w:t>
      </w:r>
      <w:r>
        <w:rPr>
          <w:rFonts w:hint="eastAsia" w:ascii="宋体" w:hAnsi="宋体"/>
          <w:sz w:val="24"/>
          <w:szCs w:val="21"/>
          <w:highlight w:val="none"/>
          <w:lang w:val="en-US" w:eastAsia="zh-CN"/>
        </w:rPr>
        <w:t xml:space="preserve">6</w:t>
      </w:r>
      <w:r>
        <w:rPr>
          <w:rFonts w:hint="eastAsia" w:ascii="宋体" w:hAnsi="宋体" w:eastAsia="宋体"/>
          <w:sz w:val="24"/>
          <w:szCs w:val="21"/>
          <w:highlight w:val="none"/>
        </w:rPr>
        <w:t xml:space="preserve">年版）中规定参数总量的50%；食用农产品的必检参数必须全覆盖检测，自选参数数量必须严格按照省局要求进行检测。</w:t>
      </w:r>
      <w:r/>
    </w:p>
    <w:p>
      <w:pPr>
        <w:pStyle w:val="656"/>
        <w:ind w:firstLine="480"/>
        <w:spacing w:line="500" w:lineRule="exact"/>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4"/>
          <w:szCs w:val="21"/>
          <w:highlight w:val="none"/>
          <w14:textFill>
            <w14:solidFill>
              <w14:schemeClr w14:val="tx1"/>
            </w14:solidFill>
          </w14:textFill>
        </w:rPr>
        <w:t xml:space="preserve">、乙方需按照甲方的要求，及时提供优质的增值服务，包括但不限于人员培训、</w:t>
      </w:r>
      <w:r>
        <w:rPr>
          <w:rFonts w:hint="eastAsia" w:ascii="宋体" w:hAnsi="宋体" w:eastAsia="宋体"/>
          <w:color w:val="000000" w:themeColor="text1"/>
          <w:sz w:val="24"/>
          <w:szCs w:val="21"/>
          <w:highlight w:val="none"/>
          <w:lang w:val="en-US" w:eastAsia="zh-CN"/>
          <w14:textFill>
            <w14:solidFill>
              <w14:schemeClr w14:val="tx1"/>
            </w14:solidFill>
          </w14:textFill>
        </w:rPr>
        <w:t xml:space="preserve">合格备份样品再利用、</w:t>
      </w:r>
      <w:r>
        <w:rPr>
          <w:rFonts w:hint="eastAsia" w:ascii="宋体" w:hAnsi="宋体" w:eastAsia="宋体"/>
          <w:color w:val="000000" w:themeColor="text1"/>
          <w:sz w:val="24"/>
          <w:szCs w:val="21"/>
          <w:highlight w:val="none"/>
          <w14:textFill>
            <w14:solidFill>
              <w14:schemeClr w14:val="tx1"/>
            </w14:solidFill>
          </w14:textFill>
        </w:rPr>
        <w:t xml:space="preserve">风险排查、原因分析及整改措施、应急处置、你点我检活动、专项调研等。</w:t>
      </w:r>
      <w:r/>
    </w:p>
    <w:p>
      <w:pPr>
        <w:pStyle w:val="655"/>
        <w:ind w:left="480" w:hanging="480"/>
        <w:jc w:val="both"/>
        <w:keepLines w:val="0"/>
        <w:keepNext w:val="0"/>
        <w:pageBreakBefore w:val="0"/>
        <w:spacing w:before="120" w:beforeAutospacing="0" w:after="120" w:afterAutospacing="0" w:line="360" w:lineRule="auto"/>
        <w:widowControl w:val="off"/>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13</w:t>
      </w:r>
      <w:r>
        <w:rPr>
          <w:rFonts w:hint="eastAsia" w:ascii="宋体" w:hAnsi="宋体" w:eastAsia="宋体"/>
          <w:color w:val="000000" w:themeColor="text1"/>
          <w:sz w:val="24"/>
          <w:szCs w:val="21"/>
          <w:highlight w:val="none"/>
          <w:lang w:val="en-US" w:eastAsia="zh-CN"/>
          <w14:textFill>
            <w14:solidFill>
              <w14:schemeClr w14:val="tx1"/>
            </w14:solidFill>
          </w14:textFill>
        </w:rPr>
        <w:t xml:space="preserve">、乙方需按照甲方月度计划，抽检普通食品和食用农产品批次数，如因省市考核工作需要，甲方可根据需要调整适量食用农产品代替普通食品。</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ind w:firstLine="480"/>
        <w:spacing w:line="500" w:lineRule="exact"/>
        <w:rPr>
          <w:rFonts w:asci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、乙方在履行合同中产生的一切非因甲方过错导致的损失，均由乙方自行承担责任。</w:t>
      </w:r>
      <w:r/>
    </w:p>
    <w:p>
      <w:pPr>
        <w:ind w:firstLine="480"/>
        <w:spacing w:line="500" w:lineRule="exact"/>
        <w:rPr>
          <w:rFonts w:hint="eastAsia" w:ascii="宋体" w:hAnsi="宋体"/>
          <w:color w:val="ff0000"/>
          <w:sz w:val="24"/>
          <w:highlight w:val="none"/>
        </w:rPr>
      </w:pPr>
      <w:r>
        <w:rPr>
          <w:rFonts w:hint="eastAsia" w:ascii="宋体" w:hAnsi="宋体"/>
          <w:color w:val="ff0000"/>
          <w:sz w:val="24"/>
          <w:highlight w:val="none"/>
          <w:lang w:val="en-US" w:eastAsia="zh-CN"/>
        </w:rPr>
        <w:t xml:space="preserve">11</w:t>
      </w:r>
      <w:r>
        <w:rPr>
          <w:rFonts w:hint="eastAsia" w:ascii="宋体" w:hAnsi="宋体"/>
          <w:color w:val="ff0000"/>
          <w:sz w:val="24"/>
          <w:highlight w:val="none"/>
        </w:rPr>
        <w:t xml:space="preserve">.</w:t>
      </w:r>
      <w:r>
        <w:rPr>
          <w:rFonts w:ascii="宋体" w:hAnsi="宋体"/>
          <w:color w:val="ff0000"/>
          <w:sz w:val="24"/>
          <w:highlight w:val="none"/>
        </w:rPr>
        <w:t xml:space="preserve">2</w:t>
      </w:r>
      <w:r>
        <w:rPr>
          <w:rFonts w:hint="eastAsia" w:ascii="宋体" w:hAnsi="宋体"/>
          <w:color w:val="ff0000"/>
          <w:sz w:val="24"/>
          <w:highlight w:val="none"/>
        </w:rPr>
        <w:t xml:space="preserve">、乙方因违反抽样、检验、信息披露等相关规定的，</w:t>
      </w:r>
      <w:r>
        <w:rPr>
          <w:rFonts w:hint="eastAsia" w:ascii="宋体" w:hAnsi="宋体"/>
          <w:color w:val="ff0000"/>
          <w:sz w:val="24"/>
          <w:highlight w:val="none"/>
          <w:lang w:val="en-US" w:eastAsia="zh-CN"/>
        </w:rPr>
        <w:t xml:space="preserve">或者随意聘用乙方未缴纳足6个月社保的人员参与本局组织的食品安全监督抽检及风险监测等工作的，</w:t>
      </w:r>
      <w:r>
        <w:rPr>
          <w:rFonts w:hint="eastAsia" w:ascii="宋体" w:hAnsi="宋体"/>
          <w:color w:val="ff0000"/>
          <w:sz w:val="24"/>
          <w:highlight w:val="none"/>
        </w:rPr>
        <w:t xml:space="preserve">甲方有权取消其承检资格并追究其经济赔偿责任和法律责任。</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11.3</w:t>
      </w:r>
      <w:r>
        <w:rPr>
          <w:rFonts w:hint="eastAsia" w:ascii="宋体" w:hAnsi="宋体"/>
          <w:color w:val="000000" w:themeColor="text1"/>
          <w:sz w:val="24"/>
          <w:highlight w:val="none"/>
          <w14:textFill>
            <w14:solidFill>
              <w14:schemeClr w14:val="tx1"/>
            </w14:solidFill>
          </w14:textFill>
        </w:rPr>
        <w:t xml:space="preserve">、乙方在履行合同过程中，非因甲方过错，每月抽检结果未按科室要求按时达到100%公示，发生两次上述情况的，扣除1000元；机构自查和复查的数据，未在规定时间内递交退修申请导致省、市、县抽检考核指标受影响情况发生的、或存在</w:t>
      </w:r>
      <w:r>
        <w:rPr>
          <w:rFonts w:hint="eastAsia" w:ascii="宋体" w:hAnsi="宋体"/>
          <w:color w:val="000000" w:themeColor="text1"/>
          <w:sz w:val="24"/>
          <w:highlight w:val="none"/>
          <w:lang w:val="en-US" w:eastAsia="zh-CN"/>
          <w14:textFill>
            <w14:solidFill>
              <w14:schemeClr w14:val="tx1"/>
            </w14:solidFill>
          </w14:textFill>
        </w:rPr>
        <w:t xml:space="preserve">两次</w:t>
      </w:r>
      <w:r>
        <w:rPr>
          <w:rFonts w:hint="eastAsia" w:ascii="宋体" w:hAnsi="宋体"/>
          <w:color w:val="000000" w:themeColor="text1"/>
          <w:sz w:val="24"/>
          <w:highlight w:val="none"/>
          <w14:textFill>
            <w14:solidFill>
              <w14:schemeClr w14:val="tx1"/>
            </w14:solidFill>
          </w14:textFill>
        </w:rPr>
        <w:t xml:space="preserve">及以上未按照甲方要求按时提交统计数据、结算清单、问题数据、退修等情况的，每出现一次上述情况，扣除2000元。</w:t>
      </w:r>
      <w:r/>
    </w:p>
    <w:p>
      <w:pPr>
        <w:ind w:firstLine="480"/>
        <w:spacing w:line="500" w:lineRule="exact"/>
        <w:rPr>
          <w:rFonts w:ascii="宋体" w:hAns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4、乙方对检验结果的真实性和准确性负责，由于虚假、错误检验数据和结论而给被检人造成损失的，或者给社会带来不良影响的，取消其承检资格，乙方承担赔偿责任及相应法律责任；</w:t>
      </w:r>
      <w:r>
        <w:rPr>
          <w:rFonts w:hint="eastAsia" w:ascii="宋体" w:hAnsi="宋体"/>
          <w:sz w:val="24"/>
          <w:highlight w:val="none"/>
          <w:lang w:val="en-US" w:eastAsia="zh-CN"/>
        </w:rPr>
        <w:t xml:space="preserve">乙方通过机构自查发现问题数据需要退修，每3条扣除500元；乙方被省局抓取问题数据无法否认的，或机构否认，但是省局不认可的，每发现1条扣除3000元；乙方被市局抓取问题数据无法否认的，或机构否认，但是市局不认可的，每发现1条扣除1500元</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.5、乙方在履行合同过程中，非因甲方过错抽检过程中出现检验结果在复检或者异议受理情况下，被推翻的，每出现一次上述情况，扣除5000元。</w:t>
      </w:r>
      <w:r/>
    </w:p>
    <w:p>
      <w:pPr>
        <w:ind w:firstLine="480"/>
        <w:spacing w:line="500" w:lineRule="exact"/>
        <w:rPr>
          <w:rFonts w:ascii="宋体" w:hAns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sz w:val="24"/>
          <w:highlight w:val="none"/>
        </w:rPr>
        <w:t xml:space="preserve">、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r/>
    </w:p>
    <w:p>
      <w:pPr>
        <w:ind w:firstLine="480"/>
        <w:spacing w:line="500" w:lineRule="exact"/>
        <w:rPr>
          <w:rFonts w:ascii="宋体" w:hAns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、对中标人在开展抽检监测过程中弄虚作假或不配合采购人开展工作的，取消其承检资格。</w:t>
      </w:r>
      <w:r/>
    </w:p>
    <w:p>
      <w:pPr>
        <w:ind w:firstLine="480"/>
        <w:spacing w:line="500" w:lineRule="exact"/>
        <w:rPr>
          <w:rFonts w:ascii="宋体" w:hAns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、除采购方同意外，中标人不得将检验任务外包或分包给其他检验机构检验，一经发现，立即取消承检资格。</w:t>
      </w:r>
      <w:r/>
    </w:p>
    <w:p>
      <w:pPr>
        <w:ind w:firstLine="482"/>
        <w:spacing w:line="440" w:lineRule="exact"/>
        <w:rPr>
          <w:rFonts w:hint="eastAsia" w:ascii="宋体" w:hAnsi="宋体"/>
          <w:b/>
          <w:sz w:val="24"/>
          <w:highlight w:val="none"/>
          <w:u w:val="single"/>
        </w:rPr>
      </w:pPr>
      <w:r>
        <w:rPr>
          <w:rFonts w:hint="eastAsia" w:ascii="宋体" w:hAnsi="宋体"/>
          <w:b/>
          <w:sz w:val="24"/>
          <w:highlight w:val="none"/>
          <w:u w:val="single"/>
          <w:lang w:val="en-US" w:eastAsia="zh-CN"/>
        </w:rPr>
        <w:t xml:space="preserve">11</w:t>
      </w:r>
      <w:r>
        <w:rPr>
          <w:rFonts w:hint="eastAsia" w:ascii="宋体" w:hAnsi="宋体"/>
          <w:b/>
          <w:sz w:val="24"/>
          <w:highlight w:val="none"/>
          <w:u w:val="single"/>
        </w:rPr>
        <w:t xml:space="preserve">.</w:t>
      </w:r>
      <w:r>
        <w:rPr>
          <w:rFonts w:hint="eastAsia" w:ascii="宋体" w:hAnsi="宋体"/>
          <w:b/>
          <w:sz w:val="24"/>
          <w:highlight w:val="none"/>
          <w:u w:val="single"/>
          <w:lang w:val="en-US" w:eastAsia="zh-CN"/>
        </w:rPr>
        <w:t xml:space="preserve">9</w:t>
      </w:r>
      <w:r>
        <w:rPr>
          <w:rFonts w:hint="eastAsia" w:ascii="宋体" w:hAnsi="宋体"/>
          <w:b/>
          <w:sz w:val="24"/>
          <w:highlight w:val="none"/>
          <w:u w:val="single"/>
        </w:rPr>
        <w:t xml:space="preserve">、每次任务的抽检品种和项目由采购方确定，中标人必须具备该任务所有检验项目的计量认证</w:t>
      </w:r>
      <w:r>
        <w:rPr>
          <w:rFonts w:ascii="宋体" w:hAnsi="宋体"/>
          <w:b/>
          <w:sz w:val="24"/>
          <w:highlight w:val="none"/>
          <w:u w:val="single"/>
        </w:rPr>
        <w:t xml:space="preserve">CMA</w:t>
      </w:r>
      <w:r>
        <w:rPr>
          <w:rFonts w:hint="eastAsia" w:ascii="宋体" w:hAnsi="宋体"/>
          <w:b/>
          <w:sz w:val="24"/>
          <w:highlight w:val="none"/>
          <w:u w:val="single"/>
        </w:rPr>
        <w:t xml:space="preserve">资质，检验项目的检验方法需与国家市场监督管理总局《国家食品安全监督抽样实施细则》</w:t>
      </w:r>
      <w:r>
        <w:rPr>
          <w:rFonts w:hint="eastAsia" w:ascii="宋体" w:hAnsi="宋体"/>
          <w:b/>
          <w:color w:val="auto"/>
          <w:sz w:val="24"/>
          <w:highlight w:val="none"/>
          <w:u w:val="single"/>
        </w:rPr>
        <w:t xml:space="preserve">（202</w:t>
      </w:r>
      <w:r>
        <w:rPr>
          <w:rFonts w:hint="eastAsia" w:ascii="宋体" w:hAnsi="宋体"/>
          <w:b/>
          <w:color w:val="auto"/>
          <w:sz w:val="24"/>
          <w:highlight w:val="none"/>
          <w:u w:val="single"/>
          <w:lang w:val="en-US" w:eastAsia="zh-CN"/>
        </w:rPr>
        <w:t xml:space="preserve">6</w:t>
      </w:r>
      <w:r>
        <w:rPr>
          <w:rFonts w:hint="eastAsia" w:ascii="宋体" w:hAnsi="宋体"/>
          <w:b/>
          <w:color w:val="auto"/>
          <w:sz w:val="24"/>
          <w:highlight w:val="none"/>
          <w:u w:val="single"/>
        </w:rPr>
        <w:t xml:space="preserve">年版</w:t>
      </w:r>
      <w:r>
        <w:rPr>
          <w:rFonts w:hint="eastAsia" w:ascii="宋体" w:hAnsi="宋体"/>
          <w:b/>
          <w:sz w:val="24"/>
          <w:highlight w:val="none"/>
          <w:u w:val="single"/>
        </w:rPr>
        <w:t xml:space="preserve">）要求一致，方有资格承担该任务。如中标人均不具备承检资格，采购方将视实际情况决定是否另行委托其他所有项目均取得计量认证</w:t>
      </w:r>
      <w:r>
        <w:rPr>
          <w:rFonts w:ascii="宋体" w:hAnsi="宋体"/>
          <w:b/>
          <w:sz w:val="24"/>
          <w:highlight w:val="none"/>
          <w:u w:val="single"/>
        </w:rPr>
        <w:t xml:space="preserve">CMA</w:t>
      </w:r>
      <w:r>
        <w:rPr>
          <w:rFonts w:hint="eastAsia" w:ascii="宋体" w:hAnsi="宋体"/>
          <w:b/>
          <w:sz w:val="24"/>
          <w:highlight w:val="none"/>
          <w:u w:val="single"/>
        </w:rPr>
        <w:t xml:space="preserve">资质的检验机构承担。</w:t>
      </w:r>
      <w:r/>
    </w:p>
    <w:p>
      <w:pPr>
        <w:ind w:firstLine="480"/>
        <w:spacing w:line="440" w:lineRule="exact"/>
        <w:rPr>
          <w:rFonts w:hint="eastAsia" w:ascii="宋体" w:hAnsi="宋体"/>
          <w:sz w:val="24"/>
          <w:highlight w:val="none"/>
        </w:rPr>
      </w:pPr>
      <w:r>
        <w:rPr>
          <w:rFonts w:hint="eastAsia" w:ascii="宋体" w:hAnsi="宋体"/>
          <w:sz w:val="24"/>
          <w:highlight w:val="none"/>
          <w:lang w:val="en-US" w:eastAsia="zh-CN"/>
        </w:rPr>
        <w:t xml:space="preserve">11</w:t>
      </w:r>
      <w:r>
        <w:rPr>
          <w:rFonts w:hint="eastAsia" w:ascii="宋体" w:hAnsi="宋体"/>
          <w:sz w:val="24"/>
          <w:highlight w:val="none"/>
        </w:rPr>
        <w:t xml:space="preserve">.1</w:t>
      </w:r>
      <w:r>
        <w:rPr>
          <w:rFonts w:hint="eastAsia" w:ascii="宋体" w:hAnsi="宋体"/>
          <w:sz w:val="24"/>
          <w:highlight w:val="none"/>
          <w:lang w:val="en-US" w:eastAsia="zh-CN"/>
        </w:rPr>
        <w:t xml:space="preserve">0</w:t>
      </w:r>
      <w:r>
        <w:rPr>
          <w:rFonts w:hint="eastAsia" w:ascii="宋体" w:hAnsi="宋体"/>
          <w:sz w:val="24"/>
          <w:highlight w:val="none"/>
        </w:rPr>
        <w:t xml:space="preserve">、为提高本项目抽检服务的质量，采购人保留委托第三方抽检机构作为采购人委派监督机构</w:t>
      </w:r>
      <w:r>
        <w:rPr>
          <w:rFonts w:hint="eastAsia" w:ascii="宋体" w:hAnsi="宋体"/>
          <w:sz w:val="24"/>
          <w:highlight w:val="none"/>
          <w:lang w:val="en-US" w:eastAsia="zh-CN"/>
        </w:rPr>
        <w:t xml:space="preserve">等方式</w:t>
      </w:r>
      <w:r>
        <w:rPr>
          <w:rFonts w:hint="eastAsia" w:ascii="宋体" w:hAnsi="宋体"/>
          <w:sz w:val="24"/>
          <w:highlight w:val="none"/>
        </w:rPr>
        <w:t xml:space="preserve">对本项目成交单位的抽检过程及抽检服务进行全程跟踪监督，如发现未按合同及采购文件规定的抽检要求进行抽检服务的，发现超过三次（含）的采购人有权单方面终止合同，并保留将该单位上报相关主管部门进行通报的权利。</w:t>
      </w:r>
      <w:r/>
    </w:p>
    <w:p>
      <w:pPr>
        <w:ind w:firstLine="480"/>
        <w:spacing w:line="440" w:lineRule="exact"/>
        <w:rPr>
          <w:rFonts w:hint="eastAsia" w:ascii="宋体" w:hAnsi="宋体"/>
          <w:sz w:val="24"/>
          <w:highlight w:val="none"/>
          <w:lang w:val="en-US" w:eastAsia="zh-CN"/>
        </w:rPr>
      </w:pPr>
      <w:r>
        <w:rPr>
          <w:rFonts w:hint="eastAsia" w:ascii="宋体" w:hAnsi="宋体"/>
          <w:color w:val="ff0000"/>
          <w:sz w:val="24"/>
          <w:highlight w:val="none"/>
          <w:lang w:val="en-US" w:eastAsia="zh-CN"/>
        </w:rPr>
        <w:t xml:space="preserve">11.11应急响应任务、合格备份样品捐赠、专家技术帮扶、组织培训等任务，如甲方需要乙方配合，乙方拒绝次数达2次的，每发生一起扣除1000元。</w:t>
      </w:r>
      <w:r/>
    </w:p>
    <w:p>
      <w:pPr>
        <w:ind w:firstLine="480"/>
        <w:spacing w:line="440" w:lineRule="exact"/>
        <w:rPr>
          <w:rFonts w:hint="default" w:ascii="宋体" w:hAnsi="宋体"/>
          <w:sz w:val="24"/>
          <w:highlight w:val="none"/>
          <w:lang w:val="en-US" w:eastAsia="zh-CN"/>
        </w:rPr>
      </w:pPr>
      <w:r>
        <w:rPr>
          <w:rFonts w:hint="eastAsia" w:ascii="宋体" w:hAnsi="宋体"/>
          <w:color w:val="ff0000"/>
          <w:sz w:val="24"/>
          <w:highlight w:val="none"/>
          <w:lang w:val="en-US" w:eastAsia="zh-CN"/>
        </w:rPr>
        <w:t xml:space="preserve">11.12乙方应按照甲方要求提供专家参与“食安护航”服务，乙方参与专家不得无故拒绝分局或辖区内主体的合理咨询或服务申请，如发生连续2次上述情况，每发生一起扣除2000元。</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655"/>
        <w:ind w:left="480" w:hanging="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12.1在合同有效期内，任何一方因不可抗力事件导致不能履行合同，则合同履行期可延长，其延长期与不可抗力影响期相同。</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政府采购法》</w:t>
      </w:r>
      <w:r>
        <w:rPr>
          <w:rFonts w:hint="eastAsia" w:ascii="宋体" w:hAnsi="宋体" w:eastAsia="宋体" w:cs="宋体"/>
          <w:color w:val="000000"/>
          <w:sz w:val="24"/>
          <w:szCs w:val="24"/>
          <w:highlight w:val="none"/>
        </w:rPr>
        <w:t xml:space="preserve">有关条文执行。</w:t>
      </w:r>
      <w:r/>
    </w:p>
    <w:p>
      <w:pPr>
        <w:pStyle w:val="655"/>
        <w:ind w:left="480" w:hanging="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655"/>
        <w:ind w:left="480" w:hanging="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55"/>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655"/>
        <w:ind w:firstLine="513"/>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55"/>
        <w:jc w:val="center"/>
        <w:keepLines w:val="0"/>
        <w:keepNext w:val="0"/>
        <w:pageBreakBefore w:val="0"/>
        <w:spacing w:before="120" w:beforeAutospacing="0" w:after="120" w:afterAutospacing="0" w:line="360" w:lineRule="auto"/>
        <w:widowControl w:val="off"/>
        <w:rPr>
          <w:rFonts w:hint="default" w:ascii="黑体" w:hAnsi="宋体" w:eastAsia="黑体" w:cs="黑体"/>
          <w:color w:val="000000"/>
          <w:sz w:val="44"/>
          <w:szCs w:val="44"/>
          <w:highlight w:val="none"/>
          <w:lang w:val="en-US" w:eastAsia="zh-CN"/>
        </w:rPr>
      </w:pPr>
      <w:r>
        <w:rPr>
          <w:rFonts w:hint="eastAsia" w:ascii="宋体" w:hAnsi="宋体" w:eastAsia="宋体" w:cs="宋体"/>
          <w:color w:val="000000"/>
          <w:sz w:val="24"/>
          <w:szCs w:val="24"/>
          <w:highlight w:val="none"/>
        </w:rPr>
        <w:t xml:space="preserve">                                          签订日期：      年    月   日</w:t>
      </w:r>
      <w:bookmarkStart w:id="174" w:name="_Toc479757211"/>
      <w:r/>
      <w:bookmarkStart w:id="175" w:name="_Toc20823346"/>
      <w:r/>
      <w:bookmarkStart w:id="176" w:name="_Toc462564139"/>
      <w:r/>
      <w:bookmarkStart w:id="177" w:name="_Hlt16619350"/>
      <w:r/>
      <w:bookmarkStart w:id="178" w:name="_Toc16938590"/>
      <w:r/>
      <w:bookmarkStart w:id="179" w:name="_Toc120614244"/>
      <w:r/>
      <w:bookmarkStart w:id="180"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74"/>
      <w:r>
        <w:rPr>
          <w:rFonts w:hint="eastAsia" w:ascii="黑体" w:hAnsi="宋体" w:eastAsia="黑体" w:cs="黑体"/>
          <w:color w:val="000000"/>
          <w:sz w:val="44"/>
          <w:szCs w:val="44"/>
          <w:highlight w:val="none"/>
        </w:rPr>
        <w:t xml:space="preserve">四章 采购需求</w:t>
      </w:r>
      <w:bookmarkEnd w:id="175"/>
      <w:r/>
      <w:bookmarkEnd w:id="176"/>
      <w:r/>
      <w:bookmarkEnd w:id="177"/>
      <w:r/>
      <w:bookmarkEnd w:id="178"/>
      <w:r/>
      <w:bookmarkEnd w:id="179"/>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bookmarkStart w:id="181" w:name="_Toc26554093"/>
      <w:r/>
      <w:bookmarkStart w:id="182" w:name="_Toc49090575"/>
      <w:r>
        <w:rPr>
          <w:rFonts w:hint="eastAsia" w:ascii="宋体" w:hAnsi="宋体" w:eastAsia="宋体" w:cs="宋体"/>
          <w:color w:val="000000"/>
          <w:sz w:val="24"/>
          <w:szCs w:val="24"/>
          <w:highlight w:val="none"/>
        </w:rPr>
        <w:t xml:space="preserve">项目属性:服务类项目。</w:t>
      </w:r>
      <w:bookmarkEnd w:id="181"/>
      <w:r/>
      <w:bookmarkEnd w:id="182"/>
      <w:r>
        <w:rPr>
          <w:rFonts w:hint="eastAsia" w:ascii="宋体" w:hAnsi="宋体" w:eastAsia="宋体" w:cs="宋体"/>
          <w:color w:val="000000"/>
          <w:sz w:val="24"/>
          <w:szCs w:val="24"/>
          <w:highlight w:val="none"/>
          <w:lang w:val="en-US" w:eastAsia="zh-CN"/>
        </w:rPr>
        <w:t xml:space="preserve"> </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采购需求包括拟采购的标的及其需要满足的技术、商务要求。</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（一）技术要求是指对采购标的功能和质量要求，包括性能、材料、结构、外观、安全，或者服务内容和标准等。</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其内容包含但不限于以下内容：</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1、采购标的需实现的功能或者目标，以及为落实政府采购政策需满足的要求；</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2、采购标的需执行的国家相关标准、行业标准、地方标准或者其他标准、规范；</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3、采购标的需满足的质量、安全、技术规格、物理特性等要求；</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4、采购标的的数量、采购项目交付或者实施的时间和地点；</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5、采购标的需满足的服务标准、期限、效率等要求；</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6、采购标的的验收标准；</w:t>
      </w:r>
      <w:r/>
    </w:p>
    <w:p>
      <w:pPr>
        <w:pStyle w:val="6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7、采购</w:t>
      </w:r>
      <w:r>
        <w:rPr>
          <w:rFonts w:hint="eastAsia" w:ascii="宋体" w:hAnsi="宋体" w:eastAsia="宋体" w:cs="宋体"/>
          <w:color w:val="000000"/>
          <w:sz w:val="24"/>
          <w:szCs w:val="24"/>
          <w:highlight w:val="none"/>
          <w:lang w:val="en-US" w:eastAsia="zh-CN"/>
        </w:rPr>
        <w:t xml:space="preserve">标的的其他技术、服务等要求；</w:t>
      </w:r>
      <w:r/>
    </w:p>
    <w:p>
      <w:pPr>
        <w:numPr>
          <w:ilvl w:val="0"/>
          <w:numId w:val="0"/>
        </w:numPr>
        <w:ind w:firstLine="482"/>
        <w:keepLines w:val="0"/>
        <w:keepNext w:val="0"/>
        <w:pageBreakBefore w:val="0"/>
        <w:spacing w:line="360" w:lineRule="auto"/>
        <w:rPr>
          <w:rFonts w:hint="eastAsia" w:ascii="宋体" w:hAnsi="宋体" w:cs="Courier New"/>
          <w:b/>
          <w:bCs/>
          <w:color w:val="ff0000"/>
          <w:sz w:val="24"/>
          <w:szCs w:val="24"/>
          <w:highlight w:val="none"/>
          <w:u w:val="single"/>
        </w:rPr>
      </w:pPr>
      <w:r/>
      <w:bookmarkStart w:id="183" w:name="_Toc120614281"/>
      <w:r>
        <w:rPr>
          <w:rFonts w:hint="eastAsia" w:ascii="宋体" w:hAnsi="宋体" w:cs="Courier New"/>
          <w:b/>
          <w:bCs/>
          <w:color w:val="ff0000"/>
          <w:sz w:val="24"/>
          <w:szCs w:val="24"/>
          <w:u w:val="none"/>
          <w:lang w:val="en-US" w:eastAsia="zh-CN"/>
        </w:rPr>
        <w:t xml:space="preserve">8、</w:t>
      </w:r>
      <w:r>
        <w:rPr>
          <w:rFonts w:hint="eastAsia" w:ascii="宋体" w:hAnsi="宋体" w:cs="Courier New"/>
          <w:b/>
          <w:bCs/>
          <w:color w:val="ff0000"/>
          <w:sz w:val="24"/>
          <w:szCs w:val="24"/>
          <w:u w:val="single"/>
        </w:rPr>
        <w:t xml:space="preserve">采购标的的所属行业</w:t>
      </w:r>
      <w:r>
        <w:rPr>
          <w:rFonts w:hint="eastAsia" w:ascii="宋体" w:hAnsi="宋体" w:cs="Courier New"/>
          <w:b/>
          <w:bCs/>
          <w:color w:val="ff0000"/>
          <w:sz w:val="24"/>
          <w:szCs w:val="24"/>
          <w:highlight w:val="none"/>
          <w:u w:val="single"/>
          <w:lang w:val="en-US" w:eastAsia="zh-CN"/>
        </w:rPr>
        <w:t xml:space="preserve">为其他未列明行业</w:t>
      </w:r>
      <w:r>
        <w:rPr>
          <w:rFonts w:hint="eastAsia" w:ascii="宋体" w:hAnsi="宋体" w:cs="Courier New"/>
          <w:b/>
          <w:bCs/>
          <w:color w:val="ff0000"/>
          <w:sz w:val="24"/>
          <w:szCs w:val="24"/>
          <w:highlight w:val="none"/>
          <w:u w:val="single"/>
        </w:rPr>
        <w:t xml:space="preserve">，根据《工业和信息化部、国家统计局、国家发展和改革委员会、财政部关于印发中小企业划型标准规定的通知》（工信部联企业[2011]300号）规定的划分标准填写。</w:t>
      </w:r>
      <w:r/>
    </w:p>
    <w:p>
      <w:pPr>
        <w:ind w:firstLine="480"/>
        <w:keepLines w:val="0"/>
        <w:keepNext w:val="0"/>
        <w:pageBreakBefore w:val="0"/>
        <w:spacing w:line="360" w:lineRule="auto"/>
        <w:rPr>
          <w:rFonts w:ascii="宋体" w:hAnsi="宋体" w:cs="Courier New"/>
          <w:sz w:val="24"/>
          <w:szCs w:val="24"/>
        </w:rPr>
      </w:pPr>
      <w:r>
        <w:rPr>
          <w:rFonts w:ascii="宋体" w:hAnsi="宋体" w:cs="Courier New"/>
          <w:sz w:val="24"/>
          <w:szCs w:val="24"/>
        </w:rPr>
        <w:t xml:space="preserve">对于不允许偏离的实质性要求和条件，应当在招标文件中规定，并以醒目的方式标明。</w:t>
      </w:r>
      <w:r/>
    </w:p>
    <w:p>
      <w:pPr>
        <w:pStyle w:val="656"/>
        <w:ind w:left="0" w:firstLine="1807"/>
        <w:jc w:val="both"/>
        <w:rPr>
          <w:rFonts w:hint="eastAsia"/>
        </w:rPr>
      </w:pPr>
      <w:r>
        <w:rPr>
          <w:rFonts w:hint="eastAsia" w:ascii="宋体" w:hAnsi="宋体" w:eastAsia="宋体" w:cs="宋体"/>
          <w:b/>
          <w:bCs/>
          <w:color w:val="000000"/>
          <w:sz w:val="36"/>
          <w:szCs w:val="36"/>
        </w:rPr>
        <w:t xml:space="preserve">（含抽检项目内容及最高限价）</w:t>
      </w:r>
      <w:r/>
    </w:p>
    <w:p>
      <w:pPr>
        <w:ind w:firstLine="480"/>
        <w:spacing w:line="500" w:lineRule="exact"/>
        <w:rPr>
          <w:rFonts w:ascii="宋体"/>
          <w:sz w:val="24"/>
          <w:szCs w:val="24"/>
        </w:rPr>
      </w:pPr>
      <w:r>
        <w:rPr>
          <w:rFonts w:hint="eastAsia" w:ascii="宋体" w:hAnsi="宋体"/>
          <w:sz w:val="24"/>
          <w:szCs w:val="24"/>
        </w:rPr>
        <w:t xml:space="preserve">一、抽检品种、检验项目：</w:t>
      </w:r>
      <w:r/>
    </w:p>
    <w:p>
      <w:pPr>
        <w:ind w:firstLine="600"/>
        <w:spacing w:line="500" w:lineRule="exact"/>
        <w:rPr>
          <w:rFonts w:hint="eastAsia" w:ascii="宋体"/>
          <w:sz w:val="24"/>
          <w:szCs w:val="24"/>
        </w:rPr>
      </w:pPr>
      <w:r>
        <w:rPr>
          <w:rFonts w:hint="eastAsia" w:ascii="宋体" w:hAnsi="宋体"/>
          <w:sz w:val="24"/>
          <w:szCs w:val="24"/>
        </w:rPr>
        <w:t xml:space="preserve">涉及《国家食品安全监督抽检实施细则》（</w:t>
      </w:r>
      <w:r>
        <w:rPr>
          <w:rFonts w:hint="eastAsia" w:ascii="宋体" w:hAnsi="宋体"/>
          <w:sz w:val="24"/>
          <w:szCs w:val="24"/>
          <w:lang w:eastAsia="zh-CN"/>
        </w:rPr>
        <w:t xml:space="preserve">202</w:t>
      </w:r>
      <w:r>
        <w:rPr>
          <w:rFonts w:hint="eastAsia" w:ascii="宋体" w:hAnsi="宋体"/>
          <w:sz w:val="24"/>
          <w:szCs w:val="24"/>
          <w:lang w:val="en-US" w:eastAsia="zh-CN"/>
        </w:rPr>
        <w:t xml:space="preserve">6</w:t>
      </w:r>
      <w:r>
        <w:rPr>
          <w:rFonts w:hint="eastAsia" w:ascii="宋体" w:hAnsi="宋体"/>
          <w:sz w:val="24"/>
          <w:szCs w:val="24"/>
          <w:lang w:eastAsia="zh-CN"/>
        </w:rPr>
        <w:t xml:space="preserve">年版</w:t>
      </w:r>
      <w:r>
        <w:rPr>
          <w:rFonts w:hint="eastAsia" w:ascii="宋体" w:hAnsi="宋体"/>
          <w:sz w:val="24"/>
          <w:szCs w:val="24"/>
        </w:rPr>
        <w:t xml:space="preserve">）33大类的所有品种和项目。</w:t>
      </w:r>
      <w:r/>
    </w:p>
    <w:p>
      <w:pPr>
        <w:ind w:firstLine="480"/>
        <w:spacing w:line="500" w:lineRule="exact"/>
        <w:rPr>
          <w:rFonts w:ascii="宋体"/>
          <w:sz w:val="24"/>
          <w:szCs w:val="24"/>
        </w:rPr>
      </w:pPr>
      <w:r/>
      <w:bookmarkStart w:id="184" w:name="_Toc27742"/>
      <w:r/>
      <w:bookmarkStart w:id="185" w:name="_Toc7095"/>
      <w:r/>
      <w:bookmarkStart w:id="186" w:name="_Toc25163"/>
      <w:r/>
      <w:bookmarkStart w:id="187" w:name="_Toc25684"/>
      <w:r/>
      <w:bookmarkStart w:id="188" w:name="_Toc19979"/>
      <w:r/>
      <w:bookmarkStart w:id="189" w:name="_Toc14245"/>
      <w:r/>
      <w:bookmarkStart w:id="190" w:name="_Toc412206749"/>
      <w:r/>
      <w:bookmarkStart w:id="191" w:name="_Toc13426"/>
      <w:r/>
      <w:bookmarkStart w:id="192" w:name="_Toc19199"/>
      <w:r>
        <w:rPr>
          <w:rFonts w:hint="eastAsia" w:ascii="宋体" w:hAnsi="宋体"/>
          <w:sz w:val="24"/>
          <w:szCs w:val="24"/>
        </w:rPr>
        <w:t xml:space="preserve">㈠、</w:t>
      </w:r>
      <w:bookmarkEnd w:id="184"/>
      <w:r/>
      <w:bookmarkEnd w:id="185"/>
      <w:r/>
      <w:bookmarkEnd w:id="186"/>
      <w:r/>
      <w:bookmarkEnd w:id="187"/>
      <w:r/>
      <w:bookmarkEnd w:id="188"/>
      <w:r/>
      <w:bookmarkEnd w:id="189"/>
      <w:r/>
      <w:bookmarkEnd w:id="190"/>
      <w:r/>
      <w:bookmarkEnd w:id="191"/>
      <w:r/>
      <w:bookmarkEnd w:id="192"/>
      <w:r>
        <w:rPr>
          <w:rFonts w:hint="eastAsia" w:ascii="宋体" w:hAnsi="宋体"/>
          <w:sz w:val="24"/>
          <w:szCs w:val="24"/>
        </w:rPr>
        <w:t xml:space="preserve">技术要求</w:t>
      </w:r>
      <w:r>
        <w:rPr>
          <w:rFonts w:ascii="宋体" w:hAnsi="宋体"/>
          <w:sz w:val="24"/>
          <w:szCs w:val="24"/>
        </w:rPr>
        <w:t xml:space="preserve"> </w:t>
      </w:r>
      <w:r/>
    </w:p>
    <w:p>
      <w:pPr>
        <w:ind w:firstLine="480"/>
        <w:spacing w:line="500" w:lineRule="exact"/>
        <w:rPr>
          <w:rFonts w:ascii="宋体"/>
          <w:sz w:val="24"/>
          <w:szCs w:val="24"/>
        </w:rPr>
      </w:pPr>
      <w:r/>
      <w:bookmarkStart w:id="193" w:name="_Toc259172691"/>
      <w:r/>
      <w:bookmarkEnd w:id="193"/>
      <w:r>
        <w:rPr>
          <w:rFonts w:ascii="宋体" w:hAnsi="宋体"/>
          <w:sz w:val="24"/>
          <w:szCs w:val="24"/>
        </w:rPr>
        <w:t xml:space="preserve">1</w:t>
      </w:r>
      <w:r>
        <w:rPr>
          <w:rFonts w:hint="eastAsia" w:ascii="宋体" w:hAnsi="宋体"/>
          <w:sz w:val="24"/>
          <w:szCs w:val="24"/>
        </w:rPr>
        <w:t xml:space="preserve">、基本要求：</w:t>
      </w:r>
      <w:r/>
    </w:p>
    <w:p>
      <w:pPr>
        <w:ind w:firstLine="480"/>
        <w:spacing w:line="500" w:lineRule="exact"/>
        <w:rPr>
          <w:rFonts w:ascii="宋体"/>
          <w:sz w:val="24"/>
          <w:szCs w:val="24"/>
        </w:rPr>
      </w:pPr>
      <w:r>
        <w:rPr>
          <w:rFonts w:hint="eastAsia" w:ascii="宋体" w:hAnsi="宋体"/>
          <w:sz w:val="24"/>
          <w:szCs w:val="24"/>
        </w:rPr>
        <w:t xml:space="preserve">①抽样时间：按照采购方实际需求确定时间。</w:t>
      </w:r>
      <w:r/>
    </w:p>
    <w:p>
      <w:pPr>
        <w:ind w:firstLine="480"/>
        <w:spacing w:line="500" w:lineRule="exact"/>
        <w:rPr>
          <w:rFonts w:ascii="宋体"/>
          <w:sz w:val="24"/>
          <w:szCs w:val="24"/>
        </w:rPr>
      </w:pPr>
      <w:r>
        <w:rPr>
          <w:rFonts w:hint="eastAsia" w:ascii="宋体" w:hAnsi="宋体"/>
          <w:sz w:val="24"/>
          <w:szCs w:val="24"/>
        </w:rPr>
        <w:t xml:space="preserve">②抽样地点：根据实际工作要求，由采购方确定具体抽样地点。</w:t>
      </w:r>
      <w:r/>
    </w:p>
    <w:p>
      <w:pPr>
        <w:ind w:firstLine="482"/>
        <w:spacing w:line="500" w:lineRule="exact"/>
        <w:rPr>
          <w:rFonts w:hint="eastAsia" w:ascii="宋体" w:hAnsi="宋体"/>
          <w:b/>
          <w:color w:val="ff0000"/>
          <w:sz w:val="24"/>
          <w:szCs w:val="24"/>
          <w:u w:val="single"/>
        </w:rPr>
      </w:pPr>
      <w:r>
        <w:rPr>
          <w:rFonts w:hint="eastAsia" w:ascii="宋体" w:hAnsi="宋体"/>
          <w:b/>
          <w:color w:val="ff0000"/>
          <w:sz w:val="24"/>
          <w:szCs w:val="24"/>
          <w:u w:val="single"/>
        </w:rPr>
        <w:t xml:space="preserve">③人员配备：（1）因考虑到本项目的特殊性、时效性，招标人（滨海县市场监督管理局）须及时完成省市</w:t>
      </w:r>
      <w:r>
        <w:rPr>
          <w:rFonts w:hint="eastAsia" w:ascii="宋体" w:hAnsi="宋体"/>
          <w:b/>
          <w:color w:val="ff0000"/>
          <w:sz w:val="24"/>
          <w:szCs w:val="24"/>
          <w:u w:val="single"/>
          <w:lang w:val="en-US" w:eastAsia="zh-CN"/>
        </w:rPr>
        <w:t xml:space="preserve">县</w:t>
      </w:r>
      <w:r>
        <w:rPr>
          <w:rFonts w:hint="eastAsia" w:ascii="宋体" w:hAnsi="宋体"/>
          <w:b/>
          <w:color w:val="ff0000"/>
          <w:sz w:val="24"/>
          <w:szCs w:val="24"/>
          <w:u w:val="single"/>
        </w:rPr>
        <w:t xml:space="preserve">监督抽检考核指标。本项目配备的抽检人员不得少于10人，检验人员不得少于</w:t>
      </w:r>
      <w:r>
        <w:rPr>
          <w:rFonts w:hint="eastAsia" w:ascii="宋体" w:hAnsi="宋体"/>
          <w:b/>
          <w:color w:val="ff0000"/>
          <w:sz w:val="24"/>
          <w:szCs w:val="24"/>
          <w:u w:val="single"/>
          <w:lang w:val="en-US" w:eastAsia="zh-CN"/>
        </w:rPr>
        <w:t xml:space="preserve">30</w:t>
      </w:r>
      <w:r>
        <w:rPr>
          <w:rFonts w:hint="eastAsia" w:ascii="宋体" w:hAnsi="宋体"/>
          <w:b/>
          <w:color w:val="ff0000"/>
          <w:sz w:val="24"/>
          <w:szCs w:val="24"/>
          <w:u w:val="single"/>
        </w:rPr>
        <w:t xml:space="preserve">人。（投标人投标时无须提供相关人员的证书及工作分配情况等证明材料，待中标后向招标人提供；具体配备人数视本项目进度，招标人有权要求中标单位增加项目组人数，中标人须无条件服从）。</w:t>
      </w:r>
      <w:r/>
    </w:p>
    <w:p>
      <w:pPr>
        <w:ind w:firstLine="480"/>
        <w:spacing w:line="500" w:lineRule="exact"/>
        <w:rPr>
          <w:rFonts w:ascii="宋体"/>
          <w:sz w:val="24"/>
          <w:szCs w:val="24"/>
        </w:rPr>
      </w:pPr>
      <w:r>
        <w:rPr>
          <w:rFonts w:hint="eastAsia" w:ascii="宋体" w:hAnsi="宋体"/>
          <w:sz w:val="24"/>
          <w:szCs w:val="24"/>
        </w:rPr>
        <w:t xml:space="preserve">（2）每次抽检由中标人安排</w:t>
      </w:r>
      <w:r>
        <w:rPr>
          <w:rFonts w:ascii="宋体" w:hAnsi="宋体"/>
          <w:sz w:val="24"/>
          <w:szCs w:val="24"/>
        </w:rPr>
        <w:t xml:space="preserve">2</w:t>
      </w:r>
      <w:r>
        <w:rPr>
          <w:rFonts w:hint="eastAsia" w:ascii="宋体" w:hAnsi="宋体"/>
          <w:sz w:val="24"/>
          <w:szCs w:val="24"/>
        </w:rPr>
        <w:t xml:space="preserve">名以上工作人配合采购方抽样，承诺配备能同时出动</w:t>
      </w:r>
      <w:r>
        <w:rPr>
          <w:rFonts w:ascii="宋体" w:hAnsi="宋体"/>
          <w:sz w:val="24"/>
          <w:szCs w:val="24"/>
        </w:rPr>
        <w:t xml:space="preserve">2</w:t>
      </w:r>
      <w:r>
        <w:rPr>
          <w:rFonts w:hint="eastAsia" w:ascii="宋体" w:hAnsi="宋体"/>
          <w:sz w:val="24"/>
          <w:szCs w:val="24"/>
        </w:rPr>
        <w:t xml:space="preserve">组（</w:t>
      </w:r>
      <w:r>
        <w:rPr>
          <w:rFonts w:ascii="宋体" w:hAnsi="宋体"/>
          <w:sz w:val="24"/>
          <w:szCs w:val="24"/>
        </w:rPr>
        <w:t xml:space="preserve">2</w:t>
      </w:r>
      <w:r>
        <w:rPr>
          <w:rFonts w:hint="eastAsia" w:ascii="宋体" w:hAnsi="宋体"/>
          <w:sz w:val="24"/>
          <w:szCs w:val="24"/>
        </w:rPr>
        <w:t xml:space="preserve">人一组）或以上专业抽样人员。</w:t>
      </w:r>
      <w:r/>
    </w:p>
    <w:p>
      <w:pPr>
        <w:ind w:firstLine="480"/>
        <w:spacing w:line="500" w:lineRule="exact"/>
        <w:rPr>
          <w:rFonts w:ascii="宋体"/>
          <w:sz w:val="24"/>
          <w:szCs w:val="24"/>
        </w:rPr>
      </w:pPr>
      <w:r>
        <w:rPr>
          <w:rFonts w:hint="eastAsia" w:ascii="宋体" w:hAnsi="宋体"/>
          <w:sz w:val="24"/>
          <w:szCs w:val="24"/>
        </w:rPr>
        <w:t xml:space="preserve">④抽样办法：根据检验项目及国家标准中规定的采样方法及采样数量抽取样品。</w:t>
      </w:r>
      <w:r/>
    </w:p>
    <w:p>
      <w:pPr>
        <w:ind w:firstLine="480"/>
        <w:spacing w:line="500" w:lineRule="exact"/>
        <w:rPr>
          <w:rFonts w:ascii="宋体"/>
          <w:sz w:val="24"/>
          <w:szCs w:val="24"/>
        </w:rPr>
      </w:pPr>
      <w:r>
        <w:rPr>
          <w:rFonts w:hint="eastAsia" w:ascii="宋体" w:hAnsi="宋体"/>
          <w:sz w:val="24"/>
          <w:szCs w:val="24"/>
        </w:rPr>
        <w:t xml:space="preserve">⑤检验依据：依据食品安全国家标准、食品安全江苏省地方标准或国家市场监督管理总局《国家食品安全监督抽检实施细则》（202</w:t>
      </w:r>
      <w:r>
        <w:rPr>
          <w:rFonts w:hint="eastAsia" w:ascii="宋体" w:hAnsi="宋体"/>
          <w:sz w:val="24"/>
          <w:szCs w:val="24"/>
          <w:lang w:val="en-US" w:eastAsia="zh-CN"/>
        </w:rPr>
        <w:t xml:space="preserve">6</w:t>
      </w:r>
      <w:r>
        <w:rPr>
          <w:rFonts w:hint="eastAsia" w:ascii="宋体" w:hAnsi="宋体"/>
          <w:sz w:val="24"/>
          <w:szCs w:val="24"/>
        </w:rPr>
        <w:t xml:space="preserve">年版）要求一致。</w:t>
      </w:r>
      <w:r/>
    </w:p>
    <w:p>
      <w:pPr>
        <w:ind w:firstLine="480"/>
        <w:spacing w:line="500" w:lineRule="exact"/>
        <w:rPr>
          <w:rFonts w:ascii="宋体"/>
          <w:sz w:val="24"/>
          <w:szCs w:val="24"/>
        </w:rPr>
      </w:pPr>
      <w:r>
        <w:rPr>
          <w:rFonts w:hint="eastAsia" w:ascii="宋体" w:hAnsi="宋体"/>
          <w:sz w:val="24"/>
          <w:szCs w:val="24"/>
        </w:rPr>
        <w:t xml:space="preserve">⑥样品运输：由中标人负责，并确保样品安全。</w:t>
      </w:r>
      <w:r/>
    </w:p>
    <w:p>
      <w:pPr>
        <w:ind w:firstLine="480"/>
        <w:spacing w:line="500" w:lineRule="exact"/>
        <w:rPr>
          <w:rFonts w:ascii="宋体"/>
          <w:sz w:val="24"/>
          <w:szCs w:val="24"/>
        </w:rPr>
      </w:pPr>
      <w:r>
        <w:rPr>
          <w:rFonts w:hint="eastAsia" w:ascii="宋体" w:hAnsi="宋体"/>
          <w:sz w:val="24"/>
          <w:szCs w:val="24"/>
        </w:rPr>
        <w:t xml:space="preserve">⑦样品检验：由中标人负责，并对样品检验结果负责。</w:t>
      </w:r>
      <w:r/>
    </w:p>
    <w:p>
      <w:pPr>
        <w:ind w:firstLine="480"/>
        <w:spacing w:line="500" w:lineRule="exact"/>
        <w:rPr>
          <w:rFonts w:ascii="宋体"/>
          <w:sz w:val="24"/>
          <w:szCs w:val="24"/>
        </w:rPr>
      </w:pPr>
      <w:r>
        <w:rPr>
          <w:rFonts w:hint="eastAsia" w:ascii="宋体" w:hAnsi="宋体"/>
          <w:sz w:val="24"/>
          <w:szCs w:val="24"/>
        </w:rPr>
        <w:t xml:space="preserve">⑧交通工具：中标人单日能安排配套的抽样车辆</w:t>
      </w:r>
      <w:r>
        <w:rPr>
          <w:rFonts w:ascii="宋体" w:hAnsi="宋体"/>
          <w:sz w:val="24"/>
          <w:szCs w:val="24"/>
        </w:rPr>
        <w:t xml:space="preserve">2</w:t>
      </w:r>
      <w:r>
        <w:rPr>
          <w:rFonts w:hint="eastAsia" w:ascii="宋体" w:hAnsi="宋体"/>
          <w:sz w:val="24"/>
          <w:szCs w:val="24"/>
        </w:rPr>
        <w:t xml:space="preserve">台（应具备冷藏、冷冻功能），并配有车载冰箱。</w:t>
      </w:r>
      <w:r/>
    </w:p>
    <w:p>
      <w:pPr>
        <w:ind w:firstLine="480"/>
        <w:spacing w:line="500" w:lineRule="exact"/>
        <w:rPr>
          <w:rFonts w:ascii="宋体"/>
          <w:sz w:val="24"/>
          <w:szCs w:val="24"/>
        </w:rPr>
      </w:pPr>
      <w:r>
        <w:rPr>
          <w:rFonts w:hint="eastAsia" w:ascii="宋体" w:hAnsi="宋体"/>
          <w:sz w:val="24"/>
          <w:szCs w:val="24"/>
        </w:rPr>
        <w:t xml:space="preserve">⑨抽检方案：由采购方提供具体的项目实施方案。</w:t>
      </w:r>
      <w:r/>
    </w:p>
    <w:p>
      <w:pPr>
        <w:ind w:firstLine="480"/>
        <w:spacing w:line="500" w:lineRule="exact"/>
        <w:rPr>
          <w:rFonts w:ascii="宋体"/>
          <w:sz w:val="24"/>
          <w:szCs w:val="24"/>
        </w:rPr>
      </w:pPr>
      <w:r>
        <w:rPr>
          <w:rFonts w:ascii="宋体" w:hAnsi="宋体"/>
          <w:sz w:val="24"/>
          <w:szCs w:val="24"/>
        </w:rPr>
        <w:t xml:space="preserve">2</w:t>
      </w:r>
      <w:r>
        <w:rPr>
          <w:rFonts w:hint="eastAsia" w:ascii="宋体" w:hAnsi="宋体"/>
          <w:sz w:val="24"/>
          <w:szCs w:val="24"/>
        </w:rPr>
        <w:t xml:space="preserve">、工作要求：</w:t>
      </w:r>
      <w:r/>
    </w:p>
    <w:p>
      <w:pPr>
        <w:ind w:firstLine="480"/>
        <w:spacing w:line="500" w:lineRule="exact"/>
        <w:rPr>
          <w:rFonts w:ascii="宋体"/>
          <w:sz w:val="24"/>
          <w:szCs w:val="24"/>
        </w:rPr>
      </w:pPr>
      <w:r>
        <w:rPr>
          <w:rFonts w:hint="eastAsia" w:ascii="宋体" w:hAnsi="宋体"/>
          <w:sz w:val="24"/>
          <w:szCs w:val="24"/>
        </w:rPr>
        <w:t xml:space="preserve">①中标人负责提供每次抽检所需的交通工作，积极配合抽检工作。</w:t>
      </w:r>
      <w:r/>
    </w:p>
    <w:p>
      <w:pPr>
        <w:ind w:firstLine="480"/>
        <w:spacing w:line="500" w:lineRule="exact"/>
        <w:rPr>
          <w:rFonts w:ascii="宋体"/>
          <w:sz w:val="24"/>
          <w:szCs w:val="24"/>
        </w:rPr>
      </w:pPr>
      <w:r>
        <w:rPr>
          <w:rFonts w:hint="eastAsia" w:ascii="宋体" w:hAnsi="宋体"/>
          <w:sz w:val="24"/>
          <w:szCs w:val="24"/>
        </w:rPr>
        <w:t xml:space="preserve">②实验室检验设备、检验人员充实，能满足食品检验的特殊要求，能按时按质完成抽检任务，出具合法有效的检验报告。</w:t>
      </w:r>
      <w:r/>
    </w:p>
    <w:p>
      <w:pPr>
        <w:ind w:firstLine="480"/>
        <w:spacing w:line="500" w:lineRule="exact"/>
        <w:rPr>
          <w:rFonts w:ascii="宋体"/>
          <w:sz w:val="24"/>
          <w:szCs w:val="24"/>
        </w:rPr>
      </w:pPr>
      <w:r>
        <w:rPr>
          <w:rFonts w:hint="eastAsia" w:ascii="宋体" w:hAnsi="宋体"/>
          <w:sz w:val="24"/>
          <w:szCs w:val="24"/>
        </w:rPr>
        <w:t xml:space="preserve">③中标人技术服务水平高，采样操作规范，实验室质量控制严格，中标人须以承诺函的形式承诺近</w:t>
      </w:r>
      <w:r>
        <w:rPr>
          <w:rFonts w:ascii="宋体" w:hAnsi="宋体"/>
          <w:sz w:val="24"/>
          <w:szCs w:val="24"/>
        </w:rPr>
        <w:t xml:space="preserve">3</w:t>
      </w:r>
      <w:r>
        <w:rPr>
          <w:rFonts w:hint="eastAsia" w:ascii="宋体" w:hAnsi="宋体"/>
          <w:sz w:val="24"/>
          <w:szCs w:val="24"/>
        </w:rPr>
        <w:t xml:space="preserve">年无食品检验数据严重质量问题。</w:t>
      </w:r>
      <w:r/>
    </w:p>
    <w:p>
      <w:pPr>
        <w:ind w:firstLine="480"/>
        <w:spacing w:line="500" w:lineRule="exact"/>
        <w:rPr>
          <w:rFonts w:ascii="宋体"/>
          <w:sz w:val="24"/>
          <w:szCs w:val="24"/>
        </w:rPr>
      </w:pPr>
      <w:r>
        <w:rPr>
          <w:rFonts w:hint="eastAsia" w:ascii="宋体" w:hAnsi="宋体"/>
          <w:sz w:val="24"/>
          <w:szCs w:val="24"/>
        </w:rPr>
        <w:t xml:space="preserve">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r/>
    </w:p>
    <w:p>
      <w:pPr>
        <w:ind w:firstLine="480"/>
        <w:spacing w:line="500" w:lineRule="exact"/>
        <w:rPr>
          <w:rFonts w:ascii="宋体"/>
          <w:sz w:val="24"/>
          <w:szCs w:val="24"/>
        </w:rPr>
      </w:pPr>
      <w:r>
        <w:rPr>
          <w:rFonts w:hint="eastAsia" w:ascii="宋体" w:hAnsi="宋体"/>
          <w:sz w:val="24"/>
          <w:szCs w:val="24"/>
        </w:rPr>
        <w:t xml:space="preserve">⑤食品安全抽检监测工作遵照《食品安全抽样检验管理办法》和国家市场监管总局制定的《食品安全监督抽检和风险监测工作规范》执行。</w:t>
      </w:r>
      <w:r/>
    </w:p>
    <w:p>
      <w:pPr>
        <w:ind w:firstLine="480"/>
        <w:spacing w:line="500" w:lineRule="exact"/>
        <w:rPr>
          <w:rFonts w:ascii="宋体"/>
          <w:sz w:val="24"/>
          <w:szCs w:val="24"/>
        </w:rPr>
      </w:pPr>
      <w:r>
        <w:rPr>
          <w:rFonts w:hint="eastAsia" w:ascii="宋体" w:hAnsi="宋体"/>
          <w:sz w:val="24"/>
          <w:szCs w:val="24"/>
        </w:rPr>
        <w:t xml:space="preserve">⑥中标人对其抽取的样品负责，检验结果反映送检样品的真实状况。</w:t>
      </w:r>
      <w:r/>
    </w:p>
    <w:p>
      <w:pPr>
        <w:ind w:firstLine="480"/>
        <w:spacing w:line="500" w:lineRule="exact"/>
        <w:rPr>
          <w:rFonts w:ascii="宋体"/>
          <w:sz w:val="24"/>
          <w:szCs w:val="24"/>
        </w:rPr>
      </w:pPr>
      <w:r>
        <w:rPr>
          <w:rFonts w:hint="eastAsia" w:ascii="宋体" w:hAnsi="宋体"/>
          <w:sz w:val="24"/>
          <w:szCs w:val="24"/>
        </w:rPr>
        <w:t xml:space="preserve">⑦中标人应针对每次任务提供承接项目的质量保障计划、措施和结果，保证原始记录规范完整，并接受采购人组织的专家检验及评估。</w:t>
      </w:r>
      <w:r/>
    </w:p>
    <w:p>
      <w:pPr>
        <w:ind w:firstLine="480"/>
        <w:spacing w:line="500" w:lineRule="exact"/>
        <w:rPr>
          <w:rFonts w:ascii="宋体"/>
          <w:sz w:val="24"/>
          <w:szCs w:val="24"/>
        </w:rPr>
      </w:pPr>
      <w:r>
        <w:rPr>
          <w:rFonts w:hint="eastAsia" w:ascii="宋体" w:hAnsi="宋体"/>
          <w:sz w:val="24"/>
          <w:szCs w:val="24"/>
        </w:rPr>
        <w:t xml:space="preserve">㈢、其他事项</w:t>
      </w:r>
      <w:r/>
    </w:p>
    <w:p>
      <w:pPr>
        <w:ind w:firstLine="480"/>
        <w:spacing w:line="500" w:lineRule="exact"/>
        <w:rPr>
          <w:rFonts w:ascii="宋体"/>
          <w:sz w:val="24"/>
          <w:szCs w:val="24"/>
        </w:rPr>
      </w:pPr>
      <w:r>
        <w:rPr>
          <w:rFonts w:hint="eastAsia" w:ascii="宋体" w:hAnsi="宋体"/>
          <w:sz w:val="24"/>
          <w:szCs w:val="24"/>
        </w:rPr>
        <w:t xml:space="preserve">①中标人必须自觉接受采购方的考核、检查、比对。</w:t>
      </w:r>
      <w:r/>
    </w:p>
    <w:p>
      <w:pPr>
        <w:ind w:firstLine="480"/>
        <w:spacing w:line="500" w:lineRule="exact"/>
        <w:rPr>
          <w:rFonts w:hint="eastAsia" w:ascii="宋体"/>
          <w:sz w:val="24"/>
          <w:szCs w:val="24"/>
        </w:rPr>
      </w:pPr>
      <w:r>
        <w:rPr>
          <w:rFonts w:hint="eastAsia" w:ascii="宋体" w:hAnsi="宋体"/>
          <w:sz w:val="24"/>
          <w:szCs w:val="24"/>
        </w:rPr>
        <w:t xml:space="preserve">②投标人须具有与承担的食品安全抽检监测任务相匹配的工作人员、仪器设备、实验室环境设施。</w:t>
      </w:r>
      <w:r/>
    </w:p>
    <w:p>
      <w:pPr>
        <w:ind w:firstLine="480"/>
        <w:spacing w:line="500" w:lineRule="exact"/>
        <w:rPr>
          <w:rFonts w:ascii="宋体"/>
          <w:sz w:val="24"/>
          <w:szCs w:val="24"/>
        </w:rPr>
      </w:pPr>
      <w:r>
        <w:rPr>
          <w:rFonts w:hint="eastAsia" w:ascii="宋体" w:hAnsi="宋体"/>
          <w:sz w:val="24"/>
          <w:szCs w:val="24"/>
        </w:rPr>
        <w:t xml:space="preserve">③投标人须拥有安全有效的实验室信息化管理系统和信息分析汇总人员，能够完成食品安全抽检监测数据上报和结果分析工作。</w:t>
      </w:r>
      <w:r/>
    </w:p>
    <w:p>
      <w:pPr>
        <w:ind w:firstLine="480"/>
        <w:spacing w:line="500" w:lineRule="exact"/>
        <w:rPr>
          <w:rFonts w:hint="eastAsia" w:ascii="宋体"/>
          <w:sz w:val="24"/>
          <w:szCs w:val="24"/>
        </w:rPr>
      </w:pPr>
      <w:r>
        <w:rPr>
          <w:rFonts w:hint="eastAsia" w:ascii="宋体" w:hAnsi="宋体"/>
          <w:sz w:val="24"/>
          <w:szCs w:val="24"/>
        </w:rPr>
        <w:t xml:space="preserve">④投标人须同时承担抽样任务的，应当具有与抽样工作相匹配的专职抽样人员、抽样工具、设备等条件。</w:t>
      </w:r>
      <w:r/>
    </w:p>
    <w:p>
      <w:pPr>
        <w:ind w:firstLine="480"/>
        <w:spacing w:line="500" w:lineRule="exact"/>
        <w:rPr>
          <w:rFonts w:hint="eastAsia" w:ascii="宋体"/>
          <w:sz w:val="21"/>
          <w:szCs w:val="21"/>
        </w:rPr>
      </w:pPr>
      <w:r>
        <w:rPr>
          <w:rFonts w:hint="eastAsia" w:ascii="宋体" w:hAnsi="宋体"/>
          <w:sz w:val="24"/>
          <w:szCs w:val="24"/>
        </w:rPr>
        <w:t xml:space="preserve">⑤投标人须具有承担</w:t>
      </w:r>
      <w:r>
        <w:rPr>
          <w:rFonts w:hint="eastAsia" w:ascii="宋体" w:hAnsi="宋体"/>
          <w:sz w:val="24"/>
          <w:szCs w:val="24"/>
          <w:lang w:val="en-US" w:eastAsia="zh-CN"/>
        </w:rPr>
        <w:t xml:space="preserve">县（市、区）</w:t>
      </w:r>
      <w:r>
        <w:rPr>
          <w:rFonts w:hint="eastAsia" w:ascii="宋体" w:hAnsi="宋体"/>
          <w:sz w:val="24"/>
          <w:szCs w:val="24"/>
        </w:rPr>
        <w:t xml:space="preserve">级以上食品安全监督抽检或风险监测检验任务的工作经历。</w:t>
      </w:r>
      <w:r/>
    </w:p>
    <w:p>
      <w:pPr>
        <w:ind w:firstLine="480"/>
        <w:spacing w:line="500" w:lineRule="exact"/>
        <w:rPr>
          <w:rFonts w:hint="eastAsia" w:ascii="宋体" w:hAnsi="宋体"/>
          <w:sz w:val="24"/>
          <w:szCs w:val="24"/>
        </w:rPr>
      </w:pPr>
      <w:r>
        <w:rPr>
          <w:rFonts w:hint="eastAsia" w:ascii="宋体" w:hAnsi="宋体"/>
          <w:sz w:val="24"/>
          <w:szCs w:val="24"/>
        </w:rPr>
        <w:t xml:space="preserve">⑥投标人须检验活动中无重大差错，能够保证检验结果质量，参加与检验任务相关的能力验证并取得满意结果。</w:t>
      </w:r>
      <w:r/>
    </w:p>
    <w:p>
      <w:pPr>
        <w:ind w:firstLine="480"/>
        <w:spacing w:line="500" w:lineRule="exact"/>
        <w:rPr>
          <w:rFonts w:hint="eastAsia" w:ascii="宋体" w:hAnsi="宋体"/>
          <w:sz w:val="24"/>
          <w:highlight w:val="none"/>
        </w:rPr>
      </w:pPr>
      <w:r>
        <w:rPr>
          <w:rFonts w:hint="eastAsia" w:ascii="宋体" w:hAnsi="宋体"/>
          <w:sz w:val="24"/>
        </w:rPr>
        <w:t xml:space="preserve">⑦抽检任务分配原则为：在入围单位的投标单价及专业服务能力方面优先考虑，在抽检过程中如入围单位存在抽样、检验质量事故的，采购人有权不再分配抽检任务</w:t>
      </w:r>
      <w:r>
        <w:rPr>
          <w:rFonts w:hint="eastAsia" w:ascii="宋体" w:hAnsi="宋体"/>
          <w:sz w:val="24"/>
          <w:highlight w:val="none"/>
        </w:rPr>
        <w:t xml:space="preserve">。   </w:t>
      </w:r>
      <w:r/>
    </w:p>
    <w:p>
      <w:pPr>
        <w:ind w:firstLine="480"/>
        <w:spacing w:line="500" w:lineRule="exact"/>
        <w:rPr>
          <w:rFonts w:ascii="宋体" w:hAnsi="宋体"/>
          <w:sz w:val="24"/>
        </w:rPr>
      </w:pPr>
      <w:r>
        <w:rPr>
          <w:rFonts w:ascii="宋体" w:hAnsi="宋体"/>
          <w:sz w:val="24"/>
          <w:highlight w:val="none"/>
        </w:rPr>
        <w:t xml:space="preserve">⑧中标人须对照《国家食品安全监督抽检实施细则》(</w:t>
      </w:r>
      <w:r>
        <w:rPr>
          <w:rFonts w:hint="eastAsia" w:ascii="宋体" w:hAnsi="宋体"/>
          <w:sz w:val="24"/>
          <w:highlight w:val="none"/>
          <w:lang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年版</w:t>
      </w:r>
      <w:r>
        <w:rPr>
          <w:rFonts w:ascii="宋体" w:hAnsi="宋体"/>
          <w:sz w:val="24"/>
          <w:highlight w:val="none"/>
        </w:rPr>
        <w:t xml:space="preserve">)要求对样品参数进行检验；投标人对食用农产品的必检项目【详见《国家食品安全监督抽检实施细则》(</w:t>
      </w:r>
      <w:r>
        <w:rPr>
          <w:rFonts w:hint="eastAsia" w:ascii="宋体" w:hAnsi="宋体"/>
          <w:sz w:val="24"/>
          <w:highlight w:val="none"/>
          <w:lang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年版</w:t>
      </w:r>
      <w:r>
        <w:rPr>
          <w:rFonts w:ascii="宋体" w:hAnsi="宋体"/>
          <w:sz w:val="24"/>
          <w:highlight w:val="none"/>
        </w:rPr>
        <w:t xml:space="preserve">)】和2个自选项目必须全覆盖，普通食品检测项目必须达到《国家食品安全监督抽检实施细则》(</w:t>
      </w:r>
      <w:r>
        <w:rPr>
          <w:rFonts w:hint="eastAsia" w:ascii="宋体" w:hAnsi="宋体"/>
          <w:sz w:val="24"/>
          <w:highlight w:val="none"/>
          <w:lang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年版</w:t>
      </w:r>
      <w:r>
        <w:rPr>
          <w:rFonts w:ascii="宋体" w:hAnsi="宋体"/>
          <w:sz w:val="24"/>
          <w:highlight w:val="none"/>
        </w:rPr>
        <w:t xml:space="preserve">中规定数量的50%。另在上述要求之外，中标人须根据季节、产品等特点，为招标人考量，自行适度</w:t>
      </w:r>
      <w:r>
        <w:rPr>
          <w:rFonts w:ascii="宋体" w:hAnsi="宋体"/>
          <w:sz w:val="24"/>
        </w:rPr>
        <w:t xml:space="preserve">选择增加检验参数项目，但总价不得突破招标限价。</w:t>
      </w:r>
      <w:r/>
    </w:p>
    <w:p>
      <w:pPr>
        <w:pStyle w:val="660"/>
        <w:rPr>
          <w:rFonts w:ascii="宋体" w:hAnsi="宋体"/>
          <w:sz w:val="24"/>
        </w:rPr>
      </w:pPr>
      <w:r>
        <w:rPr>
          <w:rFonts w:ascii="宋体" w:hAnsi="宋体"/>
          <w:sz w:val="24"/>
        </w:rPr>
      </w:r>
      <w:r/>
    </w:p>
    <w:p>
      <w:pPr>
        <w:pStyle w:val="660"/>
        <w:rPr>
          <w:rFonts w:ascii="宋体" w:hAnsi="宋体"/>
          <w:sz w:val="24"/>
        </w:rPr>
      </w:pPr>
      <w:r>
        <w:rPr>
          <w:rFonts w:ascii="宋体" w:hAnsi="宋体"/>
          <w:sz w:val="24"/>
        </w:rPr>
      </w:r>
      <w:r/>
    </w:p>
    <w:p>
      <w:pPr>
        <w:pStyle w:val="660"/>
        <w:rPr>
          <w:rFonts w:ascii="宋体" w:hAnsi="宋体"/>
          <w:sz w:val="24"/>
        </w:rPr>
      </w:pPr>
      <w:r>
        <w:rPr>
          <w:rFonts w:ascii="宋体" w:hAnsi="宋体"/>
          <w:sz w:val="24"/>
        </w:rPr>
      </w:r>
      <w:r/>
    </w:p>
    <w:p>
      <w:pPr>
        <w:pStyle w:val="656"/>
        <w:ind w:firstLine="880"/>
        <w:jc w:val="center"/>
        <w:rPr>
          <w:rFonts w:hint="eastAsia" w:ascii="宋体" w:hAnsi="宋体" w:eastAsia="宋体" w:cs="宋体"/>
          <w:sz w:val="44"/>
          <w:szCs w:val="44"/>
        </w:rPr>
      </w:pPr>
      <w:r>
        <w:rPr>
          <w:rFonts w:hint="eastAsia" w:ascii="宋体" w:hAnsi="宋体" w:eastAsia="宋体" w:cs="宋体"/>
          <w:sz w:val="44"/>
          <w:szCs w:val="44"/>
        </w:rPr>
        <w:t xml:space="preserve">二、检测内容及最高限价表</w:t>
      </w:r>
      <w:r/>
    </w:p>
    <w:p>
      <w:pPr>
        <w:pStyle w:val="656"/>
        <w:ind w:firstLine="600"/>
        <w:jc w:val="center"/>
      </w:pPr>
      <w:r/>
      <w:r/>
    </w:p>
    <w:tbl>
      <w:tblPr>
        <w:tblStyle w:val="644"/>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6"/>
        <w:gridCol w:w="6784"/>
        <w:gridCol w:w="1057"/>
      </w:tblGrid>
      <w:tr>
        <w:trPr>
          <w:trHeight w:val="5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检验项目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招标限价(元/项）</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铅(以Pb计)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砷(As)</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镉(以Cd计)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铬(以Cr计)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钡(以Ba计)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碘(以I计)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钙</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钾</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硒</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锡(以Sn计)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重金属(以Pb计)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无机砷(以As计)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总汞(以Hg计)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总砷(以As计)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氨基酸态氮(以氮计)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铵盐(以占氨基酸态氮的百分比计)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干燥失重</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乙基麦芽酚</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丙二醇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丙二醛</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不溶性膳食纤维</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不溶于水杂质</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茶多酚</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胆碱</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蛋白质</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二十二碳六烯酸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二十碳四烯酸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二氧化硫残留量(以SO₂计)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二氧化钛</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二氧化碳气容量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泛酸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防腐剂混合使用时各自用量占其最大使用量比例之和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非脂乳固体</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干物质含量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谷氨酸钠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果糖和葡萄糖</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过氧化苯甲酰</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过氧化物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过氧化值(以脂肪计)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耗氧量(以O₂计)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滑石粉</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灰分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挥发性酚(以苯酚计)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挥发性盐基氮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浑浊度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极性组分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甲醛</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可溶性固形物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氯化钾</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总固体</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氯化钠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螨</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镍(Ni)</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溶剂残留量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乳固体</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色值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生物素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水分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酸度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酸价(KOH)</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碳水化合物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蔗糖</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蔗糖分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脂肪</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总糖</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总糖分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大肠埃希氏菌O157:H7</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志贺氏菌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致泻大肠埃希氏菌</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大肠菌群</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粪链球菌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副溶血性弧菌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金黄色葡萄球菌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菌落总数</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霉菌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霉菌和酵母</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乳酸菌数</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阪崎肠杆菌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产气荚膜梭菌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沙门氏菌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商业无菌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铜绿假单胞菌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（花生酸+山嵛酸）/总脂肪酸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10-羟基-2-癸烯酸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3-氯-1,2-丙二醇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6-苄基腺嘌呤(6-BA)</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N-二甲基亚硝胺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α-亚麻酸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阿斯巴甜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安赛蜜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苯并[a]芘</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苯甲酸及其钠盐(以苯甲酸计)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丙酸及其钠盐、钙盐(以丙酸计)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呈味核苷酸二钠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富马酸二甲酯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还原糖(以葡萄糖计)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还原糖分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赤藓红</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亮蓝</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柠檬黄</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日落黄</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酸性红</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苋菜红</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新红</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胭脂红</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诱惑红</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核苷酸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花生四烯酸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花生酸/总脂肪酸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黄曲霉毒素B1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黄曲霉毒素M1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肌醇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甲基汞(以Hg计)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酵母</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酒精度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咖啡因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可待因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罗丹明B</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吗啡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没食子酸丙酯(PG)</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木糖醇含量(以干基计)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那可丁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尼卡巴嗪残留标志物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脲酶活性定性</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脲酶试验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凝冻强度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牛磺酸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纽甜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三聚氰胺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三氯蔗糖</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山梨酸及其钾盐(以山梨酸计)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嗜渗酵母计数</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苏丹红 I-IV</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酸性橙II</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糖精钠(以糖精计)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特丁基对苯二酚(TBHQ)</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脱氢乙酸及其钠盐(以脱氢乙酸计)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硝酸盐(以NaNO3计)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溴酸钾</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溴酸盐</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亚硫酸盐(以SO₂计)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亚麻酸/总脂肪酸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亚铁氰化钾(以亚铁氰根计)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亚油酸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碱性嫩黄</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烟酸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叶酸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罂粟碱</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油酸/总脂肪酸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游离矿酸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游离棉酚</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游离性余氯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玉米赤霉烯酮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杂质度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展青霉素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赭曲霉毒素A</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棕榈烯酸/总脂肪酸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总酸（以乙酸计）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组胺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左旋肉碱</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香兰素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乙基香兰素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动物源性成分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1000/个</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维生素A</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维生素B1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维生素B12</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维生素B2</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维生素B6</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维生素C</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维生素D</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维生素E</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维生素K</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维生素K1</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氨基他达拉非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他达拉非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阿维菌素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百菌清</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倍硫磷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苯醚甲环唑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苯酰菌胺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吡虫啉</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吡蚜酮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吡唑醚菌酯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丙环唑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丙炔氟草胺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丙溴磷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草甘膦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虫螨腈</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虫酰肼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除虫脲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哒螨灵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滴滴涕</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狄氏剂</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敌百虫</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敌敌畏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地美硝唑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地塞米松</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地西泮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蒂巴因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丁基羟基茴香醚(BHA)</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啶虫脒</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啶酰菌胺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啶氧菌酯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毒死蜱</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对硫磷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多菌灵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多杀霉素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多西环素（强力霉素）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恩诺沙星（以恩诺沙星与环丙沙星之和计）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二丁基羟基甲苯(BHT)</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二甲戊灵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二嗪磷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粉唑醇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达氟沙星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呋虫胺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呋喃它酮代谢物(AMOZ)</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洛美沙星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呋喃妥因代谢物(AHD)</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诺氟沙星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呋喃西林代谢物(SEM)</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培氟沙星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呋喃唑酮代谢物 (AOZ)</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沙拉沙星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伏杀硫磷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氧氟沙星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氟胺氰菊酯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氟苯尼考</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氟苯脲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氟吡甲禾灵和高效氟吡甲禾灵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氟虫腈</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氟虫脲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氟啶脲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氟硅唑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氟环唑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氟磺胺草醚</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氟甲喹</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氟氰戊菊酯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氟酰脲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腐霉利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磺胺类(总量)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己唑醇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甲胺磷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甲拌磷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甲苯氟磺胺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甲砜霉素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甲基对硫磷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甲基硫环磷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甲基硫菌灵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甲基异柳磷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甲萘威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甲氰菊酯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甲霜灵和精甲霜灵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甲硝唑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界限指标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金刚乙胺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金霉素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腈苯唑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腈菌唑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久效磷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抗蚜威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克百威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克伦特罗</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孔雀石绿</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喹乙醇代谢物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莱克多巴胺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乐果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利巴韦林</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联苯肼酯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联苯菊酯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联苯三唑醇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林可霉素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硫丹</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硫环磷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硫线磷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螺螨酯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六六六</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洛硝哒唑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氯苯嘧啶醇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氯吡脲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氯丙嗪</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氯嘧磺隆</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氯唑磷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杀虫脒</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马拉硫磷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醚菊酯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嘧菌环胺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嘧菌酯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嘧霉胺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灭多威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灭线磷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灭蝇胺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纳他霉素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内吸磷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羟基甲硝唑(甲硝唑代谢物)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羟甲基甲硝咪唑（二甲硝咪唑）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氰化物(以HCN计)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炔螨特</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噻虫胺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噻虫啉</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噻虫嗪</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噻菌灵</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噻螨酮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噻嗪酮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三环唑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三甲胺氮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三氯甲烷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三氯杀螨醇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三唑磷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三唑酮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杀螟丹</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杀螟硫磷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杀扑磷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杀线威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沙丁胺醇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甲苯磺丁脲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格列本脲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格列齐特</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霜霉威</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乙酰磺胺酸钾</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异丙威</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异菌脲</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格列吡嗪</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格列喹酮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格列美脲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马来酸罗格列酮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双甲脒</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水胺硫磷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四环素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四螨嗪</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绦虫裂头蚴</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吸虫囊蚴</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线虫幼虫</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特布他林</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特丁硫磷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涕灭威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替米考星</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甜蜜素(以环己基氨基磺酸计)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土霉素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肟菌酯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五氯硝基苯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戊菌唑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戊唑醇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379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烯草酮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烯酰吗啉</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烯唑醇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辛硫磷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溴螨酯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溴氰菊酯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亚胺硫磷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氧乐果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387</w:t>
            </w:r>
            <w:r/>
          </w:p>
        </w:tc>
        <w:tc>
          <w:tcPr>
            <w:tcBorders>
              <w:top w:val="none" w:color="000000" w:sz="4" w:space="0"/>
              <w:left w:val="none" w:color="000000" w:sz="4" w:space="0"/>
              <w:bottom w:val="none" w:color="000000" w:sz="4" w:space="0"/>
              <w:right w:val="none" w:color="000000" w:sz="4" w:space="0"/>
            </w:tcBorders>
            <w:tcW w:w="3981" w:type="pct"/>
            <w:vAlign w:val="bottom"/>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多氯联苯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赖氨酸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绿原酸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β-胡萝卜素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免疫球蛋白IgG</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总黄酮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总皂苷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总蒽醌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双歧杆菌</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吡啶甲酸铬</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辅酶Q10</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苯甲酸钠（以干基计）的含量（食品添加剂含量）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山梨酸钾（以C6H7KO2计）（以干基计）（食品添加剂含量）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环己基氨基磺酸钠含量（以干基计）（食品添加剂含量）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糖精钠含量（食品添加剂含量）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醛（以HCHO计）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酸碱度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硫酸盐（以SO4计）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氯化物（以Cl计）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氨基磺酸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游离碱</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环己胺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双环己胺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噻唑膦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氰霜唑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氟吗啉</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环丙唑醇</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苯甲酸盐和水杨酸盐</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酸度和碱度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干燥减量</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易氧化物</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吸光值</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澄清度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透明度</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pH</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瑞格列奈</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格列波脲</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洛伐他汀</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辛伐他汀</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盐酸丁二胍</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乙二胺四乙酸二钠</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洛硝达唑</w:t>
            </w:r>
            <w:r/>
          </w:p>
        </w:tc>
        <w:tc>
          <w:tcPr>
            <w:tcBorders>
              <w:top w:val="single" w:color="000000" w:sz="4" w:space="0"/>
              <w:left w:val="single" w:color="000000" w:sz="4" w:space="0"/>
              <w:bottom w:val="single" w:color="000000" w:sz="4" w:space="0"/>
              <w:right w:val="single" w:color="000000" w:sz="4" w:space="0"/>
            </w:tcBorders>
            <w:tcW w:w="620" w:type="pct"/>
            <w:vAlign w:val="bottom"/>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乙螨唑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乙霉威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乙酰甲胺磷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抑霉唑</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茚虫威</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莠灭净</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唑虫酰胺</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唑螨酯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甲氧苄啶</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酚酞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游离余氯</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阿力甜</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不挥发酸(以乳酸计)</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盐酸二甲双胍</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喹噁啉-2-羧酸</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邻苯（塑化剂1项或N项总价）</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盐酸苯乙双胍</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446</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盐酸吡格列酮</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447</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那红地那非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448</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红地那非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449</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伐地那非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450</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羟基豪莫西地那非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451</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西地那非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452</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豪莫西地那非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453</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硫代艾地那非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454</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那莫西地那非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32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455</w:t>
            </w:r>
            <w:r/>
          </w:p>
        </w:tc>
        <w:tc>
          <w:tcPr>
            <w:tcBorders>
              <w:top w:val="single" w:color="000000" w:sz="4" w:space="0"/>
              <w:left w:val="single" w:color="000000" w:sz="4" w:space="0"/>
              <w:bottom w:val="single" w:color="000000" w:sz="4" w:space="0"/>
              <w:right w:val="single" w:color="000000" w:sz="4" w:space="0"/>
            </w:tcBorders>
            <w:tcW w:w="3981"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伪伐地那非</w:t>
            </w:r>
            <w:r/>
          </w:p>
        </w:tc>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bl>
    <w:p>
      <w:pPr>
        <w:pStyle w:val="640"/>
        <w:jc w:val="left"/>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lang w:bidi="ar"/>
        </w:rPr>
        <w:t xml:space="preserve">注：1、中标单位根据《国家食品安全监督抽检实施细则》</w:t>
      </w:r>
      <w:r>
        <w:rPr>
          <w:rFonts w:hint="eastAsia" w:ascii="宋体" w:hAnsi="宋体" w:eastAsia="宋体" w:cs="宋体"/>
          <w:b/>
          <w:bCs/>
          <w:color w:val="000000"/>
          <w:sz w:val="30"/>
          <w:szCs w:val="30"/>
          <w:highlight w:val="none"/>
          <w:lang w:bidi="ar"/>
        </w:rPr>
        <w:t xml:space="preserve">(202</w:t>
      </w:r>
      <w:r>
        <w:rPr>
          <w:rFonts w:hint="eastAsia" w:ascii="宋体" w:hAnsi="宋体" w:eastAsia="宋体" w:cs="宋体"/>
          <w:b/>
          <w:bCs/>
          <w:color w:val="000000"/>
          <w:sz w:val="30"/>
          <w:szCs w:val="30"/>
          <w:highlight w:val="none"/>
          <w:lang w:val="en-US" w:eastAsia="zh-CN" w:bidi="ar"/>
        </w:rPr>
        <w:t xml:space="preserve">6</w:t>
      </w:r>
      <w:r>
        <w:rPr>
          <w:rFonts w:hint="eastAsia" w:ascii="宋体" w:hAnsi="宋体" w:eastAsia="宋体" w:cs="宋体"/>
          <w:b/>
          <w:bCs/>
          <w:color w:val="000000"/>
          <w:sz w:val="30"/>
          <w:szCs w:val="30"/>
          <w:highlight w:val="none"/>
          <w:lang w:bidi="ar"/>
        </w:rPr>
        <w:t xml:space="preserve">年版)要求开展对食品安全抽检；                </w:t>
      </w:r>
      <w:r/>
    </w:p>
    <w:p>
      <w:pPr>
        <w:pStyle w:val="640"/>
        <w:jc w:val="left"/>
        <w:rPr>
          <w:rFonts w:hint="eastAsia" w:ascii="宋体" w:hAnsi="宋体" w:eastAsia="宋体" w:cs="宋体"/>
          <w:b/>
          <w:bCs/>
          <w:color w:val="000000"/>
          <w:sz w:val="30"/>
          <w:szCs w:val="30"/>
          <w:lang w:bidi="ar"/>
        </w:rPr>
      </w:pPr>
      <w:r>
        <w:rPr>
          <w:rFonts w:hint="eastAsia" w:ascii="宋体" w:hAnsi="宋体" w:eastAsia="宋体" w:cs="宋体"/>
          <w:b/>
          <w:bCs/>
          <w:color w:val="000000"/>
          <w:sz w:val="30"/>
          <w:szCs w:val="30"/>
          <w:lang w:bidi="ar"/>
        </w:rPr>
        <w:t xml:space="preserve"> 2、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6"/>
        <w:spacing w:line="440" w:lineRule="exact"/>
        <w:rPr>
          <w:rFonts w:hint="eastAsia" w:ascii="黑体" w:eastAsia="黑体"/>
          <w:bCs/>
          <w:sz w:val="44"/>
        </w:rPr>
      </w:pPr>
      <w:r>
        <w:rPr>
          <w:rFonts w:hint="eastAsia" w:ascii="黑体" w:eastAsia="黑体"/>
          <w:bCs/>
          <w:sz w:val="44"/>
        </w:rPr>
      </w:r>
      <w:r/>
    </w:p>
    <w:p>
      <w:pPr>
        <w:pStyle w:val="660"/>
        <w:rPr>
          <w:rFonts w:hint="eastAsia"/>
        </w:rPr>
      </w:pPr>
      <w:r>
        <w:rPr>
          <w:rFonts w:hint="eastAsia"/>
        </w:rPr>
      </w:r>
      <w:r/>
    </w:p>
    <w:p>
      <w:pPr>
        <w:pStyle w:val="660"/>
        <w:rPr>
          <w:rFonts w:hint="eastAsia"/>
        </w:rPr>
      </w:pPr>
      <w:r>
        <w:rPr>
          <w:rFonts w:hint="eastAsia"/>
        </w:rPr>
      </w:r>
      <w:r/>
    </w:p>
    <w:p>
      <w:pPr>
        <w:pStyle w:val="655"/>
        <w:jc w:val="center"/>
        <w:keepNext/>
        <w:pageBreakBefore w:val="0"/>
        <w:spacing w:beforeAutospacing="0" w:afterAutospacing="0"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5"/>
        <w:jc w:val="center"/>
        <w:keepNext/>
        <w:pageBreakBefore w:val="0"/>
        <w:spacing w:beforeAutospacing="0" w:afterAutospacing="0" w:line="360" w:lineRule="auto"/>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5"/>
        <w:jc w:val="both"/>
        <w:pageBreakBefore w:val="0"/>
        <w:spacing w:beforeAutospacing="0" w:afterAutospacing="0" w:line="360" w:lineRule="auto"/>
        <w:rPr>
          <w:highlight w:val="none"/>
        </w:rPr>
      </w:pPr>
      <w:r>
        <w:rPr>
          <w:highlight w:val="none"/>
        </w:rPr>
        <w:t xml:space="preserve"> </w:t>
      </w:r>
      <w:r/>
    </w:p>
    <w:p>
      <w:pPr>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pStyle w:val="655"/>
        <w:ind w:firstLine="441"/>
        <w:pageBreakBefore w:val="0"/>
        <w:spacing w:before="120" w:beforeAutospacing="0" w:after="120" w:afterAutospacing="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本项目采用</w:t>
      </w:r>
      <w:r>
        <w:rPr>
          <w:rFonts w:hint="eastAsia" w:ascii="宋体" w:hAnsi="宋体" w:eastAsia="宋体" w:cs="宋体"/>
          <w:bCs/>
          <w:color w:val="000000"/>
          <w:sz w:val="24"/>
          <w:szCs w:val="24"/>
          <w:highlight w:val="none"/>
          <w:u w:val="single"/>
          <w:lang w:eastAsia="zh-CN"/>
        </w:rPr>
        <w:t xml:space="preserve">综合评分</w:t>
      </w:r>
      <w:r>
        <w:rPr>
          <w:rFonts w:hint="eastAsia" w:ascii="宋体" w:hAnsi="宋体" w:eastAsia="宋体" w:cs="宋体"/>
          <w:bCs/>
          <w:color w:val="000000"/>
          <w:sz w:val="24"/>
          <w:szCs w:val="24"/>
          <w:highlight w:val="none"/>
          <w:lang w:eastAsia="zh-CN"/>
        </w:rPr>
        <w:t xml:space="preserve">法，评标委员会按投标人得分由高到低推荐排序的中标候选人，采购人依据国家有关法律、法规及定标办法确定中标人。本项目共分为五个包件，每包件</w:t>
      </w:r>
      <w:r>
        <w:rPr>
          <w:rFonts w:hint="eastAsia" w:ascii="宋体" w:hAnsi="宋体" w:eastAsia="宋体" w:cs="宋体"/>
          <w:bCs/>
          <w:color w:val="000000"/>
          <w:sz w:val="24"/>
          <w:szCs w:val="24"/>
          <w:highlight w:val="none"/>
          <w:lang w:val="en-US" w:eastAsia="zh-CN"/>
        </w:rPr>
        <w:t xml:space="preserve">推荐中标候选人</w:t>
      </w:r>
      <w:r>
        <w:rPr>
          <w:rFonts w:hint="eastAsia" w:ascii="宋体" w:hAnsi="宋体" w:eastAsia="宋体" w:cs="宋体"/>
          <w:bCs/>
          <w:color w:val="000000"/>
          <w:sz w:val="24"/>
          <w:szCs w:val="24"/>
          <w:highlight w:val="none"/>
          <w:lang w:eastAsia="zh-CN"/>
        </w:rPr>
        <w:t xml:space="preserve">数量为</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lang w:eastAsia="zh-CN"/>
        </w:rPr>
        <w:t xml:space="preserve">家；得分相同的，按投标报价由低到高排序；得分与投标报价均相同的，由评标委员会组织抽签确定中标候选人排序。若排名第一的中标候选人存在中标无效、被取消承检资质或不符合中标条件等情形，采购人可以依次确定排名第二的中标候选人为中标人；若第二中标候选人亦出现前述情形或在其他包件被推荐为第一中标候选人，采购人可以确定第三中标候选人为中标人。</w:t>
      </w:r>
      <w:r/>
    </w:p>
    <w:p>
      <w:pPr>
        <w:pStyle w:val="655"/>
        <w:ind w:firstLine="441"/>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63"/>
        <w:ind w:firstLine="36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55"/>
        <w:ind w:firstLine="36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55"/>
        <w:ind w:firstLine="36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5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5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5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5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5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5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none"/>
        </w:rPr>
        <w:t xml:space="preserve">未达到80%</w:t>
      </w:r>
      <w:r>
        <w:rPr>
          <w:rFonts w:hint="eastAsia" w:ascii="宋体" w:hAnsi="宋体" w:eastAsia="宋体" w:cs="宋体"/>
          <w:b/>
          <w:bCs/>
          <w:color w:val="ff0000"/>
          <w:sz w:val="24"/>
          <w:szCs w:val="24"/>
        </w:rPr>
        <w:t xml:space="preserve">的，将不享受本国产品价格评审优惠。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none"/>
        </w:rPr>
        <w:t xml:space="preserve">（《声明函》中用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rPr>
        <w:t xml:space="preserve">和招标文件规定的，供应商提供的相关产品视为不符合本国产品标准。</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55"/>
        <w:ind w:firstLine="482"/>
        <w:pageBreakBefore w:val="0"/>
        <w:spacing w:before="120" w:beforeAutospacing="0" w:after="12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二、 评分标准</w:t>
      </w:r>
      <w:r/>
    </w:p>
    <w:tbl>
      <w:tblPr>
        <w:tblStyle w:val="644"/>
        <w:tblpPr w:horzAnchor="page" w:tblpX="1151" w:vertAnchor="text" w:tblpY="712" w:leftFromText="180" w:topFromText="0" w:rightFromText="180" w:bottomFromText="0"/>
        <w:tblW w:w="101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9"/>
        <w:gridCol w:w="1120"/>
        <w:gridCol w:w="7617"/>
        <w:gridCol w:w="725"/>
      </w:tblGrid>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评审细则</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分值</w:t>
            </w:r>
            <w:r/>
          </w:p>
        </w:tc>
      </w:tr>
      <w:tr>
        <w:trPr>
          <w:trHeight w:val="1204"/>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ind w:firstLine="420"/>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rPr>
              <w:t xml:space="preserve">投标人的价格分统一采用低价优先法计算，满足</w:t>
            </w:r>
            <w:r>
              <w:rPr>
                <w:rFonts w:hint="eastAsia" w:ascii="宋体" w:hAnsi="宋体" w:cs="宋体"/>
                <w:color w:val="ff0000"/>
                <w:sz w:val="21"/>
                <w:szCs w:val="21"/>
                <w:highlight w:val="none"/>
                <w:lang w:val="en-US" w:eastAsia="zh-CN"/>
              </w:rPr>
              <w:t xml:space="preserve">招标</w:t>
            </w:r>
            <w:r>
              <w:rPr>
                <w:rFonts w:hint="eastAsia" w:ascii="宋体" w:hAnsi="宋体" w:eastAsia="宋体" w:cs="宋体"/>
                <w:color w:val="ff0000"/>
                <w:sz w:val="21"/>
                <w:szCs w:val="21"/>
                <w:highlight w:val="none"/>
              </w:rPr>
              <w:t xml:space="preserve">文件要求且投标价格最低的投标报价为评标基准价，其价格分为满分。其他投标人的价格分统一按照下列公式计算投标报价得分=(评标基准价／投标报价)×10（按四舍五入取至小数点后两位）</w:t>
            </w:r>
            <w:r>
              <w:rPr>
                <w:rFonts w:hint="eastAsia" w:ascii="宋体" w:hAnsi="宋体" w:eastAsia="宋体" w:cs="宋体"/>
                <w:color w:val="ff0000"/>
                <w:sz w:val="21"/>
                <w:szCs w:val="21"/>
                <w:highlight w:val="none"/>
                <w:lang w:val="en-US" w:eastAsia="zh-CN"/>
              </w:rPr>
              <w:t xml:space="preserve">             </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报价有可能影响服务质量或者不能诚信履约的，投标人提供的书面说明材料不能证明其报价合理性的，评标委员会应当将其作为无效投标处理。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65"/>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人员配备</w:t>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pStyle w:val="667"/>
              <w:ind w:firstLine="420"/>
              <w:jc w:val="both"/>
              <w:rPr>
                <w:rFonts w:hint="default"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投标人具有与食品抽检工作相匹配的专职抽样人员和</w:t>
            </w:r>
            <w:r>
              <w:rPr>
                <w:rFonts w:hint="eastAsia" w:eastAsia="宋体" w:cs="宋体"/>
                <w:color w:val="ff0000"/>
                <w:sz w:val="21"/>
                <w:szCs w:val="21"/>
                <w:lang w:val="en-US" w:eastAsia="zh-CN"/>
              </w:rPr>
              <w:t xml:space="preserve">专职</w:t>
            </w:r>
            <w:r>
              <w:rPr>
                <w:rFonts w:hint="eastAsia" w:ascii="宋体" w:hAnsi="宋体" w:eastAsia="宋体" w:cs="宋体"/>
                <w:color w:val="ff0000"/>
                <w:sz w:val="21"/>
                <w:szCs w:val="21"/>
              </w:rPr>
              <w:t xml:space="preserve">检验人员</w:t>
            </w:r>
            <w:r>
              <w:rPr>
                <w:rFonts w:hint="eastAsia" w:eastAsia="宋体" w:cs="宋体"/>
                <w:color w:val="ff0000"/>
                <w:sz w:val="21"/>
                <w:szCs w:val="21"/>
                <w:lang w:eastAsia="zh-CN"/>
              </w:rPr>
              <w:t xml:space="preserve">，</w:t>
            </w:r>
            <w:r>
              <w:rPr>
                <w:rFonts w:hint="eastAsia" w:eastAsia="宋体" w:cs="宋体"/>
                <w:color w:val="ff0000"/>
                <w:sz w:val="21"/>
                <w:szCs w:val="21"/>
                <w:lang w:val="en-US" w:eastAsia="zh-CN"/>
              </w:rPr>
              <w:t xml:space="preserve">抽样人员和检验人员必须专职，抽检必须分离，机构未提供人员专职任命书的不得分。</w:t>
            </w:r>
            <w:r/>
          </w:p>
          <w:p>
            <w:pPr>
              <w:pStyle w:val="667"/>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rPr>
              <w:t xml:space="preserve">.</w:t>
            </w:r>
            <w:r>
              <w:rPr>
                <w:rFonts w:hint="eastAsia" w:ascii="宋体" w:hAnsi="宋体" w:eastAsia="宋体" w:cs="宋体"/>
                <w:color w:val="auto"/>
                <w:sz w:val="21"/>
                <w:szCs w:val="21"/>
              </w:rPr>
              <w:t xml:space="preserve">人员数量（</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667"/>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①食品抽样人员</w:t>
            </w:r>
            <w:r>
              <w:rPr>
                <w:rFonts w:hint="eastAsia" w:ascii="宋体" w:hAnsi="宋体" w:eastAsia="宋体" w:cs="宋体"/>
                <w:color w:val="auto"/>
                <w:sz w:val="21"/>
                <w:szCs w:val="21"/>
                <w:lang w:val="en-US" w:eastAsia="zh-CN"/>
              </w:rPr>
              <w:t xml:space="preserve">在满足</w:t>
            </w:r>
            <w:r>
              <w:rPr>
                <w:rFonts w:hint="eastAsia" w:ascii="宋体" w:hAnsi="宋体" w:eastAsia="宋体" w:cs="宋体"/>
                <w:color w:val="auto"/>
                <w:sz w:val="21"/>
                <w:szCs w:val="21"/>
              </w:rPr>
              <w:t xml:space="preserve">10人的</w:t>
            </w:r>
            <w:r>
              <w:rPr>
                <w:rFonts w:hint="eastAsia" w:ascii="宋体" w:hAnsi="宋体" w:eastAsia="宋体" w:cs="宋体"/>
                <w:color w:val="auto"/>
                <w:sz w:val="21"/>
                <w:szCs w:val="21"/>
                <w:lang w:val="en-US" w:eastAsia="zh-CN"/>
              </w:rPr>
              <w:t xml:space="preserve">基础上</w:t>
            </w:r>
            <w:r>
              <w:rPr>
                <w:rFonts w:hint="eastAsia" w:ascii="宋体" w:hAnsi="宋体" w:eastAsia="宋体" w:cs="宋体"/>
                <w:color w:val="auto"/>
                <w:sz w:val="21"/>
                <w:szCs w:val="21"/>
              </w:rPr>
              <w:t xml:space="preserve">，每</w:t>
            </w:r>
            <w:r>
              <w:rPr>
                <w:rFonts w:hint="eastAsia" w:ascii="宋体" w:hAnsi="宋体" w:eastAsia="宋体" w:cs="宋体"/>
                <w:color w:val="auto"/>
                <w:sz w:val="21"/>
                <w:szCs w:val="21"/>
                <w:lang w:val="en-US" w:eastAsia="zh-CN"/>
              </w:rPr>
              <w:t xml:space="preserve">增加1</w:t>
            </w:r>
            <w:r>
              <w:rPr>
                <w:rFonts w:hint="eastAsia" w:ascii="宋体" w:hAnsi="宋体" w:eastAsia="宋体" w:cs="宋体"/>
                <w:color w:val="auto"/>
                <w:sz w:val="21"/>
                <w:szCs w:val="21"/>
              </w:rPr>
              <w:t xml:space="preserve">人</w:t>
            </w:r>
            <w:r>
              <w:rPr>
                <w:rFonts w:hint="eastAsia" w:ascii="宋体" w:hAnsi="宋体" w:eastAsia="宋体" w:cs="宋体"/>
                <w:color w:val="auto"/>
                <w:sz w:val="21"/>
                <w:szCs w:val="21"/>
                <w:lang w:val="en-US" w:eastAsia="zh-CN"/>
              </w:rPr>
              <w:t xml:space="preserve">得0.</w:t>
            </w:r>
            <w:r>
              <w:rPr>
                <w:rFonts w:hint="eastAsia"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分，本项最高得2分</w:t>
            </w:r>
            <w:r>
              <w:rPr>
                <w:rFonts w:hint="eastAsia" w:ascii="宋体" w:hAnsi="宋体" w:eastAsia="宋体" w:cs="宋体"/>
                <w:color w:val="auto"/>
                <w:sz w:val="21"/>
                <w:szCs w:val="21"/>
              </w:rPr>
              <w:t xml:space="preserve">； </w:t>
            </w:r>
            <w:r/>
          </w:p>
          <w:p>
            <w:pPr>
              <w:pStyle w:val="667"/>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②食品检验人员</w:t>
            </w:r>
            <w:r>
              <w:rPr>
                <w:rFonts w:hint="eastAsia" w:ascii="宋体" w:hAnsi="宋体" w:eastAsia="宋体" w:cs="宋体"/>
                <w:color w:val="auto"/>
                <w:sz w:val="21"/>
                <w:szCs w:val="21"/>
                <w:lang w:val="en-US" w:eastAsia="zh-CN"/>
              </w:rPr>
              <w:t xml:space="preserve">在满足30人</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lang w:val="en-US" w:eastAsia="zh-CN"/>
              </w:rPr>
              <w:t xml:space="preserve">基础上</w:t>
            </w:r>
            <w:r>
              <w:rPr>
                <w:rFonts w:hint="eastAsia" w:ascii="宋体" w:hAnsi="宋体" w:eastAsia="宋体" w:cs="宋体"/>
                <w:color w:val="auto"/>
                <w:sz w:val="21"/>
                <w:szCs w:val="21"/>
              </w:rPr>
              <w:t xml:space="preserve">，每</w:t>
            </w:r>
            <w:r>
              <w:rPr>
                <w:rFonts w:hint="eastAsia" w:ascii="宋体" w:hAnsi="宋体" w:eastAsia="宋体" w:cs="宋体"/>
                <w:color w:val="auto"/>
                <w:sz w:val="21"/>
                <w:szCs w:val="21"/>
                <w:lang w:val="en-US" w:eastAsia="zh-CN"/>
              </w:rPr>
              <w:t xml:space="preserve">增加1</w:t>
            </w:r>
            <w:r>
              <w:rPr>
                <w:rFonts w:hint="eastAsia" w:ascii="宋体" w:hAnsi="宋体" w:eastAsia="宋体" w:cs="宋体"/>
                <w:color w:val="auto"/>
                <w:sz w:val="21"/>
                <w:szCs w:val="21"/>
              </w:rPr>
              <w:t xml:space="preserve">人</w:t>
            </w:r>
            <w:r>
              <w:rPr>
                <w:rFonts w:hint="eastAsia" w:ascii="宋体" w:hAnsi="宋体" w:eastAsia="宋体" w:cs="宋体"/>
                <w:color w:val="auto"/>
                <w:sz w:val="21"/>
                <w:szCs w:val="21"/>
                <w:lang w:val="en-US" w:eastAsia="zh-CN"/>
              </w:rPr>
              <w:t xml:space="preserve">得0.</w:t>
            </w:r>
            <w:r>
              <w:rPr>
                <w:rFonts w:hint="eastAsia"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分，本项最高得2分</w:t>
            </w:r>
            <w:r>
              <w:rPr>
                <w:rFonts w:hint="eastAsia" w:ascii="宋体" w:hAnsi="宋体" w:eastAsia="宋体" w:cs="宋体"/>
                <w:color w:val="auto"/>
                <w:sz w:val="21"/>
                <w:szCs w:val="21"/>
              </w:rPr>
              <w:t xml:space="preserve">；</w:t>
            </w:r>
            <w:r/>
          </w:p>
          <w:p>
            <w:pPr>
              <w:pStyle w:val="667"/>
              <w:ind w:firstLine="422"/>
              <w:jc w:val="both"/>
              <w:tabs>
                <w:tab w:val="left" w:pos="814" w:leader="none"/>
              </w:tabs>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val="en-US"/>
              </w:rPr>
              <w:t xml:space="preserve">投标时</w:t>
            </w:r>
            <w:r>
              <w:rPr>
                <w:rFonts w:hint="eastAsia" w:ascii="宋体" w:hAnsi="宋体" w:eastAsia="宋体" w:cs="宋体"/>
                <w:b/>
                <w:bCs/>
                <w:color w:val="ff0000"/>
                <w:sz w:val="21"/>
                <w:szCs w:val="21"/>
              </w:rPr>
              <w:t xml:space="preserve">须提供</w:t>
            </w:r>
            <w:r>
              <w:rPr>
                <w:rFonts w:hint="eastAsia" w:eastAsia="宋体" w:cs="宋体"/>
                <w:b/>
                <w:bCs/>
                <w:color w:val="ff0000"/>
                <w:sz w:val="21"/>
                <w:szCs w:val="21"/>
                <w:lang w:val="en-US" w:eastAsia="zh-CN"/>
              </w:rPr>
              <w:t xml:space="preserve">所有</w:t>
            </w:r>
            <w:r>
              <w:rPr>
                <w:rFonts w:hint="eastAsia" w:ascii="宋体" w:hAnsi="宋体" w:eastAsia="宋体" w:cs="宋体"/>
                <w:b/>
                <w:bCs/>
                <w:color w:val="ff0000"/>
                <w:sz w:val="21"/>
                <w:szCs w:val="21"/>
              </w:rPr>
              <w:t xml:space="preserve">人员</w:t>
            </w:r>
            <w:r>
              <w:rPr>
                <w:rFonts w:hint="eastAsia" w:eastAsia="宋体" w:cs="宋体"/>
                <w:b/>
                <w:bCs/>
                <w:color w:val="ff0000"/>
                <w:sz w:val="21"/>
                <w:szCs w:val="21"/>
                <w:lang w:val="en-US" w:eastAsia="zh-CN"/>
              </w:rPr>
              <w:t xml:space="preserve">的</w:t>
            </w:r>
            <w:r>
              <w:rPr>
                <w:rFonts w:hint="eastAsia" w:ascii="宋体" w:hAnsi="宋体" w:eastAsia="宋体" w:cs="宋体"/>
                <w:b/>
                <w:bCs/>
                <w:color w:val="ff0000"/>
                <w:sz w:val="21"/>
                <w:szCs w:val="21"/>
              </w:rPr>
              <w:t xml:space="preserve">食品</w:t>
            </w:r>
            <w:r>
              <w:rPr>
                <w:rFonts w:hint="eastAsia" w:eastAsia="宋体" w:cs="宋体"/>
                <w:b/>
                <w:bCs/>
                <w:color w:val="ff0000"/>
                <w:sz w:val="21"/>
                <w:szCs w:val="21"/>
                <w:lang w:val="en-US" w:eastAsia="zh-CN"/>
              </w:rPr>
              <w:t xml:space="preserve">专职抽样或专职检验公司任命书；</w:t>
            </w:r>
            <w:r>
              <w:rPr>
                <w:rFonts w:hint="eastAsia" w:ascii="宋体" w:hAnsi="宋体" w:eastAsia="宋体" w:cs="宋体"/>
                <w:b/>
                <w:bCs/>
                <w:color w:val="ff0000"/>
                <w:sz w:val="21"/>
                <w:szCs w:val="21"/>
              </w:rPr>
              <w:t xml:space="preserve">食品</w:t>
            </w:r>
            <w:r>
              <w:rPr>
                <w:rFonts w:hint="eastAsia" w:eastAsia="宋体" w:cs="宋体"/>
                <w:b/>
                <w:bCs/>
                <w:color w:val="ff0000"/>
                <w:sz w:val="21"/>
                <w:szCs w:val="21"/>
                <w:lang w:eastAsia="zh-CN"/>
              </w:rPr>
              <w:t xml:space="preserve">、</w:t>
            </w:r>
            <w:r>
              <w:rPr>
                <w:rFonts w:hint="eastAsia" w:ascii="宋体" w:hAnsi="宋体" w:eastAsia="宋体" w:cs="宋体"/>
                <w:b/>
                <w:bCs/>
                <w:color w:val="ff0000"/>
                <w:sz w:val="21"/>
                <w:szCs w:val="21"/>
              </w:rPr>
              <w:t xml:space="preserve">化学</w:t>
            </w:r>
            <w:r>
              <w:rPr>
                <w:rFonts w:hint="eastAsia" w:eastAsia="宋体" w:cs="宋体"/>
                <w:b/>
                <w:bCs/>
                <w:color w:val="ff0000"/>
                <w:sz w:val="21"/>
                <w:szCs w:val="21"/>
                <w:lang w:eastAsia="zh-CN"/>
              </w:rPr>
              <w:t xml:space="preserve">、</w:t>
            </w:r>
            <w:r>
              <w:rPr>
                <w:rFonts w:hint="eastAsia" w:eastAsia="宋体" w:cs="宋体"/>
                <w:b/>
                <w:bCs/>
                <w:color w:val="ff0000"/>
                <w:sz w:val="21"/>
                <w:szCs w:val="21"/>
                <w:lang w:val="en-US" w:eastAsia="zh-CN"/>
              </w:rPr>
              <w:t xml:space="preserve">药品、生物、环境</w:t>
            </w:r>
            <w:r>
              <w:rPr>
                <w:rFonts w:hint="eastAsia" w:ascii="宋体" w:hAnsi="宋体" w:eastAsia="宋体" w:cs="宋体"/>
                <w:b/>
                <w:bCs/>
                <w:color w:val="ff0000"/>
                <w:sz w:val="21"/>
                <w:szCs w:val="21"/>
              </w:rPr>
              <w:t xml:space="preserve">等相关专业专科及以上学历并具有1年及以上食品检验检测工作经历</w:t>
            </w:r>
            <w:r>
              <w:rPr>
                <w:rFonts w:hint="eastAsia" w:eastAsia="宋体" w:cs="宋体"/>
                <w:b/>
                <w:bCs/>
                <w:color w:val="ff0000"/>
                <w:sz w:val="21"/>
                <w:szCs w:val="21"/>
                <w:lang w:val="en-US" w:eastAsia="zh-CN"/>
              </w:rPr>
              <w:t xml:space="preserve">证</w:t>
            </w:r>
            <w:r>
              <w:rPr>
                <w:rFonts w:hint="eastAsia" w:eastAsia="宋体" w:cs="宋体"/>
                <w:b/>
                <w:bCs/>
                <w:color w:val="ff0000"/>
                <w:sz w:val="21"/>
                <w:szCs w:val="21"/>
                <w:highlight w:val="none"/>
                <w:lang w:val="en-US" w:eastAsia="zh-CN"/>
              </w:rPr>
              <w:t xml:space="preserve">明，</w:t>
            </w:r>
            <w:r>
              <w:rPr>
                <w:rFonts w:hint="eastAsia" w:ascii="宋体" w:hAnsi="宋体" w:eastAsia="宋体" w:cs="宋体"/>
                <w:b/>
                <w:bCs/>
                <w:color w:val="ff0000"/>
                <w:sz w:val="21"/>
                <w:szCs w:val="21"/>
                <w:highlight w:val="none"/>
              </w:rPr>
              <w:t xml:space="preserve">如果学历和专业不能满足要求，应具有5年及以上食品检测工作经历</w:t>
            </w:r>
            <w:r>
              <w:rPr>
                <w:rFonts w:hint="eastAsia" w:eastAsia="宋体" w:cs="宋体"/>
                <w:b/>
                <w:bCs/>
                <w:color w:val="ff0000"/>
                <w:sz w:val="21"/>
                <w:szCs w:val="21"/>
                <w:highlight w:val="none"/>
                <w:lang w:val="en-US" w:eastAsia="zh-CN"/>
              </w:rPr>
              <w:t xml:space="preserve">证明</w:t>
            </w:r>
            <w:r>
              <w:rPr>
                <w:rFonts w:hint="eastAsia" w:eastAsia="宋体" w:cs="宋体"/>
                <w:b/>
                <w:bCs/>
                <w:color w:val="ff0000"/>
                <w:sz w:val="21"/>
                <w:szCs w:val="21"/>
                <w:highlight w:val="none"/>
                <w:lang w:eastAsia="zh-CN"/>
              </w:rPr>
              <w:t xml:space="preserve">；</w:t>
            </w:r>
            <w:r>
              <w:rPr>
                <w:rFonts w:hint="eastAsia" w:ascii="宋体" w:hAnsi="宋体" w:eastAsia="宋体" w:cs="宋体"/>
                <w:b/>
                <w:bCs/>
                <w:color w:val="ff0000"/>
                <w:sz w:val="21"/>
                <w:szCs w:val="21"/>
                <w:highlight w:val="none"/>
              </w:rPr>
              <w:t xml:space="preserve">投标人为其缴纳近6个月</w:t>
            </w:r>
            <w:r>
              <w:rPr>
                <w:rFonts w:hint="eastAsia" w:ascii="宋体" w:hAnsi="宋体" w:eastAsia="宋体" w:cs="宋体"/>
                <w:b/>
                <w:bCs/>
                <w:color w:val="ff0000"/>
                <w:sz w:val="21"/>
                <w:szCs w:val="21"/>
                <w:highlight w:val="none"/>
                <w:lang w:val="en-US"/>
              </w:rPr>
              <w:t xml:space="preserve">以来任意</w:t>
            </w:r>
            <w:r>
              <w:rPr>
                <w:rFonts w:hint="eastAsia" w:eastAsia="宋体" w:cs="宋体"/>
                <w:b/>
                <w:bCs/>
                <w:color w:val="ff0000"/>
                <w:sz w:val="21"/>
                <w:szCs w:val="21"/>
                <w:highlight w:val="none"/>
                <w:lang w:val="en-US" w:eastAsia="zh-CN"/>
              </w:rPr>
              <w:t xml:space="preserve">两</w:t>
            </w:r>
            <w:r>
              <w:rPr>
                <w:rFonts w:hint="eastAsia" w:ascii="宋体" w:hAnsi="宋体" w:eastAsia="宋体" w:cs="宋体"/>
                <w:b/>
                <w:bCs/>
                <w:color w:val="ff0000"/>
                <w:sz w:val="21"/>
                <w:szCs w:val="21"/>
                <w:highlight w:val="none"/>
                <w:lang w:val="en-US"/>
              </w:rPr>
              <w:t xml:space="preserve">个月的</w:t>
            </w:r>
            <w:r>
              <w:rPr>
                <w:rFonts w:hint="eastAsia" w:ascii="宋体" w:hAnsi="宋体" w:eastAsia="宋体" w:cs="宋体"/>
                <w:b/>
                <w:bCs/>
                <w:color w:val="ff0000"/>
                <w:sz w:val="21"/>
                <w:szCs w:val="21"/>
                <w:highlight w:val="none"/>
              </w:rPr>
              <w:t xml:space="preserve">社保证</w:t>
            </w:r>
            <w:r>
              <w:rPr>
                <w:rFonts w:hint="eastAsia" w:ascii="宋体" w:hAnsi="宋体" w:eastAsia="宋体" w:cs="宋体"/>
                <w:b/>
                <w:bCs/>
                <w:color w:val="ff0000"/>
                <w:sz w:val="21"/>
                <w:szCs w:val="21"/>
              </w:rPr>
              <w:t xml:space="preserve">明材料复印件</w:t>
            </w:r>
            <w:r>
              <w:rPr>
                <w:rFonts w:hint="eastAsia" w:eastAsia="宋体" w:cs="宋体"/>
                <w:b/>
                <w:bCs/>
                <w:color w:val="ff0000"/>
                <w:sz w:val="21"/>
                <w:szCs w:val="21"/>
                <w:highlight w:val="none"/>
                <w:lang w:val="en-US" w:eastAsia="zh-CN"/>
              </w:rPr>
              <w:t xml:space="preserve">扫描件</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rPr>
              <w:t xml:space="preserve">未提供或提供材料不全的不得分</w:t>
            </w:r>
            <w:r>
              <w:rPr>
                <w:rFonts w:hint="eastAsia" w:ascii="宋体" w:hAnsi="宋体" w:eastAsia="宋体" w:cs="宋体"/>
                <w:b/>
                <w:bCs/>
                <w:color w:val="ff0000"/>
                <w:sz w:val="21"/>
                <w:szCs w:val="21"/>
                <w:lang w:val="en-US"/>
              </w:rPr>
              <w:t xml:space="preserve">；</w:t>
            </w:r>
            <w:r>
              <w:rPr>
                <w:rFonts w:hint="eastAsia" w:ascii="宋体" w:hAnsi="宋体" w:eastAsia="宋体" w:cs="宋体"/>
                <w:b/>
                <w:bCs/>
                <w:color w:val="ff0000"/>
                <w:sz w:val="21"/>
                <w:szCs w:val="21"/>
              </w:rPr>
              <w:t xml:space="preserve">抽样人员和检验人员不能同时</w:t>
            </w:r>
            <w:r>
              <w:rPr>
                <w:rFonts w:hint="eastAsia" w:eastAsia="宋体" w:cs="宋体"/>
                <w:b/>
                <w:bCs/>
                <w:color w:val="ff0000"/>
                <w:sz w:val="21"/>
                <w:szCs w:val="21"/>
                <w:lang w:val="en-US" w:eastAsia="zh-CN"/>
              </w:rPr>
              <w:t xml:space="preserve">重复</w:t>
            </w:r>
            <w:r>
              <w:rPr>
                <w:rFonts w:hint="eastAsia" w:ascii="宋体" w:hAnsi="宋体" w:eastAsia="宋体" w:cs="宋体"/>
                <w:b/>
                <w:bCs/>
                <w:color w:val="ff0000"/>
                <w:sz w:val="21"/>
                <w:szCs w:val="21"/>
              </w:rPr>
              <w:t xml:space="preserve">申报）</w:t>
            </w:r>
            <w:r/>
          </w:p>
          <w:p>
            <w:pPr>
              <w:rPr>
                <w:rFonts w:hint="eastAsia"/>
                <w:color w:val="ff0000"/>
              </w:rPr>
            </w:pPr>
            <w:r>
              <w:rPr>
                <w:rFonts w:hint="eastAsia"/>
                <w:color w:val="ff0000"/>
              </w:rPr>
              <w:t xml:space="preserve">2</w:t>
            </w:r>
            <w:r>
              <w:rPr>
                <w:rFonts w:hint="eastAsia"/>
                <w:color w:val="ff0000"/>
                <w:lang w:val="en-US"/>
              </w:rPr>
              <w:t xml:space="preserve">.</w:t>
            </w:r>
            <w:r>
              <w:rPr>
                <w:rFonts w:hint="eastAsia"/>
                <w:color w:val="ff0000"/>
              </w:rPr>
              <w:t xml:space="preserve">人员实力（</w:t>
            </w:r>
            <w:r>
              <w:rPr>
                <w:rFonts w:hint="eastAsia"/>
                <w:color w:val="ff0000"/>
                <w:lang w:val="en-US" w:eastAsia="zh-CN"/>
              </w:rPr>
              <w:t xml:space="preserve">6</w:t>
            </w:r>
            <w:r>
              <w:rPr>
                <w:rFonts w:hint="eastAsia"/>
                <w:color w:val="ff0000"/>
              </w:rPr>
              <w:t xml:space="preserve">分）</w:t>
            </w:r>
            <w:r/>
          </w:p>
          <w:p>
            <w:pPr>
              <w:rPr>
                <w:color w:val="ff0000"/>
              </w:rPr>
            </w:pPr>
            <w:r>
              <w:rPr>
                <w:rFonts w:hint="eastAsia"/>
                <w:color w:val="ff0000"/>
              </w:rPr>
              <w:t xml:space="preserve">（</w:t>
            </w:r>
            <w:r>
              <w:rPr>
                <w:rFonts w:hint="eastAsia"/>
                <w:color w:val="ff0000"/>
                <w:lang w:val="en-US" w:eastAsia="zh-CN"/>
              </w:rPr>
              <w:t xml:space="preserve">1</w:t>
            </w:r>
            <w:r>
              <w:rPr>
                <w:rFonts w:hint="eastAsia"/>
                <w:color w:val="ff0000"/>
              </w:rPr>
              <w:t xml:space="preserve">）工作满2年及以上的食品检验业务领域正高级技术职称人员达到6人，得2分；4-5人，得1.5分；2-3人，得1分；仅有1人，得0.5分。</w:t>
            </w:r>
            <w:r/>
          </w:p>
          <w:p>
            <w:pPr>
              <w:rPr>
                <w:color w:val="ff0000"/>
              </w:rPr>
            </w:pPr>
            <w:r>
              <w:rPr>
                <w:rFonts w:hint="eastAsia"/>
                <w:color w:val="ff0000"/>
              </w:rPr>
              <w:t xml:space="preserve">（</w:t>
            </w:r>
            <w:r>
              <w:rPr>
                <w:rFonts w:hint="eastAsia"/>
                <w:color w:val="ff0000"/>
                <w:lang w:val="en-US" w:eastAsia="zh-CN"/>
              </w:rPr>
              <w:t xml:space="preserve">2</w:t>
            </w:r>
            <w:r>
              <w:rPr>
                <w:rFonts w:hint="eastAsia"/>
                <w:color w:val="ff0000"/>
              </w:rPr>
              <w:t xml:space="preserve">）工作满2年及以上的食品检验业务领域副高级技术职称人员达到6人，得2分；4-5人，得1.5分；2-3人，得1分；仅有1人，得0.5分。</w:t>
            </w:r>
            <w:r/>
          </w:p>
          <w:p>
            <w:pPr>
              <w:rPr>
                <w:color w:val="ff0000"/>
              </w:rPr>
            </w:pPr>
            <w:r>
              <w:rPr>
                <w:rFonts w:hint="eastAsia"/>
                <w:color w:val="ff0000"/>
              </w:rPr>
              <w:t xml:space="preserve">（</w:t>
            </w:r>
            <w:r>
              <w:rPr>
                <w:rFonts w:hint="eastAsia"/>
                <w:color w:val="ff0000"/>
                <w:lang w:val="en-US" w:eastAsia="zh-CN"/>
              </w:rPr>
              <w:t xml:space="preserve">3</w:t>
            </w:r>
            <w:r>
              <w:rPr>
                <w:rFonts w:hint="eastAsia"/>
                <w:color w:val="ff0000"/>
              </w:rPr>
              <w:t xml:space="preserve">）项目负责人能力：具备研究生学历，具有食品、化学、生物</w:t>
            </w:r>
            <w:r>
              <w:rPr>
                <w:rFonts w:hint="eastAsia"/>
                <w:color w:val="ff0000"/>
                <w:lang w:eastAsia="zh-CN"/>
              </w:rPr>
              <w:t xml:space="preserve">、</w:t>
            </w:r>
            <w:r>
              <w:rPr>
                <w:rFonts w:hint="eastAsia"/>
                <w:color w:val="ff0000"/>
                <w:lang w:val="en-US" w:eastAsia="zh-CN"/>
              </w:rPr>
              <w:t xml:space="preserve">环境、药品</w:t>
            </w:r>
            <w:r>
              <w:rPr>
                <w:rFonts w:hint="eastAsia"/>
                <w:color w:val="ff0000"/>
              </w:rPr>
              <w:t xml:space="preserve">等与食品检测相关专业的正高级职称，且从事食品抽检工作年限5年以上，得2分；具备本科学历，具有食品、化学、生物</w:t>
            </w:r>
            <w:r>
              <w:rPr>
                <w:rFonts w:hint="eastAsia"/>
                <w:color w:val="ff0000"/>
                <w:lang w:eastAsia="zh-CN"/>
              </w:rPr>
              <w:t xml:space="preserve">、</w:t>
            </w:r>
            <w:r>
              <w:rPr>
                <w:rFonts w:hint="eastAsia"/>
                <w:color w:val="ff0000"/>
                <w:lang w:val="en-US" w:eastAsia="zh-CN"/>
              </w:rPr>
              <w:t xml:space="preserve">环境、药品</w:t>
            </w:r>
            <w:r>
              <w:rPr>
                <w:rFonts w:hint="eastAsia"/>
                <w:color w:val="ff0000"/>
              </w:rPr>
              <w:t xml:space="preserve">等与食品检测相关专业的高级职称，且从事食品抽检工作年限3年以上，得1分；不符合上述要求的，不得分。</w:t>
            </w:r>
            <w:r/>
          </w:p>
          <w:p>
            <w:pPr>
              <w:rPr>
                <w:rFonts w:hint="default" w:ascii="宋体" w:hAnsi="宋体" w:eastAsia="宋体" w:cs="宋体"/>
                <w:color w:val="auto"/>
                <w:sz w:val="21"/>
                <w:szCs w:val="21"/>
                <w:lang w:val="en-US" w:eastAsia="zh-CN"/>
              </w:rPr>
            </w:pPr>
            <w:r>
              <w:rPr>
                <w:rFonts w:hint="eastAsia"/>
                <w:color w:val="ff0000"/>
              </w:rPr>
              <w:t xml:space="preserve">须提供人员清单，附相关人员的学历证书、职称证书、</w:t>
            </w:r>
            <w:r>
              <w:rPr>
                <w:rFonts w:hint="eastAsia"/>
                <w:color w:val="ff0000"/>
                <w:lang w:val="en-US" w:eastAsia="zh-CN"/>
              </w:rPr>
              <w:t xml:space="preserve">6个月</w:t>
            </w:r>
            <w:r>
              <w:rPr>
                <w:rFonts w:hint="eastAsia"/>
                <w:color w:val="ff0000"/>
              </w:rPr>
              <w:t xml:space="preserve">社保记录等证明材料，抽样人员需提供最近二年政府委托项目抽样单上的签名作为证明，未提供有效证明材料的不得分。（1）-（2）一人只计一证，不重复计分，按最高级别赋分。</w:t>
            </w:r>
            <w:r>
              <w:rPr>
                <w:rFonts w:hint="eastAsia"/>
                <w:color w:val="ff0000"/>
                <w:lang w:val="en-US" w:eastAsia="zh-CN"/>
              </w:rPr>
              <w:t xml:space="preserve">如人员中有退休返聘人员，需提供退休证及投标人为其办理的返聘材料和最近六个月工资发放明细</w:t>
            </w:r>
            <w:r>
              <w:rPr>
                <w:rFonts w:hint="eastAsia"/>
                <w:color w:val="ff0000"/>
              </w:rPr>
              <w:t xml:space="preserve">）</w:t>
            </w:r>
            <w:r>
              <w:rPr>
                <w:rFonts w:hint="eastAsia"/>
                <w:color w:val="ff0000"/>
                <w:lang w:eastAsia="zh-CN"/>
              </w:rPr>
              <w:t xml:space="preserve">。</w:t>
            </w:r>
            <w:r>
              <w:rPr>
                <w:rFonts w:hint="eastAsia"/>
                <w:color w:val="ff0000"/>
                <w:lang w:val="en-US" w:eastAsia="zh-CN"/>
              </w:rPr>
              <w:t xml:space="preserve">以上几类人员年龄均需满足65周岁以下，且不重复参与计分。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r>
      <w:tr>
        <w:trPr>
          <w:trHeight w:val="329"/>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实验室设备</w:t>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pStyle w:val="667"/>
              <w:ind w:firstLine="420"/>
              <w:tabs>
                <w:tab w:val="left" w:pos="814"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投标人具有满足食品安全检测</w:t>
            </w:r>
            <w:r>
              <w:rPr>
                <w:rFonts w:hint="eastAsia" w:ascii="宋体" w:hAnsi="宋体" w:eastAsia="宋体" w:cs="宋体"/>
                <w:color w:val="auto"/>
                <w:spacing w:val="-4"/>
                <w:sz w:val="21"/>
                <w:szCs w:val="21"/>
              </w:rPr>
              <w:t xml:space="preserve">的设施及仪器设备：</w:t>
            </w:r>
            <w:r/>
          </w:p>
          <w:p>
            <w:pPr>
              <w:pStyle w:val="667"/>
              <w:ind w:firstLine="42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rPr>
              <w:t xml:space="preserve">投标人自有</w:t>
            </w:r>
            <w:r>
              <w:rPr>
                <w:rFonts w:hint="eastAsia" w:eastAsia="宋体" w:cs="宋体"/>
                <w:color w:val="auto"/>
                <w:sz w:val="21"/>
                <w:szCs w:val="21"/>
                <w:lang w:val="en-US" w:eastAsia="zh-CN"/>
              </w:rPr>
              <w:t xml:space="preserve">或租赁</w:t>
            </w:r>
            <w:r>
              <w:rPr>
                <w:rFonts w:hint="eastAsia" w:cs="宋体"/>
                <w:color w:val="auto"/>
                <w:sz w:val="21"/>
                <w:szCs w:val="21"/>
                <w:lang w:val="en-US" w:eastAsia="zh-CN"/>
              </w:rPr>
              <w:t xml:space="preserve">的能</w:t>
            </w:r>
            <w:r>
              <w:rPr>
                <w:rFonts w:hint="eastAsia" w:ascii="宋体" w:hAnsi="宋体" w:eastAsia="宋体" w:cs="宋体"/>
                <w:color w:val="auto"/>
                <w:sz w:val="21"/>
                <w:szCs w:val="21"/>
              </w:rPr>
              <w:t xml:space="preserve">满足采购人检验检测项目需求的检验设备(5分)：（1）液相色谱串联质谱联用仪2台；（2）气相色谱仪2台；（3）液相色谱仪2台；（4）气相色谱质谱联用仪（GC-MS/MS）1台；（5）电感耦合等离子体质谱仪（ICP-MS）1台；（6）电感耦合等离子体光谱仪（ICP）1台；（7）离子色谱仪1台；（8）原子吸收光谱仪1台；（9）原子荧光光谱仪1台；以上设备同时配备得基本分5分，每少1台扣1分，扣完为止</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以上所列仪器每增加一台加0.2分，</w:t>
            </w:r>
            <w:r>
              <w:rPr>
                <w:rFonts w:hint="eastAsia" w:ascii="宋体" w:hAnsi="宋体" w:eastAsia="宋体" w:cs="宋体"/>
                <w:b/>
                <w:color w:val="auto"/>
                <w:sz w:val="21"/>
                <w:szCs w:val="21"/>
                <w:highlight w:val="none"/>
                <w:lang w:val="en-US"/>
              </w:rPr>
              <w:t xml:space="preserve">本项最高得</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p>
          <w:p>
            <w:pPr>
              <w:pStyle w:val="667"/>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投标时</w:t>
            </w:r>
            <w:r>
              <w:rPr>
                <w:rFonts w:hint="eastAsia" w:ascii="宋体" w:hAnsi="宋体" w:eastAsia="宋体" w:cs="宋体"/>
                <w:color w:val="auto"/>
                <w:sz w:val="21"/>
                <w:szCs w:val="21"/>
                <w:highlight w:val="none"/>
              </w:rPr>
              <w:t xml:space="preserve">须</w:t>
            </w:r>
            <w:r>
              <w:rPr>
                <w:rFonts w:hint="eastAsia" w:eastAsia="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rPr>
              <w:t xml:space="preserve">提供以上仪器设备清单、套数、仪器校准证书、购置</w:t>
            </w:r>
            <w:r>
              <w:rPr>
                <w:rFonts w:hint="eastAsia" w:eastAsia="宋体" w:cs="宋体"/>
                <w:color w:val="auto"/>
                <w:sz w:val="21"/>
                <w:szCs w:val="21"/>
                <w:highlight w:val="none"/>
                <w:lang w:val="en-US" w:eastAsia="zh-CN"/>
              </w:rPr>
              <w:t xml:space="preserve">或租赁</w:t>
            </w:r>
            <w:r>
              <w:rPr>
                <w:rFonts w:hint="eastAsia" w:ascii="宋体" w:hAnsi="宋体" w:eastAsia="宋体" w:cs="宋体"/>
                <w:color w:val="auto"/>
                <w:sz w:val="21"/>
                <w:szCs w:val="21"/>
                <w:highlight w:val="none"/>
              </w:rPr>
              <w:t xml:space="preserve">合同及发票、仪器在实验室的照片等证明材料复印件加盖投标人公章，材料须能够证明投标人确实拥有相关设备可为本项目提供服务。</w:t>
            </w:r>
            <w:r>
              <w:rPr>
                <w:rFonts w:hint="eastAsia" w:ascii="宋体" w:hAnsi="宋体" w:eastAsia="宋体" w:cs="宋体"/>
                <w:color w:val="auto"/>
                <w:sz w:val="21"/>
                <w:szCs w:val="21"/>
              </w:rPr>
              <w:t xml:space="preserve">未提供或提供材料不能证明投标人确实拥有相关设备可为本项目提供服务的不得分）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实验室能力验证</w:t>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ind w:firstLine="420"/>
              <w:spacing w:line="360" w:lineRule="auto"/>
              <w:rPr>
                <w:rFonts w:ascii="宋体" w:hAnsi="宋体" w:cs="宋体"/>
                <w:bCs/>
                <w:color w:val="ff0000"/>
                <w:szCs w:val="21"/>
                <w:highlight w:val="none"/>
              </w:rPr>
            </w:pPr>
            <w:r>
              <w:rPr>
                <w:rFonts w:hint="eastAsia" w:ascii="宋体" w:hAnsi="宋体" w:cs="宋体"/>
                <w:bCs/>
                <w:color w:val="ff0000"/>
                <w:szCs w:val="21"/>
                <w:highlight w:val="none"/>
              </w:rPr>
              <w:t xml:space="preserve">自202</w:t>
            </w:r>
            <w:r>
              <w:rPr>
                <w:rFonts w:hint="eastAsia" w:ascii="宋体" w:hAnsi="宋体" w:cs="宋体"/>
                <w:bCs/>
                <w:color w:val="ff0000"/>
                <w:szCs w:val="21"/>
                <w:highlight w:val="none"/>
                <w:lang w:val="en-US" w:eastAsia="zh-CN"/>
              </w:rPr>
              <w:t xml:space="preserve">4</w:t>
            </w:r>
            <w:r>
              <w:rPr>
                <w:rFonts w:hint="eastAsia" w:ascii="宋体" w:hAnsi="宋体" w:cs="宋体"/>
                <w:bCs/>
                <w:color w:val="ff0000"/>
                <w:szCs w:val="21"/>
                <w:highlight w:val="none"/>
              </w:rPr>
              <w:t xml:space="preserve">年1月1日以来，投标人参加过国际、国内相关机构组织的食品检测项目的实验室能力验证或省级及以上市场监管部门组织的盲样考核，并获得满意结果的，</w:t>
            </w:r>
            <w:r/>
          </w:p>
          <w:p>
            <w:pPr>
              <w:ind w:firstLine="450"/>
              <w:spacing w:line="360" w:lineRule="auto"/>
              <w:rPr>
                <w:rFonts w:ascii="宋体" w:hAnsi="宋体" w:cs="宋体"/>
                <w:bCs/>
                <w:color w:val="ff0000"/>
                <w:szCs w:val="21"/>
                <w:highlight w:val="none"/>
              </w:rPr>
            </w:pPr>
            <w:r>
              <w:rPr>
                <w:rFonts w:hint="eastAsia" w:ascii="宋体" w:hAnsi="宋体" w:cs="宋体"/>
                <w:bCs/>
                <w:color w:val="ff0000"/>
                <w:szCs w:val="21"/>
                <w:highlight w:val="none"/>
              </w:rPr>
              <w:t xml:space="preserve">具备全部9个领域，得</w:t>
            </w:r>
            <w:r>
              <w:rPr>
                <w:rFonts w:hint="eastAsia" w:ascii="宋体" w:hAnsi="宋体" w:cs="宋体"/>
                <w:bCs/>
                <w:color w:val="ff0000"/>
                <w:szCs w:val="21"/>
                <w:highlight w:val="none"/>
                <w:lang w:val="en-US" w:eastAsia="zh-CN"/>
              </w:rPr>
              <w:t xml:space="preserve">8</w:t>
            </w:r>
            <w:r>
              <w:rPr>
                <w:rFonts w:hint="eastAsia" w:ascii="宋体" w:hAnsi="宋体" w:cs="宋体"/>
                <w:bCs/>
                <w:color w:val="ff0000"/>
                <w:szCs w:val="21"/>
                <w:highlight w:val="none"/>
              </w:rPr>
              <w:t xml:space="preserve">分；</w:t>
            </w:r>
            <w:r/>
          </w:p>
          <w:p>
            <w:pPr>
              <w:ind w:firstLine="452"/>
              <w:spacing w:line="360" w:lineRule="auto"/>
              <w:rPr>
                <w:rFonts w:ascii="宋体" w:hAnsi="宋体" w:cs="宋体"/>
                <w:bCs/>
                <w:color w:val="ff0000"/>
                <w:szCs w:val="21"/>
                <w:highlight w:val="none"/>
              </w:rPr>
            </w:pPr>
            <w:r>
              <w:rPr>
                <w:rFonts w:hint="eastAsia" w:ascii="宋体" w:hAnsi="宋体" w:cs="宋体"/>
                <w:bCs/>
                <w:color w:val="ff0000"/>
                <w:szCs w:val="21"/>
                <w:highlight w:val="none"/>
              </w:rPr>
              <w:t xml:space="preserve">具备8个领域，得</w:t>
            </w:r>
            <w:r>
              <w:rPr>
                <w:rFonts w:hint="eastAsia" w:ascii="宋体" w:hAnsi="宋体" w:cs="宋体"/>
                <w:bCs/>
                <w:color w:val="ff0000"/>
                <w:szCs w:val="21"/>
                <w:highlight w:val="none"/>
                <w:lang w:val="en-US" w:eastAsia="zh-CN"/>
              </w:rPr>
              <w:t xml:space="preserve">6.5</w:t>
            </w:r>
            <w:r>
              <w:rPr>
                <w:rFonts w:hint="eastAsia" w:ascii="宋体" w:hAnsi="宋体" w:cs="宋体"/>
                <w:bCs/>
                <w:color w:val="ff0000"/>
                <w:szCs w:val="21"/>
                <w:highlight w:val="none"/>
              </w:rPr>
              <w:t xml:space="preserve">分；</w:t>
            </w:r>
            <w:r/>
          </w:p>
          <w:p>
            <w:pPr>
              <w:ind w:firstLine="450"/>
              <w:spacing w:line="360" w:lineRule="auto"/>
              <w:rPr>
                <w:rFonts w:ascii="宋体" w:hAnsi="宋体" w:cs="宋体"/>
                <w:bCs/>
                <w:color w:val="ff0000"/>
                <w:szCs w:val="21"/>
                <w:highlight w:val="none"/>
              </w:rPr>
            </w:pPr>
            <w:r>
              <w:rPr>
                <w:rFonts w:hint="eastAsia" w:ascii="宋体" w:hAnsi="宋体" w:cs="宋体"/>
                <w:bCs/>
                <w:color w:val="ff0000"/>
                <w:szCs w:val="21"/>
                <w:highlight w:val="none"/>
              </w:rPr>
              <w:t xml:space="preserve">具备7个及以下的其他不得分。</w:t>
            </w:r>
            <w:r/>
          </w:p>
          <w:p>
            <w:pPr>
              <w:ind w:firstLine="422"/>
              <w:spacing w:line="360" w:lineRule="auto"/>
              <w:rPr>
                <w:rFonts w:hint="eastAsia" w:ascii="宋体" w:hAnsi="宋体" w:eastAsia="宋体" w:cs="宋体"/>
                <w:color w:val="auto"/>
                <w:sz w:val="21"/>
                <w:szCs w:val="21"/>
              </w:rPr>
            </w:pPr>
            <w:r>
              <w:rPr>
                <w:rFonts w:hint="eastAsia" w:ascii="宋体" w:hAnsi="宋体" w:cs="宋体"/>
                <w:b/>
                <w:color w:val="ff0000"/>
                <w:szCs w:val="21"/>
                <w:highlight w:val="none"/>
              </w:rPr>
              <w:t xml:space="preserve">注：9个领域为：农药残留、兽药残留、重金属、真菌毒素、食品添加剂、非法添加、微生物、营养元素、动物源性成分。须提供能力验证报告或证明结果满意的证书扫描件，获得不满意结果的或未提供有效证明文件的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8分</w:t>
            </w:r>
            <w:r/>
          </w:p>
        </w:tc>
      </w:tr>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投标人专业类能力</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pStyle w:val="667"/>
              <w:tabs>
                <w:tab w:val="left" w:pos="814" w:leader="none"/>
              </w:tabs>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综合覆盖率（6分）</w:t>
            </w:r>
            <w:r/>
          </w:p>
          <w:p>
            <w:pPr>
              <w:pStyle w:val="667"/>
              <w:ind w:firstLine="420"/>
              <w:tabs>
                <w:tab w:val="left" w:pos="814" w:leader="none"/>
              </w:tabs>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投标人对</w:t>
            </w:r>
            <w:r>
              <w:rPr>
                <w:rFonts w:hint="eastAsia" w:ascii="宋体" w:hAnsi="宋体" w:eastAsia="宋体" w:cs="宋体"/>
                <w:color w:val="ff0000"/>
                <w:sz w:val="21"/>
                <w:szCs w:val="21"/>
                <w:highlight w:val="none"/>
              </w:rPr>
              <w:t xml:space="preserve">国抽细则202</w:t>
            </w:r>
            <w:r>
              <w:rPr>
                <w:rFonts w:hint="eastAsia"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版中3</w:t>
            </w:r>
            <w:r>
              <w:rPr>
                <w:rFonts w:hint="eastAsia" w:eastAsia="宋体" w:cs="宋体"/>
                <w:color w:val="ff0000"/>
                <w:sz w:val="21"/>
                <w:szCs w:val="21"/>
                <w:lang w:val="en-US" w:eastAsia="zh-CN"/>
              </w:rPr>
              <w:t xml:space="preserve">9</w:t>
            </w:r>
            <w:r>
              <w:rPr>
                <w:rFonts w:hint="eastAsia" w:ascii="宋体" w:hAnsi="宋体" w:eastAsia="宋体" w:cs="宋体"/>
                <w:color w:val="ff0000"/>
                <w:sz w:val="21"/>
                <w:szCs w:val="21"/>
              </w:rPr>
              <w:t xml:space="preserve">大类食品列出的各产品检验项目表的项目覆盖率，覆盖率低于9</w:t>
            </w:r>
            <w:r>
              <w:rPr>
                <w:rFonts w:hint="eastAsia" w:ascii="宋体" w:hAnsi="宋体" w:eastAsia="宋体" w:cs="宋体"/>
                <w:color w:val="ff0000"/>
                <w:sz w:val="21"/>
                <w:szCs w:val="21"/>
                <w:lang w:val="en-US"/>
              </w:rPr>
              <w:t xml:space="preserve">5</w:t>
            </w:r>
            <w:r>
              <w:rPr>
                <w:rFonts w:hint="eastAsia" w:ascii="宋体" w:hAnsi="宋体" w:eastAsia="宋体" w:cs="宋体"/>
                <w:color w:val="ff0000"/>
                <w:sz w:val="21"/>
                <w:szCs w:val="21"/>
              </w:rPr>
              <w:t xml:space="preserve">%不得分，达到9</w:t>
            </w:r>
            <w:r>
              <w:rPr>
                <w:rFonts w:hint="eastAsia" w:ascii="宋体" w:hAnsi="宋体" w:eastAsia="宋体" w:cs="宋体"/>
                <w:color w:val="ff0000"/>
                <w:sz w:val="21"/>
                <w:szCs w:val="21"/>
                <w:lang w:val="en-US"/>
              </w:rPr>
              <w:t xml:space="preserve">5</w:t>
            </w:r>
            <w:r>
              <w:rPr>
                <w:rFonts w:hint="eastAsia" w:ascii="宋体" w:hAnsi="宋体" w:eastAsia="宋体" w:cs="宋体"/>
                <w:color w:val="ff0000"/>
                <w:sz w:val="21"/>
                <w:szCs w:val="21"/>
              </w:rPr>
              <w:t xml:space="preserve">%得基本分</w:t>
            </w:r>
            <w:r>
              <w:rPr>
                <w:rFonts w:hint="eastAsia" w:eastAsia="宋体" w:cs="宋体"/>
                <w:color w:val="ff0000"/>
                <w:sz w:val="21"/>
                <w:szCs w:val="21"/>
                <w:lang w:val="en-US" w:eastAsia="zh-CN"/>
              </w:rPr>
              <w:t xml:space="preserve">4</w:t>
            </w:r>
            <w:r>
              <w:rPr>
                <w:rFonts w:hint="eastAsia" w:ascii="宋体" w:hAnsi="宋体" w:eastAsia="宋体" w:cs="宋体"/>
                <w:color w:val="ff0000"/>
                <w:sz w:val="21"/>
                <w:szCs w:val="21"/>
              </w:rPr>
              <w:t xml:space="preserve">分，每增加1%加</w:t>
            </w:r>
            <w:r>
              <w:rPr>
                <w:rFonts w:hint="eastAsia" w:ascii="宋体" w:hAnsi="宋体" w:eastAsia="宋体" w:cs="宋体"/>
                <w:color w:val="ff0000"/>
                <w:sz w:val="21"/>
                <w:szCs w:val="21"/>
                <w:lang w:val="en-US" w:eastAsia="zh-CN"/>
              </w:rPr>
              <w:t xml:space="preserve">0.5</w:t>
            </w:r>
            <w:r>
              <w:rPr>
                <w:rFonts w:hint="eastAsia" w:ascii="宋体" w:hAnsi="宋体" w:eastAsia="宋体" w:cs="宋体"/>
                <w:color w:val="ff0000"/>
                <w:sz w:val="21"/>
                <w:szCs w:val="21"/>
              </w:rPr>
              <w:t xml:space="preserve">分</w:t>
            </w:r>
            <w:r>
              <w:rPr>
                <w:rFonts w:hint="eastAsia" w:ascii="宋体" w:hAnsi="宋体" w:eastAsia="宋体" w:cs="宋体"/>
                <w:color w:val="ff0000"/>
                <w:sz w:val="21"/>
                <w:szCs w:val="21"/>
                <w:lang w:val="en-US"/>
              </w:rPr>
              <w:t xml:space="preserve">；</w:t>
            </w:r>
            <w:r>
              <w:rPr>
                <w:rFonts w:hint="eastAsia" w:ascii="宋体" w:hAnsi="宋体" w:eastAsia="宋体" w:cs="宋体"/>
                <w:color w:val="ff0000"/>
                <w:spacing w:val="-11"/>
                <w:sz w:val="21"/>
                <w:szCs w:val="21"/>
              </w:rPr>
              <w:t xml:space="preserve">本项最高得6分</w:t>
            </w:r>
            <w:r>
              <w:rPr>
                <w:rFonts w:hint="eastAsia" w:ascii="宋体" w:hAnsi="宋体" w:eastAsia="宋体" w:cs="宋体"/>
                <w:color w:val="ff0000"/>
                <w:sz w:val="21"/>
                <w:szCs w:val="21"/>
              </w:rPr>
              <w:t xml:space="preserve">。</w:t>
            </w:r>
            <w:r/>
          </w:p>
          <w:p>
            <w:pPr>
              <w:pStyle w:val="667"/>
              <w:ind w:firstLine="210"/>
              <w:rPr>
                <w:rFonts w:hint="eastAsia" w:ascii="仿宋" w:hAnsi="仿宋" w:eastAsia="仿宋" w:cs="仿宋"/>
                <w:b/>
                <w:bCs/>
                <w:color w:val="auto"/>
                <w:sz w:val="24"/>
                <w:szCs w:val="24"/>
                <w:lang w:eastAsia="zh-CN"/>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rPr>
              <w:t xml:space="preserve">投标时</w:t>
            </w:r>
            <w:r>
              <w:rPr>
                <w:rFonts w:hint="eastAsia" w:ascii="宋体" w:hAnsi="宋体" w:eastAsia="宋体" w:cs="宋体"/>
                <w:color w:val="ff0000"/>
                <w:sz w:val="21"/>
                <w:szCs w:val="21"/>
              </w:rPr>
              <w:t xml:space="preserve">须提供资质证书、实验室资质及检验项目资质情况表的对照表</w:t>
            </w:r>
            <w:r>
              <w:rPr>
                <w:rFonts w:hint="eastAsia" w:ascii="宋体" w:hAnsi="宋体" w:eastAsia="宋体" w:cs="宋体"/>
                <w:color w:val="ff0000"/>
                <w:sz w:val="21"/>
                <w:szCs w:val="21"/>
                <w:lang w:val="en-US"/>
              </w:rPr>
              <w:t xml:space="preserve">并加盖投标人公章</w:t>
            </w:r>
            <w:r>
              <w:rPr>
                <w:rFonts w:hint="eastAsia" w:ascii="宋体" w:hAnsi="宋体" w:eastAsia="宋体" w:cs="宋体"/>
                <w:color w:val="ff0000"/>
                <w:sz w:val="21"/>
                <w:szCs w:val="21"/>
              </w:rPr>
              <w:t xml:space="preserve">，</w:t>
            </w:r>
            <w:r>
              <w:rPr>
                <w:rFonts w:hint="eastAsia" w:eastAsia="宋体" w:cs="宋体"/>
                <w:color w:val="ff0000"/>
                <w:sz w:val="21"/>
                <w:szCs w:val="21"/>
                <w:lang w:val="en-US" w:eastAsia="zh-CN"/>
              </w:rPr>
              <w:t xml:space="preserve">与2026年国抽细则检验指标进行对照，标明对应资质附表中的页码，证明材料不完整或不一致</w:t>
            </w:r>
            <w:r>
              <w:rPr>
                <w:rFonts w:hint="eastAsia" w:ascii="宋体" w:hAnsi="宋体" w:eastAsia="宋体" w:cs="宋体"/>
                <w:color w:val="ff0000"/>
                <w:sz w:val="21"/>
                <w:szCs w:val="21"/>
              </w:rPr>
              <w:t xml:space="preserve">的不得分）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trHeight w:val="4997"/>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采样运输和保障工作</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pStyle w:val="667"/>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投标人具备满足食品抽检工作要求的抽样工具、车辆及特殊贮存条件要求的运输设备情况：</w:t>
            </w:r>
            <w:r/>
          </w:p>
          <w:p>
            <w:pPr>
              <w:pStyle w:val="667"/>
              <w:ind w:firstLine="42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①投标人自有</w:t>
            </w:r>
            <w:r>
              <w:rPr>
                <w:rFonts w:hint="eastAsia" w:eastAsia="宋体" w:cs="宋体"/>
                <w:color w:val="auto"/>
                <w:sz w:val="21"/>
                <w:szCs w:val="21"/>
                <w:lang w:val="en-US" w:eastAsia="zh-CN"/>
              </w:rPr>
              <w:t xml:space="preserve">或租赁</w:t>
            </w:r>
            <w:r>
              <w:rPr>
                <w:rFonts w:hint="eastAsia" w:ascii="宋体" w:hAnsi="宋体" w:eastAsia="宋体" w:cs="宋体"/>
                <w:color w:val="auto"/>
                <w:sz w:val="21"/>
                <w:szCs w:val="21"/>
                <w:lang w:val="en-US" w:eastAsia="zh-CN"/>
              </w:rPr>
              <w:t xml:space="preserve">采样车在满足2辆的基础上，每增加一辆得0.4分，最高得2分；</w:t>
            </w:r>
            <w:r/>
          </w:p>
          <w:p>
            <w:pPr>
              <w:pStyle w:val="667"/>
              <w:ind w:firstLine="42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②投标人自有</w:t>
            </w:r>
            <w:r>
              <w:rPr>
                <w:rFonts w:hint="eastAsia" w:eastAsia="宋体" w:cs="宋体"/>
                <w:color w:val="auto"/>
                <w:sz w:val="21"/>
                <w:szCs w:val="21"/>
                <w:lang w:val="en-US" w:eastAsia="zh-CN"/>
              </w:rPr>
              <w:t xml:space="preserve">或租赁</w:t>
            </w:r>
            <w:r>
              <w:rPr>
                <w:rFonts w:hint="eastAsia" w:ascii="宋体" w:hAnsi="宋体" w:eastAsia="宋体" w:cs="宋体"/>
                <w:color w:val="auto"/>
                <w:sz w:val="21"/>
                <w:szCs w:val="21"/>
                <w:lang w:val="en-US" w:eastAsia="zh-CN"/>
              </w:rPr>
              <w:t xml:space="preserve">温控冷藏车在满足2辆的基础上，每增加一辆得1分，最高得2分</w:t>
            </w:r>
            <w:r>
              <w:rPr>
                <w:rFonts w:hint="eastAsia" w:ascii="宋体" w:hAnsi="宋体" w:eastAsia="宋体" w:cs="宋体"/>
                <w:color w:val="auto"/>
                <w:sz w:val="21"/>
                <w:szCs w:val="21"/>
              </w:rPr>
              <w:t xml:space="preserve">；</w:t>
            </w:r>
            <w:r/>
          </w:p>
          <w:p>
            <w:pPr>
              <w:pStyle w:val="667"/>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③投标人具备用于样品保存的车载冰箱或冷藏箱，每有5个得1分，</w:t>
            </w:r>
            <w:r>
              <w:rPr>
                <w:rFonts w:hint="eastAsia" w:ascii="宋体" w:hAnsi="宋体" w:eastAsia="宋体" w:cs="宋体"/>
                <w:color w:val="auto"/>
                <w:sz w:val="21"/>
                <w:szCs w:val="21"/>
                <w:lang w:val="en-US"/>
              </w:rPr>
              <w:t xml:space="preserve">最高得</w:t>
            </w:r>
            <w:r>
              <w:rPr>
                <w:rFonts w:hint="eastAsia" w:ascii="宋体" w:hAnsi="宋体" w:eastAsia="宋体" w:cs="宋体"/>
                <w:color w:val="auto"/>
                <w:sz w:val="21"/>
                <w:szCs w:val="21"/>
              </w:rPr>
              <w:t xml:space="preserve">2分。</w:t>
            </w:r>
            <w:r/>
          </w:p>
          <w:p>
            <w:pPr>
              <w:pStyle w:val="667"/>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④</w:t>
            </w:r>
            <w:r>
              <w:rPr>
                <w:rFonts w:hint="eastAsia" w:ascii="宋体" w:hAnsi="宋体" w:eastAsia="宋体" w:cs="宋体"/>
                <w:color w:val="auto"/>
                <w:sz w:val="21"/>
                <w:szCs w:val="21"/>
                <w:lang w:val="en-US"/>
              </w:rPr>
              <w:t xml:space="preserve">投标人</w:t>
            </w:r>
            <w:r>
              <w:rPr>
                <w:rFonts w:hint="eastAsia" w:ascii="宋体" w:hAnsi="宋体" w:eastAsia="宋体" w:cs="宋体"/>
                <w:color w:val="auto"/>
                <w:sz w:val="21"/>
                <w:szCs w:val="21"/>
              </w:rPr>
              <w:t xml:space="preserve">具备用于采样过程视频取证的采样记录仪不少于</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部（含），得1分</w:t>
            </w:r>
            <w:r>
              <w:rPr>
                <w:rFonts w:hint="eastAsia" w:ascii="宋体" w:hAnsi="宋体" w:eastAsia="宋体" w:cs="宋体"/>
                <w:color w:val="auto"/>
                <w:sz w:val="21"/>
                <w:szCs w:val="21"/>
                <w:lang w:val="en-US"/>
              </w:rPr>
              <w:t xml:space="preserve">；</w:t>
            </w:r>
            <w:r>
              <w:rPr>
                <w:rFonts w:hint="eastAsia" w:ascii="宋体" w:hAnsi="宋体" w:eastAsia="宋体" w:cs="宋体"/>
                <w:color w:val="auto"/>
                <w:sz w:val="21"/>
                <w:szCs w:val="21"/>
              </w:rPr>
              <w:t xml:space="preserve">少于</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部的，不得分。</w:t>
            </w:r>
            <w:r/>
          </w:p>
          <w:p>
            <w:pPr>
              <w:pStyle w:val="667"/>
              <w:ind w:firstLine="420"/>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说明: </w:t>
            </w:r>
            <w:r/>
          </w:p>
          <w:p>
            <w:pPr>
              <w:pStyle w:val="667"/>
              <w:ind w:firstLine="420"/>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en-US"/>
              </w:rPr>
              <w:t xml:space="preserve">投标人投标时须提供以上车辆的《机动车行驶证》复印件（如机动车所有人非投标人的，须提供《机动车行驶证》复印件以及投标人与机动车所有人签订的车辆租赁协议复印件。且该协议的租期须在本项目服务期内）以及车载冰箱发票、记录仪发票复印件，未提供或提供材料不全的不得分。</w:t>
            </w:r>
            <w:r/>
          </w:p>
          <w:p>
            <w:pPr>
              <w:pStyle w:val="667"/>
              <w:ind w:firstLine="420"/>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en-US"/>
              </w:rPr>
              <w:t xml:space="preserve">以上车辆的须提供有效期内的车辆行驶证复印件或有效期内的机动车检验合格标志电子凭证复印件，否则不得分。</w:t>
            </w:r>
            <w:r/>
          </w:p>
          <w:p>
            <w:pPr>
              <w:pStyle w:val="667"/>
              <w:ind w:firstLine="420"/>
              <w:rPr>
                <w:rFonts w:hint="eastAsia" w:ascii="宋体" w:hAnsi="宋体" w:eastAsia="宋体" w:cs="宋体"/>
                <w:b/>
                <w:bCs/>
                <w:color w:val="auto"/>
                <w:szCs w:val="21"/>
                <w:highlight w:val="none"/>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en-US"/>
              </w:rPr>
              <w:t xml:space="preserve">以上车辆在服务期内须按国家有关规定购买车辆保险、定期年审并及时保养维修，以确保服务期内的行驶安全。</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合格备份样品再利用工作情况</w:t>
            </w:r>
            <w:r/>
          </w:p>
          <w:p>
            <w:pPr>
              <w:pStyle w:val="656"/>
              <w:ind w:left="0" w:firstLine="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合格备份样品再利用情况(</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自202</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年1月1日以来，投标人：</w:t>
            </w:r>
            <w:r/>
          </w:p>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（1）已建立抽检合格备份样品再利用工作制度机制的，得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已按照工作机制</w:t>
            </w:r>
            <w:r>
              <w:rPr>
                <w:rFonts w:hint="eastAsia" w:ascii="宋体" w:hAnsi="宋体" w:eastAsia="宋体" w:cs="宋体"/>
                <w:bCs/>
                <w:color w:val="auto"/>
                <w:sz w:val="21"/>
                <w:szCs w:val="21"/>
                <w:highlight w:val="none"/>
              </w:rPr>
              <w:t xml:space="preserve">开展抽检合格备份样品再利用工作的，得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pStyle w:val="667"/>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（3）开展的合格备份样品再利用工作取得良好社会效果（如媒体报道、受益方出具的感谢信等）的，得</w:t>
            </w:r>
            <w:r>
              <w:rPr>
                <w:rFonts w:hint="eastAsia"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pStyle w:val="667"/>
              <w:rPr>
                <w:rFonts w:hint="eastAsia" w:ascii="宋体" w:hAnsi="宋体" w:eastAsia="宋体" w:cs="宋体"/>
                <w:color w:val="auto"/>
                <w:spacing w:val="-11"/>
                <w:sz w:val="21"/>
                <w:szCs w:val="21"/>
                <w:highlight w:val="none"/>
              </w:rPr>
            </w:pPr>
            <w:r>
              <w:rPr>
                <w:rFonts w:hint="eastAsia" w:ascii="宋体" w:hAnsi="宋体" w:eastAsia="宋体" w:cs="宋体"/>
                <w:bCs/>
                <w:color w:val="auto"/>
                <w:sz w:val="21"/>
                <w:szCs w:val="21"/>
                <w:highlight w:val="none"/>
              </w:rPr>
              <w:t xml:space="preserve">(需提供相关工作制度、开展情况</w:t>
            </w:r>
            <w:r>
              <w:rPr>
                <w:rFonts w:hint="eastAsia" w:ascii="宋体" w:hAnsi="宋体" w:eastAsia="宋体" w:cs="宋体"/>
                <w:bCs/>
                <w:color w:val="auto"/>
                <w:sz w:val="21"/>
                <w:szCs w:val="21"/>
                <w:highlight w:val="none"/>
                <w:lang w:val="en-US" w:eastAsia="zh-CN"/>
              </w:rPr>
              <w:t xml:space="preserve">图片</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捐赠合同、拍卖合同</w:t>
            </w:r>
            <w:r>
              <w:rPr>
                <w:rFonts w:hint="eastAsia" w:ascii="宋体" w:hAnsi="宋体" w:eastAsia="宋体" w:cs="宋体"/>
                <w:bCs/>
                <w:color w:val="auto"/>
                <w:sz w:val="21"/>
                <w:szCs w:val="21"/>
                <w:highlight w:val="none"/>
              </w:rPr>
              <w:t xml:space="preserve">等</w:t>
            </w:r>
            <w:r>
              <w:rPr>
                <w:rFonts w:hint="eastAsia" w:ascii="宋体" w:hAnsi="宋体" w:eastAsia="宋体" w:cs="宋体"/>
                <w:bCs/>
                <w:color w:val="auto"/>
                <w:sz w:val="21"/>
                <w:szCs w:val="21"/>
                <w:highlight w:val="none"/>
                <w:lang w:val="en-US" w:eastAsia="zh-CN"/>
              </w:rPr>
              <w:t xml:space="preserve">图文佐证</w:t>
            </w:r>
            <w:r>
              <w:rPr>
                <w:rFonts w:hint="eastAsia" w:ascii="宋体" w:hAnsi="宋体" w:eastAsia="宋体" w:cs="宋体"/>
                <w:bCs/>
                <w:color w:val="auto"/>
                <w:sz w:val="21"/>
                <w:szCs w:val="21"/>
                <w:highlight w:val="none"/>
              </w:rPr>
              <w:t xml:space="preserve">材料。备样再利用方式包括捐赠、拍卖、义卖等方式。)</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投标人业绩</w:t>
            </w:r>
            <w:r/>
          </w:p>
          <w:p>
            <w:pPr>
              <w:pStyle w:val="657"/>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657"/>
              <w:ind w:lef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ind w:firstLine="48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en-US" w:eastAsia="zh-CN"/>
              </w:rPr>
              <w:t xml:space="preserve">2024</w:t>
            </w:r>
            <w:r>
              <w:rPr>
                <w:rFonts w:hint="eastAsia" w:ascii="宋体" w:hAnsi="宋体" w:eastAsia="宋体" w:cs="宋体"/>
                <w:color w:val="auto"/>
                <w:sz w:val="21"/>
                <w:szCs w:val="21"/>
                <w:highlight w:val="none"/>
                <w:lang w:val="zh-CN"/>
              </w:rPr>
              <w:t xml:space="preserve">年以来承担各级食品安全监督抽检工作经历，提供任务书或者合同（电子档扫描件、书面均可）以及相关证明材料。</w:t>
            </w:r>
            <w:r/>
          </w:p>
          <w:p>
            <w:pPr>
              <w:ind w:firstLine="42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1、抽检任务量。202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年以来承担过省级及以上市场监管部门</w:t>
            </w:r>
            <w:r>
              <w:rPr>
                <w:rFonts w:hint="eastAsia" w:ascii="宋体" w:hAnsi="宋体" w:eastAsia="宋体" w:cs="宋体"/>
                <w:color w:val="auto"/>
                <w:sz w:val="21"/>
                <w:szCs w:val="21"/>
                <w:highlight w:val="none"/>
                <w:lang w:val="en-US" w:eastAsia="zh-CN"/>
              </w:rPr>
              <w:t xml:space="preserve">监督抽检</w:t>
            </w:r>
            <w:r>
              <w:rPr>
                <w:rFonts w:hint="eastAsia" w:ascii="宋体" w:hAnsi="宋体" w:eastAsia="宋体" w:cs="宋体"/>
                <w:color w:val="auto"/>
                <w:sz w:val="21"/>
                <w:szCs w:val="21"/>
                <w:highlight w:val="none"/>
                <w:lang w:val="zh-CN"/>
              </w:rPr>
              <w:t xml:space="preserve">任务（包含中央转移支付）的得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分；承担过市级市场监管部门</w:t>
            </w:r>
            <w:r>
              <w:rPr>
                <w:rFonts w:hint="eastAsia" w:ascii="宋体" w:hAnsi="宋体" w:eastAsia="宋体" w:cs="宋体"/>
                <w:color w:val="auto"/>
                <w:sz w:val="21"/>
                <w:szCs w:val="21"/>
                <w:highlight w:val="none"/>
                <w:lang w:val="en-US" w:eastAsia="zh-CN"/>
              </w:rPr>
              <w:t xml:space="preserve">监督抽检</w:t>
            </w:r>
            <w:r>
              <w:rPr>
                <w:rFonts w:hint="eastAsia" w:ascii="宋体" w:hAnsi="宋体" w:eastAsia="宋体" w:cs="宋体"/>
                <w:color w:val="auto"/>
                <w:sz w:val="21"/>
                <w:szCs w:val="21"/>
                <w:highlight w:val="none"/>
                <w:lang w:val="zh-CN"/>
              </w:rPr>
              <w:t xml:space="preserve">任务的得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分；承担过区县级市场监管部门</w:t>
            </w:r>
            <w:r>
              <w:rPr>
                <w:rFonts w:hint="eastAsia" w:ascii="宋体" w:hAnsi="宋体" w:eastAsia="宋体" w:cs="宋体"/>
                <w:color w:val="auto"/>
                <w:sz w:val="21"/>
                <w:szCs w:val="21"/>
                <w:highlight w:val="none"/>
                <w:lang w:val="en-US" w:eastAsia="zh-CN"/>
              </w:rPr>
              <w:t xml:space="preserve">监督抽检</w:t>
            </w:r>
            <w:r>
              <w:rPr>
                <w:rFonts w:hint="eastAsia" w:ascii="宋体" w:hAnsi="宋体" w:eastAsia="宋体" w:cs="宋体"/>
                <w:color w:val="auto"/>
                <w:sz w:val="21"/>
                <w:szCs w:val="21"/>
                <w:highlight w:val="none"/>
                <w:lang w:val="zh-CN"/>
              </w:rPr>
              <w:t xml:space="preserve">任务的得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分。同类业绩不得重复计分，最高得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需一并提供中标通知书、有效合同复印件、经费结算发票相关证明材料，承检单位须与投标人一致，否则不得分。</w:t>
            </w:r>
            <w:r/>
          </w:p>
          <w:p>
            <w:pPr>
              <w:ind w:firstLine="422"/>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color w:val="auto"/>
                <w:spacing w:val="-11"/>
                <w:sz w:val="21"/>
                <w:szCs w:val="21"/>
                <w:highlight w:val="none"/>
                <w:lang w:val="en-US" w:eastAsia="zh-CN"/>
              </w:rPr>
              <w:t xml:space="preserve">投标人自</w:t>
            </w:r>
            <w:r>
              <w:rPr>
                <w:rFonts w:hint="eastAsia" w:ascii="宋体" w:hAnsi="宋体" w:eastAsia="宋体" w:cs="宋体"/>
                <w:color w:val="auto"/>
                <w:sz w:val="21"/>
                <w:szCs w:val="21"/>
                <w:highlight w:val="none"/>
                <w:lang w:val="en-US" w:eastAsia="zh-CN" w:bidi="zh-CN"/>
              </w:rPr>
              <w:t xml:space="preserve">2024年1月1日</w:t>
            </w:r>
            <w:r>
              <w:rPr>
                <w:rFonts w:hint="eastAsia" w:ascii="宋体" w:hAnsi="宋体" w:eastAsia="宋体" w:cs="宋体"/>
                <w:color w:val="auto"/>
                <w:spacing w:val="-11"/>
                <w:sz w:val="21"/>
                <w:szCs w:val="21"/>
                <w:highlight w:val="none"/>
                <w:lang w:val="en-US" w:eastAsia="zh-CN"/>
              </w:rPr>
              <w:t xml:space="preserve">以来承担过评价性抽检任务的，有一次得1分，最多得3分。</w:t>
            </w:r>
            <w:r>
              <w:rPr>
                <w:rFonts w:hint="eastAsia" w:ascii="宋体" w:hAnsi="宋体" w:eastAsia="宋体" w:cs="宋体"/>
                <w:color w:val="auto"/>
                <w:spacing w:val="-11"/>
                <w:sz w:val="21"/>
                <w:szCs w:val="21"/>
                <w:highlight w:val="none"/>
              </w:rPr>
              <w:t xml:space="preserve">(投标人投标时须提供任务委托书或抽检合同复印件，未提供或提供材料不全的不得分)</w:t>
            </w:r>
            <w:r/>
          </w:p>
          <w:p>
            <w:pPr>
              <w:ind w:firstLine="42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、承担抽检牵头工作。202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年以来承担过省级市场监管局食品安全抽检牵头工作的得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分，承担过设区市级市场监管部门食品安全抽检牵头工作的得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分。以最高级别计分，不重复计分，最高得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需提供市场监管部门的相关证明文件。</w:t>
            </w:r>
            <w:r/>
          </w:p>
          <w:p>
            <w:pPr>
              <w:numPr>
                <w:ilvl w:val="0"/>
                <w:numId w:val="0"/>
              </w:numPr>
              <w:ind w:firstLine="42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年度考核成绩。202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年以来，在省级市场监管部门组织的食品安全承检机构现场考核中分数在95分以上（含95）的，得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分；分数在90-95分的（含90），得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分。分数在85-90分（含85）得1分。低于85分不得分。以最好成绩计分，不累加计分，最高得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numPr>
                <w:ilvl w:val="0"/>
                <w:numId w:val="0"/>
              </w:numPr>
              <w:jc w:val="left"/>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eastAsia="zh-CN" w:bidi="ar-SA"/>
              </w:rPr>
              <w:t xml:space="preserve">需提供市场监管部门的相关证明文件，承检单位须与投标人一致，否则不得分。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13</w:t>
            </w:r>
            <w:r>
              <w:rPr>
                <w:rFonts w:hint="eastAsia" w:ascii="宋体" w:hAnsi="宋体" w:eastAsia="宋体" w:cs="宋体"/>
                <w:color w:val="auto"/>
                <w:sz w:val="21"/>
                <w:szCs w:val="21"/>
              </w:rPr>
              <w:t xml:space="preserve">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tabs>
                <w:tab w:val="left" w:pos="531" w:leader="none"/>
              </w:tabs>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lang w:val="en-US" w:eastAsia="zh-CN" w:bidi="ar-SA"/>
              </w:rPr>
            </w:pPr>
            <w:r>
              <w:rPr>
                <w:rFonts w:hint="eastAsia" w:ascii="宋体" w:hAnsi="宋体" w:cs="宋体"/>
                <w:color w:val="auto"/>
                <w:spacing w:val="-11"/>
                <w:sz w:val="21"/>
                <w:szCs w:val="21"/>
                <w:lang w:val="en-US" w:eastAsia="zh-CN"/>
              </w:rPr>
              <w:t xml:space="preserve">工作质量</w:t>
            </w:r>
            <w:r/>
          </w:p>
        </w:tc>
        <w:tc>
          <w:tcPr>
            <w:shd w:val="clear" w:color="auto" w:fill="auto"/>
            <w:tcBorders>
              <w:top w:val="single" w:color="auto" w:sz="4" w:space="0"/>
              <w:left w:val="single" w:color="auto" w:sz="4" w:space="0"/>
              <w:bottom w:val="single" w:color="auto" w:sz="4" w:space="0"/>
              <w:right w:val="single" w:color="auto" w:sz="4" w:space="0"/>
            </w:tcBorders>
            <w:tcW w:w="7617" w:type="dxa"/>
            <w:vAlign w:val="center"/>
            <w:textDirection w:val="lrTb"/>
            <w:noWrap/>
          </w:tcPr>
          <w:p>
            <w:pPr>
              <w:ind w:firstLine="42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2024年度或2025年度内，承担市级及以上层面任务的</w:t>
            </w:r>
            <w:r>
              <w:rPr>
                <w:rFonts w:hint="eastAsia" w:ascii="宋体" w:hAnsi="宋体" w:eastAsia="宋体" w:cs="宋体"/>
                <w:color w:val="auto"/>
                <w:sz w:val="21"/>
                <w:szCs w:val="21"/>
                <w:highlight w:val="none"/>
                <w:lang w:val="zh-CN"/>
              </w:rPr>
              <w:t xml:space="preserve">问题发现率。</w:t>
            </w:r>
            <w:r/>
          </w:p>
          <w:p>
            <w:pPr>
              <w:ind w:firstLine="42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人的普通食品（不含餐具）不合格率达到2%的，得基本分1分，每提高0.1%增加0.1分，满分2分。低于2%不得分。（不合格率=不合格食品（不含餐具、不含NCP专项）总批次/食品（不含餐具、不含NCP专项）检验总批次。单合同批次须在500批次以上）。（2）、投标人的食用农产品不合格率达到4%（单品种不超过10%）的，得基本分1分，每提高0.5%增加0.2分，满分2分。（不合格率=不合格食用农产品总批次/食用农产品检验总批次。单合同任务中食用农产品须在150批次以上）。</w:t>
            </w:r>
            <w:r/>
          </w:p>
          <w:p>
            <w:pPr>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普通食品在同一委托单位一个年度内任务总批次不少于500批次的证明材料和抽检不合格汇总表，食用农产品在同一委托单位一个年度内任务总批次不少于150批次的证明材料和抽检不合格汇总表。</w:t>
            </w:r>
            <w:r/>
          </w:p>
          <w:p>
            <w:pPr>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需提供国抽平台普通食品、食用农产品（NCP）不合格产品统计截图、该任务委托检验合同等相关证据复印件，并加盖投标人、被服务单位公章，不提供不得分。</w:t>
            </w:r>
            <w:r/>
          </w:p>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2、数据质量：投标人在省</w:t>
            </w:r>
            <w:r>
              <w:rPr>
                <w:rFonts w:hint="eastAsia" w:ascii="宋体" w:hAnsi="宋体" w:eastAsia="宋体" w:cs="宋体"/>
                <w:color w:val="auto"/>
                <w:sz w:val="21"/>
                <w:szCs w:val="21"/>
                <w:highlight w:val="none"/>
                <w:lang w:val="en-US" w:eastAsia="zh-CN"/>
              </w:rPr>
              <w:t xml:space="preserve">局</w:t>
            </w:r>
            <w:r>
              <w:rPr>
                <w:rFonts w:hint="eastAsia" w:ascii="宋体" w:hAnsi="宋体" w:eastAsia="宋体" w:cs="宋体"/>
                <w:color w:val="auto"/>
                <w:sz w:val="21"/>
                <w:szCs w:val="21"/>
                <w:highlight w:val="none"/>
                <w:lang w:val="zh-CN"/>
              </w:rPr>
              <w:t xml:space="preserve">、设区市局202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年数据质量抽查（承检批次不少于500批次，准确率达到99.0%得1分，每增加0.3%得0.5分，最高得2分。低于99%的不得分。</w:t>
            </w:r>
            <w:r/>
          </w:p>
          <w:p>
            <w:pPr>
              <w:pStyle w:val="667"/>
              <w:ind w:firstLine="422"/>
              <w:rPr>
                <w:rFonts w:hint="eastAsia" w:ascii="宋体" w:hAnsi="宋体" w:eastAsia="宋体" w:cs="宋体"/>
                <w:color w:val="auto"/>
                <w:spacing w:val="-11"/>
                <w:sz w:val="21"/>
                <w:szCs w:val="21"/>
                <w:highlight w:val="none"/>
                <w:lang w:val="en-US" w:eastAsia="zh-CN" w:bidi="zh-CN"/>
              </w:rPr>
            </w:pPr>
            <w:r>
              <w:rPr>
                <w:rFonts w:hint="eastAsia" w:ascii="宋体" w:hAnsi="宋体" w:eastAsia="宋体" w:cs="宋体"/>
                <w:b/>
                <w:bCs/>
                <w:color w:val="auto"/>
                <w:sz w:val="21"/>
                <w:szCs w:val="21"/>
                <w:highlight w:val="none"/>
                <w:lang w:val="en-US" w:eastAsia="zh-CN" w:bidi="ar-SA"/>
              </w:rPr>
              <w:t xml:space="preserve">需提供设区市以上市场监管部门2025年度数据核查通报原件扫描件，或加盖任务委托方公章的2025年委托抽检任务数据质量情况证明。</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6分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tabs>
                <w:tab w:val="left" w:pos="531" w:leader="none"/>
              </w:tabs>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color w:val="auto"/>
                <w:szCs w:val="21"/>
                <w:highlight w:val="none"/>
              </w:rPr>
              <w:t xml:space="preserve">分析报告</w:t>
            </w:r>
            <w:r/>
          </w:p>
        </w:tc>
        <w:tc>
          <w:tcPr>
            <w:shd w:val="clear" w:color="auto" w:fill="auto"/>
            <w:tcBorders>
              <w:top w:val="single" w:color="auto" w:sz="4" w:space="0"/>
              <w:left w:val="single" w:color="auto" w:sz="4" w:space="0"/>
              <w:bottom w:val="single" w:color="auto" w:sz="4" w:space="0"/>
              <w:right w:val="single" w:color="auto" w:sz="4" w:space="0"/>
            </w:tcBorders>
            <w:tcW w:w="7617" w:type="dxa"/>
            <w:vAlign w:val="center"/>
            <w:textDirection w:val="lrTb"/>
            <w:noWrap/>
          </w:tcPr>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根据投标人上一年度（202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年）分析报告进行评分。</w:t>
            </w:r>
            <w:r/>
          </w:p>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分析报告应包括但不限于任务抽检情况、结果分析、风险警示、工作建议等方面内容。</w:t>
            </w:r>
            <w:r/>
          </w:p>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（1）分析报告内容全面、表述通俗易懂、风险提示清晰明确、建议切实可行，得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分；</w:t>
            </w:r>
            <w:r/>
          </w:p>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（2）分析报告内容相对全面、表述较通俗、风险提示较明确、建议较可行，得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p>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（3）分析报告内容存在不足、表述难理解、风险提示模糊不明、建议缺乏可行性，得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p>
          <w:p>
            <w:pPr>
              <w:ind w:firstLine="24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（4）分析报告内容严重不足、表述混乱、风险提示不明确、建议不可行，得 1 分；</w:t>
            </w:r>
            <w:r/>
          </w:p>
          <w:p>
            <w:pPr>
              <w:ind w:firstLine="240"/>
              <w:jc w:val="left"/>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（5）其他或未提供的不得分。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tc>
      </w:tr>
      <w:tr>
        <w:trPr>
          <w:trHeight w:val="572"/>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tabs>
                <w:tab w:val="left" w:pos="531" w:leader="none"/>
              </w:tabs>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rPr>
                <w:rFonts w:hint="eastAsia" w:ascii="宋体" w:hAnsi="宋体" w:eastAsia="宋体" w:cs="宋体"/>
                <w:color w:val="auto"/>
                <w:sz w:val="21"/>
                <w:szCs w:val="21"/>
              </w:rPr>
            </w:pPr>
            <w:r>
              <w:rPr>
                <w:rFonts w:hint="eastAsia" w:asciiTheme="minorEastAsia" w:hAnsiTheme="minorEastAsia" w:eastAsiaTheme="minorEastAsia" w:cstheme="minorEastAsia"/>
                <w:color w:val="auto"/>
                <w:sz w:val="21"/>
                <w:szCs w:val="21"/>
                <w:highlight w:val="none"/>
              </w:rPr>
              <w:t xml:space="preserve">增值服务</w:t>
            </w:r>
            <w:r/>
          </w:p>
        </w:tc>
        <w:tc>
          <w:tcPr>
            <w:tcBorders>
              <w:top w:val="single" w:color="auto" w:sz="4" w:space="0"/>
              <w:left w:val="single" w:color="auto" w:sz="4" w:space="0"/>
              <w:bottom w:val="single" w:color="auto" w:sz="4" w:space="0"/>
              <w:right w:val="single" w:color="auto" w:sz="4" w:space="0"/>
            </w:tcBorders>
            <w:tcW w:w="7617" w:type="dxa"/>
            <w:vAlign w:val="center"/>
            <w:textDirection w:val="lrTb"/>
            <w:noWrap/>
          </w:tcPr>
          <w:p>
            <w:pPr>
              <w:ind w:firstLine="480"/>
              <w:jc w:val="left"/>
              <w:spacing w:line="3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投标人在实施食品抽检服务之外为采购人提供相关增值服务承诺（如提供教育培训、风险隐患排查，承担数据质量抽查、撰写抽检分析报告和数据质量分析报告任务、策划组织应急演练、参与科普宣传、提出抽检工作建议等无偿增值服务的，不限于列举内容）等优劣情况进行对比打分。</w:t>
            </w:r>
            <w:r/>
          </w:p>
          <w:p>
            <w:pPr>
              <w:pStyle w:val="667"/>
              <w:ind w:firstLine="420"/>
              <w:rPr>
                <w:rFonts w:hint="eastAsia" w:ascii="宋体" w:hAnsi="宋体" w:eastAsia="宋体" w:cs="宋体"/>
                <w:color w:val="auto"/>
                <w:spacing w:val="-11"/>
                <w:sz w:val="21"/>
                <w:szCs w:val="21"/>
                <w:highlight w:val="none"/>
                <w:lang w:val="en-US"/>
              </w:rPr>
            </w:pPr>
            <w:r>
              <w:rPr>
                <w:rFonts w:hint="eastAsia" w:ascii="宋体" w:hAnsi="宋体" w:eastAsia="宋体" w:cs="宋体"/>
                <w:color w:val="auto"/>
                <w:sz w:val="21"/>
                <w:szCs w:val="21"/>
                <w:highlight w:val="none"/>
                <w:lang w:val="zh-CN"/>
              </w:rPr>
              <w:t xml:space="preserve">方案细致全面、合理，增值服务好得</w:t>
            </w:r>
            <w:r>
              <w:rPr>
                <w:rFonts w:hint="eastAsia"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分；方案较为完整，增值服务较好得</w:t>
            </w:r>
            <w:r>
              <w:rPr>
                <w:rFonts w:hint="eastAsia"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分；方案不完整、增值服务一般得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分；不提供方案不得分。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pStyle w:val="667"/>
              <w:jc w:val="center"/>
              <w:rPr>
                <w:rFonts w:hint="eastAsia" w:ascii="宋体" w:hAnsi="宋体" w:eastAsia="宋体" w:cs="宋体"/>
                <w:color w:val="auto"/>
                <w:spacing w:val="-11"/>
                <w:sz w:val="21"/>
                <w:szCs w:val="21"/>
              </w:rPr>
            </w:pPr>
            <w:r>
              <w:rPr>
                <w:rFonts w:hint="eastAsia" w:cs="宋体"/>
                <w:color w:val="auto"/>
                <w:spacing w:val="-11"/>
                <w:sz w:val="21"/>
                <w:szCs w:val="21"/>
                <w:lang w:val="en-US" w:eastAsia="zh-CN"/>
              </w:rPr>
              <w:t xml:space="preserve">8</w:t>
            </w:r>
            <w:r>
              <w:rPr>
                <w:rFonts w:hint="eastAsia" w:ascii="宋体" w:hAnsi="宋体" w:eastAsia="宋体" w:cs="宋体"/>
                <w:color w:val="auto"/>
                <w:spacing w:val="-11"/>
                <w:sz w:val="21"/>
                <w:szCs w:val="21"/>
              </w:rPr>
              <w:t xml:space="preserve">分</w:t>
            </w:r>
            <w:r/>
          </w:p>
        </w:tc>
      </w:tr>
      <w:tr>
        <w:trPr>
          <w:trHeight w:val="572"/>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tabs>
                <w:tab w:val="left" w:pos="531" w:leader="none"/>
              </w:tabs>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7617" w:type="dxa"/>
            <w:vAlign w:val="center"/>
            <w:textDirection w:val="lrTb"/>
            <w:noWrap/>
          </w:tcPr>
          <w:p>
            <w:pPr>
              <w:rPr>
                <w:rFonts w:hint="eastAsia" w:ascii="宋体" w:hAnsi="宋体" w:cs="宋体"/>
                <w:color w:val="ff0000"/>
                <w:szCs w:val="21"/>
                <w:highlight w:val="none"/>
              </w:rPr>
            </w:pPr>
            <w:r>
              <w:rPr>
                <w:rFonts w:hint="eastAsia" w:ascii="宋体" w:hAnsi="宋体" w:cs="宋体"/>
                <w:color w:val="ff0000"/>
                <w:szCs w:val="21"/>
                <w:highlight w:val="none"/>
              </w:rPr>
              <w:t xml:space="preserve">根据投标人</w:t>
            </w:r>
            <w:r>
              <w:rPr>
                <w:rFonts w:hint="eastAsia" w:ascii="宋体" w:hAnsi="宋体" w:cs="宋体"/>
                <w:color w:val="ff0000"/>
                <w:szCs w:val="21"/>
                <w:highlight w:val="none"/>
                <w:lang w:val="en-US" w:eastAsia="zh-CN"/>
              </w:rPr>
              <w:t xml:space="preserve">针对网络餐饮抽检的</w:t>
            </w:r>
            <w:r>
              <w:rPr>
                <w:rFonts w:hint="eastAsia" w:ascii="宋体" w:hAnsi="宋体" w:cs="宋体"/>
                <w:color w:val="ff0000"/>
                <w:szCs w:val="21"/>
                <w:highlight w:val="none"/>
              </w:rPr>
              <w:t xml:space="preserve">实施方案进行评分。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实施方案应包括但不限于任务理解分析、人员分工和培训、工作进度、质量控制及保密、结果报送、工作考核等各项内容。</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（1）实施方案内容完整，科学有效，创新性、可操作性强，得1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（2）实施方案内容较完整，较科学，较有效，可操作性较强，得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（3）实施方案内容完整性、科学性、有效性有欠缺，可操作性不强，得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（4）实施方案内容不完整，可操作性差的得 1 分；</w:t>
            </w:r>
            <w:r/>
          </w:p>
          <w:p>
            <w:pPr>
              <w:jc w:val="left"/>
              <w:spacing w:line="320" w:lineRule="exact"/>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rPr>
              <w:t xml:space="preserve">（5）其他或未提供的不得分。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r>
      <w:tr>
        <w:trPr>
          <w:trHeight w:val="572"/>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tabs>
                <w:tab w:val="left" w:pos="531" w:leader="none"/>
              </w:tabs>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突发事件应急处置预案</w:t>
            </w:r>
            <w:r/>
          </w:p>
        </w:tc>
        <w:tc>
          <w:tcPr>
            <w:shd w:val="clear" w:color="auto" w:fill="auto"/>
            <w:tcBorders>
              <w:top w:val="single" w:color="auto" w:sz="4" w:space="0"/>
              <w:left w:val="single" w:color="auto" w:sz="4" w:space="0"/>
              <w:bottom w:val="single" w:color="auto" w:sz="4" w:space="0"/>
              <w:right w:val="single" w:color="auto" w:sz="4" w:space="0"/>
            </w:tcBorders>
            <w:tcW w:w="7617" w:type="dxa"/>
            <w:vAlign w:val="center"/>
            <w:textDirection w:val="lrTb"/>
            <w:noWrap/>
          </w:tcPr>
          <w:p>
            <w:pPr>
              <w:rPr>
                <w:rFonts w:hint="eastAsia" w:ascii="宋体" w:hAnsi="宋体" w:cs="宋体"/>
                <w:color w:val="auto"/>
                <w:szCs w:val="21"/>
                <w:highlight w:val="none"/>
              </w:rPr>
            </w:pPr>
            <w:r>
              <w:rPr>
                <w:rFonts w:hint="eastAsia" w:ascii="宋体" w:hAnsi="宋体" w:cs="宋体"/>
                <w:color w:val="auto"/>
                <w:szCs w:val="21"/>
                <w:highlight w:val="none"/>
              </w:rPr>
              <w:t xml:space="preserve">根据投标人突发事件应急处置预案进行评分。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突发事件应急处置预案包括抽检过程中可能遇到的各类突发情况，以及对应的应急解决处置措施</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（1）预案内容全面，处置应对措施科学有效，可操作性强，得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（3）预案内容不全面，处置应对措施科学性、</w:t>
            </w:r>
            <w:r>
              <w:rPr>
                <w:rFonts w:hint="eastAsia" w:ascii="宋体" w:hAnsi="宋体" w:cs="宋体"/>
                <w:color w:val="auto"/>
                <w:szCs w:val="21"/>
                <w:highlight w:val="none"/>
                <w:lang w:val="en-US" w:eastAsia="zh-CN"/>
              </w:rPr>
              <w:t xml:space="preserve">较有效</w:t>
            </w:r>
            <w:r>
              <w:rPr>
                <w:rFonts w:hint="eastAsia" w:ascii="宋体" w:hAnsi="宋体" w:cs="宋体"/>
                <w:color w:val="auto"/>
                <w:szCs w:val="21"/>
                <w:highlight w:val="none"/>
              </w:rPr>
              <w:t xml:space="preserve">，可操作性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（4）预案内容不完整，</w:t>
            </w:r>
            <w:r>
              <w:rPr>
                <w:rFonts w:hint="eastAsia" w:ascii="宋体" w:hAnsi="宋体" w:cs="宋体"/>
                <w:color w:val="auto"/>
                <w:szCs w:val="21"/>
                <w:highlight w:val="none"/>
                <w:lang w:val="en-US" w:eastAsia="zh-CN"/>
              </w:rPr>
              <w:t xml:space="preserve">缺乏有效性，</w:t>
            </w:r>
            <w:r>
              <w:rPr>
                <w:rFonts w:hint="eastAsia" w:ascii="宋体" w:hAnsi="宋体" w:cs="宋体"/>
                <w:color w:val="auto"/>
                <w:szCs w:val="21"/>
                <w:highlight w:val="none"/>
              </w:rPr>
              <w:t xml:space="preserve">可操作性差的得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spacing w:line="320" w:lineRule="exact"/>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rPr>
              <w:t xml:space="preserve">（5）预案不符合服务要求及未提供方案的不得分。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2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592"/>
        </w:trPr>
        <w:tc>
          <w:tcPr>
            <w:gridSpan w:val="3"/>
            <w:tcBorders>
              <w:top w:val="single" w:color="auto" w:sz="4" w:space="0"/>
              <w:left w:val="single" w:color="auto" w:sz="4" w:space="0"/>
              <w:bottom w:val="single" w:color="auto" w:sz="4" w:space="0"/>
              <w:right w:val="single" w:color="auto" w:sz="4" w:space="0"/>
            </w:tcBorders>
            <w:tcW w:w="9406" w:type="dxa"/>
            <w:vAlign w:val="center"/>
            <w:textDirection w:val="lrTb"/>
            <w:noWrap/>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合计：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100</w:t>
            </w:r>
            <w:r/>
          </w:p>
        </w:tc>
      </w:tr>
    </w:tbl>
    <w:p>
      <w:pPr>
        <w:pStyle w:val="655"/>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ageBreakBefore w:val="0"/>
        <w:spacing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55"/>
        <w:jc w:val="center"/>
        <w:keepNext/>
        <w:pageBreakBefore w:val="0"/>
        <w:spacing w:beforeAutospacing="0" w:afterAutospacing="0"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655"/>
        <w:jc w:val="center"/>
        <w:keepNext/>
        <w:pageBreakBefore w:val="0"/>
        <w:spacing w:beforeAutospacing="0" w:afterAutospacing="0"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5"/>
        <w:jc w:val="center"/>
        <w:keepNext/>
        <w:pageBreakBefore w:val="0"/>
        <w:spacing w:beforeAutospacing="0" w:afterAutospacing="0"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5"/>
        <w:jc w:val="center"/>
        <w:pageBreakBefore w:val="0"/>
        <w:spacing w:beforeAutospacing="0" w:afterAutospacing="0" w:line="360" w:lineRule="auto"/>
        <w:rPr>
          <w:highlight w:val="none"/>
        </w:rPr>
      </w:pPr>
      <w:r/>
      <w:bookmarkStart w:id="194" w:name="_Toc26554094"/>
      <w:r/>
      <w:bookmarkEnd w:id="194"/>
      <w:r/>
      <w:bookmarkStart w:id="195" w:name="_Hlt26955039"/>
      <w:r/>
      <w:bookmarkEnd w:id="195"/>
      <w:r/>
      <w:bookmarkStart w:id="196" w:name="_Hlt26671244"/>
      <w:r/>
      <w:bookmarkEnd w:id="196"/>
      <w:r/>
      <w:bookmarkStart w:id="197" w:name="_Toc120614282"/>
      <w:r/>
      <w:bookmarkStart w:id="198" w:name="_Toc49090576"/>
      <w:r>
        <w:rPr>
          <w:rFonts w:hint="eastAsia" w:ascii="宋体" w:hAnsi="宋体" w:eastAsia="宋体" w:cs="宋体"/>
          <w:b/>
          <w:color w:val="000000"/>
          <w:sz w:val="72"/>
          <w:szCs w:val="72"/>
          <w:highlight w:val="none"/>
        </w:rPr>
        <w:t xml:space="preserve">投  标  文  件</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ind w:firstLine="1084"/>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55"/>
        <w:ind w:firstLine="1084"/>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55"/>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55"/>
        <w:jc w:val="both"/>
        <w:pageBreakBefore w:val="0"/>
        <w:spacing w:beforeAutospacing="0" w:afterAutospacing="0" w:line="360" w:lineRule="auto"/>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pageBreakBefore w:val="0"/>
        <w:spacing w:beforeAutospacing="0" w:afterAutospacing="0" w:line="36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pageBreakBefore w:val="0"/>
        <w:spacing w:beforeAutospacing="0" w:afterAutospacing="0" w:line="360" w:lineRule="auto"/>
        <w:rPr>
          <w:highlight w:val="none"/>
        </w:rPr>
      </w:pPr>
      <w:r>
        <w:rPr>
          <w:rFonts w:hint="eastAsia" w:ascii="宋体" w:hAnsi="宋体" w:eastAsia="宋体" w:cs="宋体"/>
          <w:b/>
          <w:color w:val="000000"/>
          <w:sz w:val="32"/>
          <w:szCs w:val="32"/>
          <w:highlight w:val="none"/>
        </w:rPr>
        <w:t xml:space="preserve">投标文件目录</w:t>
      </w:r>
      <w:r/>
    </w:p>
    <w:p>
      <w:pPr>
        <w:pStyle w:val="655"/>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55"/>
        <w:ind w:left="480"/>
        <w:jc w:val="both"/>
        <w:pageBreakBefore w:val="0"/>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55"/>
        <w:ind w:left="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5"/>
        <w:ind w:left="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5"/>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5"/>
        <w:ind w:left="480"/>
        <w:jc w:val="both"/>
        <w:pageBreakBefore w:val="0"/>
        <w:spacing w:beforeAutospacing="0" w:afterAutospacing="0" w:line="36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六、特定资格要求的证明文件</w:t>
      </w:r>
      <w:r>
        <w:rPr>
          <w:rFonts w:hint="eastAsia" w:ascii="宋体" w:hAnsi="宋体" w:eastAsia="宋体" w:cs="宋体"/>
          <w:i w:val="0"/>
          <w:iCs/>
          <w:color w:val="000000"/>
          <w:highlight w:val="none"/>
          <w:u w:val="none"/>
          <w:lang w:val="en-US" w:eastAsia="zh-CN"/>
        </w:rPr>
        <w:t xml:space="preserve">:</w:t>
      </w:r>
      <w:r/>
    </w:p>
    <w:p>
      <w:pPr>
        <w:pStyle w:val="655"/>
        <w:ind w:firstLine="480"/>
        <w:jc w:val="both"/>
        <w:pageBreakBefore w:val="0"/>
        <w:spacing w:beforeAutospacing="0" w:afterAutospacing="0" w:line="360" w:lineRule="auto"/>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eastAsia="zh-CN"/>
        </w:rPr>
        <w:t xml:space="preserve">（1）未被“信用中国”网站（www.creditchina.gov.cn）列入失信被执行人、重大税收违法失信主体、政府采购严重失信行为记录名单</w:t>
      </w:r>
      <w:r>
        <w:rPr>
          <w:rFonts w:hint="eastAsia" w:ascii="宋体" w:hAnsi="宋体" w:eastAsia="宋体" w:cs="宋体"/>
          <w:i w:val="0"/>
          <w:iCs/>
          <w:color w:val="000000"/>
          <w:highlight w:val="none"/>
          <w:u w:val="none"/>
          <w:lang w:val="en-US" w:eastAsia="zh-CN"/>
        </w:rPr>
        <w:t xml:space="preserve">(网站查询截图)</w:t>
      </w:r>
      <w:r>
        <w:rPr>
          <w:rFonts w:hint="eastAsia" w:ascii="宋体" w:hAnsi="宋体" w:eastAsia="宋体" w:cs="宋体"/>
          <w:i w:val="0"/>
          <w:iCs/>
          <w:color w:val="000000"/>
          <w:highlight w:val="none"/>
          <w:u w:val="none"/>
          <w:lang w:eastAsia="zh-CN"/>
        </w:rPr>
        <w:t xml:space="preserve">。</w:t>
      </w:r>
      <w:r/>
    </w:p>
    <w:p>
      <w:pPr>
        <w:pStyle w:val="655"/>
        <w:ind w:firstLine="480"/>
        <w:jc w:val="both"/>
        <w:pageBreakBefore w:val="0"/>
        <w:spacing w:beforeAutospacing="0" w:afterAutospacing="0" w:line="36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（2）单位负责人为同一人或者存在直接控股、管理关系的不同供应商，不得参加同一合同项下的政府采购活动</w:t>
      </w:r>
      <w:r>
        <w:rPr>
          <w:rFonts w:hint="eastAsia" w:ascii="宋体" w:hAnsi="宋体" w:eastAsia="宋体" w:cs="宋体"/>
          <w:i w:val="0"/>
          <w:iCs/>
          <w:color w:val="000000"/>
          <w:highlight w:val="none"/>
          <w:u w:val="none"/>
          <w:lang w:val="en-US" w:eastAsia="zh-CN"/>
        </w:rPr>
        <w:t xml:space="preserve">(声明格式附后）</w:t>
      </w:r>
      <w:r>
        <w:rPr>
          <w:rFonts w:hint="eastAsia" w:ascii="宋体" w:hAnsi="宋体" w:eastAsia="宋体" w:cs="宋体"/>
          <w:i w:val="0"/>
          <w:iCs/>
          <w:color w:val="000000"/>
          <w:highlight w:val="none"/>
          <w:u w:val="none"/>
          <w:lang w:eastAsia="zh-CN"/>
        </w:rPr>
        <w:t xml:space="preserve">。</w:t>
      </w:r>
      <w:r/>
    </w:p>
    <w:p>
      <w:pPr>
        <w:pStyle w:val="655"/>
        <w:ind w:firstLine="480"/>
        <w:jc w:val="both"/>
        <w:pageBreakBefore w:val="0"/>
        <w:spacing w:beforeAutospacing="0" w:afterAutospacing="0" w:line="36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3）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r/>
    </w:p>
    <w:p>
      <w:pPr>
        <w:pStyle w:val="655"/>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55"/>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55"/>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5"/>
        <w:ind w:firstLine="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ascii="宋体" w:hAnsi="宋体" w:eastAsia="宋体" w:cs="宋体"/>
          <w:color w:val="000000"/>
          <w:sz w:val="24"/>
        </w:rPr>
        <w:t xml:space="preserve">（如有）</w:t>
      </w:r>
      <w:r/>
    </w:p>
    <w:p>
      <w:pPr>
        <w:pStyle w:val="655"/>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、投标报价表</w:t>
      </w:r>
      <w:r/>
    </w:p>
    <w:p>
      <w:pPr>
        <w:pStyle w:val="655"/>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55"/>
        <w:ind w:firstLine="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55"/>
        <w:ind w:left="480"/>
        <w:jc w:val="both"/>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firstLine="480"/>
        <w:pageBreakBefore w:val="0"/>
        <w:spacing w:before="50" w:after="50"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55"/>
        <w:ind w:firstLine="480"/>
        <w:jc w:val="both"/>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55"/>
        <w:ind w:firstLine="480"/>
        <w:jc w:val="both"/>
        <w:pageBreakBefore w:val="0"/>
        <w:spacing w:beforeAutospacing="0" w:afterAutospacing="0" w:line="36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十七、</w:t>
      </w:r>
      <w:r>
        <w:rPr>
          <w:rFonts w:cs="宋体" w:asciiTheme="minorEastAsia" w:hAnsiTheme="minorEastAsia" w:eastAsiaTheme="minorEastAsia"/>
          <w:color w:val="000000"/>
          <w:sz w:val="24"/>
        </w:rPr>
        <w:t xml:space="preserve">投标人认为需要提供的其他资格要求材料</w:t>
      </w:r>
      <w:r/>
    </w:p>
    <w:p>
      <w:pPr>
        <w:pStyle w:val="655"/>
        <w:ind w:firstLine="480"/>
        <w:jc w:val="both"/>
        <w:pageBreakBefore w:val="0"/>
        <w:spacing w:beforeAutospacing="0" w:afterAutospacing="0" w:line="360" w:lineRule="auto"/>
        <w:rPr>
          <w:highlight w:val="none"/>
        </w:rPr>
      </w:pPr>
      <w:r>
        <w:rPr>
          <w:highlight w:val="none"/>
        </w:rPr>
        <w:t xml:space="preserve">  </w:t>
      </w: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ind w:firstLine="480"/>
        <w:jc w:val="both"/>
        <w:pageBreakBefore w:val="0"/>
        <w:spacing w:beforeAutospacing="0" w:afterAutospacing="0" w:line="360" w:lineRule="auto"/>
        <w:rPr>
          <w:highlight w:val="none"/>
        </w:rPr>
      </w:pPr>
      <w:r>
        <w:rPr>
          <w:highlight w:val="none"/>
        </w:rPr>
      </w:r>
      <w:r>
        <w:rPr>
          <w:highlight w:val="none"/>
        </w:rPr>
      </w:r>
    </w:p>
    <w:p>
      <w:pPr>
        <w:pStyle w:val="655"/>
        <w:jc w:val="center"/>
        <w:pageBreakBefore w:val="0"/>
        <w:spacing w:beforeAutospacing="0" w:afterAutospacing="0" w:line="360" w:lineRule="auto"/>
        <w:rPr>
          <w:rFonts w:hint="eastAsia" w:asciiTheme="minorEastAsia" w:hAnsiTheme="minorEastAsia" w:eastAsiaTheme="minorEastAsia" w:cstheme="minorEastAsia"/>
          <w:b/>
          <w:bCs w:val="0"/>
          <w:i w:val="0"/>
          <w:color w:val="000000"/>
          <w:sz w:val="32"/>
          <w:szCs w:val="32"/>
          <w:highlight w:val="none"/>
          <w:u w:val="none"/>
        </w:rPr>
      </w:pPr>
      <w:r>
        <w:rPr>
          <w:rFonts w:hint="eastAsia" w:asciiTheme="minorEastAsia" w:hAnsiTheme="minorEastAsia" w:eastAsiaTheme="minorEastAsia" w:cstheme="minorEastAsia"/>
          <w:b/>
          <w:bCs/>
          <w:i w:val="0"/>
          <w:iCs/>
          <w:color w:val="000000"/>
          <w:sz w:val="32"/>
          <w:szCs w:val="32"/>
          <w:highlight w:val="none"/>
          <w:u w:val="none"/>
        </w:rPr>
      </w:r>
      <w:r>
        <w:rPr>
          <w:rFonts w:hint="eastAsia" w:asciiTheme="minorEastAsia" w:hAnsiTheme="minorEastAsia" w:eastAsiaTheme="minorEastAsia" w:cstheme="minorEastAsia"/>
          <w:b/>
          <w:bCs/>
          <w:i w:val="0"/>
          <w:iCs/>
          <w:color w:val="000000"/>
          <w:sz w:val="32"/>
          <w:szCs w:val="32"/>
          <w:highlight w:val="none"/>
          <w:u w:val="none"/>
        </w:rPr>
      </w:r>
    </w:p>
    <w:p>
      <w:pPr>
        <w:pStyle w:val="655"/>
        <w:jc w:val="center"/>
        <w:pageBreakBefore w:val="0"/>
        <w:spacing w:beforeAutospacing="0" w:afterAutospacing="0" w:line="360" w:lineRule="auto"/>
        <w:rPr>
          <w:rFonts w:hint="eastAsia" w:asciiTheme="minorEastAsia" w:hAnsiTheme="minorEastAsia" w:eastAsiaTheme="minorEastAsia" w:cstheme="minorEastAsia"/>
          <w:b/>
          <w:bCs w:val="0"/>
          <w:i w:val="0"/>
          <w:iCs/>
          <w:color w:val="000000"/>
          <w:sz w:val="32"/>
          <w:szCs w:val="32"/>
          <w:highlight w:val="none"/>
          <w:u w:val="none"/>
        </w:rPr>
      </w:pPr>
      <w:r>
        <w:rPr>
          <w:rFonts w:hint="eastAsia" w:asciiTheme="minorEastAsia" w:hAnsiTheme="minorEastAsia" w:eastAsiaTheme="minorEastAsia" w:cstheme="minorEastAsia"/>
          <w:b/>
          <w:bCs/>
          <w:i w:val="0"/>
          <w:iCs/>
          <w:color w:val="000000"/>
          <w:sz w:val="32"/>
          <w:szCs w:val="32"/>
          <w:highlight w:val="none"/>
          <w:u w:val="none"/>
        </w:rPr>
        <w:t xml:space="preserve">具备履行合同所必需的设备和专业技术能力的书面声明</w:t>
      </w:r>
      <w:r/>
    </w:p>
    <w:p>
      <w:pPr>
        <w:pStyle w:val="655"/>
        <w:jc w:val="center"/>
        <w:pageBreakBefore w:val="0"/>
        <w:spacing w:beforeAutospacing="0" w:afterAutospacing="0" w:line="360" w:lineRule="auto"/>
        <w:rPr>
          <w:rFonts w:hint="eastAsia" w:asciiTheme="minorEastAsia" w:hAnsiTheme="minorEastAsia" w:eastAsiaTheme="minorEastAsia" w:cstheme="minorEastAsia"/>
          <w:b/>
          <w:bCs/>
          <w:i w:val="0"/>
          <w:iCs/>
          <w:color w:val="000000"/>
          <w:sz w:val="28"/>
          <w:szCs w:val="28"/>
          <w:highlight w:val="none"/>
          <w:u w:val="none"/>
        </w:rPr>
      </w:pPr>
      <w:r>
        <w:rPr>
          <w:rFonts w:hint="eastAsia" w:asciiTheme="minorEastAsia" w:hAnsiTheme="minorEastAsia" w:eastAsiaTheme="minorEastAsia" w:cstheme="minorEastAsia"/>
          <w:b/>
          <w:bCs/>
          <w:i w:val="0"/>
          <w:iCs/>
          <w:color w:val="000000"/>
          <w:sz w:val="28"/>
          <w:szCs w:val="28"/>
          <w:highlight w:val="none"/>
          <w:u w:val="none"/>
        </w:rPr>
      </w:r>
      <w:r/>
    </w:p>
    <w:p>
      <w:pPr>
        <w:pStyle w:val="655"/>
        <w:ind w:firstLine="492"/>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5"/>
        <w:ind w:firstLine="492"/>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5"/>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5"/>
        <w:jc w:val="both"/>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spacing w:line="440" w:lineRule="exact"/>
        <w:rPr>
          <w:rFonts w:hint="eastAsia" w:ascii="宋体" w:hAnsi="宋体" w:cs="宋体"/>
          <w:bCs/>
          <w:sz w:val="24"/>
        </w:rPr>
      </w:pPr>
      <w:r>
        <w:rPr>
          <w:rFonts w:hint="eastAsia" w:ascii="宋体" w:hAnsi="宋体" w:cs="宋体"/>
          <w:bCs/>
          <w:sz w:val="24"/>
          <w:lang w:val="en-US" w:eastAsia="zh-CN"/>
        </w:rPr>
        <w:t xml:space="preserve">供应商</w:t>
      </w:r>
      <w:r>
        <w:rPr>
          <w:rFonts w:hint="eastAsia" w:ascii="宋体" w:hAnsi="宋体" w:cs="宋体"/>
          <w:bCs/>
          <w:sz w:val="24"/>
        </w:rPr>
        <w:t xml:space="preserve">名称（</w:t>
      </w:r>
      <w:r>
        <w:rPr>
          <w:rFonts w:hint="eastAsia" w:ascii="宋体" w:hAnsi="宋体" w:eastAsia="宋体" w:cs="宋体"/>
          <w:sz w:val="24"/>
          <w:szCs w:val="21"/>
          <w:lang w:val="en-US" w:eastAsia="zh-CN" w:bidi="ar-SA"/>
        </w:rPr>
        <w:t xml:space="preserve">加盖CA电子签章</w:t>
      </w:r>
      <w:r>
        <w:rPr>
          <w:rFonts w:hint="eastAsia" w:ascii="宋体" w:hAnsi="宋体" w:cs="宋体"/>
          <w:bCs/>
          <w:sz w:val="24"/>
        </w:rPr>
        <w:t xml:space="preserve">）：</w:t>
      </w:r>
      <w:r/>
    </w:p>
    <w:p>
      <w:pPr>
        <w:spacing w:line="440" w:lineRule="exact"/>
        <w:rPr>
          <w:rFonts w:hint="eastAsia" w:ascii="宋体" w:hAnsi="宋体" w:cs="宋体"/>
          <w:bCs/>
          <w:sz w:val="24"/>
        </w:rPr>
      </w:pPr>
      <w:r>
        <w:rPr>
          <w:rFonts w:hint="eastAsia" w:ascii="宋体" w:hAnsi="宋体" w:cs="宋体"/>
          <w:bCs/>
          <w:sz w:val="24"/>
        </w:rPr>
        <w:t xml:space="preserve">                                     </w:t>
      </w:r>
      <w:r/>
    </w:p>
    <w:p>
      <w:pPr>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lang w:val="en-US" w:eastAsia="zh-CN"/>
        </w:rPr>
        <w:t xml:space="preserve"> </w:t>
      </w:r>
      <w:r>
        <w:rPr>
          <w:rFonts w:hint="eastAsia" w:ascii="宋体" w:hAnsi="宋体" w:cs="宋体"/>
          <w:bCs/>
          <w:sz w:val="24"/>
        </w:rPr>
        <w:t xml:space="preserve"> </w:t>
      </w:r>
      <w:r>
        <w:rPr>
          <w:rFonts w:hint="eastAsia" w:ascii="宋体" w:hAnsi="宋体" w:cs="宋体"/>
          <w:bCs/>
          <w:sz w:val="24"/>
          <w:lang w:val="en-US" w:eastAsia="zh-CN"/>
        </w:rPr>
        <w:t xml:space="preserve"> </w:t>
      </w:r>
      <w:r>
        <w:rPr>
          <w:rFonts w:hint="eastAsia" w:ascii="宋体" w:hAnsi="宋体" w:cs="宋体"/>
          <w:bCs/>
          <w:sz w:val="24"/>
        </w:rPr>
        <w:t xml:space="preserve">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45"/>
        <w:spacing w:line="440" w:lineRule="exact"/>
        <w:rPr>
          <w:rFonts w:hint="eastAsia" w:ascii="宋体" w:hAnsi="宋体" w:eastAsia="宋体" w:cs="宋体"/>
        </w:rPr>
      </w:pPr>
      <w:r>
        <w:rPr>
          <w:rFonts w:hint="eastAsia" w:ascii="宋体" w:hAnsi="宋体" w:eastAsia="宋体" w:cs="宋体"/>
        </w:rPr>
        <w:br w:type="page" w:clear="all"/>
      </w:r>
      <w:r/>
    </w:p>
    <w:p>
      <w:pPr>
        <w:pStyle w:val="655"/>
        <w:jc w:val="center"/>
        <w:pageBreakBefore w:val="0"/>
        <w:spacing w:beforeAutospacing="0" w:afterAutospacing="0" w:line="360" w:lineRule="auto"/>
        <w:rPr>
          <w:rFonts w:hint="eastAsia" w:ascii="宋体" w:hAnsi="宋体" w:eastAsia="宋体" w:cs="宋体"/>
          <w:b/>
          <w:bCs/>
          <w:i w:val="0"/>
          <w:iCs/>
          <w:color w:val="000000"/>
          <w:sz w:val="32"/>
          <w:szCs w:val="32"/>
          <w:highlight w:val="none"/>
          <w:u w:val="none"/>
        </w:rPr>
      </w:pPr>
      <w:r>
        <w:rPr>
          <w:rFonts w:hint="eastAsia" w:ascii="宋体" w:hAnsi="宋体" w:eastAsia="宋体" w:cs="宋体"/>
          <w:b/>
          <w:bCs/>
          <w:i w:val="0"/>
          <w:iCs/>
          <w:color w:val="000000"/>
          <w:sz w:val="32"/>
          <w:szCs w:val="32"/>
          <w:highlight w:val="none"/>
          <w:u w:val="none"/>
        </w:rPr>
        <w:t xml:space="preserve">参加政府采购活动前 3 年内在经营活动中没有重大违法记录的书面声明</w:t>
      </w:r>
      <w:r/>
    </w:p>
    <w:p>
      <w:pPr>
        <w:pStyle w:val="655"/>
        <w:jc w:val="center"/>
        <w:pageBreakBefore w:val="0"/>
        <w:spacing w:beforeAutospacing="0" w:afterAutospacing="0" w:line="360" w:lineRule="auto"/>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 </w:t>
      </w:r>
      <w:r/>
    </w:p>
    <w:p>
      <w:pPr>
        <w:pStyle w:val="655"/>
        <w:jc w:val="both"/>
        <w:pageBreakBefore w:val="0"/>
        <w:spacing w:beforeAutospacing="0" w:afterAutospacing="0" w:line="360" w:lineRule="auto"/>
        <w:rPr>
          <w:highlight w:val="none"/>
        </w:rPr>
      </w:pPr>
      <w:r>
        <w:rPr>
          <w:rFonts w:hint="eastAsia" w:ascii="宋体" w:hAnsi="宋体" w:eastAsia="宋体" w:cs="宋体"/>
          <w:b/>
          <w:color w:val="000000"/>
          <w:sz w:val="44"/>
          <w:szCs w:val="44"/>
          <w:highlight w:val="none"/>
        </w:rPr>
        <w:t xml:space="preserve">       声  明</w:t>
      </w:r>
      <w:r/>
    </w:p>
    <w:p>
      <w:pPr>
        <w:pStyle w:val="655"/>
        <w:jc w:val="both"/>
        <w:pageBreakBefore w:val="0"/>
        <w:spacing w:beforeAutospacing="0" w:afterAutospacing="0" w:line="360" w:lineRule="auto"/>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990"/>
        <w:spacing w:line="440" w:lineRule="exact"/>
        <w:rPr>
          <w:highlight w:val="none"/>
        </w:rPr>
      </w:pPr>
      <w:r>
        <w:rPr>
          <w:highlight w:val="none"/>
        </w:rPr>
      </w:r>
      <w:r/>
    </w:p>
    <w:p>
      <w:pPr>
        <w:ind w:firstLine="3990"/>
        <w:spacing w:line="440" w:lineRule="exact"/>
        <w:rPr>
          <w:rFonts w:hint="eastAsia" w:ascii="宋体" w:hAnsi="宋体" w:cs="宋体"/>
          <w:bCs/>
          <w:sz w:val="24"/>
        </w:rPr>
      </w:pPr>
      <w:r>
        <w:rPr>
          <w:highlight w:val="none"/>
        </w:rPr>
        <w:t xml:space="preserve"> </w:t>
      </w:r>
      <w:r>
        <w:rPr>
          <w:rFonts w:hint="eastAsia" w:ascii="宋体" w:hAnsi="宋体" w:cs="宋体"/>
          <w:bCs/>
          <w:sz w:val="24"/>
        </w:rPr>
        <w:t xml:space="preserve">供应商名称（</w:t>
      </w:r>
      <w:r>
        <w:rPr>
          <w:rFonts w:hint="eastAsia" w:ascii="宋体" w:hAnsi="宋体" w:eastAsia="宋体" w:cs="宋体"/>
          <w:sz w:val="24"/>
          <w:szCs w:val="21"/>
          <w:lang w:val="en-US" w:eastAsia="zh-CN" w:bidi="ar-SA"/>
        </w:rPr>
        <w:t xml:space="preserve">加盖CA电子签章</w:t>
      </w:r>
      <w:r>
        <w:rPr>
          <w:rFonts w:hint="eastAsia" w:ascii="宋体" w:hAnsi="宋体" w:cs="宋体"/>
          <w:bCs/>
          <w:sz w:val="24"/>
        </w:rPr>
        <w:t xml:space="preserve">）：</w:t>
      </w:r>
      <w:r/>
    </w:p>
    <w:p>
      <w:pPr>
        <w:jc w:val="left"/>
        <w:spacing w:line="440" w:lineRule="exac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r/>
    </w:p>
    <w:p>
      <w:pPr>
        <w:pStyle w:val="655"/>
        <w:jc w:val="both"/>
        <w:pageBreakBefore w:val="0"/>
        <w:spacing w:beforeAutospacing="0" w:afterAutospacing="0" w:line="360" w:lineRule="auto"/>
        <w:rPr>
          <w:highlight w:val="none"/>
        </w:rPr>
      </w:pPr>
      <w:r>
        <w:rPr>
          <w:rFonts w:hint="eastAsia" w:ascii="宋体" w:hAnsi="宋体" w:cs="宋体"/>
          <w:bCs/>
          <w:sz w:val="24"/>
        </w:rPr>
        <w:t xml:space="preserve">                                      日期：</w:t>
      </w:r>
      <w:r>
        <w:rPr>
          <w:rFonts w:hint="eastAsia" w:ascii="宋体" w:hAnsi="宋体" w:cs="宋体"/>
          <w:bCs/>
          <w:sz w:val="24"/>
          <w:u w:val="non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55"/>
        <w:jc w:val="both"/>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rPr>
          <w:rFonts w:hint="eastAsia" w:ascii="宋体" w:hAnsi="宋体" w:cs="宋体"/>
          <w:b/>
          <w:bCs/>
          <w:color w:val="auto"/>
          <w:sz w:val="40"/>
          <w:szCs w:val="40"/>
          <w:highlight w:val="none"/>
        </w:rP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rPr>
          <w:rFonts w:hint="eastAsia" w:ascii="宋体" w:hAnsi="宋体" w:cs="宋体"/>
          <w:b/>
          <w:bCs/>
          <w:color w:val="auto"/>
          <w:sz w:val="40"/>
          <w:szCs w:val="40"/>
          <w:highlight w:val="none"/>
        </w:rPr>
      </w:r>
    </w:p>
    <w:p>
      <w:pPr>
        <w:pStyle w:val="654"/>
        <w:ind w:firstLine="3237"/>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pStyle w:val="654"/>
        <w:ind w:firstLine="3237"/>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rPr>
          <w:rFonts w:hint="eastAsia" w:ascii="宋体" w:hAnsi="宋体" w:eastAsia="宋体" w:cs="宋体"/>
          <w:b/>
          <w:bCs/>
          <w:color w:val="auto"/>
          <w:sz w:val="40"/>
          <w:szCs w:val="40"/>
          <w:highlight w:val="none"/>
        </w:rPr>
      </w:r>
    </w:p>
    <w:p>
      <w:pPr>
        <w:pStyle w:val="654"/>
        <w:ind w:firstLine="3237"/>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声</w:t>
      </w:r>
      <w:r>
        <w:rPr>
          <w:rFonts w:hint="eastAsia" w:ascii="宋体" w:hAnsi="宋体" w:eastAsia="宋体" w:cs="宋体"/>
          <w:b/>
          <w:bCs/>
          <w:color w:val="auto"/>
          <w:sz w:val="40"/>
          <w:szCs w:val="40"/>
          <w:highlight w:val="none"/>
          <w:lang w:val="en-US" w:eastAsia="zh-CN"/>
        </w:rPr>
        <w:t xml:space="preserve"> </w:t>
      </w:r>
      <w:r>
        <w:rPr>
          <w:rFonts w:hint="eastAsia" w:ascii="宋体" w:hAnsi="宋体" w:eastAsia="宋体" w:cs="宋体"/>
          <w:b/>
          <w:bCs/>
          <w:color w:val="auto"/>
          <w:sz w:val="40"/>
          <w:szCs w:val="40"/>
          <w:highlight w:val="none"/>
        </w:rPr>
        <w:t xml:space="preserve">明</w:t>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ind w:left="0" w:firstLine="480"/>
        <w:spacing w:line="360" w:lineRule="auto"/>
        <w:rPr>
          <w:rFonts w:hint="eastAsia" w:ascii="宋体" w:hAnsi="宋体" w:eastAsia="宋体" w:cs="宋体"/>
          <w:bCs/>
          <w:color w:val="auto"/>
          <w:sz w:val="24"/>
          <w:szCs w:val="21"/>
          <w:lang w:val="en-US" w:eastAsia="zh-CN" w:bidi="ar-SA"/>
        </w:rPr>
      </w:pPr>
      <w:r>
        <w:rPr>
          <w:rFonts w:hint="eastAsia" w:ascii="宋体" w:hAnsi="宋体" w:eastAsia="宋体" w:cs="宋体"/>
          <w:bCs/>
          <w:color w:val="auto"/>
          <w:sz w:val="24"/>
          <w:szCs w:val="21"/>
          <w:lang w:val="en-US" w:eastAsia="zh-CN" w:bidi="ar-SA"/>
        </w:rPr>
      </w:r>
      <w:r/>
    </w:p>
    <w:p>
      <w:pPr>
        <w:pStyle w:val="654"/>
        <w:ind w:left="0" w:firstLine="480"/>
        <w:spacing w:line="360" w:lineRule="auto"/>
        <w:rPr>
          <w:rFonts w:hint="eastAsia" w:ascii="宋体" w:hAnsi="宋体" w:eastAsia="宋体" w:cs="宋体"/>
          <w:bCs/>
          <w:color w:val="auto"/>
          <w:sz w:val="24"/>
          <w:szCs w:val="21"/>
          <w:lang w:val="en-US" w:eastAsia="zh-CN" w:bidi="ar-SA"/>
        </w:rPr>
      </w:pPr>
      <w:r>
        <w:rPr>
          <w:rFonts w:hint="eastAsia" w:ascii="宋体" w:hAnsi="宋体" w:eastAsia="宋体" w:cs="宋体"/>
          <w:bCs/>
          <w:color w:val="auto"/>
          <w:sz w:val="24"/>
          <w:szCs w:val="21"/>
          <w:lang w:val="en-US" w:eastAsia="zh-CN" w:bidi="ar-SA"/>
        </w:rPr>
        <w:t xml:space="preserve">我公司郑重声明：</w:t>
      </w:r>
      <w:r/>
    </w:p>
    <w:p>
      <w:pPr>
        <w:pStyle w:val="654"/>
        <w:spacing w:line="360" w:lineRule="auto"/>
        <w:rPr>
          <w:rFonts w:hint="eastAsia" w:ascii="宋体" w:hAnsi="宋体" w:eastAsia="宋体" w:cs="宋体"/>
          <w:bCs/>
          <w:color w:val="auto"/>
          <w:sz w:val="24"/>
          <w:szCs w:val="21"/>
          <w:lang w:val="en-US" w:eastAsia="zh-CN" w:bidi="ar-SA"/>
        </w:rPr>
      </w:pPr>
      <w:r>
        <w:rPr>
          <w:rFonts w:hint="eastAsia" w:ascii="宋体" w:hAnsi="宋体" w:eastAsia="宋体" w:cs="宋体"/>
          <w:bCs/>
          <w:color w:val="auto"/>
          <w:sz w:val="24"/>
          <w:szCs w:val="21"/>
          <w:lang w:val="en-US" w:eastAsia="zh-CN" w:bidi="ar-SA"/>
        </w:rPr>
        <w:t xml:space="preserve">我单位不存在:单位负责人为同一人或存在直接控股、管理关系的不同供应商，同时参加同一合同项下的政府采购活动，否则相关投标均无效;</w:t>
      </w:r>
      <w:r/>
    </w:p>
    <w:p>
      <w:pPr>
        <w:pStyle w:val="65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5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60"/>
        <w:spacing w:line="440" w:lineRule="exact"/>
        <w:rPr>
          <w:rFonts w:hint="eastAsia" w:ascii="宋体" w:hAnsi="宋体" w:cs="宋体"/>
          <w:bCs/>
          <w:sz w:val="24"/>
        </w:rPr>
      </w:pPr>
      <w:r>
        <w:rPr>
          <w:rFonts w:hint="eastAsia" w:ascii="宋体" w:hAnsi="宋体" w:cs="宋体"/>
          <w:bCs/>
          <w:sz w:val="24"/>
        </w:rPr>
        <w:t xml:space="preserve">供应商名称（</w:t>
      </w:r>
      <w:r>
        <w:rPr>
          <w:rFonts w:hint="eastAsia" w:ascii="宋体" w:hAnsi="宋体" w:eastAsia="宋体" w:cs="宋体"/>
          <w:sz w:val="24"/>
          <w:szCs w:val="21"/>
          <w:lang w:val="en-US" w:eastAsia="zh-CN" w:bidi="ar-SA"/>
        </w:rPr>
        <w:t xml:space="preserve">加盖CA电子签章</w:t>
      </w:r>
      <w:r>
        <w:rPr>
          <w:rFonts w:hint="eastAsia" w:ascii="宋体" w:hAnsi="宋体" w:cs="宋体"/>
          <w:bCs/>
          <w:sz w:val="24"/>
        </w:rPr>
        <w:t xml:space="preserve">）：</w:t>
      </w:r>
      <w:r/>
    </w:p>
    <w:p>
      <w:pPr>
        <w:jc w:val="left"/>
        <w:spacing w:line="440" w:lineRule="exac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r/>
    </w:p>
    <w:p>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pageBreakBefore w:val="0"/>
        <w:spacing w:beforeAutospacing="0" w:afterAutospacing="0" w:line="360" w:lineRule="auto"/>
        <w:rPr>
          <w:rFonts w:hint="eastAsia" w:ascii="黑体" w:hAnsi="宋体" w:eastAsia="黑体" w:cs="黑体"/>
          <w:i w:val="0"/>
          <w:iCs/>
          <w:color w:val="000000"/>
          <w:sz w:val="32"/>
          <w:szCs w:val="32"/>
          <w:highlight w:val="none"/>
          <w:u w:val="none"/>
        </w:rPr>
      </w:pPr>
      <w:r>
        <w:rPr>
          <w:rFonts w:hint="eastAsia" w:ascii="黑体" w:hAnsi="宋体" w:eastAsia="黑体" w:cs="黑体"/>
          <w:i w:val="0"/>
          <w:iCs/>
          <w:color w:val="000000"/>
          <w:sz w:val="32"/>
          <w:szCs w:val="32"/>
          <w:highlight w:val="none"/>
          <w:u w:val="none"/>
        </w:rPr>
      </w:r>
      <w:r/>
    </w:p>
    <w:p>
      <w:pPr>
        <w:pStyle w:val="655"/>
        <w:jc w:val="center"/>
        <w:pageBreakBefore w:val="0"/>
        <w:spacing w:beforeAutospacing="0" w:afterAutospacing="0" w:line="360" w:lineRule="auto"/>
        <w:rPr>
          <w:rFonts w:hint="eastAsia" w:ascii="黑体" w:hAnsi="宋体" w:eastAsia="黑体" w:cs="黑体"/>
          <w:i w:val="0"/>
          <w:iCs/>
          <w:color w:val="000000"/>
          <w:sz w:val="32"/>
          <w:szCs w:val="32"/>
          <w:highlight w:val="none"/>
          <w:u w:val="none"/>
        </w:rPr>
      </w:pPr>
      <w:r>
        <w:rPr>
          <w:rFonts w:hint="eastAsia" w:ascii="黑体" w:hAnsi="宋体" w:eastAsia="黑体" w:cs="黑体"/>
          <w:i w:val="0"/>
          <w:iCs/>
          <w:color w:val="000000"/>
          <w:sz w:val="32"/>
          <w:szCs w:val="32"/>
          <w:highlight w:val="none"/>
          <w:u w:val="none"/>
        </w:rPr>
      </w:r>
      <w:r/>
    </w:p>
    <w:p>
      <w:pPr>
        <w:pStyle w:val="655"/>
        <w:jc w:val="center"/>
        <w:pageBreakBefore w:val="0"/>
        <w:spacing w:beforeAutospacing="0" w:afterAutospacing="0" w:line="360" w:lineRule="auto"/>
        <w:rPr>
          <w:rFonts w:hint="eastAsia" w:ascii="黑体" w:hAnsi="宋体" w:eastAsia="黑体" w:cs="黑体"/>
          <w:i w:val="0"/>
          <w:iCs/>
          <w:color w:val="000000"/>
          <w:sz w:val="32"/>
          <w:szCs w:val="32"/>
          <w:highlight w:val="none"/>
          <w:u w:val="none"/>
        </w:rPr>
      </w:pPr>
      <w:r>
        <w:rPr>
          <w:rFonts w:hint="eastAsia" w:ascii="黑体" w:hAnsi="宋体" w:eastAsia="黑体" w:cs="黑体"/>
          <w:i w:val="0"/>
          <w:iCs/>
          <w:color w:val="000000"/>
          <w:sz w:val="32"/>
          <w:szCs w:val="32"/>
          <w:highlight w:val="none"/>
          <w:u w:val="none"/>
        </w:rPr>
      </w:r>
      <w:r/>
    </w:p>
    <w:p>
      <w:pPr>
        <w:pStyle w:val="655"/>
        <w:jc w:val="center"/>
        <w:pageBreakBefore w:val="0"/>
        <w:spacing w:beforeAutospacing="0" w:afterAutospacing="0" w:line="360" w:lineRule="auto"/>
        <w:rPr>
          <w:i w:val="0"/>
          <w:iCs/>
          <w:highlight w:val="none"/>
          <w:u w:val="none"/>
        </w:rPr>
      </w:pPr>
      <w:r>
        <w:rPr>
          <w:rFonts w:hint="eastAsia" w:ascii="黑体" w:hAnsi="宋体" w:eastAsia="黑体" w:cs="黑体"/>
          <w:i w:val="0"/>
          <w:iCs/>
          <w:color w:val="000000"/>
          <w:sz w:val="32"/>
          <w:szCs w:val="32"/>
          <w:highlight w:val="none"/>
          <w:u w:val="none"/>
        </w:rPr>
        <w:t xml:space="preserve">法人授权书</w:t>
      </w:r>
      <w:r/>
    </w:p>
    <w:p>
      <w:pPr>
        <w:pStyle w:val="655"/>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55"/>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55"/>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55"/>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55"/>
        <w:ind w:firstLine="72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55"/>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55"/>
        <w:ind w:firstLine="480"/>
        <w:jc w:val="both"/>
        <w:pageBreakBefore w:val="0"/>
        <w:spacing w:beforeAutospacing="0" w:afterAutospacing="0" w:line="360" w:lineRule="auto"/>
        <w:tabs>
          <w:tab w:val="left" w:pos="360" w:leader="none"/>
        </w:tabs>
        <w:rPr>
          <w:highlight w:val="none"/>
        </w:rPr>
      </w:pPr>
      <w:r>
        <w:rPr>
          <w:rFonts w:ascii="Times New Roman" w:hAnsi="Times New Roman"/>
          <w:color w:val="000000"/>
          <w:highlight w:val="none"/>
        </w:rPr>
        <w:t xml:space="preserve">      日期：</w:t>
      </w:r>
      <w:bookmarkStart w:id="199" w:name="_Hlt26671380"/>
      <w:r/>
      <w:bookmarkStart w:id="200" w:name="_格式3__银行出具的资信证明"/>
      <w:r/>
      <w:bookmarkStart w:id="201" w:name="_Hlt26955070"/>
      <w:r>
        <w:rPr>
          <w:rFonts w:ascii="Times New Roman" w:hAnsi="Times New Roman"/>
          <w:color w:val="000000"/>
          <w:highlight w:val="none"/>
          <w:u w:val="single"/>
        </w:rPr>
        <w:t xml:space="preserve">                                         </w:t>
      </w:r>
      <w:r/>
    </w:p>
    <w:p>
      <w:pPr>
        <w:pStyle w:val="655"/>
        <w:ind w:firstLine="420"/>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ind w:firstLine="3390"/>
        <w:jc w:val="both"/>
        <w:keepLines/>
        <w:keepNext/>
        <w:pageBreakBefore w:val="0"/>
        <w:spacing w:before="260" w:beforeAutospacing="0" w:after="260" w:afterAutospacing="0" w:line="360"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投标函</w:t>
      </w:r>
      <w:r/>
    </w:p>
    <w:p>
      <w:pPr>
        <w:pStyle w:val="655"/>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（采购人全称）    </w:t>
      </w:r>
      <w:r>
        <w:rPr>
          <w:rFonts w:hint="eastAsia" w:ascii="宋体" w:hAnsi="宋体" w:eastAsia="宋体" w:cs="宋体"/>
          <w:color w:val="000000"/>
          <w:highlight w:val="none"/>
        </w:rPr>
        <w:t xml:space="preserve">      </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szCs w:val="21"/>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rPr>
        <w:t xml:space="preserve">（项目</w:t>
      </w:r>
      <w:r>
        <w:rPr>
          <w:rFonts w:hint="eastAsia" w:ascii="宋体" w:hAnsi="宋体" w:cs="宋体"/>
          <w:szCs w:val="21"/>
          <w:u w:val="single"/>
          <w:lang w:val="en-US" w:eastAsia="zh-CN"/>
        </w:rPr>
        <w:t xml:space="preserve">编</w:t>
      </w:r>
      <w:r>
        <w:rPr>
          <w:rFonts w:hint="eastAsia" w:ascii="宋体" w:hAnsi="宋体" w:cs="宋体"/>
          <w:szCs w:val="21"/>
          <w:u w:val="single"/>
        </w:rPr>
        <w:t xml:space="preserve">号</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      </w:t>
      </w:r>
      <w:r>
        <w:rPr>
          <w:rFonts w:hint="eastAsia" w:ascii="宋体" w:hAnsi="宋体" w:eastAsia="宋体" w:cs="宋体"/>
          <w:sz w:val="24"/>
          <w:szCs w:val="24"/>
          <w:u w:val="single"/>
        </w:rPr>
        <w:t xml:space="preserve">（项目名称）</w:t>
      </w:r>
      <w:r>
        <w:rPr>
          <w:rFonts w:hint="eastAsia" w:ascii="宋体" w:hAnsi="宋体" w:eastAsia="宋体" w:cs="宋体"/>
          <w:sz w:val="24"/>
          <w:szCs w:val="24"/>
          <w:lang w:val="en-US" w:eastAsia="zh-CN"/>
        </w:rPr>
        <w:t xml:space="preserve"> </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5"/>
        <w:ind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地          址：</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邮          编：</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电          话：</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传          真：</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655"/>
        <w:ind w:left="420" w:firstLine="480"/>
        <w:pageBreakBefore w:val="0"/>
        <w:spacing w:beforeAutospacing="0" w:afterAutospacing="0" w:line="360" w:lineRule="auto"/>
        <w:rPr>
          <w:highlight w:val="none"/>
        </w:rPr>
      </w:pPr>
      <w:r>
        <w:rPr>
          <w:rFonts w:hint="eastAsia" w:ascii="宋体" w:hAnsi="宋体" w:eastAsia="宋体" w:cs="宋体"/>
          <w:color w:val="000000"/>
          <w:highlight w:val="none"/>
        </w:rPr>
        <w:t xml:space="preserve">日           期：________年____月____日</w:t>
      </w:r>
      <w:r/>
    </w:p>
    <w:p>
      <w:pPr>
        <w:pStyle w:val="655"/>
        <w:ind w:firstLine="240"/>
        <w:jc w:val="center"/>
        <w:pageBreakBefore w:val="0"/>
        <w:spacing w:beforeAutospacing="0" w:afterAutospacing="0" w:line="360" w:lineRule="auto"/>
        <w:rPr>
          <w:highlight w:val="none"/>
        </w:rPr>
      </w:pPr>
      <w:r>
        <w:rPr>
          <w:highlight w:val="none"/>
        </w:rPr>
        <w:t xml:space="preserve"> </w:t>
      </w:r>
      <w:r/>
    </w:p>
    <w:p>
      <w:pPr>
        <w:pStyle w:val="655"/>
        <w:ind w:firstLine="240"/>
        <w:jc w:val="center"/>
        <w:pageBreakBefore w:val="0"/>
        <w:spacing w:beforeAutospacing="0" w:afterAutospacing="0" w:line="360" w:lineRule="auto"/>
        <w:rPr>
          <w:highlight w:val="none"/>
        </w:rPr>
      </w:pPr>
      <w:r>
        <w:rPr>
          <w:highlight w:val="none"/>
        </w:rPr>
        <w:t xml:space="preserve"> </w:t>
      </w:r>
      <w:r/>
    </w:p>
    <w:p>
      <w:pPr>
        <w:pStyle w:val="655"/>
        <w:ind w:firstLine="240"/>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rFonts w:hint="eastAsia" w:eastAsia="黑体"/>
          <w:color w:val="auto"/>
          <w:highlight w:val="none"/>
          <w:lang w:val="en-US" w:eastAsia="zh-CN"/>
        </w:rPr>
      </w:pP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rPr>
          <w:rFonts w:hint="eastAsia" w:ascii="黑体" w:hAnsi="宋体" w:eastAsia="黑体" w:cs="黑体"/>
          <w:b/>
          <w:color w:val="auto"/>
          <w:sz w:val="32"/>
          <w:szCs w:val="32"/>
          <w:highlight w:val="none"/>
          <w:lang w:val="en-US" w:eastAsia="zh-CN"/>
        </w:rPr>
        <w:t xml:space="preserve"> </w:t>
      </w:r>
      <w:r/>
    </w:p>
    <w:p>
      <w:pPr>
        <w:ind w:firstLine="480"/>
        <w:jc w:val="both"/>
        <w:pageBreakBefore w:val="0"/>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pageBreakBefore w:val="0"/>
        <w:spacing w:line="36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pageBreakBefore w:val="0"/>
        <w:spacing w:line="36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360" w:lineRule="auto"/>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36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5"/>
        <w:ind w:right="720"/>
        <w:jc w:val="both"/>
        <w:pageBreakBefore w:val="0"/>
        <w:spacing w:beforeAutospacing="0" w:afterAutospacing="0" w:line="360" w:lineRule="auto"/>
        <w:rPr>
          <w:color w:val="auto"/>
          <w:highlight w:val="none"/>
        </w:rPr>
      </w:pPr>
      <w:r>
        <w:rPr>
          <w:color w:val="auto"/>
          <w:highlight w:val="none"/>
        </w:rPr>
        <w:t xml:space="preserve"> </w:t>
      </w:r>
      <w:r/>
    </w:p>
    <w:p>
      <w:pPr>
        <w:pStyle w:val="655"/>
        <w:ind w:right="180" w:firstLine="360"/>
        <w:jc w:val="right"/>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企业名称（加盖CA电子公章）：</w:t>
      </w:r>
      <w:r/>
    </w:p>
    <w:p>
      <w:pPr>
        <w:pStyle w:val="655"/>
        <w:ind w:right="480" w:firstLine="540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日  期：</w:t>
      </w:r>
      <w:r/>
    </w:p>
    <w:p>
      <w:pPr>
        <w:pStyle w:val="655"/>
        <w:ind w:firstLine="240"/>
        <w:jc w:val="both"/>
        <w:pageBreakBefore w:val="0"/>
        <w:spacing w:beforeAutospacing="0" w:afterAutospacing="0" w:line="360" w:lineRule="auto"/>
        <w:rPr>
          <w:color w:val="auto"/>
          <w:highlight w:val="none"/>
        </w:rPr>
      </w:pPr>
      <w:r>
        <w:rPr>
          <w:color w:val="auto"/>
          <w:highlight w:val="none"/>
        </w:rPr>
        <w:t xml:space="preserve"> </w:t>
      </w:r>
      <w:r/>
    </w:p>
    <w:p>
      <w:pPr>
        <w:pStyle w:val="655"/>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5"/>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5"/>
        <w:jc w:val="center"/>
        <w:pageBreakBefore w:val="0"/>
        <w:spacing w:beforeAutospacing="0" w:afterAutospacing="0" w:line="360" w:lineRule="auto"/>
        <w:rPr>
          <w:rFonts w:hint="eastAsia" w:eastAsia="黑体"/>
          <w:highlight w:val="none"/>
          <w:lang w:val="en-US" w:eastAsia="zh-CN"/>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残疾人福利性单位声明函</w:t>
      </w:r>
      <w:r>
        <w:rPr>
          <w:rFonts w:hint="eastAsia" w:ascii="黑体" w:hAnsi="宋体" w:eastAsia="黑体" w:cs="黑体"/>
          <w:b/>
          <w:color w:val="000000"/>
          <w:sz w:val="32"/>
          <w:szCs w:val="32"/>
          <w:highlight w:val="none"/>
          <w:lang w:val="en-US" w:eastAsia="zh-CN"/>
        </w:rPr>
        <w:t xml:space="preserve"> </w:t>
      </w:r>
      <w:r/>
    </w:p>
    <w:p>
      <w:pPr>
        <w:pStyle w:val="655"/>
        <w:ind w:firstLine="48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）采购活动由本单位提供服务。</w:t>
      </w:r>
      <w:r/>
    </w:p>
    <w:p>
      <w:pPr>
        <w:pStyle w:val="655"/>
        <w:ind w:firstLine="48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5"/>
        <w:ind w:firstLine="480"/>
        <w:jc w:val="both"/>
        <w:pageBreakBefore w:val="0"/>
        <w:spacing w:beforeAutospacing="0" w:afterAutospacing="0" w:line="360" w:lineRule="auto"/>
        <w:rPr>
          <w:highlight w:val="none"/>
        </w:rPr>
      </w:pPr>
      <w:r>
        <w:rPr>
          <w:highlight w:val="none"/>
        </w:rPr>
        <w:t xml:space="preserve"> </w:t>
      </w:r>
      <w:r/>
    </w:p>
    <w:p>
      <w:pPr>
        <w:pStyle w:val="655"/>
        <w:ind w:firstLine="480"/>
        <w:jc w:val="both"/>
        <w:pageBreakBefore w:val="0"/>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55"/>
        <w:ind w:firstLine="480"/>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55"/>
        <w:ind w:firstLine="624"/>
        <w:jc w:val="both"/>
        <w:pageBreakBefore w:val="0"/>
        <w:spacing w:beforeAutospacing="0" w:afterAutospacing="0" w:line="360" w:lineRule="auto"/>
        <w:rPr>
          <w:highlight w:val="none"/>
        </w:rPr>
      </w:pPr>
      <w:r>
        <w:rPr>
          <w:highlight w:val="none"/>
        </w:rPr>
        <w:t xml:space="preserve"> </w:t>
      </w:r>
      <w:r/>
    </w:p>
    <w:p>
      <w:pPr>
        <w:pStyle w:val="655"/>
        <w:ind w:right="1560" w:firstLine="624"/>
        <w:jc w:val="both"/>
        <w:pageBreakBefore w:val="0"/>
        <w:spacing w:beforeAutospacing="0" w:afterAutospacing="0" w:line="36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w:t>
      </w:r>
      <w:bookmarkStart w:id="216" w:name="_GoBack"/>
      <w:r/>
      <w:bookmarkEnd w:id="216"/>
      <w:r>
        <w:rPr>
          <w:rFonts w:hint="eastAsia" w:ascii="宋体" w:hAnsi="宋体" w:eastAsia="宋体" w:cs="宋体"/>
          <w:color w:val="000000"/>
          <w:highlight w:val="none"/>
        </w:rPr>
        <w:t xml:space="preserve">供应商全称（加盖CA电子公章）：</w:t>
      </w:r>
      <w:r/>
    </w:p>
    <w:p>
      <w:pPr>
        <w:pStyle w:val="655"/>
        <w:ind w:right="1560" w:firstLine="480"/>
        <w:jc w:val="center"/>
        <w:pageBreakBefore w:val="0"/>
        <w:spacing w:beforeAutospacing="0" w:afterAutospacing="0" w:line="360" w:lineRule="auto"/>
        <w:tabs>
          <w:tab w:val="left" w:pos="4864" w:leader="none"/>
        </w:tabs>
        <w:rPr>
          <w:highlight w:val="none"/>
        </w:rPr>
      </w:pPr>
      <w:r>
        <w:rPr>
          <w:rFonts w:hint="eastAsia" w:ascii="宋体" w:hAnsi="宋体" w:eastAsia="宋体" w:cs="宋体"/>
          <w:color w:val="000000"/>
          <w:highlight w:val="none"/>
        </w:rPr>
        <w:t xml:space="preserve">        日  期：</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highlight w:val="none"/>
        </w:rPr>
      </w:pPr>
      <w:r>
        <w:rPr>
          <w:highlight w:val="none"/>
        </w:rPr>
      </w:r>
      <w:r/>
    </w:p>
    <w:p>
      <w:pPr>
        <w:jc w:val="both"/>
        <w:pageBreakBefore w:val="0"/>
        <w:spacing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jc w:val="center"/>
        <w:spacing w:before="50" w:after="50" w:line="440" w:lineRule="exact"/>
      </w:pPr>
      <w:r>
        <w:rPr>
          <w:rFonts w:hint="eastAsia" w:ascii="宋体" w:hAnsi="宋体" w:eastAsia="宋体" w:cs="宋体"/>
          <w:b/>
          <w:bCs/>
          <w:color w:val="auto"/>
          <w:sz w:val="32"/>
          <w:szCs w:val="32"/>
          <w:highlight w:val="none"/>
          <w:lang w:val="en-US" w:eastAsia="zh-CN"/>
        </w:rPr>
        <w:t xml:space="preserve">投标报价表</w:t>
      </w:r>
      <w:r/>
    </w:p>
    <w:tbl>
      <w:tblPr>
        <w:tblStyle w:val="644"/>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1"/>
        <w:gridCol w:w="2131"/>
        <w:gridCol w:w="2292"/>
        <w:gridCol w:w="2108"/>
      </w:tblGrid>
      <w:tr>
        <w:trPr>
          <w:jc w:val="center"/>
          <w:trHeight w:val="406"/>
        </w:trPr>
        <w:tc>
          <w:tcPr>
            <w:tcW w:w="1230" w:type="pct"/>
            <w:vAlign w:val="center"/>
            <w:textDirection w:val="lrTb"/>
            <w:noWrap w:val="false"/>
          </w:tcPr>
          <w:p>
            <w:pPr>
              <w:jc w:val="center"/>
              <w:rPr>
                <w:rFonts w:hint="eastAsia" w:ascii="宋体" w:eastAsia="宋体" w:cs="宋体"/>
                <w:b/>
                <w:bCs/>
                <w:color w:val="auto"/>
                <w:sz w:val="24"/>
                <w:lang w:eastAsia="zh-CN"/>
              </w:rPr>
            </w:pPr>
            <w:r>
              <w:rPr>
                <w:rFonts w:hint="eastAsia" w:ascii="宋体" w:cs="宋体"/>
                <w:b/>
                <w:bCs/>
                <w:color w:val="auto"/>
                <w:sz w:val="24"/>
              </w:rPr>
              <w:t xml:space="preserve">所投</w:t>
            </w:r>
            <w:r>
              <w:rPr>
                <w:rFonts w:hint="eastAsia" w:ascii="宋体" w:cs="宋体"/>
                <w:b/>
                <w:bCs/>
                <w:color w:val="auto"/>
                <w:sz w:val="24"/>
                <w:lang w:val="en-US" w:eastAsia="zh-CN"/>
              </w:rPr>
              <w:t xml:space="preserve">包件</w:t>
            </w:r>
            <w:r/>
          </w:p>
        </w:tc>
        <w:tc>
          <w:tcPr>
            <w:tcW w:w="1230" w:type="pct"/>
            <w:vAlign w:val="center"/>
            <w:textDirection w:val="lrTb"/>
            <w:noWrap w:val="false"/>
          </w:tcPr>
          <w:p>
            <w:pPr>
              <w:rPr>
                <w:rFonts w:ascii="宋体" w:cs="宋体"/>
                <w:b/>
                <w:bCs/>
                <w:color w:val="auto"/>
                <w:sz w:val="24"/>
              </w:rPr>
            </w:pPr>
            <w:r>
              <w:rPr>
                <w:rFonts w:hint="eastAsia" w:ascii="宋体" w:cs="宋体"/>
                <w:b/>
                <w:bCs/>
                <w:color w:val="auto"/>
                <w:sz w:val="24"/>
              </w:rPr>
              <w:t xml:space="preserve">最高限价（万元）</w:t>
            </w:r>
            <w:r/>
          </w:p>
        </w:tc>
        <w:tc>
          <w:tcPr>
            <w:tcW w:w="1323" w:type="pct"/>
            <w:vAlign w:val="center"/>
            <w:textDirection w:val="lrTb"/>
            <w:noWrap w:val="false"/>
          </w:tcPr>
          <w:p>
            <w:pPr>
              <w:rPr>
                <w:rFonts w:hint="eastAsia" w:ascii="宋体" w:cs="宋体"/>
                <w:b/>
                <w:bCs/>
                <w:color w:val="auto"/>
                <w:sz w:val="24"/>
              </w:rPr>
            </w:pPr>
            <w:r>
              <w:rPr>
                <w:rFonts w:hint="eastAsia" w:ascii="宋体" w:cs="宋体"/>
                <w:b/>
                <w:bCs/>
                <w:color w:val="auto"/>
                <w:sz w:val="24"/>
              </w:rPr>
              <w:t xml:space="preserve">投标报价（折扣率）</w:t>
            </w:r>
            <w:r/>
          </w:p>
        </w:tc>
        <w:tc>
          <w:tcPr>
            <w:tcW w:w="1216" w:type="pct"/>
            <w:vAlign w:val="center"/>
            <w:textDirection w:val="lrTb"/>
            <w:noWrap w:val="false"/>
          </w:tcPr>
          <w:p>
            <w:pPr>
              <w:rPr>
                <w:rFonts w:ascii="宋体" w:cs="宋体"/>
                <w:b/>
                <w:bCs/>
                <w:color w:val="auto"/>
                <w:sz w:val="24"/>
              </w:rPr>
            </w:pPr>
            <w:r>
              <w:rPr>
                <w:rFonts w:hint="eastAsia" w:ascii="宋体" w:cs="宋体"/>
                <w:b/>
                <w:bCs/>
                <w:color w:val="auto"/>
                <w:sz w:val="24"/>
              </w:rPr>
              <w:t xml:space="preserve">投标总价（万元）</w:t>
            </w:r>
            <w:r/>
          </w:p>
        </w:tc>
      </w:tr>
      <w:tr>
        <w:trPr>
          <w:jc w:val="center"/>
          <w:trHeight w:val="406"/>
        </w:trPr>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30" w:type="pct"/>
            <w:vAlign w:val="center"/>
            <w:textDirection w:val="lrTb"/>
            <w:noWrap w:val="false"/>
          </w:tcPr>
          <w:p>
            <w:pPr>
              <w:jc w:val="center"/>
              <w:rPr>
                <w:rFonts w:hint="eastAsia" w:ascii="宋体" w:cs="宋体" w:eastAsiaTheme="minorEastAsia"/>
                <w:b/>
                <w:bCs/>
                <w:color w:val="auto"/>
                <w:sz w:val="24"/>
                <w:lang w:val="en-US" w:eastAsia="zh-CN"/>
              </w:rPr>
            </w:pPr>
            <w:r>
              <w:rPr>
                <w:rFonts w:hint="eastAsia" w:ascii="宋体" w:cs="宋体"/>
                <w:b/>
                <w:bCs/>
                <w:color w:val="auto"/>
                <w:sz w:val="24"/>
                <w:lang w:val="en-US" w:eastAsia="zh-CN"/>
              </w:rPr>
              <w:t xml:space="preserve"> </w:t>
            </w:r>
            <w:r/>
          </w:p>
        </w:tc>
        <w:tc>
          <w:tcPr>
            <w:tcW w:w="1323"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16" w:type="pct"/>
            <w:vAlign w:val="center"/>
            <w:textDirection w:val="lrTb"/>
            <w:noWrap w:val="false"/>
          </w:tcPr>
          <w:p>
            <w:pPr>
              <w:jc w:val="center"/>
              <w:rPr>
                <w:rFonts w:ascii="宋体" w:cs="宋体"/>
                <w:b/>
                <w:bCs/>
                <w:color w:val="auto"/>
                <w:sz w:val="24"/>
              </w:rPr>
            </w:pPr>
            <w:r>
              <w:rPr>
                <w:rFonts w:ascii="宋体" w:cs="宋体"/>
                <w:b/>
                <w:bCs/>
                <w:color w:val="auto"/>
                <w:sz w:val="24"/>
              </w:rPr>
            </w:r>
            <w:r/>
          </w:p>
        </w:tc>
      </w:tr>
      <w:tr>
        <w:trPr>
          <w:jc w:val="center"/>
          <w:trHeight w:val="406"/>
        </w:trPr>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323"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16" w:type="pct"/>
            <w:vAlign w:val="center"/>
            <w:textDirection w:val="lrTb"/>
            <w:noWrap w:val="false"/>
          </w:tcPr>
          <w:p>
            <w:pPr>
              <w:jc w:val="center"/>
              <w:rPr>
                <w:rFonts w:ascii="宋体" w:cs="宋体"/>
                <w:b/>
                <w:bCs/>
                <w:color w:val="auto"/>
                <w:sz w:val="24"/>
              </w:rPr>
            </w:pPr>
            <w:r>
              <w:rPr>
                <w:rFonts w:ascii="宋体" w:cs="宋体"/>
                <w:b/>
                <w:bCs/>
                <w:color w:val="auto"/>
                <w:sz w:val="24"/>
              </w:rPr>
            </w:r>
            <w:r/>
          </w:p>
        </w:tc>
      </w:tr>
      <w:tr>
        <w:trPr>
          <w:jc w:val="center"/>
          <w:trHeight w:val="406"/>
        </w:trPr>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323"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16" w:type="pct"/>
            <w:vAlign w:val="center"/>
            <w:textDirection w:val="lrTb"/>
            <w:noWrap w:val="false"/>
          </w:tcPr>
          <w:p>
            <w:pPr>
              <w:jc w:val="center"/>
              <w:rPr>
                <w:rFonts w:ascii="宋体" w:cs="宋体"/>
                <w:b/>
                <w:bCs/>
                <w:color w:val="auto"/>
                <w:sz w:val="24"/>
              </w:rPr>
            </w:pPr>
            <w:r>
              <w:rPr>
                <w:rFonts w:ascii="宋体" w:cs="宋体"/>
                <w:b/>
                <w:bCs/>
                <w:color w:val="auto"/>
                <w:sz w:val="24"/>
              </w:rPr>
            </w:r>
            <w:r/>
          </w:p>
        </w:tc>
      </w:tr>
      <w:tr>
        <w:trPr>
          <w:jc w:val="center"/>
          <w:trHeight w:val="406"/>
        </w:trPr>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323"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16" w:type="pct"/>
            <w:vAlign w:val="center"/>
            <w:textDirection w:val="lrTb"/>
            <w:noWrap w:val="false"/>
          </w:tcPr>
          <w:p>
            <w:pPr>
              <w:jc w:val="center"/>
              <w:rPr>
                <w:rFonts w:ascii="宋体" w:cs="宋体"/>
                <w:b/>
                <w:bCs/>
                <w:color w:val="auto"/>
                <w:sz w:val="24"/>
              </w:rPr>
            </w:pPr>
            <w:r>
              <w:rPr>
                <w:rFonts w:ascii="宋体" w:cs="宋体"/>
                <w:b/>
                <w:bCs/>
                <w:color w:val="auto"/>
                <w:sz w:val="24"/>
              </w:rPr>
            </w:r>
            <w:r/>
          </w:p>
        </w:tc>
      </w:tr>
      <w:tr>
        <w:trPr>
          <w:jc w:val="center"/>
          <w:trHeight w:val="406"/>
        </w:trPr>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30"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323" w:type="pct"/>
            <w:vAlign w:val="center"/>
            <w:textDirection w:val="lrTb"/>
            <w:noWrap w:val="false"/>
          </w:tcPr>
          <w:p>
            <w:pPr>
              <w:jc w:val="center"/>
              <w:rPr>
                <w:rFonts w:ascii="宋体" w:cs="宋体"/>
                <w:b/>
                <w:bCs/>
                <w:color w:val="auto"/>
                <w:sz w:val="24"/>
              </w:rPr>
            </w:pPr>
            <w:r>
              <w:rPr>
                <w:rFonts w:ascii="宋体" w:cs="宋体"/>
                <w:b/>
                <w:bCs/>
                <w:color w:val="auto"/>
                <w:sz w:val="24"/>
              </w:rPr>
            </w:r>
            <w:r/>
          </w:p>
        </w:tc>
        <w:tc>
          <w:tcPr>
            <w:tcW w:w="1216" w:type="pct"/>
            <w:vAlign w:val="center"/>
            <w:textDirection w:val="lrTb"/>
            <w:noWrap w:val="false"/>
          </w:tcPr>
          <w:p>
            <w:pPr>
              <w:jc w:val="center"/>
              <w:rPr>
                <w:rFonts w:ascii="宋体" w:cs="宋体"/>
                <w:b/>
                <w:bCs/>
                <w:color w:val="auto"/>
                <w:sz w:val="24"/>
              </w:rPr>
            </w:pPr>
            <w:r>
              <w:rPr>
                <w:rFonts w:ascii="宋体" w:cs="宋体"/>
                <w:b/>
                <w:bCs/>
                <w:color w:val="auto"/>
                <w:sz w:val="24"/>
              </w:rPr>
            </w:r>
            <w:r/>
          </w:p>
        </w:tc>
      </w:tr>
    </w:tbl>
    <w:p>
      <w:pPr>
        <w:rPr>
          <w:rFonts w:ascii="宋体" w:cs="宋体"/>
          <w:b/>
          <w:bCs/>
          <w:color w:val="auto"/>
          <w:sz w:val="24"/>
        </w:rPr>
      </w:pPr>
      <w:r>
        <w:rPr>
          <w:rFonts w:ascii="宋体" w:cs="宋体"/>
          <w:b/>
          <w:bCs/>
          <w:color w:val="auto"/>
          <w:sz w:val="24"/>
        </w:rPr>
      </w:r>
      <w:r/>
    </w:p>
    <w:p>
      <w:pPr>
        <w:rPr>
          <w:rFonts w:hint="eastAsia" w:ascii="宋体" w:cs="宋体"/>
          <w:b/>
          <w:bCs/>
          <w:color w:val="auto"/>
          <w:sz w:val="32"/>
          <w:szCs w:val="24"/>
        </w:rPr>
      </w:pPr>
      <w:r>
        <w:rPr>
          <w:rFonts w:hint="eastAsia" w:ascii="宋体" w:cs="宋体"/>
          <w:b/>
          <w:bCs/>
          <w:color w:val="auto"/>
          <w:sz w:val="32"/>
          <w:szCs w:val="24"/>
        </w:rPr>
        <w:t xml:space="preserve">注：</w:t>
      </w:r>
      <w:r/>
    </w:p>
    <w:p>
      <w:pPr>
        <w:ind w:firstLine="482"/>
        <w:keepLines w:val="0"/>
        <w:keepNext w:val="0"/>
        <w:pageBreakBefore w:val="0"/>
        <w:spacing w:line="360" w:lineRule="auto"/>
        <w:widowControl w:val="off"/>
        <w:rPr>
          <w:rFonts w:hint="eastAsia" w:ascii="宋体" w:cs="宋体" w:eastAsiaTheme="minorEastAsia"/>
          <w:b/>
          <w:bCs/>
          <w:color w:val="auto"/>
          <w:sz w:val="24"/>
          <w:lang w:val="en-US" w:eastAsia="zh-CN"/>
        </w:rPr>
      </w:pPr>
      <w:r>
        <w:rPr>
          <w:rFonts w:hint="eastAsia" w:ascii="宋体" w:cs="宋体"/>
          <w:b/>
          <w:bCs/>
          <w:color w:val="auto"/>
          <w:sz w:val="24"/>
        </w:rPr>
        <w:t xml:space="preserve">1</w:t>
      </w:r>
      <w:r>
        <w:rPr>
          <w:rFonts w:ascii="宋体" w:cs="宋体"/>
          <w:b/>
          <w:bCs/>
          <w:color w:val="auto"/>
          <w:sz w:val="24"/>
        </w:rPr>
        <w:t xml:space="preserve">.</w:t>
      </w:r>
      <w:r>
        <w:rPr>
          <w:rFonts w:hint="eastAsia" w:ascii="宋体" w:cs="宋体"/>
          <w:b/>
          <w:bCs/>
          <w:color w:val="auto"/>
          <w:sz w:val="24"/>
        </w:rPr>
        <w:t xml:space="preserve">最高限价：包件一：</w:t>
      </w:r>
      <w:r>
        <w:rPr>
          <w:rFonts w:hint="eastAsia" w:ascii="宋体" w:cs="宋体"/>
          <w:b/>
          <w:bCs/>
          <w:color w:val="auto"/>
          <w:sz w:val="24"/>
          <w:lang w:val="en-US" w:eastAsia="zh-CN"/>
        </w:rPr>
        <w:t xml:space="preserve">65</w:t>
      </w:r>
      <w:r>
        <w:rPr>
          <w:rFonts w:hint="eastAsia" w:ascii="宋体" w:cs="宋体"/>
          <w:b/>
          <w:bCs/>
          <w:color w:val="auto"/>
          <w:sz w:val="24"/>
        </w:rPr>
        <w:t xml:space="preserve">万元；包件</w:t>
      </w:r>
      <w:r>
        <w:rPr>
          <w:rFonts w:hint="eastAsia" w:ascii="宋体" w:cs="宋体"/>
          <w:b/>
          <w:bCs/>
          <w:color w:val="auto"/>
          <w:sz w:val="24"/>
          <w:lang w:val="en-US" w:eastAsia="zh-CN"/>
        </w:rPr>
        <w:t xml:space="preserve">二</w:t>
      </w:r>
      <w:r>
        <w:rPr>
          <w:rFonts w:hint="eastAsia" w:ascii="宋体" w:cs="宋体"/>
          <w:b/>
          <w:bCs/>
          <w:color w:val="auto"/>
          <w:sz w:val="24"/>
        </w:rPr>
        <w:t xml:space="preserve">：</w:t>
      </w:r>
      <w:r>
        <w:rPr>
          <w:rFonts w:hint="eastAsia" w:ascii="宋体" w:cs="宋体"/>
          <w:b/>
          <w:bCs/>
          <w:color w:val="auto"/>
          <w:sz w:val="24"/>
          <w:lang w:val="en-US" w:eastAsia="zh-CN"/>
        </w:rPr>
        <w:t xml:space="preserve">64</w:t>
      </w:r>
      <w:r>
        <w:rPr>
          <w:rFonts w:hint="eastAsia" w:ascii="宋体" w:cs="宋体"/>
          <w:b/>
          <w:bCs/>
          <w:color w:val="auto"/>
          <w:sz w:val="24"/>
        </w:rPr>
        <w:t xml:space="preserve">万元；包件三：</w:t>
      </w:r>
      <w:r>
        <w:rPr>
          <w:rFonts w:hint="eastAsia" w:ascii="宋体" w:cs="宋体"/>
          <w:b/>
          <w:bCs/>
          <w:color w:val="auto"/>
          <w:sz w:val="24"/>
          <w:lang w:val="en-US" w:eastAsia="zh-CN"/>
        </w:rPr>
        <w:t xml:space="preserve">56</w:t>
      </w:r>
      <w:r>
        <w:rPr>
          <w:rFonts w:hint="eastAsia" w:ascii="宋体" w:cs="宋体"/>
          <w:b/>
          <w:bCs/>
          <w:color w:val="auto"/>
          <w:sz w:val="24"/>
        </w:rPr>
        <w:t xml:space="preserve">万元；包件四：</w:t>
      </w:r>
      <w:r>
        <w:rPr>
          <w:rFonts w:hint="eastAsia" w:ascii="宋体" w:cs="宋体"/>
          <w:b/>
          <w:bCs/>
          <w:color w:val="auto"/>
          <w:sz w:val="24"/>
          <w:lang w:val="en-US" w:eastAsia="zh-CN"/>
        </w:rPr>
        <w:t xml:space="preserve">66</w:t>
      </w:r>
      <w:r>
        <w:rPr>
          <w:rFonts w:hint="eastAsia" w:ascii="宋体" w:cs="宋体"/>
          <w:b/>
          <w:bCs/>
          <w:color w:val="auto"/>
          <w:sz w:val="24"/>
        </w:rPr>
        <w:t xml:space="preserve">万元；包件</w:t>
      </w:r>
      <w:r>
        <w:rPr>
          <w:rFonts w:hint="eastAsia" w:ascii="宋体" w:cs="宋体"/>
          <w:b/>
          <w:bCs/>
          <w:color w:val="auto"/>
          <w:sz w:val="24"/>
          <w:lang w:val="en-US" w:eastAsia="zh-CN"/>
        </w:rPr>
        <w:t xml:space="preserve">五</w:t>
      </w:r>
      <w:r>
        <w:rPr>
          <w:rFonts w:hint="eastAsia" w:ascii="宋体" w:cs="宋体"/>
          <w:b/>
          <w:bCs/>
          <w:color w:val="auto"/>
          <w:sz w:val="24"/>
        </w:rPr>
        <w:t xml:space="preserve">：</w:t>
      </w:r>
      <w:r>
        <w:rPr>
          <w:rFonts w:hint="eastAsia" w:ascii="宋体" w:cs="宋体"/>
          <w:b/>
          <w:bCs/>
          <w:color w:val="auto"/>
          <w:sz w:val="24"/>
          <w:lang w:val="en-US" w:eastAsia="zh-CN"/>
        </w:rPr>
        <w:t xml:space="preserve">50</w:t>
      </w:r>
      <w:r>
        <w:rPr>
          <w:rFonts w:hint="eastAsia" w:ascii="宋体" w:cs="宋体"/>
          <w:b/>
          <w:bCs/>
          <w:color w:val="auto"/>
          <w:sz w:val="24"/>
        </w:rPr>
        <w:t xml:space="preserve">万元</w:t>
      </w:r>
      <w:r>
        <w:rPr>
          <w:rFonts w:hint="eastAsia" w:ascii="宋体" w:cs="宋体"/>
          <w:b/>
          <w:bCs/>
          <w:color w:val="auto"/>
          <w:sz w:val="24"/>
          <w:lang w:eastAsia="zh-CN"/>
        </w:rPr>
        <w:t xml:space="preserve">；</w:t>
      </w:r>
      <w:r/>
    </w:p>
    <w:p>
      <w:pPr>
        <w:ind w:firstLine="482"/>
        <w:keepLines w:val="0"/>
        <w:keepNext w:val="0"/>
        <w:pageBreakBefore w:val="0"/>
        <w:spacing w:line="360" w:lineRule="auto"/>
        <w:widowControl w:val="off"/>
        <w:rPr>
          <w:rFonts w:hint="eastAsia" w:ascii="宋体" w:cs="宋体"/>
          <w:b/>
          <w:bCs/>
          <w:color w:val="auto"/>
          <w:sz w:val="24"/>
        </w:rPr>
      </w:pPr>
      <w:r>
        <w:rPr>
          <w:rFonts w:ascii="宋体" w:cs="宋体"/>
          <w:b/>
          <w:bCs/>
          <w:color w:val="auto"/>
          <w:sz w:val="24"/>
        </w:rPr>
        <w:t xml:space="preserve">2</w:t>
      </w:r>
      <w:r>
        <w:rPr>
          <w:rFonts w:hint="eastAsia" w:ascii="宋体" w:cs="宋体"/>
          <w:b/>
          <w:bCs/>
          <w:color w:val="auto"/>
          <w:sz w:val="24"/>
        </w:rPr>
        <w:t xml:space="preserve">.评标标准中的投标报价得分，按照总价报价（见上表）得分进行计算，不以折扣率计算报价得分。【投标人投标报价=每标段招标人限定的最高投标限价*投标人所报折扣率进行报价得分的评审】；每</w:t>
      </w:r>
      <w:r>
        <w:rPr>
          <w:rFonts w:hint="eastAsia" w:ascii="宋体" w:cs="宋体"/>
          <w:b/>
          <w:bCs/>
          <w:color w:val="auto"/>
          <w:sz w:val="24"/>
          <w:lang w:val="en-US" w:eastAsia="zh-CN"/>
        </w:rPr>
        <w:t xml:space="preserve">包件</w:t>
      </w:r>
      <w:r>
        <w:rPr>
          <w:rFonts w:hint="eastAsia" w:ascii="宋体" w:cs="宋体"/>
          <w:b/>
          <w:bCs/>
          <w:color w:val="auto"/>
          <w:sz w:val="24"/>
        </w:rPr>
        <w:t xml:space="preserve">的投标报价并不作为最终结算依据，最终结算方式见下述第4条；</w:t>
      </w:r>
      <w:r/>
    </w:p>
    <w:p>
      <w:pPr>
        <w:ind w:firstLine="482"/>
        <w:keepLines w:val="0"/>
        <w:keepNext w:val="0"/>
        <w:pageBreakBefore w:val="0"/>
        <w:spacing w:line="360" w:lineRule="auto"/>
        <w:widowControl w:val="off"/>
        <w:rPr>
          <w:rFonts w:ascii="宋体" w:cs="宋体"/>
          <w:b/>
          <w:bCs/>
          <w:color w:val="auto"/>
          <w:sz w:val="24"/>
        </w:rPr>
      </w:pPr>
      <w:r>
        <w:rPr>
          <w:rFonts w:ascii="宋体" w:cs="宋体"/>
          <w:b/>
          <w:bCs/>
          <w:color w:val="auto"/>
          <w:sz w:val="24"/>
        </w:rPr>
        <w:t xml:space="preserve">3</w:t>
      </w:r>
      <w:r>
        <w:rPr>
          <w:rFonts w:hint="eastAsia" w:ascii="宋体" w:cs="宋体"/>
          <w:b/>
          <w:bCs/>
          <w:color w:val="auto"/>
          <w:sz w:val="24"/>
        </w:rPr>
        <w:t xml:space="preserve">.</w:t>
      </w:r>
      <w:r>
        <w:rPr>
          <w:rFonts w:ascii="宋体" w:cs="宋体"/>
          <w:b/>
          <w:bCs/>
          <w:color w:val="auto"/>
          <w:sz w:val="24"/>
        </w:rPr>
        <w:t xml:space="preserve">本项目采用招标限价统一折扣率，要求第一至第</w:t>
      </w:r>
      <w:r>
        <w:rPr>
          <w:rFonts w:hint="eastAsia" w:ascii="宋体" w:cs="宋体"/>
          <w:b/>
          <w:bCs/>
          <w:color w:val="auto"/>
          <w:sz w:val="24"/>
          <w:lang w:val="en-US" w:eastAsia="zh-CN"/>
        </w:rPr>
        <w:t xml:space="preserve">五包件</w:t>
      </w:r>
      <w:r>
        <w:rPr>
          <w:rFonts w:ascii="宋体" w:cs="宋体"/>
          <w:b/>
          <w:bCs/>
          <w:color w:val="auto"/>
          <w:sz w:val="24"/>
        </w:rPr>
        <w:t xml:space="preserve">折扣率一次报定。</w:t>
      </w:r>
      <w:r>
        <w:rPr>
          <w:rFonts w:hint="eastAsia" w:ascii="宋体" w:cs="宋体"/>
          <w:b/>
          <w:bCs/>
          <w:color w:val="auto"/>
          <w:sz w:val="24"/>
        </w:rPr>
        <w:t xml:space="preserve">【</w:t>
      </w:r>
      <w:r>
        <w:rPr>
          <w:rFonts w:ascii="宋体" w:cs="宋体"/>
          <w:b/>
          <w:bCs/>
          <w:color w:val="auto"/>
          <w:sz w:val="24"/>
        </w:rPr>
        <w:t xml:space="preserve">即将所有费用均摊销至各单价中，投标供应商按限价折扣率报价，所有品种单价</w:t>
      </w:r>
      <w:r>
        <w:rPr>
          <w:rFonts w:hint="eastAsia" w:ascii="宋体" w:cs="宋体"/>
          <w:b/>
          <w:bCs/>
          <w:color w:val="auto"/>
          <w:sz w:val="24"/>
        </w:rPr>
        <w:t xml:space="preserve">折扣率与所投标段</w:t>
      </w:r>
      <w:r>
        <w:rPr>
          <w:rFonts w:ascii="宋体" w:cs="宋体"/>
          <w:b/>
          <w:bCs/>
          <w:color w:val="auto"/>
          <w:sz w:val="24"/>
        </w:rPr>
        <w:t xml:space="preserve">采用同一折扣率，供应商自行考虑单价平衡。项目结算时，中标的折扣率一律不作调整。</w:t>
      </w:r>
      <w:r>
        <w:rPr>
          <w:rFonts w:ascii="宋体" w:cs="宋体"/>
          <w:b/>
          <w:bCs/>
          <w:color w:val="auto"/>
          <w:sz w:val="24"/>
          <w:highlight w:val="none"/>
        </w:rPr>
        <w:t xml:space="preserve">（如</w:t>
      </w:r>
      <w:r>
        <w:rPr>
          <w:rFonts w:hint="eastAsia" w:ascii="宋体" w:cs="宋体"/>
          <w:b/>
          <w:bCs/>
          <w:color w:val="auto"/>
          <w:sz w:val="24"/>
          <w:highlight w:val="none"/>
        </w:rPr>
        <w:t xml:space="preserve">检测项目表中某项检验项目</w:t>
      </w:r>
      <w:r>
        <w:rPr>
          <w:rFonts w:ascii="宋体" w:cs="宋体"/>
          <w:b/>
          <w:bCs/>
          <w:color w:val="auto"/>
          <w:sz w:val="24"/>
          <w:highlight w:val="none"/>
        </w:rPr>
        <w:t xml:space="preserve">限价</w:t>
      </w:r>
      <w:r>
        <w:rPr>
          <w:rFonts w:hint="eastAsia" w:ascii="宋体" w:cs="宋体"/>
          <w:b/>
          <w:bCs/>
          <w:color w:val="auto"/>
          <w:sz w:val="24"/>
          <w:highlight w:val="none"/>
        </w:rPr>
        <w:t xml:space="preserve">为</w:t>
      </w:r>
      <w:r>
        <w:rPr>
          <w:rFonts w:ascii="宋体" w:cs="宋体"/>
          <w:b/>
          <w:bCs/>
          <w:color w:val="auto"/>
          <w:sz w:val="24"/>
          <w:highlight w:val="none"/>
        </w:rPr>
        <w:t xml:space="preserve">100</w:t>
      </w:r>
      <w:r>
        <w:rPr>
          <w:rFonts w:hint="eastAsia" w:ascii="宋体" w:cs="宋体"/>
          <w:b/>
          <w:bCs/>
          <w:color w:val="auto"/>
          <w:sz w:val="24"/>
          <w:highlight w:val="none"/>
        </w:rPr>
        <w:t xml:space="preserve">元</w:t>
      </w:r>
      <w:r>
        <w:rPr>
          <w:rFonts w:ascii="宋体" w:cs="宋体"/>
          <w:b/>
          <w:bCs/>
          <w:color w:val="auto"/>
          <w:sz w:val="24"/>
          <w:highlight w:val="none"/>
        </w:rPr>
        <w:t xml:space="preserve">，报价折扣率60%</w:t>
      </w:r>
      <w:r>
        <w:rPr>
          <w:rFonts w:hint="eastAsia" w:ascii="宋体" w:cs="宋体"/>
          <w:b/>
          <w:bCs/>
          <w:color w:val="auto"/>
          <w:sz w:val="24"/>
          <w:highlight w:val="none"/>
        </w:rPr>
        <w:t xml:space="preserve">，该检验项目</w:t>
      </w:r>
      <w:r>
        <w:rPr>
          <w:rFonts w:ascii="宋体" w:cs="宋体"/>
          <w:b/>
          <w:bCs/>
          <w:color w:val="auto"/>
          <w:sz w:val="24"/>
          <w:highlight w:val="none"/>
        </w:rPr>
        <w:t xml:space="preserve">报价</w:t>
      </w:r>
      <w:r>
        <w:rPr>
          <w:rFonts w:hint="eastAsia" w:ascii="宋体" w:cs="宋体"/>
          <w:b/>
          <w:bCs/>
          <w:color w:val="auto"/>
          <w:sz w:val="24"/>
          <w:highlight w:val="none"/>
        </w:rPr>
        <w:t xml:space="preserve">则为</w:t>
      </w:r>
      <w:r>
        <w:rPr>
          <w:rFonts w:ascii="宋体" w:cs="宋体"/>
          <w:b/>
          <w:bCs/>
          <w:color w:val="auto"/>
          <w:sz w:val="24"/>
          <w:highlight w:val="none"/>
        </w:rPr>
        <w:t xml:space="preserve">60</w:t>
      </w:r>
      <w:r>
        <w:rPr>
          <w:rFonts w:hint="eastAsia" w:ascii="宋体" w:cs="宋体"/>
          <w:b/>
          <w:bCs/>
          <w:color w:val="auto"/>
          <w:sz w:val="24"/>
          <w:highlight w:val="none"/>
        </w:rPr>
        <w:t xml:space="preserve">元</w:t>
      </w:r>
      <w:r>
        <w:rPr>
          <w:rFonts w:ascii="宋体" w:cs="宋体"/>
          <w:b/>
          <w:bCs/>
          <w:color w:val="auto"/>
          <w:sz w:val="24"/>
          <w:highlight w:val="none"/>
        </w:rPr>
        <w:t xml:space="preserve">）</w:t>
      </w:r>
      <w:r>
        <w:rPr>
          <w:rFonts w:hint="eastAsia" w:ascii="宋体" w:cs="宋体"/>
          <w:b/>
          <w:bCs/>
          <w:color w:val="auto"/>
          <w:sz w:val="24"/>
          <w:highlight w:val="none"/>
        </w:rPr>
        <w:t xml:space="preserve">】</w:t>
      </w:r>
      <w:r>
        <w:rPr>
          <w:rFonts w:hint="eastAsia" w:ascii="宋体" w:cs="宋体"/>
          <w:b/>
          <w:bCs/>
          <w:color w:val="auto"/>
          <w:sz w:val="24"/>
        </w:rPr>
        <w:t xml:space="preserve">；</w:t>
      </w:r>
      <w:r/>
    </w:p>
    <w:p>
      <w:pPr>
        <w:ind w:firstLine="482"/>
        <w:keepLines w:val="0"/>
        <w:keepNext w:val="0"/>
        <w:pageBreakBefore w:val="0"/>
        <w:spacing w:line="360" w:lineRule="auto"/>
        <w:widowControl w:val="off"/>
        <w:rPr>
          <w:rFonts w:hint="eastAsia" w:ascii="宋体" w:cs="宋体"/>
          <w:b/>
          <w:bCs/>
          <w:color w:val="auto"/>
          <w:sz w:val="24"/>
        </w:rPr>
      </w:pPr>
      <w:r>
        <w:rPr>
          <w:rFonts w:ascii="宋体" w:cs="宋体"/>
          <w:b/>
          <w:bCs/>
          <w:color w:val="auto"/>
          <w:sz w:val="24"/>
        </w:rPr>
        <w:t xml:space="preserve">4</w:t>
      </w:r>
      <w:r>
        <w:rPr>
          <w:rFonts w:hint="eastAsia" w:ascii="宋体" w:cs="宋体"/>
          <w:b/>
          <w:bCs/>
          <w:color w:val="auto"/>
          <w:sz w:val="24"/>
        </w:rPr>
        <w:t xml:space="preserve">.结算按参数结算，具体方式为：甲方和乙方双方确认的检验项目及数量×乙方的投标单价（乙方的投标单价是指中标人折扣率*招标人限定的检验项目最高限价【详见招标文件第</w:t>
      </w:r>
      <w:r>
        <w:rPr>
          <w:rFonts w:hint="eastAsia" w:ascii="宋体" w:cs="宋体"/>
          <w:b/>
          <w:bCs/>
          <w:color w:val="auto"/>
          <w:sz w:val="24"/>
          <w:lang w:val="en-US" w:eastAsia="zh-CN"/>
        </w:rPr>
        <w:t xml:space="preserve">35</w:t>
      </w:r>
      <w:r>
        <w:rPr>
          <w:rFonts w:hint="eastAsia" w:ascii="宋体" w:cs="宋体"/>
          <w:b/>
          <w:bCs/>
          <w:color w:val="auto"/>
          <w:sz w:val="24"/>
        </w:rPr>
        <w:t xml:space="preserve">页检测内容及最高限价表】）；</w:t>
      </w:r>
      <w:r/>
    </w:p>
    <w:p>
      <w:pPr>
        <w:ind w:firstLine="482"/>
        <w:keepLines w:val="0"/>
        <w:keepNext w:val="0"/>
        <w:pageBreakBefore w:val="0"/>
        <w:spacing w:line="360" w:lineRule="auto"/>
        <w:widowControl w:val="off"/>
        <w:rPr>
          <w:rFonts w:hint="eastAsia" w:ascii="宋体" w:cs="宋体"/>
          <w:b/>
          <w:bCs/>
          <w:color w:val="auto"/>
          <w:sz w:val="24"/>
        </w:rPr>
      </w:pPr>
      <w:r>
        <w:rPr>
          <w:rFonts w:ascii="宋体" w:cs="宋体"/>
          <w:b/>
          <w:bCs/>
          <w:color w:val="auto"/>
          <w:sz w:val="24"/>
        </w:rPr>
        <w:t xml:space="preserve">5</w:t>
      </w:r>
      <w:r>
        <w:rPr>
          <w:rFonts w:hint="eastAsia" w:ascii="宋体" w:cs="宋体"/>
          <w:b/>
          <w:bCs/>
          <w:color w:val="auto"/>
          <w:sz w:val="24"/>
        </w:rPr>
        <w:t xml:space="preserve">.中标单位根据《国家食品安全监督抽检实施细则》</w:t>
      </w:r>
      <w:r>
        <w:rPr>
          <w:rFonts w:hint="eastAsia" w:ascii="宋体" w:cs="宋体"/>
          <w:b/>
          <w:bCs/>
          <w:color w:val="auto"/>
          <w:sz w:val="24"/>
          <w:highlight w:val="none"/>
        </w:rPr>
        <w:t xml:space="preserve">(202</w:t>
      </w:r>
      <w:r>
        <w:rPr>
          <w:rFonts w:hint="eastAsia" w:ascii="宋体" w:cs="宋体"/>
          <w:b/>
          <w:bCs/>
          <w:color w:val="auto"/>
          <w:sz w:val="24"/>
          <w:highlight w:val="none"/>
          <w:lang w:val="en-US" w:eastAsia="zh-CN"/>
        </w:rPr>
        <w:t xml:space="preserve">6</w:t>
      </w:r>
      <w:r>
        <w:rPr>
          <w:rFonts w:hint="eastAsia" w:ascii="宋体" w:cs="宋体"/>
          <w:b/>
          <w:bCs/>
          <w:color w:val="auto"/>
          <w:sz w:val="24"/>
          <w:highlight w:val="none"/>
        </w:rPr>
        <w:t xml:space="preserve">年版)要求</w:t>
      </w:r>
      <w:r>
        <w:rPr>
          <w:rFonts w:hint="eastAsia" w:ascii="宋体" w:cs="宋体"/>
          <w:b/>
          <w:bCs/>
          <w:color w:val="auto"/>
          <w:sz w:val="24"/>
        </w:rPr>
        <w:t xml:space="preserve">开展对食品安全抽检；</w:t>
      </w:r>
      <w:r/>
    </w:p>
    <w:p>
      <w:pPr>
        <w:ind w:firstLine="482"/>
        <w:keepLines w:val="0"/>
        <w:keepNext w:val="0"/>
        <w:pageBreakBefore w:val="0"/>
        <w:spacing w:line="360" w:lineRule="auto"/>
        <w:widowControl w:val="off"/>
        <w:rPr>
          <w:highlight w:val="none"/>
        </w:rPr>
      </w:pPr>
      <w:r>
        <w:rPr>
          <w:rFonts w:ascii="宋体" w:cs="宋体"/>
          <w:b/>
          <w:bCs/>
          <w:color w:val="auto"/>
          <w:sz w:val="24"/>
        </w:rPr>
        <w:t xml:space="preserve">6</w:t>
      </w:r>
      <w:r>
        <w:rPr>
          <w:rFonts w:hint="eastAsia" w:ascii="宋体" w:cs="宋体"/>
          <w:b/>
          <w:bCs/>
          <w:color w:val="auto"/>
          <w:sz w:val="24"/>
        </w:rPr>
        <w:t xml:space="preserve">.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rFonts w:hint="eastAsia" w:eastAsia="黑体"/>
          <w:highlight w:val="none"/>
          <w:lang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p>
    <w:p>
      <w:pPr>
        <w:pStyle w:val="655"/>
        <w:jc w:val="center"/>
        <w:pageBreakBefore w:val="0"/>
        <w:spacing w:beforeAutospacing="0" w:afterAutospacing="0" w:line="360" w:lineRule="auto"/>
        <w:rPr>
          <w:rFonts w:hint="eastAsia" w:ascii="黑体" w:hAnsi="宋体" w:eastAsia="黑体" w:cs="黑体"/>
          <w:b/>
          <w:bCs/>
          <w:color w:val="000000"/>
          <w:sz w:val="32"/>
          <w:szCs w:val="32"/>
          <w:highlight w:val="none"/>
          <w:lang w:val="en-US" w:eastAsia="zh-CN"/>
        </w:rPr>
      </w:pP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lang w:val="en-US" w:eastAsia="zh-CN"/>
        </w:rPr>
        <w:t xml:space="preserve">（包件  ） </w:t>
      </w:r>
      <w:r/>
    </w:p>
    <w:tbl>
      <w:tblPr>
        <w:tblStyle w:val="6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证明</w:t>
            </w:r>
            <w:r/>
          </w:p>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bl>
    <w:p>
      <w:pPr>
        <w:pStyle w:val="655"/>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注： 行数不够，可自行添加。</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rFonts w:hint="eastAsia" w:eastAsia="黑体"/>
          <w:highlight w:val="none"/>
          <w:lang w:val="en-US" w:eastAsia="zh-CN"/>
        </w:rPr>
      </w:pPr>
      <w:r>
        <w:rPr>
          <w:rFonts w:hint="eastAsia" w:ascii="黑体" w:hAnsi="宋体" w:eastAsia="黑体" w:cs="黑体"/>
          <w:b/>
          <w:color w:val="000000"/>
          <w:sz w:val="32"/>
          <w:szCs w:val="32"/>
          <w:highlight w:val="none"/>
          <w:lang w:val="en-US" w:eastAsia="zh-CN"/>
        </w:rPr>
      </w:r>
      <w:r>
        <w:rPr>
          <w:rFonts w:hint="eastAsia" w:ascii="黑体" w:hAnsi="宋体" w:eastAsia="黑体" w:cs="黑体"/>
          <w:b/>
          <w:color w:val="000000"/>
          <w:sz w:val="32"/>
          <w:szCs w:val="32"/>
          <w:highlight w:val="none"/>
          <w:lang w:val="en-US" w:eastAsia="zh-CN"/>
        </w:rPr>
      </w:r>
    </w:p>
    <w:p>
      <w:pPr>
        <w:pStyle w:val="655"/>
        <w:jc w:val="center"/>
        <w:pageBreakBefore w:val="0"/>
        <w:spacing w:beforeAutospacing="0" w:afterAutospacing="0" w:line="360" w:lineRule="auto"/>
        <w:rPr>
          <w:rFonts w:hint="eastAsia" w:ascii="黑体" w:hAnsi="宋体" w:eastAsia="黑体" w:cs="黑体"/>
          <w:b/>
          <w:bCs/>
          <w:color w:val="000000"/>
          <w:sz w:val="32"/>
          <w:szCs w:val="32"/>
          <w:highlight w:val="none"/>
          <w:lang w:val="en-US" w:eastAsia="zh-CN"/>
        </w:rPr>
      </w:pPr>
      <w:r/>
      <w:bookmarkStart w:id="202" w:name="_Hlt26955054"/>
      <w:r>
        <w:rPr>
          <w:rFonts w:hint="eastAsia" w:ascii="黑体" w:hAnsi="宋体" w:eastAsia="黑体" w:cs="黑体"/>
          <w:b/>
          <w:color w:val="000000"/>
          <w:sz w:val="32"/>
          <w:szCs w:val="32"/>
          <w:highlight w:val="none"/>
        </w:rPr>
        <w:t xml:space="preserve">商务要求响应及偏离表</w:t>
      </w:r>
      <w:r>
        <w:rPr>
          <w:rFonts w:hint="eastAsia" w:ascii="黑体" w:hAnsi="宋体" w:eastAsia="黑体" w:cs="黑体"/>
          <w:b/>
          <w:color w:val="000000"/>
          <w:sz w:val="32"/>
          <w:szCs w:val="32"/>
          <w:highlight w:val="none"/>
          <w:lang w:val="en-US" w:eastAsia="zh-CN"/>
        </w:rPr>
        <w:t xml:space="preserve">（包件  ） </w:t>
      </w:r>
      <w:r/>
    </w:p>
    <w:tbl>
      <w:tblPr>
        <w:tblStyle w:val="6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784"/>
        <w:gridCol w:w="2330"/>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bookmarkStart w:id="203" w:name="_Hlt26609391"/>
            <w:r/>
            <w:bookmarkStart w:id="204" w:name="_Hlt26671343"/>
            <w:r/>
            <w:bookmarkStart w:id="205" w:name="_Hlt26671372"/>
            <w:r/>
            <w:bookmarkStart w:id="206" w:name="_Hlt26782999"/>
            <w:r/>
            <w:bookmarkStart w:id="207" w:name="_Hlt26580838"/>
            <w:r/>
            <w:bookmarkStart w:id="208" w:name="_Hlt24879081"/>
            <w:r/>
            <w:bookmarkStart w:id="209" w:name="_Hlt26955064"/>
            <w:r/>
            <w:bookmarkStart w:id="210" w:name="_Hlt26955056"/>
            <w:r>
              <w:rPr>
                <w:rFonts w:hint="eastAsia" w:ascii="宋体" w:hAnsi="宋体" w:eastAsia="宋体" w:cs="宋体"/>
                <w:color w:val="000000"/>
                <w:highlight w:val="none"/>
              </w:rPr>
              <w:t xml:space="preserve">序号</w:t>
            </w:r>
            <w:bookmarkEnd w:id="203"/>
            <w:bookmarkEnd w:id="204"/>
            <w:bookmarkEnd w:id="205"/>
            <w:bookmarkEnd w:id="206"/>
            <w:bookmarkEnd w:id="207"/>
            <w:bookmarkEnd w:id="208"/>
            <w:bookmarkEnd w:id="209"/>
            <w:bookmarkEnd w:id="210"/>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证明</w:t>
            </w:r>
            <w:r/>
          </w:p>
          <w:p>
            <w:pPr>
              <w:pStyle w:val="655"/>
              <w:jc w:val="center"/>
              <w:pageBreakBefore w:val="0"/>
              <w:spacing w:beforeAutospacing="0" w:afterAutospacing="0" w:line="360" w:lineRule="auto"/>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left"/>
              <w:pageBreakBefore w:val="0"/>
              <w:spacing w:beforeAutospacing="0" w:afterAutospacing="0" w:line="36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rPr>
                <w:rFonts w:hint="eastAsia"/>
                <w:highlight w:val="none"/>
                <w:lang w:val="en-US" w:eastAsia="zh-CN"/>
              </w:rPr>
              <w:t xml:space="preserve">2</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left"/>
              <w:pageBreakBefore w:val="0"/>
              <w:spacing w:beforeAutospacing="0" w:afterAutospacing="0" w:line="36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left"/>
              <w:pageBreakBefore w:val="0"/>
              <w:spacing w:beforeAutospacing="0" w:afterAutospacing="0" w:line="36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rFonts w:hint="default" w:eastAsiaTheme="minorEastAsia"/>
                <w:highlight w:val="none"/>
                <w:lang w:val="en-US" w:eastAsia="zh-CN"/>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left"/>
              <w:pageBreakBefore w:val="0"/>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pageBreakBefore w:val="0"/>
              <w:spacing w:beforeAutospacing="0" w:afterAutospacing="0" w:line="360" w:lineRule="auto"/>
              <w:rPr>
                <w:highlight w:val="none"/>
              </w:rPr>
            </w:pPr>
            <w:r>
              <w:rPr>
                <w:highlight w:val="none"/>
              </w:rPr>
              <w:t xml:space="preserve"> </w:t>
            </w:r>
            <w:r/>
          </w:p>
        </w:tc>
      </w:tr>
    </w:tbl>
    <w:p>
      <w:pPr>
        <w:pStyle w:val="655"/>
        <w:jc w:val="both"/>
        <w:pageBreakBefore w:val="0"/>
        <w:spacing w:beforeAutospacing="0" w:afterAutospacing="0" w:line="360" w:lineRule="auto"/>
        <w:rPr>
          <w:highlight w:val="none"/>
        </w:rPr>
      </w:pPr>
      <w:r>
        <w:rPr>
          <w:rFonts w:hint="eastAsia" w:ascii="宋体" w:hAnsi="宋体" w:eastAsia="宋体" w:cs="宋体"/>
          <w:color w:val="000000"/>
          <w:highlight w:val="none"/>
        </w:rPr>
        <w:t xml:space="preserve">注： 行数不够，可自行添加。</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center"/>
        <w:pageBreakBefore w:val="0"/>
        <w:spacing w:beforeAutospacing="0" w:afterAutospacing="0" w:line="360" w:lineRule="auto"/>
        <w:rPr>
          <w:highlight w:val="none"/>
        </w:rPr>
      </w:pPr>
      <w:r/>
      <w:bookmarkStart w:id="211" w:name="_Hlt26955066"/>
      <w:r/>
      <w:bookmarkStart w:id="212" w:name="_Hlt26609389"/>
      <w:r/>
      <w:bookmarkStart w:id="213" w:name="_Toc462564146"/>
      <w:r/>
      <w:bookmarkStart w:id="214" w:name="_格式2__法定代表人授权书"/>
      <w:r/>
      <w:bookmarkStart w:id="215" w:name="_Hlt26671374"/>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t xml:space="preserve"> </w:t>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p>
    <w:p>
      <w:pPr>
        <w:pStyle w:val="655"/>
        <w:jc w:val="both"/>
        <w:pageBreakBefore w:val="0"/>
        <w:spacing w:beforeAutospacing="0" w:afterAutospacing="0" w:line="360" w:lineRule="auto"/>
        <w:rPr>
          <w:highlight w:val="none"/>
        </w:rPr>
      </w:pPr>
      <w:r>
        <w:rPr>
          <w:highlight w:val="none"/>
        </w:rPr>
      </w:r>
      <w:r>
        <w:rPr>
          <w:highlight w:val="none"/>
        </w:rPr>
      </w:r>
    </w:p>
    <w:p>
      <w:pPr>
        <w:pStyle w:val="655"/>
        <w:jc w:val="both"/>
        <w:pageBreakBefore w:val="0"/>
        <w:spacing w:beforeAutospacing="0" w:afterAutospacing="0" w:line="360" w:lineRule="auto"/>
        <w:rPr>
          <w:highlight w:val="none"/>
        </w:rPr>
      </w:pPr>
      <w:r>
        <w:rPr>
          <w:highlight w:val="none"/>
        </w:rPr>
      </w:r>
      <w:r/>
    </w:p>
    <w:p>
      <w:pPr>
        <w:pStyle w:val="655"/>
        <w:jc w:val="center"/>
        <w:pageBreakBefore w:val="0"/>
        <w:spacing w:beforeAutospacing="0" w:afterAutospacing="0" w:line="360" w:lineRule="auto"/>
        <w:rPr>
          <w:b/>
          <w:bCs w:val="0"/>
          <w:i w:val="0"/>
          <w:iCs/>
          <w:color w:val="auto"/>
          <w:highlight w:val="none"/>
          <w:u w:val="none"/>
        </w:rPr>
      </w:pPr>
      <w:r>
        <w:rPr>
          <w:rFonts w:hint="eastAsia" w:ascii="黑体" w:hAnsi="宋体" w:eastAsia="黑体" w:cs="黑体"/>
          <w:b/>
          <w:bCs w:val="0"/>
          <w:i w:val="0"/>
          <w:iCs/>
          <w:color w:val="auto"/>
          <w:sz w:val="32"/>
          <w:szCs w:val="32"/>
          <w:highlight w:val="none"/>
          <w:u w:val="none"/>
        </w:rPr>
        <w:t xml:space="preserve">开标一览表</w:t>
      </w:r>
      <w:r/>
    </w:p>
    <w:p>
      <w:pPr>
        <w:pStyle w:val="655"/>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投标人全称（加盖CA电子签章）：</w:t>
      </w:r>
      <w:r/>
    </w:p>
    <w:p>
      <w:pPr>
        <w:pStyle w:val="655"/>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项目名称：</w:t>
      </w:r>
      <w:r/>
    </w:p>
    <w:p>
      <w:pPr>
        <w:pStyle w:val="655"/>
        <w:ind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5"/>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分包号：</w:t>
      </w:r>
      <w:r/>
    </w:p>
    <w:tbl>
      <w:tblPr>
        <w:tblStyle w:val="644"/>
        <w:tblW w:w="8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6573"/>
      </w:tblGrid>
      <w:tr>
        <w:trPr>
          <w:cantSplit/>
          <w:jc w:val="center"/>
          <w:trHeight w:val="941"/>
        </w:trPr>
        <w:tc>
          <w:tcPr>
            <w:tcW w:w="2057" w:type="dxa"/>
            <w:vAlign w:val="center"/>
            <w:textDirection w:val="lrTb"/>
            <w:noWrap/>
          </w:tcPr>
          <w:p>
            <w:pPr>
              <w:ind w:firstLine="482"/>
              <w:spacing w:line="420" w:lineRule="auto"/>
              <w:rPr>
                <w:rFonts w:hint="default" w:ascii="宋体" w:eastAsia="宋体" w:cs="宋体"/>
                <w:sz w:val="24"/>
                <w:szCs w:val="24"/>
                <w:lang w:val="en-US" w:eastAsia="zh-CN"/>
              </w:rPr>
            </w:pPr>
            <w:r>
              <w:rPr>
                <w:rFonts w:hint="eastAsia" w:ascii="宋体" w:cs="宋体"/>
                <w:sz w:val="24"/>
                <w:szCs w:val="24"/>
                <w:lang w:val="en-US" w:eastAsia="zh-CN"/>
              </w:rPr>
              <w:t xml:space="preserve">投标折扣率</w:t>
            </w:r>
            <w:r/>
          </w:p>
        </w:tc>
        <w:tc>
          <w:tcPr>
            <w:tcW w:w="6573" w:type="dxa"/>
            <w:vAlign w:val="center"/>
            <w:textDirection w:val="lrTb"/>
            <w:noWrap/>
          </w:tcPr>
          <w:p>
            <w:pPr>
              <w:pStyle w:val="668"/>
              <w:ind w:firstLine="1680"/>
              <w:jc w:val="both"/>
              <w:spacing w:line="420" w:lineRule="auto"/>
              <w:rPr>
                <w:rFonts w:hint="eastAsia" w:ascii="宋体" w:eastAsia="宋体" w:cs="宋体"/>
                <w:b w:val="0"/>
                <w:bCs w:val="0"/>
                <w:sz w:val="24"/>
                <w:szCs w:val="24"/>
                <w:lang w:val="en-US" w:eastAsia="zh-CN"/>
              </w:rPr>
            </w:pPr>
            <w:r>
              <w:rPr>
                <w:rFonts w:hint="eastAsia" w:ascii="宋体" w:eastAsia="宋体" w:cs="宋体"/>
                <w:b w:val="0"/>
                <w:bCs w:val="0"/>
                <w:sz w:val="24"/>
                <w:szCs w:val="24"/>
                <w:lang w:val="en-US" w:eastAsia="zh-CN"/>
              </w:rPr>
              <w:t xml:space="preserve">%</w:t>
            </w:r>
            <w:r/>
          </w:p>
        </w:tc>
      </w:tr>
      <w:tr>
        <w:trPr>
          <w:cantSplit/>
          <w:jc w:val="center"/>
          <w:trHeight w:val="1426"/>
        </w:trPr>
        <w:tc>
          <w:tcPr>
            <w:tcW w:w="2057" w:type="dxa"/>
            <w:vAlign w:val="center"/>
            <w:textDirection w:val="lrTb"/>
            <w:noWrap/>
          </w:tcPr>
          <w:p>
            <w:pPr>
              <w:ind w:firstLine="482"/>
              <w:spacing w:line="420" w:lineRule="auto"/>
              <w:rPr>
                <w:rFonts w:hint="default" w:ascii="宋体" w:eastAsia="宋体" w:cs="宋体"/>
                <w:sz w:val="24"/>
                <w:szCs w:val="24"/>
                <w:lang w:val="en-US" w:eastAsia="zh-CN"/>
              </w:rPr>
            </w:pPr>
            <w:r>
              <w:rPr>
                <w:rFonts w:hint="eastAsia" w:ascii="宋体" w:cs="宋体"/>
                <w:sz w:val="24"/>
                <w:szCs w:val="24"/>
                <w:lang w:val="en-US" w:eastAsia="zh-CN"/>
              </w:rPr>
              <w:t xml:space="preserve">投标金额</w:t>
            </w:r>
            <w:r/>
          </w:p>
        </w:tc>
        <w:tc>
          <w:tcPr>
            <w:tcW w:w="6573" w:type="dxa"/>
            <w:vAlign w:val="center"/>
            <w:textDirection w:val="lrTb"/>
            <w:noWrap/>
          </w:tcPr>
          <w:p>
            <w:pPr>
              <w:pStyle w:val="668"/>
              <w:ind w:firstLine="480"/>
              <w:jc w:val="both"/>
              <w:spacing w:line="420" w:lineRule="auto"/>
              <w:rPr>
                <w:rFonts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p>
          <w:p>
            <w:pPr>
              <w:ind w:firstLine="482"/>
              <w:spacing w:line="420" w:lineRule="auto"/>
              <w:rPr>
                <w:rFonts w:ascii="宋体" w:cs="宋体"/>
                <w:sz w:val="24"/>
                <w:szCs w:val="24"/>
              </w:rPr>
            </w:pPr>
            <w:r>
              <w:rPr>
                <w:rFonts w:hint="eastAsia" w:ascii="宋体" w:cs="宋体"/>
                <w:sz w:val="24"/>
                <w:szCs w:val="24"/>
              </w:rPr>
              <w:t xml:space="preserve">大写：</w:t>
            </w:r>
            <w:r/>
          </w:p>
        </w:tc>
      </w:tr>
    </w:tbl>
    <w:p>
      <w:pPr>
        <w:pStyle w:val="655"/>
        <w:jc w:val="both"/>
        <w:pageBreakBefore w:val="0"/>
        <w:spacing w:beforeAutospacing="0" w:afterAutospacing="0" w:line="360" w:lineRule="auto"/>
        <w:rPr>
          <w:color w:val="auto"/>
          <w:highlight w:val="none"/>
        </w:rPr>
      </w:pPr>
      <w:r>
        <w:rPr>
          <w:color w:val="auto"/>
          <w:highlight w:val="none"/>
        </w:rPr>
        <w:t xml:space="preserve"> </w:t>
      </w:r>
      <w:r/>
    </w:p>
    <w:p>
      <w:pPr>
        <w:pStyle w:val="655"/>
        <w:ind w:firstLine="480"/>
        <w:jc w:val="both"/>
        <w:pageBreakBefore w:val="0"/>
        <w:spacing w:beforeAutospacing="0" w:afterAutospacing="0" w:line="360" w:lineRule="auto"/>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5"/>
        <w:ind w:firstLine="480"/>
        <w:jc w:val="both"/>
        <w:pageBreakBefore w:val="0"/>
        <w:spacing w:beforeAutospacing="0" w:afterAutospacing="0" w:line="360" w:lineRule="auto"/>
        <w:rPr>
          <w:highlight w:val="none"/>
        </w:rPr>
      </w:pPr>
      <w:r>
        <w:rPr>
          <w:highlight w:val="none"/>
        </w:rPr>
        <w:t xml:space="preserve"> </w:t>
      </w:r>
      <w:r/>
    </w:p>
    <w:p>
      <w:pPr>
        <w:pStyle w:val="655"/>
        <w:ind w:firstLine="480"/>
        <w:jc w:val="both"/>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ind w:firstLine="482"/>
        <w:spacing w:line="420" w:lineRule="auto"/>
        <w:rPr>
          <w:rFonts w:ascii="宋体" w:cs="宋体"/>
          <w:sz w:val="24"/>
        </w:rPr>
      </w:pPr>
      <w:r>
        <w:rPr>
          <w:highlight w:val="none"/>
        </w:rPr>
        <w:tab/>
      </w:r>
      <w:r/>
    </w:p>
    <w:p>
      <w:pPr>
        <w:rPr>
          <w:rFonts w:ascii="宋体" w:cs="宋体"/>
          <w:sz w:val="24"/>
        </w:rPr>
      </w:pPr>
      <w:r>
        <w:rPr>
          <w:rFonts w:hint="eastAsia" w:ascii="宋体" w:cs="宋体"/>
          <w:sz w:val="24"/>
        </w:rPr>
        <w:t xml:space="preserve">填写说明：</w:t>
      </w:r>
      <w:r/>
    </w:p>
    <w:p>
      <w:pPr>
        <w:numPr>
          <w:ilvl w:val="0"/>
          <w:numId w:val="3"/>
        </w:numPr>
        <w:rPr>
          <w:rFonts w:ascii="宋体" w:cs="宋体"/>
          <w:b/>
          <w:bCs/>
          <w:color w:val="ff0000"/>
          <w:sz w:val="24"/>
        </w:rPr>
      </w:pPr>
      <w:r>
        <w:rPr>
          <w:rFonts w:hint="eastAsia" w:ascii="宋体" w:cs="宋体"/>
          <w:b/>
          <w:bCs/>
          <w:color w:val="ff0000"/>
          <w:sz w:val="24"/>
        </w:rPr>
        <w:t xml:space="preserve">如有分包，投标人投任何一个包的标的，都需单独填写开标一览表。</w:t>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highlight w:val="none"/>
        </w:rPr>
      </w:pPr>
      <w:r>
        <w:rPr>
          <w:highlight w:val="none"/>
        </w:rPr>
      </w:r>
      <w:r/>
    </w:p>
    <w:p>
      <w:pPr>
        <w:pStyle w:val="660"/>
        <w:pageBreakBefore w:val="0"/>
        <w:spacing w:line="360" w:lineRule="auto"/>
        <w:rPr>
          <w:highlight w:val="none"/>
        </w:rPr>
      </w:pPr>
      <w:r>
        <w:rPr>
          <w:highlight w:val="none"/>
        </w:rPr>
      </w:r>
      <w:r/>
    </w:p>
    <w:p>
      <w:pPr>
        <w:pStyle w:val="660"/>
        <w:pageBreakBefore w:val="0"/>
        <w:spacing w:line="360" w:lineRule="auto"/>
        <w:rPr>
          <w:highlight w:val="none"/>
        </w:rPr>
      </w:pPr>
      <w:r>
        <w:rPr>
          <w:highlight w:val="none"/>
        </w:rPr>
      </w:r>
      <w:r/>
    </w:p>
    <w:p>
      <w:pPr>
        <w:pStyle w:val="660"/>
        <w:pageBreakBefore w:val="0"/>
        <w:spacing w:line="360" w:lineRule="auto"/>
        <w:rPr>
          <w:highlight w:val="none"/>
        </w:rPr>
      </w:pPr>
      <w:r>
        <w:rPr>
          <w:highlight w:val="none"/>
        </w:rPr>
      </w:r>
      <w:r/>
    </w:p>
    <w:p>
      <w:pPr>
        <w:jc w:val="center"/>
        <w:pageBreakBefore w:val="0"/>
        <w:spacing w:before="50" w:after="50" w:line="360" w:lineRule="auto"/>
        <w:widowControl/>
        <w:rPr>
          <w:highlight w:val="none"/>
        </w:rPr>
      </w:pPr>
      <w:r>
        <w:rPr>
          <w:highlight w:val="none"/>
        </w:rPr>
      </w:r>
      <w:r/>
    </w:p>
    <w:p>
      <w:pPr>
        <w:pStyle w:val="660"/>
        <w:rPr>
          <w:highlight w:val="none"/>
        </w:rPr>
      </w:pPr>
      <w:r>
        <w:rPr>
          <w:highlight w:val="none"/>
        </w:rPr>
      </w:r>
      <w:r/>
    </w:p>
    <w:p>
      <w:pPr>
        <w:pStyle w:val="660"/>
        <w:rPr>
          <w:highlight w:val="none"/>
        </w:rPr>
      </w:pPr>
      <w:r>
        <w:rPr>
          <w:highlight w:val="none"/>
        </w:rPr>
      </w:r>
      <w:r/>
    </w:p>
    <w:p>
      <w:pPr>
        <w:pStyle w:val="660"/>
        <w:rPr>
          <w:highlight w:val="none"/>
        </w:rPr>
      </w:pPr>
      <w:r>
        <w:rPr>
          <w:highlight w:val="none"/>
        </w:rPr>
      </w:r>
      <w:r/>
    </w:p>
    <w:p>
      <w:pPr>
        <w:pStyle w:val="660"/>
        <w:rPr>
          <w:highlight w:val="none"/>
        </w:rPr>
      </w:pPr>
      <w:r>
        <w:rPr>
          <w:highlight w:val="none"/>
        </w:rPr>
      </w:r>
      <w:r/>
    </w:p>
    <w:p>
      <w:pPr>
        <w:jc w:val="center"/>
        <w:pageBreakBefore w:val="0"/>
        <w:spacing w:before="50" w:after="50" w:line="360" w:lineRule="auto"/>
        <w:widowControl/>
        <w:rPr>
          <w:highlight w:val="none"/>
        </w:rPr>
      </w:pPr>
      <w:r>
        <w:rPr>
          <w:highlight w:val="none"/>
        </w:rPr>
      </w:r>
      <w:r/>
    </w:p>
    <w:p>
      <w:pPr>
        <w:pStyle w:val="660"/>
      </w:pPr>
      <w:r/>
      <w:r/>
    </w:p>
    <w:p>
      <w:pPr>
        <w:jc w:val="center"/>
        <w:pageBreakBefore w:val="0"/>
        <w:spacing w:before="50" w:after="50" w:line="360" w:lineRule="auto"/>
        <w:widowControl/>
        <w:rPr>
          <w:highlight w:val="none"/>
        </w:rPr>
      </w:pPr>
      <w:r>
        <w:rPr>
          <w:highlight w:val="none"/>
        </w:rPr>
      </w:r>
      <w:r/>
    </w:p>
    <w:p>
      <w:pPr>
        <w:jc w:val="center"/>
        <w:pageBreakBefore w:val="0"/>
        <w:spacing w:before="50" w:after="50" w:line="360" w:lineRule="auto"/>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技术方案、服务承诺、培训承诺等</w:t>
      </w:r>
      <w:r/>
    </w:p>
    <w:p>
      <w:pPr>
        <w:pStyle w:val="655"/>
        <w:jc w:val="both"/>
        <w:pageBreakBefore w:val="0"/>
        <w:spacing w:beforeAutospacing="0" w:afterAutospacing="0" w:line="360" w:lineRule="auto"/>
        <w:tabs>
          <w:tab w:val="left" w:pos="2160" w:leader="none"/>
        </w:tabs>
        <w:rPr>
          <w:highlight w:val="none"/>
        </w:rPr>
      </w:pPr>
      <w:r>
        <w:rPr>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360" w:lineRule="auto"/>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ind w:firstLine="1600"/>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盐城市政府采购事前信用承诺书</w:t>
      </w:r>
      <w:r/>
    </w:p>
    <w:p>
      <w:pPr>
        <w:ind w:firstLine="64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55"/>
        <w:jc w:val="center"/>
        <w:pageBreakBefore w:val="0"/>
        <w:spacing w:beforeAutospacing="0" w:afterAutospacing="0" w:line="360" w:lineRule="auto"/>
        <w:rPr>
          <w:highlight w:val="none"/>
        </w:rPr>
      </w:pPr>
      <w:r>
        <w:rPr>
          <w:highlight w:val="none"/>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97"/>
      <w:bookmarkEnd w:id="198"/>
      <w:bookmarkEnd w:id="199"/>
      <w:bookmarkEnd w:id="200"/>
      <w:bookmarkEnd w:id="201"/>
      <w:bookmarkEnd w:id="202"/>
      <w:bookmarkEnd w:id="211"/>
      <w:bookmarkEnd w:id="212"/>
      <w:bookmarkEnd w:id="213"/>
      <w:bookmarkEnd w:id="214"/>
      <w:bookmarkEnd w:id="215"/>
      <w:r/>
    </w:p>
    <w:p>
      <w:pPr>
        <w:pageBreakBefore w:val="0"/>
        <w:spacing w:line="360" w:lineRule="auto"/>
        <w:rPr>
          <w:highlight w:val="none"/>
        </w:rPr>
      </w:pPr>
      <w:r>
        <w:rPr>
          <w:highlight w:val="none"/>
        </w:rPr>
      </w:r>
      <w:r/>
    </w:p>
    <w:p>
      <w:pPr>
        <w:pStyle w:val="655"/>
        <w:jc w:val="center"/>
        <w:pageBreakBefore w:val="0"/>
        <w:spacing w:beforeAutospacing="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5"/>
        <w:jc w:val="center"/>
        <w:pageBreakBefore w:val="0"/>
        <w:spacing w:beforeAutospacing="0" w:afterAutospacing="0" w:line="360" w:lineRule="auto"/>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5"/>
        <w:jc w:val="both"/>
        <w:pageBreakBefore w:val="0"/>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5"/>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5"/>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5"/>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5"/>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5"/>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5"/>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5"/>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5"/>
        <w:ind w:firstLine="480"/>
        <w:pageBreakBefore w:val="0"/>
        <w:spacing w:beforeAutospacing="0" w:afterAutospacing="0" w:line="360" w:lineRule="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5"/>
        <w:ind w:firstLine="420"/>
        <w:jc w:val="both"/>
        <w:pageBreakBefore w:val="0"/>
        <w:spacing w:beforeAutospacing="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ageBreakBefore w:val="0"/>
        <w:spacing w:line="360" w:lineRule="auto"/>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Tahoma">
    <w:panose1 w:val="020B0604030504040204"/>
  </w:font>
  <w:font w:name="黑体">
    <w:panose1 w:val="02010609060101010101"/>
  </w:font>
  <w:font w:name="幼圆">
    <w:panose1 w:val="020105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3"/>
    <w:link w:val="640"/>
    <w:uiPriority w:val="9"/>
    <w:rPr>
      <w:rFonts w:ascii="Arial" w:hAnsi="Arial" w:eastAsia="Arial" w:cs="Arial"/>
      <w:sz w:val="40"/>
      <w:szCs w:val="40"/>
    </w:rPr>
  </w:style>
  <w:style w:type="character" w:styleId="15">
    <w:name w:val="Heading 2 Char"/>
    <w:basedOn w:val="643"/>
    <w:link w:val="641"/>
    <w:uiPriority w:val="9"/>
    <w:rPr>
      <w:rFonts w:ascii="Arial" w:hAnsi="Arial" w:eastAsia="Arial" w:cs="Arial"/>
      <w:sz w:val="34"/>
    </w:rPr>
  </w:style>
  <w:style w:type="character" w:styleId="17">
    <w:name w:val="Heading 3 Char"/>
    <w:basedOn w:val="643"/>
    <w:link w:val="642"/>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3"/>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3"/>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3"/>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3"/>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3"/>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3"/>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3"/>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3"/>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3"/>
    <w:link w:val="653"/>
    <w:uiPriority w:val="99"/>
  </w:style>
  <w:style w:type="character" w:styleId="44">
    <w:name w:val="Footer Char"/>
    <w:basedOn w:val="643"/>
    <w:link w:val="652"/>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3"/>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3"/>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1"/>
    <w:basedOn w:val="639"/>
    <w:next w:val="639"/>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2">
    <w:name w:val="Heading 3"/>
    <w:basedOn w:val="639"/>
    <w:next w:val="639"/>
    <w:uiPriority w:val="9"/>
    <w:unhideWhenUsed/>
    <w:qFormat/>
    <w:pPr>
      <w:keepLines/>
      <w:keepNext/>
      <w:spacing w:before="320" w:after="200"/>
      <w:outlineLvl w:val="2"/>
    </w:pPr>
    <w:rPr>
      <w:rFonts w:ascii="Arial" w:hAnsi="Arial" w:eastAsia="Arial" w:cs="Arial"/>
      <w:sz w:val="30"/>
      <w:szCs w:val="30"/>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Normal Indent"/>
    <w:basedOn w:val="639"/>
    <w:uiPriority w:val="99"/>
    <w:unhideWhenUsed/>
    <w:qFormat/>
    <w:pPr>
      <w:ind w:firstLine="420"/>
    </w:pPr>
  </w:style>
  <w:style w:type="paragraph" w:styleId="646">
    <w:name w:val="annotation text"/>
    <w:basedOn w:val="639"/>
    <w:uiPriority w:val="0"/>
    <w:qFormat/>
    <w:pPr>
      <w:jc w:val="left"/>
    </w:pPr>
  </w:style>
  <w:style w:type="paragraph" w:styleId="647">
    <w:name w:val="Body Text"/>
    <w:basedOn w:val="639"/>
    <w:next w:val="639"/>
    <w:uiPriority w:val="0"/>
    <w:semiHidden/>
    <w:qFormat/>
    <w:rPr>
      <w:rFonts w:ascii="仿宋" w:hAnsi="仿宋" w:eastAsia="仿宋" w:cs="仿宋"/>
      <w:sz w:val="31"/>
      <w:szCs w:val="31"/>
      <w:lang w:val="en-US" w:eastAsia="en-US" w:bidi="ar-SA"/>
    </w:rPr>
  </w:style>
  <w:style w:type="paragraph" w:styleId="648">
    <w:name w:val="Body Text Indent"/>
    <w:basedOn w:val="639"/>
    <w:next w:val="649"/>
    <w:uiPriority w:val="99"/>
    <w:qFormat/>
    <w:pPr>
      <w:ind w:firstLine="560"/>
      <w:spacing w:line="460" w:lineRule="exact"/>
    </w:pPr>
    <w:rPr>
      <w:rFonts w:ascii="仿宋_GB2312" w:hAnsi="Tahoma" w:eastAsia="仿宋_GB2312"/>
      <w:sz w:val="28"/>
    </w:rPr>
  </w:style>
  <w:style w:type="paragraph" w:styleId="649">
    <w:name w:val="envelope return"/>
    <w:basedOn w:val="639"/>
    <w:uiPriority w:val="0"/>
    <w:qFormat/>
    <w:rPr>
      <w:rFonts w:ascii="Arial" w:hAnsi="Arial"/>
    </w:rPr>
  </w:style>
  <w:style w:type="paragraph" w:styleId="650">
    <w:name w:val="Plain Text"/>
    <w:basedOn w:val="639"/>
    <w:uiPriority w:val="0"/>
    <w:qFormat/>
    <w:rPr>
      <w:rFonts w:ascii="宋体" w:hAnsi="Courier New"/>
      <w:szCs w:val="22"/>
    </w:rPr>
  </w:style>
  <w:style w:type="paragraph" w:styleId="651">
    <w:name w:val="Body Text Indent 2"/>
    <w:basedOn w:val="639"/>
    <w:uiPriority w:val="0"/>
    <w:qFormat/>
    <w:rPr>
      <w:rFonts w:ascii="Arial" w:hAnsi="Arial" w:eastAsia="仿宋_GB2312"/>
      <w:b/>
    </w:rPr>
  </w:style>
  <w:style w:type="paragraph" w:styleId="652">
    <w:name w:val="Footer"/>
    <w:basedOn w:val="639"/>
    <w:link w:val="662"/>
    <w:uiPriority w:val="0"/>
    <w:qFormat/>
    <w:pPr>
      <w:jc w:val="left"/>
      <w:tabs>
        <w:tab w:val="center" w:pos="4153" w:leader="none"/>
        <w:tab w:val="right" w:pos="8306" w:leader="none"/>
      </w:tabs>
    </w:pPr>
    <w:rPr>
      <w:sz w:val="18"/>
      <w:szCs w:val="18"/>
    </w:rPr>
  </w:style>
  <w:style w:type="paragraph" w:styleId="653">
    <w:name w:val="Header"/>
    <w:basedOn w:val="639"/>
    <w:link w:val="661"/>
    <w:uiPriority w:val="0"/>
    <w:qFormat/>
    <w:pPr>
      <w:jc w:val="center"/>
      <w:tabs>
        <w:tab w:val="center" w:pos="4153" w:leader="none"/>
        <w:tab w:val="right" w:pos="8306" w:leader="none"/>
      </w:tabs>
      <w:pBdr>
        <w:bottom w:val="single" w:color="auto" w:sz="6" w:space="1"/>
      </w:pBdr>
    </w:pPr>
    <w:rPr>
      <w:sz w:val="18"/>
      <w:szCs w:val="18"/>
    </w:rPr>
  </w:style>
  <w:style w:type="paragraph" w:styleId="654">
    <w:name w:val="Body Text Indent 3"/>
    <w:basedOn w:val="639"/>
    <w:uiPriority w:val="0"/>
    <w:qFormat/>
    <w:pPr>
      <w:ind w:left="645" w:firstLine="645"/>
    </w:pPr>
    <w:rPr>
      <w:rFonts w:ascii="Arial" w:hAnsi="Arial" w:eastAsia="仿宋_GB2312"/>
      <w:color w:val="ffff00"/>
      <w:sz w:val="32"/>
      <w:szCs w:val="32"/>
    </w:rPr>
  </w:style>
  <w:style w:type="paragraph" w:styleId="655">
    <w:name w:val="Normal (Web)"/>
    <w:basedOn w:val="639"/>
    <w:uiPriority w:val="0"/>
    <w:qFormat/>
    <w:pPr>
      <w:jc w:val="left"/>
      <w:spacing w:beforeAutospacing="1" w:afterAutospacing="1"/>
    </w:pPr>
    <w:rPr>
      <w:rFonts w:cs="Times New Roman"/>
      <w:sz w:val="24"/>
    </w:rPr>
  </w:style>
  <w:style w:type="paragraph" w:styleId="656">
    <w:name w:val="Body Text First Indent"/>
    <w:basedOn w:val="647"/>
    <w:uiPriority w:val="99"/>
    <w:semiHidden/>
    <w:unhideWhenUsed/>
    <w:qFormat/>
    <w:pPr>
      <w:ind w:firstLine="420"/>
    </w:pPr>
  </w:style>
  <w:style w:type="paragraph" w:styleId="657">
    <w:name w:val="Body Text First Indent 2"/>
    <w:basedOn w:val="648"/>
    <w:next w:val="639"/>
    <w:uiPriority w:val="0"/>
    <w:unhideWhenUsed/>
    <w:qFormat/>
    <w:pPr>
      <w:ind w:left="420" w:firstLine="420"/>
      <w:spacing w:after="120" w:line="360" w:lineRule="auto"/>
    </w:pPr>
    <w:rPr>
      <w:rFonts w:ascii="Times New Roman" w:hAnsi="Times New Roman" w:eastAsia="宋体"/>
      <w:sz w:val="24"/>
      <w:szCs w:val="22"/>
    </w:rPr>
  </w:style>
  <w:style w:type="character" w:styleId="658">
    <w:name w:val="Strong"/>
    <w:basedOn w:val="643"/>
    <w:uiPriority w:val="0"/>
    <w:qFormat/>
    <w:rPr>
      <w:b/>
    </w:rPr>
  </w:style>
  <w:style w:type="character" w:styleId="659">
    <w:name w:val="Emphasis"/>
    <w:uiPriority w:val="0"/>
    <w:qFormat/>
    <w:rPr>
      <w:i/>
    </w:rPr>
  </w:style>
  <w:style w:type="paragraph" w:styleId="660" w:customStyle="1">
    <w:name w:val="Default"/>
    <w:basedOn w:val="639"/>
    <w:uiPriority w:val="0"/>
    <w:semiHidden/>
    <w:qFormat/>
    <w:pPr>
      <w:jc w:val="left"/>
    </w:pPr>
    <w:rPr>
      <w:rFonts w:ascii="宋体" w:hAnsi="Calibri" w:cs="宋体"/>
      <w:color w:val="000000"/>
      <w:sz w:val="24"/>
    </w:rPr>
  </w:style>
  <w:style w:type="character" w:styleId="661" w:customStyle="1">
    <w:name w:val="页眉 Char"/>
    <w:basedOn w:val="643"/>
    <w:link w:val="653"/>
    <w:uiPriority w:val="0"/>
    <w:qFormat/>
    <w:rPr>
      <w:rFonts w:asciiTheme="minorHAnsi" w:hAnsiTheme="minorHAnsi" w:eastAsiaTheme="minorEastAsia" w:cstheme="minorBidi"/>
      <w:sz w:val="18"/>
      <w:szCs w:val="18"/>
    </w:rPr>
  </w:style>
  <w:style w:type="character" w:styleId="662" w:customStyle="1">
    <w:name w:val="页脚 Char"/>
    <w:basedOn w:val="643"/>
    <w:link w:val="652"/>
    <w:uiPriority w:val="0"/>
    <w:qFormat/>
    <w:rPr>
      <w:rFonts w:asciiTheme="minorHAnsi" w:hAnsiTheme="minorHAnsi" w:eastAsiaTheme="minorEastAsia" w:cstheme="minorBidi"/>
      <w:sz w:val="18"/>
      <w:szCs w:val="18"/>
    </w:rPr>
  </w:style>
  <w:style w:type="paragraph" w:styleId="663"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664" w:customStyle="1">
    <w:name w:val="正文首行缩进 21"/>
    <w:basedOn w:val="665"/>
    <w:uiPriority w:val="0"/>
    <w:qFormat/>
    <w:pPr>
      <w:ind w:firstLine="420"/>
    </w:pPr>
  </w:style>
  <w:style w:type="paragraph" w:styleId="665" w:customStyle="1">
    <w:name w:val="正文文本缩进1"/>
    <w:basedOn w:val="639"/>
    <w:uiPriority w:val="0"/>
    <w:qFormat/>
    <w:pPr>
      <w:ind w:left="420"/>
      <w:spacing w:after="120"/>
    </w:pPr>
  </w:style>
  <w:style w:type="paragraph" w:styleId="666" w:customStyle="1">
    <w:name w:val="标题 11"/>
    <w:basedOn w:val="639"/>
    <w:next w:val="639"/>
    <w:uiPriority w:val="0"/>
    <w:qFormat/>
    <w:pPr>
      <w:jc w:val="center"/>
      <w:keepNext/>
      <w:outlineLvl w:val="0"/>
    </w:pPr>
    <w:rPr>
      <w:rFonts w:ascii="楷体_GB2312" w:eastAsia="楷体_GB2312"/>
      <w:sz w:val="28"/>
      <w:szCs w:val="28"/>
    </w:rPr>
  </w:style>
  <w:style w:type="paragraph" w:styleId="667" w:customStyle="1">
    <w:name w:val="Table Paragraph"/>
    <w:basedOn w:val="639"/>
    <w:uiPriority w:val="0"/>
    <w:qFormat/>
    <w:pPr>
      <w:jc w:val="left"/>
    </w:pPr>
    <w:rPr>
      <w:rFonts w:ascii="宋体" w:hAnsi="宋体" w:cs="宋体"/>
      <w:sz w:val="22"/>
      <w:szCs w:val="22"/>
      <w:lang w:val="zh-CN" w:bidi="zh-CN"/>
    </w:rPr>
  </w:style>
  <w:style w:type="paragraph" w:styleId="668" w:customStyle="1">
    <w:name w:val="标题 21"/>
    <w:basedOn w:val="639"/>
    <w:next w:val="639"/>
    <w:uiPriority w:val="0"/>
    <w:qFormat/>
    <w:pPr>
      <w:jc w:val="center"/>
      <w:keepLines/>
      <w:keepNext/>
      <w:spacing w:before="260" w:after="260" w:line="416" w:lineRule="auto"/>
      <w:outlineLvl w:val="1"/>
    </w:pPr>
    <w:rPr>
      <w:rFonts w:ascii="Arial" w:hAnsi="Arial" w:eastAsia="幼圆" w:cs="Arial"/>
      <w:b/>
      <w:bCs/>
      <w:sz w:val="44"/>
      <w:szCs w:val="44"/>
    </w:rPr>
  </w:style>
  <w:style w:type="numbering" w:styleId="22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韩意</cp:lastModifiedBy>
  <cp:revision>273</cp:revision>
  <dcterms:created xsi:type="dcterms:W3CDTF">2014-10-29T12:08:00Z</dcterms:created>
  <dcterms:modified xsi:type="dcterms:W3CDTF">2026-03-24T03:51:42Z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2503E133FCCE4703BF36E19AE918235E_13</vt:lpwstr>
  </property>
  <property fmtid="{D5CDD505-2E9C-101B-9397-08002B2CF9AE}" pid="4" name="KSOTemplateDocerSaveRecord">
    <vt:lpwstr>eyJoZGlkIjoiYzc3MDlmYTlmMzg4ZTk2ZjMwN2JmOTY4NWY5ZGRlMzAiLCJ1c2VySWQiOiIyMzY3ODk2NTgifQ==</vt:lpwstr>
  </property>
</Properties>
</file>