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hint="eastAsia" w:eastAsia="宋体" w:cs="Times New Roman"/>
          <w:b/>
          <w:bCs/>
          <w:color w:val="000000" w:themeColor="text1"/>
          <w:sz w:val="48"/>
          <w:szCs w:val="48"/>
          <w:lang w:val="en-US" w:eastAsia="zh-CN" w:bidi="ar-SA"/>
          <w14:textFill>
            <w14:solidFill>
              <w14:schemeClr w14:val="tx1"/>
            </w14:solidFill>
          </w14:textFill>
        </w:rPr>
      </w:pPr>
      <w:r/>
      <w:bookmarkStart w:id="0" w:name="OLE_LINK12"/>
      <w:r/>
      <w:bookmarkStart w:id="1" w:name="OLE_LINK5"/>
      <w:r>
        <w:rPr>
          <w:rFonts w:hint="eastAsia" w:cs="Times New Roman"/>
          <w:b/>
          <w:bCs/>
          <w:color w:val="000000" w:themeColor="text1"/>
          <w:sz w:val="48"/>
          <w:szCs w:val="48"/>
          <w:lang w:val="en-US" w:eastAsia="zh-CN" w:bidi="ar-SA"/>
          <w14:textFill>
            <w14:solidFill>
              <w14:schemeClr w14:val="tx1"/>
            </w14:solidFill>
          </w14:textFill>
        </w:rPr>
        <w:t xml:space="preserve"> </w:t>
      </w:r>
      <w:r/>
    </w:p>
    <w:p>
      <w:pPr>
        <w:pStyle w:val="869"/>
        <w:jc w:val="center"/>
        <w:rPr>
          <w:rFonts w:cs="Times New Roman"/>
          <w:b/>
          <w:bCs/>
          <w:color w:val="000000" w:themeColor="text1"/>
          <w:sz w:val="48"/>
          <w:szCs w:val="48"/>
          <w:lang w:val="en-US" w:bidi="ar-SA"/>
          <w14:textFill>
            <w14:solidFill>
              <w14:schemeClr w14:val="tx1"/>
            </w14:solidFill>
          </w14:textFill>
        </w:rPr>
      </w:pPr>
      <w:r>
        <w:rPr>
          <w:rFonts w:cs="Times New Roman"/>
          <w:b/>
          <w:bCs/>
          <w:color w:val="000000" w:themeColor="text1"/>
          <w:sz w:val="48"/>
          <w:szCs w:val="48"/>
          <w:lang w:val="en-US" w:bidi="ar-SA"/>
          <w14:textFill>
            <w14:solidFill>
              <w14:schemeClr w14:val="tx1"/>
            </w14:solidFill>
          </w14:textFill>
        </w:rPr>
      </w:r>
      <w:r/>
    </w:p>
    <w:p>
      <w:pPr>
        <w:pStyle w:val="869"/>
        <w:jc w:val="center"/>
        <w:rPr>
          <w:rFonts w:cs="Times New Roman"/>
          <w:b/>
          <w:bCs/>
          <w:color w:val="000000" w:themeColor="text1"/>
          <w:sz w:val="48"/>
          <w:szCs w:val="48"/>
          <w:lang w:val="en-US" w:bidi="ar-SA"/>
          <w14:textFill>
            <w14:solidFill>
              <w14:schemeClr w14:val="tx1"/>
            </w14:solidFill>
          </w14:textFill>
        </w:rPr>
      </w:pPr>
      <w:r>
        <w:rPr>
          <w:rFonts w:cs="Times New Roman"/>
          <w:b/>
          <w:bCs/>
          <w:color w:val="000000" w:themeColor="text1"/>
          <w:sz w:val="48"/>
          <w:szCs w:val="48"/>
          <w:lang w:val="en-US" w:bidi="ar-SA"/>
          <w14:textFill>
            <w14:solidFill>
              <w14:schemeClr w14:val="tx1"/>
            </w14:solidFill>
          </w14:textFill>
        </w:rPr>
      </w:r>
      <w:r/>
    </w:p>
    <w:p>
      <w:pPr>
        <w:pStyle w:val="869"/>
        <w:jc w:val="center"/>
        <w:rPr>
          <w:rFonts w:cs="Times New Roman"/>
          <w:b/>
          <w:bCs/>
          <w:color w:val="000000" w:themeColor="text1"/>
          <w:sz w:val="48"/>
          <w:szCs w:val="48"/>
          <w:lang w:val="en-US" w:bidi="ar-SA"/>
          <w14:textFill>
            <w14:solidFill>
              <w14:schemeClr w14:val="tx1"/>
            </w14:solidFill>
          </w14:textFill>
        </w:rPr>
      </w:pPr>
      <w:r>
        <w:rPr>
          <w:rFonts w:hint="eastAsia" w:cs="Times New Roman"/>
          <w:b/>
          <w:bCs/>
          <w:color w:val="000000" w:themeColor="text1"/>
          <w:sz w:val="48"/>
          <w:szCs w:val="48"/>
          <w:lang w:val="en-US" w:bidi="ar-SA"/>
          <w14:textFill>
            <w14:solidFill>
              <w14:schemeClr w14:val="tx1"/>
            </w14:solidFill>
          </w14:textFill>
        </w:rPr>
        <w:t xml:space="preserve">江苏开放大学环境生态学院实验室建设及安装项目</w:t>
      </w:r>
      <w:r/>
    </w:p>
    <w:p>
      <w:pPr>
        <w:pStyle w:val="869"/>
        <w:rPr>
          <w:rFonts w:cs="Times New Roman"/>
          <w:b/>
          <w:bCs/>
          <w:color w:val="000000" w:themeColor="text1"/>
          <w:sz w:val="48"/>
          <w:szCs w:val="48"/>
          <w:lang w:val="en-US" w:bidi="ar-SA"/>
          <w14:textFill>
            <w14:solidFill>
              <w14:schemeClr w14:val="tx1"/>
            </w14:solidFill>
          </w14:textFill>
        </w:rPr>
      </w:pPr>
      <w:r>
        <w:rPr>
          <w:rFonts w:cs="Times New Roman"/>
          <w:b/>
          <w:bCs/>
          <w:color w:val="000000" w:themeColor="text1"/>
          <w:sz w:val="48"/>
          <w:szCs w:val="48"/>
          <w:lang w:val="en-US" w:bidi="ar-SA"/>
          <w14:textFill>
            <w14:solidFill>
              <w14:schemeClr w14:val="tx1"/>
            </w14:solidFill>
          </w14:textFill>
        </w:rPr>
      </w:r>
      <w:r/>
    </w:p>
    <w:p>
      <w:pPr>
        <w:pStyle w:val="869"/>
        <w:rPr>
          <w:rFonts w:cs="Times New Roman"/>
          <w:b/>
          <w:bCs/>
          <w:color w:val="000000" w:themeColor="text1"/>
          <w:sz w:val="48"/>
          <w:szCs w:val="48"/>
          <w:lang w:val="en-US" w:bidi="ar-SA"/>
          <w14:textFill>
            <w14:solidFill>
              <w14:schemeClr w14:val="tx1"/>
            </w14:solidFill>
          </w14:textFill>
        </w:rPr>
      </w:pPr>
      <w:r>
        <w:rPr>
          <w:rFonts w:cs="Times New Roman"/>
          <w:b/>
          <w:bCs/>
          <w:color w:val="000000" w:themeColor="text1"/>
          <w:sz w:val="48"/>
          <w:szCs w:val="48"/>
          <w:lang w:val="en-US" w:bidi="ar-SA"/>
          <w14:textFill>
            <w14:solidFill>
              <w14:schemeClr w14:val="tx1"/>
            </w14:solidFill>
          </w14:textFill>
        </w:rPr>
      </w:r>
      <w:r/>
    </w:p>
    <w:p>
      <w:pPr>
        <w:jc w:val="center"/>
        <w:spacing w:line="360" w:lineRule="auto"/>
        <w:widowControl/>
        <w:rPr>
          <w:rFonts w:hAnsi="Times New Roman" w:cs="Times New Roman"/>
          <w:b/>
          <w:bCs/>
          <w:color w:val="000000" w:themeColor="text1"/>
          <w:sz w:val="48"/>
          <w:szCs w:val="48"/>
          <w:lang w:val="en-US" w:bidi="ar-SA"/>
          <w14:textFill>
            <w14:solidFill>
              <w14:schemeClr w14:val="tx1"/>
            </w14:solidFill>
          </w14:textFill>
        </w:rPr>
      </w:pPr>
      <w:r>
        <w:rPr>
          <w:rFonts w:hAnsi="Times New Roman" w:cs="Times New Roman"/>
          <w:b/>
          <w:bCs/>
          <w:color w:val="000000" w:themeColor="text1"/>
          <w:sz w:val="48"/>
          <w:szCs w:val="48"/>
          <w:lang w:val="en-US" w:bidi="ar-SA"/>
          <w14:textFill>
            <w14:solidFill>
              <w14:schemeClr w14:val="tx1"/>
            </w14:solidFill>
          </w14:textFill>
        </w:rPr>
        <mc:AlternateContent>
          <mc:Choice Requires="wpg">
            <w:drawing>
              <wp:inline xmlns:wp="http://schemas.openxmlformats.org/drawingml/2006/wordprocessingDrawing" distT="0" distB="0" distL="0" distR="0">
                <wp:extent cx="1717675" cy="2131695"/>
                <wp:effectExtent l="0" t="0" r="15875" b="1905"/>
                <wp:docPr id="5" name="图片 1" descr="我的插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我的插图-1"/>
                        <pic:cNvPicPr>
                          <a:picLocks noChangeAspect="1"/>
                        </pic:cNvPicPr>
                        <pic:nvPr/>
                      </pic:nvPicPr>
                      <pic:blipFill>
                        <a:blip r:embed="rId15"/>
                        <a:stretch/>
                      </pic:blipFill>
                      <pic:spPr bwMode="auto">
                        <a:xfrm>
                          <a:off x="0" y="0"/>
                          <a:ext cx="171767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35.2pt;height:167.8pt;mso-wrap-distance-left:0.0pt;mso-wrap-distance-top:0.0pt;mso-wrap-distance-right:0.0pt;mso-wrap-distance-bottom:0.0pt;" stroked="f">
                <v:path textboxrect="0,0,0,0"/>
                <v:imagedata r:id="rId15" o:title=""/>
              </v:shape>
            </w:pict>
          </mc:Fallback>
        </mc:AlternateContent>
      </w:r>
      <w:r/>
    </w:p>
    <w:p>
      <w:pPr>
        <w:jc w:val="center"/>
        <w:spacing w:line="360" w:lineRule="auto"/>
        <w:widowControl/>
        <w:rPr>
          <w:rFonts w:hAnsi="Times New Roman" w:cs="Times New Roman"/>
          <w:b/>
          <w:bCs/>
          <w:color w:val="000000" w:themeColor="text1"/>
          <w:sz w:val="72"/>
          <w:szCs w:val="72"/>
          <w:lang w:val="en-US" w:bidi="ar-SA"/>
          <w14:textFill>
            <w14:solidFill>
              <w14:schemeClr w14:val="tx1"/>
            </w14:solidFill>
          </w14:textFill>
        </w:rPr>
      </w:pPr>
      <w:r>
        <w:rPr>
          <w:rFonts w:hint="eastAsia" w:cs="Times New Roman"/>
          <w:b/>
          <w:bCs/>
          <w:color w:val="000000" w:themeColor="text1"/>
          <w:sz w:val="72"/>
          <w:szCs w:val="72"/>
          <w:lang w:val="en-US" w:bidi="ar-SA"/>
          <w14:textFill>
            <w14:solidFill>
              <w14:schemeClr w14:val="tx1"/>
            </w14:solidFill>
          </w14:textFill>
        </w:rPr>
        <w:t xml:space="preserve">招标文件</w:t>
      </w:r>
      <w:r/>
    </w:p>
    <w:p>
      <w:pPr>
        <w:jc w:val="center"/>
        <w:spacing w:line="360" w:lineRule="auto"/>
        <w:widowControl/>
        <w:rPr>
          <w:rFonts w:hAnsi="Times New Roman" w:cs="Times New Roman"/>
          <w:color w:val="000000" w:themeColor="text1"/>
          <w:sz w:val="21"/>
          <w:szCs w:val="21"/>
          <w:lang w:val="en-US" w:bidi="ar-SA"/>
          <w14:textFill>
            <w14:solidFill>
              <w14:schemeClr w14:val="tx1"/>
            </w14:solidFill>
          </w14:textFill>
        </w:rPr>
      </w:pPr>
      <w:r>
        <w:rPr>
          <w:rFonts w:hint="eastAsia" w:cs="Times New Roman"/>
          <w:b/>
          <w:color w:val="000000" w:themeColor="text1"/>
          <w:sz w:val="36"/>
          <w:szCs w:val="36"/>
          <w:lang w:val="en-US" w:bidi="ar-SA"/>
          <w14:textFill>
            <w14:solidFill>
              <w14:schemeClr w14:val="tx1"/>
            </w14:solidFill>
          </w14:textFill>
        </w:rPr>
        <w:t xml:space="preserve">项目编号：</w:t>
      </w:r>
      <w:r>
        <w:rPr>
          <w:rFonts w:ascii="仿宋" w:hAnsi="仿宋" w:eastAsia="仿宋" w:cs="仿宋"/>
          <w:b/>
          <w:bCs/>
          <w:color w:val="000000"/>
          <w:sz w:val="36"/>
          <w:szCs w:val="28"/>
          <w:highlight w:val="white"/>
        </w:rPr>
        <w:t xml:space="preserve">JSZC-320000-SNZX-G2026-0046</w:t>
      </w:r>
      <w:r/>
    </w:p>
    <w:p>
      <w:pPr>
        <w:jc w:val="both"/>
        <w:spacing w:line="360" w:lineRule="auto"/>
        <w:widowControl/>
        <w:rPr>
          <w:rFonts w:hAnsi="Times New Roman" w:cs="Times New Roman"/>
          <w:color w:val="000000" w:themeColor="text1"/>
          <w:sz w:val="21"/>
          <w:szCs w:val="21"/>
          <w:lang w:val="en-US" w:bidi="ar-SA"/>
          <w14:textFill>
            <w14:solidFill>
              <w14:schemeClr w14:val="tx1"/>
            </w14:solidFill>
          </w14:textFill>
        </w:rPr>
      </w:pPr>
      <w:r>
        <w:rPr>
          <w:rFonts w:hAnsi="Times New Roman" w:cs="Times New Roman"/>
          <w:color w:val="000000" w:themeColor="text1"/>
          <w:sz w:val="21"/>
          <w:szCs w:val="21"/>
          <w:lang w:val="en-US" w:bidi="ar-SA"/>
          <w14:textFill>
            <w14:solidFill>
              <w14:schemeClr w14:val="tx1"/>
            </w14:solidFill>
          </w14:textFill>
        </w:rPr>
      </w:r>
      <w:r/>
    </w:p>
    <w:p>
      <w:pPr>
        <w:jc w:val="both"/>
        <w:spacing w:line="360" w:lineRule="auto"/>
        <w:widowControl/>
        <w:rPr>
          <w:rFonts w:hAnsi="Times New Roman" w:cs="Times New Roman"/>
          <w:color w:val="000000" w:themeColor="text1"/>
          <w:sz w:val="21"/>
          <w:szCs w:val="21"/>
          <w:lang w:val="en-US" w:bidi="ar-SA"/>
          <w14:textFill>
            <w14:solidFill>
              <w14:schemeClr w14:val="tx1"/>
            </w14:solidFill>
          </w14:textFill>
        </w:rPr>
      </w:pPr>
      <w:r>
        <w:rPr>
          <w:rFonts w:hAnsi="Times New Roman" w:cs="Times New Roman"/>
          <w:color w:val="000000" w:themeColor="text1"/>
          <w:sz w:val="21"/>
          <w:szCs w:val="21"/>
          <w:lang w:val="en-US" w:bidi="ar-SA"/>
          <w14:textFill>
            <w14:solidFill>
              <w14:schemeClr w14:val="tx1"/>
            </w14:solidFill>
          </w14:textFill>
        </w:rPr>
      </w:r>
      <w:r/>
    </w:p>
    <w:p>
      <w:pPr>
        <w:jc w:val="both"/>
        <w:spacing w:line="360" w:lineRule="auto"/>
        <w:widowControl/>
        <w:rPr>
          <w:rFonts w:hAnsi="Times New Roman" w:cs="Times New Roman"/>
          <w:color w:val="000000" w:themeColor="text1"/>
          <w:sz w:val="21"/>
          <w:szCs w:val="21"/>
          <w:lang w:val="en-US" w:bidi="ar-SA"/>
          <w14:textFill>
            <w14:solidFill>
              <w14:schemeClr w14:val="tx1"/>
            </w14:solidFill>
          </w14:textFill>
        </w:rPr>
      </w:pPr>
      <w:r>
        <w:rPr>
          <w:rFonts w:hAnsi="Times New Roman" w:cs="Times New Roman"/>
          <w:color w:val="000000" w:themeColor="text1"/>
          <w:sz w:val="21"/>
          <w:szCs w:val="21"/>
          <w:lang w:val="en-US" w:bidi="ar-SA"/>
          <w14:textFill>
            <w14:solidFill>
              <w14:schemeClr w14:val="tx1"/>
            </w14:solidFill>
          </w14:textFill>
        </w:rPr>
      </w:r>
      <w:r/>
    </w:p>
    <w:p>
      <w:pPr>
        <w:ind w:left="660" w:firstLine="723"/>
        <w:spacing w:line="360" w:lineRule="auto"/>
        <w:widowControl/>
        <w:rPr>
          <w:rFonts w:cs="Times New Roman"/>
          <w:b/>
          <w:color w:val="000000" w:themeColor="text1"/>
          <w:sz w:val="36"/>
          <w:szCs w:val="36"/>
          <w:lang w:val="en-US" w:bidi="ar-SA"/>
          <w14:textFill>
            <w14:solidFill>
              <w14:schemeClr w14:val="tx1"/>
            </w14:solidFill>
          </w14:textFill>
        </w:rPr>
      </w:pPr>
      <w:r>
        <w:rPr>
          <w:rFonts w:hint="eastAsia" w:cs="Times New Roman"/>
          <w:b/>
          <w:color w:val="000000" w:themeColor="text1"/>
          <w:sz w:val="36"/>
          <w:szCs w:val="36"/>
          <w:lang w:val="en-US" w:bidi="ar-SA"/>
          <w14:textFill>
            <w14:solidFill>
              <w14:schemeClr w14:val="tx1"/>
            </w14:solidFill>
          </w14:textFill>
        </w:rPr>
        <w:t xml:space="preserve">采购人：江苏开放大学</w:t>
      </w:r>
      <w:r/>
    </w:p>
    <w:p>
      <w:pPr>
        <w:ind w:left="660" w:firstLine="723"/>
        <w:spacing w:line="360" w:lineRule="auto"/>
        <w:widowControl/>
        <w:rPr>
          <w:rFonts w:hAnsi="Times New Roman" w:cs="Times New Roman"/>
          <w:b/>
          <w:color w:val="000000" w:themeColor="text1"/>
          <w:sz w:val="36"/>
          <w:szCs w:val="36"/>
          <w:lang w:val="en-US" w:bidi="ar-SA"/>
          <w14:textFill>
            <w14:solidFill>
              <w14:schemeClr w14:val="tx1"/>
            </w14:solidFill>
          </w14:textFill>
        </w:rPr>
      </w:pPr>
      <w:r>
        <w:rPr>
          <w:rFonts w:hint="eastAsia" w:cs="Times New Roman"/>
          <w:b/>
          <w:color w:val="000000" w:themeColor="text1"/>
          <w:sz w:val="36"/>
          <w:szCs w:val="36"/>
          <w:lang w:val="en-US" w:bidi="ar-SA"/>
          <w14:textFill>
            <w14:solidFill>
              <w14:schemeClr w14:val="tx1"/>
            </w14:solidFill>
          </w14:textFill>
        </w:rPr>
        <w:t xml:space="preserve">招标代理机构：南京苏宁工程咨询有限公司</w:t>
      </w:r>
      <w:r/>
    </w:p>
    <w:p>
      <w:pPr>
        <w:ind w:left="660" w:firstLine="723"/>
        <w:spacing w:line="360" w:lineRule="auto"/>
        <w:widowControl/>
        <w:rPr>
          <w:rFonts w:cs="Times New Roman"/>
          <w:b/>
          <w:color w:val="000000" w:themeColor="text1"/>
          <w:sz w:val="36"/>
          <w:szCs w:val="36"/>
          <w:lang w:val="en-US" w:bidi="ar-SA"/>
          <w14:textFill>
            <w14:solidFill>
              <w14:schemeClr w14:val="tx1"/>
            </w14:solidFill>
          </w14:textFill>
        </w:rPr>
      </w:pPr>
      <w:r>
        <w:rPr>
          <w:rFonts w:hint="eastAsia" w:cs="Times New Roman"/>
          <w:b/>
          <w:color w:val="000000" w:themeColor="text1"/>
          <w:sz w:val="36"/>
          <w:szCs w:val="36"/>
          <w:lang w:val="en-US" w:bidi="ar-SA"/>
          <w14:textFill>
            <w14:solidFill>
              <w14:schemeClr w14:val="tx1"/>
            </w14:solidFill>
          </w14:textFill>
        </w:rPr>
        <w:t xml:space="preserve">日期：二〇二六年四月</w:t>
      </w:r>
      <w:r>
        <w:rPr>
          <w:rFonts w:hint="eastAsia" w:cs="Times New Roman"/>
          <w:b/>
          <w:color w:val="000000" w:themeColor="text1"/>
          <w:sz w:val="36"/>
          <w:szCs w:val="36"/>
          <w:lang w:val="en-US" w:bidi="ar-SA"/>
          <w14:textFill>
            <w14:solidFill>
              <w14:schemeClr w14:val="tx1"/>
            </w14:solidFill>
          </w14:textFill>
        </w:rPr>
        <w:br w:type="page" w:clear="all"/>
      </w:r>
      <w:r/>
    </w:p>
    <w:sdt>
      <w:sdtPr>
        <w15:appearance w15:val="boundingBox"/>
        <w:id w:val="147453953"/>
        <w:docPartObj>
          <w:docPartGallery w:val="Table of Contents"/>
          <w:docPartUnique w:val="true"/>
        </w:docPartObj>
        <w:rPr>
          <w:rFonts w:hint="eastAsia"/>
          <w:color w:val="000000" w:themeColor="text1"/>
          <w:sz w:val="28"/>
          <w:szCs w:val="28"/>
          <w14:textFill>
            <w14:solidFill>
              <w14:schemeClr w14:val="tx1"/>
            </w14:solidFill>
          </w14:textFill>
        </w:rPr>
      </w:sdtPr>
      <w:sdtContent>
        <w:p>
          <w:pPr>
            <w:jc w:val="center"/>
            <w:rPr>
              <w:rFonts w:ascii="黑体" w:hAnsi="黑体" w:eastAsia="黑体" w:cs="黑体"/>
              <w:color w:val="000000" w:themeColor="text1"/>
              <w:sz w:val="44"/>
              <w:szCs w:val="44"/>
              <w14:textFill>
                <w14:solidFill>
                  <w14:schemeClr w14:val="tx1"/>
                </w14:solidFill>
              </w14:textFill>
            </w:rPr>
          </w:pPr>
          <w:r>
            <w:rPr>
              <w:rFonts w:hint="eastAsia" w:ascii="黑体" w:hAnsi="黑体" w:eastAsia="黑体" w:cs="黑体"/>
              <w:color w:val="000000" w:themeColor="text1"/>
              <w:sz w:val="44"/>
              <w:szCs w:val="44"/>
              <w14:textFill>
                <w14:solidFill>
                  <w14:schemeClr w14:val="tx1"/>
                </w14:solidFill>
              </w14:textFill>
            </w:rPr>
            <w:t xml:space="preserve">目录</w:t>
          </w:r>
          <w:r/>
        </w:p>
        <w:p>
          <w:pPr>
            <w:pStyle w:val="812"/>
            <w:spacing w:line="480" w:lineRule="auto"/>
            <w:tabs>
              <w:tab w:val="right" w:pos="9638" w:leader="dot"/>
            </w:tabs>
            <w:rPr>
              <w:color w:val="000000" w:themeColor="text1"/>
              <w:sz w:val="28"/>
              <w:szCs w:val="28"/>
              <w14:textFill>
                <w14:solidFill>
                  <w14:schemeClr w14:val="tx1"/>
                </w14:solidFill>
              </w14:textFill>
            </w:rPr>
          </w:pPr>
          <w:r>
            <w:rPr>
              <w:rFonts w:hint="eastAsia"/>
              <w:color w:val="000000" w:themeColor="text1"/>
              <w:sz w:val="28"/>
              <w:szCs w:val="28"/>
              <w:lang w:val="en-US"/>
              <w14:textFill>
                <w14:solidFill>
                  <w14:schemeClr w14:val="tx1"/>
                </w14:solidFill>
              </w14:textFill>
            </w:rPr>
            <w:fldChar w:fldCharType="begin"/>
          </w:r>
          <w:r>
            <w:rPr>
              <w:rFonts w:hint="eastAsia"/>
              <w:color w:val="000000" w:themeColor="text1"/>
              <w:sz w:val="28"/>
              <w:szCs w:val="28"/>
              <w:lang w:val="en-US"/>
              <w14:textFill>
                <w14:solidFill>
                  <w14:schemeClr w14:val="tx1"/>
                </w14:solidFill>
              </w14:textFill>
            </w:rPr>
            <w:instrText xml:space="preserve">TOC \o "1-1" \h \u </w:instrText>
          </w:r>
          <w:r>
            <w:rPr>
              <w:rFonts w:hint="eastAsia"/>
              <w:color w:val="000000" w:themeColor="text1"/>
              <w:sz w:val="28"/>
              <w:szCs w:val="28"/>
              <w:lang w:val="en-US"/>
              <w14:textFill>
                <w14:solidFill>
                  <w14:schemeClr w14:val="tx1"/>
                </w14:solidFill>
              </w14:textFill>
            </w:rPr>
            <w:fldChar w:fldCharType="separate"/>
          </w:r>
          <w:r>
            <w:fldChar w:fldCharType="begin"/>
          </w:r>
          <w:r>
            <w:instrText xml:space="preserve"> HYPERLINK \l "_Toc10358" </w:instrText>
          </w:r>
          <w:r>
            <w:fldChar w:fldCharType="separate"/>
          </w:r>
          <w:r>
            <w:rPr>
              <w:rFonts w:hint="eastAsia"/>
              <w:color w:val="000000" w:themeColor="text1"/>
              <w:sz w:val="28"/>
              <w:szCs w:val="28"/>
              <w14:textFill>
                <w14:solidFill>
                  <w14:schemeClr w14:val="tx1"/>
                </w14:solidFill>
              </w14:textFill>
            </w:rPr>
            <w:t xml:space="preserve">第一章</w:t>
          </w:r>
          <w:r>
            <w:rPr>
              <w:rFonts w:hint="eastAsia"/>
              <w:color w:val="000000" w:themeColor="text1"/>
              <w:sz w:val="28"/>
              <w:szCs w:val="28"/>
              <w:lang w:val="en-US"/>
              <w14:textFill>
                <w14:solidFill>
                  <w14:schemeClr w14:val="tx1"/>
                </w14:solidFill>
              </w14:textFill>
            </w:rPr>
            <w:t xml:space="preserve"> </w:t>
          </w:r>
          <w:r>
            <w:rPr>
              <w:rFonts w:hint="eastAsia"/>
              <w:color w:val="000000" w:themeColor="text1"/>
              <w:sz w:val="28"/>
              <w:szCs w:val="28"/>
              <w14:textFill>
                <w14:solidFill>
                  <w14:schemeClr w14:val="tx1"/>
                </w14:solidFill>
              </w14:textFill>
            </w:rPr>
            <w:t xml:space="preserve">招标公告</w:t>
          </w:r>
          <w:r>
            <w:rPr>
              <w:rFonts w:hint="eastAsia"/>
              <w:color w:val="000000" w:themeColor="text1"/>
              <w:sz w:val="28"/>
              <w:szCs w:val="28"/>
              <w14:textFill>
                <w14:solidFill>
                  <w14:schemeClr w14:val="tx1"/>
                </w14:solidFill>
              </w14:textFill>
            </w:rPr>
            <w:tab/>
          </w:r>
          <w:r>
            <w:rPr>
              <w:rFonts w:hint="eastAsia"/>
              <w:color w:val="000000" w:themeColor="text1"/>
              <w:sz w:val="28"/>
              <w:szCs w:val="28"/>
              <w14:textFill>
                <w14:solidFill>
                  <w14:schemeClr w14:val="tx1"/>
                </w14:solidFill>
              </w14:textFill>
            </w:rPr>
            <w:fldChar w:fldCharType="begin"/>
          </w:r>
          <w:r>
            <w:rPr>
              <w:rFonts w:hint="eastAsia"/>
              <w:color w:val="000000" w:themeColor="text1"/>
              <w:sz w:val="28"/>
              <w:szCs w:val="28"/>
              <w14:textFill>
                <w14:solidFill>
                  <w14:schemeClr w14:val="tx1"/>
                </w14:solidFill>
              </w14:textFill>
            </w:rPr>
            <w:instrText xml:space="preserve"> PAGEREF _Toc10358 \h </w:instrText>
          </w:r>
          <w:r>
            <w:rPr>
              <w:rFonts w:hint="eastAsia"/>
              <w:color w:val="000000" w:themeColor="text1"/>
              <w:sz w:val="28"/>
              <w:szCs w:val="28"/>
              <w14:textFill>
                <w14:solidFill>
                  <w14:schemeClr w14:val="tx1"/>
                </w14:solidFill>
              </w14:textFill>
            </w:rPr>
            <w:fldChar w:fldCharType="separate"/>
          </w:r>
          <w:r>
            <w:rPr>
              <w:rFonts w:hint="eastAsia"/>
              <w:color w:val="000000" w:themeColor="text1"/>
              <w:sz w:val="28"/>
              <w:szCs w:val="28"/>
              <w14:textFill>
                <w14:solidFill>
                  <w14:schemeClr w14:val="tx1"/>
                </w14:solidFill>
              </w14:textFill>
            </w:rPr>
            <w:t xml:space="preserve">3</w:t>
          </w:r>
          <w:r>
            <w:rPr>
              <w:rFonts w:hint="eastAsia"/>
              <w:color w:val="000000" w:themeColor="text1"/>
              <w:sz w:val="28"/>
              <w:szCs w:val="28"/>
              <w14:textFill>
                <w14:solidFill>
                  <w14:schemeClr w14:val="tx1"/>
                </w14:solidFill>
              </w14:textFill>
            </w:rPr>
            <w:fldChar w:fldCharType="end"/>
          </w:r>
          <w:r>
            <w:rPr>
              <w:rFonts w:hint="eastAsia"/>
              <w:color w:val="000000" w:themeColor="text1"/>
              <w:sz w:val="28"/>
              <w:szCs w:val="28"/>
              <w14:textFill>
                <w14:solidFill>
                  <w14:schemeClr w14:val="tx1"/>
                </w14:solidFill>
              </w14:textFill>
            </w:rPr>
            <w:fldChar w:fldCharType="end"/>
          </w:r>
          <w:r/>
        </w:p>
        <w:p>
          <w:pPr>
            <w:pStyle w:val="812"/>
            <w:spacing w:line="480" w:lineRule="auto"/>
            <w:tabs>
              <w:tab w:val="right" w:pos="9638" w:leader="dot"/>
            </w:tabs>
            <w:rPr>
              <w:color w:val="000000" w:themeColor="text1"/>
              <w:sz w:val="28"/>
              <w:szCs w:val="28"/>
              <w14:textFill>
                <w14:solidFill>
                  <w14:schemeClr w14:val="tx1"/>
                </w14:solidFill>
              </w14:textFill>
            </w:rPr>
          </w:pPr>
          <w:r>
            <w:fldChar w:fldCharType="begin"/>
          </w:r>
          <w:r>
            <w:instrText xml:space="preserve"> HYPERLINK \l "_Toc15993" </w:instrText>
          </w:r>
          <w:r>
            <w:fldChar w:fldCharType="separate"/>
          </w:r>
          <w:r>
            <w:rPr>
              <w:rFonts w:hint="eastAsia"/>
              <w:color w:val="000000" w:themeColor="text1"/>
              <w:sz w:val="28"/>
              <w:szCs w:val="28"/>
              <w14:textFill>
                <w14:solidFill>
                  <w14:schemeClr w14:val="tx1"/>
                </w14:solidFill>
              </w14:textFill>
            </w:rPr>
            <w:t xml:space="preserve">第二章</w:t>
          </w:r>
          <w:r>
            <w:rPr>
              <w:rFonts w:hint="eastAsia"/>
              <w:color w:val="000000" w:themeColor="text1"/>
              <w:sz w:val="28"/>
              <w:szCs w:val="28"/>
              <w:lang w:val="en-US"/>
              <w14:textFill>
                <w14:solidFill>
                  <w14:schemeClr w14:val="tx1"/>
                </w14:solidFill>
              </w14:textFill>
            </w:rPr>
            <w:t xml:space="preserve"> </w:t>
          </w:r>
          <w:r>
            <w:rPr>
              <w:rFonts w:hint="eastAsia"/>
              <w:color w:val="000000" w:themeColor="text1"/>
              <w:sz w:val="28"/>
              <w:szCs w:val="28"/>
              <w14:textFill>
                <w14:solidFill>
                  <w14:schemeClr w14:val="tx1"/>
                </w14:solidFill>
              </w14:textFill>
            </w:rPr>
            <w:t xml:space="preserve">供应商须知</w:t>
          </w:r>
          <w:r>
            <w:rPr>
              <w:rFonts w:hint="eastAsia"/>
              <w:color w:val="000000" w:themeColor="text1"/>
              <w:sz w:val="28"/>
              <w:szCs w:val="28"/>
              <w14:textFill>
                <w14:solidFill>
                  <w14:schemeClr w14:val="tx1"/>
                </w14:solidFill>
              </w14:textFill>
            </w:rPr>
            <w:tab/>
          </w:r>
          <w:r>
            <w:rPr>
              <w:rFonts w:hint="eastAsia"/>
              <w:color w:val="000000" w:themeColor="text1"/>
              <w:sz w:val="28"/>
              <w:szCs w:val="28"/>
              <w:lang w:val="en-US"/>
              <w14:textFill>
                <w14:solidFill>
                  <w14:schemeClr w14:val="tx1"/>
                </w14:solidFill>
              </w14:textFill>
            </w:rPr>
            <w:t xml:space="preserve">6</w:t>
          </w:r>
          <w:r>
            <w:rPr>
              <w:rFonts w:hint="eastAsia"/>
              <w:color w:val="000000" w:themeColor="text1"/>
              <w:sz w:val="28"/>
              <w:szCs w:val="28"/>
              <w:lang w:val="en-US"/>
              <w14:textFill>
                <w14:solidFill>
                  <w14:schemeClr w14:val="tx1"/>
                </w14:solidFill>
              </w14:textFill>
            </w:rPr>
            <w:fldChar w:fldCharType="end"/>
          </w:r>
          <w:r/>
        </w:p>
        <w:p>
          <w:pPr>
            <w:pStyle w:val="812"/>
            <w:spacing w:line="480" w:lineRule="auto"/>
            <w:tabs>
              <w:tab w:val="right" w:pos="9638" w:leader="dot"/>
            </w:tabs>
            <w:rPr>
              <w:color w:val="000000" w:themeColor="text1"/>
              <w:sz w:val="28"/>
              <w:szCs w:val="28"/>
              <w14:textFill>
                <w14:solidFill>
                  <w14:schemeClr w14:val="tx1"/>
                </w14:solidFill>
              </w14:textFill>
            </w:rPr>
          </w:pPr>
          <w:r>
            <w:fldChar w:fldCharType="begin"/>
          </w:r>
          <w:r>
            <w:instrText xml:space="preserve"> HYPERLINK \l "_Toc9832" </w:instrText>
          </w:r>
          <w:r>
            <w:fldChar w:fldCharType="separate"/>
          </w:r>
          <w:r>
            <w:rPr>
              <w:rFonts w:hint="eastAsia"/>
              <w:color w:val="000000" w:themeColor="text1"/>
              <w:sz w:val="28"/>
              <w:szCs w:val="28"/>
              <w14:textFill>
                <w14:solidFill>
                  <w14:schemeClr w14:val="tx1"/>
                </w14:solidFill>
              </w14:textFill>
            </w:rPr>
            <w:t xml:space="preserve">第三章 评标标准</w:t>
          </w:r>
          <w:r>
            <w:rPr>
              <w:rFonts w:hint="eastAsia"/>
              <w:color w:val="000000" w:themeColor="text1"/>
              <w:sz w:val="28"/>
              <w:szCs w:val="28"/>
              <w14:textFill>
                <w14:solidFill>
                  <w14:schemeClr w14:val="tx1"/>
                </w14:solidFill>
              </w14:textFill>
            </w:rPr>
            <w:tab/>
          </w:r>
          <w:r>
            <w:rPr>
              <w:color w:val="000000" w:themeColor="text1"/>
              <w:sz w:val="28"/>
              <w:szCs w:val="28"/>
              <w14:textFill>
                <w14:solidFill>
                  <w14:schemeClr w14:val="tx1"/>
                </w14:solidFill>
              </w14:textFill>
            </w:rPr>
            <w:t xml:space="preserve">17</w:t>
          </w:r>
          <w:r>
            <w:rPr>
              <w:color w:val="000000" w:themeColor="text1"/>
              <w:sz w:val="28"/>
              <w:szCs w:val="28"/>
              <w14:textFill>
                <w14:solidFill>
                  <w14:schemeClr w14:val="tx1"/>
                </w14:solidFill>
              </w14:textFill>
            </w:rPr>
            <w:fldChar w:fldCharType="end"/>
          </w:r>
          <w:r/>
        </w:p>
        <w:p>
          <w:pPr>
            <w:pStyle w:val="812"/>
            <w:spacing w:line="480" w:lineRule="auto"/>
            <w:tabs>
              <w:tab w:val="right" w:pos="9638" w:leader="dot"/>
            </w:tabs>
            <w:rPr>
              <w:color w:val="000000" w:themeColor="text1"/>
              <w:sz w:val="28"/>
              <w:szCs w:val="28"/>
              <w14:textFill>
                <w14:solidFill>
                  <w14:schemeClr w14:val="tx1"/>
                </w14:solidFill>
              </w14:textFill>
            </w:rPr>
          </w:pPr>
          <w:r>
            <w:fldChar w:fldCharType="begin"/>
          </w:r>
          <w:r>
            <w:instrText xml:space="preserve"> HYPERLINK \l "_Toc12644" </w:instrText>
          </w:r>
          <w:r>
            <w:fldChar w:fldCharType="separate"/>
          </w:r>
          <w:r>
            <w:rPr>
              <w:rFonts w:hint="eastAsia"/>
              <w:color w:val="000000" w:themeColor="text1"/>
              <w:sz w:val="28"/>
              <w:szCs w:val="28"/>
              <w14:textFill>
                <w14:solidFill>
                  <w14:schemeClr w14:val="tx1"/>
                </w14:solidFill>
              </w14:textFill>
            </w:rPr>
            <w:t xml:space="preserve">第四章 招标项目的技术规格、要求和数量等</w:t>
          </w:r>
          <w:r>
            <w:rPr>
              <w:rFonts w:hint="eastAsia"/>
              <w:color w:val="000000" w:themeColor="text1"/>
              <w:sz w:val="28"/>
              <w:szCs w:val="28"/>
              <w14:textFill>
                <w14:solidFill>
                  <w14:schemeClr w14:val="tx1"/>
                </w14:solidFill>
              </w14:textFill>
            </w:rPr>
            <w:tab/>
          </w:r>
          <w:r>
            <w:rPr>
              <w:color w:val="000000" w:themeColor="text1"/>
              <w:sz w:val="28"/>
              <w:szCs w:val="28"/>
              <w14:textFill>
                <w14:solidFill>
                  <w14:schemeClr w14:val="tx1"/>
                </w14:solidFill>
              </w14:textFill>
            </w:rPr>
            <w:t xml:space="preserve">23</w:t>
          </w:r>
          <w:r>
            <w:rPr>
              <w:color w:val="000000" w:themeColor="text1"/>
              <w:sz w:val="28"/>
              <w:szCs w:val="28"/>
              <w14:textFill>
                <w14:solidFill>
                  <w14:schemeClr w14:val="tx1"/>
                </w14:solidFill>
              </w14:textFill>
            </w:rPr>
            <w:fldChar w:fldCharType="end"/>
          </w:r>
          <w:r/>
        </w:p>
        <w:p>
          <w:pPr>
            <w:pStyle w:val="812"/>
            <w:spacing w:line="480" w:lineRule="auto"/>
            <w:tabs>
              <w:tab w:val="right" w:pos="2400" w:leader="none"/>
              <w:tab w:val="right" w:pos="9638" w:leader="dot"/>
            </w:tabs>
            <w:rPr>
              <w:color w:val="000000" w:themeColor="text1"/>
              <w:sz w:val="28"/>
              <w:szCs w:val="28"/>
              <w14:textFill>
                <w14:solidFill>
                  <w14:schemeClr w14:val="tx1"/>
                </w14:solidFill>
              </w14:textFill>
            </w:rPr>
          </w:pPr>
          <w:r>
            <w:fldChar w:fldCharType="begin"/>
          </w:r>
          <w:r>
            <w:instrText xml:space="preserve"> HYPERLINK \l "_Toc17931" </w:instrText>
          </w:r>
          <w:r>
            <w:fldChar w:fldCharType="separate"/>
          </w:r>
          <w:r>
            <w:rPr>
              <w:rFonts w:hint="eastAsia"/>
              <w:color w:val="000000" w:themeColor="text1"/>
              <w:sz w:val="28"/>
              <w:szCs w:val="28"/>
              <w14:textFill>
                <w14:solidFill>
                  <w14:schemeClr w14:val="tx1"/>
                </w14:solidFill>
              </w14:textFill>
            </w:rPr>
            <w:t xml:space="preserve">第五章</w:t>
          </w:r>
          <w:r>
            <w:rPr>
              <w:rFonts w:hint="eastAsia"/>
              <w:color w:val="000000" w:themeColor="text1"/>
              <w:sz w:val="28"/>
              <w:szCs w:val="28"/>
              <w14:textFill>
                <w14:solidFill>
                  <w14:schemeClr w14:val="tx1"/>
                </w14:solidFill>
              </w14:textFill>
            </w:rPr>
            <w:tab/>
          </w:r>
          <w:r>
            <w:rPr>
              <w:rFonts w:hint="eastAsia"/>
              <w:color w:val="000000" w:themeColor="text1"/>
              <w:sz w:val="28"/>
              <w:szCs w:val="28"/>
              <w:lang w:val="en-US"/>
              <w14:textFill>
                <w14:solidFill>
                  <w14:schemeClr w14:val="tx1"/>
                </w14:solidFill>
              </w14:textFill>
            </w:rPr>
            <w:t xml:space="preserve"> </w:t>
          </w:r>
          <w:r>
            <w:rPr>
              <w:rFonts w:hint="eastAsia"/>
              <w:color w:val="000000" w:themeColor="text1"/>
              <w:sz w:val="28"/>
              <w:szCs w:val="28"/>
              <w14:textFill>
                <w14:solidFill>
                  <w14:schemeClr w14:val="tx1"/>
                </w14:solidFill>
              </w14:textFill>
            </w:rPr>
            <w:t xml:space="preserve">合同主要条款及格式</w:t>
          </w:r>
          <w:r>
            <w:rPr>
              <w:rFonts w:hint="eastAsia"/>
              <w:color w:val="000000" w:themeColor="text1"/>
              <w:sz w:val="28"/>
              <w:szCs w:val="28"/>
              <w14:textFill>
                <w14:solidFill>
                  <w14:schemeClr w14:val="tx1"/>
                </w14:solidFill>
              </w14:textFill>
            </w:rPr>
            <w:tab/>
          </w:r>
          <w:r>
            <w:rPr>
              <w:color w:val="000000" w:themeColor="text1"/>
              <w:sz w:val="28"/>
              <w:szCs w:val="28"/>
              <w14:textFill>
                <w14:solidFill>
                  <w14:schemeClr w14:val="tx1"/>
                </w14:solidFill>
              </w14:textFill>
            </w:rPr>
            <w:t xml:space="preserve">61</w:t>
          </w:r>
          <w:r>
            <w:rPr>
              <w:color w:val="000000" w:themeColor="text1"/>
              <w:sz w:val="28"/>
              <w:szCs w:val="28"/>
              <w14:textFill>
                <w14:solidFill>
                  <w14:schemeClr w14:val="tx1"/>
                </w14:solidFill>
              </w14:textFill>
            </w:rPr>
            <w:fldChar w:fldCharType="end"/>
          </w:r>
          <w:r/>
        </w:p>
        <w:p>
          <w:pPr>
            <w:pStyle w:val="812"/>
            <w:spacing w:line="480" w:lineRule="auto"/>
            <w:tabs>
              <w:tab w:val="right" w:pos="9638" w:leader="dot"/>
            </w:tabs>
            <w:rPr>
              <w:color w:val="000000" w:themeColor="text1"/>
              <w:sz w:val="28"/>
              <w:szCs w:val="28"/>
              <w14:textFill>
                <w14:solidFill>
                  <w14:schemeClr w14:val="tx1"/>
                </w14:solidFill>
              </w14:textFill>
            </w:rPr>
          </w:pPr>
          <w:r>
            <w:fldChar w:fldCharType="begin"/>
          </w:r>
          <w:r>
            <w:instrText xml:space="preserve"> HYPERLINK \l "_Toc11634" </w:instrText>
          </w:r>
          <w:r>
            <w:fldChar w:fldCharType="separate"/>
          </w:r>
          <w:r>
            <w:rPr>
              <w:rFonts w:hint="eastAsia"/>
              <w:color w:val="000000" w:themeColor="text1"/>
              <w:sz w:val="28"/>
              <w:szCs w:val="28"/>
              <w14:textFill>
                <w14:solidFill>
                  <w14:schemeClr w14:val="tx1"/>
                </w14:solidFill>
              </w14:textFill>
            </w:rPr>
            <w:t xml:space="preserve">第六章</w:t>
          </w:r>
          <w:r>
            <w:rPr>
              <w:rFonts w:hint="eastAsia"/>
              <w:color w:val="000000" w:themeColor="text1"/>
              <w:sz w:val="28"/>
              <w:szCs w:val="28"/>
              <w:lang w:val="en-US"/>
              <w14:textFill>
                <w14:solidFill>
                  <w14:schemeClr w14:val="tx1"/>
                </w14:solidFill>
              </w14:textFill>
            </w:rPr>
            <w:t xml:space="preserve"> </w:t>
          </w:r>
          <w:r>
            <w:rPr>
              <w:rFonts w:hint="eastAsia"/>
              <w:color w:val="000000" w:themeColor="text1"/>
              <w:sz w:val="28"/>
              <w:szCs w:val="28"/>
              <w14:textFill>
                <w14:solidFill>
                  <w14:schemeClr w14:val="tx1"/>
                </w14:solidFill>
              </w14:textFill>
            </w:rPr>
            <w:t xml:space="preserve">投标文件格式及附件</w:t>
          </w:r>
          <w:r>
            <w:rPr>
              <w:rFonts w:hint="eastAsia"/>
              <w:color w:val="000000" w:themeColor="text1"/>
              <w:sz w:val="28"/>
              <w:szCs w:val="28"/>
              <w14:textFill>
                <w14:solidFill>
                  <w14:schemeClr w14:val="tx1"/>
                </w14:solidFill>
              </w14:textFill>
            </w:rPr>
            <w:tab/>
          </w:r>
          <w:r>
            <w:rPr>
              <w:color w:val="000000" w:themeColor="text1"/>
              <w:sz w:val="28"/>
              <w:szCs w:val="28"/>
              <w14:textFill>
                <w14:solidFill>
                  <w14:schemeClr w14:val="tx1"/>
                </w14:solidFill>
              </w14:textFill>
            </w:rPr>
            <w:t xml:space="preserve">67</w:t>
          </w:r>
          <w:r>
            <w:rPr>
              <w:color w:val="000000" w:themeColor="text1"/>
              <w:sz w:val="28"/>
              <w:szCs w:val="28"/>
              <w14:textFill>
                <w14:solidFill>
                  <w14:schemeClr w14:val="tx1"/>
                </w14:solidFill>
              </w14:textFill>
            </w:rPr>
            <w:fldChar w:fldCharType="end"/>
          </w:r>
          <w:r/>
        </w:p>
        <w:p>
          <w:pPr>
            <w:pStyle w:val="869"/>
            <w:ind w:left="0" w:firstLine="0"/>
            <w:spacing w:line="480" w:lineRule="auto"/>
            <w:rPr>
              <w:color w:val="000000" w:themeColor="text1"/>
              <w:lang w:val="en-US"/>
              <w14:textFill>
                <w14:solidFill>
                  <w14:schemeClr w14:val="tx1"/>
                </w14:solidFill>
              </w14:textFill>
            </w:rPr>
          </w:pPr>
          <w:r>
            <w:rPr>
              <w:rFonts w:hint="eastAsia"/>
              <w:color w:val="000000" w:themeColor="text1"/>
              <w:sz w:val="28"/>
              <w:szCs w:val="28"/>
              <w:lang w:val="en-US"/>
              <w14:textFill>
                <w14:solidFill>
                  <w14:schemeClr w14:val="tx1"/>
                </w14:solidFill>
              </w14:textFill>
            </w:rPr>
            <w:fldChar w:fldCharType="end"/>
          </w:r>
          <w:r/>
        </w:p>
      </w:sdtContent>
    </w:sdt>
    <w:p>
      <w:pPr>
        <w:rPr>
          <w:rFonts w:ascii="黑体" w:eastAsia="黑体"/>
          <w:b/>
          <w:color w:val="000000" w:themeColor="text1"/>
          <w:sz w:val="36"/>
          <w14:textFill>
            <w14:solidFill>
              <w14:schemeClr w14:val="tx1"/>
            </w14:solidFill>
          </w14:textFill>
        </w:rPr>
      </w:pPr>
      <w:r>
        <w:rPr>
          <w:rFonts w:hint="eastAsia" w:ascii="黑体" w:eastAsia="黑体"/>
          <w:b/>
          <w:color w:val="000000" w:themeColor="text1"/>
          <w:sz w:val="36"/>
          <w14:textFill>
            <w14:solidFill>
              <w14:schemeClr w14:val="tx1"/>
            </w14:solidFill>
          </w14:textFill>
        </w:rPr>
        <w:br w:type="page" w:clear="all"/>
      </w:r>
      <w:r/>
    </w:p>
    <w:p>
      <w:pPr>
        <w:jc w:val="center"/>
        <w:spacing w:line="360" w:lineRule="auto"/>
        <w:rPr>
          <w:rFonts w:ascii="黑体" w:eastAsia="黑体"/>
          <w:b/>
          <w:color w:val="000000" w:themeColor="text1"/>
          <w:sz w:val="36"/>
          <w14:textFill>
            <w14:solidFill>
              <w14:schemeClr w14:val="tx1"/>
            </w14:solidFill>
          </w14:textFill>
        </w:rPr>
        <w:outlineLvl w:val="0"/>
      </w:pPr>
      <w:r/>
      <w:bookmarkStart w:id="2" w:name="_Toc10358"/>
      <w:r>
        <w:rPr>
          <w:rFonts w:hint="eastAsia" w:ascii="黑体" w:eastAsia="黑体"/>
          <w:b/>
          <w:color w:val="000000" w:themeColor="text1"/>
          <w:sz w:val="36"/>
          <w14:textFill>
            <w14:solidFill>
              <w14:schemeClr w14:val="tx1"/>
            </w14:solidFill>
          </w14:textFill>
        </w:rPr>
        <w:t xml:space="preserve">第一章</w:t>
      </w:r>
      <w:bookmarkEnd w:id="2"/>
      <w:r>
        <w:rPr>
          <w:rFonts w:hint="eastAsia" w:ascii="黑体" w:eastAsia="黑体"/>
          <w:b/>
          <w:color w:val="000000" w:themeColor="text1"/>
          <w:sz w:val="36"/>
          <w:lang w:val="en-US"/>
          <w14:textFill>
            <w14:solidFill>
              <w14:schemeClr w14:val="tx1"/>
            </w14:solidFill>
          </w14:textFill>
        </w:rPr>
        <w:t xml:space="preserve"> </w:t>
      </w:r>
      <w:r>
        <w:rPr>
          <w:rFonts w:hint="eastAsia" w:ascii="黑体" w:eastAsia="黑体"/>
          <w:b/>
          <w:color w:val="000000" w:themeColor="text1"/>
          <w:sz w:val="36"/>
          <w14:textFill>
            <w14:solidFill>
              <w14:schemeClr w14:val="tx1"/>
            </w14:solidFill>
          </w14:textFill>
        </w:rPr>
        <w:t xml:space="preserve">投标邀请</w:t>
      </w:r>
      <w:r/>
    </w:p>
    <w:p>
      <w:pPr>
        <w:ind w:firstLine="482"/>
        <w:jc w:val="both"/>
        <w:spacing w:line="360" w:lineRule="auto"/>
        <w:rPr>
          <w:b/>
          <w:bCs/>
          <w:color w:val="000000" w:themeColor="text1"/>
          <w:sz w:val="24"/>
          <w:szCs w:val="24"/>
          <w:lang w:val="en-US" w:bidi="ar-SA"/>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b/>
          <w:bCs/>
          <w:color w:val="000000" w:themeColor="text1"/>
          <w:sz w:val="24"/>
          <w:szCs w:val="24"/>
          <w:lang w:val="en-US" w:bidi="ar-SA"/>
          <w14:textFill>
            <w14:solidFill>
              <w14:schemeClr w14:val="tx1"/>
            </w14:solidFill>
          </w14:textFill>
        </w:rPr>
        <w:t xml:space="preserve">项目概况</w:t>
      </w:r>
      <w:r/>
    </w:p>
    <w:p>
      <w:pPr>
        <w:ind w:firstLine="480"/>
        <w:spacing w:line="360" w:lineRule="auto"/>
        <w:rPr>
          <w:color w:val="000000" w:themeColor="text1"/>
          <w:sz w:val="24"/>
          <w:szCs w:val="24"/>
          <w:lang w:val="en-US" w:bidi="ar-SA"/>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color w:val="000000" w:themeColor="text1"/>
          <w:sz w:val="24"/>
          <w:szCs w:val="24"/>
          <w:u w:val="single"/>
          <w:lang w:val="en-US" w:bidi="ar-SA"/>
          <w14:textFill>
            <w14:solidFill>
              <w14:schemeClr w14:val="tx1"/>
            </w14:solidFill>
          </w14:textFill>
        </w:rPr>
        <w:t xml:space="preserve">江苏开放大学环境生态学院实验室建设及安装项目</w:t>
      </w:r>
      <w:r>
        <w:rPr>
          <w:rFonts w:hint="eastAsia"/>
          <w:color w:val="000000" w:themeColor="text1"/>
          <w:sz w:val="24"/>
          <w:szCs w:val="24"/>
          <w:lang w:val="en-US" w:bidi="ar-SA"/>
          <w14:textFill>
            <w14:solidFill>
              <w14:schemeClr w14:val="tx1"/>
            </w14:solidFill>
          </w14:textFill>
        </w:rPr>
        <w:t xml:space="preserve">的潜在供应商应在</w:t>
      </w:r>
      <w:r>
        <w:rPr>
          <w:rFonts w:hint="eastAsia"/>
          <w:color w:val="000000" w:themeColor="text1"/>
          <w:sz w:val="24"/>
          <w:szCs w:val="24"/>
          <w:u w:val="single"/>
          <w:lang w:val="en-US" w:bidi="ar-SA"/>
          <w14:textFill>
            <w14:solidFill>
              <w14:schemeClr w14:val="tx1"/>
            </w14:solidFill>
          </w14:textFill>
        </w:rPr>
        <w:t xml:space="preserve">“苏采云”系统注册登记成功后免费下载</w:t>
      </w:r>
      <w:r>
        <w:rPr>
          <w:rFonts w:hint="eastAsia"/>
          <w:color w:val="000000" w:themeColor="text1"/>
          <w:sz w:val="24"/>
          <w:szCs w:val="24"/>
          <w:lang w:val="en-US" w:bidi="ar-SA"/>
          <w14:textFill>
            <w14:solidFill>
              <w14:schemeClr w14:val="tx1"/>
            </w14:solidFill>
          </w14:textFill>
        </w:rPr>
        <w:t xml:space="preserve">获取招标文件，并于</w:t>
      </w:r>
      <w:r>
        <w:rPr>
          <w:rFonts w:hint="eastAsia"/>
          <w:color w:val="ff0000"/>
          <w:sz w:val="24"/>
          <w:szCs w:val="24"/>
          <w:u w:val="single"/>
          <w:lang w:val="en-US" w:bidi="ar-SA"/>
        </w:rPr>
        <w:t xml:space="preserve">2026年</w:t>
      </w:r>
      <w:r>
        <w:rPr>
          <w:rFonts w:hint="eastAsia"/>
          <w:color w:val="ff0000"/>
          <w:sz w:val="24"/>
          <w:szCs w:val="24"/>
          <w:u w:val="single"/>
          <w:lang w:val="en-US" w:eastAsia="zh-CN" w:bidi="ar-SA"/>
        </w:rPr>
        <w:t xml:space="preserve">5</w:t>
      </w:r>
      <w:r>
        <w:rPr>
          <w:rFonts w:hint="eastAsia"/>
          <w:color w:val="ff0000"/>
          <w:sz w:val="24"/>
          <w:szCs w:val="24"/>
          <w:u w:val="single"/>
          <w:lang w:val="en-US" w:bidi="ar-SA"/>
        </w:rPr>
        <w:t xml:space="preserve">月</w:t>
      </w:r>
      <w:r>
        <w:rPr>
          <w:rFonts w:hint="eastAsia"/>
          <w:color w:val="ff0000"/>
          <w:sz w:val="24"/>
          <w:szCs w:val="24"/>
          <w:u w:val="single"/>
          <w:lang w:val="en-US" w:eastAsia="zh-CN" w:bidi="ar-SA"/>
        </w:rPr>
        <w:t xml:space="preserve">11</w:t>
      </w:r>
      <w:r>
        <w:rPr>
          <w:rFonts w:hint="eastAsia"/>
          <w:color w:val="ff0000"/>
          <w:sz w:val="24"/>
          <w:szCs w:val="24"/>
          <w:u w:val="single"/>
          <w:lang w:val="en-US" w:bidi="ar-SA"/>
        </w:rPr>
        <w:t xml:space="preserve">日</w:t>
      </w:r>
      <w:r>
        <w:rPr>
          <w:rFonts w:hint="eastAsia"/>
          <w:color w:val="ff0000"/>
          <w:sz w:val="24"/>
          <w:szCs w:val="24"/>
          <w:u w:val="single"/>
          <w:lang w:val="en-US" w:eastAsia="zh-CN" w:bidi="ar-SA"/>
        </w:rPr>
        <w:t xml:space="preserve">09</w:t>
      </w:r>
      <w:r>
        <w:rPr>
          <w:rFonts w:hint="eastAsia"/>
          <w:color w:val="ff0000"/>
          <w:sz w:val="24"/>
          <w:szCs w:val="24"/>
          <w:u w:val="single"/>
          <w:lang w:val="en-US" w:bidi="ar-SA"/>
        </w:rPr>
        <w:t xml:space="preserve">点</w:t>
      </w:r>
      <w:r>
        <w:rPr>
          <w:rFonts w:hint="eastAsia"/>
          <w:color w:val="ff0000"/>
          <w:sz w:val="24"/>
          <w:szCs w:val="24"/>
          <w:u w:val="single"/>
          <w:lang w:val="en-US" w:eastAsia="zh-CN" w:bidi="ar-SA"/>
        </w:rPr>
        <w:t xml:space="preserve">30</w:t>
      </w:r>
      <w:r>
        <w:rPr>
          <w:rFonts w:hint="eastAsia"/>
          <w:color w:val="ff0000"/>
          <w:sz w:val="24"/>
          <w:szCs w:val="24"/>
          <w:u w:val="single"/>
          <w:lang w:val="en-US" w:bidi="ar-SA"/>
        </w:rPr>
        <w:t xml:space="preserve">分</w:t>
      </w:r>
      <w:r>
        <w:rPr>
          <w:rFonts w:hint="eastAsia"/>
          <w:bCs/>
          <w:color w:val="000000" w:themeColor="text1"/>
          <w:sz w:val="24"/>
          <w:szCs w:val="24"/>
          <w:lang w:val="en-US" w:bidi="ar-SA"/>
          <w14:textFill>
            <w14:solidFill>
              <w14:schemeClr w14:val="tx1"/>
            </w14:solidFill>
          </w14:textFill>
        </w:rPr>
        <w:t xml:space="preserve">（北京时间）前递交投标文件</w:t>
      </w:r>
      <w:r>
        <w:rPr>
          <w:rFonts w:hint="eastAsia"/>
          <w:color w:val="000000" w:themeColor="text1"/>
          <w:sz w:val="24"/>
          <w:szCs w:val="24"/>
          <w:lang w:val="en-US" w:bidi="ar-SA"/>
          <w14:textFill>
            <w14:solidFill>
              <w14:schemeClr w14:val="tx1"/>
            </w14:solidFill>
          </w14:textFill>
        </w:rPr>
        <w:t xml:space="preserve">。</w:t>
      </w:r>
      <w:r/>
    </w:p>
    <w:p>
      <w:pPr>
        <w:ind w:firstLine="482"/>
        <w:spacing w:line="360" w:lineRule="auto"/>
        <w:rPr>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一、项目基本情况</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项目编号：JSZC-320000-SNZX-G2026-0046</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项目名称：江苏开放大学环境生态学院实验室建设及安装项目</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采购方式：公开招标</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预算金额：</w:t>
      </w:r>
      <w:r>
        <w:rPr>
          <w:rFonts w:hint="eastAsia"/>
          <w:color w:val="000000" w:themeColor="text1"/>
          <w:sz w:val="24"/>
          <w:szCs w:val="24"/>
          <w:lang w:val="en-US"/>
          <w14:textFill>
            <w14:solidFill>
              <w14:schemeClr w14:val="tx1"/>
            </w14:solidFill>
          </w14:textFill>
        </w:rPr>
        <w:t xml:space="preserve">367万元</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14:textFill>
            <w14:solidFill>
              <w14:schemeClr w14:val="tx1"/>
            </w14:solidFill>
          </w14:textFill>
        </w:rPr>
        <w:t xml:space="preserve">最高限价：</w:t>
      </w:r>
      <w:r>
        <w:rPr>
          <w:rFonts w:hint="eastAsia"/>
          <w:color w:val="000000" w:themeColor="text1"/>
          <w:sz w:val="24"/>
          <w:szCs w:val="24"/>
          <w:lang w:val="en-US"/>
          <w14:textFill>
            <w14:solidFill>
              <w14:schemeClr w14:val="tx1"/>
            </w14:solidFill>
          </w14:textFill>
        </w:rPr>
        <w:t xml:space="preserve">367万元</w:t>
      </w:r>
      <w:r>
        <w:rPr>
          <w:rFonts w:hint="eastAsia"/>
          <w:color w:val="000000" w:themeColor="text1"/>
          <w:sz w:val="24"/>
          <w:szCs w:val="24"/>
          <w14:textFill>
            <w14:solidFill>
              <w14:schemeClr w14:val="tx1"/>
            </w14:solidFill>
          </w14:textFill>
        </w:rPr>
        <w:t xml:space="preserve">，投标总价及分项报</w:t>
      </w:r>
      <w:r>
        <w:rPr>
          <w:rFonts w:hint="eastAsia"/>
          <w:color w:val="000000" w:themeColor="text1"/>
          <w:sz w:val="24"/>
          <w:szCs w:val="24"/>
          <w:lang w:val="en-US"/>
          <w14:textFill>
            <w14:solidFill>
              <w14:schemeClr w14:val="tx1"/>
            </w14:solidFill>
          </w14:textFill>
        </w:rPr>
        <w:t xml:space="preserve">价超过最高限价的为无效投标。</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采购需求：</w:t>
      </w:r>
      <w:r>
        <w:rPr>
          <w:rFonts w:hint="eastAsia"/>
          <w:color w:val="000000" w:themeColor="text1"/>
          <w:sz w:val="24"/>
          <w:szCs w:val="32"/>
          <w:lang w:val="en-US"/>
          <w14:textFill>
            <w14:solidFill>
              <w14:schemeClr w14:val="tx1"/>
            </w14:solidFill>
          </w14:textFill>
        </w:rPr>
        <w:t xml:space="preserve">江苏开放大学环境生态学院实验室建设及安装项目，具体内容见招标文件。</w:t>
      </w:r>
      <w:r/>
    </w:p>
    <w:p>
      <w:pPr>
        <w:pStyle w:val="799"/>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合同履行期限（交付期）</w:t>
      </w:r>
      <w:r>
        <w:rPr>
          <w:rFonts w:hint="eastAsia"/>
          <w:color w:val="000000" w:themeColor="text1"/>
          <w:sz w:val="24"/>
          <w:szCs w:val="24"/>
          <w14:textFill>
            <w14:solidFill>
              <w14:schemeClr w14:val="tx1"/>
            </w14:solidFill>
          </w14:textFill>
        </w:rPr>
        <w:t xml:space="preserve">：</w:t>
      </w:r>
      <w:r>
        <w:rPr>
          <w:rFonts w:hint="eastAsia"/>
          <w:color w:val="000000" w:themeColor="text1"/>
          <w:sz w:val="24"/>
          <w:szCs w:val="32"/>
          <w:lang w:val="en-US"/>
          <w14:textFill>
            <w14:solidFill>
              <w14:schemeClr w14:val="tx1"/>
            </w14:solidFill>
          </w14:textFill>
        </w:rPr>
        <w:t xml:space="preserve">自合同签订之日起75个工作日内完成交付、安装调试并验收合格。</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本项目</w:t>
      </w:r>
      <w:r>
        <w:rPr>
          <w:rFonts w:hint="eastAsia"/>
          <w:b/>
          <w:bCs/>
          <w:color w:val="000000" w:themeColor="text1"/>
          <w:sz w:val="24"/>
          <w:szCs w:val="24"/>
          <w14:textFill>
            <w14:solidFill>
              <w14:schemeClr w14:val="tx1"/>
            </w14:solidFill>
          </w14:textFill>
        </w:rPr>
        <w:t xml:space="preserve">不接受</w:t>
      </w:r>
      <w:r>
        <w:rPr>
          <w:rFonts w:hint="eastAsia"/>
          <w:color w:val="000000" w:themeColor="text1"/>
          <w:sz w:val="24"/>
          <w:szCs w:val="24"/>
          <w14:textFill>
            <w14:solidFill>
              <w14:schemeClr w14:val="tx1"/>
            </w14:solidFill>
          </w14:textFill>
        </w:rPr>
        <w:t xml:space="preserve">联合体投标。</w:t>
      </w:r>
      <w:r/>
    </w:p>
    <w:p>
      <w:pPr>
        <w:contextualSpacing/>
        <w:ind w:firstLine="482"/>
        <w:spacing w:line="360" w:lineRule="auto"/>
        <w:rPr>
          <w:b/>
          <w:bCs/>
          <w:color w:val="000000" w:themeColor="text1"/>
          <w:sz w:val="24"/>
          <w:szCs w:val="24"/>
          <w14:textFill>
            <w14:solidFill>
              <w14:schemeClr w14:val="tx1"/>
            </w14:solidFill>
          </w14:textFill>
        </w:rPr>
      </w:pPr>
      <w:r/>
      <w:bookmarkStart w:id="3" w:name="二、申请人的资格要求："/>
      <w:r/>
      <w:bookmarkEnd w:id="3"/>
      <w:r>
        <w:rPr>
          <w:rFonts w:hint="eastAsia"/>
          <w:b/>
          <w:bCs/>
          <w:color w:val="000000" w:themeColor="text1"/>
          <w:sz w:val="24"/>
          <w:szCs w:val="24"/>
          <w14:textFill>
            <w14:solidFill>
              <w14:schemeClr w14:val="tx1"/>
            </w14:solidFill>
          </w14:textFill>
        </w:rPr>
        <w:t xml:space="preserve">二、申请人的资格要求：</w:t>
      </w:r>
      <w:r/>
    </w:p>
    <w:p>
      <w:pPr>
        <w:pStyle w:val="869"/>
        <w:ind w:firstLine="482"/>
        <w:spacing w:line="360" w:lineRule="auto"/>
        <w:tabs>
          <w:tab w:val="left" w:pos="1061" w:leader="none"/>
        </w:tabs>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（一）满足《中华人民共和国政府采购法》第二十二条规定：</w:t>
      </w:r>
      <w:r/>
    </w:p>
    <w:p>
      <w:pPr>
        <w:pStyle w:val="869"/>
        <w:ind w:firstLine="482"/>
        <w:spacing w:line="360" w:lineRule="auto"/>
        <w:tabs>
          <w:tab w:val="left" w:pos="1061" w:leader="none"/>
        </w:tabs>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1、具有独立承担民事责任的能力（提供法人或者其他组织的营业执照，自然人的身份证明）；</w:t>
      </w:r>
      <w:r/>
    </w:p>
    <w:p>
      <w:pPr>
        <w:pStyle w:val="869"/>
        <w:ind w:firstLine="482"/>
        <w:spacing w:line="360" w:lineRule="auto"/>
        <w:tabs>
          <w:tab w:val="left" w:pos="1061" w:leader="none"/>
        </w:tabs>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具有良好的商业信誉和健全的财务会计制度（提供距开标时间六个月内任意一月份的财务状况报告（至少包括资产负债表和利润表）（法人或者其他组织成立未满三个月的可以不提供），或其银行出具的资信证书复印件（开标前六个月内），或2024年度或者2025年度经审计的财务报告复印件，否则视为未提供）；</w:t>
      </w:r>
      <w:r/>
    </w:p>
    <w:p>
      <w:pPr>
        <w:pStyle w:val="869"/>
        <w:ind w:firstLine="482"/>
        <w:spacing w:line="360" w:lineRule="auto"/>
        <w:tabs>
          <w:tab w:val="left" w:pos="1061" w:leader="none"/>
        </w:tabs>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3、具有履行合同所必需的设备和专业技术能力（提供履行合同所必需的设备和专业技术能力的声明及证明材料复印件加盖公章）；</w:t>
      </w:r>
      <w:r/>
    </w:p>
    <w:p>
      <w:pPr>
        <w:pStyle w:val="869"/>
        <w:ind w:firstLine="482"/>
        <w:spacing w:line="360" w:lineRule="auto"/>
        <w:tabs>
          <w:tab w:val="left" w:pos="1061" w:leader="none"/>
        </w:tabs>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4、有依法缴纳税收和社会保障资金的良好记录（提供参加本次采购活动前一年内至少一个月依法缴纳增值税或企业所得税或印花税的凭据，及社会保障资金的相关材料复印件加盖公章）；</w:t>
      </w:r>
      <w:r/>
    </w:p>
    <w:p>
      <w:pPr>
        <w:pStyle w:val="869"/>
        <w:ind w:firstLine="482"/>
        <w:spacing w:line="360" w:lineRule="auto"/>
        <w:tabs>
          <w:tab w:val="left" w:pos="1061" w:leader="none"/>
        </w:tabs>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5、参加本项目前三年内，在经营活动中没有重大违法记录（提供参加本次采购活动前三年内在经营活动中没有重大违法记录的声明）；</w:t>
      </w:r>
      <w:r/>
    </w:p>
    <w:p>
      <w:pPr>
        <w:pStyle w:val="869"/>
        <w:ind w:firstLine="482"/>
        <w:spacing w:line="360" w:lineRule="auto"/>
        <w:tabs>
          <w:tab w:val="left" w:pos="1061" w:leader="none"/>
        </w:tabs>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6、法律、行政法规规定的其他条件。</w:t>
      </w:r>
      <w:r/>
    </w:p>
    <w:p>
      <w:pPr>
        <w:pStyle w:val="869"/>
        <w:ind w:firstLine="482"/>
        <w:spacing w:line="360" w:lineRule="auto"/>
        <w:tabs>
          <w:tab w:val="left" w:pos="1061" w:leader="none"/>
        </w:tabs>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（二）落实政府采购政策需满足的资格要求：</w:t>
      </w:r>
      <w:r/>
    </w:p>
    <w:p>
      <w:pPr>
        <w:pStyle w:val="869"/>
        <w:ind w:firstLine="482"/>
        <w:spacing w:line="360" w:lineRule="auto"/>
        <w:tabs>
          <w:tab w:val="left" w:pos="1061" w:leader="none"/>
        </w:tabs>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本项目不属于专门面向中小企业采购项目，执行价格扣除优惠政策，具体详见第三章。</w:t>
      </w:r>
      <w:r/>
    </w:p>
    <w:p>
      <w:pPr>
        <w:pStyle w:val="869"/>
        <w:ind w:left="0" w:firstLine="482"/>
        <w:spacing w:line="360" w:lineRule="auto"/>
        <w:tabs>
          <w:tab w:val="left" w:pos="1061" w:leader="none"/>
        </w:tabs>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（三）本项目的特定资格要求：无</w:t>
      </w:r>
      <w:r/>
    </w:p>
    <w:p>
      <w:pPr>
        <w:pStyle w:val="869"/>
        <w:ind w:left="0" w:firstLine="482"/>
        <w:spacing w:line="360" w:lineRule="auto"/>
        <w:tabs>
          <w:tab w:val="left" w:pos="1061" w:leader="none"/>
        </w:tabs>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三、获取采购文件</w:t>
      </w:r>
      <w:r/>
    </w:p>
    <w:p>
      <w:pPr>
        <w:ind w:firstLine="482"/>
        <w:spacing w:line="360" w:lineRule="auto"/>
        <w:rPr>
          <w:rFonts w:asciiTheme="minorEastAsia" w:hAnsiTheme="minorEastAsia" w:eastAsiaTheme="minorEastAsia"/>
          <w:color w:val="000000" w:themeColor="text1"/>
          <w:sz w:val="24"/>
          <w:szCs w:val="24"/>
          <w:lang w:val="en-US"/>
          <w14:textFill>
            <w14:solidFill>
              <w14:schemeClr w14:val="tx1"/>
            </w14:solidFill>
          </w14:textFill>
        </w:rPr>
      </w:pPr>
      <w:r/>
      <w:bookmarkStart w:id="4" w:name="四、提交投标文件截止时间、开标时间和地点"/>
      <w:r/>
      <w:bookmarkEnd w:id="4"/>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时间：自招标文件公告发布之日起</w:t>
      </w:r>
      <w:r>
        <w:rPr>
          <w:rFonts w:asciiTheme="minorEastAsia" w:hAnsiTheme="minorEastAsia" w:eastAsiaTheme="minorEastAsia"/>
          <w:color w:val="000000" w:themeColor="text1"/>
          <w:sz w:val="24"/>
          <w:szCs w:val="24"/>
          <w:lang w:val="en-US"/>
          <w14:textFill>
            <w14:solidFill>
              <w14:schemeClr w14:val="tx1"/>
            </w14:solidFill>
          </w14:textFill>
        </w:rPr>
        <w:t xml:space="preserve">5个工作日</w:t>
      </w:r>
      <w:r/>
    </w:p>
    <w:p>
      <w:pPr>
        <w:ind w:firstLine="482"/>
        <w:spacing w:line="360" w:lineRule="auto"/>
        <w:rPr>
          <w:rFonts w:asciiTheme="minorEastAsia" w:hAnsiTheme="minorEastAsia" w:eastAsiaTheme="minorEastAsia"/>
          <w:color w:val="000000" w:themeColor="text1"/>
          <w:sz w:val="24"/>
          <w:szCs w:val="24"/>
          <w:lang w:val="en-US"/>
          <w14:textFill>
            <w14:solidFill>
              <w14:schemeClr w14:val="tx1"/>
            </w14:solidFill>
          </w14:textFill>
        </w:rPr>
      </w:pP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地点：江苏政府采购网苏采云系统</w:t>
      </w:r>
      <w:r/>
    </w:p>
    <w:p>
      <w:pPr>
        <w:ind w:firstLine="482"/>
        <w:spacing w:line="360" w:lineRule="auto"/>
        <w:rPr>
          <w:rFonts w:asciiTheme="minorEastAsia" w:hAnsiTheme="minorEastAsia" w:eastAsiaTheme="minorEastAsia"/>
          <w:color w:val="000000" w:themeColor="text1"/>
          <w:sz w:val="24"/>
          <w:szCs w:val="24"/>
          <w:lang w:val="en-US"/>
          <w14:textFill>
            <w14:solidFill>
              <w14:schemeClr w14:val="tx1"/>
            </w14:solidFill>
          </w14:textFill>
        </w:rPr>
      </w:pP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方式：网上下载</w:t>
      </w:r>
      <w:r/>
    </w:p>
    <w:p>
      <w:pPr>
        <w:ind w:firstLine="482"/>
        <w:spacing w:line="360" w:lineRule="auto"/>
        <w:rPr>
          <w:rFonts w:asciiTheme="minorEastAsia" w:hAnsiTheme="minorEastAsia" w:eastAsiaTheme="minorEastAsia"/>
          <w:color w:val="000000" w:themeColor="text1"/>
          <w:sz w:val="24"/>
          <w:szCs w:val="24"/>
          <w:lang w:val="en-US"/>
          <w14:textFill>
            <w14:solidFill>
              <w14:schemeClr w14:val="tx1"/>
            </w14:solidFill>
          </w14:textFill>
        </w:rPr>
      </w:pP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售价：</w:t>
      </w:r>
      <w:r>
        <w:rPr>
          <w:rFonts w:asciiTheme="minorEastAsia" w:hAnsiTheme="minorEastAsia" w:eastAsiaTheme="minorEastAsia"/>
          <w:color w:val="000000" w:themeColor="text1"/>
          <w:sz w:val="24"/>
          <w:szCs w:val="24"/>
          <w:lang w:val="en-US"/>
          <w14:textFill>
            <w14:solidFill>
              <w14:schemeClr w14:val="tx1"/>
            </w14:solidFill>
          </w14:textFill>
        </w:rPr>
        <w:t xml:space="preserve">0元</w:t>
      </w:r>
      <w:r/>
    </w:p>
    <w:p>
      <w:pPr>
        <w:ind w:firstLine="482"/>
        <w:spacing w:line="360" w:lineRule="auto"/>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四、提交投标文件截止时间、开标时间和地点</w:t>
      </w:r>
      <w:r/>
    </w:p>
    <w:p>
      <w:pPr>
        <w:ind w:firstLine="480"/>
        <w:spacing w:line="360" w:lineRule="auto"/>
        <w:rPr>
          <w:color w:val="ff0000"/>
          <w:sz w:val="24"/>
          <w:szCs w:val="24"/>
          <w:u w:val="single"/>
        </w:rPr>
      </w:pPr>
      <w:r>
        <w:rPr>
          <w:rFonts w:hint="eastAsia"/>
          <w:color w:val="ff0000"/>
          <w:sz w:val="24"/>
          <w:szCs w:val="24"/>
        </w:rPr>
        <w:t xml:space="preserve">时间：</w:t>
      </w:r>
      <w:r>
        <w:rPr>
          <w:rFonts w:hint="eastAsia"/>
          <w:color w:val="ff0000"/>
          <w:sz w:val="24"/>
          <w:szCs w:val="24"/>
          <w:u w:val="single"/>
          <w:lang w:val="en-US"/>
        </w:rPr>
        <w:t xml:space="preserve">2026年</w:t>
      </w:r>
      <w:r>
        <w:rPr>
          <w:rFonts w:hint="eastAsia"/>
          <w:color w:val="ff0000"/>
          <w:sz w:val="24"/>
          <w:szCs w:val="24"/>
          <w:u w:val="single"/>
          <w:lang w:val="en-US" w:eastAsia="zh-CN"/>
        </w:rPr>
        <w:t xml:space="preserve">5</w:t>
      </w:r>
      <w:r>
        <w:rPr>
          <w:rFonts w:hint="eastAsia"/>
          <w:color w:val="ff0000"/>
          <w:sz w:val="24"/>
          <w:szCs w:val="24"/>
          <w:u w:val="single"/>
          <w:lang w:val="en-US"/>
        </w:rPr>
        <w:t xml:space="preserve">月</w:t>
      </w:r>
      <w:r>
        <w:rPr>
          <w:rFonts w:hint="eastAsia"/>
          <w:color w:val="ff0000"/>
          <w:sz w:val="24"/>
          <w:szCs w:val="24"/>
          <w:u w:val="single"/>
          <w:lang w:val="en-US" w:eastAsia="zh-CN"/>
        </w:rPr>
        <w:t xml:space="preserve">11</w:t>
      </w:r>
      <w:r>
        <w:rPr>
          <w:rFonts w:hint="eastAsia"/>
          <w:color w:val="ff0000"/>
          <w:sz w:val="24"/>
          <w:szCs w:val="24"/>
          <w:u w:val="single"/>
          <w:lang w:val="en-US"/>
        </w:rPr>
        <w:t xml:space="preserve">日</w:t>
      </w:r>
      <w:r>
        <w:rPr>
          <w:rFonts w:hint="eastAsia"/>
          <w:color w:val="ff0000"/>
          <w:sz w:val="24"/>
          <w:szCs w:val="24"/>
          <w:u w:val="single"/>
          <w:lang w:val="en-US" w:eastAsia="zh-CN"/>
        </w:rPr>
        <w:t xml:space="preserve">09</w:t>
      </w:r>
      <w:r>
        <w:rPr>
          <w:rFonts w:hint="eastAsia"/>
          <w:color w:val="ff0000"/>
          <w:sz w:val="24"/>
          <w:szCs w:val="24"/>
          <w:u w:val="single"/>
          <w:lang w:val="en-US"/>
        </w:rPr>
        <w:t xml:space="preserve">点</w:t>
      </w:r>
      <w:r>
        <w:rPr>
          <w:rFonts w:hint="eastAsia"/>
          <w:color w:val="ff0000"/>
          <w:sz w:val="24"/>
          <w:szCs w:val="24"/>
          <w:u w:val="single"/>
          <w:lang w:val="en-US" w:eastAsia="zh-CN"/>
        </w:rPr>
        <w:t xml:space="preserve">30</w:t>
      </w:r>
      <w:r>
        <w:rPr>
          <w:rFonts w:hint="eastAsia"/>
          <w:color w:val="ff0000"/>
          <w:sz w:val="24"/>
          <w:szCs w:val="24"/>
          <w:u w:val="single"/>
          <w:lang w:val="en-US"/>
        </w:rPr>
        <w:t xml:space="preserve">分</w:t>
      </w:r>
      <w:r>
        <w:rPr>
          <w:rFonts w:hint="eastAsia"/>
          <w:color w:val="ff0000"/>
          <w:sz w:val="24"/>
          <w:szCs w:val="24"/>
          <w:u w:val="single"/>
        </w:rPr>
        <w:t xml:space="preserve">（北京时间）</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14:textFill>
            <w14:solidFill>
              <w14:schemeClr w14:val="tx1"/>
            </w14:solidFill>
          </w14:textFill>
        </w:rPr>
        <w:t xml:space="preserve">地点：</w:t>
      </w:r>
      <w:r>
        <w:rPr>
          <w:rFonts w:hint="eastAsia"/>
          <w:color w:val="000000" w:themeColor="text1"/>
          <w:sz w:val="24"/>
          <w:szCs w:val="24"/>
          <w:u w:val="single"/>
          <w:lang w:val="en-US"/>
          <w14:textFill>
            <w14:solidFill>
              <w14:schemeClr w14:val="tx1"/>
            </w14:solidFill>
          </w14:textFill>
        </w:rPr>
        <w:t xml:space="preserve">江苏省政府采购交易系统（以下简称“苏采云系统”）网上开标大厅</w:t>
      </w:r>
      <w:r/>
    </w:p>
    <w:p>
      <w:pPr>
        <w:ind w:firstLine="482"/>
        <w:spacing w:line="360" w:lineRule="auto"/>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五、公告期限</w:t>
      </w:r>
      <w:r/>
    </w:p>
    <w:p>
      <w:pPr>
        <w:ind w:firstLine="480"/>
        <w:spacing w:line="360" w:lineRule="auto"/>
        <w:rPr>
          <w:color w:val="000000" w:themeColor="text1"/>
          <w:sz w:val="28"/>
          <w:szCs w:val="28"/>
          <w14:textFill>
            <w14:solidFill>
              <w14:schemeClr w14:val="tx1"/>
            </w14:solidFill>
          </w14:textFill>
        </w:rPr>
      </w:pPr>
      <w:r>
        <w:rPr>
          <w:rFonts w:hint="eastAsia"/>
          <w:color w:val="000000" w:themeColor="text1"/>
          <w:sz w:val="24"/>
          <w:szCs w:val="24"/>
          <w14:textFill>
            <w14:solidFill>
              <w14:schemeClr w14:val="tx1"/>
            </w14:solidFill>
          </w14:textFill>
        </w:rPr>
        <w:t xml:space="preserve">自本公告发布之日起5个工作日。</w:t>
      </w:r>
      <w:r/>
    </w:p>
    <w:p>
      <w:pPr>
        <w:ind w:firstLine="482"/>
        <w:spacing w:line="360" w:lineRule="auto"/>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六、其他补充事宜</w:t>
      </w:r>
      <w:r/>
    </w:p>
    <w:p>
      <w:pPr>
        <w:ind w:firstLine="480"/>
        <w:spacing w:line="360" w:lineRule="auto"/>
        <w:rPr>
          <w:color w:val="000000" w:themeColor="text1"/>
          <w:sz w:val="24"/>
          <w:szCs w:val="24"/>
          <w:lang w:val="en-US"/>
          <w14:textFill>
            <w14:solidFill>
              <w14:schemeClr w14:val="tx1"/>
            </w14:solidFill>
          </w14:textFill>
        </w:rPr>
      </w:pPr>
      <w:r/>
      <w:bookmarkStart w:id="5" w:name="七、对本次招标提出询问，请按以下方式联系。"/>
      <w:r/>
      <w:bookmarkEnd w:id="5"/>
      <w:r/>
      <w:bookmarkStart w:id="6" w:name="OLE_LINK4"/>
      <w:r>
        <w:rPr>
          <w:rFonts w:hint="eastAsia"/>
          <w:color w:val="000000" w:themeColor="text1"/>
          <w:sz w:val="24"/>
          <w:szCs w:val="24"/>
          <w:lang w:val="en-US"/>
          <w14:textFill>
            <w14:solidFill>
              <w14:schemeClr w14:val="tx1"/>
            </w14:solidFill>
          </w14:textFill>
        </w:rPr>
        <w:t xml:space="preserve">1、拒绝下述供应商参加本次采购活动：</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（1）供应商单位负责人为同一人或者存在直接控股、管理关系的不同供应商，不得参加同一合同项下的采购活动。</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（2）凡为采购项目提供整体设计、规范编制或者项目管理、监理、检测等服务的供应商，不得再参加本项目的采购活动。</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（3）拒绝列入失信被执行人、重大税收违法案件当事人名单、政府采购严重违法失信行为记录名单中的供应商参加本项目的采购活动。</w:t>
      </w:r>
      <w:r/>
    </w:p>
    <w:p>
      <w:pPr>
        <w:ind w:firstLine="480"/>
        <w:spacing w:line="360" w:lineRule="auto"/>
        <w:rPr>
          <w:color w:val="000000" w:themeColor="text1"/>
          <w:sz w:val="24"/>
          <w:szCs w:val="24"/>
          <w:lang w:val="en-US"/>
          <w14:textFill>
            <w14:solidFill>
              <w14:schemeClr w14:val="tx1"/>
            </w14:solidFill>
          </w14:textFill>
        </w:rPr>
      </w:pPr>
      <w:r/>
      <w:bookmarkStart w:id="7" w:name="OLE_LINK2"/>
      <w:r/>
      <w:bookmarkStart w:id="8" w:name="OLE_LINK1"/>
      <w:r>
        <w:rPr>
          <w:rFonts w:hint="eastAsia"/>
          <w:color w:val="000000" w:themeColor="text1"/>
          <w:sz w:val="24"/>
          <w:szCs w:val="24"/>
          <w:lang w:val="en-US"/>
          <w14:textFill>
            <w14:solidFill>
              <w14:schemeClr w14:val="tx1"/>
            </w14:solidFill>
          </w14:textFill>
        </w:rPr>
        <w:t xml:space="preserve">2、集中考察或答疑：本项目组织统一踏勘现场，时间2026年4月2</w:t>
      </w:r>
      <w:r>
        <w:rPr>
          <w:color w:val="000000" w:themeColor="text1"/>
          <w:sz w:val="24"/>
          <w:szCs w:val="24"/>
          <w:lang w:val="en-US"/>
          <w14:textFill>
            <w14:solidFill>
              <w14:schemeClr w14:val="tx1"/>
            </w14:solidFill>
          </w14:textFill>
        </w:rPr>
        <w:t xml:space="preserve">7</w:t>
      </w:r>
      <w:r>
        <w:rPr>
          <w:rFonts w:hint="eastAsia"/>
          <w:color w:val="000000" w:themeColor="text1"/>
          <w:sz w:val="24"/>
          <w:szCs w:val="24"/>
          <w:lang w:val="en-US"/>
          <w14:textFill>
            <w14:solidFill>
              <w14:schemeClr w14:val="tx1"/>
            </w14:solidFill>
          </w14:textFill>
        </w:rPr>
        <w:t xml:space="preserve">日上午9:30至11:30，地址：南京市浦口区桥林街道桥林街明因路601号 江苏开放大学（桥林校区）C4实验楼南楼， 联系电话：14751686688 。建议各投标人应根据自身情况，在提交投标文件前勘察现场，对实际场地和施工量的测量（包括图纸设计、水电施工、通排风系统安装等），未踏勘现场或踏勘工作不详细的供应商中标后，不得以不了解现场情况为由向采购人提出任何索赔或其他要求，对此采购人不承担任何责任。</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3、供应商通过“苏采云”（网址：</w:t>
      </w:r>
      <w:r>
        <w:rPr>
          <w:color w:val="000000" w:themeColor="text1"/>
          <w:sz w:val="24"/>
          <w:szCs w:val="24"/>
          <w:lang w:val="en-US"/>
          <w14:textFill>
            <w14:solidFill>
              <w14:schemeClr w14:val="tx1"/>
            </w14:solidFill>
          </w14:textFill>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操作手册下载地址：</w:t>
      </w:r>
      <w:r>
        <w:rPr>
          <w:color w:val="000000" w:themeColor="text1"/>
          <w:sz w:val="24"/>
          <w:szCs w:val="24"/>
          <w:lang w:val="en-US"/>
          <w14:textFill>
            <w14:solidFill>
              <w14:schemeClr w14:val="tx1"/>
            </w14:solidFill>
          </w14:textFill>
        </w:rPr>
        <w:t xml:space="preserve">http://www.ccgp-jiangsu.gov.cn/jiangsu/zlxz/ee/ee3a4bc5a3454aa2b0d9312230633ce9.html</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首次登录“苏采云”系统的新用户，登录网址后，点击“用户注册”</w:t>
      </w:r>
      <w:r>
        <w:rPr>
          <w:color w:val="000000" w:themeColor="text1"/>
          <w:sz w:val="24"/>
          <w:szCs w:val="24"/>
          <w:lang w:val="en-US"/>
          <w14:textFill>
            <w14:solidFill>
              <w14:schemeClr w14:val="tx1"/>
            </w14:solidFill>
          </w14:textFill>
        </w:rPr>
        <w:t xml:space="preserve">--“新CA办理指南”--获取CA后绑定、登录系统--采购项目参与--下载采购文件（文件后缀名为“.kedt”）。</w:t>
      </w:r>
      <w:r>
        <w:rPr>
          <w:rFonts w:hint="eastAsia"/>
          <w:color w:val="000000" w:themeColor="text1"/>
          <w:sz w:val="24"/>
          <w:szCs w:val="24"/>
          <w:lang w:val="en-US"/>
          <w14:textFill>
            <w14:solidFill>
              <w14:schemeClr w14:val="tx1"/>
            </w14:solidFill>
          </w14:textFill>
        </w:rPr>
        <w:t xml:space="preserve">“苏采云”南京地区客服热线</w:t>
      </w:r>
      <w:r>
        <w:rPr>
          <w:color w:val="000000" w:themeColor="text1"/>
          <w:sz w:val="24"/>
          <w:szCs w:val="24"/>
          <w:lang w:val="en-US"/>
          <w14:textFill>
            <w14:solidFill>
              <w14:schemeClr w14:val="tx1"/>
            </w14:solidFill>
          </w14:textFill>
        </w:rPr>
        <w:t xml:space="preserve">025-83633744、025-83633743</w:t>
      </w:r>
      <w:r>
        <w:rPr>
          <w:rFonts w:hint="eastAsia"/>
          <w:color w:val="000000" w:themeColor="text1"/>
          <w:sz w:val="24"/>
          <w:szCs w:val="24"/>
          <w:lang w:val="en-US"/>
          <w14:textFill>
            <w14:solidFill>
              <w14:schemeClr w14:val="tx1"/>
            </w14:solidFill>
          </w14:textFill>
        </w:rPr>
        <w:t xml:space="preserve">。</w:t>
      </w:r>
      <w:bookmarkEnd w:id="7"/>
      <w:r/>
      <w:bookmarkEnd w:id="8"/>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4、公告媒体</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（1）本招标公告在江苏政府采购网公示发布，敬请各供应商关注；</w:t>
      </w:r>
      <w:r/>
    </w:p>
    <w:p>
      <w:pPr>
        <w:pStyle w:val="799"/>
        <w:contextualSpacing/>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（2）若有关本次招标存在变动或修改，敬请各供应商及时关注江苏政府采购网发布的关于本项目的信息更正公告。</w:t>
      </w:r>
      <w:r/>
    </w:p>
    <w:p>
      <w:pPr>
        <w:pStyle w:val="799"/>
        <w:contextualSpacing/>
        <w:ind w:firstLine="480"/>
        <w:spacing w:line="360" w:lineRule="auto"/>
        <w:rPr>
          <w:color w:val="000000" w:themeColor="text1"/>
          <w:sz w:val="24"/>
          <w:szCs w:val="24"/>
          <w:lang w:val="en-US"/>
          <w14:textFill>
            <w14:solidFill>
              <w14:schemeClr w14:val="tx1"/>
            </w14:solidFill>
          </w14:textFill>
        </w:rPr>
      </w:pPr>
      <w:r>
        <w:rPr>
          <w:color w:val="000000" w:themeColor="text1"/>
          <w:sz w:val="24"/>
          <w:szCs w:val="24"/>
          <w:lang w:val="en-US"/>
          <w14:textFill>
            <w14:solidFill>
              <w14:schemeClr w14:val="tx1"/>
            </w14:solidFill>
          </w14:textFill>
        </w:rPr>
        <w:t xml:space="preserve">5、</w:t>
      </w:r>
      <w:r>
        <w:rPr>
          <w:rFonts w:hint="eastAsia"/>
          <w:color w:val="000000" w:themeColor="text1"/>
          <w:sz w:val="24"/>
          <w:szCs w:val="24"/>
          <w:lang w:val="en-US"/>
          <w14:textFill>
            <w14:solidFill>
              <w14:schemeClr w14:val="tx1"/>
            </w14:solidFill>
          </w14:textFill>
        </w:rPr>
        <w:t xml:space="preserve">采购项目需要落实的政府采购政策</w:t>
      </w:r>
      <w:r/>
    </w:p>
    <w:p>
      <w:pPr>
        <w:ind w:firstLine="56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（1）政府采购促进中小企业发展</w:t>
      </w:r>
      <w:r/>
    </w:p>
    <w:p>
      <w:pPr>
        <w:ind w:firstLine="56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（2）政府采购支持监狱企业发展</w:t>
      </w:r>
      <w:r/>
    </w:p>
    <w:p>
      <w:pPr>
        <w:ind w:firstLine="56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（3）政府采购促进残疾人就业</w:t>
      </w:r>
      <w:r/>
    </w:p>
    <w:p>
      <w:pPr>
        <w:pStyle w:val="799"/>
        <w:contextualSpacing/>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14:textFill>
            <w14:solidFill>
              <w14:schemeClr w14:val="tx1"/>
            </w14:solidFill>
          </w14:textFill>
        </w:rPr>
        <w:t xml:space="preserve">（4）政府采购鼓励采购节能环保产品</w:t>
      </w:r>
      <w:bookmarkEnd w:id="6"/>
      <w:r/>
      <w:r/>
    </w:p>
    <w:p>
      <w:pPr>
        <w:ind w:firstLine="482"/>
        <w:spacing w:line="360" w:lineRule="auto"/>
        <w:rPr>
          <w:color w:val="000000" w:themeColor="text1"/>
          <w:sz w:val="24"/>
          <w:szCs w:val="24"/>
          <w:lang w:val="en-US"/>
          <w14:textFill>
            <w14:solidFill>
              <w14:schemeClr w14:val="tx1"/>
            </w14:solidFill>
          </w14:textFill>
        </w:rPr>
      </w:pPr>
      <w:r>
        <w:rPr>
          <w:color w:val="000000" w:themeColor="text1"/>
          <w:sz w:val="24"/>
          <w:szCs w:val="24"/>
          <w:lang w:val="en-US"/>
          <w14:textFill>
            <w14:solidFill>
              <w14:schemeClr w14:val="tx1"/>
            </w14:solidFill>
          </w14:textFill>
        </w:rPr>
        <w:t xml:space="preserve">6、是否接受进口产品：不接受。</w:t>
      </w:r>
      <w:r/>
    </w:p>
    <w:p>
      <w:pPr>
        <w:ind w:firstLine="482"/>
        <w:spacing w:line="360" w:lineRule="auto"/>
        <w:rPr>
          <w:color w:val="000000" w:themeColor="text1"/>
          <w:sz w:val="24"/>
          <w:szCs w:val="24"/>
          <w:lang w:val="en-US"/>
          <w14:textFill>
            <w14:solidFill>
              <w14:schemeClr w14:val="tx1"/>
            </w14:solidFill>
          </w14:textFill>
        </w:rPr>
      </w:pPr>
      <w:r>
        <w:rPr>
          <w:color w:val="000000" w:themeColor="text1"/>
          <w:sz w:val="24"/>
          <w:szCs w:val="24"/>
          <w:lang w:val="en-US"/>
          <w14:textFill>
            <w14:solidFill>
              <w14:schemeClr w14:val="tx1"/>
            </w14:solidFill>
          </w14:textFill>
        </w:rPr>
        <w:t xml:space="preserve">7、本项目所属行业：工业。</w:t>
      </w:r>
      <w:r/>
    </w:p>
    <w:p>
      <w:pPr>
        <w:ind w:firstLine="482"/>
        <w:spacing w:line="360" w:lineRule="auto"/>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七、凡对本次采购提出询问，请按以下方式联系。</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1、</w:t>
      </w:r>
      <w:r>
        <w:rPr>
          <w:rFonts w:hint="eastAsia"/>
          <w:color w:val="000000" w:themeColor="text1"/>
          <w:sz w:val="24"/>
          <w:szCs w:val="24"/>
          <w14:textFill>
            <w14:solidFill>
              <w14:schemeClr w14:val="tx1"/>
            </w14:solidFill>
          </w14:textFill>
        </w:rPr>
        <w:t xml:space="preserve">采购人信息</w:t>
      </w:r>
      <w:r/>
    </w:p>
    <w:p>
      <w:pPr>
        <w:ind w:firstLine="480"/>
        <w:spacing w:line="360" w:lineRule="auto"/>
        <w:tabs>
          <w:tab w:val="left" w:pos="2116" w:leader="none"/>
          <w:tab w:val="left" w:pos="4635" w:leader="none"/>
          <w:tab w:val="left" w:pos="5615" w:leader="none"/>
        </w:tabs>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名 称：</w:t>
      </w:r>
      <w:r>
        <w:rPr>
          <w:rFonts w:hint="eastAsia"/>
          <w:color w:val="000000" w:themeColor="text1"/>
          <w:sz w:val="24"/>
          <w:szCs w:val="24"/>
          <w:u w:val="single"/>
          <w14:textFill>
            <w14:solidFill>
              <w14:schemeClr w14:val="tx1"/>
            </w14:solidFill>
          </w14:textFill>
        </w:rPr>
        <w:t xml:space="preserve">江苏开放大学</w:t>
      </w:r>
      <w:r/>
    </w:p>
    <w:p>
      <w:pPr>
        <w:contextualSpacing/>
        <w:ind w:firstLine="480"/>
        <w:spacing w:line="360" w:lineRule="auto"/>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地 址：</w:t>
      </w:r>
      <w:r>
        <w:rPr>
          <w:rFonts w:hint="eastAsia"/>
          <w:color w:val="000000" w:themeColor="text1"/>
          <w:sz w:val="24"/>
          <w:szCs w:val="24"/>
          <w:u w:val="single"/>
          <w14:textFill>
            <w14:solidFill>
              <w14:schemeClr w14:val="tx1"/>
            </w14:solidFill>
          </w14:textFill>
        </w:rPr>
        <w:t xml:space="preserve">南京市江东北路399号</w:t>
      </w:r>
      <w:r/>
    </w:p>
    <w:p>
      <w:pPr>
        <w:contextualSpacing/>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联系人：</w:t>
      </w:r>
      <w:r>
        <w:rPr>
          <w:rFonts w:hint="eastAsia"/>
          <w:color w:val="000000" w:themeColor="text1"/>
          <w:sz w:val="24"/>
          <w:szCs w:val="24"/>
          <w:u w:val="single"/>
          <w14:textFill>
            <w14:solidFill>
              <w14:schemeClr w14:val="tx1"/>
            </w14:solidFill>
          </w14:textFill>
        </w:rPr>
        <w:t xml:space="preserve">吕老师</w:t>
      </w:r>
      <w:r>
        <w:rPr>
          <w:rFonts w:hint="eastAsia"/>
          <w:color w:val="000000" w:themeColor="text1"/>
          <w:sz w:val="24"/>
          <w:szCs w:val="24"/>
          <w14:textFill>
            <w14:solidFill>
              <w14:schemeClr w14:val="tx1"/>
            </w14:solidFill>
          </w14:textFill>
        </w:rPr>
        <w:t xml:space="preserve"> </w:t>
      </w:r>
      <w:r/>
    </w:p>
    <w:p>
      <w:pPr>
        <w:contextualSpacing/>
        <w:ind w:firstLine="480"/>
        <w:spacing w:line="360" w:lineRule="auto"/>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联系电话：</w:t>
      </w:r>
      <w:r>
        <w:rPr>
          <w:rFonts w:hint="eastAsia"/>
          <w:color w:val="000000" w:themeColor="text1"/>
          <w:sz w:val="24"/>
          <w:szCs w:val="24"/>
          <w:u w:val="single"/>
          <w14:textFill>
            <w14:solidFill>
              <w14:schemeClr w14:val="tx1"/>
            </w14:solidFill>
          </w14:textFill>
        </w:rPr>
        <w:t xml:space="preserve">025-86265605 </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2、</w:t>
      </w:r>
      <w:r>
        <w:rPr>
          <w:rFonts w:hint="eastAsia"/>
          <w:color w:val="000000" w:themeColor="text1"/>
          <w:sz w:val="24"/>
          <w:szCs w:val="24"/>
          <w14:textFill>
            <w14:solidFill>
              <w14:schemeClr w14:val="tx1"/>
            </w14:solidFill>
          </w14:textFill>
        </w:rPr>
        <w:t xml:space="preserve">采购代理机构信息</w:t>
      </w:r>
      <w:r/>
    </w:p>
    <w:p>
      <w:pPr>
        <w:ind w:firstLine="480"/>
        <w:spacing w:line="360" w:lineRule="auto"/>
        <w:tabs>
          <w:tab w:val="left" w:pos="2596" w:leader="none"/>
          <w:tab w:val="left" w:pos="6236" w:leader="none"/>
        </w:tabs>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名 称：</w:t>
      </w:r>
      <w:r>
        <w:rPr>
          <w:rFonts w:hint="eastAsia"/>
          <w:color w:val="000000" w:themeColor="text1"/>
          <w:sz w:val="24"/>
          <w:szCs w:val="24"/>
          <w:u w:val="single"/>
          <w14:textFill>
            <w14:solidFill>
              <w14:schemeClr w14:val="tx1"/>
            </w14:solidFill>
          </w14:textFill>
        </w:rPr>
        <w:t xml:space="preserve">南京苏宁工程咨询有限公司</w:t>
      </w:r>
      <w:r/>
    </w:p>
    <w:p>
      <w:pPr>
        <w:ind w:firstLine="480"/>
        <w:spacing w:line="360" w:lineRule="auto"/>
        <w:tabs>
          <w:tab w:val="left" w:pos="1617" w:leader="none"/>
          <w:tab w:val="left" w:pos="2457" w:leader="none"/>
          <w:tab w:val="left" w:pos="2738" w:leader="none"/>
          <w:tab w:val="left" w:pos="3998" w:leader="none"/>
          <w:tab w:val="left" w:pos="8055" w:leader="none"/>
        </w:tabs>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地址：</w:t>
      </w:r>
      <w:r>
        <w:rPr>
          <w:rFonts w:hint="eastAsia"/>
          <w:color w:val="000000" w:themeColor="text1"/>
          <w:sz w:val="24"/>
          <w:szCs w:val="24"/>
          <w:u w:val="single"/>
          <w14:textFill>
            <w14:solidFill>
              <w14:schemeClr w14:val="tx1"/>
            </w14:solidFill>
          </w14:textFill>
        </w:rPr>
        <w:t xml:space="preserve">南京市中山路99号12楼1212室</w:t>
      </w:r>
      <w:r/>
    </w:p>
    <w:p>
      <w:pPr>
        <w:ind w:firstLine="480"/>
        <w:spacing w:line="360" w:lineRule="auto"/>
        <w:tabs>
          <w:tab w:val="left" w:pos="1617" w:leader="none"/>
          <w:tab w:val="left" w:pos="2457" w:leader="none"/>
          <w:tab w:val="left" w:pos="2738" w:leader="none"/>
          <w:tab w:val="left" w:pos="3998" w:leader="none"/>
          <w:tab w:val="left" w:pos="8055" w:leader="none"/>
        </w:tabs>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联系方式：</w:t>
      </w:r>
      <w:r>
        <w:rPr>
          <w:rFonts w:hint="eastAsia"/>
          <w:color w:val="000000" w:themeColor="text1"/>
          <w:sz w:val="24"/>
          <w:szCs w:val="24"/>
          <w:u w:val="single"/>
          <w:lang w:val="en-US"/>
          <w14:textFill>
            <w14:solidFill>
              <w14:schemeClr w14:val="tx1"/>
            </w14:solidFill>
          </w14:textFill>
        </w:rPr>
        <w:t xml:space="preserve">江跃、蒋毅</w:t>
      </w:r>
      <w:r>
        <w:rPr>
          <w:rFonts w:hint="eastAsia"/>
          <w:color w:val="000000" w:themeColor="text1"/>
          <w:sz w:val="24"/>
          <w:szCs w:val="24"/>
          <w:u w:val="single"/>
          <w14:textFill>
            <w14:solidFill>
              <w14:schemeClr w14:val="tx1"/>
            </w14:solidFill>
          </w14:textFill>
        </w:rPr>
        <w:t xml:space="preserve">025-84200819</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3、</w:t>
      </w:r>
      <w:r>
        <w:rPr>
          <w:rFonts w:hint="eastAsia"/>
          <w:color w:val="000000" w:themeColor="text1"/>
          <w:sz w:val="24"/>
          <w:szCs w:val="24"/>
          <w14:textFill>
            <w14:solidFill>
              <w14:schemeClr w14:val="tx1"/>
            </w14:solidFill>
          </w14:textFill>
        </w:rPr>
        <w:t xml:space="preserve">项目联系方式 </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项目联系人：</w:t>
      </w:r>
      <w:r>
        <w:rPr>
          <w:rFonts w:hint="eastAsia"/>
          <w:color w:val="000000" w:themeColor="text1"/>
          <w:sz w:val="24"/>
          <w:szCs w:val="24"/>
          <w:u w:val="single"/>
          <w14:textFill>
            <w14:solidFill>
              <w14:schemeClr w14:val="tx1"/>
            </w14:solidFill>
          </w14:textFill>
        </w:rPr>
        <w:t xml:space="preserve">江跃、蒋毅</w:t>
      </w:r>
      <w:r/>
    </w:p>
    <w:p>
      <w:pPr>
        <w:ind w:firstLine="480"/>
        <w:spacing w:line="360" w:lineRule="auto"/>
        <w:tabs>
          <w:tab w:val="left" w:pos="1617" w:leader="none"/>
          <w:tab w:val="left" w:pos="2457" w:leader="none"/>
          <w:tab w:val="left" w:pos="7076" w:leader="none"/>
        </w:tabs>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电话：</w:t>
      </w:r>
      <w:r>
        <w:rPr>
          <w:rFonts w:hint="eastAsia"/>
          <w:color w:val="000000" w:themeColor="text1"/>
          <w:sz w:val="24"/>
          <w:szCs w:val="24"/>
          <w:u w:val="single"/>
          <w14:textFill>
            <w14:solidFill>
              <w14:schemeClr w14:val="tx1"/>
            </w14:solidFill>
          </w14:textFill>
        </w:rPr>
        <w:t xml:space="preserve">025-84200819</w:t>
      </w:r>
      <w:r/>
    </w:p>
    <w:p>
      <w:pPr>
        <w:ind w:left="2024" w:right="2064"/>
        <w:jc w:val="center"/>
        <w:spacing w:before="49"/>
        <w:rPr>
          <w:rFonts w:hint="eastAsia" w:ascii="黑体" w:eastAsia="黑体"/>
          <w:b/>
          <w:bCs/>
          <w:color w:val="000000" w:themeColor="text1"/>
          <w:sz w:val="36"/>
          <w14:textFill>
            <w14:solidFill>
              <w14:schemeClr w14:val="tx1"/>
            </w14:solidFill>
          </w14:textFill>
        </w:rPr>
        <w:outlineLvl w:val="0"/>
      </w:pPr>
      <w:r/>
      <w:bookmarkStart w:id="9" w:name="_Toc15993"/>
      <w:r/>
      <w:r/>
    </w:p>
    <w:p>
      <w:pPr>
        <w:ind w:left="2024" w:right="2064"/>
        <w:jc w:val="center"/>
        <w:spacing w:before="49"/>
        <w:rPr>
          <w:rFonts w:ascii="黑体" w:eastAsia="黑体"/>
          <w:b/>
          <w:bCs/>
          <w:color w:val="000000" w:themeColor="text1"/>
          <w:sz w:val="36"/>
          <w14:textFill>
            <w14:solidFill>
              <w14:schemeClr w14:val="tx1"/>
            </w14:solidFill>
          </w14:textFill>
        </w:rPr>
        <w:outlineLvl w:val="0"/>
      </w:pPr>
      <w:r>
        <w:rPr>
          <w:rFonts w:hint="eastAsia" w:ascii="黑体" w:eastAsia="黑体"/>
          <w:b/>
          <w:bCs/>
          <w:color w:val="000000" w:themeColor="text1"/>
          <w:sz w:val="36"/>
          <w14:textFill>
            <w14:solidFill>
              <w14:schemeClr w14:val="tx1"/>
            </w14:solidFill>
          </w14:textFill>
        </w:rPr>
        <w:t xml:space="preserve">第二章</w:t>
      </w:r>
      <w:r>
        <w:rPr>
          <w:rFonts w:hint="eastAsia" w:ascii="黑体" w:eastAsia="黑体"/>
          <w:b/>
          <w:bCs/>
          <w:color w:val="000000" w:themeColor="text1"/>
          <w:sz w:val="36"/>
          <w:lang w:val="en-US"/>
          <w14:textFill>
            <w14:solidFill>
              <w14:schemeClr w14:val="tx1"/>
            </w14:solidFill>
          </w14:textFill>
        </w:rPr>
        <w:t xml:space="preserve"> </w:t>
      </w:r>
      <w:r>
        <w:rPr>
          <w:rFonts w:hint="eastAsia" w:ascii="黑体" w:eastAsia="黑体"/>
          <w:b/>
          <w:bCs/>
          <w:color w:val="000000" w:themeColor="text1"/>
          <w:sz w:val="36"/>
          <w14:textFill>
            <w14:solidFill>
              <w14:schemeClr w14:val="tx1"/>
            </w14:solidFill>
          </w14:textFill>
        </w:rPr>
        <w:t xml:space="preserve">供应商须知</w:t>
      </w:r>
      <w:bookmarkEnd w:id="9"/>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一、总则</w:t>
      </w:r>
      <w:r/>
    </w:p>
    <w:p>
      <w:pPr>
        <w:pStyle w:val="799"/>
        <w:ind w:firstLine="420"/>
        <w:spacing w:line="360" w:lineRule="auto"/>
        <w:rPr>
          <w:color w:val="000000" w:themeColor="text1"/>
          <w14:textFill>
            <w14:solidFill>
              <w14:schemeClr w14:val="tx1"/>
            </w14:solidFill>
          </w14:textFill>
        </w:rPr>
      </w:pPr>
      <w:r/>
      <w:bookmarkStart w:id="10" w:name="1、适用法律"/>
      <w:r/>
      <w:bookmarkEnd w:id="10"/>
      <w:r>
        <w:rPr>
          <w:rFonts w:hint="eastAsia"/>
          <w:color w:val="000000" w:themeColor="text1"/>
          <w14:textFill>
            <w14:solidFill>
              <w14:schemeClr w14:val="tx1"/>
            </w14:solidFill>
          </w14:textFill>
        </w:rPr>
        <w:t xml:space="preserve">1、适用法律</w:t>
      </w:r>
      <w:r/>
    </w:p>
    <w:p>
      <w:pPr>
        <w:pStyle w:val="799"/>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 《中华人民共和国政府采购法》、《中华人民共和国政府采购法实施条例》、《政府采购货物和服务招标投标管理办法》等有关法律、规章和规定等。</w:t>
      </w:r>
      <w:r/>
    </w:p>
    <w:p>
      <w:pPr>
        <w:ind w:firstLine="422"/>
        <w:spacing w:line="360" w:lineRule="auto"/>
        <w:rPr>
          <w:b/>
          <w:color w:val="000000" w:themeColor="text1"/>
          <w:sz w:val="21"/>
          <w:szCs w:val="21"/>
          <w14:textFill>
            <w14:solidFill>
              <w14:schemeClr w14:val="tx1"/>
            </w14:solidFill>
          </w14:textFill>
        </w:rPr>
      </w:pPr>
      <w:r/>
      <w:bookmarkStart w:id="11" w:name="2、定义"/>
      <w:r/>
      <w:bookmarkEnd w:id="11"/>
      <w:r>
        <w:rPr>
          <w:rFonts w:hint="eastAsia"/>
          <w:b/>
          <w:color w:val="000000" w:themeColor="text1"/>
          <w:sz w:val="21"/>
          <w:szCs w:val="21"/>
          <w14:textFill>
            <w14:solidFill>
              <w14:schemeClr w14:val="tx1"/>
            </w14:solidFill>
          </w14:textFill>
        </w:rPr>
        <w:t xml:space="preserve">2、定义</w:t>
      </w:r>
      <w:r/>
    </w:p>
    <w:p>
      <w:pPr>
        <w:pStyle w:val="869"/>
        <w:numPr>
          <w:ilvl w:val="1"/>
          <w:numId w:val="2"/>
        </w:numPr>
        <w:ind w:firstLine="420"/>
        <w:spacing w:line="360" w:lineRule="auto"/>
        <w:tabs>
          <w:tab w:val="left" w:pos="105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w:t>
      </w:r>
      <w:r>
        <w:rPr>
          <w:rFonts w:hint="eastAsia"/>
          <w:bCs/>
          <w:color w:val="000000" w:themeColor="text1"/>
          <w:sz w:val="21"/>
          <w:szCs w:val="21"/>
          <w14:textFill>
            <w14:solidFill>
              <w14:schemeClr w14:val="tx1"/>
            </w14:solidFill>
          </w14:textFill>
        </w:rPr>
        <w:t xml:space="preserve">供应商</w:t>
      </w:r>
      <w:r>
        <w:rPr>
          <w:rFonts w:hint="eastAsia"/>
          <w:color w:val="000000" w:themeColor="text1"/>
          <w:sz w:val="21"/>
          <w:szCs w:val="21"/>
          <w14:textFill>
            <w14:solidFill>
              <w14:schemeClr w14:val="tx1"/>
            </w14:solidFill>
          </w14:textFill>
        </w:rPr>
        <w:t xml:space="preserve">”是指参加投标竞争，并符合招标文件规定资格条件的法人、其他组织或者自然人。</w:t>
      </w:r>
      <w:r/>
    </w:p>
    <w:p>
      <w:pPr>
        <w:pStyle w:val="869"/>
        <w:numPr>
          <w:ilvl w:val="1"/>
          <w:numId w:val="2"/>
        </w:numPr>
        <w:ind w:firstLine="420"/>
        <w:spacing w:line="360" w:lineRule="auto"/>
        <w:tabs>
          <w:tab w:val="left" w:pos="105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“产品”指本招标文件中所述</w:t>
      </w:r>
      <w:r>
        <w:rPr>
          <w:rFonts w:hint="eastAsia"/>
          <w:bCs/>
          <w:color w:val="000000" w:themeColor="text1"/>
          <w:sz w:val="21"/>
          <w:szCs w:val="21"/>
          <w14:textFill>
            <w14:solidFill>
              <w14:schemeClr w14:val="tx1"/>
            </w14:solidFill>
          </w14:textFill>
        </w:rPr>
        <w:t xml:space="preserve">产品</w:t>
      </w:r>
      <w:r>
        <w:rPr>
          <w:rFonts w:hint="eastAsia"/>
          <w:color w:val="000000" w:themeColor="text1"/>
          <w:sz w:val="21"/>
          <w:szCs w:val="21"/>
          <w14:textFill>
            <w14:solidFill>
              <w14:schemeClr w14:val="tx1"/>
            </w14:solidFill>
          </w14:textFill>
        </w:rPr>
        <w:t xml:space="preserve">及相关服务。</w:t>
      </w:r>
      <w:r/>
    </w:p>
    <w:p>
      <w:pPr>
        <w:pStyle w:val="869"/>
        <w:numPr>
          <w:ilvl w:val="1"/>
          <w:numId w:val="2"/>
        </w:numPr>
        <w:ind w:firstLine="420"/>
        <w:spacing w:line="360" w:lineRule="auto"/>
        <w:tabs>
          <w:tab w:val="left" w:pos="1059" w:leader="none"/>
        </w:tabs>
        <w:rPr>
          <w:b/>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“用户或使用单位”是指使用服务的单位。 </w:t>
      </w:r>
      <w:r/>
    </w:p>
    <w:p>
      <w:pPr>
        <w:pStyle w:val="869"/>
        <w:ind w:left="440" w:firstLine="0"/>
        <w:spacing w:line="360" w:lineRule="auto"/>
        <w:tabs>
          <w:tab w:val="left" w:pos="1059" w:leader="none"/>
        </w:tabs>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3、政策功能</w:t>
      </w:r>
      <w:r/>
    </w:p>
    <w:p>
      <w:pPr>
        <w:pStyle w:val="869"/>
        <w:numPr>
          <w:ilvl w:val="1"/>
          <w:numId w:val="3"/>
        </w:numPr>
        <w:ind w:firstLine="420"/>
        <w:spacing w:line="360" w:lineRule="auto"/>
        <w:tabs>
          <w:tab w:val="left" w:pos="110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 号及《统计上大中小微型企业划分办法（2017）国统字〔2017〕213号》。</w:t>
      </w:r>
      <w:r/>
    </w:p>
    <w:p>
      <w:pPr>
        <w:pStyle w:val="869"/>
        <w:numPr>
          <w:ilvl w:val="1"/>
          <w:numId w:val="3"/>
        </w:numPr>
        <w:ind w:firstLine="420"/>
        <w:spacing w:line="360" w:lineRule="auto"/>
        <w:tabs>
          <w:tab w:val="left" w:pos="110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pStyle w:val="869"/>
        <w:numPr>
          <w:ilvl w:val="1"/>
          <w:numId w:val="3"/>
        </w:numPr>
        <w:ind w:firstLine="420"/>
        <w:spacing w:line="360" w:lineRule="auto"/>
        <w:tabs>
          <w:tab w:val="left" w:pos="110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pStyle w:val="869"/>
        <w:numPr>
          <w:ilvl w:val="1"/>
          <w:numId w:val="3"/>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pStyle w:val="869"/>
        <w:numPr>
          <w:ilvl w:val="1"/>
          <w:numId w:val="3"/>
        </w:numPr>
        <w:ind w:firstLine="420"/>
        <w:spacing w:line="360" w:lineRule="auto"/>
        <w:tabs>
          <w:tab w:val="left" w:pos="110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提供的产品属于信息安全产品的，供应商应当选择经国家认证的信息安全产品投标，并提供由中国信息安全认证中心按国家标准认证颁发的有效认证证书复印件。</w:t>
      </w:r>
      <w:r/>
    </w:p>
    <w:p>
      <w:pPr>
        <w:pStyle w:val="869"/>
        <w:numPr>
          <w:ilvl w:val="1"/>
          <w:numId w:val="3"/>
        </w:numPr>
        <w:ind w:firstLine="420"/>
        <w:spacing w:line="360" w:lineRule="auto"/>
        <w:tabs>
          <w:tab w:val="left" w:pos="110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提供的产品属于政府强制采购节能产品的，供应商应当选择经过认证的节能产品投标，并提供有效的节能产品认证证书复印件。</w:t>
      </w:r>
      <w:r/>
    </w:p>
    <w:p>
      <w:pPr>
        <w:pStyle w:val="869"/>
        <w:numPr>
          <w:ilvl w:val="1"/>
          <w:numId w:val="3"/>
        </w:numPr>
        <w:ind w:firstLine="420"/>
        <w:spacing w:line="360" w:lineRule="auto"/>
        <w:tabs>
          <w:tab w:val="left" w:pos="111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提供的产品属于环境标志产品的，供应商应当选择经过认证的环境标志产品投标，并提供有效的环境标志产品认证证书复印件。</w:t>
      </w:r>
      <w:r/>
    </w:p>
    <w:p>
      <w:pPr>
        <w:ind w:firstLine="422"/>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3.8.实施本国产品标准及相关政策</w:t>
      </w:r>
      <w:r/>
    </w:p>
    <w:p>
      <w:pPr>
        <w:ind w:firstLine="422"/>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w:t>
      </w:r>
      <w:r>
        <w:rPr>
          <w:rFonts w:hint="eastAsia"/>
          <w:color w:val="000000" w:themeColor="text1"/>
          <w:sz w:val="21"/>
          <w:szCs w:val="21"/>
          <w14:textFill>
            <w14:solidFill>
              <w14:schemeClr w14:val="tx1"/>
            </w14:solidFill>
          </w14:textFill>
        </w:rPr>
        <w:t xml:space="preserve">采</w:t>
      </w:r>
      <w:r>
        <w:rPr>
          <w:color w:val="000000" w:themeColor="text1"/>
          <w:sz w:val="21"/>
          <w:szCs w:val="21"/>
          <w14:textFill>
            <w14:solidFill>
              <w14:schemeClr w14:val="tx1"/>
            </w14:solidFill>
          </w14:textFill>
        </w:rPr>
        <w:t xml:space="preserve">购中实施本国产品标准及相关政策的通知》（宁财购通〔2025〕78号）等文件规定，在政府采购中实施本国产品标准及相关政策。</w:t>
      </w:r>
      <w:r/>
    </w:p>
    <w:p>
      <w:pPr>
        <w:ind w:firstLine="422"/>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3.8.2本国产品应当符合以下条件：</w:t>
      </w:r>
      <w:r/>
    </w:p>
    <w:p>
      <w:pPr>
        <w:ind w:firstLine="422"/>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w:t>
      </w:r>
      <w:r>
        <w:rPr>
          <w:color w:val="000000" w:themeColor="text1"/>
          <w:sz w:val="21"/>
          <w:szCs w:val="21"/>
          <w14:textFill>
            <w14:solidFill>
              <w14:schemeClr w14:val="tx1"/>
            </w14:solidFill>
          </w14:textFill>
        </w:rPr>
        <w:t xml:space="preserve">1）在中国境内生产</w:t>
      </w:r>
      <w:r/>
    </w:p>
    <w:p>
      <w:pPr>
        <w:ind w:firstLine="422"/>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w:t>
      </w:r>
      <w:r>
        <w:rPr>
          <w:color w:val="000000" w:themeColor="text1"/>
          <w:sz w:val="21"/>
          <w:szCs w:val="21"/>
          <w14:textFill>
            <w14:solidFill>
              <w14:schemeClr w14:val="tx1"/>
            </w14:solidFill>
          </w14:textFill>
        </w:rPr>
        <w:t xml:space="preserve">2025〕34号）规定。</w:t>
      </w:r>
      <w:r/>
    </w:p>
    <w:p>
      <w:pPr>
        <w:ind w:firstLine="422"/>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w:t>
      </w:r>
      <w:r>
        <w:rPr>
          <w:color w:val="000000" w:themeColor="text1"/>
          <w:sz w:val="21"/>
          <w:szCs w:val="21"/>
          <w14:textFill>
            <w14:solidFill>
              <w14:schemeClr w14:val="tx1"/>
            </w14:solidFill>
          </w14:textFill>
        </w:rPr>
        <w:t xml:space="preserve">2）在中国境内生产的组件成本占比达到规定比例</w:t>
      </w:r>
      <w:r/>
    </w:p>
    <w:p>
      <w:pPr>
        <w:ind w:firstLine="422"/>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比例计算公式详见《国务院办公厅关于在政府采购中实施本国产品标准及相关政策的通知》（国办发〔</w:t>
      </w:r>
      <w:r>
        <w:rPr>
          <w:color w:val="000000" w:themeColor="text1"/>
          <w:sz w:val="21"/>
          <w:szCs w:val="21"/>
          <w14:textFill>
            <w14:solidFill>
              <w14:schemeClr w14:val="tx1"/>
            </w14:solidFill>
          </w14:textFill>
        </w:rPr>
        <w:t xml:space="preserve">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2"/>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w:t>
      </w:r>
      <w:r>
        <w:rPr>
          <w:color w:val="000000" w:themeColor="text1"/>
          <w:sz w:val="21"/>
          <w:szCs w:val="21"/>
          <w14:textFill>
            <w14:solidFill>
              <w14:schemeClr w14:val="tx1"/>
            </w14:solidFill>
          </w14:textFill>
        </w:rPr>
        <w:t xml:space="preserve">3）特定产品的关键组件、关键工序符合相关要求</w:t>
      </w:r>
      <w:r/>
    </w:p>
    <w:p>
      <w:pPr>
        <w:ind w:firstLine="422"/>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对特定产品，在符合本通知第一条第（一）项和第（二）项条件的基础上，应当符合财政部会同有关行业主管部门确定的其关键组件、关键工序在中国境内生产、完成等要求。</w:t>
      </w:r>
      <w:r/>
    </w:p>
    <w:p>
      <w:pPr>
        <w:ind w:firstLine="422"/>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3.8.3本国产品标准的适用范围</w:t>
      </w:r>
      <w:r/>
    </w:p>
    <w:p>
      <w:pPr>
        <w:ind w:firstLine="422"/>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3.8.4对本国产品的支持政策</w:t>
      </w:r>
      <w:r/>
    </w:p>
    <w:p>
      <w:pPr>
        <w:ind w:firstLine="422"/>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本项目如既有本国产品又有非本国产品参与竞争，依法对本国产品给予价格评审优惠，具体详见第三章。</w:t>
      </w:r>
      <w:r/>
    </w:p>
    <w:p>
      <w:pPr>
        <w:ind w:firstLine="422"/>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3.8.5政策执行要求</w:t>
      </w:r>
      <w:r/>
    </w:p>
    <w:p>
      <w:pPr>
        <w:ind w:firstLine="422"/>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w:t>
      </w:r>
      <w:r>
        <w:rPr>
          <w:color w:val="000000" w:themeColor="text1"/>
          <w:sz w:val="21"/>
          <w:szCs w:val="21"/>
          <w14:textFill>
            <w14:solidFill>
              <w14:schemeClr w14:val="tx1"/>
            </w14:solidFill>
          </w14:textFill>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ind w:firstLine="422"/>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w:t>
      </w:r>
      <w:r>
        <w:rPr>
          <w:color w:val="000000" w:themeColor="text1"/>
          <w:sz w:val="21"/>
          <w:szCs w:val="21"/>
          <w14:textFill>
            <w14:solidFill>
              <w14:schemeClr w14:val="tx1"/>
            </w14:solidFill>
          </w14:textFill>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2"/>
        <w:spacing w:line="360" w:lineRule="auto"/>
        <w:rPr>
          <w:b/>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b/>
          <w:color w:val="000000" w:themeColor="text1"/>
          <w:sz w:val="21"/>
          <w:szCs w:val="21"/>
          <w14:textFill>
            <w14:solidFill>
              <w14:schemeClr w14:val="tx1"/>
            </w14:solidFill>
          </w14:textFill>
        </w:rPr>
        <w:t xml:space="preserve">二、招标文件</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4、招标文件组成</w:t>
      </w:r>
      <w:r/>
    </w:p>
    <w:p>
      <w:pPr>
        <w:pStyle w:val="869"/>
        <w:numPr>
          <w:ilvl w:val="1"/>
          <w:numId w:val="4"/>
        </w:numPr>
        <w:ind w:firstLine="420"/>
        <w:spacing w:line="360" w:lineRule="auto"/>
        <w:tabs>
          <w:tab w:val="left" w:pos="105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招标文件组成：投标邀请、供应商须知、供应商应当提交的资格和资信证明文件、投标报价要求、投标文件编制要求、招标项目的技术规格、要求和数量、合同主要条款及合同签订方式、交货和提供服务的时间、付款条件、评标方法、评标标准、无效投标和废标条款、附件等。</w:t>
      </w:r>
      <w:r/>
    </w:p>
    <w:p>
      <w:pPr>
        <w:pStyle w:val="869"/>
        <w:numPr>
          <w:ilvl w:val="1"/>
          <w:numId w:val="4"/>
        </w:numPr>
        <w:ind w:firstLine="420"/>
        <w:spacing w:line="360" w:lineRule="auto"/>
        <w:tabs>
          <w:tab w:val="left" w:pos="105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招标的最小单位是包。招标服务数量及技术要求中未分包的，供应商对要求提供的服务不得部分投标；招标服务数量及技术要求中已经分包的，应当以包为单位投标。</w:t>
      </w:r>
      <w:r/>
    </w:p>
    <w:p>
      <w:pPr>
        <w:pStyle w:val="869"/>
        <w:numPr>
          <w:ilvl w:val="1"/>
          <w:numId w:val="4"/>
        </w:numPr>
        <w:ind w:firstLine="420"/>
        <w:spacing w:line="360" w:lineRule="auto"/>
        <w:tabs>
          <w:tab w:val="left" w:pos="105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招标文件如果要求供应商提交备选投标方案的，供应商可以提交备选方案；否则，备选方案将被拒绝。</w:t>
      </w:r>
      <w:r/>
    </w:p>
    <w:p>
      <w:pPr>
        <w:ind w:firstLine="422"/>
        <w:spacing w:line="360" w:lineRule="auto"/>
        <w:rPr>
          <w:b/>
          <w:color w:val="000000" w:themeColor="text1"/>
          <w:sz w:val="21"/>
          <w:szCs w:val="21"/>
          <w14:textFill>
            <w14:solidFill>
              <w14:schemeClr w14:val="tx1"/>
            </w14:solidFill>
          </w14:textFill>
        </w:rPr>
      </w:pPr>
      <w:r/>
      <w:bookmarkStart w:id="12" w:name="5、招标文件的澄清、修改"/>
      <w:r/>
      <w:bookmarkEnd w:id="12"/>
      <w:r>
        <w:rPr>
          <w:rFonts w:hint="eastAsia"/>
          <w:b/>
          <w:color w:val="000000" w:themeColor="text1"/>
          <w:sz w:val="21"/>
          <w:szCs w:val="21"/>
          <w14:textFill>
            <w14:solidFill>
              <w14:schemeClr w14:val="tx1"/>
            </w14:solidFill>
          </w14:textFill>
        </w:rPr>
        <w:t xml:space="preserve">5、招标文件的澄清、修改</w:t>
      </w:r>
      <w:r/>
    </w:p>
    <w:p>
      <w:pPr>
        <w:pStyle w:val="869"/>
        <w:numPr>
          <w:ilvl w:val="1"/>
          <w:numId w:val="5"/>
        </w:numPr>
        <w:ind w:firstLine="420"/>
        <w:spacing w:line="360" w:lineRule="auto"/>
        <w:tabs>
          <w:tab w:val="left" w:pos="956"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招标代理机构对已发出的招标文件进行必要澄清或者修改的，将在招标文件要求提交投标文件截止时间</w:t>
      </w:r>
      <w:r>
        <w:rPr>
          <w:rFonts w:hint="eastAsia"/>
          <w:b/>
          <w:color w:val="000000" w:themeColor="text1"/>
          <w:sz w:val="21"/>
          <w:szCs w:val="21"/>
          <w:u w:val="single"/>
          <w14:textFill>
            <w14:solidFill>
              <w14:schemeClr w14:val="tx1"/>
            </w14:solidFill>
          </w14:textFill>
        </w:rPr>
        <w:t xml:space="preserve">十五日</w:t>
      </w:r>
      <w:r>
        <w:rPr>
          <w:rFonts w:hint="eastAsia"/>
          <w:color w:val="000000" w:themeColor="text1"/>
          <w:sz w:val="21"/>
          <w:szCs w:val="21"/>
          <w14:textFill>
            <w14:solidFill>
              <w14:schemeClr w14:val="tx1"/>
            </w14:solidFill>
          </w14:textFill>
        </w:rPr>
        <w:t xml:space="preserve">前，在原招标公告媒体发布更正公告，该澄清或者修改的内容为招标文件的组成部分。</w:t>
      </w:r>
      <w:r/>
    </w:p>
    <w:p>
      <w:pPr>
        <w:pStyle w:val="869"/>
        <w:numPr>
          <w:ilvl w:val="1"/>
          <w:numId w:val="5"/>
        </w:numPr>
        <w:ind w:firstLine="420"/>
        <w:spacing w:line="360" w:lineRule="auto"/>
        <w:tabs>
          <w:tab w:val="left" w:pos="105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招标代理机构在招标文件要求提交投标文件截止时间</w:t>
      </w:r>
      <w:r>
        <w:rPr>
          <w:rFonts w:hint="eastAsia"/>
          <w:b/>
          <w:color w:val="000000" w:themeColor="text1"/>
          <w:sz w:val="21"/>
          <w:szCs w:val="21"/>
          <w:u w:val="single"/>
          <w14:textFill>
            <w14:solidFill>
              <w14:schemeClr w14:val="tx1"/>
            </w14:solidFill>
          </w14:textFill>
        </w:rPr>
        <w:t xml:space="preserve">三日</w:t>
      </w:r>
      <w:r>
        <w:rPr>
          <w:rFonts w:hint="eastAsia"/>
          <w:color w:val="000000" w:themeColor="text1"/>
          <w:sz w:val="21"/>
          <w:szCs w:val="21"/>
          <w14:textFill>
            <w14:solidFill>
              <w14:schemeClr w14:val="tx1"/>
            </w14:solidFill>
          </w14:textFill>
        </w:rPr>
        <w:t xml:space="preserve">前，有权决定延长投标截止时间和开标时间，并在原采购信息发布媒体上发布变更公告。</w:t>
      </w:r>
      <w:r/>
    </w:p>
    <w:p>
      <w:pPr>
        <w:pStyle w:val="869"/>
        <w:numPr>
          <w:ilvl w:val="1"/>
          <w:numId w:val="5"/>
        </w:numPr>
        <w:ind w:firstLine="420"/>
        <w:spacing w:line="360" w:lineRule="auto"/>
        <w:tabs>
          <w:tab w:val="left" w:pos="1059" w:leader="none"/>
        </w:tabs>
        <w:rPr>
          <w:b/>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供应商应在投标截止时间前关注原采购信息发布媒体上有关本招标项目有无变更公告。  </w:t>
      </w:r>
      <w:bookmarkStart w:id="13" w:name="三、投标"/>
      <w:r/>
      <w:bookmarkEnd w:id="13"/>
      <w:r/>
      <w:r/>
    </w:p>
    <w:p>
      <w:pPr>
        <w:pStyle w:val="869"/>
        <w:ind w:left="440" w:firstLine="0"/>
        <w:spacing w:line="360" w:lineRule="auto"/>
        <w:tabs>
          <w:tab w:val="left" w:pos="1059" w:leader="none"/>
        </w:tabs>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三、投标</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6、投标文件的语言、计量单位、货币和编制</w:t>
      </w:r>
      <w:r/>
    </w:p>
    <w:p>
      <w:pPr>
        <w:pStyle w:val="869"/>
        <w:numPr>
          <w:ilvl w:val="1"/>
          <w:numId w:val="0"/>
        </w:numPr>
        <w:ind w:firstLine="420"/>
        <w:spacing w:line="360" w:lineRule="auto"/>
        <w:tabs>
          <w:tab w:val="left" w:pos="1059"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pStyle w:val="869"/>
        <w:numPr>
          <w:ilvl w:val="1"/>
          <w:numId w:val="0"/>
        </w:numPr>
        <w:ind w:firstLine="420"/>
        <w:spacing w:line="360" w:lineRule="auto"/>
        <w:tabs>
          <w:tab w:val="left" w:pos="1059"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6.2 供应商所使用的计量单位应为国家法定计量单位。</w:t>
      </w:r>
      <w:r/>
    </w:p>
    <w:p>
      <w:pPr>
        <w:pStyle w:val="869"/>
        <w:numPr>
          <w:ilvl w:val="1"/>
          <w:numId w:val="0"/>
        </w:numPr>
        <w:ind w:firstLine="420"/>
        <w:spacing w:line="360" w:lineRule="auto"/>
        <w:tabs>
          <w:tab w:val="left" w:pos="1059"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6.3 供应商应用人民币报价。</w:t>
      </w:r>
      <w:r/>
    </w:p>
    <w:p>
      <w:pPr>
        <w:pStyle w:val="869"/>
        <w:numPr>
          <w:ilvl w:val="1"/>
          <w:numId w:val="0"/>
        </w:numPr>
        <w:ind w:firstLine="420"/>
        <w:spacing w:line="360" w:lineRule="auto"/>
        <w:tabs>
          <w:tab w:val="left" w:pos="1059"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6.4 如标书制作工具中格式和内容与“江苏政府采购网”发布的招标文件不一致，以“江苏政府采购网”发布的招标文件为准。</w:t>
      </w:r>
      <w:r/>
    </w:p>
    <w:p>
      <w:pPr>
        <w:pStyle w:val="869"/>
        <w:numPr>
          <w:ilvl w:val="1"/>
          <w:numId w:val="0"/>
        </w:numPr>
        <w:ind w:firstLine="420"/>
        <w:spacing w:line="360" w:lineRule="auto"/>
        <w:tabs>
          <w:tab w:val="left" w:pos="1059"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6.5 供应商应在投标文件中写清相应的项目编号、项目名称、供应商全称、地址、电话、传真等。</w:t>
      </w:r>
      <w:r/>
    </w:p>
    <w:p>
      <w:pPr>
        <w:pStyle w:val="869"/>
        <w:numPr>
          <w:ilvl w:val="1"/>
          <w:numId w:val="0"/>
        </w:numPr>
        <w:ind w:firstLine="420"/>
        <w:spacing w:line="360" w:lineRule="auto"/>
        <w:tabs>
          <w:tab w:val="left" w:pos="1059" w:leader="none"/>
        </w:tabs>
        <w:rPr>
          <w:b/>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6.6 供应商所使用的技术标准应遵循国家最新标准及规范。</w:t>
      </w:r>
      <w:r>
        <w:rPr>
          <w:rFonts w:hint="eastAsia"/>
          <w:color w:val="000000" w:themeColor="text1"/>
          <w:sz w:val="21"/>
          <w:szCs w:val="21"/>
          <w14:textFill>
            <w14:solidFill>
              <w14:schemeClr w14:val="tx1"/>
            </w14:solidFill>
          </w14:textFill>
        </w:rPr>
        <w:t xml:space="preserve">   </w:t>
      </w:r>
      <w:r/>
    </w:p>
    <w:p>
      <w:pPr>
        <w:pStyle w:val="869"/>
        <w:ind w:left="440" w:firstLine="0"/>
        <w:spacing w:line="360" w:lineRule="auto"/>
        <w:tabs>
          <w:tab w:val="left" w:pos="1059" w:leader="none"/>
        </w:tabs>
        <w:rPr>
          <w:b/>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7</w:t>
      </w:r>
      <w:r>
        <w:rPr>
          <w:rFonts w:hint="eastAsia"/>
          <w:b/>
          <w:color w:val="000000" w:themeColor="text1"/>
          <w:sz w:val="21"/>
          <w:szCs w:val="21"/>
          <w14:textFill>
            <w14:solidFill>
              <w14:schemeClr w14:val="tx1"/>
            </w14:solidFill>
          </w14:textFill>
        </w:rPr>
        <w:t xml:space="preserve">、联合投标</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本次项目不接受联合体形式投标</w:t>
      </w:r>
      <w:bookmarkStart w:id="14" w:name="8、投标费用"/>
      <w:r/>
      <w:bookmarkEnd w:id="14"/>
      <w:r>
        <w:rPr>
          <w:rFonts w:hint="eastAsia"/>
          <w:color w:val="000000" w:themeColor="text1"/>
          <w:sz w:val="21"/>
          <w:szCs w:val="21"/>
          <w14:textFill>
            <w14:solidFill>
              <w14:schemeClr w14:val="tx1"/>
            </w14:solidFill>
          </w14:textFill>
        </w:rPr>
        <w:t xml:space="preserve">。</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8、投标费用</w:t>
      </w:r>
      <w:r/>
    </w:p>
    <w:p>
      <w:pPr>
        <w:ind w:firstLine="420"/>
        <w:spacing w:line="360" w:lineRule="auto"/>
        <w:rPr>
          <w:bCs/>
          <w:color w:val="000000" w:themeColor="text1"/>
          <w:sz w:val="21"/>
          <w:szCs w:val="21"/>
          <w:lang w:val="en-US"/>
          <w14:textFill>
            <w14:solidFill>
              <w14:schemeClr w14:val="tx1"/>
            </w14:solidFill>
          </w14:textFill>
        </w:rPr>
      </w:pPr>
      <w:r>
        <w:rPr>
          <w:rFonts w:hint="eastAsia"/>
          <w:bCs/>
          <w:color w:val="000000" w:themeColor="text1"/>
          <w:sz w:val="21"/>
          <w:szCs w:val="21"/>
          <w:lang w:val="en-US"/>
          <w14:textFill>
            <w14:solidFill>
              <w14:schemeClr w14:val="tx1"/>
            </w14:solidFill>
          </w14:textFill>
        </w:rPr>
        <w:t xml:space="preserve">8</w:t>
      </w:r>
      <w:r>
        <w:rPr>
          <w:bCs/>
          <w:color w:val="000000" w:themeColor="text1"/>
          <w:sz w:val="21"/>
          <w:szCs w:val="21"/>
          <w:lang w:val="en-US"/>
          <w14:textFill>
            <w14:solidFill>
              <w14:schemeClr w14:val="tx1"/>
            </w14:solidFill>
          </w14:textFill>
        </w:rPr>
        <w:t xml:space="preserve">.</w:t>
      </w:r>
      <w:r>
        <w:rPr>
          <w:rFonts w:hint="eastAsia"/>
          <w:bCs/>
          <w:color w:val="000000" w:themeColor="text1"/>
          <w:sz w:val="21"/>
          <w:szCs w:val="21"/>
          <w:lang w:val="en-US"/>
          <w14:textFill>
            <w14:solidFill>
              <w14:schemeClr w14:val="tx1"/>
            </w14:solidFill>
          </w14:textFill>
        </w:rPr>
        <w:t xml:space="preserve">1 本次招标，招标代理服务费按《招标代理服务费管理暂行办法》（国家发展计划委员会计价格【2002】1980号）收费标准的48%计算，由中标单位向招标代理机构支付。该项费用请供应商综合考虑在投标报价中，后期采购人不单独列支，必须在领取中标通知书前向招标代理机构支付招标服务费。</w:t>
      </w:r>
      <w:r>
        <w:rPr>
          <w:bCs/>
          <w:color w:val="000000" w:themeColor="text1"/>
          <w:sz w:val="21"/>
          <w:szCs w:val="21"/>
          <w:lang w:val="en-US"/>
          <w14:textFill>
            <w14:solidFill>
              <w14:schemeClr w14:val="tx1"/>
            </w14:solidFill>
          </w14:textFill>
        </w:rPr>
        <w:t xml:space="preserve">  </w:t>
      </w:r>
      <w:r/>
    </w:p>
    <w:p>
      <w:pPr>
        <w:ind w:firstLine="420"/>
        <w:spacing w:line="360" w:lineRule="auto"/>
        <w:rPr>
          <w:bCs/>
          <w:color w:val="000000" w:themeColor="text1"/>
          <w:sz w:val="21"/>
          <w:szCs w:val="21"/>
          <w:lang w:val="en-US"/>
          <w14:textFill>
            <w14:solidFill>
              <w14:schemeClr w14:val="tx1"/>
            </w14:solidFill>
          </w14:textFill>
        </w:rPr>
      </w:pPr>
      <w:r>
        <w:rPr>
          <w:rFonts w:hint="eastAsia"/>
          <w:bCs/>
          <w:color w:val="000000" w:themeColor="text1"/>
          <w:sz w:val="21"/>
          <w:szCs w:val="21"/>
          <w:lang w:val="en-US"/>
          <w14:textFill>
            <w14:solidFill>
              <w14:schemeClr w14:val="tx1"/>
            </w14:solidFill>
          </w14:textFill>
        </w:rPr>
        <w:t xml:space="preserve">8.2 投标保证金：本项目</w:t>
      </w:r>
      <w:r>
        <w:rPr>
          <w:rFonts w:hint="eastAsia"/>
          <w:b/>
          <w:color w:val="000000" w:themeColor="text1"/>
          <w:sz w:val="21"/>
          <w:szCs w:val="21"/>
          <w:lang w:val="en-US"/>
          <w14:textFill>
            <w14:solidFill>
              <w14:schemeClr w14:val="tx1"/>
            </w14:solidFill>
          </w14:textFill>
        </w:rPr>
        <w:t xml:space="preserve">不收取</w:t>
      </w:r>
      <w:r>
        <w:rPr>
          <w:rFonts w:hint="eastAsia"/>
          <w:bCs/>
          <w:color w:val="000000" w:themeColor="text1"/>
          <w:sz w:val="21"/>
          <w:szCs w:val="21"/>
          <w:lang w:val="en-US"/>
          <w14:textFill>
            <w14:solidFill>
              <w14:schemeClr w14:val="tx1"/>
            </w14:solidFill>
          </w14:textFill>
        </w:rPr>
        <w:t xml:space="preserve">投标保证金。</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9、投标文件组成</w:t>
      </w:r>
      <w:r/>
    </w:p>
    <w:p>
      <w:pPr>
        <w:pStyle w:val="869"/>
        <w:numPr>
          <w:ilvl w:val="1"/>
          <w:numId w:val="6"/>
        </w:numPr>
        <w:ind w:firstLine="420"/>
        <w:spacing w:line="360" w:lineRule="auto"/>
        <w:tabs>
          <w:tab w:val="left" w:pos="1006"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供应商应当根据招标文件要求编制投标文件，投标文件应对招标文件提出的要求和条件作出实质性响应，并在《商务条款偏离表》和《技术条款偏离表》、《资格性和符合性检查响应对照表》等处逐条标明满足与否。</w:t>
      </w:r>
      <w:r/>
    </w:p>
    <w:p>
      <w:pPr>
        <w:pStyle w:val="869"/>
        <w:numPr>
          <w:ilvl w:val="1"/>
          <w:numId w:val="6"/>
        </w:numPr>
        <w:ind w:firstLine="420"/>
        <w:spacing w:line="360" w:lineRule="auto"/>
        <w:tabs>
          <w:tab w:val="left" w:pos="104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供应商根据招标文件载明的标的采购项目实际情况，拟在中标后将中标项目的非主体、非关键性工作交由他人完成的，应当在投标文件中载明。</w:t>
      </w:r>
      <w:r/>
    </w:p>
    <w:p>
      <w:pPr>
        <w:pStyle w:val="869"/>
        <w:numPr>
          <w:ilvl w:val="1"/>
          <w:numId w:val="6"/>
        </w:numPr>
        <w:ind w:firstLine="420"/>
        <w:spacing w:line="360" w:lineRule="auto"/>
        <w:tabs>
          <w:tab w:val="left" w:pos="1059" w:leader="none"/>
        </w:tabs>
        <w:rPr>
          <w:b/>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投标文件由商务部分、技术部分、价格部分，以及其他部分组成。 </w:t>
      </w:r>
      <w:r/>
    </w:p>
    <w:p>
      <w:pPr>
        <w:pStyle w:val="869"/>
        <w:ind w:left="440" w:firstLine="0"/>
        <w:spacing w:line="360" w:lineRule="auto"/>
        <w:tabs>
          <w:tab w:val="left" w:pos="1059" w:leader="none"/>
        </w:tabs>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10、投标文件的商务部分</w:t>
      </w:r>
      <w:r/>
    </w:p>
    <w:p>
      <w:pPr>
        <w:pStyle w:val="799"/>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10.1 商务部分是证明供应商有资格参加投标和中标后有能力履行合同的文件，这些文件应能满足招标的要求，包括但不限于下列文件，其中加“</w:t>
      </w:r>
      <w:r>
        <w:rPr>
          <w:rFonts w:hint="eastAsia" w:asciiTheme="minorEastAsia" w:hAnsiTheme="minorEastAsia" w:eastAsiaTheme="minorEastAsia"/>
          <w:b/>
          <w:color w:val="000000" w:themeColor="text1"/>
          <w14:textFill>
            <w14:solidFill>
              <w14:schemeClr w14:val="tx1"/>
            </w14:solidFill>
          </w14:textFill>
        </w:rPr>
        <w:t xml:space="preserve">★</w:t>
      </w:r>
      <w:r>
        <w:rPr>
          <w:rFonts w:hint="eastAsia"/>
          <w:color w:val="000000" w:themeColor="text1"/>
          <w14:textFill>
            <w14:solidFill>
              <w14:schemeClr w14:val="tx1"/>
            </w14:solidFill>
          </w14:textFill>
        </w:rPr>
        <w:t xml:space="preserve">”项目不得有缺失或无效。</w:t>
      </w:r>
      <w:r/>
    </w:p>
    <w:p>
      <w:pPr>
        <w:pStyle w:val="869"/>
        <w:numPr>
          <w:ilvl w:val="0"/>
          <w:numId w:val="7"/>
        </w:numPr>
        <w:ind w:firstLine="442"/>
        <w:spacing w:line="360" w:lineRule="auto"/>
        <w:tabs>
          <w:tab w:val="left" w:pos="1164" w:leader="none"/>
        </w:tabs>
        <w:rPr>
          <w:color w:val="000000" w:themeColor="text1"/>
          <w:sz w:val="2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w:t>
      </w:r>
      <w:r>
        <w:rPr>
          <w:rFonts w:hint="eastAsia"/>
          <w:color w:val="000000" w:themeColor="text1"/>
          <w:sz w:val="21"/>
          <w:szCs w:val="21"/>
          <w14:textFill>
            <w14:solidFill>
              <w14:schemeClr w14:val="tx1"/>
            </w14:solidFill>
          </w14:textFill>
        </w:rPr>
        <w:t xml:space="preserve">投标申请及声明；</w:t>
      </w:r>
      <w:r/>
    </w:p>
    <w:p>
      <w:pPr>
        <w:pStyle w:val="869"/>
        <w:numPr>
          <w:ilvl w:val="0"/>
          <w:numId w:val="7"/>
        </w:numPr>
        <w:ind w:firstLine="442"/>
        <w:spacing w:line="360" w:lineRule="auto"/>
        <w:tabs>
          <w:tab w:val="left" w:pos="1164" w:leader="none"/>
        </w:tabs>
        <w:rPr>
          <w:color w:val="000000" w:themeColor="text1"/>
          <w:sz w:val="2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w:t>
      </w:r>
      <w:r>
        <w:rPr>
          <w:rFonts w:hint="eastAsia"/>
          <w:color w:val="000000" w:themeColor="text1"/>
          <w:sz w:val="21"/>
          <w:szCs w:val="21"/>
          <w14:textFill>
            <w14:solidFill>
              <w14:schemeClr w14:val="tx1"/>
            </w14:solidFill>
          </w14:textFill>
        </w:rPr>
        <w:t xml:space="preserve">法定代表人授权委托书及委托代理人的身份证复印件；</w:t>
      </w:r>
      <w:r/>
    </w:p>
    <w:p>
      <w:pPr>
        <w:pStyle w:val="869"/>
        <w:numPr>
          <w:ilvl w:val="0"/>
          <w:numId w:val="7"/>
        </w:numPr>
        <w:ind w:firstLine="442"/>
        <w:spacing w:line="360" w:lineRule="auto"/>
        <w:tabs>
          <w:tab w:val="left" w:pos="1169" w:leader="none"/>
        </w:tabs>
        <w:rPr>
          <w:color w:val="000000" w:themeColor="text1"/>
          <w:sz w:val="2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w:t>
      </w:r>
      <w:r>
        <w:rPr>
          <w:rFonts w:hint="eastAsia"/>
          <w:b/>
          <w:color w:val="000000" w:themeColor="text1"/>
          <w:sz w:val="21"/>
          <w:szCs w:val="21"/>
          <w14:textFill>
            <w14:solidFill>
              <w14:schemeClr w14:val="tx1"/>
            </w14:solidFill>
          </w14:textFill>
        </w:rPr>
        <w:t xml:space="preserve">第一章投标邀请中申请人的资格要求规定的资格条件证明文件；</w:t>
      </w:r>
      <w:r/>
    </w:p>
    <w:p>
      <w:pPr>
        <w:pStyle w:val="869"/>
        <w:ind w:left="440" w:firstLine="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w:t>
      </w:r>
      <w:r>
        <w:rPr>
          <w:rFonts w:hint="eastAsia"/>
          <w:color w:val="000000" w:themeColor="text1"/>
          <w:sz w:val="21"/>
          <w:szCs w:val="21"/>
          <w:lang w:val="en-US"/>
          <w14:textFill>
            <w14:solidFill>
              <w14:schemeClr w14:val="tx1"/>
            </w14:solidFill>
          </w14:textFill>
        </w:rPr>
        <w:t xml:space="preserve">4</w:t>
      </w:r>
      <w:r>
        <w:rPr>
          <w:rFonts w:hint="eastAsia"/>
          <w:color w:val="000000" w:themeColor="text1"/>
          <w:sz w:val="21"/>
          <w:szCs w:val="21"/>
          <w14:textFill>
            <w14:solidFill>
              <w14:schemeClr w14:val="tx1"/>
            </w14:solidFill>
          </w14:textFill>
        </w:rPr>
        <w:t xml:space="preserve">）</w:t>
      </w:r>
      <w:r>
        <w:rPr>
          <w:rFonts w:hint="eastAsia" w:asciiTheme="minorEastAsia" w:hAnsiTheme="minorEastAsia" w:eastAsiaTheme="minorEastAsia"/>
          <w:b/>
          <w:color w:val="000000" w:themeColor="text1"/>
          <w:szCs w:val="21"/>
          <w14:textFill>
            <w14:solidFill>
              <w14:schemeClr w14:val="tx1"/>
            </w14:solidFill>
          </w14:textFill>
        </w:rPr>
        <w:t xml:space="preserve">★</w:t>
      </w:r>
      <w:r>
        <w:rPr>
          <w:rFonts w:hint="eastAsia"/>
          <w:color w:val="000000" w:themeColor="text1"/>
          <w:sz w:val="21"/>
          <w:szCs w:val="21"/>
          <w14:textFill>
            <w14:solidFill>
              <w14:schemeClr w14:val="tx1"/>
            </w14:solidFill>
          </w14:textFill>
        </w:rPr>
        <w:t xml:space="preserve">《商务条款偏离表》；</w:t>
      </w:r>
      <w:r/>
    </w:p>
    <w:p>
      <w:pPr>
        <w:pStyle w:val="869"/>
        <w:ind w:left="440" w:firstLine="0"/>
        <w:spacing w:line="360" w:lineRule="auto"/>
        <w:tabs>
          <w:tab w:val="left" w:pos="1163" w:leader="none"/>
        </w:tabs>
        <w:rPr>
          <w:b/>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w:t>
      </w:r>
      <w:r>
        <w:rPr>
          <w:rFonts w:hint="eastAsia"/>
          <w:color w:val="000000" w:themeColor="text1"/>
          <w:sz w:val="21"/>
          <w:szCs w:val="21"/>
          <w:lang w:val="en-US"/>
          <w14:textFill>
            <w14:solidFill>
              <w14:schemeClr w14:val="tx1"/>
            </w14:solidFill>
          </w14:textFill>
        </w:rPr>
        <w:t xml:space="preserve">5</w:t>
      </w:r>
      <w:r>
        <w:rPr>
          <w:rFonts w:hint="eastAsia"/>
          <w:color w:val="000000" w:themeColor="text1"/>
          <w:sz w:val="21"/>
          <w:szCs w:val="21"/>
          <w14:textFill>
            <w14:solidFill>
              <w14:schemeClr w14:val="tx1"/>
            </w14:solidFill>
          </w14:textFill>
        </w:rPr>
        <w:t xml:space="preserve">）供应商认为需要提供的其他资格证明文件和商务资料等。 </w:t>
      </w:r>
      <w:r/>
    </w:p>
    <w:p>
      <w:pPr>
        <w:pStyle w:val="869"/>
        <w:ind w:left="440" w:firstLine="0"/>
        <w:spacing w:line="360" w:lineRule="auto"/>
        <w:tabs>
          <w:tab w:val="left" w:pos="1163" w:leader="none"/>
        </w:tabs>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11、投标文件的技术部分</w:t>
      </w:r>
      <w:r/>
    </w:p>
    <w:p>
      <w:pPr>
        <w:pStyle w:val="869"/>
        <w:numPr>
          <w:ilvl w:val="1"/>
          <w:numId w:val="8"/>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技术部分是证明供应商提供的产品和服务是合格的、并符合招标文件要求的证明文件，以及对投标报价表中的服务的详细说明，这些文件可以是文字资料、图纸和数据等。</w:t>
      </w:r>
      <w:r/>
    </w:p>
    <w:p>
      <w:pPr>
        <w:pStyle w:val="869"/>
        <w:numPr>
          <w:ilvl w:val="1"/>
          <w:numId w:val="8"/>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若技术性能无特殊说明，则按国家有关部门最新颁布的标准及规范为准；</w:t>
      </w:r>
      <w:r/>
    </w:p>
    <w:p>
      <w:pPr>
        <w:pStyle w:val="869"/>
        <w:numPr>
          <w:ilvl w:val="1"/>
          <w:numId w:val="8"/>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提供的服务如与招标文件要求有不符之处，应说明其差别之所在，并在《技术条款偏离表》中逐条予以说明。</w:t>
      </w:r>
      <w:r/>
    </w:p>
    <w:p>
      <w:pPr>
        <w:pStyle w:val="869"/>
        <w:numPr>
          <w:ilvl w:val="1"/>
          <w:numId w:val="8"/>
        </w:numPr>
        <w:ind w:firstLine="420"/>
        <w:spacing w:line="360" w:lineRule="auto"/>
        <w:tabs>
          <w:tab w:val="left" w:pos="1164" w:leader="none"/>
        </w:tabs>
        <w:rPr>
          <w:b/>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投标文件应按照招标文件要求提供技术资料、文件和有关证明，包括但不限于</w:t>
      </w:r>
      <w:r>
        <w:rPr>
          <w:rFonts w:hint="eastAsia"/>
          <w:b/>
          <w:color w:val="000000" w:themeColor="text1"/>
          <w:sz w:val="21"/>
          <w:szCs w:val="21"/>
          <w14:textFill>
            <w14:solidFill>
              <w14:schemeClr w14:val="tx1"/>
            </w14:solidFill>
          </w14:textFill>
        </w:rPr>
        <w:t xml:space="preserve">其中加</w:t>
      </w:r>
      <w:r>
        <w:rPr>
          <w:rFonts w:hint="eastAsia" w:asciiTheme="minorEastAsia" w:hAnsiTheme="minorEastAsia" w:eastAsiaTheme="minorEastAsia"/>
          <w:b/>
          <w:color w:val="000000" w:themeColor="text1"/>
          <w:szCs w:val="21"/>
          <w14:textFill>
            <w14:solidFill>
              <w14:schemeClr w14:val="tx1"/>
            </w14:solidFill>
          </w14:textFill>
        </w:rPr>
        <w:t xml:space="preserve">★</w:t>
      </w:r>
      <w:r>
        <w:rPr>
          <w:rFonts w:hint="eastAsia"/>
          <w:b/>
          <w:color w:val="000000" w:themeColor="text1"/>
          <w:sz w:val="21"/>
          <w:szCs w:val="21"/>
          <w14:textFill>
            <w14:solidFill>
              <w14:schemeClr w14:val="tx1"/>
            </w14:solidFill>
          </w14:textFill>
        </w:rPr>
        <w:t xml:space="preserve">项目不得有缺失或无效：</w:t>
      </w:r>
      <w:r/>
    </w:p>
    <w:p>
      <w:pPr>
        <w:pStyle w:val="869"/>
        <w:numPr>
          <w:ilvl w:val="0"/>
          <w:numId w:val="9"/>
        </w:numPr>
        <w:ind w:firstLine="420"/>
        <w:spacing w:line="360" w:lineRule="auto"/>
        <w:tabs>
          <w:tab w:val="left" w:pos="1164" w:leader="none"/>
        </w:tabs>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拟投入本项目人员配备表；</w:t>
      </w:r>
      <w:r/>
    </w:p>
    <w:p>
      <w:pPr>
        <w:pStyle w:val="869"/>
        <w:numPr>
          <w:ilvl w:val="0"/>
          <w:numId w:val="9"/>
        </w:numPr>
        <w:ind w:firstLine="42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项目实施方案；</w:t>
      </w:r>
      <w:r/>
    </w:p>
    <w:p>
      <w:pPr>
        <w:pStyle w:val="869"/>
        <w:numPr>
          <w:ilvl w:val="0"/>
          <w:numId w:val="9"/>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服务承诺；</w:t>
      </w:r>
      <w:r/>
    </w:p>
    <w:p>
      <w:pPr>
        <w:pStyle w:val="869"/>
        <w:numPr>
          <w:ilvl w:val="0"/>
          <w:numId w:val="9"/>
        </w:numPr>
        <w:ind w:firstLine="442"/>
        <w:spacing w:line="360" w:lineRule="auto"/>
        <w:tabs>
          <w:tab w:val="left" w:pos="1163" w:leader="none"/>
        </w:tabs>
        <w:rPr>
          <w:color w:val="000000" w:themeColor="text1"/>
          <w:sz w:val="2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w:t>
      </w:r>
      <w:r>
        <w:rPr>
          <w:rFonts w:hint="eastAsia"/>
          <w:color w:val="000000" w:themeColor="text1"/>
          <w:sz w:val="21"/>
          <w:szCs w:val="21"/>
          <w14:textFill>
            <w14:solidFill>
              <w14:schemeClr w14:val="tx1"/>
            </w14:solidFill>
          </w14:textFill>
        </w:rPr>
        <w:t xml:space="preserve">《技术条款偏离表》；</w:t>
      </w:r>
      <w:r/>
    </w:p>
    <w:p>
      <w:pPr>
        <w:pStyle w:val="869"/>
        <w:numPr>
          <w:ilvl w:val="0"/>
          <w:numId w:val="9"/>
        </w:numPr>
        <w:ind w:firstLine="420"/>
        <w:spacing w:line="360" w:lineRule="auto"/>
        <w:tabs>
          <w:tab w:val="left" w:pos="1163" w:leader="none"/>
        </w:tabs>
        <w:rPr>
          <w:b/>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供应商认为需要提供的其他技术资料。</w:t>
      </w:r>
      <w:r/>
    </w:p>
    <w:p>
      <w:pPr>
        <w:pStyle w:val="869"/>
        <w:ind w:left="440" w:firstLine="0"/>
        <w:spacing w:line="360" w:lineRule="auto"/>
        <w:tabs>
          <w:tab w:val="left" w:pos="1163" w:leader="none"/>
        </w:tabs>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12、投标文件的价格部分</w:t>
      </w:r>
      <w:r/>
    </w:p>
    <w:p>
      <w:pPr>
        <w:pStyle w:val="869"/>
        <w:ind w:left="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12.1 价格部分是对投标价格构成的说明，每一项货物仅接受一个价格。投标人应按照招标文件规定格式填报投标分项报价表。</w:t>
      </w:r>
      <w:r/>
    </w:p>
    <w:p>
      <w:pPr>
        <w:pStyle w:val="869"/>
        <w:ind w:left="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12.2 供应商的投标报价，是指提供招标项目货物，并进行项目安装、调试、验收及售后等相关服务的所有费用。包括但不限于：货物价格（含全套配件货物、备品备件、专用工具、技术资料等）、包装费、运杂费、保险费、卸装、产品保管保护费、调试费、培训及售后服务费、有关行业专管部门验收、税金、利润、不可预见费及其它相关所有费用。供应商的任何错漏、优惠、竞争性报价不得作为减轻责任、减少服务、增加收费、降低质量的理由。</w:t>
      </w:r>
      <w:r/>
    </w:p>
    <w:p>
      <w:pPr>
        <w:pStyle w:val="869"/>
        <w:ind w:left="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12.3 供应商的任何错漏、优惠、竞争性报价不得作为减轻责任、减少服务、增加收费、降低质量的理由。</w:t>
      </w:r>
      <w:r/>
    </w:p>
    <w:p>
      <w:pPr>
        <w:pStyle w:val="869"/>
        <w:ind w:left="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12.4 供应商应在《开标一览表》《分项报价表》等标明提供服务的单价、总价以及分项报价。供应商系小微企业（含小型、微型企业）、残疾人福利性单位、监狱企业，并提供本企业承担的服务的，须在《开标一览表》《分项报价表》中注明,供应商应当如实申报,否则评标委员会有权取消其小微企业、残疾人福利性单位、监狱企业优惠政策。</w:t>
      </w:r>
      <w:r/>
    </w:p>
    <w:p>
      <w:pPr>
        <w:pStyle w:val="869"/>
        <w:ind w:left="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12.5 《开标一览表》须加盖电子公章。</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13、投标文件的其他部分</w:t>
      </w:r>
      <w:r/>
    </w:p>
    <w:p>
      <w:pPr>
        <w:pStyle w:val="799"/>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13.1 其他部分由供应商根据编制投标文件需要提供的其他相关文件组成。</w:t>
      </w:r>
      <w:r/>
    </w:p>
    <w:p>
      <w:pPr>
        <w:pStyle w:val="799"/>
        <w:ind w:firstLine="422"/>
        <w:spacing w:line="360" w:lineRule="auto"/>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14、投标有效期</w:t>
      </w:r>
      <w:r/>
    </w:p>
    <w:p>
      <w:pPr>
        <w:pStyle w:val="869"/>
        <w:numPr>
          <w:ilvl w:val="1"/>
          <w:numId w:val="10"/>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自开标之日起</w:t>
      </w:r>
      <w:r>
        <w:rPr>
          <w:rFonts w:hint="eastAsia"/>
          <w:b/>
          <w:color w:val="000000" w:themeColor="text1"/>
          <w:sz w:val="21"/>
          <w:szCs w:val="21"/>
          <w14:textFill>
            <w14:solidFill>
              <w14:schemeClr w14:val="tx1"/>
            </w14:solidFill>
          </w14:textFill>
        </w:rPr>
        <w:t xml:space="preserve">60天</w:t>
      </w:r>
      <w:r>
        <w:rPr>
          <w:rFonts w:hint="eastAsia"/>
          <w:color w:val="000000" w:themeColor="text1"/>
          <w:sz w:val="21"/>
          <w:szCs w:val="21"/>
          <w14:textFill>
            <w14:solidFill>
              <w14:schemeClr w14:val="tx1"/>
            </w14:solidFill>
          </w14:textFill>
        </w:rPr>
        <w:t xml:space="preserve">内投标有效。</w:t>
      </w:r>
      <w:r/>
    </w:p>
    <w:p>
      <w:pPr>
        <w:pStyle w:val="869"/>
        <w:numPr>
          <w:ilvl w:val="1"/>
          <w:numId w:val="10"/>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在特殊情况下，在原投标有效期截止之前，招标代理可要求供应商同意延长投标有效期，这种要求与答复均以书面形式提交。供应商可拒绝这种要求。接受延长投标有效期的供应商将不会要求和允许修正其投标。</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15、投标文件的份数、签署</w:t>
      </w:r>
      <w:r/>
    </w:p>
    <w:p>
      <w:pPr>
        <w:pStyle w:val="869"/>
        <w:numPr>
          <w:ilvl w:val="1"/>
          <w:numId w:val="11"/>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除供应商对错处做必要修改外，投标文件不得行间插字、涂改或增删。如有修改错漏处，必须由投标文件签署人签字或加盖电子公章。</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16、投标文件的递交</w:t>
      </w:r>
      <w:r/>
    </w:p>
    <w:p>
      <w:pPr>
        <w:pStyle w:val="869"/>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w:t>
      </w:r>
      <w:r>
        <w:rPr>
          <w:rFonts w:hint="eastAsia"/>
          <w:color w:val="000000" w:themeColor="text1"/>
          <w:sz w:val="21"/>
          <w:szCs w:val="21"/>
          <w:lang w:val="en-US"/>
          <w14:textFill>
            <w14:solidFill>
              <w14:schemeClr w14:val="tx1"/>
            </w14:solidFill>
          </w14:textFill>
        </w:rPr>
        <w:t xml:space="preserve">6</w:t>
      </w:r>
      <w:r>
        <w:rPr>
          <w:color w:val="000000" w:themeColor="text1"/>
          <w:sz w:val="21"/>
          <w:szCs w:val="21"/>
          <w14:textFill>
            <w14:solidFill>
              <w14:schemeClr w14:val="tx1"/>
            </w14:solidFill>
          </w14:textFill>
        </w:rPr>
        <w:t xml:space="preserve">.1 投标人应当按照《操作手册》规定，在招标公告规定的投标截止时间前制作并上传电子投标文件。</w:t>
      </w:r>
      <w:r/>
    </w:p>
    <w:p>
      <w:pPr>
        <w:pStyle w:val="869"/>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w:t>
      </w:r>
      <w:r>
        <w:rPr>
          <w:rFonts w:hint="eastAsia"/>
          <w:color w:val="000000" w:themeColor="text1"/>
          <w:sz w:val="21"/>
          <w:szCs w:val="21"/>
          <w:lang w:val="en-US"/>
          <w14:textFill>
            <w14:solidFill>
              <w14:schemeClr w14:val="tx1"/>
            </w14:solidFill>
          </w14:textFill>
        </w:rPr>
        <w:t xml:space="preserve">6</w:t>
      </w:r>
      <w:r>
        <w:rPr>
          <w:color w:val="000000" w:themeColor="text1"/>
          <w:sz w:val="21"/>
          <w:szCs w:val="21"/>
          <w14:textFill>
            <w14:solidFill>
              <w14:schemeClr w14:val="tx1"/>
            </w14:solidFill>
          </w14:textFill>
        </w:rPr>
        <w:t xml:space="preserve">.2 投标人应充分考虑网络环境、网络带宽等因素可能对投标产生的影响，如因投标人自身原因造成的电子投标文件上传不成功的，按照本招标文件第二章第21.2.2.4 条规定做无效投标处理。</w:t>
      </w:r>
      <w:r/>
    </w:p>
    <w:p>
      <w:pPr>
        <w:pStyle w:val="869"/>
        <w:numPr>
          <w:ilvl w:val="1"/>
          <w:numId w:val="0"/>
        </w:numPr>
        <w:ind w:firstLine="420"/>
        <w:spacing w:line="360" w:lineRule="auto"/>
        <w:tabs>
          <w:tab w:val="left" w:pos="1164" w:leader="none"/>
        </w:tabs>
        <w:rPr>
          <w:b/>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w:t>
      </w:r>
      <w:r>
        <w:rPr>
          <w:rFonts w:hint="eastAsia"/>
          <w:color w:val="000000" w:themeColor="text1"/>
          <w:sz w:val="21"/>
          <w:szCs w:val="21"/>
          <w:lang w:val="en-US"/>
          <w14:textFill>
            <w14:solidFill>
              <w14:schemeClr w14:val="tx1"/>
            </w14:solidFill>
          </w14:textFill>
        </w:rPr>
        <w:t xml:space="preserve">6</w:t>
      </w:r>
      <w:r>
        <w:rPr>
          <w:color w:val="000000" w:themeColor="text1"/>
          <w:sz w:val="21"/>
          <w:szCs w:val="21"/>
          <w14:textFill>
            <w14:solidFill>
              <w14:schemeClr w14:val="tx1"/>
            </w14:solidFill>
          </w14:textFill>
        </w:rPr>
        <w:t xml:space="preserve">.3 代理机构有权通过修改招标文件酌情延长投标截止时间，在此情况下，投标人的所有权利和义务均以延长后新的截止时间为准。</w:t>
      </w:r>
      <w:r>
        <w:rPr>
          <w:rFonts w:hint="eastAsia"/>
          <w:color w:val="000000" w:themeColor="text1"/>
          <w:sz w:val="21"/>
          <w:szCs w:val="21"/>
          <w14:textFill>
            <w14:solidFill>
              <w14:schemeClr w14:val="tx1"/>
            </w14:solidFill>
          </w14:textFill>
        </w:rPr>
        <w:t xml:space="preserve">   </w:t>
      </w:r>
      <w:r/>
    </w:p>
    <w:p>
      <w:pPr>
        <w:pStyle w:val="869"/>
        <w:ind w:left="440" w:firstLine="0"/>
        <w:spacing w:line="360" w:lineRule="auto"/>
        <w:tabs>
          <w:tab w:val="left" w:pos="1164" w:leader="none"/>
        </w:tabs>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17、有下列情形之一的投标文件将拒收：</w:t>
      </w:r>
      <w:r/>
    </w:p>
    <w:p>
      <w:pPr>
        <w:ind w:firstLine="420"/>
        <w:spacing w:line="360" w:lineRule="auto"/>
        <w:rPr>
          <w:color w:val="000000" w:themeColor="text1"/>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17.1 </w:t>
      </w:r>
      <w:r>
        <w:rPr>
          <w:rFonts w:hint="eastAsia"/>
          <w:color w:val="000000" w:themeColor="text1"/>
          <w:sz w:val="21"/>
          <w:szCs w:val="21"/>
          <w14:textFill>
            <w14:solidFill>
              <w14:schemeClr w14:val="tx1"/>
            </w14:solidFill>
          </w14:textFill>
        </w:rPr>
        <w:t xml:space="preserve">在招标文件要求提交投标文件的截止时间之后上传的。</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18、投标文件的修改和撤回</w:t>
      </w:r>
      <w:r/>
    </w:p>
    <w:p>
      <w:pPr>
        <w:pStyle w:val="869"/>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w:t>
      </w:r>
      <w:r>
        <w:rPr>
          <w:rFonts w:hint="eastAsia"/>
          <w:color w:val="000000" w:themeColor="text1"/>
          <w:sz w:val="21"/>
          <w:szCs w:val="21"/>
          <w:lang w:val="en-US"/>
          <w14:textFill>
            <w14:solidFill>
              <w14:schemeClr w14:val="tx1"/>
            </w14:solidFill>
          </w14:textFill>
        </w:rPr>
        <w:t xml:space="preserve">8</w:t>
      </w:r>
      <w:r>
        <w:rPr>
          <w:color w:val="000000" w:themeColor="text1"/>
          <w:sz w:val="21"/>
          <w:szCs w:val="21"/>
          <w14:textFill>
            <w14:solidFill>
              <w14:schemeClr w14:val="tx1"/>
            </w14:solidFill>
          </w14:textFill>
        </w:rPr>
        <w:t xml:space="preserve">.1 投标文件的修改</w:t>
      </w:r>
      <w:r/>
    </w:p>
    <w:p>
      <w:pPr>
        <w:pStyle w:val="869"/>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w:t>
      </w:r>
      <w:r>
        <w:rPr>
          <w:rFonts w:hint="eastAsia"/>
          <w:color w:val="000000" w:themeColor="text1"/>
          <w:sz w:val="21"/>
          <w:szCs w:val="21"/>
          <w:lang w:val="en-US"/>
          <w14:textFill>
            <w14:solidFill>
              <w14:schemeClr w14:val="tx1"/>
            </w14:solidFill>
          </w14:textFill>
        </w:rPr>
        <w:t xml:space="preserve">8</w:t>
      </w:r>
      <w:r>
        <w:rPr>
          <w:color w:val="000000" w:themeColor="text1"/>
          <w:sz w:val="21"/>
          <w:szCs w:val="21"/>
          <w14:textFill>
            <w14:solidFill>
              <w14:schemeClr w14:val="tx1"/>
            </w14:solidFill>
          </w14:textFill>
        </w:rPr>
        <w:t xml:space="preserve">.2.1 投标人可在投标截止时间前对其电子投标文件进行修改，具体操作方法见《操作手册》。</w:t>
      </w:r>
      <w:r/>
    </w:p>
    <w:p>
      <w:pPr>
        <w:pStyle w:val="869"/>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w:t>
      </w:r>
      <w:r>
        <w:rPr>
          <w:rFonts w:hint="eastAsia"/>
          <w:color w:val="000000" w:themeColor="text1"/>
          <w:sz w:val="21"/>
          <w:szCs w:val="21"/>
          <w:lang w:val="en-US"/>
          <w14:textFill>
            <w14:solidFill>
              <w14:schemeClr w14:val="tx1"/>
            </w14:solidFill>
          </w14:textFill>
        </w:rPr>
        <w:t xml:space="preserve">8</w:t>
      </w:r>
      <w:r>
        <w:rPr>
          <w:color w:val="000000" w:themeColor="text1"/>
          <w:sz w:val="21"/>
          <w:szCs w:val="21"/>
          <w14:textFill>
            <w14:solidFill>
              <w14:schemeClr w14:val="tx1"/>
            </w14:solidFill>
          </w14:textFill>
        </w:rPr>
        <w:t xml:space="preserve">.2.2 投标截止时间之后，投标人不得对其电子投标文件作任何修改。</w:t>
      </w:r>
      <w:r/>
    </w:p>
    <w:p>
      <w:pPr>
        <w:pStyle w:val="869"/>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w:t>
      </w:r>
      <w:r>
        <w:rPr>
          <w:rFonts w:hint="eastAsia"/>
          <w:color w:val="000000" w:themeColor="text1"/>
          <w:sz w:val="21"/>
          <w:szCs w:val="21"/>
          <w:lang w:val="en-US"/>
          <w14:textFill>
            <w14:solidFill>
              <w14:schemeClr w14:val="tx1"/>
            </w14:solidFill>
          </w14:textFill>
        </w:rPr>
        <w:t xml:space="preserve">8</w:t>
      </w:r>
      <w:r>
        <w:rPr>
          <w:color w:val="000000" w:themeColor="text1"/>
          <w:sz w:val="21"/>
          <w:szCs w:val="21"/>
          <w14:textFill>
            <w14:solidFill>
              <w14:schemeClr w14:val="tx1"/>
            </w14:solidFill>
          </w14:textFill>
        </w:rPr>
        <w:t xml:space="preserve">.2 投标文件的撤回</w:t>
      </w:r>
      <w:r/>
    </w:p>
    <w:p>
      <w:pPr>
        <w:pStyle w:val="869"/>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w:t>
      </w:r>
      <w:r>
        <w:rPr>
          <w:rFonts w:hint="eastAsia"/>
          <w:color w:val="000000" w:themeColor="text1"/>
          <w:sz w:val="21"/>
          <w:szCs w:val="21"/>
          <w:lang w:val="en-US"/>
          <w14:textFill>
            <w14:solidFill>
              <w14:schemeClr w14:val="tx1"/>
            </w14:solidFill>
          </w14:textFill>
        </w:rPr>
        <w:t xml:space="preserve">8</w:t>
      </w:r>
      <w:r>
        <w:rPr>
          <w:color w:val="000000" w:themeColor="text1"/>
          <w:sz w:val="21"/>
          <w:szCs w:val="21"/>
          <w14:textFill>
            <w14:solidFill>
              <w14:schemeClr w14:val="tx1"/>
            </w14:solidFill>
          </w14:textFill>
        </w:rPr>
        <w:t xml:space="preserve">.2.1  投标人可在投标截止时间前撤回其电子投标文件，具体操作方法见《操作手册》。</w:t>
      </w:r>
      <w:r/>
    </w:p>
    <w:p>
      <w:pPr>
        <w:pStyle w:val="869"/>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w:t>
      </w:r>
      <w:r>
        <w:rPr>
          <w:rFonts w:hint="eastAsia"/>
          <w:color w:val="000000" w:themeColor="text1"/>
          <w:sz w:val="21"/>
          <w:szCs w:val="21"/>
          <w:lang w:val="en-US"/>
          <w14:textFill>
            <w14:solidFill>
              <w14:schemeClr w14:val="tx1"/>
            </w14:solidFill>
          </w14:textFill>
        </w:rPr>
        <w:t xml:space="preserve">8</w:t>
      </w:r>
      <w:r>
        <w:rPr>
          <w:color w:val="000000" w:themeColor="text1"/>
          <w:sz w:val="21"/>
          <w:szCs w:val="21"/>
          <w14:textFill>
            <w14:solidFill>
              <w14:schemeClr w14:val="tx1"/>
            </w14:solidFill>
          </w14:textFill>
        </w:rPr>
        <w:t xml:space="preserve">.2.2 投标人撤回电子投标文件，则认为其不再参与本项目投标活动。</w:t>
      </w:r>
      <w:r/>
    </w:p>
    <w:p>
      <w:pPr>
        <w:pStyle w:val="869"/>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w:t>
      </w:r>
      <w:r>
        <w:rPr>
          <w:rFonts w:hint="eastAsia"/>
          <w:color w:val="000000" w:themeColor="text1"/>
          <w:sz w:val="21"/>
          <w:szCs w:val="21"/>
          <w:lang w:val="en-US"/>
          <w14:textFill>
            <w14:solidFill>
              <w14:schemeClr w14:val="tx1"/>
            </w14:solidFill>
          </w14:textFill>
        </w:rPr>
        <w:t xml:space="preserve">8</w:t>
      </w:r>
      <w:r>
        <w:rPr>
          <w:color w:val="000000" w:themeColor="text1"/>
          <w:sz w:val="21"/>
          <w:szCs w:val="21"/>
          <w14:textFill>
            <w14:solidFill>
              <w14:schemeClr w14:val="tx1"/>
            </w14:solidFill>
          </w14:textFill>
        </w:rPr>
        <w:t xml:space="preserve">.2.3 在投标截止时间至招标文件中规定的投标有效期满之间的这段时间内，投标人不得撤回其投标。</w:t>
      </w:r>
      <w:r/>
    </w:p>
    <w:p>
      <w:pPr>
        <w:ind w:firstLine="422"/>
        <w:spacing w:line="360" w:lineRule="auto"/>
        <w:rPr>
          <w:b/>
          <w:color w:val="000000" w:themeColor="text1"/>
          <w:sz w:val="21"/>
          <w:szCs w:val="21"/>
          <w14:textFill>
            <w14:solidFill>
              <w14:schemeClr w14:val="tx1"/>
            </w14:solidFill>
          </w14:textFill>
        </w:rPr>
      </w:pPr>
      <w:r/>
      <w:bookmarkStart w:id="15" w:name="四、开标、评标与确定中标供应商"/>
      <w:r/>
      <w:bookmarkEnd w:id="15"/>
      <w:r>
        <w:rPr>
          <w:rFonts w:hint="eastAsia"/>
          <w:b/>
          <w:color w:val="000000" w:themeColor="text1"/>
          <w:sz w:val="21"/>
          <w:szCs w:val="21"/>
          <w14:textFill>
            <w14:solidFill>
              <w14:schemeClr w14:val="tx1"/>
            </w14:solidFill>
          </w14:textFill>
        </w:rPr>
        <w:t xml:space="preserve">四、开标、评标与确定中标供应商</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19、开标</w:t>
      </w:r>
      <w:r/>
    </w:p>
    <w:p>
      <w:pPr>
        <w:pStyle w:val="869"/>
        <w:numPr>
          <w:ilvl w:val="1"/>
          <w:numId w:val="0"/>
        </w:numPr>
        <w:ind w:firstLine="420"/>
        <w:spacing w:line="360" w:lineRule="auto"/>
        <w:tabs>
          <w:tab w:val="left" w:pos="1268" w:leader="none"/>
        </w:tabs>
        <w:rPr>
          <w:color w:val="000000" w:themeColor="text1"/>
          <w:sz w:val="21"/>
          <w:szCs w:val="21"/>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19</w:t>
      </w:r>
      <w:r>
        <w:rPr>
          <w:color w:val="000000" w:themeColor="text1"/>
          <w:sz w:val="21"/>
          <w:szCs w:val="21"/>
          <w14:textFill>
            <w14:solidFill>
              <w14:schemeClr w14:val="tx1"/>
            </w14:solidFill>
          </w14:textFill>
        </w:rPr>
        <w:t xml:space="preserve">.1 代理机构将在招标文件确定的时间和地点进行公开开标。投标人按照《操作手册》规定参加开标活动，并在苏采云系统规定的时间内对投标文件进行解密。苏采云系统公布各投标人名称和投标价格。</w:t>
      </w:r>
      <w:r/>
    </w:p>
    <w:p>
      <w:pPr>
        <w:pStyle w:val="869"/>
        <w:numPr>
          <w:ilvl w:val="1"/>
          <w:numId w:val="0"/>
        </w:numPr>
        <w:ind w:firstLine="420"/>
        <w:spacing w:line="360" w:lineRule="auto"/>
        <w:tabs>
          <w:tab w:val="left" w:pos="1268" w:leader="none"/>
        </w:tabs>
        <w:rPr>
          <w:color w:val="000000" w:themeColor="text1"/>
          <w:sz w:val="21"/>
          <w:szCs w:val="21"/>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19</w:t>
      </w:r>
      <w:r>
        <w:rPr>
          <w:color w:val="000000" w:themeColor="text1"/>
          <w:sz w:val="21"/>
          <w:szCs w:val="21"/>
          <w14:textFill>
            <w14:solidFill>
              <w14:schemeClr w14:val="tx1"/>
            </w14:solidFill>
          </w14:textFill>
        </w:rPr>
        <w:t xml:space="preserve">.2 投标人在开标过程中涉及到的投标文件解密、开标结果确认等工作，应按照《操作手册》规定执行。</w:t>
      </w:r>
      <w:r/>
    </w:p>
    <w:p>
      <w:pPr>
        <w:pStyle w:val="869"/>
        <w:numPr>
          <w:ilvl w:val="1"/>
          <w:numId w:val="0"/>
        </w:numPr>
        <w:ind w:firstLine="420"/>
        <w:spacing w:line="360" w:lineRule="auto"/>
        <w:tabs>
          <w:tab w:val="left" w:pos="1268" w:leader="none"/>
        </w:tabs>
        <w:rPr>
          <w:color w:val="000000" w:themeColor="text1"/>
          <w:sz w:val="21"/>
          <w:szCs w:val="21"/>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19</w:t>
      </w:r>
      <w:r>
        <w:rPr>
          <w:color w:val="000000" w:themeColor="text1"/>
          <w:sz w:val="21"/>
          <w:szCs w:val="21"/>
          <w14:textFill>
            <w14:solidFill>
              <w14:schemeClr w14:val="tx1"/>
            </w14:solidFill>
          </w14:textFill>
        </w:rPr>
        <w:t xml:space="preserve">.3 投标人如果对开标过程和开标结果有疑义，应当根据《操作手册》规定提出，苏采云系统中《开标记录表》公布后5分钟内未提出的，视同认可开标结果。</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20、评标</w:t>
      </w:r>
      <w:r/>
    </w:p>
    <w:p>
      <w:pPr>
        <w:pStyle w:val="869"/>
        <w:numPr>
          <w:ilvl w:val="1"/>
          <w:numId w:val="0"/>
        </w:numPr>
        <w:ind w:firstLine="422"/>
        <w:spacing w:line="360" w:lineRule="auto"/>
        <w:tabs>
          <w:tab w:val="left" w:pos="1109" w:leader="none"/>
        </w:tabs>
        <w:rPr>
          <w:b/>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20.1</w:t>
      </w:r>
      <w:r>
        <w:rPr>
          <w:rFonts w:hint="eastAsia"/>
          <w:b/>
          <w:color w:val="000000" w:themeColor="text1"/>
          <w:sz w:val="21"/>
          <w:szCs w:val="21"/>
          <w14:textFill>
            <w14:solidFill>
              <w14:schemeClr w14:val="tx1"/>
            </w14:solidFill>
          </w14:textFill>
        </w:rPr>
        <w:t xml:space="preserve">评标组织</w:t>
      </w:r>
      <w:r/>
    </w:p>
    <w:p>
      <w:pPr>
        <w:pStyle w:val="869"/>
        <w:numPr>
          <w:ilvl w:val="2"/>
          <w:numId w:val="0"/>
        </w:numPr>
        <w:ind w:firstLine="420"/>
        <w:spacing w:line="360" w:lineRule="auto"/>
        <w:tabs>
          <w:tab w:val="left" w:pos="1378"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21.1.1评标工作由代理机构组织评标委员会（以下简称“评委会”）进行，具体评标事务由依法组建的评标委员会负责，并独立履行下列职责：</w:t>
      </w:r>
      <w:r/>
    </w:p>
    <w:p>
      <w:pPr>
        <w:pStyle w:val="869"/>
        <w:numPr>
          <w:ilvl w:val="2"/>
          <w:numId w:val="0"/>
        </w:numPr>
        <w:ind w:firstLine="420"/>
        <w:spacing w:line="360" w:lineRule="auto"/>
        <w:tabs>
          <w:tab w:val="left" w:pos="1378"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（1）审查、评价投标文件是否符合招标文件的商务、技术等实质性要求；</w:t>
      </w:r>
      <w:r/>
    </w:p>
    <w:p>
      <w:pPr>
        <w:pStyle w:val="869"/>
        <w:numPr>
          <w:ilvl w:val="2"/>
          <w:numId w:val="0"/>
        </w:numPr>
        <w:ind w:firstLine="420"/>
        <w:spacing w:line="360" w:lineRule="auto"/>
        <w:tabs>
          <w:tab w:val="left" w:pos="1378"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（2）要求供应商对投标文件有关事项作出澄清或者说明；</w:t>
      </w:r>
      <w:r/>
    </w:p>
    <w:p>
      <w:pPr>
        <w:pStyle w:val="869"/>
        <w:numPr>
          <w:ilvl w:val="2"/>
          <w:numId w:val="0"/>
        </w:numPr>
        <w:ind w:firstLine="420"/>
        <w:spacing w:line="360" w:lineRule="auto"/>
        <w:tabs>
          <w:tab w:val="left" w:pos="1378"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（3）对投标文件进行比较和评价；</w:t>
      </w:r>
      <w:r/>
    </w:p>
    <w:p>
      <w:pPr>
        <w:pStyle w:val="869"/>
        <w:numPr>
          <w:ilvl w:val="2"/>
          <w:numId w:val="0"/>
        </w:numPr>
        <w:ind w:firstLine="420"/>
        <w:spacing w:line="360" w:lineRule="auto"/>
        <w:tabs>
          <w:tab w:val="left" w:pos="1378"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（4）推荐中标候选人或根据采购人委托直接确定中标供应商；</w:t>
      </w:r>
      <w:r/>
    </w:p>
    <w:p>
      <w:pPr>
        <w:pStyle w:val="869"/>
        <w:numPr>
          <w:ilvl w:val="2"/>
          <w:numId w:val="0"/>
        </w:numPr>
        <w:ind w:firstLine="420"/>
        <w:spacing w:line="360" w:lineRule="auto"/>
        <w:tabs>
          <w:tab w:val="left" w:pos="1378"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（5）向采购人、财政部门报告评标中发现的违法行为。</w:t>
      </w:r>
      <w:r/>
    </w:p>
    <w:p>
      <w:pPr>
        <w:pStyle w:val="869"/>
        <w:numPr>
          <w:ilvl w:val="1"/>
          <w:numId w:val="0"/>
        </w:numPr>
        <w:ind w:firstLine="422"/>
        <w:spacing w:line="360" w:lineRule="auto"/>
        <w:tabs>
          <w:tab w:val="left" w:pos="1167" w:leader="none"/>
        </w:tabs>
        <w:rPr>
          <w:b/>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20.2</w:t>
      </w:r>
      <w:r>
        <w:rPr>
          <w:rFonts w:hint="eastAsia"/>
          <w:b/>
          <w:color w:val="000000" w:themeColor="text1"/>
          <w:sz w:val="21"/>
          <w:szCs w:val="21"/>
          <w14:textFill>
            <w14:solidFill>
              <w14:schemeClr w14:val="tx1"/>
            </w14:solidFill>
          </w14:textFill>
        </w:rPr>
        <w:t xml:space="preserve">评标程序</w:t>
      </w:r>
      <w:r/>
    </w:p>
    <w:p>
      <w:pPr>
        <w:pStyle w:val="869"/>
        <w:numPr>
          <w:ilvl w:val="2"/>
          <w:numId w:val="0"/>
        </w:numPr>
        <w:ind w:firstLine="422"/>
        <w:spacing w:line="360" w:lineRule="auto"/>
        <w:tabs>
          <w:tab w:val="left" w:pos="1378" w:leader="none"/>
        </w:tabs>
        <w:rPr>
          <w:b/>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20.2.1</w:t>
      </w:r>
      <w:r>
        <w:rPr>
          <w:rFonts w:hint="eastAsia"/>
          <w:b/>
          <w:color w:val="000000" w:themeColor="text1"/>
          <w:sz w:val="21"/>
          <w:szCs w:val="21"/>
          <w14:textFill>
            <w14:solidFill>
              <w14:schemeClr w14:val="tx1"/>
            </w14:solidFill>
          </w14:textFill>
        </w:rPr>
        <w:t xml:space="preserve">投标文件的资格审查。</w:t>
      </w:r>
      <w:r/>
    </w:p>
    <w:p>
      <w:pPr>
        <w:pStyle w:val="869"/>
        <w:ind w:left="0"/>
        <w:spacing w:line="360" w:lineRule="auto"/>
        <w:tabs>
          <w:tab w:val="left" w:pos="1163" w:leader="none"/>
        </w:tabs>
        <w:rPr>
          <w:color w:val="000000" w:themeColor="text1"/>
          <w:sz w:val="21"/>
          <w:szCs w:val="21"/>
          <w14:textFill>
            <w14:solidFill>
              <w14:schemeClr w14:val="tx1"/>
            </w14:solidFill>
          </w14:textFill>
        </w:rPr>
      </w:pPr>
      <w:r/>
      <w:bookmarkStart w:id="16" w:name="20.2.1.1采购人代表将依法对投标人的资格进行审查。"/>
      <w:r/>
      <w:bookmarkEnd w:id="16"/>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color w:val="000000" w:themeColor="text1"/>
          <w:sz w:val="21"/>
          <w:szCs w:val="21"/>
          <w14:textFill>
            <w14:solidFill>
              <w14:schemeClr w14:val="tx1"/>
            </w14:solidFill>
          </w14:textFill>
        </w:rPr>
        <w:t xml:space="preserve">.2.1.1采购人代表依法对供应商的资格进行审查。</w:t>
      </w:r>
      <w:r/>
    </w:p>
    <w:p>
      <w:pPr>
        <w:pStyle w:val="869"/>
        <w:ind w:left="0"/>
        <w:spacing w:line="360" w:lineRule="auto"/>
        <w:tabs>
          <w:tab w:val="left" w:pos="1163"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color w:val="000000" w:themeColor="text1"/>
          <w:sz w:val="21"/>
          <w:szCs w:val="21"/>
          <w14:textFill>
            <w14:solidFill>
              <w14:schemeClr w14:val="tx1"/>
            </w14:solidFill>
          </w14:textFill>
        </w:rPr>
        <w:t xml:space="preserve">.2.1.2采购人代表依据法律法规和招标文件的规定，对投标文件中的资格证明文件等进行审查，以确定投标供应商是否具备投标资格。</w:t>
      </w:r>
      <w:r/>
    </w:p>
    <w:p>
      <w:pPr>
        <w:pStyle w:val="869"/>
        <w:ind w:left="0"/>
        <w:spacing w:line="360" w:lineRule="auto"/>
        <w:tabs>
          <w:tab w:val="left" w:pos="1163"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color w:val="000000" w:themeColor="text1"/>
          <w:sz w:val="21"/>
          <w:szCs w:val="21"/>
          <w14:textFill>
            <w14:solidFill>
              <w14:schemeClr w14:val="tx1"/>
            </w14:solidFill>
          </w14:textFill>
        </w:rPr>
        <w:t xml:space="preserve">.2.1.3在进行资格性审查的同时，将在“信用中国”网站（www.creditchina.gov.cn）、“中国政府采购网”（www.ccgp.gov.cn）对投标供应商是否被列入失信被执行人、重大税收违法失信主体、政府采购严重违法失信行为记录名单的情况进行查询，以确定投标供应商是否具备投标资格。查询结果将以网页打印的形式留存并归档。</w:t>
      </w:r>
      <w:r/>
    </w:p>
    <w:p>
      <w:pPr>
        <w:pStyle w:val="869"/>
        <w:ind w:left="0"/>
        <w:spacing w:line="360" w:lineRule="auto"/>
        <w:tabs>
          <w:tab w:val="left" w:pos="1163" w:leader="none"/>
        </w:tabs>
        <w:rPr>
          <w:color w:val="000000" w:themeColor="text1"/>
          <w:sz w:val="21"/>
          <w:szCs w:val="21"/>
          <w14:textFill>
            <w14:solidFill>
              <w14:schemeClr w14:val="tx1"/>
            </w14:solidFill>
          </w14:textFill>
        </w:rPr>
      </w:pPr>
      <w:r>
        <w:rPr>
          <w:b/>
          <w:bCs/>
          <w:color w:val="000000" w:themeColor="text1"/>
          <w:sz w:val="21"/>
          <w:szCs w:val="21"/>
          <w14:textFill>
            <w14:solidFill>
              <w14:schemeClr w14:val="tx1"/>
            </w14:solidFill>
          </w14:textFill>
        </w:rPr>
        <w:t xml:space="preserve">2</w:t>
      </w:r>
      <w:r>
        <w:rPr>
          <w:rFonts w:hint="eastAsia"/>
          <w:b/>
          <w:bCs/>
          <w:color w:val="000000" w:themeColor="text1"/>
          <w:sz w:val="21"/>
          <w:szCs w:val="21"/>
          <w:lang w:val="en-US"/>
          <w14:textFill>
            <w14:solidFill>
              <w14:schemeClr w14:val="tx1"/>
            </w14:solidFill>
          </w14:textFill>
        </w:rPr>
        <w:t xml:space="preserve">0</w:t>
      </w:r>
      <w:r>
        <w:rPr>
          <w:b/>
          <w:bCs/>
          <w:color w:val="000000" w:themeColor="text1"/>
          <w:sz w:val="21"/>
          <w:szCs w:val="21"/>
          <w14:textFill>
            <w14:solidFill>
              <w14:schemeClr w14:val="tx1"/>
            </w14:solidFill>
          </w14:textFill>
        </w:rPr>
        <w:t xml:space="preserve">.2.1.4 投标文件有下列情况之一的，在资格性审查时按照无效投标处理</w:t>
      </w:r>
      <w:r/>
    </w:p>
    <w:p>
      <w:pPr>
        <w:pStyle w:val="869"/>
        <w:ind w:left="0"/>
        <w:spacing w:line="360" w:lineRule="auto"/>
        <w:tabs>
          <w:tab w:val="left" w:pos="1163"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（1）不具备招标文件规定资格条件的； </w:t>
      </w:r>
      <w:r/>
    </w:p>
    <w:p>
      <w:pPr>
        <w:pStyle w:val="869"/>
        <w:ind w:left="0"/>
        <w:spacing w:line="360" w:lineRule="auto"/>
        <w:tabs>
          <w:tab w:val="left" w:pos="1163"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pStyle w:val="869"/>
        <w:numPr>
          <w:ilvl w:val="2"/>
          <w:numId w:val="0"/>
        </w:numPr>
        <w:ind w:firstLine="422"/>
        <w:spacing w:line="360" w:lineRule="auto"/>
        <w:tabs>
          <w:tab w:val="left" w:pos="1588" w:leader="none"/>
          <w:tab w:val="left" w:pos="1589" w:leader="none"/>
        </w:tabs>
        <w:rPr>
          <w:b/>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20.2.2</w:t>
      </w:r>
      <w:r>
        <w:rPr>
          <w:rFonts w:hint="eastAsia"/>
          <w:b/>
          <w:color w:val="000000" w:themeColor="text1"/>
          <w:sz w:val="21"/>
          <w:szCs w:val="21"/>
          <w14:textFill>
            <w14:solidFill>
              <w14:schemeClr w14:val="tx1"/>
            </w14:solidFill>
          </w14:textFill>
        </w:rPr>
        <w:t xml:space="preserve">投标文件的符合性审查。</w:t>
      </w:r>
      <w:r/>
    </w:p>
    <w:p>
      <w:pPr>
        <w:pStyle w:val="869"/>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color w:val="000000" w:themeColor="text1"/>
          <w:sz w:val="21"/>
          <w:szCs w:val="21"/>
          <w14:textFill>
            <w14:solidFill>
              <w14:schemeClr w14:val="tx1"/>
            </w14:solidFill>
          </w14:textFill>
        </w:rPr>
        <w:t xml:space="preserve">.2.2.1评标委员会将依据法律法规和招标文件的规定，对投标文件的有效性、完整性和对招标文件的响应程度进行审查，以确定是否对招标文件的实质性要求作出响应。</w:t>
      </w:r>
      <w:r/>
    </w:p>
    <w:p>
      <w:pPr>
        <w:pStyle w:val="869"/>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color w:val="000000" w:themeColor="text1"/>
          <w:sz w:val="21"/>
          <w:szCs w:val="21"/>
          <w14:textFill>
            <w14:solidFill>
              <w14:schemeClr w14:val="tx1"/>
            </w14:solidFill>
          </w14:textFill>
        </w:rPr>
        <w:t xml:space="preserve">.2.2.2 实质性要求是指本招标文件中带“★”的商务和技术要求。</w:t>
      </w:r>
      <w:r/>
    </w:p>
    <w:p>
      <w:pPr>
        <w:pStyle w:val="869"/>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color w:val="000000" w:themeColor="text1"/>
          <w:sz w:val="21"/>
          <w:szCs w:val="21"/>
          <w14:textFill>
            <w14:solidFill>
              <w14:schemeClr w14:val="tx1"/>
            </w14:solidFill>
          </w14:textFill>
        </w:rPr>
        <w:t xml:space="preserve">.2.2.3 如果投标文件实质上没有响应招标文件的要求，评标委员会将予以拒绝，供应商不得通过修改或撤销不合要求的偏离而使其投标成为实质性响应的投标。</w:t>
      </w:r>
      <w:r/>
    </w:p>
    <w:p>
      <w:pPr>
        <w:pStyle w:val="869"/>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color w:val="000000" w:themeColor="text1"/>
          <w:sz w:val="21"/>
          <w:szCs w:val="21"/>
          <w14:textFill>
            <w14:solidFill>
              <w14:schemeClr w14:val="tx1"/>
            </w14:solidFill>
          </w14:textFill>
        </w:rPr>
        <w:t xml:space="preserve">.2.2.4 投标文件有下列情况之一的，在符合性审查时按照无效投标处理</w:t>
      </w:r>
      <w:r/>
    </w:p>
    <w:p>
      <w:pPr>
        <w:pStyle w:val="869"/>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（1）未按招标文件规定签署、盖章的；</w:t>
      </w:r>
      <w:r/>
    </w:p>
    <w:p>
      <w:pPr>
        <w:pStyle w:val="869"/>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（2）没有《开标一览表》或《开标一览表》未按招标文件要求盖章的；</w:t>
      </w:r>
      <w:r/>
    </w:p>
    <w:p>
      <w:pPr>
        <w:pStyle w:val="869"/>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（3）投标总价超出采购预算金额或者最高限价的；</w:t>
      </w:r>
      <w:r/>
    </w:p>
    <w:p>
      <w:pPr>
        <w:pStyle w:val="869"/>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（4）不同供应商的投标文件由同一单位或者个人编制；</w:t>
      </w:r>
      <w:r/>
    </w:p>
    <w:p>
      <w:pPr>
        <w:pStyle w:val="869"/>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（5）不同供应商委托同一单位或者个人办理投标事宜；</w:t>
      </w:r>
      <w:r/>
    </w:p>
    <w:p>
      <w:pPr>
        <w:pStyle w:val="869"/>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（6）不同供应商的投标文件载明的项目管理成员或者联系人员为同一人；</w:t>
      </w:r>
      <w:r/>
    </w:p>
    <w:p>
      <w:pPr>
        <w:pStyle w:val="869"/>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（7）不同供应商的投标文件异常一致或者投标报价呈规律性差异；</w:t>
      </w:r>
      <w:r/>
    </w:p>
    <w:p>
      <w:pPr>
        <w:pStyle w:val="869"/>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（8）不同供应商的投标文件相互混装；</w:t>
      </w:r>
      <w:r/>
    </w:p>
    <w:p>
      <w:pPr>
        <w:pStyle w:val="869"/>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（9）不同供应商的法定代表人或委托代理人有夫妻、直系血亲关系的；</w:t>
      </w:r>
      <w:r/>
    </w:p>
    <w:p>
      <w:pPr>
        <w:pStyle w:val="869"/>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（10）不同供应商的负责人为同一人或者存在控股、管理关系的；</w:t>
      </w:r>
      <w:r/>
    </w:p>
    <w:p>
      <w:pPr>
        <w:pStyle w:val="869"/>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（11）不同供应商的委托代理人（或法定代表人、项目经理、项目总监、项目负责人等）在招标文件发布日上月至投标截止日当月在同一单位缴纳社会保险的；</w:t>
      </w:r>
      <w:r/>
    </w:p>
    <w:p>
      <w:pPr>
        <w:pStyle w:val="869"/>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（12）属于投标邀请中拒绝参加本次采购活动供应商的；</w:t>
      </w:r>
      <w:r/>
    </w:p>
    <w:p>
      <w:pPr>
        <w:pStyle w:val="869"/>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（13）投标文件含有采购人不能接受的附加条件的；</w:t>
      </w:r>
      <w:r/>
    </w:p>
    <w:p>
      <w:pPr>
        <w:pStyle w:val="869"/>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（14）评标委员会认为供应商的报价明显低于其他通过符合性审查供应商的报价，有可能影响服务质量或者不能诚信履约的，未在评标现场合理的时间内提供书面说明或相关证明材料，不能证明其报价合理的。</w:t>
      </w:r>
      <w:r/>
    </w:p>
    <w:p>
      <w:pPr>
        <w:pStyle w:val="869"/>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（15）投标人在苏采云系统规定的时间内未成功解密电子投标文件。</w:t>
      </w:r>
      <w:r/>
    </w:p>
    <w:p>
      <w:pPr>
        <w:pStyle w:val="869"/>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（16）投标人未按照招标文件要求上传电子投标文件。</w:t>
      </w:r>
      <w:r/>
    </w:p>
    <w:p>
      <w:pPr>
        <w:pStyle w:val="869"/>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（17）同一投标人提交两个（含两个）以上不同的投标报价。</w:t>
      </w:r>
      <w:r/>
    </w:p>
    <w:p>
      <w:pPr>
        <w:pStyle w:val="869"/>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（18）采购产品被财政部、国家发改委、生态环境部等列入“节能产品品目清单”强制采购范围，而投标人提供的产品不在强制采购范围内。</w:t>
      </w:r>
      <w:r/>
    </w:p>
    <w:p>
      <w:pPr>
        <w:pStyle w:val="869"/>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未通过资格审查或符合性审查的投标人，代理机构将通过苏采云系统告知其具体原因，评标结束后不再接受有关询问。</w:t>
      </w:r>
      <w:r/>
    </w:p>
    <w:p>
      <w:pPr>
        <w:pStyle w:val="869"/>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b/>
          <w:bCs/>
          <w:color w:val="000000" w:themeColor="text1"/>
          <w:sz w:val="21"/>
          <w:szCs w:val="21"/>
          <w14:textFill>
            <w14:solidFill>
              <w14:schemeClr w14:val="tx1"/>
            </w14:solidFill>
          </w14:textFill>
        </w:rPr>
        <w:t xml:space="preserve">20.2.2.5</w:t>
      </w:r>
      <w:r>
        <w:rPr>
          <w:rFonts w:hint="eastAsia"/>
          <w:b/>
          <w:bCs/>
          <w:color w:val="000000" w:themeColor="text1"/>
          <w:sz w:val="21"/>
          <w:szCs w:val="21"/>
          <w:lang w:val="en-US"/>
          <w14:textFill>
            <w14:solidFill>
              <w14:schemeClr w14:val="tx1"/>
            </w14:solidFill>
          </w14:textFill>
        </w:rPr>
        <w:t xml:space="preserve"> </w:t>
      </w:r>
      <w:r>
        <w:rPr>
          <w:rFonts w:hint="eastAsia"/>
          <w:b/>
          <w:bCs/>
          <w:color w:val="000000" w:themeColor="text1"/>
          <w:sz w:val="21"/>
          <w:szCs w:val="21"/>
          <w14:textFill>
            <w14:solidFill>
              <w14:schemeClr w14:val="tx1"/>
            </w14:solidFill>
          </w14:textFill>
        </w:rPr>
        <w:t xml:space="preserve">废标</w:t>
      </w:r>
      <w:r/>
    </w:p>
    <w:p>
      <w:pPr>
        <w:pStyle w:val="869"/>
        <w:ind w:left="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rFonts w:hint="eastAsia"/>
          <w:color w:val="000000" w:themeColor="text1"/>
          <w:sz w:val="21"/>
          <w:szCs w:val="21"/>
          <w14:textFill>
            <w14:solidFill>
              <w14:schemeClr w14:val="tx1"/>
            </w14:solidFill>
          </w14:textFill>
        </w:rPr>
        <w:t xml:space="preserve">.2.2.5.1 符合资格条件的供应商或者对招标文件作实质响应的供应商不足三家。</w:t>
      </w:r>
      <w:r/>
    </w:p>
    <w:p>
      <w:pPr>
        <w:pStyle w:val="869"/>
        <w:ind w:left="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rFonts w:hint="eastAsia"/>
          <w:color w:val="000000" w:themeColor="text1"/>
          <w:sz w:val="21"/>
          <w:szCs w:val="21"/>
          <w14:textFill>
            <w14:solidFill>
              <w14:schemeClr w14:val="tx1"/>
            </w14:solidFill>
          </w14:textFill>
        </w:rPr>
        <w:t xml:space="preserve">.2.2.5.2 出现影响采购公正的违法、违规行为。</w:t>
      </w:r>
      <w:r/>
    </w:p>
    <w:p>
      <w:pPr>
        <w:pStyle w:val="869"/>
        <w:ind w:left="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rFonts w:hint="eastAsia"/>
          <w:color w:val="000000" w:themeColor="text1"/>
          <w:sz w:val="21"/>
          <w:szCs w:val="21"/>
          <w14:textFill>
            <w14:solidFill>
              <w14:schemeClr w14:val="tx1"/>
            </w14:solidFill>
          </w14:textFill>
        </w:rPr>
        <w:t xml:space="preserve">.2.2.5.3 因重大变故采购任务取消。</w:t>
      </w:r>
      <w:r/>
    </w:p>
    <w:p>
      <w:pPr>
        <w:pStyle w:val="869"/>
        <w:ind w:left="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rFonts w:hint="eastAsia"/>
          <w:color w:val="000000" w:themeColor="text1"/>
          <w:sz w:val="21"/>
          <w:szCs w:val="21"/>
          <w14:textFill>
            <w14:solidFill>
              <w14:schemeClr w14:val="tx1"/>
            </w14:solidFill>
          </w14:textFill>
        </w:rPr>
        <w:t xml:space="preserve">.2.2.5.4 评委会认定招标文件存在歧义、重大缺陷导致评审工作无法进行。</w:t>
      </w:r>
      <w:r/>
    </w:p>
    <w:p>
      <w:pPr>
        <w:pStyle w:val="869"/>
        <w:ind w:left="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rFonts w:hint="eastAsia"/>
          <w:color w:val="000000" w:themeColor="text1"/>
          <w:sz w:val="21"/>
          <w:szCs w:val="21"/>
          <w14:textFill>
            <w14:solidFill>
              <w14:schemeClr w14:val="tx1"/>
            </w14:solidFill>
          </w14:textFill>
        </w:rPr>
        <w:t xml:space="preserve">.2.2.5.5 预留份额的采购项目或采购包，通过发布公告方式邀请供应商后，符合资格条件的中小企业数量不足3家的。</w:t>
      </w:r>
      <w:r/>
    </w:p>
    <w:p>
      <w:pPr>
        <w:pStyle w:val="869"/>
        <w:ind w:left="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21.2.2.5.6 因苏采云系统故障造成开标不成功。</w:t>
      </w:r>
      <w:r/>
    </w:p>
    <w:p>
      <w:pPr>
        <w:pStyle w:val="869"/>
        <w:ind w:left="440" w:firstLine="0"/>
        <w:spacing w:line="360" w:lineRule="auto"/>
        <w:tabs>
          <w:tab w:val="left" w:pos="1163" w:leader="none"/>
        </w:tabs>
        <w:rPr>
          <w:color w:val="000000" w:themeColor="text1"/>
          <w:sz w:val="21"/>
          <w:szCs w:val="21"/>
          <w:lang w:val="en-US"/>
          <w14:textFill>
            <w14:solidFill>
              <w14:schemeClr w14:val="tx1"/>
            </w14:solidFill>
          </w14:textFill>
        </w:rPr>
      </w:pPr>
      <w:r>
        <w:rPr>
          <w:rFonts w:hint="eastAsia"/>
          <w:b/>
          <w:bCs/>
          <w:color w:val="000000" w:themeColor="text1"/>
          <w:sz w:val="21"/>
          <w:szCs w:val="21"/>
          <w:lang w:val="en-US"/>
          <w14:textFill>
            <w14:solidFill>
              <w14:schemeClr w14:val="tx1"/>
            </w14:solidFill>
          </w14:textFill>
        </w:rPr>
        <w:t xml:space="preserve">20.2.3 投标文件的进一步评审</w:t>
      </w:r>
      <w:r/>
    </w:p>
    <w:p>
      <w:pPr>
        <w:pStyle w:val="869"/>
        <w:ind w:left="0"/>
        <w:spacing w:line="360" w:lineRule="auto"/>
        <w:tabs>
          <w:tab w:val="left" w:pos="1163" w:leader="none"/>
        </w:tabs>
        <w:rPr>
          <w:color w:val="000000" w:themeColor="text1"/>
          <w:sz w:val="21"/>
          <w:szCs w:val="21"/>
          <w:lang w:val="en-US"/>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20.2.3.1评标委员会将对确定为实质性响应的投标文件进行进一步评审，看其是否有计算上或累加上的算术错误，修正错误的原则如下：</w:t>
      </w:r>
      <w:r/>
    </w:p>
    <w:p>
      <w:pPr>
        <w:pStyle w:val="869"/>
        <w:ind w:left="0"/>
        <w:spacing w:line="360" w:lineRule="auto"/>
        <w:tabs>
          <w:tab w:val="left" w:pos="1163" w:leader="none"/>
        </w:tabs>
        <w:rPr>
          <w:color w:val="000000" w:themeColor="text1"/>
          <w:sz w:val="21"/>
          <w:szCs w:val="21"/>
          <w:lang w:val="en-US"/>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（1）如果用数字表示的金额和用文字表示的金额不一致时，应以文字表示的金额为准进行修正；</w:t>
      </w:r>
      <w:r/>
    </w:p>
    <w:p>
      <w:pPr>
        <w:pStyle w:val="869"/>
        <w:ind w:left="0"/>
        <w:spacing w:line="360" w:lineRule="auto"/>
        <w:tabs>
          <w:tab w:val="left" w:pos="1163" w:leader="none"/>
        </w:tabs>
        <w:rPr>
          <w:color w:val="000000" w:themeColor="text1"/>
          <w:sz w:val="21"/>
          <w:szCs w:val="21"/>
          <w:lang w:val="en-US"/>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（2）当单价与数量的乘积和总价不一致时，以单价为准进行修正。只有在评标委员会认为单价有明显的小数点错误时，才能以标出的总价为准，并修改单价。</w:t>
      </w:r>
      <w:r/>
    </w:p>
    <w:p>
      <w:pPr>
        <w:pStyle w:val="869"/>
        <w:ind w:left="0"/>
        <w:spacing w:line="360" w:lineRule="auto"/>
        <w:tabs>
          <w:tab w:val="left" w:pos="1163" w:leader="none"/>
        </w:tabs>
        <w:rPr>
          <w:color w:val="000000" w:themeColor="text1"/>
          <w:sz w:val="21"/>
          <w:szCs w:val="21"/>
          <w:lang w:val="en-US"/>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20.2.3.2 评委会将按上述修正错误的方法调整投标文件中的投标报价，并通过苏采云系统告知投标人，调整后的价格对投标人具有约束力。如果投标人不接受修正后的价格，则其投标将被拒绝。</w:t>
      </w:r>
      <w:r/>
    </w:p>
    <w:p>
      <w:pPr>
        <w:pStyle w:val="869"/>
        <w:ind w:left="0"/>
        <w:spacing w:line="360" w:lineRule="auto"/>
        <w:tabs>
          <w:tab w:val="left" w:pos="1163" w:leader="none"/>
        </w:tabs>
        <w:rPr>
          <w:color w:val="000000" w:themeColor="text1"/>
          <w:sz w:val="21"/>
          <w:szCs w:val="21"/>
          <w:lang w:val="en-US"/>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20.2.3.3 评标委员会将允许修正投标文件中不构成重大偏离的、微小的、非正规的、不一致的或不规则的地方，但这些修改不能影响任何供应商相应的名次排列。</w:t>
      </w:r>
      <w:r/>
    </w:p>
    <w:p>
      <w:pPr>
        <w:pStyle w:val="869"/>
        <w:ind w:left="0"/>
        <w:spacing w:line="360" w:lineRule="auto"/>
        <w:tabs>
          <w:tab w:val="left" w:pos="1163" w:leader="none"/>
        </w:tabs>
        <w:rPr>
          <w:color w:val="000000" w:themeColor="text1"/>
          <w:sz w:val="21"/>
          <w:szCs w:val="21"/>
          <w:lang w:val="en-US"/>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20.2.3.4 澄清有关问题。对投标文件中含义不明确、同类问题表述不一致或者明显文字错误的内容，评标委员会可以要求供应商作出必要的澄清、说明或者补正。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接到评委会澄清、说明和补正要求的，投标人如未按规定作出澄清、说明和补正，其风险由投标人自行承担。</w:t>
      </w:r>
      <w:r/>
    </w:p>
    <w:p>
      <w:pPr>
        <w:pStyle w:val="869"/>
        <w:ind w:left="0"/>
        <w:spacing w:line="360" w:lineRule="auto"/>
        <w:tabs>
          <w:tab w:val="left" w:pos="1163" w:leader="none"/>
        </w:tabs>
        <w:rPr>
          <w:color w:val="000000" w:themeColor="text1"/>
          <w:sz w:val="21"/>
          <w:szCs w:val="21"/>
          <w:lang w:val="en-US"/>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20.2.3.5 比较与评价。按照招标文件中规定的评标方法和标准，对资格性检查和符合性检查合格的投标文件进行商务和技术评估，综合比较与评价。</w:t>
      </w:r>
      <w:r/>
    </w:p>
    <w:p>
      <w:pPr>
        <w:pStyle w:val="869"/>
        <w:ind w:left="0"/>
        <w:spacing w:line="360" w:lineRule="auto"/>
        <w:tabs>
          <w:tab w:val="left" w:pos="1163" w:leader="none"/>
        </w:tabs>
        <w:rPr>
          <w:color w:val="000000" w:themeColor="text1"/>
          <w:sz w:val="21"/>
          <w:szCs w:val="21"/>
          <w:lang w:val="en-US"/>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20.2.3.6 投标人在开、评标全过程中应保持通讯畅通，及时登录苏采云系统查阅、答复相关信息，并安排专人与代理机构及评委会联系。</w:t>
      </w:r>
      <w:r/>
    </w:p>
    <w:p>
      <w:pPr>
        <w:pStyle w:val="869"/>
        <w:ind w:left="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20.2.3.7 如出现投标截止时间后参加投标的供应商或者对招标文件作出实质性响应的供应商不足三家的情况，按政府采购相关规定执行。</w:t>
      </w:r>
      <w:r/>
    </w:p>
    <w:p>
      <w:pPr>
        <w:pStyle w:val="869"/>
        <w:numPr>
          <w:ilvl w:val="2"/>
          <w:numId w:val="0"/>
        </w:numPr>
        <w:ind w:firstLine="422"/>
        <w:spacing w:line="360" w:lineRule="auto"/>
        <w:tabs>
          <w:tab w:val="left" w:pos="1588" w:leader="none"/>
          <w:tab w:val="left" w:pos="1589" w:leader="none"/>
        </w:tabs>
        <w:rPr>
          <w:b/>
          <w:color w:val="000000" w:themeColor="text1"/>
          <w:sz w:val="21"/>
          <w:szCs w:val="21"/>
          <w14:textFill>
            <w14:solidFill>
              <w14:schemeClr w14:val="tx1"/>
            </w14:solidFill>
          </w14:textFill>
        </w:rPr>
      </w:pPr>
      <w:r>
        <w:rPr>
          <w:b/>
          <w:bCs/>
          <w:color w:val="000000" w:themeColor="text1"/>
          <w:sz w:val="21"/>
          <w:szCs w:val="21"/>
          <w14:textFill>
            <w14:solidFill>
              <w14:schemeClr w14:val="tx1"/>
            </w14:solidFill>
          </w14:textFill>
        </w:rPr>
        <w:t xml:space="preserve">20.2.</w:t>
      </w:r>
      <w:r>
        <w:rPr>
          <w:rFonts w:hint="eastAsia"/>
          <w:b/>
          <w:bCs/>
          <w:color w:val="000000" w:themeColor="text1"/>
          <w:sz w:val="21"/>
          <w:szCs w:val="21"/>
          <w:lang w:val="en-US"/>
          <w14:textFill>
            <w14:solidFill>
              <w14:schemeClr w14:val="tx1"/>
            </w14:solidFill>
          </w14:textFill>
        </w:rPr>
        <w:t xml:space="preserve">4</w:t>
      </w:r>
      <w:r>
        <w:rPr>
          <w:rFonts w:hint="eastAsia"/>
          <w:b/>
          <w:bCs/>
          <w:color w:val="000000" w:themeColor="text1"/>
          <w:sz w:val="21"/>
          <w:szCs w:val="21"/>
          <w14:textFill>
            <w14:solidFill>
              <w14:schemeClr w14:val="tx1"/>
            </w14:solidFill>
          </w14:textFill>
        </w:rPr>
        <w:t xml:space="preserve">评</w:t>
      </w:r>
      <w:r>
        <w:rPr>
          <w:rFonts w:hint="eastAsia"/>
          <w:b/>
          <w:color w:val="000000" w:themeColor="text1"/>
          <w:sz w:val="21"/>
          <w:szCs w:val="21"/>
          <w14:textFill>
            <w14:solidFill>
              <w14:schemeClr w14:val="tx1"/>
            </w14:solidFill>
          </w14:textFill>
        </w:rPr>
        <w:t xml:space="preserve">审过程中出现下列情形之一的，评审委员会应当启动异常低价投标（响应）审查程序：</w:t>
      </w:r>
      <w:r/>
    </w:p>
    <w:p>
      <w:pPr>
        <w:pStyle w:val="869"/>
        <w:numPr>
          <w:ilvl w:val="3"/>
          <w:numId w:val="0"/>
        </w:numPr>
        <w:ind w:firstLine="422"/>
        <w:spacing w:line="360" w:lineRule="auto"/>
        <w:tabs>
          <w:tab w:val="left" w:pos="1539"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pStyle w:val="869"/>
        <w:numPr>
          <w:ilvl w:val="3"/>
          <w:numId w:val="0"/>
        </w:numPr>
        <w:ind w:firstLine="422"/>
        <w:spacing w:line="360" w:lineRule="auto"/>
        <w:tabs>
          <w:tab w:val="left" w:pos="1539"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pStyle w:val="869"/>
        <w:numPr>
          <w:ilvl w:val="3"/>
          <w:numId w:val="0"/>
        </w:numPr>
        <w:ind w:firstLine="422"/>
        <w:spacing w:line="360" w:lineRule="auto"/>
        <w:tabs>
          <w:tab w:val="left" w:pos="1539"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（3）投标（响应）报价低于采购项目最高限价45%的，即投标（响应）报价&lt;采购项目最高限价×45%；</w:t>
      </w:r>
      <w:r/>
    </w:p>
    <w:p>
      <w:pPr>
        <w:pStyle w:val="869"/>
        <w:numPr>
          <w:ilvl w:val="3"/>
          <w:numId w:val="0"/>
        </w:numPr>
        <w:ind w:firstLine="422"/>
        <w:spacing w:line="360" w:lineRule="auto"/>
        <w:tabs>
          <w:tab w:val="left" w:pos="1539"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（4）评审委员会认定的供应商报价过低、有可能影响产品质量或者不能诚信履约的其他情形。</w:t>
      </w:r>
      <w:r/>
    </w:p>
    <w:p>
      <w:pPr>
        <w:pStyle w:val="869"/>
        <w:numPr>
          <w:ilvl w:val="3"/>
          <w:numId w:val="0"/>
        </w:numPr>
        <w:ind w:firstLine="422"/>
        <w:spacing w:line="360" w:lineRule="auto"/>
        <w:tabs>
          <w:tab w:val="left" w:pos="1539"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评审委员会启动异常低价投标（响应）审查后，属于前述第1项至第4项情形的，应当</w:t>
      </w:r>
      <w:r>
        <w:rPr>
          <w:color w:val="000000" w:themeColor="text1"/>
          <w:sz w:val="21"/>
          <w:szCs w:val="21"/>
          <w14:textFill>
            <w14:solidFill>
              <w14:schemeClr w14:val="tx1"/>
            </w14:solidFill>
          </w14:textFill>
        </w:rPr>
        <w:t xml:space="preserve">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投标（响应）供应商不提供书面说明、证明材料，或者提供的书面说明、证明材料不能证明其报价合理性的，评审委员会应当将其作为无效投标（响应）处理。审查相关情况应当在评审报告中进行记录。</w:t>
      </w:r>
      <w:r/>
    </w:p>
    <w:p>
      <w:pPr>
        <w:pStyle w:val="869"/>
        <w:numPr>
          <w:ilvl w:val="1"/>
          <w:numId w:val="0"/>
        </w:numPr>
        <w:ind w:firstLine="422"/>
        <w:spacing w:line="360" w:lineRule="auto"/>
        <w:tabs>
          <w:tab w:val="left" w:pos="1167" w:leader="none"/>
        </w:tabs>
        <w:rPr>
          <w:b/>
          <w:color w:val="000000" w:themeColor="text1"/>
          <w:sz w:val="21"/>
          <w:szCs w:val="21"/>
          <w14:textFill>
            <w14:solidFill>
              <w14:schemeClr w14:val="tx1"/>
            </w14:solidFill>
          </w14:textFill>
        </w:rPr>
      </w:pPr>
      <w:r>
        <w:rPr>
          <w:b/>
          <w:bCs/>
          <w:color w:val="000000" w:themeColor="text1"/>
          <w:sz w:val="21"/>
          <w:szCs w:val="21"/>
          <w14:textFill>
            <w14:solidFill>
              <w14:schemeClr w14:val="tx1"/>
            </w14:solidFill>
          </w14:textFill>
        </w:rPr>
        <w:t xml:space="preserve">20.3</w:t>
      </w:r>
      <w:r>
        <w:rPr>
          <w:rFonts w:hint="eastAsia"/>
          <w:b/>
          <w:color w:val="000000" w:themeColor="text1"/>
          <w:sz w:val="21"/>
          <w:szCs w:val="21"/>
          <w14:textFill>
            <w14:solidFill>
              <w14:schemeClr w14:val="tx1"/>
            </w14:solidFill>
          </w14:textFill>
        </w:rPr>
        <w:t xml:space="preserve">评标方法和标准</w:t>
      </w:r>
      <w:r/>
    </w:p>
    <w:p>
      <w:pPr>
        <w:pStyle w:val="869"/>
        <w:numPr>
          <w:ilvl w:val="2"/>
          <w:numId w:val="0"/>
        </w:numPr>
        <w:ind w:firstLine="422"/>
        <w:spacing w:line="360" w:lineRule="auto"/>
        <w:tabs>
          <w:tab w:val="left" w:pos="1270"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color w:val="000000" w:themeColor="text1"/>
          <w:sz w:val="21"/>
          <w:szCs w:val="21"/>
          <w14:textFill>
            <w14:solidFill>
              <w14:schemeClr w14:val="tx1"/>
            </w14:solidFill>
          </w14:textFill>
        </w:rPr>
        <w:t xml:space="preserve">.3.1 采用综合评分法。即在投标文件满足招标文件全部实质性要求前提下，按照评审因素的量化指标评分。未中标的投标人可于中标结果公告期限届满之日起通过苏采云系统查看本单位的评审得分及排名情况。</w:t>
      </w:r>
      <w:r/>
    </w:p>
    <w:p>
      <w:pPr>
        <w:pStyle w:val="869"/>
        <w:numPr>
          <w:ilvl w:val="2"/>
          <w:numId w:val="0"/>
        </w:numPr>
        <w:ind w:firstLine="422"/>
        <w:spacing w:line="360" w:lineRule="auto"/>
        <w:tabs>
          <w:tab w:val="left" w:pos="1270"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color w:val="000000" w:themeColor="text1"/>
          <w:sz w:val="21"/>
          <w:szCs w:val="21"/>
          <w14:textFill>
            <w14:solidFill>
              <w14:schemeClr w14:val="tx1"/>
            </w14:solidFill>
          </w14:textFill>
        </w:rPr>
        <w:t xml:space="preserve">.3.2 综合评分的主要因素详见文件第三章。</w:t>
      </w:r>
      <w:r/>
    </w:p>
    <w:p>
      <w:pPr>
        <w:pStyle w:val="869"/>
        <w:numPr>
          <w:ilvl w:val="2"/>
          <w:numId w:val="0"/>
        </w:numPr>
        <w:ind w:firstLine="422"/>
        <w:spacing w:line="360" w:lineRule="auto"/>
        <w:tabs>
          <w:tab w:val="left" w:pos="1270" w:leader="none"/>
        </w:tabs>
        <w:rPr>
          <w:b/>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color w:val="000000" w:themeColor="text1"/>
          <w:sz w:val="21"/>
          <w:szCs w:val="21"/>
          <w14:textFill>
            <w14:solidFill>
              <w14:schemeClr w14:val="tx1"/>
            </w14:solidFill>
          </w14:textFill>
        </w:rPr>
        <w:t xml:space="preserve">.3.3评分标准详见文件第三章。</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21、确定中标供应商</w:t>
      </w:r>
      <w:r/>
    </w:p>
    <w:p>
      <w:pPr>
        <w:pStyle w:val="869"/>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1</w:t>
      </w:r>
      <w:r>
        <w:rPr>
          <w:color w:val="000000" w:themeColor="text1"/>
          <w:sz w:val="21"/>
          <w:szCs w:val="21"/>
          <w14:textFill>
            <w14:solidFill>
              <w14:schemeClr w14:val="tx1"/>
            </w14:solidFill>
          </w14:textFill>
        </w:rPr>
        <w:t xml:space="preserve">.1 在综合比较与评价后按照得分由高到低顺序对供应商进行排序。评标委员会按综合得分排名推荐3名中标候选人。得分相同的，按投标报价由低到高顺序排列。得分且报价相同的，按技术指标优劣顺序排列。</w:t>
      </w:r>
      <w:r/>
    </w:p>
    <w:p>
      <w:pPr>
        <w:pStyle w:val="869"/>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1</w:t>
      </w:r>
      <w:r>
        <w:rPr>
          <w:color w:val="000000" w:themeColor="text1"/>
          <w:sz w:val="21"/>
          <w:szCs w:val="21"/>
          <w14:textFill>
            <w14:solidFill>
              <w14:schemeClr w14:val="tx1"/>
            </w14:solidFill>
          </w14:textFill>
        </w:rPr>
        <w:t xml:space="preserve">.2 按以下第（1）种方式确定中标供应商</w:t>
      </w:r>
      <w:r/>
    </w:p>
    <w:p>
      <w:pPr>
        <w:pStyle w:val="869"/>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（1）评标委员会直接确定排名第一的中标候选人为中标供应商；</w:t>
      </w:r>
      <w:r/>
    </w:p>
    <w:p>
      <w:pPr>
        <w:pStyle w:val="869"/>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（2）采购人在评标委员会推荐的中标候选人中按顺序确定中标供应商。</w:t>
      </w:r>
      <w:r/>
    </w:p>
    <w:p>
      <w:pPr>
        <w:pStyle w:val="869"/>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p>
    <w:p>
      <w:pPr>
        <w:pStyle w:val="869"/>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1</w:t>
      </w:r>
      <w:r>
        <w:rPr>
          <w:color w:val="000000" w:themeColor="text1"/>
          <w:sz w:val="21"/>
          <w:szCs w:val="21"/>
          <w14:textFill>
            <w14:solidFill>
              <w14:schemeClr w14:val="tx1"/>
            </w14:solidFill>
          </w14:textFill>
        </w:rPr>
        <w:t xml:space="preserve">.3 中标供应商确定之日起两个工作日内，将在财政部门指定的政府采购信息发布媒体上公告。</w:t>
      </w:r>
      <w:r/>
    </w:p>
    <w:p>
      <w:pPr>
        <w:pStyle w:val="869"/>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1</w:t>
      </w:r>
      <w:r>
        <w:rPr>
          <w:color w:val="000000" w:themeColor="text1"/>
          <w:sz w:val="21"/>
          <w:szCs w:val="21"/>
          <w14:textFill>
            <w14:solidFill>
              <w14:schemeClr w14:val="tx1"/>
            </w14:solidFill>
          </w14:textFill>
        </w:rPr>
        <w:t xml:space="preserve">.4 《中标通知书》对采购人和中标供应商具有同等法律效力。</w:t>
      </w:r>
      <w:r/>
    </w:p>
    <w:p>
      <w:pPr>
        <w:pStyle w:val="869"/>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1</w:t>
      </w:r>
      <w:r>
        <w:rPr>
          <w:color w:val="000000" w:themeColor="text1"/>
          <w:sz w:val="21"/>
          <w:szCs w:val="21"/>
          <w14:textFill>
            <w14:solidFill>
              <w14:schemeClr w14:val="tx1"/>
            </w14:solidFill>
          </w14:textFill>
        </w:rPr>
        <w:t xml:space="preserve">.5 《中标通知书》发出后，中标供应商无正当理由不与采购人签订合同的，应当依法承担法律责任。</w:t>
      </w:r>
      <w:r/>
    </w:p>
    <w:p>
      <w:pPr>
        <w:pStyle w:val="869"/>
        <w:numPr>
          <w:ilvl w:val="1"/>
          <w:numId w:val="0"/>
        </w:numPr>
        <w:ind w:firstLine="420"/>
        <w:spacing w:line="360" w:lineRule="auto"/>
        <w:tabs>
          <w:tab w:val="left" w:pos="1164" w:leader="none"/>
        </w:tabs>
        <w:rPr>
          <w:b/>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1</w:t>
      </w:r>
      <w:r>
        <w:rPr>
          <w:color w:val="000000" w:themeColor="text1"/>
          <w:sz w:val="21"/>
          <w:szCs w:val="21"/>
          <w14:textFill>
            <w14:solidFill>
              <w14:schemeClr w14:val="tx1"/>
            </w14:solidFill>
          </w14:textFill>
        </w:rPr>
        <w:t xml:space="preserve">.6代理机构和评标委员会对未中标的供应商不作未中标原因的解释。</w:t>
      </w:r>
      <w:r>
        <w:rPr>
          <w:rFonts w:hint="eastAsia"/>
          <w:color w:val="000000" w:themeColor="text1"/>
          <w:sz w:val="21"/>
          <w:szCs w:val="21"/>
          <w14:textFill>
            <w14:solidFill>
              <w14:schemeClr w14:val="tx1"/>
            </w14:solidFill>
          </w14:textFill>
        </w:rPr>
        <w:t xml:space="preserve">  </w:t>
      </w:r>
      <w:r/>
    </w:p>
    <w:p>
      <w:pPr>
        <w:pStyle w:val="869"/>
        <w:ind w:left="0" w:firstLine="422"/>
        <w:spacing w:line="360" w:lineRule="auto"/>
        <w:tabs>
          <w:tab w:val="left" w:pos="1164" w:leader="none"/>
        </w:tabs>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22、编写评标报告</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22.1 评标委员会根据全体评标成员签字的原始评标记录和评标结果编写评审报告。</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23、评标过程的保密性</w:t>
      </w:r>
      <w:r/>
    </w:p>
    <w:p>
      <w:pPr>
        <w:pStyle w:val="869"/>
        <w:numPr>
          <w:ilvl w:val="1"/>
          <w:numId w:val="12"/>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招标代理将采取必要措施，保证评标在严格保密的情况下进行。</w:t>
      </w:r>
      <w:r/>
    </w:p>
    <w:p>
      <w:pPr>
        <w:pStyle w:val="869"/>
        <w:numPr>
          <w:ilvl w:val="1"/>
          <w:numId w:val="12"/>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任何单位和个人不得非法干预、影响评标办法的确定，以及评标过程和结果。</w:t>
      </w:r>
      <w:r/>
    </w:p>
    <w:p>
      <w:pPr>
        <w:pStyle w:val="869"/>
        <w:numPr>
          <w:ilvl w:val="1"/>
          <w:numId w:val="12"/>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凡是与审查、澄清、评价和比较投标的有关资料等，均不向供应商及与评标无关的其他人员透露。</w:t>
      </w:r>
      <w:r/>
    </w:p>
    <w:p>
      <w:pPr>
        <w:ind w:firstLine="422"/>
        <w:spacing w:line="360" w:lineRule="auto"/>
        <w:rPr>
          <w:b/>
          <w:color w:val="000000" w:themeColor="text1"/>
          <w:sz w:val="21"/>
          <w:szCs w:val="21"/>
          <w14:textFill>
            <w14:solidFill>
              <w14:schemeClr w14:val="tx1"/>
            </w14:solidFill>
          </w14:textFill>
        </w:rPr>
      </w:pPr>
      <w:r/>
      <w:bookmarkStart w:id="17" w:name="五、签订合同"/>
      <w:r/>
      <w:bookmarkEnd w:id="17"/>
      <w:r>
        <w:rPr>
          <w:rFonts w:hint="eastAsia"/>
          <w:b/>
          <w:color w:val="000000" w:themeColor="text1"/>
          <w:sz w:val="21"/>
          <w:szCs w:val="21"/>
          <w14:textFill>
            <w14:solidFill>
              <w14:schemeClr w14:val="tx1"/>
            </w14:solidFill>
          </w14:textFill>
        </w:rPr>
        <w:t xml:space="preserve">五、签订合同</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24、签订合同</w:t>
      </w:r>
      <w:r/>
    </w:p>
    <w:p>
      <w:pPr>
        <w:pStyle w:val="869"/>
        <w:numPr>
          <w:ilvl w:val="1"/>
          <w:numId w:val="13"/>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采购人应当自中标通知书发出之日起30日内，按照招标文件和中标人投标文件的规定与中标人签订书面合同。所签订的合同不得对招标文件确定事项和中标人投标文件作实质性修改。</w:t>
      </w:r>
      <w:r/>
    </w:p>
    <w:p>
      <w:pPr>
        <w:pStyle w:val="869"/>
        <w:numPr>
          <w:ilvl w:val="1"/>
          <w:numId w:val="13"/>
        </w:numPr>
        <w:ind w:firstLine="420"/>
        <w:spacing w:line="360" w:lineRule="auto"/>
        <w:tabs>
          <w:tab w:val="left" w:pos="110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采购人不得向中标人提出任何不合理的要求作为签订合同的条件，不得与中标人私下订立背离合同实质性内容的协议。</w:t>
      </w:r>
      <w:r/>
    </w:p>
    <w:p>
      <w:pPr>
        <w:pStyle w:val="869"/>
        <w:numPr>
          <w:ilvl w:val="1"/>
          <w:numId w:val="13"/>
        </w:numPr>
        <w:ind w:firstLine="420"/>
        <w:spacing w:line="360" w:lineRule="auto"/>
        <w:tabs>
          <w:tab w:val="left" w:pos="105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中标人拒绝与采购人签订合同，或因不可抗力或者自身原因不能履行政府采购合同的，采购人可以按照评审报告中的得分高低顺序，确定下一顺序供应商为中标人，也可以重新开展政府采购活动。</w:t>
      </w:r>
      <w:r/>
    </w:p>
    <w:p>
      <w:pPr>
        <w:pStyle w:val="869"/>
        <w:numPr>
          <w:ilvl w:val="1"/>
          <w:numId w:val="13"/>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采购合同履行中，采购人需追加与合同标的相同货物或服务的，在不改变合同其他条款的前提下，可以与供应商协商签订补充合同，但所有补充合同的采购金额不得超过原合同采购金额的百分之十。</w:t>
      </w:r>
      <w:r/>
    </w:p>
    <w:p>
      <w:pPr>
        <w:ind w:firstLine="422"/>
        <w:spacing w:line="360" w:lineRule="auto"/>
        <w:rPr>
          <w:b/>
          <w:color w:val="000000" w:themeColor="text1"/>
          <w:sz w:val="21"/>
          <w:szCs w:val="21"/>
          <w14:textFill>
            <w14:solidFill>
              <w14:schemeClr w14:val="tx1"/>
            </w14:solidFill>
          </w14:textFill>
        </w:rPr>
      </w:pPr>
      <w:r/>
      <w:bookmarkStart w:id="18" w:name="六、询问、质疑、投诉和诚实信用"/>
      <w:r/>
      <w:bookmarkEnd w:id="18"/>
      <w:r>
        <w:rPr>
          <w:rFonts w:hint="eastAsia"/>
          <w:b/>
          <w:color w:val="000000" w:themeColor="text1"/>
          <w:sz w:val="21"/>
          <w:szCs w:val="21"/>
          <w14:textFill>
            <w14:solidFill>
              <w14:schemeClr w14:val="tx1"/>
            </w14:solidFill>
          </w14:textFill>
        </w:rPr>
        <w:t xml:space="preserve">六、询问、质疑、投诉和诚实信用</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25、询问</w:t>
      </w:r>
      <w:r/>
    </w:p>
    <w:p>
      <w:pPr>
        <w:pStyle w:val="799"/>
        <w:ind w:firstLine="420"/>
        <w:spacing w:line="360" w:lineRule="auto"/>
        <w:rPr>
          <w:b/>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25.1 供应商对招标活动事项有疑问的，可以向招标代理或采购人提出询问，招标代理或采购人将在两个工作日内作出答复，但答复的内容不涉及商业秘密</w:t>
      </w:r>
      <w:r>
        <w:rPr>
          <w:rFonts w:hint="eastAsia"/>
          <w:bCs/>
          <w:color w:val="000000" w:themeColor="text1"/>
          <w14:textFill>
            <w14:solidFill>
              <w14:schemeClr w14:val="tx1"/>
            </w14:solidFill>
          </w14:textFill>
        </w:rPr>
        <w:t xml:space="preserve">。</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26、质疑</w:t>
      </w:r>
      <w:r/>
    </w:p>
    <w:p>
      <w:pPr>
        <w:pStyle w:val="869"/>
        <w:numPr>
          <w:ilvl w:val="1"/>
          <w:numId w:val="14"/>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供应商（投标人）认为自己的权益受到损害的，可以在知道或者应知其权益受到损害之日起七个工作日内，以书面形式向采购代理机构提出质疑，逾期将不再受理。</w:t>
      </w:r>
      <w:r/>
    </w:p>
    <w:p>
      <w:pPr>
        <w:pStyle w:val="869"/>
        <w:numPr>
          <w:ilvl w:val="1"/>
          <w:numId w:val="14"/>
        </w:numPr>
        <w:ind w:firstLine="420"/>
        <w:spacing w:line="360" w:lineRule="auto"/>
        <w:tabs>
          <w:tab w:val="left" w:pos="1155"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质疑供应商是指直接参加本次投标活动的供应商，未参加投标活动的供应商或在投标活动中自身权益未受到损害的供应商所提出的质疑不予受理。</w:t>
      </w:r>
      <w:r/>
    </w:p>
    <w:p>
      <w:pPr>
        <w:pStyle w:val="869"/>
        <w:numPr>
          <w:ilvl w:val="1"/>
          <w:numId w:val="14"/>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质疑必须以参加投标供应商法定代表人或授权代表（投标文件中所确定的）原件送达的方式提交，否则，招标代理有权不予受理。</w:t>
      </w:r>
      <w:r/>
    </w:p>
    <w:p>
      <w:pPr>
        <w:pStyle w:val="869"/>
        <w:numPr>
          <w:ilvl w:val="1"/>
          <w:numId w:val="14"/>
        </w:numPr>
        <w:ind w:firstLine="420"/>
        <w:spacing w:line="360" w:lineRule="auto"/>
        <w:tabs>
          <w:tab w:val="left" w:pos="110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上述应知其权益受到损害之日是指：</w:t>
      </w:r>
      <w:r/>
    </w:p>
    <w:p>
      <w:pPr>
        <w:pStyle w:val="869"/>
        <w:numPr>
          <w:ilvl w:val="0"/>
          <w:numId w:val="15"/>
        </w:numPr>
        <w:ind w:firstLine="42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对招标文件提出质疑的，为投标文件公告期限届满之日起计算；</w:t>
      </w:r>
      <w:r/>
    </w:p>
    <w:p>
      <w:pPr>
        <w:pStyle w:val="869"/>
        <w:numPr>
          <w:ilvl w:val="0"/>
          <w:numId w:val="15"/>
        </w:numPr>
        <w:ind w:firstLine="42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对采购过程提出质疑的，自采购程序环节结束之日起计算；</w:t>
      </w:r>
      <w:r/>
    </w:p>
    <w:p>
      <w:pPr>
        <w:pStyle w:val="869"/>
        <w:numPr>
          <w:ilvl w:val="0"/>
          <w:numId w:val="15"/>
        </w:numPr>
        <w:ind w:firstLine="42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对中标结果提出质疑的，自中标结果公告期限届满之日起计算。</w:t>
      </w:r>
      <w:r/>
    </w:p>
    <w:p>
      <w:pPr>
        <w:pStyle w:val="869"/>
        <w:numPr>
          <w:ilvl w:val="1"/>
          <w:numId w:val="14"/>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质疑文件应包括以下主要内容，并按照“谁主张、谁举证”的原则，附上相关证明材料。否则，招标代理或采购人不予受理：</w:t>
      </w:r>
      <w:r/>
    </w:p>
    <w:p>
      <w:pPr>
        <w:pStyle w:val="869"/>
        <w:numPr>
          <w:ilvl w:val="0"/>
          <w:numId w:val="16"/>
        </w:numPr>
        <w:ind w:firstLine="42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质疑项目名称、项目编号、包号、招标公告发布时间、开标时间；</w:t>
      </w:r>
      <w:r/>
    </w:p>
    <w:p>
      <w:pPr>
        <w:pStyle w:val="869"/>
        <w:numPr>
          <w:ilvl w:val="0"/>
          <w:numId w:val="16"/>
        </w:numPr>
        <w:ind w:firstLine="42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提起质疑的日期、具体的质疑事项及事实根据（具体条款）；</w:t>
      </w:r>
      <w:r/>
    </w:p>
    <w:p>
      <w:pPr>
        <w:pStyle w:val="869"/>
        <w:numPr>
          <w:ilvl w:val="0"/>
          <w:numId w:val="16"/>
        </w:numPr>
        <w:ind w:firstLine="420"/>
        <w:spacing w:line="360" w:lineRule="auto"/>
        <w:tabs>
          <w:tab w:val="left" w:pos="1167"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r/>
    </w:p>
    <w:p>
      <w:pPr>
        <w:pStyle w:val="869"/>
        <w:numPr>
          <w:ilvl w:val="0"/>
          <w:numId w:val="16"/>
        </w:numPr>
        <w:ind w:firstLine="42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质疑供应商名称、地址、邮编、联系人、联系电话（包括座机、手机、传真号码等）；</w:t>
      </w:r>
      <w:r/>
    </w:p>
    <w:p>
      <w:pPr>
        <w:pStyle w:val="869"/>
        <w:numPr>
          <w:ilvl w:val="0"/>
          <w:numId w:val="16"/>
        </w:numPr>
        <w:ind w:firstLine="420"/>
        <w:spacing w:line="360" w:lineRule="auto"/>
        <w:tabs>
          <w:tab w:val="left" w:pos="1167"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质疑文件应当署名，质疑人为自然人的，应当由本人签字并附有效身份证明；质疑人为法人或其他组织的，应当由法定代表人签字并加盖单位公章。</w:t>
      </w:r>
      <w:r/>
    </w:p>
    <w:p>
      <w:pPr>
        <w:pStyle w:val="869"/>
        <w:numPr>
          <w:ilvl w:val="0"/>
          <w:numId w:val="16"/>
        </w:numPr>
        <w:ind w:firstLine="420"/>
        <w:spacing w:line="360" w:lineRule="auto"/>
        <w:tabs>
          <w:tab w:val="left" w:pos="1167"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供应商委托代理质疑的，应当向被质疑人提交授权委托书，并载明委托代理的具体权限和事项。</w:t>
      </w:r>
      <w:r/>
    </w:p>
    <w:p>
      <w:pPr>
        <w:pStyle w:val="869"/>
        <w:numPr>
          <w:ilvl w:val="1"/>
          <w:numId w:val="14"/>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招标代理在收到供应商的书面质疑后将及时组织调查核实，在七个工作日内作出答复，并以书面或在网站公告形式通知质疑供应商和其他有关供应商，答复的内容不涉及商业秘密。招标代理遵循“谁过错谁负担”的原则，有过错的一方承担调查论证费用。</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27、投诉</w:t>
      </w:r>
      <w:r/>
    </w:p>
    <w:p>
      <w:pPr>
        <w:pStyle w:val="799"/>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27.1 质疑供应商对招标代理的答复不满意，或招标代理未在规定的时间内作出答复的，可以在答复期满后</w:t>
      </w:r>
      <w:r>
        <w:rPr>
          <w:rFonts w:hint="eastAsia"/>
          <w:b/>
          <w:color w:val="000000" w:themeColor="text1"/>
          <w14:textFill>
            <w14:solidFill>
              <w14:schemeClr w14:val="tx1"/>
            </w14:solidFill>
          </w14:textFill>
        </w:rPr>
        <w:t xml:space="preserve">十五个工作日内</w:t>
      </w:r>
      <w:r>
        <w:rPr>
          <w:rFonts w:hint="eastAsia"/>
          <w:color w:val="000000" w:themeColor="text1"/>
          <w14:textFill>
            <w14:solidFill>
              <w14:schemeClr w14:val="tx1"/>
            </w14:solidFill>
          </w14:textFill>
        </w:rPr>
        <w:t xml:space="preserve">向采购项目同级财政部门投诉。</w:t>
      </w:r>
      <w:r/>
    </w:p>
    <w:p>
      <w:pPr>
        <w:contextualSpacing/>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28、诚实信用</w:t>
      </w:r>
      <w:r/>
    </w:p>
    <w:p>
      <w:pPr>
        <w:pStyle w:val="869"/>
        <w:numPr>
          <w:ilvl w:val="1"/>
          <w:numId w:val="17"/>
        </w:numPr>
        <w:contextualSpacing/>
        <w:ind w:left="0"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供应商之间不得相互串通投标报价，不得妨碍其他供应商的公平竞争，不得损害采购人和其他供应商的合法权益。</w:t>
      </w:r>
      <w:r/>
    </w:p>
    <w:p>
      <w:pPr>
        <w:pStyle w:val="869"/>
        <w:numPr>
          <w:ilvl w:val="1"/>
          <w:numId w:val="17"/>
        </w:numPr>
        <w:contextualSpacing/>
        <w:ind w:left="0"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供应商不得以向招标代理工作人员、评标委员会成员行贿或者采取其他不正当手段谋取中标。   经查实供应商有此行为的，政府采购管理部门将供应商列入不良行为记录名单，按照《政府采购法》有关规定处理。</w:t>
      </w:r>
      <w:r/>
    </w:p>
    <w:p>
      <w:pPr>
        <w:pStyle w:val="869"/>
        <w:numPr>
          <w:ilvl w:val="1"/>
          <w:numId w:val="17"/>
        </w:numPr>
        <w:contextualSpacing/>
        <w:ind w:left="0"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供应商提出书面质疑必须有理、有据，不得虚假质疑和恶意质疑，并对质疑内容的真实性承担责任。一经查实，招标代理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招标代理将提请财政部门将其列入不良行为记录名单，并依法予以处罚。</w:t>
      </w:r>
      <w:r/>
    </w:p>
    <w:p>
      <w:pPr>
        <w:pStyle w:val="869"/>
        <w:numPr>
          <w:ilvl w:val="1"/>
          <w:numId w:val="17"/>
        </w:numPr>
        <w:contextualSpacing/>
        <w:ind w:left="0"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供应商不得虚假承诺，否则，按照提供虚假材料谋取中标成交处理。</w:t>
      </w:r>
      <w:r/>
    </w:p>
    <w:p>
      <w:pPr>
        <w:pStyle w:val="869"/>
        <w:contextualSpacing/>
        <w:ind w:left="0"/>
        <w:spacing w:line="360" w:lineRule="auto"/>
        <w:tabs>
          <w:tab w:val="left" w:pos="1164" w:leader="none"/>
        </w:tabs>
        <w:rPr>
          <w:color w:val="000000" w:themeColor="text1"/>
          <w:sz w:val="21"/>
          <w14:textFill>
            <w14:solidFill>
              <w14:schemeClr w14:val="tx1"/>
            </w14:solidFill>
          </w14:textFill>
        </w:rPr>
        <w:sectPr>
          <w:footerReference w:type="default" r:id="rId10"/>
          <w:footnotePr/>
          <w:endnotePr/>
          <w:type w:val="nextPage"/>
          <w:pgSz w:w="11910" w:h="16840" w:orient="portrait"/>
          <w:pgMar w:top="1134" w:right="1134" w:bottom="1134" w:left="1134" w:header="567" w:footer="567" w:gutter="0"/>
          <w:cols w:num="1" w:sep="0" w:space="720" w:equalWidth="1"/>
          <w:docGrid w:linePitch="360"/>
        </w:sectPr>
      </w:pPr>
      <w:r>
        <w:rPr>
          <w:rFonts w:hint="eastAsia"/>
          <w:color w:val="000000" w:themeColor="text1"/>
          <w:sz w:val="21"/>
          <w:szCs w:val="21"/>
          <w14:textFill>
            <w14:solidFill>
              <w14:schemeClr w14:val="tx1"/>
            </w14:solidFill>
          </w14:textFill>
        </w:rPr>
        <w:t xml:space="preserve">29.5 供应商应自觉遵守开标、评标纪律，扰乱开标评标现场秩序的，属于失信行为，根据《江苏省政府采购供应商监督管理暂行办法》，失信行为将被记入供应商诚信档案。</w:t>
      </w:r>
      <w:r/>
    </w:p>
    <w:p>
      <w:pPr>
        <w:contextualSpacing/>
        <w:jc w:val="center"/>
        <w:spacing w:line="360" w:lineRule="auto"/>
        <w:rPr>
          <w:rFonts w:ascii="黑体" w:eastAsia="黑体"/>
          <w:b/>
          <w:color w:val="000000" w:themeColor="text1"/>
          <w:sz w:val="36"/>
          <w14:textFill>
            <w14:solidFill>
              <w14:schemeClr w14:val="tx1"/>
            </w14:solidFill>
          </w14:textFill>
        </w:rPr>
        <w:outlineLvl w:val="0"/>
      </w:pPr>
      <w:r/>
      <w:bookmarkStart w:id="19" w:name="_Toc9832"/>
      <w:r>
        <w:rPr>
          <w:rFonts w:hint="eastAsia" w:ascii="黑体" w:eastAsia="黑体"/>
          <w:b/>
          <w:color w:val="000000" w:themeColor="text1"/>
          <w:sz w:val="36"/>
          <w14:textFill>
            <w14:solidFill>
              <w14:schemeClr w14:val="tx1"/>
            </w14:solidFill>
          </w14:textFill>
        </w:rPr>
        <w:t xml:space="preserve">第三章 评标标准</w:t>
      </w:r>
      <w:bookmarkEnd w:id="19"/>
      <w:r/>
      <w:r/>
    </w:p>
    <w:p>
      <w:pPr>
        <w:ind w:firstLine="44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本项目评标方法采用综合评分法，综合评分的主要因素是：投标报价、技术参数、</w:t>
      </w:r>
      <w:r>
        <w:rPr>
          <w:rFonts w:hint="eastAsia"/>
          <w:color w:val="000000" w:themeColor="text1"/>
          <w:lang w:val="en-US"/>
          <w14:textFill>
            <w14:solidFill>
              <w14:schemeClr w14:val="tx1"/>
            </w14:solidFill>
          </w14:textFill>
        </w:rPr>
        <w:t xml:space="preserve">项目实施方案</w:t>
      </w:r>
      <w:r>
        <w:rPr>
          <w:rFonts w:hint="eastAsia"/>
          <w:color w:val="000000" w:themeColor="text1"/>
          <w14:textFill>
            <w14:solidFill>
              <w14:schemeClr w14:val="tx1"/>
            </w14:solidFill>
          </w14:textFill>
        </w:rPr>
        <w:t xml:space="preserve">等；评标委员会按照招标文件中规定的各项因素进行综合评审，本评分标准中价格、商务部分为客观分，由评标委员会统一打分；服务为主观分，由采购人代表及评委各自独立打分，取评标委会所有成员打分的平均值；汇总上述分值后为每一家供应商的最终得分。</w:t>
      </w:r>
      <w:r/>
    </w:p>
    <w:tbl>
      <w:tblPr>
        <w:tblStyle w:val="79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9"/>
        <w:gridCol w:w="1413"/>
        <w:gridCol w:w="6840"/>
        <w:gridCol w:w="970"/>
      </w:tblGrid>
      <w:tr>
        <w:trPr>
          <w:jc w:val="center"/>
          <w:tblHeader/>
        </w:trPr>
        <w:tc>
          <w:tcPr>
            <w:tcW w:w="371" w:type="pct"/>
            <w:vAlign w:val="center"/>
            <w:textDirection w:val="lrTb"/>
            <w:noWrap w:val="false"/>
          </w:tcPr>
          <w:p>
            <w:pPr>
              <w:jc w:val="center"/>
              <w:rPr>
                <w:b/>
                <w:color w:val="000000" w:themeColor="text1"/>
                <w:szCs w:val="21"/>
                <w14:textFill>
                  <w14:solidFill>
                    <w14:schemeClr w14:val="tx1"/>
                  </w14:solidFill>
                </w14:textFill>
              </w:rPr>
            </w:pPr>
            <w:r/>
            <w:bookmarkStart w:id="20" w:name="_Toc12644"/>
            <w:r>
              <w:rPr>
                <w:rFonts w:hint="eastAsia"/>
                <w:b/>
                <w:color w:val="000000" w:themeColor="text1"/>
                <w:szCs w:val="21"/>
                <w14:textFill>
                  <w14:solidFill>
                    <w14:schemeClr w14:val="tx1"/>
                  </w14:solidFill>
                </w14:textFill>
              </w:rPr>
              <w:t xml:space="preserve">序号</w:t>
            </w:r>
            <w:r/>
          </w:p>
        </w:tc>
        <w:tc>
          <w:tcPr>
            <w:tcW w:w="709" w:type="pct"/>
            <w:vAlign w:val="center"/>
            <w:textDirection w:val="lrTb"/>
            <w:noWrap w:val="false"/>
          </w:tcPr>
          <w:p>
            <w:pPr>
              <w:jc w:val="center"/>
              <w:spacing w:line="460" w:lineRule="exact"/>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 xml:space="preserve">评分因素</w:t>
            </w:r>
            <w:r/>
          </w:p>
        </w:tc>
        <w:tc>
          <w:tcPr>
            <w:tcW w:w="3433" w:type="pct"/>
            <w:vAlign w:val="center"/>
            <w:textDirection w:val="lrTb"/>
            <w:noWrap w:val="false"/>
          </w:tcPr>
          <w:p>
            <w:pPr>
              <w:jc w:val="center"/>
              <w:spacing w:line="460" w:lineRule="exact"/>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 xml:space="preserve">评审标准</w:t>
            </w:r>
            <w:r/>
          </w:p>
        </w:tc>
        <w:tc>
          <w:tcPr>
            <w:tcW w:w="487" w:type="pct"/>
            <w:vAlign w:val="center"/>
            <w:textDirection w:val="lrTb"/>
            <w:noWrap w:val="false"/>
          </w:tcPr>
          <w:p>
            <w:pPr>
              <w:jc w:val="center"/>
              <w:spacing w:line="460" w:lineRule="exact"/>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 xml:space="preserve">分值</w:t>
            </w:r>
            <w:r/>
          </w:p>
        </w:tc>
      </w:tr>
      <w:tr>
        <w:trPr>
          <w:jc w:val="center"/>
        </w:trPr>
        <w:tc>
          <w:tcPr>
            <w:tcW w:w="371" w:type="pct"/>
            <w:vAlign w:val="center"/>
            <w:textDirection w:val="lrTb"/>
            <w:noWrap w:val="false"/>
          </w:tcPr>
          <w:p>
            <w:pPr>
              <w:jc w:val="center"/>
              <w:spacing w:line="46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1</w:t>
            </w:r>
            <w:r/>
          </w:p>
        </w:tc>
        <w:tc>
          <w:tcPr>
            <w:tcW w:w="709" w:type="pct"/>
            <w:vAlign w:val="center"/>
            <w:textDirection w:val="lrTb"/>
            <w:noWrap w:val="false"/>
          </w:tcPr>
          <w:p>
            <w:pPr>
              <w:jc w:val="center"/>
              <w:spacing w:line="46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投标报价</w:t>
            </w:r>
            <w:r/>
          </w:p>
        </w:tc>
        <w:tc>
          <w:tcPr>
            <w:tcW w:w="3433" w:type="pct"/>
            <w:vAlign w:val="center"/>
            <w:textDirection w:val="lrTb"/>
            <w:noWrap w:val="false"/>
          </w:tcPr>
          <w:p>
            <w:pPr>
              <w:ind w:left="17" w:firstLine="220"/>
              <w:spacing w:line="4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采用低价优先法计算，即满足招标文件要求且投标价格最低的投标报价为评标基准价，其价格分为满分。其他投标人的价格分统一按照下列公式计算：投标报价得分=(评标基准价/投标报价)×</w:t>
            </w:r>
            <w:r>
              <w:rPr>
                <w:color w:val="000000" w:themeColor="text1"/>
                <w:szCs w:val="21"/>
                <w14:textFill>
                  <w14:solidFill>
                    <w14:schemeClr w14:val="tx1"/>
                  </w14:solidFill>
                </w14:textFill>
              </w:rPr>
              <w:t xml:space="preserve">30</w:t>
            </w:r>
            <w:r>
              <w:rPr>
                <w:rFonts w:hint="eastAsia"/>
                <w:color w:val="000000" w:themeColor="text1"/>
                <w:szCs w:val="21"/>
                <w14:textFill>
                  <w14:solidFill>
                    <w14:schemeClr w14:val="tx1"/>
                  </w14:solidFill>
                </w14:textFill>
              </w:rPr>
              <w:t xml:space="preserve">（小数点保留两位）</w:t>
            </w:r>
            <w:r/>
          </w:p>
        </w:tc>
        <w:tc>
          <w:tcPr>
            <w:tcW w:w="487" w:type="pct"/>
            <w:vAlign w:val="center"/>
            <w:textDirection w:val="lrTb"/>
            <w:noWrap w:val="false"/>
          </w:tcPr>
          <w:p>
            <w:pPr>
              <w:ind w:left="17" w:hanging="17"/>
              <w:jc w:val="center"/>
              <w:spacing w:line="44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3</w:t>
            </w:r>
            <w:r>
              <w:rPr>
                <w:rFonts w:hint="eastAsia"/>
                <w:color w:val="000000" w:themeColor="text1"/>
                <w:szCs w:val="21"/>
                <w14:textFill>
                  <w14:solidFill>
                    <w14:schemeClr w14:val="tx1"/>
                  </w14:solidFill>
                </w14:textFill>
              </w:rPr>
              <w:t xml:space="preserve">0</w:t>
            </w:r>
            <w:r/>
          </w:p>
        </w:tc>
      </w:tr>
      <w:tr>
        <w:trPr>
          <w:jc w:val="center"/>
          <w:trHeight w:val="4531"/>
        </w:trPr>
        <w:tc>
          <w:tcPr>
            <w:tcW w:w="371" w:type="pct"/>
            <w:vAlign w:val="center"/>
            <w:textDirection w:val="lrTb"/>
            <w:noWrap w:val="false"/>
          </w:tcPr>
          <w:p>
            <w:pPr>
              <w:jc w:val="center"/>
              <w:spacing w:line="46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2</w:t>
            </w:r>
            <w:r/>
          </w:p>
        </w:tc>
        <w:tc>
          <w:tcPr>
            <w:tcW w:w="709" w:type="pct"/>
            <w:vAlign w:val="center"/>
            <w:textDirection w:val="lrTb"/>
            <w:noWrap w:val="false"/>
          </w:tcPr>
          <w:p>
            <w:pPr>
              <w:jc w:val="center"/>
              <w:spacing w:line="46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技术参数</w:t>
            </w:r>
            <w:r/>
          </w:p>
        </w:tc>
        <w:tc>
          <w:tcPr>
            <w:tcW w:w="3433" w:type="pct"/>
            <w:vAlign w:val="center"/>
            <w:textDirection w:val="lrTb"/>
            <w:noWrap w:val="false"/>
          </w:tcPr>
          <w:p>
            <w:pPr>
              <w:ind w:left="17" w:firstLine="220"/>
              <w:spacing w:line="4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产品技术参数全部满足采购文件第四章招标项目的技术规格、要求和数量等的得满分</w:t>
            </w:r>
            <w:r>
              <w:rPr>
                <w:color w:val="000000" w:themeColor="text1"/>
                <w:szCs w:val="21"/>
                <w:lang w:val="en-US"/>
                <w14:textFill>
                  <w14:solidFill>
                    <w14:schemeClr w14:val="tx1"/>
                  </w14:solidFill>
                </w14:textFill>
              </w:rPr>
              <w:t xml:space="preserve">20</w:t>
            </w:r>
            <w:r>
              <w:rPr>
                <w:rFonts w:hint="eastAsia"/>
                <w:color w:val="000000" w:themeColor="text1"/>
                <w:szCs w:val="21"/>
                <w14:textFill>
                  <w14:solidFill>
                    <w14:schemeClr w14:val="tx1"/>
                  </w14:solidFill>
                </w14:textFill>
              </w:rPr>
              <w:t xml:space="preserve">分；明确标注“★”为关键技术指标，投标人必须完全响应并满足这些条款的要求，如有负偏离直接判定其投标为无效投标或否决其投标，标注“▲”的为重要技术指标，每有一项负偏离扣</w:t>
            </w:r>
            <w:r>
              <w:rPr>
                <w:color w:val="000000" w:themeColor="text1"/>
                <w:szCs w:val="21"/>
                <w:lang w:val="en-US"/>
                <w14:textFill>
                  <w14:solidFill>
                    <w14:schemeClr w14:val="tx1"/>
                  </w14:solidFill>
                </w14:textFill>
              </w:rPr>
              <w:t xml:space="preserve">2</w:t>
            </w:r>
            <w:r>
              <w:rPr>
                <w:rFonts w:hint="eastAsia"/>
                <w:color w:val="000000" w:themeColor="text1"/>
                <w:szCs w:val="21"/>
                <w14:textFill>
                  <w14:solidFill>
                    <w14:schemeClr w14:val="tx1"/>
                  </w14:solidFill>
                </w14:textFill>
              </w:rPr>
              <w:t xml:space="preserve">分；其他非重要参数，每有一项负偏离扣1分，扣完为止。</w:t>
            </w:r>
            <w:r/>
          </w:p>
          <w:p>
            <w:pPr>
              <w:ind w:left="17" w:firstLine="220"/>
              <w:spacing w:line="400" w:lineRule="exact"/>
              <w:rPr>
                <w:color w:val="000000" w:themeColor="text1"/>
                <w14:textFill>
                  <w14:solidFill>
                    <w14:schemeClr w14:val="tx1"/>
                  </w14:solidFill>
                </w14:textFill>
              </w:rPr>
            </w:pPr>
            <w:r>
              <w:rPr>
                <w:rFonts w:hint="eastAsia"/>
                <w:color w:val="000000" w:themeColor="text1"/>
                <w:szCs w:val="21"/>
                <w14:textFill>
                  <w14:solidFill>
                    <w14:schemeClr w14:val="tx1"/>
                  </w14:solidFill>
                </w14:textFill>
              </w:rPr>
              <w:t xml:space="preserve">备注：投标人须对招标文件技术要求中标注“▲”的参数提供相应技术支持资料(如彩页或说明书或检测报告等)，如果参数后带括号要求提供相关证明材料的，则另须提供相关证明材料，并在技术条款偏离表中详细标明所在投标文件中的页码和位置；其他参数以技术条款偏离中应答为准，如因未在《技术条款偏离表》中注明支持资料具体页码和位置导致本项不得分的，由此产生的后果由供应商自行承担。</w:t>
            </w:r>
            <w:r/>
          </w:p>
        </w:tc>
        <w:tc>
          <w:tcPr>
            <w:tcW w:w="487" w:type="pct"/>
            <w:vAlign w:val="center"/>
            <w:textDirection w:val="lrTb"/>
            <w:noWrap w:val="false"/>
          </w:tcPr>
          <w:p>
            <w:pPr>
              <w:ind w:left="17" w:hanging="17"/>
              <w:jc w:val="center"/>
              <w:spacing w:line="440" w:lineRule="exac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20</w:t>
            </w:r>
            <w:r/>
          </w:p>
        </w:tc>
      </w:tr>
      <w:tr>
        <w:trPr>
          <w:jc w:val="center"/>
        </w:trPr>
        <w:tc>
          <w:tcPr>
            <w:tcW w:w="371" w:type="pct"/>
            <w:vAlign w:val="center"/>
            <w:textDirection w:val="lrTb"/>
            <w:noWrap w:val="false"/>
          </w:tcPr>
          <w:p>
            <w:pPr>
              <w:jc w:val="center"/>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3</w:t>
            </w:r>
            <w:r/>
          </w:p>
        </w:tc>
        <w:tc>
          <w:tcPr>
            <w:tcW w:w="709" w:type="pct"/>
            <w:vAlign w:val="center"/>
            <w:textDirection w:val="lrTb"/>
            <w:noWrap w:val="false"/>
          </w:tcPr>
          <w:p>
            <w:pPr>
              <w:jc w:val="center"/>
              <w:rPr>
                <w:color w:val="000000" w:themeColor="text1"/>
                <w:szCs w:val="21"/>
                <w:lang w:val="en-US"/>
                <w14:textFill>
                  <w14:solidFill>
                    <w14:schemeClr w14:val="tx1"/>
                  </w14:solidFill>
                </w14:textFill>
              </w:rPr>
            </w:pPr>
            <w:r>
              <w:rPr>
                <w:rFonts w:hint="eastAsia"/>
                <w:color w:val="000000" w:themeColor="text1"/>
                <w:szCs w:val="21"/>
                <w14:textFill>
                  <w14:solidFill>
                    <w14:schemeClr w14:val="tx1"/>
                  </w14:solidFill>
                </w14:textFill>
              </w:rPr>
              <w:t xml:space="preserve">样品</w:t>
            </w:r>
            <w:r/>
          </w:p>
        </w:tc>
        <w:tc>
          <w:tcPr>
            <w:shd w:val="clear" w:color="auto" w:fill="auto"/>
            <w:tcW w:w="3433" w:type="pct"/>
            <w:vAlign w:val="center"/>
            <w:textDirection w:val="lrTb"/>
            <w:noWrap w:val="false"/>
          </w:tcPr>
          <w:p>
            <w:pPr>
              <w:ind w:firstLine="440"/>
              <w:spacing w:line="4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投标人开标前，将满足招标文件技术要求的样品送达评标现场，评审委员会根据样品的材料质量、尺寸、结构款式、制作工艺、表面处理情况等进行评审：（投标人提供的样品及相关费用由投标人承担，样品需要按招标文件要求尺寸提供）</w:t>
            </w:r>
            <w:r/>
          </w:p>
          <w:p>
            <w:pPr>
              <w:ind w:firstLine="440"/>
              <w:spacing w:line="4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1、实验台所用钢材小样一块：尺寸215mm×150mm×1.2mm</w:t>
            </w:r>
            <w:r/>
          </w:p>
          <w:p>
            <w:pPr>
              <w:ind w:firstLine="440"/>
              <w:spacing w:line="400" w:lineRule="exact"/>
              <w:rPr>
                <w:color w:val="000000" w:themeColor="text1"/>
                <w:szCs w:val="21"/>
                <w14:textFill>
                  <w14:solidFill>
                    <w14:schemeClr w14:val="tx1"/>
                  </w14:solidFill>
                </w14:textFill>
              </w:rPr>
            </w:pPr>
            <w:r>
              <w:rPr>
                <w:color w:val="000000" w:themeColor="text1"/>
                <w:szCs w:val="21"/>
                <w:lang w:val="en-US"/>
                <w14:textFill>
                  <w14:solidFill>
                    <w14:schemeClr w14:val="tx1"/>
                  </w14:solidFill>
                </w14:textFill>
              </w:rPr>
              <w:t xml:space="preserve">(1)</w:t>
            </w:r>
            <w:r>
              <w:rPr>
                <w:rFonts w:hint="eastAsia"/>
                <w:color w:val="000000" w:themeColor="text1"/>
                <w:szCs w:val="21"/>
                <w14:textFill>
                  <w14:solidFill>
                    <w14:schemeClr w14:val="tx1"/>
                  </w14:solidFill>
                </w14:textFill>
              </w:rPr>
              <w:t xml:space="preserve">小样的材料质量和尺寸符合招标文件技术要求和样品要求；小样的喷涂层均匀无色差、无斑点、无流疤等缺陷；得2分。</w:t>
            </w:r>
            <w:r/>
          </w:p>
          <w:p>
            <w:pPr>
              <w:ind w:firstLine="440"/>
              <w:spacing w:line="400" w:lineRule="exact"/>
              <w:rPr>
                <w:color w:val="000000" w:themeColor="text1"/>
                <w:szCs w:val="21"/>
                <w14:textFill>
                  <w14:solidFill>
                    <w14:schemeClr w14:val="tx1"/>
                  </w14:solidFill>
                </w14:textFill>
              </w:rPr>
            </w:pPr>
            <w:r>
              <w:rPr>
                <w:color w:val="000000" w:themeColor="text1"/>
                <w:szCs w:val="21"/>
                <w:lang w:val="en-US"/>
                <w14:textFill>
                  <w14:solidFill>
                    <w14:schemeClr w14:val="tx1"/>
                  </w14:solidFill>
                </w14:textFill>
              </w:rPr>
              <w:t xml:space="preserve">(2)</w:t>
            </w:r>
            <w:r>
              <w:rPr>
                <w:rFonts w:hint="eastAsia"/>
                <w:color w:val="000000" w:themeColor="text1"/>
                <w:szCs w:val="21"/>
                <w14:textFill>
                  <w14:solidFill>
                    <w14:schemeClr w14:val="tx1"/>
                  </w14:solidFill>
                </w14:textFill>
              </w:rPr>
              <w:t xml:space="preserve">小样的喷涂层存在色差或斑点或流疤等任一缺陷；得1分。</w:t>
            </w:r>
            <w:r/>
          </w:p>
          <w:p>
            <w:pPr>
              <w:ind w:firstLine="440"/>
              <w:spacing w:line="400" w:lineRule="exact"/>
              <w:rPr>
                <w:color w:val="000000" w:themeColor="text1"/>
                <w:szCs w:val="21"/>
                <w14:textFill>
                  <w14:solidFill>
                    <w14:schemeClr w14:val="tx1"/>
                  </w14:solidFill>
                </w14:textFill>
              </w:rPr>
            </w:pPr>
            <w:r>
              <w:rPr>
                <w:color w:val="000000" w:themeColor="text1"/>
                <w:szCs w:val="21"/>
                <w:lang w:val="en-US"/>
                <w14:textFill>
                  <w14:solidFill>
                    <w14:schemeClr w14:val="tx1"/>
                  </w14:solidFill>
                </w14:textFill>
              </w:rPr>
              <w:t xml:space="preserve">(3)</w:t>
            </w:r>
            <w:r>
              <w:rPr>
                <w:rFonts w:hint="eastAsia"/>
                <w:color w:val="000000" w:themeColor="text1"/>
                <w:szCs w:val="21"/>
                <w14:textFill>
                  <w14:solidFill>
                    <w14:schemeClr w14:val="tx1"/>
                  </w14:solidFill>
                </w14:textFill>
              </w:rPr>
              <w:t xml:space="preserve">小样的材料质量和尺寸不符合招标文件要求或未提供样品或样品提供不全的，得0分。</w:t>
            </w:r>
            <w:r/>
          </w:p>
          <w:p>
            <w:pPr>
              <w:ind w:firstLine="440"/>
              <w:spacing w:line="4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2、提供陶瓷台面样品（每种颜色一块），尺寸160mm*120mm(长X宽)，22mm厚，可见截面耐污，颜</w:t>
            </w:r>
            <w:r>
              <w:rPr>
                <w:rFonts w:hint="eastAsia"/>
                <w:color w:val="000000" w:themeColor="text1"/>
                <w:szCs w:val="21"/>
                <w:lang w:val="en-US"/>
                <w14:textFill>
                  <w14:solidFill>
                    <w14:schemeClr w14:val="tx1"/>
                  </w14:solidFill>
                </w14:textFill>
              </w:rPr>
              <w:t xml:space="preserve"> </w:t>
            </w:r>
            <w:r>
              <w:rPr>
                <w:rFonts w:hint="eastAsia"/>
                <w:color w:val="000000" w:themeColor="text1"/>
                <w:szCs w:val="21"/>
                <w14:textFill>
                  <w14:solidFill>
                    <w14:schemeClr w14:val="tx1"/>
                  </w14:solidFill>
                </w14:textFill>
              </w:rPr>
              <w:t xml:space="preserve">色至少包含有黑色系、绿色系、蓝色系、白色系、灰色系、紫色系、斑点灰色系等7种颜色的样品以供评审。</w:t>
            </w:r>
            <w:r/>
          </w:p>
          <w:p>
            <w:pPr>
              <w:ind w:firstLine="440"/>
              <w:spacing w:line="4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（1）投标样品材质及厚度符合采购要求，7种颜色样块齐全，四周倒角不小于R10的圆角，细节处理精细，手感细腻，颜色色泽均匀，尺寸规整表面无破损、无毛刺、无起泡、无刺激性异味，得3分；</w:t>
            </w:r>
            <w:r/>
          </w:p>
          <w:p>
            <w:pPr>
              <w:ind w:firstLine="440"/>
              <w:spacing w:line="4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2）投标样品材质及厚度符合采购要求，只提供6种颜色样块，四周倒角小于R10的圆角，细节处理较精细，手感较细腻，颜色色泽较均匀，尺寸较规整并表面无明显破损、无明显毛刺、无明显起泡、无明显刺激性异味，得2分； </w:t>
            </w:r>
            <w:r/>
          </w:p>
          <w:p>
            <w:pPr>
              <w:ind w:firstLine="440"/>
              <w:spacing w:line="4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3）投标样品材质及厚度符合采购要求，只提供5种或5种以下颜色样块。四周无倒圆角，细节处理粗糙，手感不够细腻，颜色色泽不够均匀，尺寸不够规整并表面少量破损，少量毛刺、少量起泡、有刺激性异味，部分满足采购需求的，得1分； </w:t>
            </w:r>
            <w:r/>
          </w:p>
          <w:p>
            <w:pPr>
              <w:ind w:firstLine="440"/>
              <w:spacing w:line="4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（4）样品不满足招标文件技术要求等其他情况，或投标人未提供或不按采购文件要求提供的得0分。</w:t>
            </w:r>
            <w:r/>
          </w:p>
        </w:tc>
        <w:tc>
          <w:tcPr>
            <w:tcW w:w="487" w:type="pct"/>
            <w:vAlign w:val="center"/>
            <w:textDirection w:val="lrTb"/>
            <w:noWrap w:val="false"/>
          </w:tcPr>
          <w:p>
            <w:pPr>
              <w:ind w:left="17" w:hanging="17"/>
              <w:jc w:val="center"/>
              <w:spacing w:line="440" w:lineRule="exact"/>
              <w:rPr>
                <w:color w:val="000000" w:themeColor="text1"/>
                <w:szCs w:val="21"/>
                <w:lang w:val="en-US"/>
                <w14:textFill>
                  <w14:solidFill>
                    <w14:schemeClr w14:val="tx1"/>
                  </w14:solidFill>
                </w14:textFill>
              </w:rPr>
            </w:pPr>
            <w:r>
              <w:rPr>
                <w:color w:val="000000" w:themeColor="text1"/>
                <w:szCs w:val="21"/>
                <w:lang w:val="en-US"/>
                <w14:textFill>
                  <w14:solidFill>
                    <w14:schemeClr w14:val="tx1"/>
                  </w14:solidFill>
                </w14:textFill>
              </w:rPr>
              <w:t xml:space="preserve">5</w:t>
            </w:r>
            <w:r/>
          </w:p>
        </w:tc>
      </w:tr>
      <w:tr>
        <w:trPr>
          <w:jc w:val="center"/>
        </w:trPr>
        <w:tc>
          <w:tcPr>
            <w:tcW w:w="371" w:type="pct"/>
            <w:vAlign w:val="center"/>
            <w:textDirection w:val="lrTb"/>
            <w:noWrap w:val="false"/>
          </w:tcPr>
          <w:p>
            <w:pPr>
              <w:jc w:val="center"/>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4</w:t>
            </w:r>
            <w:r/>
          </w:p>
        </w:tc>
        <w:tc>
          <w:tcPr>
            <w:tcW w:w="709" w:type="pct"/>
            <w:vAlign w:val="center"/>
            <w:textDirection w:val="lrTb"/>
            <w:noWrap w:val="false"/>
          </w:tcPr>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视频演示</w:t>
            </w:r>
            <w:r/>
          </w:p>
        </w:tc>
        <w:tc>
          <w:tcPr>
            <w:shd w:val="clear" w:color="auto" w:fill="auto"/>
            <w:tcW w:w="3433" w:type="pct"/>
            <w:vAlign w:val="center"/>
            <w:textDirection w:val="lrTb"/>
            <w:noWrap w:val="false"/>
          </w:tcPr>
          <w:p>
            <w:pPr>
              <w:ind w:firstLine="440"/>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w:t>
            </w:r>
            <w:r>
              <w:rPr>
                <w:rFonts w:hint="eastAsia"/>
                <w:color w:val="000000" w:themeColor="text1"/>
                <w:szCs w:val="21"/>
                <w14:textFill>
                  <w14:solidFill>
                    <w14:schemeClr w14:val="tx1"/>
                  </w14:solidFill>
                </w14:textFill>
              </w:rPr>
              <w:t xml:space="preserve">、投标人根据项目需求，对</w:t>
            </w:r>
            <w:r>
              <w:rPr>
                <w:rFonts w:hint="eastAsia"/>
                <w:color w:val="000000" w:themeColor="text1"/>
                <w:szCs w:val="21"/>
                <w:lang w:val="zh-TW"/>
                <w14:textFill>
                  <w14:solidFill>
                    <w14:schemeClr w14:val="tx1"/>
                  </w14:solidFill>
                </w14:textFill>
              </w:rPr>
              <w:t xml:space="preserve">排风柜烟雾泄露</w:t>
            </w:r>
            <w:r>
              <w:rPr>
                <w:rFonts w:hint="eastAsia"/>
                <w:color w:val="000000" w:themeColor="text1"/>
                <w:szCs w:val="21"/>
                <w14:textFill>
                  <w14:solidFill>
                    <w14:schemeClr w14:val="tx1"/>
                  </w14:solidFill>
                </w14:textFill>
              </w:rPr>
              <w:t xml:space="preserve">检测、</w:t>
            </w:r>
            <w:r>
              <w:rPr>
                <w:rFonts w:hint="eastAsia"/>
                <w:color w:val="000000" w:themeColor="text1"/>
                <w:szCs w:val="21"/>
                <w:lang w:val="zh-TW"/>
                <w14:textFill>
                  <w14:solidFill>
                    <w14:schemeClr w14:val="tx1"/>
                  </w14:solidFill>
                </w14:textFill>
              </w:rPr>
              <w:t xml:space="preserve">排风柜的液晶控制面板</w:t>
            </w:r>
            <w:r>
              <w:rPr>
                <w:rFonts w:hint="eastAsia"/>
                <w:color w:val="000000" w:themeColor="text1"/>
                <w:szCs w:val="21"/>
                <w14:textFill>
                  <w14:solidFill>
                    <w14:schemeClr w14:val="tx1"/>
                  </w14:solidFill>
                </w14:textFill>
              </w:rPr>
              <w:t xml:space="preserve">视频展示效果进行展示。按以下几个方面的要求进行真实系统演示：</w:t>
            </w:r>
            <w:r/>
          </w:p>
          <w:p>
            <w:pPr>
              <w:ind w:firstLine="440"/>
              <w:spacing w:line="400" w:lineRule="exact"/>
              <w:rPr>
                <w:color w:val="000000" w:themeColor="text1"/>
                <w:szCs w:val="21"/>
                <w14:textFill>
                  <w14:solidFill>
                    <w14:schemeClr w14:val="tx1"/>
                  </w14:solidFill>
                </w14:textFill>
              </w:rPr>
            </w:pPr>
            <w:r>
              <w:rPr>
                <w:rFonts w:hint="eastAsia"/>
                <w:color w:val="000000" w:themeColor="text1"/>
                <w:szCs w:val="21"/>
                <w:lang w:val="en-US"/>
                <w14:textFill>
                  <w14:solidFill>
                    <w14:schemeClr w14:val="tx1"/>
                  </w14:solidFill>
                </w14:textFill>
              </w:rPr>
              <w:t xml:space="preserve">（1）</w:t>
            </w:r>
            <w:r>
              <w:rPr>
                <w:rFonts w:hint="eastAsia"/>
                <w:color w:val="000000" w:themeColor="text1"/>
                <w:szCs w:val="21"/>
                <w14:textFill>
                  <w14:solidFill>
                    <w14:schemeClr w14:val="tx1"/>
                  </w14:solidFill>
                </w14:textFill>
              </w:rPr>
              <w:t xml:space="preserve">（气流）可视化－大烟雾：无可见外溢或逃逸，烟雾能顺畅排尽；</w:t>
            </w:r>
            <w:r/>
          </w:p>
          <w:p>
            <w:pPr>
              <w:ind w:firstLine="440"/>
              <w:spacing w:line="400" w:lineRule="exact"/>
              <w:rPr>
                <w:color w:val="000000" w:themeColor="text1"/>
                <w:szCs w:val="21"/>
                <w14:textFill>
                  <w14:solidFill>
                    <w14:schemeClr w14:val="tx1"/>
                  </w14:solidFill>
                </w14:textFill>
              </w:rPr>
            </w:pPr>
            <w:r>
              <w:rPr>
                <w:rFonts w:hint="eastAsia"/>
                <w:color w:val="000000" w:themeColor="text1"/>
                <w:szCs w:val="21"/>
                <w:lang w:val="en-US"/>
                <w14:textFill>
                  <w14:solidFill>
                    <w14:schemeClr w14:val="tx1"/>
                  </w14:solidFill>
                </w14:textFill>
              </w:rPr>
              <w:t xml:space="preserve">（2）</w:t>
            </w:r>
            <w:r>
              <w:rPr>
                <w:rFonts w:hint="eastAsia"/>
                <w:color w:val="000000" w:themeColor="text1"/>
                <w:szCs w:val="21"/>
                <w14:textFill>
                  <w14:solidFill>
                    <w14:schemeClr w14:val="tx1"/>
                  </w14:solidFill>
                </w14:textFill>
              </w:rPr>
              <w:t xml:space="preserve">（气流）可视化－局部（小烟雾）：无可见外溢或逃逸，烟雾能顺畅排尽；</w:t>
            </w:r>
            <w:r/>
          </w:p>
          <w:p>
            <w:pPr>
              <w:ind w:firstLine="440"/>
              <w:spacing w:line="400" w:lineRule="exact"/>
              <w:rPr>
                <w:color w:val="000000" w:themeColor="text1"/>
                <w:szCs w:val="21"/>
                <w14:textFill>
                  <w14:solidFill>
                    <w14:schemeClr w14:val="tx1"/>
                  </w14:solidFill>
                </w14:textFill>
              </w:rPr>
            </w:pPr>
            <w:r>
              <w:rPr>
                <w:rFonts w:hint="eastAsia"/>
                <w:color w:val="000000" w:themeColor="text1"/>
                <w:szCs w:val="21"/>
                <w:lang w:val="en-US"/>
                <w14:textFill>
                  <w14:solidFill>
                    <w14:schemeClr w14:val="tx1"/>
                  </w14:solidFill>
                </w14:textFill>
              </w:rPr>
              <w:t xml:space="preserve">（3）</w:t>
            </w:r>
            <w:r>
              <w:rPr>
                <w:rFonts w:hint="eastAsia"/>
                <w:color w:val="000000" w:themeColor="text1"/>
                <w:szCs w:val="21"/>
                <w14:textFill>
                  <w14:solidFill>
                    <w14:schemeClr w14:val="tx1"/>
                  </w14:solidFill>
                </w14:textFill>
              </w:rPr>
              <w:t xml:space="preserve">液晶控制面板必须满足远程和本地双控制；</w:t>
            </w:r>
            <w:r/>
          </w:p>
          <w:p>
            <w:pPr>
              <w:ind w:firstLine="440"/>
              <w:spacing w:line="400" w:lineRule="exact"/>
              <w:rPr>
                <w:color w:val="000000" w:themeColor="text1"/>
                <w:szCs w:val="21"/>
                <w14:textFill>
                  <w14:solidFill>
                    <w14:schemeClr w14:val="tx1"/>
                  </w14:solidFill>
                </w14:textFill>
              </w:rPr>
            </w:pPr>
            <w:r>
              <w:rPr>
                <w:rFonts w:hint="eastAsia"/>
                <w:color w:val="000000" w:themeColor="text1"/>
                <w:szCs w:val="21"/>
                <w:lang w:val="en-US"/>
                <w14:textFill>
                  <w14:solidFill>
                    <w14:schemeClr w14:val="tx1"/>
                  </w14:solidFill>
                </w14:textFill>
              </w:rPr>
              <w:t xml:space="preserve">（4）</w:t>
            </w:r>
            <w:r>
              <w:rPr>
                <w:rFonts w:hint="eastAsia"/>
                <w:color w:val="000000" w:themeColor="text1"/>
                <w:szCs w:val="21"/>
                <w14:textFill>
                  <w14:solidFill>
                    <w14:schemeClr w14:val="tx1"/>
                  </w14:solidFill>
                </w14:textFill>
              </w:rPr>
              <w:t xml:space="preserve">通过手机端使用微信小程序进行远程监测，可远程查看数据（实时温湿度显示、风阀开启角度、运行状态）；</w:t>
            </w:r>
            <w:r/>
          </w:p>
          <w:p>
            <w:pPr>
              <w:ind w:firstLine="440"/>
              <w:spacing w:line="400" w:lineRule="exact"/>
              <w:rPr>
                <w:color w:val="000000" w:themeColor="text1"/>
                <w:szCs w:val="21"/>
                <w14:textFill>
                  <w14:solidFill>
                    <w14:schemeClr w14:val="tx1"/>
                  </w14:solidFill>
                </w14:textFill>
              </w:rPr>
            </w:pPr>
            <w:r>
              <w:rPr>
                <w:rFonts w:hint="eastAsia"/>
                <w:color w:val="000000" w:themeColor="text1"/>
                <w:szCs w:val="21"/>
                <w:lang w:val="en-US"/>
                <w14:textFill>
                  <w14:solidFill>
                    <w14:schemeClr w14:val="tx1"/>
                  </w14:solidFill>
                </w14:textFill>
              </w:rPr>
              <w:t xml:space="preserve">（5）</w:t>
            </w:r>
            <w:r>
              <w:rPr>
                <w:rFonts w:hint="eastAsia"/>
                <w:color w:val="000000" w:themeColor="text1"/>
                <w:szCs w:val="21"/>
                <w14:textFill>
                  <w14:solidFill>
                    <w14:schemeClr w14:val="tx1"/>
                  </w14:solidFill>
                </w14:textFill>
              </w:rPr>
              <w:t xml:space="preserve">通过手机端使用微信小程序进行远程控制(照明开关，风机开关，风阀角度0-90度无级调节，一键紧急排风控制）。</w:t>
            </w:r>
            <w:r/>
          </w:p>
          <w:p>
            <w:pPr>
              <w:ind w:firstLine="440"/>
              <w:spacing w:line="4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以上每一小项功能设计合理、演示清晰完整、操作精准完整且符合采购需求的得1分；设计较合理、演示清晰完整相对准确、操作精准相对完整较符合采购需求的得0.5分；未提供不得分。最高得5分。</w:t>
            </w:r>
            <w:r/>
          </w:p>
          <w:p>
            <w:pPr>
              <w:ind w:firstLine="440"/>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w:t>
            </w:r>
            <w:r>
              <w:rPr>
                <w:rFonts w:hint="eastAsia"/>
                <w:color w:val="000000" w:themeColor="text1"/>
                <w:szCs w:val="21"/>
                <w14:textFill>
                  <w14:solidFill>
                    <w14:schemeClr w14:val="tx1"/>
                  </w14:solidFill>
                </w14:textFill>
              </w:rPr>
              <w:t xml:space="preserve">、投标人提供智能危化品管理系统移动端小程序（手机端操作）内容演示视频：</w:t>
            </w:r>
            <w:r/>
          </w:p>
          <w:p>
            <w:pPr>
              <w:ind w:firstLine="440"/>
              <w:spacing w:line="4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（1）支持使用者手机端查询可申请的化学品信息；支持查询该瓶化学品轨迹动态，及对应</w:t>
            </w:r>
            <w:r>
              <w:rPr>
                <w:color w:val="000000" w:themeColor="text1"/>
                <w:szCs w:val="21"/>
                <w14:textFill>
                  <w14:solidFill>
                    <w14:schemeClr w14:val="tx1"/>
                  </w14:solidFill>
                </w14:textFill>
              </w:rPr>
              <w:t xml:space="preserve">SDS信息。 </w:t>
            </w:r>
            <w:r/>
          </w:p>
          <w:p>
            <w:pPr>
              <w:ind w:firstLine="440"/>
              <w:spacing w:line="4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（2）</w:t>
            </w:r>
            <w:r>
              <w:rPr>
                <w:color w:val="000000" w:themeColor="text1"/>
                <w:szCs w:val="21"/>
                <w14:textFill>
                  <w14:solidFill>
                    <w14:schemeClr w14:val="tx1"/>
                  </w14:solidFill>
                </w14:textFill>
              </w:rPr>
              <w:t xml:space="preserve">申领模块</w:t>
            </w:r>
            <w:r/>
          </w:p>
          <w:p>
            <w:pPr>
              <w:ind w:firstLine="440"/>
              <w:spacing w:line="4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支持手机端填写申领信息发起申领；管理员可在线进行多级审批并支持申领记录查询与撤销。</w:t>
            </w:r>
            <w:r/>
          </w:p>
          <w:p>
            <w:pPr>
              <w:ind w:firstLine="440"/>
              <w:spacing w:line="4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（3）</w:t>
            </w:r>
            <w:r>
              <w:rPr>
                <w:color w:val="000000" w:themeColor="text1"/>
                <w:szCs w:val="21"/>
                <w14:textFill>
                  <w14:solidFill>
                    <w14:schemeClr w14:val="tx1"/>
                  </w14:solidFill>
                </w14:textFill>
              </w:rPr>
              <w:t xml:space="preserve">回收模块</w:t>
            </w:r>
            <w:r/>
          </w:p>
          <w:p>
            <w:pPr>
              <w:ind w:firstLine="440"/>
              <w:spacing w:line="4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支持扫描瓶身二维码发起回收，填写剩余量；支持查看回收记录。以上每一小项功能设计合理、演示清晰完整、操作精准完整且符合采购需求的得1分；设计较合理、演示清晰完整相对准确、操作精准相对完整较符合采购需求的得0.5分；未提供不得分。最高得</w:t>
            </w:r>
            <w:r>
              <w:rPr>
                <w:color w:val="000000" w:themeColor="text1"/>
                <w:szCs w:val="21"/>
                <w14:textFill>
                  <w14:solidFill>
                    <w14:schemeClr w14:val="tx1"/>
                  </w14:solidFill>
                </w14:textFill>
              </w:rPr>
              <w:t xml:space="preserve">3</w:t>
            </w:r>
            <w:r>
              <w:rPr>
                <w:rFonts w:hint="eastAsia"/>
                <w:color w:val="000000" w:themeColor="text1"/>
                <w:szCs w:val="21"/>
                <w14:textFill>
                  <w14:solidFill>
                    <w14:schemeClr w14:val="tx1"/>
                  </w14:solidFill>
                </w14:textFill>
              </w:rPr>
              <w:t xml:space="preserve">分。</w:t>
            </w:r>
            <w:r/>
          </w:p>
          <w:p>
            <w:pPr>
              <w:ind w:firstLine="442"/>
              <w:spacing w:line="400" w:lineRule="exact"/>
              <w:rPr>
                <w:color w:val="000000" w:themeColor="text1"/>
                <w:szCs w:val="21"/>
                <w14:textFill>
                  <w14:solidFill>
                    <w14:schemeClr w14:val="tx1"/>
                  </w14:solidFill>
                </w14:textFill>
              </w:rPr>
            </w:pPr>
            <w:r>
              <w:rPr>
                <w:rFonts w:hint="eastAsia"/>
                <w:b/>
                <w:bCs/>
                <w:color w:val="000000" w:themeColor="text1"/>
                <w:szCs w:val="21"/>
                <w14:textFill>
                  <w14:solidFill>
                    <w14:schemeClr w14:val="tx1"/>
                  </w14:solidFill>
                </w14:textFill>
              </w:rPr>
              <w:t xml:space="preserve">注：</w:t>
            </w:r>
            <w:r>
              <w:rPr>
                <w:rFonts w:hint="eastAsia"/>
                <w:color w:val="000000" w:themeColor="text1"/>
                <w:szCs w:val="21"/>
                <w14:textFill>
                  <w14:solidFill>
                    <w14:schemeClr w14:val="tx1"/>
                  </w14:solidFill>
                </w14:textFill>
              </w:rPr>
              <w:t xml:space="preserve">视频文件格式为</w:t>
            </w:r>
            <w:r>
              <w:rPr>
                <w:color w:val="000000" w:themeColor="text1"/>
                <w:szCs w:val="21"/>
                <w14:textFill>
                  <w14:solidFill>
                    <w14:schemeClr w14:val="tx1"/>
                  </w14:solidFill>
                </w14:textFill>
              </w:rPr>
              <w:t xml:space="preserve">*.mp4 或*.avi。上传的演示视频将作为投标文件的组成部分。视频时长总计不超过10分钟。</w:t>
            </w:r>
            <w:r>
              <w:rPr>
                <w:rFonts w:hint="eastAsia"/>
                <w:color w:val="000000" w:themeColor="text1"/>
                <w:szCs w:val="21"/>
                <w14:textFill>
                  <w14:solidFill>
                    <w14:schemeClr w14:val="tx1"/>
                  </w14:solidFill>
                </w14:textFill>
              </w:rPr>
              <w:t xml:space="preserve">需用现场实拍视频或</w:t>
            </w:r>
            <w:r>
              <w:rPr>
                <w:color w:val="000000" w:themeColor="text1"/>
                <w:szCs w:val="21"/>
                <w14:textFill>
                  <w14:solidFill>
                    <w14:schemeClr w14:val="tx1"/>
                  </w14:solidFill>
                </w14:textFill>
              </w:rPr>
              <w:t xml:space="preserve">DEMO进行演示，仅提供PPT演示的，本项得0分此演示视频须通过苏采云系统上传。</w:t>
            </w:r>
            <w:r/>
          </w:p>
        </w:tc>
        <w:tc>
          <w:tcPr>
            <w:tcW w:w="487" w:type="pct"/>
            <w:vAlign w:val="center"/>
            <w:textDirection w:val="lrTb"/>
            <w:noWrap w:val="false"/>
          </w:tcPr>
          <w:p>
            <w:pPr>
              <w:ind w:left="17" w:hanging="17"/>
              <w:jc w:val="center"/>
              <w:spacing w:line="440" w:lineRule="exac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8</w:t>
            </w:r>
            <w:r/>
          </w:p>
        </w:tc>
      </w:tr>
      <w:tr>
        <w:trPr>
          <w:jc w:val="center"/>
        </w:trPr>
        <w:tc>
          <w:tcPr>
            <w:tcW w:w="371" w:type="pct"/>
            <w:vAlign w:val="center"/>
            <w:textDirection w:val="lrTb"/>
            <w:noWrap w:val="false"/>
          </w:tcPr>
          <w:p>
            <w:pPr>
              <w:jc w:val="center"/>
              <w:spacing w:line="460" w:lineRule="exac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5</w:t>
            </w:r>
            <w:r/>
          </w:p>
        </w:tc>
        <w:tc>
          <w:tcPr>
            <w:tcW w:w="709" w:type="pct"/>
            <w:vAlign w:val="center"/>
            <w:textDirection w:val="lrTb"/>
            <w:noWrap w:val="false"/>
          </w:tcPr>
          <w:p>
            <w:pPr>
              <w:jc w:val="center"/>
              <w:spacing w:line="460" w:lineRule="exac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业绩</w:t>
            </w:r>
            <w:r/>
          </w:p>
        </w:tc>
        <w:tc>
          <w:tcPr>
            <w:shd w:val="clear" w:color="auto" w:fill="auto"/>
            <w:tcW w:w="3433" w:type="pct"/>
            <w:vAlign w:val="center"/>
            <w:textDirection w:val="lrTb"/>
            <w:noWrap w:val="false"/>
          </w:tcPr>
          <w:p>
            <w:pPr>
              <w:ind w:firstLine="440"/>
              <w:spacing w:line="400" w:lineRule="exac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提供2021年</w:t>
            </w:r>
            <w:r>
              <w:rPr>
                <w:color w:val="000000" w:themeColor="text1"/>
                <w:szCs w:val="21"/>
                <w:lang w:val="en-US"/>
                <w14:textFill>
                  <w14:solidFill>
                    <w14:schemeClr w14:val="tx1"/>
                  </w14:solidFill>
                </w14:textFill>
              </w:rPr>
              <w:t xml:space="preserve">4</w:t>
            </w:r>
            <w:r>
              <w:rPr>
                <w:rFonts w:hint="eastAsia"/>
                <w:color w:val="000000" w:themeColor="text1"/>
                <w:szCs w:val="21"/>
                <w:lang w:val="en-US"/>
                <w14:textFill>
                  <w14:solidFill>
                    <w14:schemeClr w14:val="tx1"/>
                  </w14:solidFill>
                </w14:textFill>
              </w:rPr>
              <w:t xml:space="preserve">月1日（含）以来，供应商承担过单类似实验室项目业绩（必须包含实验家具或排风或通风系统），有一个业绩得2分；最多得10分。提供中标通知书、合同协议书、项目验收单或该合同销项发票等相关证明材料。时间以合同为准，金额以中标通知书或合同上载明得金额为准，提供的证明材料须能反映相关数据和内容，否则视为未提供，证明材料原件扫描上传至电子投标文件中。（同一业绩不可重复得分）</w:t>
            </w:r>
            <w:r/>
          </w:p>
        </w:tc>
        <w:tc>
          <w:tcPr>
            <w:tcW w:w="487" w:type="pct"/>
            <w:vAlign w:val="center"/>
            <w:textDirection w:val="lrTb"/>
            <w:noWrap w:val="false"/>
          </w:tcPr>
          <w:p>
            <w:pPr>
              <w:jc w:val="center"/>
              <w:spacing w:line="460" w:lineRule="exac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10</w:t>
            </w:r>
            <w:r/>
          </w:p>
        </w:tc>
      </w:tr>
      <w:tr>
        <w:trPr>
          <w:jc w:val="center"/>
        </w:trPr>
        <w:tc>
          <w:tcPr>
            <w:tcW w:w="371" w:type="pct"/>
            <w:vAlign w:val="center"/>
            <w:textDirection w:val="lrTb"/>
            <w:noWrap w:val="false"/>
          </w:tcPr>
          <w:p>
            <w:pPr>
              <w:jc w:val="center"/>
              <w:spacing w:line="460" w:lineRule="exac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6</w:t>
            </w:r>
            <w:r/>
          </w:p>
        </w:tc>
        <w:tc>
          <w:tcPr>
            <w:tcW w:w="709" w:type="pct"/>
            <w:vAlign w:val="center"/>
            <w:textDirection w:val="lrTb"/>
            <w:noWrap w:val="false"/>
          </w:tcPr>
          <w:p>
            <w:pPr>
              <w:jc w:val="center"/>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设计方案及效果图</w:t>
            </w:r>
            <w:r/>
          </w:p>
        </w:tc>
        <w:tc>
          <w:tcPr>
            <w:shd w:val="clear" w:color="auto" w:fill="auto"/>
            <w:tcW w:w="3433" w:type="pct"/>
            <w:vAlign w:val="center"/>
            <w:textDirection w:val="lrTb"/>
            <w:noWrap w:val="false"/>
          </w:tcPr>
          <w:p>
            <w:pPr>
              <w:ind w:firstLine="440"/>
              <w:spacing w:line="400" w:lineRule="exac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1、评委根据投标人提供的深化设计方案综合评分：提供此次供货实验室的深化图纸：包括平面布置图、水电点位图、通风系统图纸、通风控制系统图纸、通风管道三维透视图。</w:t>
            </w:r>
            <w:r/>
          </w:p>
          <w:p>
            <w:pPr>
              <w:ind w:firstLine="440"/>
              <w:spacing w:line="400" w:lineRule="exac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（1）提供的图纸齐全、内容详细、科学合理、可行性强的，得</w:t>
            </w:r>
            <w:r>
              <w:rPr>
                <w:color w:val="000000" w:themeColor="text1"/>
                <w:szCs w:val="21"/>
                <w:lang w:val="en-US"/>
                <w14:textFill>
                  <w14:solidFill>
                    <w14:schemeClr w14:val="tx1"/>
                  </w14:solidFill>
                </w14:textFill>
              </w:rPr>
              <w:t xml:space="preserve">4</w:t>
            </w:r>
            <w:r>
              <w:rPr>
                <w:rFonts w:hint="eastAsia"/>
                <w:color w:val="000000" w:themeColor="text1"/>
                <w:szCs w:val="21"/>
                <w:lang w:val="en-US"/>
                <w14:textFill>
                  <w14:solidFill>
                    <w14:schemeClr w14:val="tx1"/>
                  </w14:solidFill>
                </w14:textFill>
              </w:rPr>
              <w:t xml:space="preserve">分；</w:t>
            </w:r>
            <w:r/>
          </w:p>
          <w:p>
            <w:pPr>
              <w:ind w:firstLine="440"/>
              <w:spacing w:line="400" w:lineRule="exac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（2）提供的图纸齐全，内容较详细、较科学合理、可行性较强的，得</w:t>
            </w:r>
            <w:r>
              <w:rPr>
                <w:color w:val="000000" w:themeColor="text1"/>
                <w:szCs w:val="21"/>
                <w:lang w:val="en-US"/>
                <w14:textFill>
                  <w14:solidFill>
                    <w14:schemeClr w14:val="tx1"/>
                  </w14:solidFill>
                </w14:textFill>
              </w:rPr>
              <w:t xml:space="preserve">2</w:t>
            </w:r>
            <w:r>
              <w:rPr>
                <w:rFonts w:hint="eastAsia"/>
                <w:color w:val="000000" w:themeColor="text1"/>
                <w:szCs w:val="21"/>
                <w:lang w:val="en-US"/>
                <w14:textFill>
                  <w14:solidFill>
                    <w14:schemeClr w14:val="tx1"/>
                  </w14:solidFill>
                </w14:textFill>
              </w:rPr>
              <w:t xml:space="preserve">分；</w:t>
            </w:r>
            <w:r/>
          </w:p>
          <w:p>
            <w:pPr>
              <w:ind w:firstLine="440"/>
              <w:spacing w:line="400" w:lineRule="exac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（3）提供的图纸不齐全，内容不可行或未提供方案的不得分。</w:t>
            </w:r>
            <w:r/>
          </w:p>
          <w:p>
            <w:pPr>
              <w:ind w:firstLine="440"/>
              <w:spacing w:line="400" w:lineRule="exac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2、提供针对本项目所有涉及实验台、通风柜的主要实验室，不少于10间的家具布局效果图：</w:t>
            </w:r>
            <w:r/>
          </w:p>
          <w:p>
            <w:pPr>
              <w:ind w:firstLine="440"/>
              <w:spacing w:line="400" w:lineRule="exac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效果图提供齐全，规格统一，清晰准确，满足项目要求，得4分；</w:t>
            </w:r>
            <w:r/>
          </w:p>
          <w:p>
            <w:pPr>
              <w:ind w:firstLine="440"/>
              <w:spacing w:line="400" w:lineRule="exac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效果图基本齐全，规格较统一，较清晰准确，基本满足项目要求，得2分；</w:t>
            </w:r>
            <w:r/>
          </w:p>
          <w:p>
            <w:pPr>
              <w:ind w:firstLine="440"/>
              <w:spacing w:line="400" w:lineRule="exac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效果图缺失较多或未提供的，不得分。</w:t>
            </w:r>
            <w:r/>
          </w:p>
        </w:tc>
        <w:tc>
          <w:tcPr>
            <w:tcW w:w="487" w:type="pct"/>
            <w:vAlign w:val="center"/>
            <w:textDirection w:val="lrTb"/>
            <w:noWrap w:val="false"/>
          </w:tcPr>
          <w:p>
            <w:pPr>
              <w:jc w:val="center"/>
              <w:spacing w:line="460" w:lineRule="exact"/>
              <w:rPr>
                <w:color w:val="000000" w:themeColor="text1"/>
                <w:szCs w:val="21"/>
                <w:lang w:val="en-US"/>
                <w14:textFill>
                  <w14:solidFill>
                    <w14:schemeClr w14:val="tx1"/>
                  </w14:solidFill>
                </w14:textFill>
              </w:rPr>
            </w:pPr>
            <w:r>
              <w:rPr>
                <w:color w:val="000000" w:themeColor="text1"/>
                <w:szCs w:val="21"/>
                <w:lang w:val="en-US"/>
                <w14:textFill>
                  <w14:solidFill>
                    <w14:schemeClr w14:val="tx1"/>
                  </w14:solidFill>
                </w14:textFill>
              </w:rPr>
              <w:t xml:space="preserve">8</w:t>
            </w:r>
            <w:r/>
          </w:p>
        </w:tc>
      </w:tr>
      <w:tr>
        <w:trPr>
          <w:jc w:val="center"/>
        </w:trPr>
        <w:tc>
          <w:tcPr>
            <w:tcW w:w="371" w:type="pct"/>
            <w:vAlign w:val="center"/>
            <w:textDirection w:val="lrTb"/>
            <w:noWrap w:val="false"/>
          </w:tcPr>
          <w:p>
            <w:pPr>
              <w:jc w:val="center"/>
              <w:spacing w:line="460" w:lineRule="exac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8</w:t>
            </w:r>
            <w:r/>
          </w:p>
        </w:tc>
        <w:tc>
          <w:tcPr>
            <w:tcW w:w="709" w:type="pct"/>
            <w:vAlign w:val="center"/>
            <w:textDirection w:val="lrTb"/>
            <w:noWrap w:val="false"/>
          </w:tcPr>
          <w:p>
            <w:pPr>
              <w:jc w:val="center"/>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项目设施管理方案</w:t>
            </w:r>
            <w:r/>
          </w:p>
        </w:tc>
        <w:tc>
          <w:tcPr>
            <w:shd w:val="clear" w:color="auto" w:fill="auto"/>
            <w:tcW w:w="3433" w:type="pct"/>
            <w:textDirection w:val="lrTb"/>
            <w:noWrap w:val="false"/>
          </w:tcPr>
          <w:p>
            <w:pPr>
              <w:ind w:firstLine="440"/>
              <w:spacing w:line="400" w:lineRule="exac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投标人应提供针对本项目的项目实施管理方案，包括但不限于施工组织计划及人员配置，设备制造、供货、安装、调试、验收等全过程实施方案，工程质量及进度保证措施。</w:t>
            </w:r>
            <w:r/>
          </w:p>
          <w:p>
            <w:pPr>
              <w:ind w:firstLine="440"/>
              <w:spacing w:line="400" w:lineRule="exact"/>
              <w:rPr>
                <w:color w:val="000000" w:themeColor="text1"/>
                <w:szCs w:val="21"/>
                <w:lang w:val="en-US"/>
                <w14:textFill>
                  <w14:solidFill>
                    <w14:schemeClr w14:val="tx1"/>
                  </w14:solidFill>
                </w14:textFill>
              </w:rPr>
            </w:pPr>
            <w:r>
              <w:rPr>
                <w:color w:val="000000" w:themeColor="text1"/>
                <w:szCs w:val="21"/>
                <w:lang w:val="en-US"/>
                <w14:textFill>
                  <w14:solidFill>
                    <w14:schemeClr w14:val="tx1"/>
                  </w14:solidFill>
                </w14:textFill>
              </w:rPr>
              <w:t xml:space="preserve">(1)</w:t>
            </w:r>
            <w:r>
              <w:rPr>
                <w:rFonts w:hint="eastAsia"/>
                <w:color w:val="000000" w:themeColor="text1"/>
                <w:szCs w:val="21"/>
                <w:lang w:val="en-US"/>
                <w14:textFill>
                  <w14:solidFill>
                    <w14:schemeClr w14:val="tx1"/>
                  </w14:solidFill>
                </w14:textFill>
              </w:rPr>
              <w:t xml:space="preserve">投标人提供的项目实施管理方案内容完整、阐述详细、合理可行，能够完全满足采购要求及目标的得4分；</w:t>
            </w:r>
            <w:r/>
          </w:p>
          <w:p>
            <w:pPr>
              <w:ind w:firstLine="440"/>
              <w:spacing w:line="400" w:lineRule="exact"/>
              <w:rPr>
                <w:color w:val="000000" w:themeColor="text1"/>
                <w:szCs w:val="21"/>
                <w:lang w:val="en-US"/>
                <w14:textFill>
                  <w14:solidFill>
                    <w14:schemeClr w14:val="tx1"/>
                  </w14:solidFill>
                </w14:textFill>
              </w:rPr>
            </w:pPr>
            <w:r>
              <w:rPr>
                <w:color w:val="000000" w:themeColor="text1"/>
                <w:szCs w:val="21"/>
                <w:lang w:val="en-US"/>
                <w14:textFill>
                  <w14:solidFill>
                    <w14:schemeClr w14:val="tx1"/>
                  </w14:solidFill>
                </w14:textFill>
              </w:rPr>
              <w:t xml:space="preserve">(2)</w:t>
            </w:r>
            <w:r>
              <w:rPr>
                <w:rFonts w:hint="eastAsia"/>
                <w:color w:val="000000" w:themeColor="text1"/>
                <w:szCs w:val="21"/>
                <w:lang w:val="en-US"/>
                <w14:textFill>
                  <w14:solidFill>
                    <w14:schemeClr w14:val="tx1"/>
                  </w14:solidFill>
                </w14:textFill>
              </w:rPr>
              <w:t xml:space="preserve">投标人提供的项目实施管理方案内容有缺漏，方案存在不合理或不适用于本项目，仅能基本满足采购要求及目标的得2分；</w:t>
            </w:r>
            <w:r/>
          </w:p>
          <w:p>
            <w:pPr>
              <w:ind w:firstLine="440"/>
              <w:spacing w:line="400" w:lineRule="exact"/>
              <w:rPr>
                <w:color w:val="000000" w:themeColor="text1"/>
                <w:szCs w:val="21"/>
                <w:lang w:val="en-US"/>
                <w14:textFill>
                  <w14:solidFill>
                    <w14:schemeClr w14:val="tx1"/>
                  </w14:solidFill>
                </w14:textFill>
              </w:rPr>
            </w:pPr>
            <w:r>
              <w:rPr>
                <w:color w:val="000000" w:themeColor="text1"/>
                <w:szCs w:val="21"/>
                <w:lang w:val="en-US"/>
                <w14:textFill>
                  <w14:solidFill>
                    <w14:schemeClr w14:val="tx1"/>
                  </w14:solidFill>
                </w14:textFill>
              </w:rPr>
              <w:t xml:space="preserve">(3)</w:t>
            </w:r>
            <w:r>
              <w:rPr>
                <w:rFonts w:hint="eastAsia"/>
                <w:color w:val="000000" w:themeColor="text1"/>
                <w:szCs w:val="21"/>
                <w:lang w:val="en-US"/>
                <w14:textFill>
                  <w14:solidFill>
                    <w14:schemeClr w14:val="tx1"/>
                  </w14:solidFill>
                </w14:textFill>
              </w:rPr>
              <w:t xml:space="preserve">只是在招标要求基础上进行了承诺响应等简单声明得1分；</w:t>
            </w:r>
            <w:r/>
          </w:p>
          <w:p>
            <w:pPr>
              <w:ind w:firstLine="440"/>
              <w:spacing w:line="400" w:lineRule="exac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未提供项目实施管理方案的不得分。</w:t>
            </w:r>
            <w:r/>
          </w:p>
        </w:tc>
        <w:tc>
          <w:tcPr>
            <w:tcW w:w="487" w:type="pct"/>
            <w:vAlign w:val="center"/>
            <w:textDirection w:val="lrTb"/>
            <w:noWrap w:val="false"/>
          </w:tcPr>
          <w:p>
            <w:pPr>
              <w:jc w:val="center"/>
              <w:spacing w:line="460" w:lineRule="exac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4</w:t>
            </w:r>
            <w:r/>
          </w:p>
        </w:tc>
      </w:tr>
      <w:tr>
        <w:trPr>
          <w:jc w:val="center"/>
        </w:trPr>
        <w:tc>
          <w:tcPr>
            <w:tcW w:w="371" w:type="pct"/>
            <w:vAlign w:val="center"/>
            <w:textDirection w:val="lrTb"/>
            <w:noWrap w:val="false"/>
          </w:tcPr>
          <w:p>
            <w:pPr>
              <w:jc w:val="center"/>
              <w:spacing w:line="460" w:lineRule="exac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9</w:t>
            </w:r>
            <w:r/>
          </w:p>
        </w:tc>
        <w:tc>
          <w:tcPr>
            <w:tcW w:w="709" w:type="pct"/>
            <w:vAlign w:val="center"/>
            <w:textDirection w:val="lrTb"/>
            <w:noWrap w:val="false"/>
          </w:tcPr>
          <w:p>
            <w:pPr>
              <w:jc w:val="center"/>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进度计划</w:t>
            </w:r>
            <w:r/>
          </w:p>
        </w:tc>
        <w:tc>
          <w:tcPr>
            <w:shd w:val="clear" w:color="auto" w:fill="auto"/>
            <w:tcW w:w="3433" w:type="pct"/>
            <w:textDirection w:val="lrTb"/>
            <w:noWrap w:val="false"/>
          </w:tcPr>
          <w:p>
            <w:pPr>
              <w:ind w:firstLine="440"/>
              <w:spacing w:line="400" w:lineRule="exac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评标委员会根据供应商提供的关于本项目的进度计划（包含供货计划、安装计划等）进行综合评分：</w:t>
            </w:r>
            <w:r/>
          </w:p>
          <w:p>
            <w:pPr>
              <w:ind w:firstLine="440"/>
              <w:spacing w:line="400" w:lineRule="exac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进度计划全面具体，科学性与实际可操作性强的得</w:t>
            </w:r>
            <w:r>
              <w:rPr>
                <w:color w:val="000000" w:themeColor="text1"/>
                <w:szCs w:val="21"/>
                <w:lang w:val="en-US"/>
                <w14:textFill>
                  <w14:solidFill>
                    <w14:schemeClr w14:val="tx1"/>
                  </w14:solidFill>
                </w14:textFill>
              </w:rPr>
              <w:t xml:space="preserve">3分；</w:t>
            </w:r>
            <w:r/>
          </w:p>
          <w:p>
            <w:pPr>
              <w:ind w:firstLine="440"/>
              <w:spacing w:line="400" w:lineRule="exac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进度计划全面具体，科学性与实际可操作性较强的得</w:t>
            </w:r>
            <w:r>
              <w:rPr>
                <w:color w:val="000000" w:themeColor="text1"/>
                <w:szCs w:val="21"/>
                <w:lang w:val="en-US"/>
                <w14:textFill>
                  <w14:solidFill>
                    <w14:schemeClr w14:val="tx1"/>
                  </w14:solidFill>
                </w14:textFill>
              </w:rPr>
              <w:t xml:space="preserve">2分；</w:t>
            </w:r>
            <w:r/>
          </w:p>
          <w:p>
            <w:pPr>
              <w:ind w:firstLine="440"/>
              <w:spacing w:line="400" w:lineRule="exac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进度计划具有一定的全面性、科学性与实际可操作性的得</w:t>
            </w:r>
            <w:r>
              <w:rPr>
                <w:color w:val="000000" w:themeColor="text1"/>
                <w:szCs w:val="21"/>
                <w:lang w:val="en-US"/>
                <w14:textFill>
                  <w14:solidFill>
                    <w14:schemeClr w14:val="tx1"/>
                  </w14:solidFill>
                </w14:textFill>
              </w:rPr>
              <w:t xml:space="preserve">1分；未提供的不得分。</w:t>
            </w:r>
            <w:r/>
          </w:p>
        </w:tc>
        <w:tc>
          <w:tcPr>
            <w:tcW w:w="487" w:type="pct"/>
            <w:vAlign w:val="center"/>
            <w:textDirection w:val="lrTb"/>
            <w:noWrap w:val="false"/>
          </w:tcPr>
          <w:p>
            <w:pPr>
              <w:jc w:val="center"/>
              <w:spacing w:line="460" w:lineRule="exac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3</w:t>
            </w:r>
            <w:r/>
          </w:p>
        </w:tc>
      </w:tr>
      <w:tr>
        <w:trPr>
          <w:jc w:val="center"/>
        </w:trPr>
        <w:tc>
          <w:tcPr>
            <w:tcW w:w="371" w:type="pct"/>
            <w:vAlign w:val="center"/>
            <w:textDirection w:val="lrTb"/>
            <w:noWrap w:val="false"/>
          </w:tcPr>
          <w:p>
            <w:pPr>
              <w:jc w:val="center"/>
              <w:spacing w:line="460" w:lineRule="exac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9</w:t>
            </w:r>
            <w:r/>
          </w:p>
        </w:tc>
        <w:tc>
          <w:tcPr>
            <w:tcW w:w="709" w:type="pct"/>
            <w:vAlign w:val="center"/>
            <w:textDirection w:val="lrTb"/>
            <w:noWrap w:val="false"/>
          </w:tcPr>
          <w:p>
            <w:pPr>
              <w:jc w:val="center"/>
              <w:spacing w:line="460" w:lineRule="exac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售后服务</w:t>
            </w:r>
            <w:r/>
          </w:p>
        </w:tc>
        <w:tc>
          <w:tcPr>
            <w:shd w:val="clear" w:color="auto" w:fill="auto"/>
            <w:tcW w:w="3433" w:type="pct"/>
            <w:vAlign w:val="center"/>
            <w:textDirection w:val="lrTb"/>
            <w:noWrap w:val="false"/>
          </w:tcPr>
          <w:p>
            <w:pPr>
              <w:numPr>
                <w:ilvl w:val="0"/>
                <w:numId w:val="18"/>
              </w:numPr>
              <w:ind w:firstLine="440"/>
              <w:spacing w:line="400" w:lineRule="exac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评标委员会根据投标人针对本项目的售后服务（包含但不限于保证措施、维修方案、质保期内外的服务计划）进行综合评审：</w:t>
            </w:r>
            <w:r/>
          </w:p>
          <w:p>
            <w:pPr>
              <w:ind w:firstLine="440"/>
              <w:spacing w:line="400" w:lineRule="exac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保证措施科学合理，方案内容全面完善，服务计划合理的，得</w:t>
            </w:r>
            <w:r>
              <w:rPr>
                <w:color w:val="000000" w:themeColor="text1"/>
                <w:szCs w:val="21"/>
                <w:lang w:val="en-US"/>
                <w14:textFill>
                  <w14:solidFill>
                    <w14:schemeClr w14:val="tx1"/>
                  </w14:solidFill>
                </w14:textFill>
              </w:rPr>
              <w:t xml:space="preserve">4</w:t>
            </w:r>
            <w:r>
              <w:rPr>
                <w:rFonts w:hint="eastAsia"/>
                <w:color w:val="000000" w:themeColor="text1"/>
                <w:szCs w:val="21"/>
                <w:lang w:val="en-US"/>
                <w14:textFill>
                  <w14:solidFill>
                    <w14:schemeClr w14:val="tx1"/>
                  </w14:solidFill>
                </w14:textFill>
              </w:rPr>
              <w:t xml:space="preserve">分；</w:t>
            </w:r>
            <w:r/>
          </w:p>
          <w:p>
            <w:pPr>
              <w:ind w:firstLine="440"/>
              <w:spacing w:line="400" w:lineRule="exac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保证措施基本可行，方案内容基本完善，服务计划基本合理的，得</w:t>
            </w:r>
            <w:r>
              <w:rPr>
                <w:color w:val="000000" w:themeColor="text1"/>
                <w:szCs w:val="21"/>
                <w:lang w:val="en-US"/>
                <w14:textFill>
                  <w14:solidFill>
                    <w14:schemeClr w14:val="tx1"/>
                  </w14:solidFill>
                </w14:textFill>
              </w:rPr>
              <w:t xml:space="preserve">2</w:t>
            </w:r>
            <w:r>
              <w:rPr>
                <w:rFonts w:hint="eastAsia"/>
                <w:color w:val="000000" w:themeColor="text1"/>
                <w:szCs w:val="21"/>
                <w:lang w:val="en-US"/>
                <w14:textFill>
                  <w14:solidFill>
                    <w14:schemeClr w14:val="tx1"/>
                  </w14:solidFill>
                </w14:textFill>
              </w:rPr>
              <w:t xml:space="preserve">分；</w:t>
            </w:r>
            <w:r/>
          </w:p>
          <w:p>
            <w:pPr>
              <w:ind w:firstLine="440"/>
              <w:spacing w:line="400" w:lineRule="exac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保证措施有所欠缺，服务计划不太合理的，得</w:t>
            </w:r>
            <w:r>
              <w:rPr>
                <w:color w:val="000000" w:themeColor="text1"/>
                <w:szCs w:val="21"/>
                <w:lang w:val="en-US"/>
                <w14:textFill>
                  <w14:solidFill>
                    <w14:schemeClr w14:val="tx1"/>
                  </w14:solidFill>
                </w14:textFill>
              </w:rPr>
              <w:t xml:space="preserve">1</w:t>
            </w:r>
            <w:r>
              <w:rPr>
                <w:rFonts w:hint="eastAsia"/>
                <w:color w:val="000000" w:themeColor="text1"/>
                <w:szCs w:val="21"/>
                <w:lang w:val="en-US"/>
                <w14:textFill>
                  <w14:solidFill>
                    <w14:schemeClr w14:val="tx1"/>
                  </w14:solidFill>
                </w14:textFill>
              </w:rPr>
              <w:t xml:space="preserve">分。</w:t>
            </w:r>
            <w:r/>
          </w:p>
          <w:p>
            <w:pPr>
              <w:ind w:firstLine="440"/>
              <w:spacing w:line="400" w:lineRule="exac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未提供的不得分。</w:t>
            </w:r>
            <w:r/>
          </w:p>
          <w:p>
            <w:pPr>
              <w:ind w:firstLine="440"/>
              <w:spacing w:line="400" w:lineRule="exac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2、评标委员会根据供应商提供的关于本项目的培训方案进行综合评分：培训方案体系完善，方案内容完整、科学合理的，得</w:t>
            </w:r>
            <w:r>
              <w:rPr>
                <w:color w:val="000000" w:themeColor="text1"/>
                <w:szCs w:val="21"/>
                <w:lang w:val="en-US"/>
                <w14:textFill>
                  <w14:solidFill>
                    <w14:schemeClr w14:val="tx1"/>
                  </w14:solidFill>
                </w14:textFill>
              </w:rPr>
              <w:t xml:space="preserve">4分；</w:t>
            </w:r>
            <w:r/>
          </w:p>
          <w:p>
            <w:pPr>
              <w:ind w:firstLine="440"/>
              <w:spacing w:line="400" w:lineRule="exac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培训方案体系较为完善，方案内容较为完整、较科学合理的，得</w:t>
            </w:r>
            <w:r>
              <w:rPr>
                <w:color w:val="000000" w:themeColor="text1"/>
                <w:szCs w:val="21"/>
                <w:lang w:val="en-US"/>
                <w14:textFill>
                  <w14:solidFill>
                    <w14:schemeClr w14:val="tx1"/>
                  </w14:solidFill>
                </w14:textFill>
              </w:rPr>
              <w:t xml:space="preserve">2分；</w:t>
            </w:r>
            <w:r/>
          </w:p>
          <w:p>
            <w:pPr>
              <w:ind w:firstLine="440"/>
              <w:spacing w:line="400" w:lineRule="exac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培训方案体系一般，方案内容有所欠缺、科学性合理性一般的，得</w:t>
            </w:r>
            <w:r>
              <w:rPr>
                <w:color w:val="000000" w:themeColor="text1"/>
                <w:szCs w:val="21"/>
                <w:lang w:val="en-US"/>
                <w14:textFill>
                  <w14:solidFill>
                    <w14:schemeClr w14:val="tx1"/>
                  </w14:solidFill>
                </w14:textFill>
              </w:rPr>
              <w:t xml:space="preserve">1分；</w:t>
            </w:r>
            <w:r/>
          </w:p>
          <w:p>
            <w:pPr>
              <w:ind w:firstLine="440"/>
              <w:spacing w:line="400" w:lineRule="exac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未提供的不得分。</w:t>
            </w:r>
            <w:r/>
          </w:p>
          <w:p>
            <w:pPr>
              <w:ind w:firstLine="440"/>
              <w:spacing w:line="400" w:lineRule="exact"/>
              <w:rPr>
                <w:color w:val="000000" w:themeColor="text1"/>
                <w:szCs w:val="21"/>
                <w:lang w:val="en-US"/>
                <w14:textFill>
                  <w14:solidFill>
                    <w14:schemeClr w14:val="tx1"/>
                  </w14:solidFill>
                </w14:textFill>
              </w:rPr>
            </w:pPr>
            <w:r>
              <w:rPr>
                <w:color w:val="000000" w:themeColor="text1"/>
                <w:szCs w:val="21"/>
                <w:lang w:val="en-US"/>
                <w14:textFill>
                  <w14:solidFill>
                    <w14:schemeClr w14:val="tx1"/>
                  </w14:solidFill>
                </w14:textFill>
              </w:rPr>
              <w:t xml:space="preserve">3</w:t>
            </w:r>
            <w:r>
              <w:rPr>
                <w:rFonts w:hint="eastAsia"/>
                <w:color w:val="000000" w:themeColor="text1"/>
                <w:szCs w:val="21"/>
                <w:lang w:val="en-US"/>
                <w14:textFill>
                  <w14:solidFill>
                    <w14:schemeClr w14:val="tx1"/>
                  </w14:solidFill>
                </w14:textFill>
              </w:rPr>
              <w:t xml:space="preserve">、在满足招标文件要求的质保期基础上，提供质保期延长承诺书，并明确延长质保期的服务内容和费用计算方式，投标人对项目每增加一年质保期服务(承诺增加的质保期费用包含在本次报价中)，得1分，最高得2分。(投标文件中提供加盖投标人公章的承诺函，格式自拟，未提供不得分。)</w:t>
            </w:r>
            <w:r/>
          </w:p>
        </w:tc>
        <w:tc>
          <w:tcPr>
            <w:tcW w:w="487" w:type="pct"/>
            <w:vAlign w:val="center"/>
            <w:textDirection w:val="lrTb"/>
            <w:noWrap w:val="false"/>
          </w:tcPr>
          <w:p>
            <w:pPr>
              <w:jc w:val="center"/>
              <w:spacing w:line="460" w:lineRule="exact"/>
              <w:rPr>
                <w:color w:val="000000" w:themeColor="text1"/>
                <w:szCs w:val="21"/>
                <w:lang w:val="en-US"/>
                <w14:textFill>
                  <w14:solidFill>
                    <w14:schemeClr w14:val="tx1"/>
                  </w14:solidFill>
                </w14:textFill>
              </w:rPr>
            </w:pPr>
            <w:r>
              <w:rPr>
                <w:color w:val="000000" w:themeColor="text1"/>
                <w:szCs w:val="21"/>
                <w:lang w:val="en-US"/>
                <w14:textFill>
                  <w14:solidFill>
                    <w14:schemeClr w14:val="tx1"/>
                  </w14:solidFill>
                </w14:textFill>
              </w:rPr>
              <w:t xml:space="preserve">10</w:t>
            </w:r>
            <w:r/>
          </w:p>
        </w:tc>
      </w:tr>
      <w:tr>
        <w:trPr>
          <w:jc w:val="center"/>
        </w:trPr>
        <w:tc>
          <w:tcPr>
            <w:tcW w:w="371" w:type="pct"/>
            <w:vAlign w:val="center"/>
            <w:textDirection w:val="lrTb"/>
            <w:noWrap w:val="false"/>
          </w:tcPr>
          <w:p>
            <w:pPr>
              <w:jc w:val="center"/>
              <w:spacing w:line="460" w:lineRule="exac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1</w:t>
            </w:r>
            <w:r>
              <w:rPr>
                <w:color w:val="000000" w:themeColor="text1"/>
                <w:szCs w:val="21"/>
                <w:lang w:val="en-US"/>
                <w14:textFill>
                  <w14:solidFill>
                    <w14:schemeClr w14:val="tx1"/>
                  </w14:solidFill>
                </w14:textFill>
              </w:rPr>
              <w:t xml:space="preserve">0</w:t>
            </w:r>
            <w:r/>
          </w:p>
        </w:tc>
        <w:tc>
          <w:tcPr>
            <w:tcW w:w="709" w:type="pct"/>
            <w:vAlign w:val="center"/>
            <w:textDirection w:val="lrTb"/>
            <w:noWrap w:val="false"/>
          </w:tcPr>
          <w:p>
            <w:pPr>
              <w:jc w:val="center"/>
              <w:spacing w:line="460" w:lineRule="exact"/>
              <w:rPr>
                <w:color w:val="000000" w:themeColor="text1"/>
                <w:szCs w:val="21"/>
                <w:lang w:val="en-US"/>
                <w14:textFill>
                  <w14:solidFill>
                    <w14:schemeClr w14:val="tx1"/>
                  </w14:solidFill>
                </w14:textFill>
              </w:rPr>
            </w:pPr>
            <w:r>
              <w:rPr>
                <w:rFonts w:hint="eastAsia"/>
                <w:color w:val="000000" w:themeColor="text1"/>
                <w:szCs w:val="21"/>
                <w14:textFill>
                  <w14:solidFill>
                    <w14:schemeClr w14:val="tx1"/>
                  </w14:solidFill>
                </w14:textFill>
              </w:rPr>
              <w:t xml:space="preserve">节能环保</w:t>
            </w:r>
            <w:r/>
          </w:p>
        </w:tc>
        <w:tc>
          <w:tcPr>
            <w:shd w:val="clear" w:color="auto" w:fill="auto"/>
            <w:tcW w:w="3433" w:type="pct"/>
            <w:vAlign w:val="center"/>
            <w:textDirection w:val="lrTb"/>
            <w:noWrap w:val="false"/>
          </w:tcPr>
          <w:p>
            <w:pPr>
              <w:ind w:firstLine="44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w:t>
            </w:r>
            <w:r>
              <w:rPr>
                <w:rFonts w:hint="eastAsia"/>
                <w:color w:val="000000" w:themeColor="text1"/>
                <w:szCs w:val="21"/>
                <w14:textFill>
                  <w14:solidFill>
                    <w14:schemeClr w14:val="tx1"/>
                  </w14:solidFill>
                </w14:textFill>
              </w:rPr>
              <w:t xml:space="preserve">、</w:t>
            </w:r>
            <w:r>
              <w:rPr>
                <w:color w:val="000000" w:themeColor="text1"/>
                <w:szCs w:val="21"/>
                <w14:textFill>
                  <w14:solidFill>
                    <w14:schemeClr w14:val="tx1"/>
                  </w14:solidFill>
                </w14:textFill>
              </w:rPr>
              <w:t xml:space="preserve">投标产品属于财政部、国家发改委公布的“节能产品品目清单”范围内的，投标人提供国家确定的认证机构出具的、处于有效期之内的该节能产品认证证书复印件的，得1分。如投标产品均属于政府强制采购节能产品品目清单范围内，本项不得分。</w:t>
            </w:r>
            <w:r/>
          </w:p>
          <w:p>
            <w:pPr>
              <w:numPr>
                <w:ilvl w:val="0"/>
                <w:numId w:val="18"/>
              </w:numPr>
              <w:ind w:firstLine="440"/>
              <w:spacing w:line="400" w:lineRule="exact"/>
              <w:rPr>
                <w:color w:val="000000" w:themeColor="text1"/>
                <w:szCs w:val="21"/>
                <w:lang w:val="en-US"/>
                <w14:textFill>
                  <w14:solidFill>
                    <w14:schemeClr w14:val="tx1"/>
                  </w14:solidFill>
                </w14:textFill>
              </w:rPr>
            </w:pPr>
            <w:r>
              <w:rPr>
                <w:color w:val="000000" w:themeColor="text1"/>
                <w:szCs w:val="21"/>
                <w14:textFill>
                  <w14:solidFill>
                    <w14:schemeClr w14:val="tx1"/>
                  </w14:solidFill>
                </w14:textFill>
              </w:rPr>
              <w:t xml:space="preserve">投标产品属于财政部、生态环境部公布的“环境标志产品品目清单”范围内的，投标人提供国家确定的认证机构出具的、处于有效期内的该投标产品环境标志产品认证证书复印件的得 1分。</w:t>
            </w:r>
            <w:r/>
          </w:p>
        </w:tc>
        <w:tc>
          <w:tcPr>
            <w:tcW w:w="487" w:type="pct"/>
            <w:vAlign w:val="center"/>
            <w:textDirection w:val="lrTb"/>
            <w:noWrap w:val="false"/>
          </w:tcPr>
          <w:p>
            <w:pPr>
              <w:spacing w:line="288" w:lineRule="auto"/>
              <w:rPr>
                <w:strike/>
                <w:color w:val="000000" w:themeColor="text1"/>
                <w:szCs w:val="21"/>
                <w14:textFill>
                  <w14:solidFill>
                    <w14:schemeClr w14:val="tx1"/>
                  </w14:solidFill>
                </w14:textFill>
              </w:rPr>
            </w:pPr>
            <w:r>
              <w:rPr>
                <w:strike/>
                <w:color w:val="000000" w:themeColor="text1"/>
                <w:szCs w:val="21"/>
                <w14:textFill>
                  <w14:solidFill>
                    <w14:schemeClr w14:val="tx1"/>
                  </w14:solidFill>
                </w14:textFill>
              </w:rPr>
            </w:r>
            <w:r/>
          </w:p>
          <w:p>
            <w:pPr>
              <w:jc w:val="center"/>
              <w:spacing w:line="460" w:lineRule="exact"/>
              <w:rPr>
                <w:color w:val="000000" w:themeColor="text1"/>
                <w:szCs w:val="21"/>
                <w:lang w:val="en-US"/>
                <w14:textFill>
                  <w14:solidFill>
                    <w14:schemeClr w14:val="tx1"/>
                  </w14:solidFill>
                </w14:textFill>
              </w:rPr>
            </w:pPr>
            <w:r>
              <w:rPr>
                <w:color w:val="000000" w:themeColor="text1"/>
                <w:szCs w:val="21"/>
                <w14:textFill>
                  <w14:solidFill>
                    <w14:schemeClr w14:val="tx1"/>
                  </w14:solidFill>
                </w14:textFill>
              </w:rPr>
              <w:t xml:space="preserve">2</w:t>
            </w:r>
            <w:r/>
          </w:p>
        </w:tc>
      </w:tr>
    </w:tbl>
    <w:p>
      <w:pPr>
        <w:rPr>
          <w:b/>
          <w:color w:val="000000" w:themeColor="text1"/>
          <w14:textFill>
            <w14:solidFill>
              <w14:schemeClr w14:val="tx1"/>
            </w14:solidFill>
          </w14:textFill>
        </w:rPr>
      </w:pPr>
      <w:r>
        <w:rPr>
          <w:rStyle w:val="1041"/>
          <w:rFonts w:hint="eastAsia" w:ascii="宋体" w:hAnsi="宋体" w:cs="宋体"/>
          <w:b/>
          <w:color w:val="000000" w:themeColor="text1"/>
          <w:szCs w:val="21"/>
          <w:lang w:bidi="ar"/>
          <w14:textFill>
            <w14:solidFill>
              <w14:schemeClr w14:val="tx1"/>
            </w14:solidFill>
          </w14:textFill>
        </w:rPr>
        <w:t xml:space="preserve">说明：</w:t>
      </w:r>
      <w:r/>
    </w:p>
    <w:p>
      <w:pPr>
        <w:ind w:firstLine="442"/>
        <w:spacing w:line="360" w:lineRule="auto"/>
        <w:rPr>
          <w:b/>
          <w:bCs/>
          <w:color w:val="000000" w:themeColor="text1"/>
          <w:szCs w:val="21"/>
          <w14:textFill>
            <w14:solidFill>
              <w14:schemeClr w14:val="tx1"/>
            </w14:solidFill>
          </w14:textFill>
        </w:rPr>
      </w:pPr>
      <w:r>
        <w:rPr>
          <w:rFonts w:hint="eastAsia"/>
          <w:b/>
          <w:bCs/>
          <w:color w:val="000000" w:themeColor="text1"/>
          <w:szCs w:val="21"/>
          <w:lang w:bidi="ar"/>
          <w14:textFill>
            <w14:solidFill>
              <w14:schemeClr w14:val="tx1"/>
            </w14:solidFill>
          </w14:textFill>
        </w:rPr>
        <w:t xml:space="preserve">1、小微企业的价格扣除</w:t>
      </w:r>
      <w:r/>
    </w:p>
    <w:p>
      <w:pPr>
        <w:ind w:firstLine="440"/>
        <w:spacing w:line="360" w:lineRule="auto"/>
        <w:rPr>
          <w:color w:val="000000" w:themeColor="text1"/>
          <w:szCs w:val="21"/>
          <w14:textFill>
            <w14:solidFill>
              <w14:schemeClr w14:val="tx1"/>
            </w14:solidFill>
          </w14:textFill>
        </w:rPr>
      </w:pPr>
      <w:r>
        <w:rPr>
          <w:rFonts w:hint="eastAsia"/>
          <w:color w:val="000000" w:themeColor="text1"/>
          <w:szCs w:val="21"/>
          <w:lang w:bidi="ar"/>
          <w14:textFill>
            <w14:solidFill>
              <w14:schemeClr w14:val="tx1"/>
            </w14:solidFill>
          </w14:textFill>
        </w:rPr>
        <w:t xml:space="preserve">（1）对于非专门面向中小企业的采购项目，给予小微企业报价10%的价格扣除，用扣除后的价格参与评审。</w:t>
      </w:r>
      <w:r/>
    </w:p>
    <w:p>
      <w:pPr>
        <w:ind w:firstLine="440"/>
        <w:spacing w:line="360" w:lineRule="auto"/>
        <w:rPr>
          <w:color w:val="000000" w:themeColor="text1"/>
          <w:szCs w:val="21"/>
          <w14:textFill>
            <w14:solidFill>
              <w14:schemeClr w14:val="tx1"/>
            </w14:solidFill>
          </w14:textFill>
        </w:rPr>
      </w:pPr>
      <w:r>
        <w:rPr>
          <w:rFonts w:hint="eastAsia"/>
          <w:color w:val="000000" w:themeColor="text1"/>
          <w:szCs w:val="21"/>
          <w:lang w:bidi="ar"/>
          <w14:textFill>
            <w14:solidFill>
              <w14:schemeClr w14:val="tx1"/>
            </w14:solidFill>
          </w14:textFill>
        </w:rPr>
        <w:t xml:space="preserve">（2）对于非专门面向中小企业的</w:t>
      </w:r>
      <w:r>
        <w:rPr>
          <w:rFonts w:hint="eastAsia"/>
          <w:bCs/>
          <w:color w:val="000000" w:themeColor="text1"/>
          <w:szCs w:val="21"/>
          <w:lang w:bidi="ar"/>
          <w14:textFill>
            <w14:solidFill>
              <w14:schemeClr w14:val="tx1"/>
            </w14:solidFill>
          </w14:textFill>
        </w:rPr>
        <w:t xml:space="preserve">货物</w:t>
      </w:r>
      <w:r>
        <w:rPr>
          <w:rFonts w:hint="eastAsia"/>
          <w:color w:val="000000" w:themeColor="text1"/>
          <w:szCs w:val="21"/>
          <w:lang w:bidi="ar"/>
          <w14:textFill>
            <w14:solidFill>
              <w14:schemeClr w14:val="tx1"/>
            </w14:solidFill>
          </w14:textFill>
        </w:rPr>
        <w:t xml:space="preserve">采购项目</w:t>
      </w:r>
      <w:r>
        <w:rPr>
          <w:rFonts w:hint="eastAsia"/>
          <w:bCs/>
          <w:color w:val="000000" w:themeColor="text1"/>
          <w:szCs w:val="21"/>
          <w:lang w:bidi="ar"/>
          <w14:textFill>
            <w14:solidFill>
              <w14:schemeClr w14:val="tx1"/>
            </w14:solidFill>
          </w14:textFill>
        </w:rPr>
        <w:t xml:space="preserve">，供应商（无论为大型企业、中型企业或小微企业）提供的货物均为小微企业制造的货物，即可享受上述价格评审优惠政策，除此之外的情形，不享受小微企业价格评审优惠政策。</w:t>
      </w:r>
      <w:r/>
    </w:p>
    <w:p>
      <w:pPr>
        <w:ind w:firstLine="440"/>
        <w:spacing w:line="360" w:lineRule="auto"/>
        <w:rPr>
          <w:color w:val="000000" w:themeColor="text1"/>
          <w14:textFill>
            <w14:solidFill>
              <w14:schemeClr w14:val="tx1"/>
            </w14:solidFill>
          </w14:textFill>
        </w:rPr>
      </w:pPr>
      <w:r>
        <w:rPr>
          <w:rStyle w:val="1041"/>
          <w:rFonts w:hint="eastAsia" w:ascii="宋体" w:hAnsi="宋体" w:cs="宋体"/>
          <w:color w:val="000000" w:themeColor="text1"/>
          <w:szCs w:val="21"/>
          <w:lang w:bidi="ar"/>
          <w14:textFill>
            <w14:solidFill>
              <w14:schemeClr w14:val="tx1"/>
            </w14:solidFill>
          </w14:textFill>
        </w:rPr>
        <w:t xml:space="preserve">（3）供应商需按照采购文件的要求提供相应的《中小企业声明函》。</w:t>
      </w:r>
      <w:r/>
    </w:p>
    <w:p>
      <w:pPr>
        <w:ind w:firstLine="440"/>
        <w:spacing w:line="360" w:lineRule="auto"/>
        <w:rPr>
          <w:color w:val="000000" w:themeColor="text1"/>
          <w14:textFill>
            <w14:solidFill>
              <w14:schemeClr w14:val="tx1"/>
            </w14:solidFill>
          </w14:textFill>
        </w:rPr>
      </w:pPr>
      <w:r>
        <w:rPr>
          <w:rStyle w:val="1041"/>
          <w:rFonts w:hint="eastAsia" w:ascii="宋体" w:hAnsi="宋体" w:cs="宋体"/>
          <w:color w:val="000000" w:themeColor="text1"/>
          <w:szCs w:val="21"/>
          <w:lang w:bidi="ar"/>
          <w14:textFill>
            <w14:solidFill>
              <w14:schemeClr w14:val="tx1"/>
            </w14:solidFill>
          </w14:textFill>
        </w:rPr>
        <w:t xml:space="preserve">（4）企业标准请参照《关于印发中小企业划型标准规定的通知》（工信部联企业[2011]300</w:t>
      </w:r>
      <w:r>
        <w:rPr>
          <w:rStyle w:val="1041"/>
          <w:color w:val="000000" w:themeColor="text1"/>
          <w:szCs w:val="21"/>
          <w:lang w:bidi="ar"/>
          <w14:textFill>
            <w14:solidFill>
              <w14:schemeClr w14:val="tx1"/>
            </w14:solidFill>
          </w14:textFill>
        </w:rPr>
        <w:t xml:space="preserve"> </w:t>
      </w:r>
      <w:r>
        <w:rPr>
          <w:rStyle w:val="1041"/>
          <w:rFonts w:hint="eastAsia" w:ascii="宋体" w:hAnsi="宋体" w:cs="宋体"/>
          <w:color w:val="000000" w:themeColor="text1"/>
          <w:szCs w:val="21"/>
          <w:lang w:bidi="ar"/>
          <w14:textFill>
            <w14:solidFill>
              <w14:schemeClr w14:val="tx1"/>
            </w14:solidFill>
          </w14:textFill>
        </w:rPr>
        <w:t xml:space="preserve">号）文件规定自行填写。</w:t>
      </w:r>
      <w:r/>
    </w:p>
    <w:p>
      <w:pPr>
        <w:ind w:firstLine="421"/>
        <w:spacing w:line="360" w:lineRule="auto"/>
        <w:rPr>
          <w:b/>
          <w:color w:val="000000" w:themeColor="text1"/>
          <w:szCs w:val="21"/>
          <w14:textFill>
            <w14:solidFill>
              <w14:schemeClr w14:val="tx1"/>
            </w14:solidFill>
          </w14:textFill>
        </w:rPr>
      </w:pPr>
      <w:r>
        <w:rPr>
          <w:rFonts w:hint="eastAsia"/>
          <w:b/>
          <w:color w:val="000000" w:themeColor="text1"/>
          <w:szCs w:val="21"/>
          <w:lang w:bidi="ar"/>
          <w14:textFill>
            <w14:solidFill>
              <w14:schemeClr w14:val="tx1"/>
            </w14:solidFill>
          </w14:textFill>
        </w:rPr>
        <w:t xml:space="preserve">2、监狱和戒毒企业的价格扣除</w:t>
      </w:r>
      <w:r/>
    </w:p>
    <w:p>
      <w:pPr>
        <w:ind w:firstLine="440"/>
        <w:spacing w:line="360" w:lineRule="auto"/>
        <w:rPr>
          <w:color w:val="000000" w:themeColor="text1"/>
          <w:szCs w:val="21"/>
          <w14:textFill>
            <w14:solidFill>
              <w14:schemeClr w14:val="tx1"/>
            </w14:solidFill>
          </w14:textFill>
        </w:rPr>
      </w:pPr>
      <w:r>
        <w:rPr>
          <w:rFonts w:hint="eastAsia"/>
          <w:color w:val="000000" w:themeColor="text1"/>
          <w:szCs w:val="21"/>
          <w:lang w:bidi="ar"/>
          <w14:textFill>
            <w14:solidFill>
              <w14:schemeClr w14:val="tx1"/>
            </w14:solidFill>
          </w14:textFill>
        </w:rPr>
        <w:t xml:space="preserve">（1）本项目对监狱和戒毒企业（简称监狱企业），给予报价10%的价格扣除，用扣除后的价格参与评审。</w:t>
      </w:r>
      <w:r/>
    </w:p>
    <w:p>
      <w:pPr>
        <w:ind w:firstLine="440"/>
        <w:spacing w:line="360" w:lineRule="auto"/>
        <w:rPr>
          <w:color w:val="000000" w:themeColor="text1"/>
          <w:szCs w:val="21"/>
          <w14:textFill>
            <w14:solidFill>
              <w14:schemeClr w14:val="tx1"/>
            </w14:solidFill>
          </w14:textFill>
        </w:rPr>
      </w:pPr>
      <w:r>
        <w:rPr>
          <w:rFonts w:hint="eastAsia"/>
          <w:color w:val="000000" w:themeColor="text1"/>
          <w:szCs w:val="21"/>
          <w:lang w:bidi="ar"/>
          <w14:textFill>
            <w14:solidFill>
              <w14:schemeClr w14:val="tx1"/>
            </w14:solidFill>
          </w14:textFill>
        </w:rPr>
        <w:t xml:space="preserve">（2）监狱企业需提供由省级以上监狱管理局、戒毒管理局（含新疆生产建设兵团）出具的属于监狱企业的证明文件。</w:t>
      </w:r>
      <w:r/>
    </w:p>
    <w:p>
      <w:pPr>
        <w:ind w:firstLine="440"/>
        <w:spacing w:line="360" w:lineRule="auto"/>
        <w:rPr>
          <w:color w:val="000000" w:themeColor="text1"/>
          <w:szCs w:val="21"/>
          <w14:textFill>
            <w14:solidFill>
              <w14:schemeClr w14:val="tx1"/>
            </w14:solidFill>
          </w14:textFill>
        </w:rPr>
      </w:pPr>
      <w:r>
        <w:rPr>
          <w:rFonts w:hint="eastAsia"/>
          <w:color w:val="000000" w:themeColor="text1"/>
          <w:szCs w:val="21"/>
          <w:lang w:bidi="ar"/>
          <w14:textFill>
            <w14:solidFill>
              <w14:schemeClr w14:val="tx1"/>
            </w14:solidFill>
          </w14:textFill>
        </w:rPr>
        <w:t xml:space="preserve">（3）监狱企业标准请参照《关于政府采购支持监狱企业发展有关问题的通知》（财库〔2014〕68号）。</w:t>
      </w:r>
      <w:r/>
    </w:p>
    <w:p>
      <w:pPr>
        <w:ind w:firstLine="442"/>
        <w:spacing w:line="360" w:lineRule="auto"/>
        <w:rPr>
          <w:b/>
          <w:bCs/>
          <w:color w:val="000000" w:themeColor="text1"/>
          <w:szCs w:val="21"/>
          <w14:textFill>
            <w14:solidFill>
              <w14:schemeClr w14:val="tx1"/>
            </w14:solidFill>
          </w14:textFill>
        </w:rPr>
      </w:pPr>
      <w:r>
        <w:rPr>
          <w:rFonts w:hint="eastAsia"/>
          <w:b/>
          <w:bCs/>
          <w:color w:val="000000" w:themeColor="text1"/>
          <w:szCs w:val="21"/>
          <w:lang w:bidi="ar"/>
          <w14:textFill>
            <w14:solidFill>
              <w14:schemeClr w14:val="tx1"/>
            </w14:solidFill>
          </w14:textFill>
        </w:rPr>
        <w:t xml:space="preserve">3、残疾人福利性单位的价格扣除</w:t>
      </w:r>
      <w:r/>
    </w:p>
    <w:p>
      <w:pPr>
        <w:ind w:firstLine="440"/>
        <w:spacing w:line="360" w:lineRule="auto"/>
        <w:rPr>
          <w:color w:val="000000" w:themeColor="text1"/>
          <w:szCs w:val="21"/>
          <w14:textFill>
            <w14:solidFill>
              <w14:schemeClr w14:val="tx1"/>
            </w14:solidFill>
          </w14:textFill>
        </w:rPr>
      </w:pPr>
      <w:r>
        <w:rPr>
          <w:rFonts w:hint="eastAsia"/>
          <w:color w:val="000000" w:themeColor="text1"/>
          <w:szCs w:val="21"/>
          <w:lang w:bidi="ar"/>
          <w14:textFill>
            <w14:solidFill>
              <w14:schemeClr w14:val="tx1"/>
            </w14:solidFill>
          </w14:textFill>
        </w:rPr>
        <w:t xml:space="preserve">（1）本项目对残疾人福利性单位，给予报价10%的价格扣除，用扣除后的价格参与评审。</w:t>
      </w:r>
      <w:r/>
    </w:p>
    <w:p>
      <w:pPr>
        <w:ind w:firstLine="440"/>
        <w:spacing w:line="360" w:lineRule="auto"/>
        <w:rPr>
          <w:color w:val="000000" w:themeColor="text1"/>
          <w:szCs w:val="21"/>
          <w14:textFill>
            <w14:solidFill>
              <w14:schemeClr w14:val="tx1"/>
            </w14:solidFill>
          </w14:textFill>
        </w:rPr>
      </w:pPr>
      <w:r>
        <w:rPr>
          <w:rFonts w:hint="eastAsia"/>
          <w:color w:val="000000" w:themeColor="text1"/>
          <w:szCs w:val="21"/>
          <w:lang w:bidi="ar"/>
          <w14:textFill>
            <w14:solidFill>
              <w14:schemeClr w14:val="tx1"/>
            </w14:solidFill>
          </w14:textFill>
        </w:rPr>
        <w:t xml:space="preserve">（2）残疾人福利单位需按照采购文件的要求提供《残疾人福利性单位声明函》。</w:t>
      </w:r>
      <w:r/>
    </w:p>
    <w:p>
      <w:pPr>
        <w:ind w:firstLine="440"/>
        <w:spacing w:line="360" w:lineRule="auto"/>
        <w:rPr>
          <w:color w:val="000000" w:themeColor="text1"/>
          <w:szCs w:val="21"/>
          <w14:textFill>
            <w14:solidFill>
              <w14:schemeClr w14:val="tx1"/>
            </w14:solidFill>
          </w14:textFill>
        </w:rPr>
      </w:pPr>
      <w:r>
        <w:rPr>
          <w:rFonts w:hint="eastAsia"/>
          <w:color w:val="000000" w:themeColor="text1"/>
          <w:szCs w:val="21"/>
          <w:lang w:bidi="ar"/>
          <w14:textFill>
            <w14:solidFill>
              <w14:schemeClr w14:val="tx1"/>
            </w14:solidFill>
          </w14:textFill>
        </w:rPr>
        <w:t xml:space="preserve">（3）残疾人福利单位标准请参照《关于促进残疾人就业政府采购政策的通知》（财库〔2017〕141号）。</w:t>
      </w:r>
      <w:r/>
    </w:p>
    <w:p>
      <w:pPr>
        <w:ind w:firstLine="442"/>
        <w:spacing w:line="360" w:lineRule="auto"/>
        <w:rPr>
          <w:b/>
          <w:bCs/>
          <w:color w:val="000000" w:themeColor="text1"/>
          <w:szCs w:val="21"/>
          <w14:textFill>
            <w14:solidFill>
              <w14:schemeClr w14:val="tx1"/>
            </w14:solidFill>
          </w14:textFill>
        </w:rPr>
      </w:pPr>
      <w:r>
        <w:rPr>
          <w:rFonts w:hint="eastAsia"/>
          <w:b/>
          <w:bCs/>
          <w:color w:val="000000" w:themeColor="text1"/>
          <w:szCs w:val="21"/>
          <w:lang w:bidi="ar"/>
          <w14:textFill>
            <w14:solidFill>
              <w14:schemeClr w14:val="tx1"/>
            </w14:solidFill>
          </w14:textFill>
        </w:rPr>
        <w:t xml:space="preserve">4、监狱企业、残疾人福利性单位属于小微企业的，不重复享受政策。</w:t>
      </w:r>
      <w:r/>
    </w:p>
    <w:p>
      <w:pPr>
        <w:ind w:firstLine="442"/>
        <w:spacing w:line="360" w:lineRule="auto"/>
        <w:rPr>
          <w:b/>
          <w:color w:val="000000" w:themeColor="text1"/>
          <w:szCs w:val="21"/>
          <w:lang w:bidi="ar"/>
          <w14:textFill>
            <w14:solidFill>
              <w14:schemeClr w14:val="tx1"/>
            </w14:solidFill>
          </w14:textFill>
        </w:rPr>
      </w:pPr>
      <w:r>
        <w:rPr>
          <w:b/>
          <w:color w:val="000000" w:themeColor="text1"/>
          <w:szCs w:val="21"/>
          <w:lang w:bidi="ar"/>
          <w14:textFill>
            <w14:solidFill>
              <w14:schemeClr w14:val="tx1"/>
            </w14:solidFill>
          </w14:textFill>
        </w:rPr>
        <w:t xml:space="preserve">5</w:t>
      </w:r>
      <w:r>
        <w:rPr>
          <w:rFonts w:hint="eastAsia"/>
          <w:b/>
          <w:color w:val="000000" w:themeColor="text1"/>
          <w:szCs w:val="21"/>
          <w:lang w:bidi="ar"/>
          <w14:textFill>
            <w14:solidFill>
              <w14:schemeClr w14:val="tx1"/>
            </w14:solidFill>
          </w14:textFill>
        </w:rPr>
        <w:t xml:space="preserve">、采购本国产品的支持政策</w:t>
      </w:r>
      <w:r/>
    </w:p>
    <w:p>
      <w:pPr>
        <w:ind w:firstLine="440"/>
        <w:spacing w:line="360" w:lineRule="auto"/>
        <w:rPr>
          <w:color w:val="000000" w:themeColor="text1"/>
          <w:szCs w:val="21"/>
          <w:lang w:bidi="ar"/>
          <w14:textFill>
            <w14:solidFill>
              <w14:schemeClr w14:val="tx1"/>
            </w14:solidFill>
          </w14:textFill>
        </w:rPr>
      </w:pPr>
      <w:r>
        <w:rPr>
          <w:rFonts w:hint="eastAsia"/>
          <w:color w:val="000000" w:themeColor="text1"/>
          <w:szCs w:val="21"/>
          <w:lang w:bidi="ar"/>
          <w14:textFill>
            <w14:solidFill>
              <w14:schemeClr w14:val="tx1"/>
            </w14:solidFill>
          </w14:textFill>
        </w:rPr>
        <w:t xml:space="preserve">（1）</w:t>
      </w:r>
      <w:r>
        <w:rPr>
          <w:color w:val="000000" w:themeColor="text1"/>
          <w:szCs w:val="21"/>
          <w:lang w:bidi="ar"/>
          <w14:textFill>
            <w14:solidFill>
              <w14:schemeClr w14:val="tx1"/>
            </w14:solidFill>
          </w14:textFill>
        </w:rPr>
        <w:t xml:space="preserve">本项目政府采购活动中既有本国产品又有非本国产品参与竞争的，依法对本国产品给予价格评审优惠，对本国产品的报价给予20%的价格扣除，用扣除后的价格参与评审。</w:t>
      </w:r>
      <w:r/>
    </w:p>
    <w:p>
      <w:pPr>
        <w:ind w:firstLine="440"/>
        <w:spacing w:line="360" w:lineRule="auto"/>
        <w:rPr>
          <w:color w:val="000000" w:themeColor="text1"/>
          <w:szCs w:val="21"/>
          <w:lang w:bidi="ar"/>
          <w14:textFill>
            <w14:solidFill>
              <w14:schemeClr w14:val="tx1"/>
            </w14:solidFill>
          </w14:textFill>
        </w:rPr>
      </w:pPr>
      <w:r>
        <w:rPr>
          <w:rFonts w:hint="eastAsia"/>
          <w:color w:val="000000" w:themeColor="text1"/>
          <w:szCs w:val="21"/>
          <w:lang w:bidi="ar"/>
          <w14:textFill>
            <w14:solidFill>
              <w14:schemeClr w14:val="tx1"/>
            </w14:solidFill>
          </w14:textFill>
        </w:rPr>
        <w:t xml:space="preserve">（2）</w:t>
      </w:r>
      <w:r>
        <w:rPr>
          <w:color w:val="000000" w:themeColor="text1"/>
          <w:szCs w:val="21"/>
          <w:lang w:bidi="ar"/>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40"/>
        <w:spacing w:line="360" w:lineRule="auto"/>
        <w:rPr>
          <w:color w:val="000000" w:themeColor="text1"/>
          <w:szCs w:val="21"/>
          <w:lang w:bidi="ar"/>
          <w14:textFill>
            <w14:solidFill>
              <w14:schemeClr w14:val="tx1"/>
            </w14:solidFill>
          </w14:textFill>
        </w:rPr>
      </w:pPr>
      <w:r>
        <w:rPr>
          <w:rFonts w:hint="eastAsia"/>
          <w:color w:val="000000" w:themeColor="text1"/>
          <w:szCs w:val="21"/>
          <w:lang w:bidi="ar"/>
          <w14:textFill>
            <w14:solidFill>
              <w14:schemeClr w14:val="tx1"/>
            </w14:solidFill>
          </w14:textFill>
        </w:rPr>
        <w:t xml:space="preserve">（3）</w:t>
      </w:r>
      <w:r>
        <w:rPr>
          <w:color w:val="000000" w:themeColor="text1"/>
          <w:szCs w:val="21"/>
          <w:lang w:bidi="ar"/>
          <w14:textFill>
            <w14:solidFill>
              <w14:schemeClr w14:val="tx1"/>
            </w14:solidFill>
          </w14:textFill>
        </w:rPr>
        <w:t xml:space="preserve">供应商需按照招标文件的要求提供《关于符合本国产品标准的声明函》，如不提供将不享受本国产品价格评审优惠。</w:t>
      </w:r>
      <w:r/>
    </w:p>
    <w:p>
      <w:pPr>
        <w:ind w:firstLine="440"/>
        <w:spacing w:line="360" w:lineRule="auto"/>
        <w:rPr>
          <w:color w:val="000000" w:themeColor="text1"/>
          <w:szCs w:val="21"/>
          <w:lang w:bidi="ar"/>
          <w14:textFill>
            <w14:solidFill>
              <w14:schemeClr w14:val="tx1"/>
            </w14:solidFill>
          </w14:textFill>
        </w:rPr>
      </w:pPr>
      <w:r>
        <w:rPr>
          <w:rFonts w:hint="eastAsia"/>
          <w:color w:val="000000" w:themeColor="text1"/>
          <w:szCs w:val="21"/>
          <w:lang w:bidi="ar"/>
          <w14:textFill>
            <w14:solidFill>
              <w14:schemeClr w14:val="tx1"/>
            </w14:solidFill>
          </w14:textFill>
        </w:rPr>
        <w:t xml:space="preserve">（4）</w:t>
      </w:r>
      <w:r>
        <w:rPr>
          <w:color w:val="000000" w:themeColor="text1"/>
          <w:szCs w:val="21"/>
          <w:lang w:bidi="ar"/>
          <w14:textFill>
            <w14:solidFill>
              <w14:schemeClr w14:val="tx1"/>
            </w14:solidFill>
          </w14:textFill>
        </w:rPr>
        <w:t xml:space="preserve">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p>
    <w:p>
      <w:pPr>
        <w:ind w:firstLine="440"/>
        <w:spacing w:line="360" w:lineRule="auto"/>
        <w:rPr>
          <w:color w:val="000000" w:themeColor="text1"/>
          <w:szCs w:val="21"/>
          <w:lang w:bidi="ar"/>
          <w14:textFill>
            <w14:solidFill>
              <w14:schemeClr w14:val="tx1"/>
            </w14:solidFill>
          </w14:textFill>
        </w:rPr>
      </w:pPr>
      <w:r>
        <w:rPr>
          <w:rFonts w:hint="eastAsia"/>
          <w:color w:val="000000" w:themeColor="text1"/>
          <w:szCs w:val="21"/>
          <w:lang w:bidi="ar"/>
          <w14:textFill>
            <w14:solidFill>
              <w14:schemeClr w14:val="tx1"/>
            </w14:solidFill>
          </w14:textFill>
        </w:rPr>
        <w:t xml:space="preserve">（5）</w:t>
      </w:r>
      <w:r>
        <w:rPr>
          <w:color w:val="000000" w:themeColor="text1"/>
          <w:szCs w:val="21"/>
          <w:lang w:bidi="ar"/>
          <w14:textFill>
            <w14:solidFill>
              <w14:schemeClr w14:val="tx1"/>
            </w14:solidFill>
          </w14:textFill>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rPr>
          <w:color w:val="000000" w:themeColor="text1"/>
          <w:szCs w:val="21"/>
          <w:lang w:bidi="ar"/>
          <w14:textFill>
            <w14:solidFill>
              <w14:schemeClr w14:val="tx1"/>
            </w14:solidFill>
          </w14:textFill>
        </w:rPr>
      </w:pPr>
      <w:r>
        <w:rPr>
          <w:color w:val="000000" w:themeColor="text1"/>
          <w:szCs w:val="21"/>
          <w:lang w:bidi="ar"/>
          <w14:textFill>
            <w14:solidFill>
              <w14:schemeClr w14:val="tx1"/>
            </w14:solidFill>
          </w14:textFill>
        </w:rPr>
        <w:br w:type="page" w:clear="all"/>
      </w:r>
      <w:r/>
    </w:p>
    <w:p>
      <w:pPr>
        <w:contextualSpacing/>
        <w:jc w:val="center"/>
        <w:spacing w:line="360" w:lineRule="auto"/>
        <w:rPr>
          <w:rFonts w:ascii="黑体" w:eastAsia="黑体"/>
          <w:b/>
          <w:color w:val="000000" w:themeColor="text1"/>
          <w:sz w:val="36"/>
          <w14:textFill>
            <w14:solidFill>
              <w14:schemeClr w14:val="tx1"/>
            </w14:solidFill>
          </w14:textFill>
        </w:rPr>
      </w:pPr>
      <w:r>
        <w:rPr>
          <w:rFonts w:hint="eastAsia" w:ascii="黑体" w:eastAsia="黑体"/>
          <w:b/>
          <w:color w:val="000000" w:themeColor="text1"/>
          <w:sz w:val="36"/>
          <w14:textFill>
            <w14:solidFill>
              <w14:schemeClr w14:val="tx1"/>
            </w14:solidFill>
          </w14:textFill>
        </w:rPr>
        <w:t xml:space="preserve">第四章 招标项目的技术规格、要求和数量等</w:t>
      </w:r>
      <w:bookmarkEnd w:id="20"/>
      <w:r/>
      <w:r/>
    </w:p>
    <w:p>
      <w:pPr>
        <w:spacing w:line="360" w:lineRule="auto"/>
        <w:rPr>
          <w:b/>
          <w:color w:val="000000" w:themeColor="text1"/>
          <w:sz w:val="24"/>
          <w:szCs w:val="32"/>
          <w14:textFill>
            <w14:solidFill>
              <w14:schemeClr w14:val="tx1"/>
            </w14:solidFill>
          </w14:textFill>
        </w:rPr>
      </w:pPr>
      <w:r/>
      <w:bookmarkStart w:id="21" w:name="_Toc17931"/>
      <w:r>
        <w:rPr>
          <w:rFonts w:hint="eastAsia" w:ascii="Times New Roman" w:hAnsi="Times New Roman" w:cs="Times New Roman"/>
          <w:b/>
          <w:color w:val="000000" w:themeColor="text1"/>
          <w:sz w:val="24"/>
          <w:szCs w:val="32"/>
          <w:lang w:val="en-US" w:bidi="ar-SA"/>
          <w14:textFill>
            <w14:solidFill>
              <w14:schemeClr w14:val="tx1"/>
            </w14:solidFill>
          </w14:textFill>
        </w:rPr>
        <w:t xml:space="preserve">一、</w:t>
      </w:r>
      <w:r>
        <w:rPr>
          <w:b/>
          <w:color w:val="000000" w:themeColor="text1"/>
          <w:sz w:val="24"/>
          <w:szCs w:val="32"/>
          <w14:textFill>
            <w14:solidFill>
              <w14:schemeClr w14:val="tx1"/>
            </w14:solidFill>
          </w14:textFill>
        </w:rPr>
        <w:t xml:space="preserve">项目</w:t>
      </w:r>
      <w:r>
        <w:rPr>
          <w:rFonts w:hint="eastAsia"/>
          <w:b/>
          <w:color w:val="000000" w:themeColor="text1"/>
          <w:sz w:val="24"/>
          <w:szCs w:val="32"/>
          <w:lang w:val="en-US"/>
          <w14:textFill>
            <w14:solidFill>
              <w14:schemeClr w14:val="tx1"/>
            </w14:solidFill>
          </w14:textFill>
        </w:rPr>
        <w:t xml:space="preserve">概况</w:t>
      </w:r>
      <w:r/>
    </w:p>
    <w:p>
      <w:pPr>
        <w:ind w:firstLine="480"/>
        <w:spacing w:line="440" w:lineRule="exact"/>
        <w:rPr>
          <w:b/>
          <w:color w:val="000000" w:themeColor="text1"/>
          <w:sz w:val="24"/>
          <w:szCs w:val="32"/>
          <w14:textFill>
            <w14:solidFill>
              <w14:schemeClr w14:val="tx1"/>
            </w14:solidFill>
          </w14:textFill>
        </w:rPr>
      </w:pPr>
      <w:r>
        <w:rPr>
          <w:rFonts w:hint="eastAsia"/>
          <w:color w:val="000000" w:themeColor="text1"/>
          <w:sz w:val="24"/>
          <w:szCs w:val="32"/>
          <w:lang w:val="en-US"/>
          <w14:textFill>
            <w14:solidFill>
              <w14:schemeClr w14:val="tx1"/>
            </w14:solidFill>
          </w14:textFill>
        </w:rPr>
        <w:t xml:space="preserve">1、项目名称：江苏开放大学环境生态学院实验室建设及安装项目</w:t>
      </w:r>
      <w:r/>
    </w:p>
    <w:p>
      <w:pPr>
        <w:ind w:firstLine="480"/>
        <w:spacing w:line="440" w:lineRule="exact"/>
        <w:rPr>
          <w:color w:val="000000" w:themeColor="text1"/>
          <w:sz w:val="24"/>
          <w:szCs w:val="32"/>
          <w:lang w:val="en-US"/>
          <w14:textFill>
            <w14:solidFill>
              <w14:schemeClr w14:val="tx1"/>
            </w14:solidFill>
          </w14:textFill>
        </w:rPr>
      </w:pPr>
      <w:r>
        <w:rPr>
          <w:rFonts w:hint="eastAsia"/>
          <w:color w:val="000000" w:themeColor="text1"/>
          <w:sz w:val="24"/>
          <w:szCs w:val="32"/>
          <w:lang w:val="en-US"/>
          <w14:textFill>
            <w14:solidFill>
              <w14:schemeClr w14:val="tx1"/>
            </w14:solidFill>
          </w14:textFill>
        </w:rPr>
        <w:t xml:space="preserve">2、项目预算：367万元。</w:t>
      </w:r>
      <w:r/>
    </w:p>
    <w:p>
      <w:pPr>
        <w:ind w:firstLine="480"/>
        <w:spacing w:line="440" w:lineRule="exact"/>
        <w:rPr>
          <w:color w:val="000000" w:themeColor="text1"/>
          <w:sz w:val="24"/>
          <w:szCs w:val="32"/>
          <w:lang w:val="en-US"/>
          <w14:textFill>
            <w14:solidFill>
              <w14:schemeClr w14:val="tx1"/>
            </w14:solidFill>
          </w14:textFill>
        </w:rPr>
      </w:pPr>
      <w:r>
        <w:rPr>
          <w:rFonts w:hint="eastAsia"/>
          <w:color w:val="000000" w:themeColor="text1"/>
          <w:sz w:val="24"/>
          <w:szCs w:val="32"/>
          <w:lang w:val="en-US"/>
          <w14:textFill>
            <w14:solidFill>
              <w14:schemeClr w14:val="tx1"/>
            </w14:solidFill>
          </w14:textFill>
        </w:rPr>
        <w:t xml:space="preserve">3、采购期限：自合同签订之日起75个工作日内完成交付、安装调试并验收合格。</w:t>
      </w:r>
      <w:r/>
    </w:p>
    <w:p>
      <w:pPr>
        <w:ind w:firstLine="480"/>
        <w:spacing w:line="440" w:lineRule="exact"/>
        <w:rPr>
          <w:color w:val="000000" w:themeColor="text1"/>
          <w:sz w:val="24"/>
          <w:szCs w:val="32"/>
          <w:lang w:val="en-US"/>
          <w14:textFill>
            <w14:solidFill>
              <w14:schemeClr w14:val="tx1"/>
            </w14:solidFill>
          </w14:textFill>
        </w:rPr>
      </w:pPr>
      <w:r>
        <w:rPr>
          <w:rFonts w:hint="eastAsia"/>
          <w:color w:val="000000" w:themeColor="text1"/>
          <w:sz w:val="24"/>
          <w:szCs w:val="32"/>
          <w:lang w:val="en-US"/>
          <w14:textFill>
            <w14:solidFill>
              <w14:schemeClr w14:val="tx1"/>
            </w14:solidFill>
          </w14:textFill>
        </w:rPr>
        <w:t xml:space="preserve">4、交货地点：采购人指定地点。</w:t>
      </w:r>
      <w:r/>
    </w:p>
    <w:p>
      <w:pPr>
        <w:pStyle w:val="1046"/>
        <w:ind w:firstLine="0"/>
        <w:spacing w:line="440" w:lineRule="exact"/>
        <w:rPr>
          <w:rFonts w:cs="Times New Roman"/>
          <w:b/>
          <w:color w:val="000000" w:themeColor="text1"/>
          <w:sz w:val="24"/>
          <w:szCs w:val="32"/>
          <w:lang w:val="en-US" w:bidi="ar-SA"/>
          <w14:textFill>
            <w14:solidFill>
              <w14:schemeClr w14:val="tx1"/>
            </w14:solidFill>
          </w14:textFill>
        </w:rPr>
      </w:pPr>
      <w:r>
        <w:rPr>
          <w:rFonts w:hint="eastAsia" w:cs="Times New Roman"/>
          <w:b/>
          <w:color w:val="000000" w:themeColor="text1"/>
          <w:sz w:val="24"/>
          <w:szCs w:val="32"/>
          <w:lang w:val="en-US" w:bidi="ar-SA"/>
          <w14:textFill>
            <w14:solidFill>
              <w14:schemeClr w14:val="tx1"/>
            </w14:solidFill>
          </w14:textFill>
        </w:rPr>
        <w:t xml:space="preserve">二</w:t>
      </w:r>
      <w:r>
        <w:rPr>
          <w:rFonts w:hint="eastAsia" w:ascii="Times New Roman" w:hAnsi="Times New Roman" w:cs="Times New Roman"/>
          <w:b/>
          <w:color w:val="000000" w:themeColor="text1"/>
          <w:sz w:val="24"/>
          <w:szCs w:val="32"/>
          <w:lang w:val="en-US" w:bidi="ar-SA"/>
          <w14:textFill>
            <w14:solidFill>
              <w14:schemeClr w14:val="tx1"/>
            </w14:solidFill>
          </w14:textFill>
        </w:rPr>
        <w:t xml:space="preserve">、</w:t>
      </w:r>
      <w:r>
        <w:rPr>
          <w:rFonts w:hint="eastAsia" w:cs="Times New Roman"/>
          <w:b/>
          <w:color w:val="000000" w:themeColor="text1"/>
          <w:sz w:val="24"/>
          <w:szCs w:val="32"/>
          <w:lang w:val="en-US" w:bidi="ar-SA"/>
          <w14:textFill>
            <w14:solidFill>
              <w14:schemeClr w14:val="tx1"/>
            </w14:solidFill>
          </w14:textFill>
        </w:rPr>
        <w:t xml:space="preserve">采购清单及技术指标</w:t>
      </w:r>
      <w:r/>
    </w:p>
    <w:p>
      <w:pPr>
        <w:pStyle w:val="1046"/>
        <w:ind w:firstLine="663"/>
        <w:spacing w:line="440" w:lineRule="exact"/>
        <w:rPr>
          <w:rFonts w:cs="Times New Roman"/>
          <w:b/>
          <w:color w:val="000000" w:themeColor="text1"/>
          <w:sz w:val="24"/>
          <w:szCs w:val="32"/>
          <w:lang w:val="en-US" w:bidi="ar-SA"/>
          <w14:textFill>
            <w14:solidFill>
              <w14:schemeClr w14:val="tx1"/>
            </w14:solidFill>
          </w14:textFill>
        </w:rPr>
      </w:pPr>
      <w:r>
        <w:rPr>
          <w:rFonts w:hint="eastAsia" w:ascii="Times New Roman" w:hAnsi="Times New Roman"/>
          <w:b/>
          <w:bCs/>
          <w:color w:val="000000" w:themeColor="text1"/>
          <w:lang w:val="en-US" w:bidi="ar"/>
          <w14:textFill>
            <w14:solidFill>
              <w14:schemeClr w14:val="tx1"/>
            </w14:solidFill>
          </w14:textFill>
        </w:rPr>
        <w:t xml:space="preserve">本次采购核心产品为：中央实验台</w:t>
      </w:r>
      <w:r>
        <w:rPr>
          <w:rFonts w:ascii="Times New Roman" w:hAnsi="Times New Roman"/>
          <w:b/>
          <w:bCs/>
          <w:color w:val="000000" w:themeColor="text1"/>
          <w:lang w:val="en-US" w:bidi="ar"/>
          <w14:textFill>
            <w14:solidFill>
              <w14:schemeClr w14:val="tx1"/>
            </w14:solidFill>
          </w14:textFill>
        </w:rPr>
        <w:t xml:space="preserve"> 1</w:t>
      </w:r>
      <w:r/>
    </w:p>
    <w:p>
      <w:pPr>
        <w:ind w:firstLine="442"/>
        <w:rPr>
          <w:rFonts w:ascii="Times New Roman" w:hAnsi="Times New Roman"/>
          <w:color w:val="000000" w:themeColor="text1"/>
          <w:lang w:val="en-US" w:bidi="ar"/>
          <w14:textFill>
            <w14:solidFill>
              <w14:schemeClr w14:val="tx1"/>
            </w14:solidFill>
          </w14:textFill>
        </w:rPr>
      </w:pPr>
      <w:r>
        <w:rPr>
          <w:rFonts w:hint="eastAsia" w:ascii="Times New Roman" w:hAnsi="Times New Roman"/>
          <w:b/>
          <w:bCs/>
          <w:color w:val="000000" w:themeColor="text1"/>
          <w:lang w:val="en-US" w:bidi="ar"/>
          <w14:textFill>
            <w14:solidFill>
              <w14:schemeClr w14:val="tx1"/>
            </w14:solidFill>
          </w14:textFill>
        </w:rPr>
        <w:t xml:space="preserve">（一）采购清单</w:t>
      </w:r>
      <w:r/>
    </w:p>
    <w:p>
      <w:pPr>
        <w:ind w:firstLine="440"/>
        <w:rPr>
          <w:rFonts w:ascii="Times New Roman" w:hAnsi="Times New Roman"/>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1、危化品暂存间（15.8 m</w:t>
      </w:r>
      <w:r>
        <w:rPr>
          <w:rFonts w:hint="eastAsia"/>
          <w:color w:val="000000" w:themeColor="text1"/>
          <w:vertAlign w:val="superscript"/>
          <w:lang w:val="en-US" w:bidi="ar"/>
          <w14:textFill>
            <w14:solidFill>
              <w14:schemeClr w14:val="tx1"/>
            </w14:solidFill>
          </w14:textFill>
        </w:rPr>
        <w:t xml:space="preserve">2</w:t>
      </w:r>
      <w:r>
        <w:rPr>
          <w:rFonts w:hint="eastAsia"/>
          <w:color w:val="000000" w:themeColor="text1"/>
          <w:lang w:val="en-US" w:bidi="ar"/>
          <w14:textFill>
            <w14:solidFill>
              <w14:schemeClr w14:val="tx1"/>
            </w14:solidFill>
          </w14:textFill>
        </w:rPr>
        <w:t xml:space="preserve">）</w:t>
      </w:r>
      <w:r>
        <w:rPr>
          <w:rFonts w:hint="eastAsia" w:ascii="Times New Roman" w:hAnsi="Times New Roman"/>
          <w:color w:val="000000" w:themeColor="text1"/>
          <w:lang w:val="en-US" w:bidi="ar"/>
          <w14:textFill>
            <w14:solidFill>
              <w14:schemeClr w14:val="tx1"/>
            </w14:solidFill>
          </w14:textFill>
        </w:rPr>
        <w:t xml:space="preserve">：</w:t>
      </w:r>
      <w:r/>
    </w:p>
    <w:tbl>
      <w:tblPr>
        <w:tblStyle w:val="794"/>
        <w:tblW w:w="0" w:type="auto"/>
        <w:tblInd w:w="96" w:type="dxa"/>
        <w:tblLayout w:type="fixed"/>
        <w:tblCellMar>
          <w:left w:w="108" w:type="dxa"/>
          <w:top w:w="0" w:type="dxa"/>
          <w:right w:w="108" w:type="dxa"/>
          <w:bottom w:w="0" w:type="dxa"/>
        </w:tblCellMar>
        <w:tblLook w:val="04A0" w:firstRow="1" w:lastRow="0" w:firstColumn="1" w:lastColumn="0" w:noHBand="0" w:noVBand="1"/>
      </w:tblPr>
      <w:tblGrid>
        <w:gridCol w:w="864"/>
        <w:gridCol w:w="5259"/>
        <w:gridCol w:w="1134"/>
        <w:gridCol w:w="1134"/>
      </w:tblGrid>
      <w:tr>
        <w:trPr>
          <w:trHeight w:val="423"/>
        </w:trPr>
        <w:tc>
          <w:tcPr>
            <w:shd w:val="clear" w:color="auto" w:fill="auto"/>
            <w:tcBorders>
              <w:top w:val="single" w:color="auto" w:sz="4" w:space="0"/>
              <w:left w:val="single" w:color="000000" w:sz="4" w:space="0"/>
              <w:bottom w:val="single" w:color="000000" w:sz="4" w:space="0"/>
              <w:right w:val="single" w:color="000000" w:sz="4" w:space="0"/>
            </w:tcBorders>
            <w:tcW w:w="864" w:type="dxa"/>
            <w:vAlign w:val="center"/>
            <w:textDirection w:val="lrTb"/>
            <w:noWrap w:val="false"/>
          </w:tcPr>
          <w:p>
            <w:pPr>
              <w:jc w:val="center"/>
              <w:widowControl/>
              <w:rPr>
                <w:b/>
                <w:bCs/>
                <w:color w:val="000000" w:themeColor="text1"/>
                <w14:textFill>
                  <w14:solidFill>
                    <w14:schemeClr w14:val="tx1"/>
                  </w14:solidFill>
                </w14:textFill>
              </w:rPr>
            </w:pPr>
            <w:r>
              <w:rPr>
                <w:rFonts w:hint="eastAsia"/>
                <w:b/>
                <w:bCs/>
                <w:color w:val="000000" w:themeColor="text1"/>
                <w:lang w:val="en-US" w:bidi="ar"/>
                <w14:textFill>
                  <w14:solidFill>
                    <w14:schemeClr w14:val="tx1"/>
                  </w14:solidFill>
                </w14:textFill>
              </w:rPr>
              <w:t xml:space="preserve">序号</w:t>
            </w:r>
            <w:r/>
          </w:p>
        </w:tc>
        <w:tc>
          <w:tcPr>
            <w:shd w:val="clear" w:color="auto" w:fill="auto"/>
            <w:tcBorders>
              <w:top w:val="single" w:color="auto" w:sz="4" w:space="0"/>
              <w:left w:val="single" w:color="000000" w:sz="4" w:space="0"/>
              <w:bottom w:val="single" w:color="000000" w:sz="4" w:space="0"/>
              <w:right w:val="single" w:color="000000" w:sz="4" w:space="0"/>
            </w:tcBorders>
            <w:tcW w:w="5259" w:type="dxa"/>
            <w:vAlign w:val="center"/>
            <w:textDirection w:val="lrTb"/>
            <w:noWrap w:val="false"/>
          </w:tcPr>
          <w:p>
            <w:pPr>
              <w:jc w:val="center"/>
              <w:widowControl/>
              <w:rPr>
                <w:b/>
                <w:bCs/>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b/>
                <w:bCs/>
                <w:color w:val="000000" w:themeColor="text1"/>
                <w:lang w:bidi="ar"/>
                <w14:textFill>
                  <w14:solidFill>
                    <w14:schemeClr w14:val="tx1"/>
                  </w14:solidFill>
                </w14:textFill>
              </w:rPr>
              <w:t xml:space="preserve">设备名称</w:t>
            </w:r>
            <w:r/>
          </w:p>
        </w:tc>
        <w:tc>
          <w:tcPr>
            <w:shd w:val="clear" w:color="auto" w:fill="auto"/>
            <w:tcBorders>
              <w:top w:val="single" w:color="auto"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b/>
                <w:bCs/>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b/>
                <w:bCs/>
                <w:color w:val="000000" w:themeColor="text1"/>
                <w:lang w:bidi="ar"/>
                <w14:textFill>
                  <w14:solidFill>
                    <w14:schemeClr w14:val="tx1"/>
                  </w14:solidFill>
                </w14:textFill>
              </w:rPr>
              <w:t xml:space="preserve">数量</w:t>
            </w:r>
            <w:r/>
          </w:p>
        </w:tc>
        <w:tc>
          <w:tcPr>
            <w:shd w:val="clear" w:color="auto" w:fill="auto"/>
            <w:tcBorders>
              <w:top w:val="single" w:color="auto"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color w:val="000000" w:themeColor="text1"/>
                <w:lang w:bidi="ar"/>
                <w14:textFill>
                  <w14:solidFill>
                    <w14:schemeClr w14:val="tx1"/>
                  </w14:solidFill>
                </w14:textFill>
              </w:rPr>
              <w:t xml:space="preserve">单位</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59"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入侵报警探测器</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个</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259"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手按报警按钮</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个</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259"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声光报警器</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个</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259"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防区报警模块</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个</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259"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报警主机及配套软件</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套</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259"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报警键盘</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个</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259"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网络硬盘录像机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套</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259"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8TB监控级硬盘</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个</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259"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人脸识别门禁一体机</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台</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259"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单门磁力锁</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套</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259"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门磁开关</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个</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259"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开门按钮</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个</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259"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门禁专用电源控制器</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个</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259"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UPS电源</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套</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259"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门窗改造(加装防盗窗)</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平方米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259"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防静电接地</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259"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人体静电消除器</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套</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259"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防爆型管道排风机</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台</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259"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防盗报警控制器</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套</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259"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应急物资柜</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组</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259"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防爆监控及联网交换机</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套</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259"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智能管控终端云控台</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套</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259"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危化品安全柜智能副柜</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组</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259"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弱酸碱化学品智能副柜</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组</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259"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应急喷淋装置</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套</w:t>
            </w:r>
            <w:r/>
          </w:p>
        </w:tc>
      </w:tr>
    </w:tbl>
    <w:p>
      <w:pPr>
        <w:rPr>
          <w:color w:val="000000" w:themeColor="text1"/>
          <w:lang w:val="en-US" w:bidi="ar"/>
          <w14:textFill>
            <w14:solidFill>
              <w14:schemeClr w14:val="tx1"/>
            </w14:solidFill>
          </w14:textFill>
        </w:rPr>
      </w:pPr>
      <w:r>
        <w:rPr>
          <w:color w:val="000000" w:themeColor="text1"/>
          <w:lang w:val="en-US" w:bidi="ar"/>
          <w14:textFill>
            <w14:solidFill>
              <w14:schemeClr w14:val="tx1"/>
            </w14:solidFill>
          </w14:textFill>
        </w:rPr>
      </w:r>
      <w:r/>
    </w:p>
    <w:p>
      <w:pPr>
        <w:ind w:firstLine="440"/>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2、危废暂存间（20.5 m</w:t>
      </w:r>
      <w:r>
        <w:rPr>
          <w:rFonts w:hint="eastAsia"/>
          <w:color w:val="000000" w:themeColor="text1"/>
          <w:vertAlign w:val="superscript"/>
          <w:lang w:val="en-US" w:bidi="ar"/>
          <w14:textFill>
            <w14:solidFill>
              <w14:schemeClr w14:val="tx1"/>
            </w14:solidFill>
          </w14:textFill>
        </w:rPr>
        <w:t xml:space="preserve">2</w:t>
      </w:r>
      <w:r>
        <w:rPr>
          <w:rFonts w:hint="eastAsia"/>
          <w:color w:val="000000" w:themeColor="text1"/>
          <w:lang w:val="en-US" w:bidi="ar"/>
          <w14:textFill>
            <w14:solidFill>
              <w14:schemeClr w14:val="tx1"/>
            </w14:solidFill>
          </w14:textFill>
        </w:rPr>
        <w:t xml:space="preserve">）：</w:t>
      </w:r>
      <w:r/>
    </w:p>
    <w:tbl>
      <w:tblPr>
        <w:tblStyle w:val="794"/>
        <w:tblW w:w="0" w:type="auto"/>
        <w:tblInd w:w="96" w:type="dxa"/>
        <w:tblLayout w:type="fixed"/>
        <w:tblCellMar>
          <w:left w:w="108" w:type="dxa"/>
          <w:top w:w="0" w:type="dxa"/>
          <w:right w:w="108" w:type="dxa"/>
          <w:bottom w:w="0" w:type="dxa"/>
        </w:tblCellMar>
        <w:tblLook w:val="04A0" w:firstRow="1" w:lastRow="0" w:firstColumn="1" w:lastColumn="0" w:noHBand="0" w:noVBand="1"/>
      </w:tblPr>
      <w:tblGrid>
        <w:gridCol w:w="862"/>
        <w:gridCol w:w="5274"/>
        <w:gridCol w:w="1134"/>
        <w:gridCol w:w="1134"/>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widowControl/>
              <w:rPr>
                <w:color w:val="000000" w:themeColor="text1"/>
                <w14:textFill>
                  <w14:solidFill>
                    <w14:schemeClr w14:val="tx1"/>
                  </w14:solidFill>
                </w14:textFill>
              </w:rPr>
            </w:pPr>
            <w:r>
              <w:rPr>
                <w:rFonts w:hint="eastAsia"/>
                <w:b/>
                <w:bCs/>
                <w:color w:val="000000" w:themeColor="text1"/>
                <w:lang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274" w:type="dxa"/>
            <w:vAlign w:val="center"/>
            <w:textDirection w:val="lrTb"/>
            <w:noWrap w:val="false"/>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b/>
                <w:bCs/>
                <w:color w:val="000000" w:themeColor="text1"/>
                <w:lang w:bidi="ar"/>
                <w14:textFill>
                  <w14:solidFill>
                    <w14:schemeClr w14:val="tx1"/>
                  </w14:solidFill>
                </w14:textFill>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b/>
                <w:bCs/>
                <w:color w:val="000000" w:themeColor="text1"/>
                <w:lang w:bidi="ar"/>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color w:val="000000" w:themeColor="text1"/>
                <w:lang w:bidi="ar"/>
                <w14:textFill>
                  <w14:solidFill>
                    <w14:schemeClr w14:val="tx1"/>
                  </w14:solidFill>
                </w14:textFill>
              </w:rPr>
              <w:t xml:space="preserve">单位</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7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墙面处理(防腐涂料)</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平方米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bottom"/>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27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门窗改造(防腐蚀窗户)</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平方米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27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防渗处理(地面防渗层)</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平方米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bottom"/>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27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接地系统</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27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静电消除器</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套</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bottom"/>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27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防渗托盘</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只</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27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防爆监控及联网交换机</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台</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bottom"/>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27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网络硬盘录像机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套</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27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8TB监控级硬盘</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个</w:t>
            </w:r>
            <w:r/>
          </w:p>
        </w:tc>
      </w:tr>
      <w:tr>
        <w:trPr>
          <w:trHeight w:val="466"/>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27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UPS电源</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套</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27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防爆型管道排风机</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台</w:t>
            </w:r>
            <w:r/>
          </w:p>
        </w:tc>
      </w:tr>
    </w:tbl>
    <w:p>
      <w:pPr>
        <w:rPr>
          <w:color w:val="000000" w:themeColor="text1"/>
          <w:lang w:val="en-US" w:bidi="ar"/>
          <w14:textFill>
            <w14:solidFill>
              <w14:schemeClr w14:val="tx1"/>
            </w14:solidFill>
          </w14:textFill>
        </w:rPr>
      </w:pPr>
      <w:r>
        <w:rPr>
          <w:color w:val="000000" w:themeColor="text1"/>
          <w:lang w:val="en-US" w:bidi="ar"/>
          <w14:textFill>
            <w14:solidFill>
              <w14:schemeClr w14:val="tx1"/>
            </w14:solidFill>
          </w14:textFill>
        </w:rPr>
      </w:r>
      <w:r/>
    </w:p>
    <w:p>
      <w:pPr>
        <w:ind w:firstLine="440"/>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3、普通化学药品室（34 m</w:t>
      </w:r>
      <w:r>
        <w:rPr>
          <w:rFonts w:hint="eastAsia"/>
          <w:color w:val="000000" w:themeColor="text1"/>
          <w:vertAlign w:val="superscript"/>
          <w:lang w:val="en-US" w:bidi="ar"/>
          <w14:textFill>
            <w14:solidFill>
              <w14:schemeClr w14:val="tx1"/>
            </w14:solidFill>
          </w14:textFill>
        </w:rPr>
        <w:t xml:space="preserve">2</w:t>
      </w:r>
      <w:r>
        <w:rPr>
          <w:rFonts w:hint="eastAsia"/>
          <w:color w:val="000000" w:themeColor="text1"/>
          <w:lang w:val="en-US" w:bidi="ar"/>
          <w14:textFill>
            <w14:solidFill>
              <w14:schemeClr w14:val="tx1"/>
            </w14:solidFill>
          </w14:textFill>
        </w:rPr>
        <w:t xml:space="preserve">）：</w:t>
      </w:r>
      <w:r/>
    </w:p>
    <w:tbl>
      <w:tblPr>
        <w:tblStyle w:val="794"/>
        <w:tblW w:w="0" w:type="auto"/>
        <w:tblInd w:w="96" w:type="dxa"/>
        <w:tblLayout w:type="fixed"/>
        <w:tblCellMar>
          <w:left w:w="108" w:type="dxa"/>
          <w:top w:w="0" w:type="dxa"/>
          <w:right w:w="108" w:type="dxa"/>
          <w:bottom w:w="0" w:type="dxa"/>
        </w:tblCellMar>
        <w:tblLook w:val="04A0" w:firstRow="1" w:lastRow="0" w:firstColumn="1" w:lastColumn="0" w:noHBand="0" w:noVBand="1"/>
      </w:tblPr>
      <w:tblGrid>
        <w:gridCol w:w="862"/>
        <w:gridCol w:w="5274"/>
        <w:gridCol w:w="1134"/>
        <w:gridCol w:w="1134"/>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widowControl/>
              <w:rPr>
                <w:color w:val="000000" w:themeColor="text1"/>
                <w14:textFill>
                  <w14:solidFill>
                    <w14:schemeClr w14:val="tx1"/>
                  </w14:solidFill>
                </w14:textFill>
              </w:rPr>
            </w:pPr>
            <w:r>
              <w:rPr>
                <w:rFonts w:hint="eastAsia"/>
                <w:b/>
                <w:bCs/>
                <w:color w:val="000000" w:themeColor="text1"/>
                <w:lang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274" w:type="dxa"/>
            <w:vAlign w:val="center"/>
            <w:textDirection w:val="lrTb"/>
            <w:noWrap w:val="false"/>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b/>
                <w:bCs/>
                <w:color w:val="000000" w:themeColor="text1"/>
                <w:lang w:bidi="ar"/>
                <w14:textFill>
                  <w14:solidFill>
                    <w14:schemeClr w14:val="tx1"/>
                  </w14:solidFill>
                </w14:textFill>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b/>
                <w:bCs/>
                <w:color w:val="000000" w:themeColor="text1"/>
                <w:lang w:bidi="ar"/>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color w:val="000000" w:themeColor="text1"/>
                <w:lang w:bidi="ar"/>
                <w14:textFill>
                  <w14:solidFill>
                    <w14:schemeClr w14:val="tx1"/>
                  </w14:solidFill>
                </w14:textFill>
              </w:rPr>
              <w:t xml:space="preserve">单位</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7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防爆排风系统</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项</w:t>
            </w:r>
            <w:r/>
          </w:p>
        </w:tc>
      </w:tr>
    </w:tbl>
    <w:p>
      <w:pPr>
        <w:rPr>
          <w:color w:val="000000" w:themeColor="text1"/>
          <w:lang w:val="en-US" w:bidi="ar"/>
          <w14:textFill>
            <w14:solidFill>
              <w14:schemeClr w14:val="tx1"/>
            </w14:solidFill>
          </w14:textFill>
        </w:rPr>
      </w:pPr>
      <w:r>
        <w:rPr>
          <w:color w:val="000000" w:themeColor="text1"/>
          <w:lang w:val="en-US" w:bidi="ar"/>
          <w14:textFill>
            <w14:solidFill>
              <w14:schemeClr w14:val="tx1"/>
            </w14:solidFill>
          </w14:textFill>
        </w:rPr>
      </w:r>
      <w:r/>
    </w:p>
    <w:p>
      <w:pPr>
        <w:ind w:firstLine="440"/>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4、环境类耗材设备间（96 m</w:t>
      </w:r>
      <w:r>
        <w:rPr>
          <w:rFonts w:hint="eastAsia"/>
          <w:color w:val="000000" w:themeColor="text1"/>
          <w:vertAlign w:val="superscript"/>
          <w:lang w:val="en-US" w:bidi="ar"/>
          <w14:textFill>
            <w14:solidFill>
              <w14:schemeClr w14:val="tx1"/>
            </w14:solidFill>
          </w14:textFill>
        </w:rPr>
        <w:t xml:space="preserve">2</w:t>
      </w:r>
      <w:r>
        <w:rPr>
          <w:rFonts w:hint="eastAsia"/>
          <w:color w:val="000000" w:themeColor="text1"/>
          <w:lang w:val="en-US" w:bidi="ar"/>
          <w14:textFill>
            <w14:solidFill>
              <w14:schemeClr w14:val="tx1"/>
            </w14:solidFill>
          </w14:textFill>
        </w:rPr>
        <w:t xml:space="preserve">）：</w:t>
      </w:r>
      <w:r/>
    </w:p>
    <w:tbl>
      <w:tblPr>
        <w:tblStyle w:val="794"/>
        <w:tblW w:w="0" w:type="auto"/>
        <w:tblInd w:w="96" w:type="dxa"/>
        <w:tblLayout w:type="fixed"/>
        <w:tblCellMar>
          <w:left w:w="108" w:type="dxa"/>
          <w:top w:w="0" w:type="dxa"/>
          <w:right w:w="108" w:type="dxa"/>
          <w:bottom w:w="0" w:type="dxa"/>
        </w:tblCellMar>
        <w:tblLook w:val="04A0" w:firstRow="1" w:lastRow="0" w:firstColumn="1" w:lastColumn="0" w:noHBand="0" w:noVBand="1"/>
      </w:tblPr>
      <w:tblGrid>
        <w:gridCol w:w="862"/>
        <w:gridCol w:w="5274"/>
        <w:gridCol w:w="1134"/>
        <w:gridCol w:w="1134"/>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b/>
                <w:bCs/>
                <w:color w:val="000000" w:themeColor="text1"/>
                <w:lang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274" w:type="dxa"/>
            <w:vAlign w:val="center"/>
            <w:textDirection w:val="lrTb"/>
            <w:noWrap w:val="false"/>
          </w:tcPr>
          <w:p>
            <w:pPr>
              <w:ind w:firstLine="420"/>
              <w:jc w:val="center"/>
              <w:widowControl/>
              <w:rPr>
                <w:color w:val="000000" w:themeColor="text1"/>
                <w:lang w:val="en-US" w:bidi="ar-SA"/>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b/>
                <w:bCs/>
                <w:color w:val="000000" w:themeColor="text1"/>
                <w:lang w:bidi="ar"/>
                <w14:textFill>
                  <w14:solidFill>
                    <w14:schemeClr w14:val="tx1"/>
                  </w14:solidFill>
                </w14:textFill>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b/>
                <w:bCs/>
                <w:color w:val="000000" w:themeColor="text1"/>
                <w:lang w:bidi="ar"/>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SA"/>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color w:val="000000" w:themeColor="text1"/>
                <w:lang w:bidi="ar"/>
                <w14:textFill>
                  <w14:solidFill>
                    <w14:schemeClr w14:val="tx1"/>
                  </w14:solidFill>
                </w14:textFill>
              </w:rPr>
              <w:t xml:space="preserve">单位</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7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吊顶2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平方米</w:t>
            </w:r>
            <w:r/>
          </w:p>
        </w:tc>
      </w:tr>
    </w:tbl>
    <w:p>
      <w:pPr>
        <w:rPr>
          <w:color w:val="000000" w:themeColor="text1"/>
          <w:lang w:val="en-US" w:bidi="ar"/>
          <w14:textFill>
            <w14:solidFill>
              <w14:schemeClr w14:val="tx1"/>
            </w14:solidFill>
          </w14:textFill>
        </w:rPr>
      </w:pPr>
      <w:r>
        <w:rPr>
          <w:color w:val="000000" w:themeColor="text1"/>
          <w:lang w:val="en-US" w:bidi="ar"/>
          <w14:textFill>
            <w14:solidFill>
              <w14:schemeClr w14:val="tx1"/>
            </w14:solidFill>
          </w14:textFill>
        </w:rPr>
      </w:r>
      <w:r/>
    </w:p>
    <w:p>
      <w:pPr>
        <w:ind w:firstLine="440"/>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5、仪器分析实训室（30.7 m</w:t>
      </w:r>
      <w:r>
        <w:rPr>
          <w:rFonts w:hint="eastAsia"/>
          <w:color w:val="000000" w:themeColor="text1"/>
          <w:vertAlign w:val="superscript"/>
          <w:lang w:val="en-US" w:bidi="ar"/>
          <w14:textFill>
            <w14:solidFill>
              <w14:schemeClr w14:val="tx1"/>
            </w14:solidFill>
          </w14:textFill>
        </w:rPr>
        <w:t xml:space="preserve">2</w:t>
      </w:r>
      <w:r>
        <w:rPr>
          <w:rFonts w:hint="eastAsia"/>
          <w:color w:val="000000" w:themeColor="text1"/>
          <w:lang w:val="en-US" w:bidi="ar"/>
          <w14:textFill>
            <w14:solidFill>
              <w14:schemeClr w14:val="tx1"/>
            </w14:solidFill>
          </w14:textFill>
        </w:rPr>
        <w:t xml:space="preserve">）：</w:t>
      </w:r>
      <w:r/>
    </w:p>
    <w:tbl>
      <w:tblPr>
        <w:tblStyle w:val="794"/>
        <w:tblW w:w="0" w:type="auto"/>
        <w:tblInd w:w="96" w:type="dxa"/>
        <w:tblLayout w:type="fixed"/>
        <w:tblCellMar>
          <w:left w:w="108" w:type="dxa"/>
          <w:top w:w="0" w:type="dxa"/>
          <w:right w:w="108" w:type="dxa"/>
          <w:bottom w:w="0" w:type="dxa"/>
        </w:tblCellMar>
        <w:tblLook w:val="04A0" w:firstRow="1" w:lastRow="0" w:firstColumn="1" w:lastColumn="0" w:noHBand="0" w:noVBand="1"/>
      </w:tblPr>
      <w:tblGrid>
        <w:gridCol w:w="862"/>
        <w:gridCol w:w="5274"/>
        <w:gridCol w:w="1134"/>
        <w:gridCol w:w="1134"/>
      </w:tblGrid>
      <w:tr>
        <w:trPr>
          <w:trHeight w:val="500"/>
        </w:trPr>
        <w:tc>
          <w:tcPr>
            <w:shd w:val="clear" w:color="auto" w:fill="auto"/>
            <w:tcBorders>
              <w:top w:val="single" w:color="000000" w:sz="4" w:space="0"/>
              <w:left w:val="single" w:color="000000" w:sz="4" w:space="0"/>
              <w:bottom w:val="none" w:color="000000" w:sz="4" w:space="0"/>
              <w:right w:val="single" w:color="000000" w:sz="4" w:space="0"/>
            </w:tcBorders>
            <w:tcW w:w="862" w:type="dxa"/>
            <w:vAlign w:val="center"/>
            <w:textDirection w:val="lrTb"/>
            <w:noWrap/>
          </w:tcPr>
          <w:p>
            <w:pPr>
              <w:jc w:val="center"/>
              <w:widowControl/>
              <w:rPr>
                <w:color w:val="000000" w:themeColor="text1"/>
                <w14:textFill>
                  <w14:solidFill>
                    <w14:schemeClr w14:val="tx1"/>
                  </w14:solidFill>
                </w14:textFill>
              </w:rPr>
            </w:pPr>
            <w:r>
              <w:rPr>
                <w:rFonts w:hint="eastAsia"/>
                <w:b/>
                <w:bCs/>
                <w:color w:val="000000" w:themeColor="text1"/>
                <w:lang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none" w:color="000000" w:sz="4" w:space="0"/>
              <w:right w:val="single" w:color="000000" w:sz="4" w:space="0"/>
            </w:tcBorders>
            <w:tcW w:w="5274" w:type="dxa"/>
            <w:vAlign w:val="center"/>
            <w:textDirection w:val="lrTb"/>
            <w:noWrap w:val="false"/>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b/>
                <w:bCs/>
                <w:color w:val="000000" w:themeColor="text1"/>
                <w:lang w:bidi="ar"/>
                <w14:textFill>
                  <w14:solidFill>
                    <w14:schemeClr w14:val="tx1"/>
                  </w14:solidFill>
                </w14:textFill>
              </w:rPr>
              <w:t xml:space="preserve">设备名称</w:t>
            </w:r>
            <w:r/>
          </w:p>
        </w:tc>
        <w:tc>
          <w:tcPr>
            <w:shd w:val="clear" w:color="auto" w:fill="auto"/>
            <w:tcBorders>
              <w:top w:val="single" w:color="000000" w:sz="4" w:space="0"/>
              <w:left w:val="single" w:color="000000" w:sz="4" w:space="0"/>
              <w:bottom w:val="non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b/>
                <w:bCs/>
                <w:color w:val="000000" w:themeColor="text1"/>
                <w:lang w:bidi="ar"/>
                <w14:textFill>
                  <w14:solidFill>
                    <w14:schemeClr w14:val="tx1"/>
                  </w14:solidFill>
                </w14:textFill>
              </w:rPr>
              <w:t xml:space="preserve">数量</w:t>
            </w:r>
            <w:r/>
          </w:p>
        </w:tc>
        <w:tc>
          <w:tcPr>
            <w:shd w:val="clear" w:color="auto" w:fill="auto"/>
            <w:tcBorders>
              <w:top w:val="single" w:color="000000" w:sz="4" w:space="0"/>
              <w:left w:val="single" w:color="000000" w:sz="4" w:space="0"/>
              <w:bottom w:val="non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color w:val="000000" w:themeColor="text1"/>
                <w:lang w:bidi="ar"/>
                <w14:textFill>
                  <w14:solidFill>
                    <w14:schemeClr w14:val="tx1"/>
                  </w14:solidFill>
                </w14:textFill>
              </w:rPr>
              <w:t xml:space="preserve">单位</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74" w:type="dxa"/>
            <w:vAlign w:val="center"/>
            <w:textDirection w:val="lrTb"/>
            <w:noWrap w:val="false"/>
          </w:tcPr>
          <w:p>
            <w:pPr>
              <w:jc w:val="center"/>
              <w:widowControl/>
              <w:rPr>
                <w:b/>
                <w:bCs/>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实验边台</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27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天平台</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组</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27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配电箱1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个</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27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电缆1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274"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电线</w:t>
            </w:r>
            <w:r>
              <w:rPr>
                <w:rStyle w:val="830"/>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274"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电线</w:t>
            </w:r>
            <w:r>
              <w:rPr>
                <w:rStyle w:val="830"/>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274"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线管1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274"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线管2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bl>
    <w:p>
      <w:pPr>
        <w:rPr>
          <w:color w:val="000000" w:themeColor="text1"/>
          <w:lang w:val="en-US" w:bidi="ar"/>
          <w14:textFill>
            <w14:solidFill>
              <w14:schemeClr w14:val="tx1"/>
            </w14:solidFill>
          </w14:textFill>
        </w:rPr>
      </w:pPr>
      <w:r>
        <w:rPr>
          <w:color w:val="000000" w:themeColor="text1"/>
          <w:lang w:val="en-US" w:bidi="ar"/>
          <w14:textFill>
            <w14:solidFill>
              <w14:schemeClr w14:val="tx1"/>
            </w14:solidFill>
          </w14:textFill>
        </w:rPr>
      </w:r>
      <w:r/>
    </w:p>
    <w:p>
      <w:pPr>
        <w:ind w:firstLine="440"/>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6、化学实训室（132 m</w:t>
      </w:r>
      <w:r>
        <w:rPr>
          <w:rFonts w:hint="eastAsia"/>
          <w:color w:val="000000" w:themeColor="text1"/>
          <w:vertAlign w:val="superscript"/>
          <w:lang w:val="en-US" w:bidi="ar"/>
          <w14:textFill>
            <w14:solidFill>
              <w14:schemeClr w14:val="tx1"/>
            </w14:solidFill>
          </w14:textFill>
        </w:rPr>
        <w:t xml:space="preserve">2</w:t>
      </w:r>
      <w:r>
        <w:rPr>
          <w:rFonts w:hint="eastAsia"/>
          <w:color w:val="000000" w:themeColor="text1"/>
          <w:lang w:val="en-US" w:bidi="ar"/>
          <w14:textFill>
            <w14:solidFill>
              <w14:schemeClr w14:val="tx1"/>
            </w14:solidFill>
          </w14:textFill>
        </w:rPr>
        <w:t xml:space="preserve">）：</w:t>
      </w:r>
      <w:r/>
    </w:p>
    <w:tbl>
      <w:tblPr>
        <w:tblStyle w:val="794"/>
        <w:tblW w:w="0" w:type="auto"/>
        <w:tblInd w:w="96" w:type="dxa"/>
        <w:tblLayout w:type="fixed"/>
        <w:tblCellMar>
          <w:left w:w="108" w:type="dxa"/>
          <w:top w:w="0" w:type="dxa"/>
          <w:right w:w="108" w:type="dxa"/>
          <w:bottom w:w="0" w:type="dxa"/>
        </w:tblCellMar>
        <w:tblLook w:val="04A0" w:firstRow="1" w:lastRow="0" w:firstColumn="1" w:lastColumn="0" w:noHBand="0" w:noVBand="1"/>
      </w:tblPr>
      <w:tblGrid>
        <w:gridCol w:w="866"/>
        <w:gridCol w:w="5270"/>
        <w:gridCol w:w="1134"/>
        <w:gridCol w:w="1134"/>
      </w:tblGrid>
      <w:tr>
        <w:trPr>
          <w:trHeight w:val="500"/>
        </w:trPr>
        <w:tc>
          <w:tcPr>
            <w:shd w:val="clear" w:color="auto" w:fill="auto"/>
            <w:tcBorders>
              <w:top w:val="single" w:color="000000" w:sz="4" w:space="0"/>
              <w:left w:val="single" w:color="000000" w:sz="4" w:space="0"/>
              <w:bottom w:val="none" w:color="000000" w:sz="4" w:space="0"/>
              <w:right w:val="single" w:color="000000" w:sz="4" w:space="0"/>
            </w:tcBorders>
            <w:tcW w:w="866" w:type="dxa"/>
            <w:vAlign w:val="center"/>
            <w:textDirection w:val="lrTb"/>
            <w:noWrap/>
          </w:tcPr>
          <w:p>
            <w:pPr>
              <w:jc w:val="center"/>
              <w:widowControl/>
              <w:rPr>
                <w:color w:val="000000" w:themeColor="text1"/>
                <w14:textFill>
                  <w14:solidFill>
                    <w14:schemeClr w14:val="tx1"/>
                  </w14:solidFill>
                </w14:textFill>
              </w:rPr>
            </w:pPr>
            <w:r>
              <w:rPr>
                <w:rFonts w:hint="eastAsia"/>
                <w:b/>
                <w:bCs/>
                <w:color w:val="000000" w:themeColor="text1"/>
                <w:lang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none" w:color="000000" w:sz="4" w:space="0"/>
              <w:right w:val="single" w:color="000000" w:sz="4" w:space="0"/>
            </w:tcBorders>
            <w:tcW w:w="5270" w:type="dxa"/>
            <w:vAlign w:val="center"/>
            <w:textDirection w:val="lrTb"/>
            <w:noWrap w:val="false"/>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b/>
                <w:bCs/>
                <w:color w:val="000000" w:themeColor="text1"/>
                <w:lang w:bidi="ar"/>
                <w14:textFill>
                  <w14:solidFill>
                    <w14:schemeClr w14:val="tx1"/>
                  </w14:solidFill>
                </w14:textFill>
              </w:rPr>
              <w:t xml:space="preserve">设备名称</w:t>
            </w:r>
            <w:r/>
          </w:p>
        </w:tc>
        <w:tc>
          <w:tcPr>
            <w:shd w:val="clear" w:color="auto" w:fill="auto"/>
            <w:tcBorders>
              <w:top w:val="single" w:color="000000" w:sz="4" w:space="0"/>
              <w:left w:val="single" w:color="000000" w:sz="4" w:space="0"/>
              <w:bottom w:val="non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b/>
                <w:bCs/>
                <w:color w:val="000000" w:themeColor="text1"/>
                <w:lang w:bidi="ar"/>
                <w14:textFill>
                  <w14:solidFill>
                    <w14:schemeClr w14:val="tx1"/>
                  </w14:solidFill>
                </w14:textFill>
              </w:rPr>
              <w:t xml:space="preserve">数量</w:t>
            </w:r>
            <w:r/>
          </w:p>
        </w:tc>
        <w:tc>
          <w:tcPr>
            <w:shd w:val="clear" w:color="auto" w:fill="auto"/>
            <w:tcBorders>
              <w:top w:val="single" w:color="000000" w:sz="4" w:space="0"/>
              <w:left w:val="single" w:color="000000" w:sz="4" w:space="0"/>
              <w:bottom w:val="non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color w:val="000000" w:themeColor="text1"/>
                <w:lang w:bidi="ar"/>
                <w14:textFill>
                  <w14:solidFill>
                    <w14:schemeClr w14:val="tx1"/>
                  </w14:solidFill>
                </w14:textFill>
              </w:rPr>
              <w:t xml:space="preserve">单位</w:t>
            </w:r>
            <w:r/>
          </w:p>
        </w:tc>
      </w:tr>
    </w:tbl>
    <w:tbl>
      <w:tblPr>
        <w:tblStyle w:val="824"/>
        <w:tblW w:w="0" w:type="auto"/>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2"/>
        <w:gridCol w:w="5274"/>
        <w:gridCol w:w="1134"/>
        <w:gridCol w:w="1134"/>
      </w:tblGrid>
      <w:tr>
        <w:trPr>
          <w:trHeight w:val="499"/>
        </w:trPr>
        <w:tc>
          <w:tcPr>
            <w:shd w:val="clear" w:color="auto" w:fill="auto"/>
            <w:tcW w:w="862"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bidi="ar"/>
                <w14:textFill>
                  <w14:solidFill>
                    <w14:schemeClr w14:val="tx1"/>
                  </w14:solidFill>
                </w14:textFill>
              </w:rPr>
              <w:t xml:space="preserve">1</w:t>
            </w:r>
            <w:r/>
          </w:p>
        </w:tc>
        <w:tc>
          <w:tcPr>
            <w:shd w:val="clear" w:color="auto" w:fill="auto"/>
            <w:tcW w:w="527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中央实验台1</w:t>
            </w:r>
            <w:r/>
          </w:p>
        </w:tc>
        <w:tc>
          <w:tcPr>
            <w:shd w:val="clear" w:color="auto" w:fill="auto"/>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17.25</w:t>
            </w:r>
            <w:r/>
          </w:p>
        </w:tc>
        <w:tc>
          <w:tcPr>
            <w:tcW w:w="1134"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499"/>
        </w:trPr>
        <w:tc>
          <w:tcPr>
            <w:shd w:val="clear" w:color="auto" w:fill="auto"/>
            <w:tcW w:w="862"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bidi="ar"/>
                <w14:textFill>
                  <w14:solidFill>
                    <w14:schemeClr w14:val="tx1"/>
                  </w14:solidFill>
                </w14:textFill>
              </w:rPr>
              <w:t xml:space="preserve">2</w:t>
            </w:r>
            <w:r/>
          </w:p>
        </w:tc>
        <w:tc>
          <w:tcPr>
            <w:shd w:val="clear" w:color="auto" w:fill="auto"/>
            <w:tcW w:w="527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双盆水槽台</w:t>
            </w:r>
            <w:r/>
          </w:p>
        </w:tc>
        <w:tc>
          <w:tcPr>
            <w:shd w:val="clear" w:color="auto" w:fill="auto"/>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4</w:t>
            </w:r>
            <w:r/>
          </w:p>
        </w:tc>
        <w:tc>
          <w:tcPr>
            <w:tcW w:w="1134"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组</w:t>
            </w:r>
            <w:r/>
          </w:p>
        </w:tc>
      </w:tr>
      <w:tr>
        <w:trPr>
          <w:trHeight w:val="499"/>
        </w:trPr>
        <w:tc>
          <w:tcPr>
            <w:shd w:val="clear" w:color="auto" w:fill="auto"/>
            <w:tcW w:w="862"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bidi="ar"/>
                <w14:textFill>
                  <w14:solidFill>
                    <w14:schemeClr w14:val="tx1"/>
                  </w14:solidFill>
                </w14:textFill>
              </w:rPr>
              <w:t xml:space="preserve">3</w:t>
            </w:r>
            <w:r/>
          </w:p>
        </w:tc>
        <w:tc>
          <w:tcPr>
            <w:shd w:val="clear" w:color="auto" w:fill="auto"/>
            <w:tcW w:w="527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单盆水槽台</w:t>
            </w:r>
            <w:r/>
          </w:p>
        </w:tc>
        <w:tc>
          <w:tcPr>
            <w:shd w:val="clear" w:color="auto" w:fill="auto"/>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tcW w:w="1134"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组</w:t>
            </w:r>
            <w:r/>
          </w:p>
        </w:tc>
      </w:tr>
      <w:tr>
        <w:trPr>
          <w:trHeight w:val="499"/>
        </w:trPr>
        <w:tc>
          <w:tcPr>
            <w:shd w:val="clear" w:color="auto" w:fill="auto"/>
            <w:tcW w:w="862"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bidi="ar"/>
                <w14:textFill>
                  <w14:solidFill>
                    <w14:schemeClr w14:val="tx1"/>
                  </w14:solidFill>
                </w14:textFill>
              </w:rPr>
              <w:t xml:space="preserve">4</w:t>
            </w:r>
            <w:r/>
          </w:p>
        </w:tc>
        <w:tc>
          <w:tcPr>
            <w:shd w:val="clear" w:color="auto" w:fill="auto"/>
            <w:tcW w:w="527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实验边台</w:t>
            </w:r>
            <w:r/>
          </w:p>
        </w:tc>
        <w:tc>
          <w:tcPr>
            <w:shd w:val="clear" w:color="auto" w:fill="auto"/>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15.6</w:t>
            </w:r>
            <w:r/>
          </w:p>
        </w:tc>
        <w:tc>
          <w:tcPr>
            <w:tcW w:w="1134"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499"/>
        </w:trPr>
        <w:tc>
          <w:tcPr>
            <w:shd w:val="clear" w:color="auto" w:fill="auto"/>
            <w:tcW w:w="862"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bidi="ar"/>
                <w14:textFill>
                  <w14:solidFill>
                    <w14:schemeClr w14:val="tx1"/>
                  </w14:solidFill>
                </w14:textFill>
              </w:rPr>
              <w:t xml:space="preserve">5</w:t>
            </w:r>
            <w:r/>
          </w:p>
        </w:tc>
        <w:tc>
          <w:tcPr>
            <w:shd w:val="clear" w:color="auto" w:fill="auto"/>
            <w:tcW w:w="527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实验边台(带水槽)</w:t>
            </w:r>
            <w:r/>
          </w:p>
        </w:tc>
        <w:tc>
          <w:tcPr>
            <w:shd w:val="clear" w:color="auto" w:fill="auto"/>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3.7</w:t>
            </w:r>
            <w:r/>
          </w:p>
        </w:tc>
        <w:tc>
          <w:tcPr>
            <w:tcW w:w="1134"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499"/>
        </w:trPr>
        <w:tc>
          <w:tcPr>
            <w:shd w:val="clear" w:color="auto" w:fill="auto"/>
            <w:tcW w:w="862"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bidi="ar"/>
                <w14:textFill>
                  <w14:solidFill>
                    <w14:schemeClr w14:val="tx1"/>
                  </w14:solidFill>
                </w14:textFill>
              </w:rPr>
              <w:t xml:space="preserve">6</w:t>
            </w:r>
            <w:r/>
          </w:p>
        </w:tc>
        <w:tc>
          <w:tcPr>
            <w:shd w:val="clear" w:color="auto" w:fill="auto"/>
            <w:tcW w:w="527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台上单层试剂架</w:t>
            </w:r>
            <w:r/>
          </w:p>
        </w:tc>
        <w:tc>
          <w:tcPr>
            <w:shd w:val="clear" w:color="auto" w:fill="auto"/>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17.25</w:t>
            </w:r>
            <w:r/>
          </w:p>
        </w:tc>
        <w:tc>
          <w:tcPr>
            <w:tcW w:w="1134"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499"/>
        </w:trPr>
        <w:tc>
          <w:tcPr>
            <w:shd w:val="clear" w:color="auto" w:fill="auto"/>
            <w:tcW w:w="862"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bidi="ar"/>
                <w14:textFill>
                  <w14:solidFill>
                    <w14:schemeClr w14:val="tx1"/>
                  </w14:solidFill>
                </w14:textFill>
              </w:rPr>
              <w:t xml:space="preserve">7</w:t>
            </w:r>
            <w:r/>
          </w:p>
        </w:tc>
        <w:tc>
          <w:tcPr>
            <w:shd w:val="clear" w:color="auto" w:fill="auto"/>
            <w:tcW w:w="527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桌面通风橱</w:t>
            </w:r>
            <w:r/>
          </w:p>
        </w:tc>
        <w:tc>
          <w:tcPr>
            <w:shd w:val="clear" w:color="auto" w:fill="auto"/>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tcW w:w="1134"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组</w:t>
            </w:r>
            <w:r/>
          </w:p>
        </w:tc>
      </w:tr>
      <w:tr>
        <w:trPr>
          <w:trHeight w:val="499"/>
        </w:trPr>
        <w:tc>
          <w:tcPr>
            <w:shd w:val="clear" w:color="auto" w:fill="auto"/>
            <w:tcW w:w="862"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bidi="ar"/>
                <w14:textFill>
                  <w14:solidFill>
                    <w14:schemeClr w14:val="tx1"/>
                  </w14:solidFill>
                </w14:textFill>
              </w:rPr>
              <w:t xml:space="preserve">8</w:t>
            </w:r>
            <w:r/>
          </w:p>
        </w:tc>
        <w:tc>
          <w:tcPr>
            <w:shd w:val="clear" w:color="auto" w:fill="auto"/>
            <w:tcW w:w="527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通风柜</w:t>
            </w:r>
            <w:r/>
          </w:p>
        </w:tc>
        <w:tc>
          <w:tcPr>
            <w:shd w:val="clear" w:color="auto" w:fill="auto"/>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tcW w:w="1134"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组</w:t>
            </w:r>
            <w:r/>
          </w:p>
        </w:tc>
      </w:tr>
      <w:tr>
        <w:trPr>
          <w:trHeight w:val="476"/>
        </w:trPr>
        <w:tc>
          <w:tcPr>
            <w:shd w:val="clear" w:color="auto" w:fill="auto"/>
            <w:tcW w:w="862"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bidi="ar"/>
                <w14:textFill>
                  <w14:solidFill>
                    <w14:schemeClr w14:val="tx1"/>
                  </w14:solidFill>
                </w14:textFill>
              </w:rPr>
              <w:t xml:space="preserve">9</w:t>
            </w:r>
            <w:r/>
          </w:p>
        </w:tc>
        <w:tc>
          <w:tcPr>
            <w:shd w:val="clear" w:color="auto" w:fill="auto"/>
            <w:tcW w:w="527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应急喷淋装置</w:t>
            </w:r>
            <w:r/>
          </w:p>
        </w:tc>
        <w:tc>
          <w:tcPr>
            <w:shd w:val="clear" w:color="auto" w:fill="auto"/>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tcW w:w="1134"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套</w:t>
            </w:r>
            <w:r/>
          </w:p>
        </w:tc>
      </w:tr>
      <w:tr>
        <w:trPr>
          <w:trHeight w:val="499"/>
        </w:trPr>
        <w:tc>
          <w:tcPr>
            <w:shd w:val="clear" w:color="auto" w:fill="auto"/>
            <w:tcW w:w="862"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bidi="ar"/>
                <w14:textFill>
                  <w14:solidFill>
                    <w14:schemeClr w14:val="tx1"/>
                  </w14:solidFill>
                </w14:textFill>
              </w:rPr>
              <w:t xml:space="preserve">10</w:t>
            </w:r>
            <w:r/>
          </w:p>
        </w:tc>
        <w:tc>
          <w:tcPr>
            <w:shd w:val="clear" w:color="auto" w:fill="auto"/>
            <w:tcW w:w="527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配电箱2</w:t>
            </w:r>
            <w:r/>
          </w:p>
        </w:tc>
        <w:tc>
          <w:tcPr>
            <w:shd w:val="clear" w:color="auto" w:fill="auto"/>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tcW w:w="1134"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个</w:t>
            </w:r>
            <w:r/>
          </w:p>
        </w:tc>
      </w:tr>
      <w:tr>
        <w:trPr>
          <w:trHeight w:val="499"/>
        </w:trPr>
        <w:tc>
          <w:tcPr>
            <w:shd w:val="clear" w:color="auto" w:fill="auto"/>
            <w:tcW w:w="862"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bidi="ar"/>
                <w14:textFill>
                  <w14:solidFill>
                    <w14:schemeClr w14:val="tx1"/>
                  </w14:solidFill>
                </w14:textFill>
              </w:rPr>
              <w:t xml:space="preserve">11</w:t>
            </w:r>
            <w:r/>
          </w:p>
        </w:tc>
        <w:tc>
          <w:tcPr>
            <w:shd w:val="clear" w:color="auto" w:fill="auto"/>
            <w:tcW w:w="527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PPR给水管</w:t>
            </w:r>
            <w:r/>
          </w:p>
        </w:tc>
        <w:tc>
          <w:tcPr>
            <w:shd w:val="clear" w:color="auto" w:fill="auto"/>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50</w:t>
            </w:r>
            <w:r/>
          </w:p>
        </w:tc>
        <w:tc>
          <w:tcPr>
            <w:tcW w:w="1134"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499"/>
        </w:trPr>
        <w:tc>
          <w:tcPr>
            <w:shd w:val="clear" w:color="auto" w:fill="auto"/>
            <w:tcW w:w="862"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bidi="ar"/>
                <w14:textFill>
                  <w14:solidFill>
                    <w14:schemeClr w14:val="tx1"/>
                  </w14:solidFill>
                </w14:textFill>
              </w:rPr>
              <w:t xml:space="preserve">12</w:t>
            </w:r>
            <w:r/>
          </w:p>
        </w:tc>
        <w:tc>
          <w:tcPr>
            <w:shd w:val="clear" w:color="auto" w:fill="auto"/>
            <w:tcW w:w="527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HDPE排水管1</w:t>
            </w:r>
            <w:r/>
          </w:p>
        </w:tc>
        <w:tc>
          <w:tcPr>
            <w:shd w:val="clear" w:color="auto" w:fill="auto"/>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30</w:t>
            </w:r>
            <w:r/>
          </w:p>
        </w:tc>
        <w:tc>
          <w:tcPr>
            <w:tcW w:w="1134"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499"/>
        </w:trPr>
        <w:tc>
          <w:tcPr>
            <w:shd w:val="clear" w:color="auto" w:fill="auto"/>
            <w:tcW w:w="862"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bidi="ar"/>
                <w14:textFill>
                  <w14:solidFill>
                    <w14:schemeClr w14:val="tx1"/>
                  </w14:solidFill>
                </w14:textFill>
              </w:rPr>
              <w:t xml:space="preserve">13</w:t>
            </w:r>
            <w:r/>
          </w:p>
        </w:tc>
        <w:tc>
          <w:tcPr>
            <w:shd w:val="clear" w:color="auto" w:fill="auto"/>
            <w:tcW w:w="527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HDPE排水管2</w:t>
            </w:r>
            <w:r/>
          </w:p>
        </w:tc>
        <w:tc>
          <w:tcPr>
            <w:shd w:val="clear" w:color="auto" w:fill="auto"/>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10</w:t>
            </w:r>
            <w:r/>
          </w:p>
        </w:tc>
        <w:tc>
          <w:tcPr>
            <w:tcW w:w="1134"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499"/>
        </w:trPr>
        <w:tc>
          <w:tcPr>
            <w:tcW w:w="862" w:type="dxa"/>
            <w:vAlign w:val="center"/>
            <w:textDirection w:val="lrTb"/>
            <w:noWrap w:val="false"/>
          </w:tcPr>
          <w:p>
            <w:pPr>
              <w:jc w:val="center"/>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14</w:t>
            </w:r>
            <w:r/>
          </w:p>
        </w:tc>
        <w:tc>
          <w:tcPr>
            <w:shd w:val="clear" w:color="auto" w:fill="auto"/>
            <w:tcW w:w="527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电缆2</w:t>
            </w:r>
            <w:r/>
          </w:p>
        </w:tc>
        <w:tc>
          <w:tcPr>
            <w:shd w:val="clear" w:color="auto" w:fill="auto"/>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50</w:t>
            </w:r>
            <w:r/>
          </w:p>
        </w:tc>
        <w:tc>
          <w:tcPr>
            <w:tcW w:w="1134"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499"/>
        </w:trPr>
        <w:tc>
          <w:tcPr>
            <w:tcW w:w="862" w:type="dxa"/>
            <w:vAlign w:val="center"/>
            <w:textDirection w:val="lrTb"/>
            <w:noWrap w:val="false"/>
          </w:tcPr>
          <w:p>
            <w:pPr>
              <w:jc w:val="center"/>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15</w:t>
            </w:r>
            <w:r/>
          </w:p>
        </w:tc>
        <w:tc>
          <w:tcPr>
            <w:shd w:val="clear" w:color="auto" w:fill="auto"/>
            <w:tcW w:w="527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电线</w:t>
            </w:r>
            <w:r>
              <w:rPr>
                <w:rStyle w:val="830"/>
                <w:rFonts w:hint="eastAsia"/>
                <w:color w:val="000000" w:themeColor="text1"/>
                <w:lang w:val="en-US"/>
                <w14:textFill>
                  <w14:solidFill>
                    <w14:schemeClr w14:val="tx1"/>
                  </w14:solidFill>
                </w14:textFill>
              </w:rPr>
              <w:t xml:space="preserve">1</w:t>
            </w:r>
            <w:r/>
          </w:p>
        </w:tc>
        <w:tc>
          <w:tcPr>
            <w:shd w:val="clear" w:color="auto" w:fill="auto"/>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1500</w:t>
            </w:r>
            <w:r/>
          </w:p>
        </w:tc>
        <w:tc>
          <w:tcPr>
            <w:tcW w:w="1134"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499"/>
        </w:trPr>
        <w:tc>
          <w:tcPr>
            <w:tcW w:w="862" w:type="dxa"/>
            <w:vAlign w:val="center"/>
            <w:textDirection w:val="lrTb"/>
            <w:noWrap w:val="false"/>
          </w:tcPr>
          <w:p>
            <w:pPr>
              <w:jc w:val="center"/>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16</w:t>
            </w:r>
            <w:r/>
          </w:p>
        </w:tc>
        <w:tc>
          <w:tcPr>
            <w:shd w:val="clear" w:color="auto" w:fill="auto"/>
            <w:tcW w:w="527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电线</w:t>
            </w:r>
            <w:r>
              <w:rPr>
                <w:rStyle w:val="830"/>
                <w:rFonts w:hint="eastAsia"/>
                <w:color w:val="000000" w:themeColor="text1"/>
                <w:lang w:val="en-US"/>
                <w14:textFill>
                  <w14:solidFill>
                    <w14:schemeClr w14:val="tx1"/>
                  </w14:solidFill>
                </w14:textFill>
              </w:rPr>
              <w:t xml:space="preserve">2</w:t>
            </w:r>
            <w:r/>
          </w:p>
        </w:tc>
        <w:tc>
          <w:tcPr>
            <w:shd w:val="clear" w:color="auto" w:fill="auto"/>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120</w:t>
            </w:r>
            <w:r/>
          </w:p>
        </w:tc>
        <w:tc>
          <w:tcPr>
            <w:tcW w:w="1134"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499"/>
        </w:trPr>
        <w:tc>
          <w:tcPr>
            <w:tcW w:w="862" w:type="dxa"/>
            <w:vAlign w:val="center"/>
            <w:textDirection w:val="lrTb"/>
            <w:noWrap w:val="false"/>
          </w:tcPr>
          <w:p>
            <w:pPr>
              <w:jc w:val="center"/>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17</w:t>
            </w:r>
            <w:r/>
          </w:p>
        </w:tc>
        <w:tc>
          <w:tcPr>
            <w:shd w:val="clear" w:color="auto" w:fill="auto"/>
            <w:tcW w:w="527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高清线</w:t>
            </w:r>
            <w:r/>
          </w:p>
        </w:tc>
        <w:tc>
          <w:tcPr>
            <w:shd w:val="clear" w:color="auto" w:fill="auto"/>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5</w:t>
            </w:r>
            <w:r/>
          </w:p>
        </w:tc>
        <w:tc>
          <w:tcPr>
            <w:tcW w:w="1134"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499"/>
        </w:trPr>
        <w:tc>
          <w:tcPr>
            <w:tcW w:w="862" w:type="dxa"/>
            <w:vAlign w:val="center"/>
            <w:textDirection w:val="lrTb"/>
            <w:noWrap w:val="false"/>
          </w:tcPr>
          <w:p>
            <w:pPr>
              <w:jc w:val="center"/>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18</w:t>
            </w:r>
            <w:r/>
          </w:p>
        </w:tc>
        <w:tc>
          <w:tcPr>
            <w:shd w:val="clear" w:color="auto" w:fill="auto"/>
            <w:tcW w:w="527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网线</w:t>
            </w:r>
            <w:r/>
          </w:p>
        </w:tc>
        <w:tc>
          <w:tcPr>
            <w:shd w:val="clear" w:color="auto" w:fill="auto"/>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5</w:t>
            </w:r>
            <w:r/>
          </w:p>
        </w:tc>
        <w:tc>
          <w:tcPr>
            <w:tcW w:w="1134"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499"/>
        </w:trPr>
        <w:tc>
          <w:tcPr>
            <w:tcW w:w="862" w:type="dxa"/>
            <w:vAlign w:val="center"/>
            <w:textDirection w:val="lrTb"/>
            <w:noWrap w:val="false"/>
          </w:tcPr>
          <w:p>
            <w:pPr>
              <w:jc w:val="center"/>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19</w:t>
            </w:r>
            <w:r/>
          </w:p>
        </w:tc>
        <w:tc>
          <w:tcPr>
            <w:shd w:val="clear" w:color="auto" w:fill="auto"/>
            <w:tcW w:w="527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线管1</w:t>
            </w:r>
            <w:r/>
          </w:p>
        </w:tc>
        <w:tc>
          <w:tcPr>
            <w:shd w:val="clear" w:color="auto" w:fill="auto"/>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500</w:t>
            </w:r>
            <w:r/>
          </w:p>
        </w:tc>
        <w:tc>
          <w:tcPr>
            <w:tcW w:w="1134"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499"/>
        </w:trPr>
        <w:tc>
          <w:tcPr>
            <w:tcW w:w="862" w:type="dxa"/>
            <w:vAlign w:val="center"/>
            <w:textDirection w:val="lrTb"/>
            <w:noWrap w:val="false"/>
          </w:tcPr>
          <w:p>
            <w:pPr>
              <w:jc w:val="center"/>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20</w:t>
            </w:r>
            <w:r/>
          </w:p>
        </w:tc>
        <w:tc>
          <w:tcPr>
            <w:shd w:val="clear" w:color="auto" w:fill="auto"/>
            <w:tcW w:w="527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线管2</w:t>
            </w:r>
            <w:r/>
          </w:p>
        </w:tc>
        <w:tc>
          <w:tcPr>
            <w:shd w:val="clear" w:color="auto" w:fill="auto"/>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60</w:t>
            </w:r>
            <w:r/>
          </w:p>
        </w:tc>
        <w:tc>
          <w:tcPr>
            <w:tcW w:w="1134"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499"/>
        </w:trPr>
        <w:tc>
          <w:tcPr>
            <w:tcW w:w="862" w:type="dxa"/>
            <w:vAlign w:val="center"/>
            <w:textDirection w:val="lrTb"/>
            <w:noWrap w:val="false"/>
          </w:tcPr>
          <w:p>
            <w:pPr>
              <w:jc w:val="center"/>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21</w:t>
            </w:r>
            <w:r/>
          </w:p>
        </w:tc>
        <w:tc>
          <w:tcPr>
            <w:shd w:val="clear" w:color="auto" w:fill="auto"/>
            <w:tcW w:w="527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楼板开洞</w:t>
            </w:r>
            <w:r/>
          </w:p>
        </w:tc>
        <w:tc>
          <w:tcPr>
            <w:shd w:val="clear" w:color="auto" w:fill="auto"/>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8</w:t>
            </w:r>
            <w:r/>
          </w:p>
        </w:tc>
        <w:tc>
          <w:tcPr>
            <w:tcW w:w="1134"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个</w:t>
            </w:r>
            <w:r/>
          </w:p>
        </w:tc>
      </w:tr>
    </w:tbl>
    <w:p>
      <w:pPr>
        <w:rPr>
          <w:color w:val="000000" w:themeColor="text1"/>
          <w:lang w:val="en-US" w:bidi="ar"/>
          <w14:textFill>
            <w14:solidFill>
              <w14:schemeClr w14:val="tx1"/>
            </w14:solidFill>
          </w14:textFill>
        </w:rPr>
      </w:pPr>
      <w:r>
        <w:rPr>
          <w:color w:val="000000" w:themeColor="text1"/>
          <w:lang w:val="en-US" w:bidi="ar"/>
          <w14:textFill>
            <w14:solidFill>
              <w14:schemeClr w14:val="tx1"/>
            </w14:solidFill>
          </w14:textFill>
        </w:rPr>
      </w:r>
      <w:r/>
    </w:p>
    <w:p>
      <w:pPr>
        <w:ind w:firstLine="440"/>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7、环境监测实训室（130 m</w:t>
      </w:r>
      <w:r>
        <w:rPr>
          <w:rFonts w:hint="eastAsia"/>
          <w:color w:val="000000" w:themeColor="text1"/>
          <w:vertAlign w:val="superscript"/>
          <w:lang w:val="en-US" w:bidi="ar"/>
          <w14:textFill>
            <w14:solidFill>
              <w14:schemeClr w14:val="tx1"/>
            </w14:solidFill>
          </w14:textFill>
        </w:rPr>
        <w:t xml:space="preserve">2</w:t>
      </w:r>
      <w:r>
        <w:rPr>
          <w:rFonts w:hint="eastAsia"/>
          <w:color w:val="000000" w:themeColor="text1"/>
          <w:lang w:val="en-US" w:bidi="ar"/>
          <w14:textFill>
            <w14:solidFill>
              <w14:schemeClr w14:val="tx1"/>
            </w14:solidFill>
          </w14:textFill>
        </w:rPr>
        <w:t xml:space="preserve">）：</w:t>
      </w:r>
      <w:r/>
    </w:p>
    <w:tbl>
      <w:tblPr>
        <w:tblStyle w:val="794"/>
        <w:tblW w:w="0" w:type="auto"/>
        <w:tblInd w:w="96" w:type="dxa"/>
        <w:tblLayout w:type="fixed"/>
        <w:tblCellMar>
          <w:left w:w="108" w:type="dxa"/>
          <w:top w:w="0" w:type="dxa"/>
          <w:right w:w="108" w:type="dxa"/>
          <w:bottom w:w="0" w:type="dxa"/>
        </w:tblCellMar>
        <w:tblLook w:val="04A0" w:firstRow="1" w:lastRow="0" w:firstColumn="1" w:lastColumn="0" w:noHBand="0" w:noVBand="1"/>
      </w:tblPr>
      <w:tblGrid>
        <w:gridCol w:w="859"/>
        <w:gridCol w:w="5277"/>
        <w:gridCol w:w="1134"/>
        <w:gridCol w:w="1134"/>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14:textFill>
                  <w14:solidFill>
                    <w14:schemeClr w14:val="tx1"/>
                  </w14:solidFill>
                </w14:textFill>
              </w:rPr>
            </w:pPr>
            <w:r>
              <w:rPr>
                <w:rFonts w:hint="eastAsia"/>
                <w:b/>
                <w:bCs/>
                <w:color w:val="000000" w:themeColor="text1"/>
                <w:lang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b/>
                <w:bCs/>
                <w:color w:val="000000" w:themeColor="text1"/>
                <w:lang w:bidi="ar"/>
                <w14:textFill>
                  <w14:solidFill>
                    <w14:schemeClr w14:val="tx1"/>
                  </w14:solidFill>
                </w14:textFill>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b/>
                <w:bCs/>
                <w:color w:val="000000" w:themeColor="text1"/>
                <w:lang w:bidi="ar"/>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color w:val="000000" w:themeColor="text1"/>
                <w:lang w:bidi="ar"/>
                <w14:textFill>
                  <w14:solidFill>
                    <w14:schemeClr w14:val="tx1"/>
                  </w14:solidFill>
                </w14:textFill>
              </w:rPr>
              <w:t xml:space="preserve">单位</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SA"/>
                <w14:textFill>
                  <w14:solidFill>
                    <w14:schemeClr w14:val="tx1"/>
                  </w14:solidFill>
                </w14:textFill>
              </w:rPr>
            </w:pPr>
            <w:r>
              <w:rPr>
                <w:rFonts w:hint="eastAsia"/>
                <w:color w:val="000000" w:themeColor="text1"/>
                <w:lang w:val="en-US"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中央实验台1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17.25</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6"/>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双盆水槽台</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组</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单盆水槽台</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组</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实验边台</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实验边台(带水槽)</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台上单层试剂架</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17.25</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桌面通风橱</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组</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通风柜</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组</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应急喷淋装置</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套</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配电箱2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个</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PPR给水管</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HDPE排水管1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HDPE排水管2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电缆2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电线</w:t>
            </w:r>
            <w:r>
              <w:rPr>
                <w:rStyle w:val="830"/>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电线</w:t>
            </w:r>
            <w:r>
              <w:rPr>
                <w:rStyle w:val="830"/>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高清线</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线管1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线管2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楼板开洞</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个</w:t>
            </w:r>
            <w:r/>
          </w:p>
        </w:tc>
      </w:tr>
    </w:tbl>
    <w:p>
      <w:pPr>
        <w:rPr>
          <w:color w:val="000000" w:themeColor="text1"/>
          <w:lang w:val="en-US" w:bidi="ar"/>
          <w14:textFill>
            <w14:solidFill>
              <w14:schemeClr w14:val="tx1"/>
            </w14:solidFill>
          </w14:textFill>
        </w:rPr>
      </w:pPr>
      <w:r>
        <w:rPr>
          <w:color w:val="000000" w:themeColor="text1"/>
          <w:lang w:val="en-US" w:bidi="ar"/>
          <w14:textFill>
            <w14:solidFill>
              <w14:schemeClr w14:val="tx1"/>
            </w14:solidFill>
          </w14:textFill>
        </w:rPr>
      </w:r>
      <w:r/>
    </w:p>
    <w:p>
      <w:pPr>
        <w:ind w:firstLine="440"/>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8、固废实训室（104.7 m</w:t>
      </w:r>
      <w:r>
        <w:rPr>
          <w:rFonts w:hint="eastAsia"/>
          <w:color w:val="000000" w:themeColor="text1"/>
          <w:vertAlign w:val="superscript"/>
          <w:lang w:val="en-US" w:bidi="ar"/>
          <w14:textFill>
            <w14:solidFill>
              <w14:schemeClr w14:val="tx1"/>
            </w14:solidFill>
          </w14:textFill>
        </w:rPr>
        <w:t xml:space="preserve">2</w:t>
      </w:r>
      <w:r>
        <w:rPr>
          <w:rFonts w:hint="eastAsia"/>
          <w:color w:val="000000" w:themeColor="text1"/>
          <w:lang w:val="en-US" w:bidi="ar"/>
          <w14:textFill>
            <w14:solidFill>
              <w14:schemeClr w14:val="tx1"/>
            </w14:solidFill>
          </w14:textFill>
        </w:rPr>
        <w:t xml:space="preserve">）：</w:t>
      </w:r>
      <w:r/>
    </w:p>
    <w:tbl>
      <w:tblPr>
        <w:tblStyle w:val="794"/>
        <w:tblW w:w="0" w:type="auto"/>
        <w:tblInd w:w="96" w:type="dxa"/>
        <w:tblLayout w:type="fixed"/>
        <w:tblCellMar>
          <w:left w:w="108" w:type="dxa"/>
          <w:top w:w="0" w:type="dxa"/>
          <w:right w:w="108" w:type="dxa"/>
          <w:bottom w:w="0" w:type="dxa"/>
        </w:tblCellMar>
        <w:tblLook w:val="04A0" w:firstRow="1" w:lastRow="0" w:firstColumn="1" w:lastColumn="0" w:noHBand="0" w:noVBand="1"/>
      </w:tblPr>
      <w:tblGrid>
        <w:gridCol w:w="859"/>
        <w:gridCol w:w="5277"/>
        <w:gridCol w:w="1134"/>
        <w:gridCol w:w="1134"/>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14:textFill>
                  <w14:solidFill>
                    <w14:schemeClr w14:val="tx1"/>
                  </w14:solidFill>
                </w14:textFill>
              </w:rPr>
            </w:pPr>
            <w:r>
              <w:rPr>
                <w:rFonts w:hint="eastAsia"/>
                <w:b/>
                <w:bCs/>
                <w:color w:val="000000" w:themeColor="text1"/>
                <w:lang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b/>
                <w:bCs/>
                <w:color w:val="000000" w:themeColor="text1"/>
                <w:lang w:bidi="ar"/>
                <w14:textFill>
                  <w14:solidFill>
                    <w14:schemeClr w14:val="tx1"/>
                  </w14:solidFill>
                </w14:textFill>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b/>
                <w:bCs/>
                <w:color w:val="000000" w:themeColor="text1"/>
                <w:lang w:bidi="ar"/>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color w:val="000000" w:themeColor="text1"/>
                <w:lang w:bidi="ar"/>
                <w14:textFill>
                  <w14:solidFill>
                    <w14:schemeClr w14:val="tx1"/>
                  </w14:solidFill>
                </w14:textFill>
              </w:rPr>
              <w:t xml:space="preserve">单位</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通风柜</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组</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中央实验台（钢架台）</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单盆水槽台</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组</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高温台</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应急喷淋装置</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套</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配电箱2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个</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PPR给水管</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HDPE排水管1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HDPE排水管2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385"/>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电缆2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电线1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电线2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高清线</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线管2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线管1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水磨石地面</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平方米</w:t>
            </w:r>
            <w:r/>
          </w:p>
        </w:tc>
      </w:tr>
    </w:tbl>
    <w:p>
      <w:pPr>
        <w:rPr>
          <w:color w:val="000000" w:themeColor="text1"/>
          <w:lang w:val="en-US" w:bidi="ar"/>
          <w14:textFill>
            <w14:solidFill>
              <w14:schemeClr w14:val="tx1"/>
            </w14:solidFill>
          </w14:textFill>
        </w:rPr>
      </w:pPr>
      <w:r>
        <w:rPr>
          <w:color w:val="000000" w:themeColor="text1"/>
          <w:lang w:val="en-US" w:bidi="ar"/>
          <w14:textFill>
            <w14:solidFill>
              <w14:schemeClr w14:val="tx1"/>
            </w14:solidFill>
          </w14:textFill>
        </w:rPr>
      </w:r>
      <w:r/>
    </w:p>
    <w:p>
      <w:pPr>
        <w:ind w:firstLine="440"/>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9、大气污染控制实训室（105.4 m</w:t>
      </w:r>
      <w:r>
        <w:rPr>
          <w:rFonts w:hint="eastAsia"/>
          <w:color w:val="000000" w:themeColor="text1"/>
          <w:vertAlign w:val="superscript"/>
          <w:lang w:val="en-US" w:bidi="ar"/>
          <w14:textFill>
            <w14:solidFill>
              <w14:schemeClr w14:val="tx1"/>
            </w14:solidFill>
          </w14:textFill>
        </w:rPr>
        <w:t xml:space="preserve">2</w:t>
      </w:r>
      <w:r>
        <w:rPr>
          <w:rFonts w:hint="eastAsia"/>
          <w:color w:val="000000" w:themeColor="text1"/>
          <w:lang w:val="en-US" w:bidi="ar"/>
          <w14:textFill>
            <w14:solidFill>
              <w14:schemeClr w14:val="tx1"/>
            </w14:solidFill>
          </w14:textFill>
        </w:rPr>
        <w:t xml:space="preserve">）：</w:t>
      </w:r>
      <w:r/>
    </w:p>
    <w:tbl>
      <w:tblPr>
        <w:tblStyle w:val="794"/>
        <w:tblW w:w="0" w:type="auto"/>
        <w:tblInd w:w="96" w:type="dxa"/>
        <w:tblLayout w:type="fixed"/>
        <w:tblCellMar>
          <w:left w:w="108" w:type="dxa"/>
          <w:top w:w="0" w:type="dxa"/>
          <w:right w:w="108" w:type="dxa"/>
          <w:bottom w:w="0" w:type="dxa"/>
        </w:tblCellMar>
        <w:tblLook w:val="04A0" w:firstRow="1" w:lastRow="0" w:firstColumn="1" w:lastColumn="0" w:noHBand="0" w:noVBand="1"/>
      </w:tblPr>
      <w:tblGrid>
        <w:gridCol w:w="859"/>
        <w:gridCol w:w="5277"/>
        <w:gridCol w:w="1134"/>
        <w:gridCol w:w="993"/>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14:textFill>
                  <w14:solidFill>
                    <w14:schemeClr w14:val="tx1"/>
                  </w14:solidFill>
                </w14:textFill>
              </w:rPr>
            </w:pPr>
            <w:r>
              <w:rPr>
                <w:rFonts w:hint="eastAsia"/>
                <w:b/>
                <w:bCs/>
                <w:color w:val="000000" w:themeColor="text1"/>
                <w:lang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b/>
                <w:bCs/>
                <w:color w:val="000000" w:themeColor="text1"/>
                <w:lang w:bidi="ar"/>
                <w14:textFill>
                  <w14:solidFill>
                    <w14:schemeClr w14:val="tx1"/>
                  </w14:solidFill>
                </w14:textFill>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b/>
                <w:bCs/>
                <w:color w:val="000000" w:themeColor="text1"/>
                <w:lang w:bidi="ar"/>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color w:val="000000" w:themeColor="text1"/>
                <w:lang w:bidi="ar"/>
                <w14:textFill>
                  <w14:solidFill>
                    <w14:schemeClr w14:val="tx1"/>
                  </w14:solidFill>
                </w14:textFill>
              </w:rPr>
              <w:t xml:space="preserve">单位</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SA"/>
                <w14:textFill>
                  <w14:solidFill>
                    <w14:schemeClr w14:val="tx1"/>
                  </w14:solidFill>
                </w14:textFill>
              </w:rPr>
            </w:pPr>
            <w:r>
              <w:rPr>
                <w:rFonts w:hint="eastAsia"/>
                <w:color w:val="000000" w:themeColor="text1"/>
                <w:lang w:val="en-US"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通风柜</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组</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实验边台(带水槽)</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带书写板活动椅</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张</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配电箱2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个</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PPR给水管</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HDPE排水管1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HDPE排水管2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电缆2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电线</w:t>
            </w:r>
            <w:r>
              <w:rPr>
                <w:rStyle w:val="830"/>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电线</w:t>
            </w:r>
            <w:r>
              <w:rPr>
                <w:rStyle w:val="830"/>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高清线</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线管2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线管1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bl>
    <w:p>
      <w:pPr>
        <w:rPr>
          <w:color w:val="000000" w:themeColor="text1"/>
          <w:lang w:val="en-US" w:bidi="ar"/>
          <w14:textFill>
            <w14:solidFill>
              <w14:schemeClr w14:val="tx1"/>
            </w14:solidFill>
          </w14:textFill>
        </w:rPr>
      </w:pPr>
      <w:r>
        <w:rPr>
          <w:color w:val="000000" w:themeColor="text1"/>
          <w:lang w:val="en-US" w:bidi="ar"/>
          <w14:textFill>
            <w14:solidFill>
              <w14:schemeClr w14:val="tx1"/>
            </w14:solidFill>
          </w14:textFill>
        </w:rPr>
      </w:r>
      <w:r/>
    </w:p>
    <w:p>
      <w:pPr>
        <w:ind w:firstLine="440"/>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10、园林工程实训室（131.5 m</w:t>
      </w:r>
      <w:r>
        <w:rPr>
          <w:rFonts w:hint="eastAsia"/>
          <w:color w:val="000000" w:themeColor="text1"/>
          <w:vertAlign w:val="superscript"/>
          <w:lang w:val="en-US" w:bidi="ar"/>
          <w14:textFill>
            <w14:solidFill>
              <w14:schemeClr w14:val="tx1"/>
            </w14:solidFill>
          </w14:textFill>
        </w:rPr>
        <w:t xml:space="preserve">2</w:t>
      </w:r>
      <w:r>
        <w:rPr>
          <w:rFonts w:hint="eastAsia"/>
          <w:color w:val="000000" w:themeColor="text1"/>
          <w:lang w:val="en-US" w:bidi="ar"/>
          <w14:textFill>
            <w14:solidFill>
              <w14:schemeClr w14:val="tx1"/>
            </w14:solidFill>
          </w14:textFill>
        </w:rPr>
        <w:t xml:space="preserve">）：</w:t>
      </w:r>
      <w:r/>
    </w:p>
    <w:tbl>
      <w:tblPr>
        <w:tblStyle w:val="794"/>
        <w:tblW w:w="0" w:type="auto"/>
        <w:tblInd w:w="96" w:type="dxa"/>
        <w:tblLayout w:type="fixed"/>
        <w:tblCellMar>
          <w:left w:w="108" w:type="dxa"/>
          <w:top w:w="0" w:type="dxa"/>
          <w:right w:w="108" w:type="dxa"/>
          <w:bottom w:w="0" w:type="dxa"/>
        </w:tblCellMar>
        <w:tblLook w:val="04A0" w:firstRow="1" w:lastRow="0" w:firstColumn="1" w:lastColumn="0" w:noHBand="0" w:noVBand="1"/>
      </w:tblPr>
      <w:tblGrid>
        <w:gridCol w:w="859"/>
        <w:gridCol w:w="5277"/>
        <w:gridCol w:w="1134"/>
        <w:gridCol w:w="993"/>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14:textFill>
                  <w14:solidFill>
                    <w14:schemeClr w14:val="tx1"/>
                  </w14:solidFill>
                </w14:textFill>
              </w:rPr>
            </w:pPr>
            <w:r>
              <w:rPr>
                <w:rFonts w:hint="eastAsia"/>
                <w:b/>
                <w:bCs/>
                <w:color w:val="000000" w:themeColor="text1"/>
                <w:lang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b/>
                <w:bCs/>
                <w:color w:val="000000" w:themeColor="text1"/>
                <w:lang w:bidi="ar"/>
                <w14:textFill>
                  <w14:solidFill>
                    <w14:schemeClr w14:val="tx1"/>
                  </w14:solidFill>
                </w14:textFill>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b/>
                <w:bCs/>
                <w:color w:val="000000" w:themeColor="text1"/>
                <w:lang w:bidi="ar"/>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color w:val="000000" w:themeColor="text1"/>
                <w:lang w:bidi="ar"/>
                <w14:textFill>
                  <w14:solidFill>
                    <w14:schemeClr w14:val="tx1"/>
                  </w14:solidFill>
                </w14:textFill>
              </w:rPr>
              <w:t xml:space="preserve">单位</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SA"/>
                <w14:textFill>
                  <w14:solidFill>
                    <w14:schemeClr w14:val="tx1"/>
                  </w14:solidFill>
                </w14:textFill>
              </w:rPr>
            </w:pPr>
            <w:r>
              <w:rPr>
                <w:rFonts w:hint="eastAsia"/>
                <w:color w:val="000000" w:themeColor="text1"/>
                <w:lang w:val="en-US"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展示柜</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展示设备1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组</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墙面展示装修</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平方米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灯光</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间</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吊顶1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平方米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电线</w:t>
            </w:r>
            <w:r>
              <w:rPr>
                <w:rStyle w:val="830"/>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电线</w:t>
            </w:r>
            <w:r>
              <w:rPr>
                <w:rStyle w:val="830"/>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高清线</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线管2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线管1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楼板开洞</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个</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设备间隔断（门墙）</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平方米</w:t>
            </w:r>
            <w:r/>
          </w:p>
        </w:tc>
      </w:tr>
    </w:tbl>
    <w:p>
      <w:pPr>
        <w:rPr>
          <w:color w:val="000000" w:themeColor="text1"/>
          <w:lang w:val="en-US" w:bidi="ar"/>
          <w14:textFill>
            <w14:solidFill>
              <w14:schemeClr w14:val="tx1"/>
            </w14:solidFill>
          </w14:textFill>
        </w:rPr>
      </w:pPr>
      <w:r>
        <w:rPr>
          <w:color w:val="000000" w:themeColor="text1"/>
          <w:lang w:val="en-US" w:bidi="ar"/>
          <w14:textFill>
            <w14:solidFill>
              <w14:schemeClr w14:val="tx1"/>
            </w14:solidFill>
          </w14:textFill>
        </w:rPr>
      </w:r>
      <w:r/>
    </w:p>
    <w:p>
      <w:pPr>
        <w:ind w:firstLine="440"/>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11、风景园林设计实训室（97.8 m</w:t>
      </w:r>
      <w:r>
        <w:rPr>
          <w:rFonts w:hint="eastAsia"/>
          <w:color w:val="000000" w:themeColor="text1"/>
          <w:vertAlign w:val="superscript"/>
          <w:lang w:val="en-US" w:bidi="ar"/>
          <w14:textFill>
            <w14:solidFill>
              <w14:schemeClr w14:val="tx1"/>
            </w14:solidFill>
          </w14:textFill>
        </w:rPr>
        <w:t xml:space="preserve">2</w:t>
      </w:r>
      <w:r>
        <w:rPr>
          <w:rFonts w:hint="eastAsia"/>
          <w:color w:val="000000" w:themeColor="text1"/>
          <w:lang w:val="en-US" w:bidi="ar"/>
          <w14:textFill>
            <w14:solidFill>
              <w14:schemeClr w14:val="tx1"/>
            </w14:solidFill>
          </w14:textFill>
        </w:rPr>
        <w:t xml:space="preserve">）：</w:t>
      </w:r>
      <w:r/>
    </w:p>
    <w:tbl>
      <w:tblPr>
        <w:tblStyle w:val="794"/>
        <w:tblW w:w="0" w:type="auto"/>
        <w:tblInd w:w="96" w:type="dxa"/>
        <w:tblLayout w:type="fixed"/>
        <w:tblCellMar>
          <w:left w:w="108" w:type="dxa"/>
          <w:top w:w="0" w:type="dxa"/>
          <w:right w:w="108" w:type="dxa"/>
          <w:bottom w:w="0" w:type="dxa"/>
        </w:tblCellMar>
        <w:tblLook w:val="04A0" w:firstRow="1" w:lastRow="0" w:firstColumn="1" w:lastColumn="0" w:noHBand="0" w:noVBand="1"/>
      </w:tblPr>
      <w:tblGrid>
        <w:gridCol w:w="859"/>
        <w:gridCol w:w="5277"/>
        <w:gridCol w:w="1134"/>
        <w:gridCol w:w="993"/>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14:textFill>
                  <w14:solidFill>
                    <w14:schemeClr w14:val="tx1"/>
                  </w14:solidFill>
                </w14:textFill>
              </w:rPr>
            </w:pPr>
            <w:r>
              <w:rPr>
                <w:rFonts w:hint="eastAsia"/>
                <w:b/>
                <w:bCs/>
                <w:color w:val="000000" w:themeColor="text1"/>
                <w:lang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b/>
                <w:bCs/>
                <w:color w:val="000000" w:themeColor="text1"/>
                <w:lang w:bidi="ar"/>
                <w14:textFill>
                  <w14:solidFill>
                    <w14:schemeClr w14:val="tx1"/>
                  </w14:solidFill>
                </w14:textFill>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b/>
                <w:bCs/>
                <w:color w:val="000000" w:themeColor="text1"/>
                <w:lang w:bidi="ar"/>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color w:val="000000" w:themeColor="text1"/>
                <w:lang w:bidi="ar"/>
                <w14:textFill>
                  <w14:solidFill>
                    <w14:schemeClr w14:val="tx1"/>
                  </w14:solidFill>
                </w14:textFill>
              </w:rPr>
              <w:t xml:space="preserve">单位</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展示柜</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展示设备2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组</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bidi="ar-SA"/>
                <w14:textFill>
                  <w14:solidFill>
                    <w14:schemeClr w14:val="tx1"/>
                  </w14:solidFill>
                </w14:textFill>
              </w:rPr>
              <w:t xml:space="preserve">墙面展示设施2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平方米</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灯光</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间</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吊顶1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平方米</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电线</w:t>
            </w:r>
            <w:r>
              <w:rPr>
                <w:rStyle w:val="830"/>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电线</w:t>
            </w:r>
            <w:r>
              <w:rPr>
                <w:rStyle w:val="830"/>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高清线</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线管2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线管1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楼板开洞</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个</w:t>
            </w:r>
            <w:r/>
          </w:p>
        </w:tc>
      </w:tr>
    </w:tbl>
    <w:p>
      <w:pPr>
        <w:rPr>
          <w:color w:val="000000" w:themeColor="text1"/>
          <w:lang w:val="en-US" w:bidi="ar"/>
          <w14:textFill>
            <w14:solidFill>
              <w14:schemeClr w14:val="tx1"/>
            </w14:solidFill>
          </w14:textFill>
        </w:rPr>
      </w:pPr>
      <w:r>
        <w:rPr>
          <w:color w:val="000000" w:themeColor="text1"/>
          <w:lang w:val="en-US" w:bidi="ar"/>
          <w14:textFill>
            <w14:solidFill>
              <w14:schemeClr w14:val="tx1"/>
            </w14:solidFill>
          </w14:textFill>
        </w:rPr>
      </w:r>
      <w:r/>
    </w:p>
    <w:p>
      <w:pPr>
        <w:ind w:firstLine="440"/>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12、园林制图实训室（92.3 m</w:t>
      </w:r>
      <w:r>
        <w:rPr>
          <w:rFonts w:hint="eastAsia"/>
          <w:color w:val="000000" w:themeColor="text1"/>
          <w:vertAlign w:val="superscript"/>
          <w:lang w:val="en-US" w:bidi="ar"/>
          <w14:textFill>
            <w14:solidFill>
              <w14:schemeClr w14:val="tx1"/>
            </w14:solidFill>
          </w14:textFill>
        </w:rPr>
        <w:t xml:space="preserve">2</w:t>
      </w:r>
      <w:r>
        <w:rPr>
          <w:rFonts w:hint="eastAsia"/>
          <w:color w:val="000000" w:themeColor="text1"/>
          <w:lang w:val="en-US" w:bidi="ar"/>
          <w14:textFill>
            <w14:solidFill>
              <w14:schemeClr w14:val="tx1"/>
            </w14:solidFill>
          </w14:textFill>
        </w:rPr>
        <w:t xml:space="preserve">）：</w:t>
      </w:r>
      <w:r/>
    </w:p>
    <w:tbl>
      <w:tblPr>
        <w:tblStyle w:val="794"/>
        <w:tblW w:w="0" w:type="auto"/>
        <w:tblInd w:w="96" w:type="dxa"/>
        <w:tblLayout w:type="fixed"/>
        <w:tblCellMar>
          <w:left w:w="108" w:type="dxa"/>
          <w:top w:w="0" w:type="dxa"/>
          <w:right w:w="108" w:type="dxa"/>
          <w:bottom w:w="0" w:type="dxa"/>
        </w:tblCellMar>
        <w:tblLook w:val="04A0" w:firstRow="1" w:lastRow="0" w:firstColumn="1" w:lastColumn="0" w:noHBand="0" w:noVBand="1"/>
      </w:tblPr>
      <w:tblGrid>
        <w:gridCol w:w="859"/>
        <w:gridCol w:w="5277"/>
        <w:gridCol w:w="1134"/>
        <w:gridCol w:w="993"/>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14:textFill>
                  <w14:solidFill>
                    <w14:schemeClr w14:val="tx1"/>
                  </w14:solidFill>
                </w14:textFill>
              </w:rPr>
            </w:pPr>
            <w:r>
              <w:rPr>
                <w:rFonts w:hint="eastAsia"/>
                <w:b/>
                <w:bCs/>
                <w:color w:val="000000" w:themeColor="text1"/>
                <w:lang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b/>
                <w:bCs/>
                <w:color w:val="000000" w:themeColor="text1"/>
                <w:lang w:bidi="ar"/>
                <w14:textFill>
                  <w14:solidFill>
                    <w14:schemeClr w14:val="tx1"/>
                  </w14:solidFill>
                </w14:textFill>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b/>
                <w:bCs/>
                <w:color w:val="000000" w:themeColor="text1"/>
                <w:lang w:bidi="ar"/>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color w:val="000000" w:themeColor="text1"/>
                <w:lang w:bidi="ar"/>
                <w14:textFill>
                  <w14:solidFill>
                    <w14:schemeClr w14:val="tx1"/>
                  </w14:solidFill>
                </w14:textFill>
              </w:rPr>
              <w:t xml:space="preserve">单位</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展示柜</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墙面展示设施1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平方米</w:t>
            </w:r>
            <w:r/>
          </w:p>
        </w:tc>
      </w:tr>
      <w:tr>
        <w:trPr>
          <w:trHeight w:val="526"/>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灯光</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吊顶1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平方米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电线</w:t>
            </w:r>
            <w:r>
              <w:rPr>
                <w:rStyle w:val="830"/>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电线</w:t>
            </w:r>
            <w:r>
              <w:rPr>
                <w:rStyle w:val="830"/>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高清线</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线管2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线管1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楼板开洞</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个</w:t>
            </w:r>
            <w:r/>
          </w:p>
        </w:tc>
      </w:tr>
    </w:tbl>
    <w:p>
      <w:pPr>
        <w:rPr>
          <w:color w:val="000000" w:themeColor="text1"/>
          <w:lang w:val="en-US" w:bidi="ar"/>
          <w14:textFill>
            <w14:solidFill>
              <w14:schemeClr w14:val="tx1"/>
            </w14:solidFill>
          </w14:textFill>
        </w:rPr>
      </w:pPr>
      <w:r>
        <w:rPr>
          <w:color w:val="000000" w:themeColor="text1"/>
          <w:lang w:val="en-US" w:bidi="ar"/>
          <w14:textFill>
            <w14:solidFill>
              <w14:schemeClr w14:val="tx1"/>
            </w14:solidFill>
          </w14:textFill>
        </w:rPr>
      </w:r>
      <w:r/>
    </w:p>
    <w:p>
      <w:pPr>
        <w:ind w:firstLine="440"/>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13、园林标本室（69.2 m</w:t>
      </w:r>
      <w:r>
        <w:rPr>
          <w:rFonts w:hint="eastAsia"/>
          <w:color w:val="000000" w:themeColor="text1"/>
          <w:vertAlign w:val="superscript"/>
          <w:lang w:val="en-US" w:bidi="ar"/>
          <w14:textFill>
            <w14:solidFill>
              <w14:schemeClr w14:val="tx1"/>
            </w14:solidFill>
          </w14:textFill>
        </w:rPr>
        <w:t xml:space="preserve">2</w:t>
      </w:r>
      <w:r>
        <w:rPr>
          <w:rFonts w:hint="eastAsia"/>
          <w:color w:val="000000" w:themeColor="text1"/>
          <w:lang w:val="en-US" w:bidi="ar"/>
          <w14:textFill>
            <w14:solidFill>
              <w14:schemeClr w14:val="tx1"/>
            </w14:solidFill>
          </w14:textFill>
        </w:rPr>
        <w:t xml:space="preserve">）：</w:t>
      </w:r>
      <w:r/>
    </w:p>
    <w:tbl>
      <w:tblPr>
        <w:tblStyle w:val="794"/>
        <w:tblW w:w="0" w:type="auto"/>
        <w:tblInd w:w="96" w:type="dxa"/>
        <w:tblLayout w:type="fixed"/>
        <w:tblCellMar>
          <w:left w:w="108" w:type="dxa"/>
          <w:top w:w="0" w:type="dxa"/>
          <w:right w:w="108" w:type="dxa"/>
          <w:bottom w:w="0" w:type="dxa"/>
        </w:tblCellMar>
        <w:tblLook w:val="04A0" w:firstRow="1" w:lastRow="0" w:firstColumn="1" w:lastColumn="0" w:noHBand="0" w:noVBand="1"/>
      </w:tblPr>
      <w:tblGrid>
        <w:gridCol w:w="859"/>
        <w:gridCol w:w="5277"/>
        <w:gridCol w:w="1134"/>
        <w:gridCol w:w="993"/>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14:textFill>
                  <w14:solidFill>
                    <w14:schemeClr w14:val="tx1"/>
                  </w14:solidFill>
                </w14:textFill>
              </w:rPr>
            </w:pPr>
            <w:r>
              <w:rPr>
                <w:rFonts w:hint="eastAsia"/>
                <w:b/>
                <w:bCs/>
                <w:color w:val="000000" w:themeColor="text1"/>
                <w:lang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b/>
                <w:bCs/>
                <w:color w:val="000000" w:themeColor="text1"/>
                <w:lang w:bidi="ar"/>
                <w14:textFill>
                  <w14:solidFill>
                    <w14:schemeClr w14:val="tx1"/>
                  </w14:solidFill>
                </w14:textFill>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b/>
                <w:bCs/>
                <w:color w:val="000000" w:themeColor="text1"/>
                <w:lang w:bidi="ar"/>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color w:val="000000" w:themeColor="text1"/>
                <w:lang w:bidi="ar"/>
                <w14:textFill>
                  <w14:solidFill>
                    <w14:schemeClr w14:val="tx1"/>
                  </w14:solidFill>
                </w14:textFill>
              </w:rPr>
              <w:t xml:space="preserve">单位</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SA"/>
                <w14:textFill>
                  <w14:solidFill>
                    <w14:schemeClr w14:val="tx1"/>
                  </w14:solidFill>
                </w14:textFill>
              </w:rPr>
            </w:pPr>
            <w:r>
              <w:rPr>
                <w:rFonts w:hint="eastAsia"/>
                <w:color w:val="000000" w:themeColor="text1"/>
                <w:lang w:val="en-US"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吊顶1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平方米</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实验台(双面操作)</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组</w:t>
            </w:r>
            <w:r/>
          </w:p>
        </w:tc>
      </w:tr>
    </w:tbl>
    <w:p>
      <w:pPr>
        <w:rPr>
          <w:rFonts w:ascii="Times New Roman" w:hAnsi="Times New Roman"/>
          <w:color w:val="000000" w:themeColor="text1"/>
          <w:lang w:val="en-US" w:bidi="ar"/>
          <w14:textFill>
            <w14:solidFill>
              <w14:schemeClr w14:val="tx1"/>
            </w14:solidFill>
          </w14:textFill>
        </w:rPr>
      </w:pPr>
      <w:r>
        <w:rPr>
          <w:rFonts w:ascii="Times New Roman" w:hAnsi="Times New Roman"/>
          <w:color w:val="000000" w:themeColor="text1"/>
          <w:lang w:val="en-US" w:bidi="ar"/>
          <w14:textFill>
            <w14:solidFill>
              <w14:schemeClr w14:val="tx1"/>
            </w14:solidFill>
          </w14:textFill>
        </w:rPr>
      </w:r>
      <w:r/>
    </w:p>
    <w:p>
      <w:pPr>
        <w:ind w:firstLine="440"/>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14、园林养护实训室（66.1 m</w:t>
      </w:r>
      <w:r>
        <w:rPr>
          <w:rFonts w:hint="eastAsia"/>
          <w:color w:val="000000" w:themeColor="text1"/>
          <w:vertAlign w:val="superscript"/>
          <w:lang w:val="en-US" w:bidi="ar"/>
          <w14:textFill>
            <w14:solidFill>
              <w14:schemeClr w14:val="tx1"/>
            </w14:solidFill>
          </w14:textFill>
        </w:rPr>
        <w:t xml:space="preserve">2</w:t>
      </w:r>
      <w:r>
        <w:rPr>
          <w:rFonts w:hint="eastAsia"/>
          <w:color w:val="000000" w:themeColor="text1"/>
          <w:lang w:val="en-US" w:bidi="ar"/>
          <w14:textFill>
            <w14:solidFill>
              <w14:schemeClr w14:val="tx1"/>
            </w14:solidFill>
          </w14:textFill>
        </w:rPr>
        <w:t xml:space="preserve">）</w:t>
      </w:r>
      <w:r/>
    </w:p>
    <w:tbl>
      <w:tblPr>
        <w:tblStyle w:val="794"/>
        <w:tblW w:w="0" w:type="auto"/>
        <w:tblInd w:w="96" w:type="dxa"/>
        <w:tblLayout w:type="fixed"/>
        <w:tblCellMar>
          <w:left w:w="108" w:type="dxa"/>
          <w:top w:w="0" w:type="dxa"/>
          <w:right w:w="108" w:type="dxa"/>
          <w:bottom w:w="0" w:type="dxa"/>
        </w:tblCellMar>
        <w:tblLook w:val="04A0" w:firstRow="1" w:lastRow="0" w:firstColumn="1" w:lastColumn="0" w:noHBand="0" w:noVBand="1"/>
      </w:tblPr>
      <w:tblGrid>
        <w:gridCol w:w="859"/>
        <w:gridCol w:w="5277"/>
        <w:gridCol w:w="1134"/>
        <w:gridCol w:w="993"/>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14:textFill>
                  <w14:solidFill>
                    <w14:schemeClr w14:val="tx1"/>
                  </w14:solidFill>
                </w14:textFill>
              </w:rPr>
            </w:pPr>
            <w:r>
              <w:rPr>
                <w:rFonts w:hint="eastAsia"/>
                <w:b/>
                <w:bCs/>
                <w:color w:val="000000" w:themeColor="text1"/>
                <w:lang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b/>
                <w:bCs/>
                <w:color w:val="000000" w:themeColor="text1"/>
                <w:lang w:bidi="ar"/>
                <w14:textFill>
                  <w14:solidFill>
                    <w14:schemeClr w14:val="tx1"/>
                  </w14:solidFill>
                </w14:textFill>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b/>
                <w:bCs/>
                <w:color w:val="000000" w:themeColor="text1"/>
                <w:lang w:bidi="ar"/>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color w:val="000000" w:themeColor="text1"/>
                <w:lang w:bidi="ar"/>
                <w14:textFill>
                  <w14:solidFill>
                    <w14:schemeClr w14:val="tx1"/>
                  </w14:solidFill>
                </w14:textFill>
              </w:rPr>
              <w:t xml:space="preserve">单位</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SA"/>
                <w14:textFill>
                  <w14:solidFill>
                    <w14:schemeClr w14:val="tx1"/>
                  </w14:solidFill>
                </w14:textFill>
              </w:rPr>
            </w:pPr>
            <w:r>
              <w:rPr>
                <w:rFonts w:hint="eastAsia"/>
                <w:color w:val="000000" w:themeColor="text1"/>
                <w:lang w:val="en-US"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吊顶2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平方米</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中央实验台2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水槽台</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组</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钢制组合收纳柜1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组</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钢制组合收纳柜2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组</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钢制组合收纳柜3</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组</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配电箱1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个</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PPR给水管</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HDPE排水管1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HDPE排水管2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电缆1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电线</w:t>
            </w:r>
            <w:r>
              <w:rPr>
                <w:rStyle w:val="830"/>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电线</w:t>
            </w:r>
            <w:r>
              <w:rPr>
                <w:rStyle w:val="830"/>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高清线</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线管2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线管1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楼板开洞</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个</w:t>
            </w:r>
            <w:r/>
          </w:p>
        </w:tc>
      </w:tr>
    </w:tbl>
    <w:p>
      <w:pPr>
        <w:rPr>
          <w:color w:val="000000" w:themeColor="text1"/>
          <w:lang w:val="en-US" w:bidi="ar"/>
          <w14:textFill>
            <w14:solidFill>
              <w14:schemeClr w14:val="tx1"/>
            </w14:solidFill>
          </w14:textFill>
        </w:rPr>
      </w:pPr>
      <w:r>
        <w:rPr>
          <w:color w:val="000000" w:themeColor="text1"/>
          <w:lang w:val="en-US" w:bidi="ar"/>
          <w14:textFill>
            <w14:solidFill>
              <w14:schemeClr w14:val="tx1"/>
            </w14:solidFill>
          </w14:textFill>
        </w:rPr>
      </w:r>
      <w:r/>
    </w:p>
    <w:p>
      <w:pPr>
        <w:ind w:firstLine="440"/>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15、园林类专业设备及耗材房（47.8 m</w:t>
      </w:r>
      <w:r>
        <w:rPr>
          <w:rFonts w:hint="eastAsia"/>
          <w:color w:val="000000" w:themeColor="text1"/>
          <w:vertAlign w:val="superscript"/>
          <w:lang w:val="en-US" w:bidi="ar"/>
          <w14:textFill>
            <w14:solidFill>
              <w14:schemeClr w14:val="tx1"/>
            </w14:solidFill>
          </w14:textFill>
        </w:rPr>
        <w:t xml:space="preserve">2</w:t>
      </w:r>
      <w:r>
        <w:rPr>
          <w:rFonts w:hint="eastAsia"/>
          <w:color w:val="000000" w:themeColor="text1"/>
          <w:lang w:val="en-US" w:bidi="ar"/>
          <w14:textFill>
            <w14:solidFill>
              <w14:schemeClr w14:val="tx1"/>
            </w14:solidFill>
          </w14:textFill>
        </w:rPr>
        <w:t xml:space="preserve">）</w:t>
      </w:r>
      <w:r/>
    </w:p>
    <w:tbl>
      <w:tblPr>
        <w:tblStyle w:val="794"/>
        <w:tblW w:w="0" w:type="auto"/>
        <w:tblInd w:w="96" w:type="dxa"/>
        <w:tblLayout w:type="fixed"/>
        <w:tblCellMar>
          <w:left w:w="108" w:type="dxa"/>
          <w:top w:w="0" w:type="dxa"/>
          <w:right w:w="108" w:type="dxa"/>
          <w:bottom w:w="0" w:type="dxa"/>
        </w:tblCellMar>
        <w:tblLook w:val="04A0" w:firstRow="1" w:lastRow="0" w:firstColumn="1" w:lastColumn="0" w:noHBand="0" w:noVBand="1"/>
      </w:tblPr>
      <w:tblGrid>
        <w:gridCol w:w="859"/>
        <w:gridCol w:w="5277"/>
        <w:gridCol w:w="1134"/>
        <w:gridCol w:w="993"/>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14:textFill>
                  <w14:solidFill>
                    <w14:schemeClr w14:val="tx1"/>
                  </w14:solidFill>
                </w14:textFill>
              </w:rPr>
            </w:pPr>
            <w:r>
              <w:rPr>
                <w:rFonts w:hint="eastAsia"/>
                <w:b/>
                <w:bCs/>
                <w:color w:val="000000" w:themeColor="text1"/>
                <w:lang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b/>
                <w:bCs/>
                <w:color w:val="000000" w:themeColor="text1"/>
                <w:lang w:bidi="ar"/>
                <w14:textFill>
                  <w14:solidFill>
                    <w14:schemeClr w14:val="tx1"/>
                  </w14:solidFill>
                </w14:textFill>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b/>
                <w:bCs/>
                <w:color w:val="000000" w:themeColor="text1"/>
                <w:lang w:bidi="ar"/>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color w:val="000000" w:themeColor="text1"/>
                <w:lang w:bidi="ar"/>
                <w14:textFill>
                  <w14:solidFill>
                    <w14:schemeClr w14:val="tx1"/>
                  </w14:solidFill>
                </w14:textFill>
              </w:rPr>
              <w:t xml:space="preserve">单位</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SA"/>
                <w14:textFill>
                  <w14:solidFill>
                    <w14:schemeClr w14:val="tx1"/>
                  </w14:solidFill>
                </w14:textFill>
              </w:rPr>
            </w:pPr>
            <w:r>
              <w:rPr>
                <w:rFonts w:hint="eastAsia"/>
                <w:color w:val="000000" w:themeColor="text1"/>
                <w:lang w:val="en-US"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吊顶2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平方米</w:t>
            </w:r>
            <w:r/>
          </w:p>
        </w:tc>
      </w:tr>
    </w:tbl>
    <w:p>
      <w:pPr>
        <w:rPr>
          <w:color w:val="000000" w:themeColor="text1"/>
          <w:lang w:val="en-US" w:bidi="ar"/>
          <w14:textFill>
            <w14:solidFill>
              <w14:schemeClr w14:val="tx1"/>
            </w14:solidFill>
          </w14:textFill>
        </w:rPr>
      </w:pPr>
      <w:r>
        <w:rPr>
          <w:color w:val="000000" w:themeColor="text1"/>
          <w:lang w:val="en-US" w:bidi="ar"/>
          <w14:textFill>
            <w14:solidFill>
              <w14:schemeClr w14:val="tx1"/>
            </w14:solidFill>
          </w14:textFill>
        </w:rPr>
      </w:r>
      <w:r/>
    </w:p>
    <w:p>
      <w:pPr>
        <w:ind w:firstLine="440"/>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16、公共部分</w:t>
      </w:r>
      <w:r/>
    </w:p>
    <w:tbl>
      <w:tblPr>
        <w:tblStyle w:val="794"/>
        <w:tblW w:w="0" w:type="auto"/>
        <w:tblInd w:w="96" w:type="dxa"/>
        <w:tblLayout w:type="fixed"/>
        <w:tblCellMar>
          <w:left w:w="108" w:type="dxa"/>
          <w:top w:w="0" w:type="dxa"/>
          <w:right w:w="108" w:type="dxa"/>
          <w:bottom w:w="0" w:type="dxa"/>
        </w:tblCellMar>
        <w:tblLook w:val="04A0" w:firstRow="1" w:lastRow="0" w:firstColumn="1" w:lastColumn="0" w:noHBand="0" w:noVBand="1"/>
      </w:tblPr>
      <w:tblGrid>
        <w:gridCol w:w="859"/>
        <w:gridCol w:w="5277"/>
        <w:gridCol w:w="1134"/>
        <w:gridCol w:w="993"/>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14:textFill>
                  <w14:solidFill>
                    <w14:schemeClr w14:val="tx1"/>
                  </w14:solidFill>
                </w14:textFill>
              </w:rPr>
            </w:pPr>
            <w:r>
              <w:rPr>
                <w:rFonts w:hint="eastAsia"/>
                <w:b/>
                <w:bCs/>
                <w:color w:val="000000" w:themeColor="text1"/>
                <w:lang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b/>
                <w:bCs/>
                <w:color w:val="000000" w:themeColor="text1"/>
                <w:lang w:bidi="ar"/>
                <w14:textFill>
                  <w14:solidFill>
                    <w14:schemeClr w14:val="tx1"/>
                  </w14:solidFill>
                </w14:textFill>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b/>
                <w:bCs/>
                <w:color w:val="000000" w:themeColor="text1"/>
                <w:lang w:bidi="ar"/>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color w:val="000000" w:themeColor="text1"/>
                <w:lang w:bidi="ar"/>
                <w14:textFill>
                  <w14:solidFill>
                    <w14:schemeClr w14:val="tx1"/>
                  </w14:solidFill>
                </w14:textFill>
              </w:rPr>
              <w:t xml:space="preserve">单位</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SA"/>
                <w14:textFill>
                  <w14:solidFill>
                    <w14:schemeClr w14:val="tx1"/>
                  </w14:solidFill>
                </w14:textFill>
              </w:rPr>
            </w:pPr>
            <w:r>
              <w:rPr>
                <w:rFonts w:hint="eastAsia"/>
                <w:color w:val="000000" w:themeColor="text1"/>
                <w:lang w:val="en-US"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顶部机电设施升级</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平方米</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张</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环境生态学院实验室废水收集及配套</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项</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实验室原顶顶面处理（无吊顶实验室）</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平方米</w:t>
            </w:r>
            <w:r/>
          </w:p>
        </w:tc>
      </w:tr>
    </w:tbl>
    <w:p>
      <w:pPr>
        <w:rPr>
          <w:color w:val="000000" w:themeColor="text1"/>
          <w:lang w:val="en-US" w:bidi="ar"/>
          <w14:textFill>
            <w14:solidFill>
              <w14:schemeClr w14:val="tx1"/>
            </w14:solidFill>
          </w14:textFill>
        </w:rPr>
      </w:pPr>
      <w:r>
        <w:rPr>
          <w:color w:val="000000" w:themeColor="text1"/>
          <w:lang w:val="en-US" w:bidi="ar"/>
          <w14:textFill>
            <w14:solidFill>
              <w14:schemeClr w14:val="tx1"/>
            </w14:solidFill>
          </w14:textFill>
        </w:rPr>
      </w:r>
      <w:r/>
    </w:p>
    <w:p>
      <w:pPr>
        <w:ind w:firstLine="440"/>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17、排风系统、排风控制系统</w:t>
      </w:r>
      <w:r/>
    </w:p>
    <w:tbl>
      <w:tblPr>
        <w:tblStyle w:val="794"/>
        <w:tblW w:w="0" w:type="auto"/>
        <w:tblInd w:w="96" w:type="dxa"/>
        <w:tblLayout w:type="fixed"/>
        <w:tblCellMar>
          <w:left w:w="108" w:type="dxa"/>
          <w:top w:w="0" w:type="dxa"/>
          <w:right w:w="108" w:type="dxa"/>
          <w:bottom w:w="0" w:type="dxa"/>
        </w:tblCellMar>
        <w:tblLook w:val="04A0" w:firstRow="1" w:lastRow="0" w:firstColumn="1" w:lastColumn="0" w:noHBand="0" w:noVBand="1"/>
      </w:tblPr>
      <w:tblGrid>
        <w:gridCol w:w="859"/>
        <w:gridCol w:w="5277"/>
        <w:gridCol w:w="1134"/>
        <w:gridCol w:w="993"/>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14:textFill>
                  <w14:solidFill>
                    <w14:schemeClr w14:val="tx1"/>
                  </w14:solidFill>
                </w14:textFill>
              </w:rPr>
            </w:pPr>
            <w:r>
              <w:rPr>
                <w:rFonts w:hint="eastAsia"/>
                <w:b/>
                <w:bCs/>
                <w:color w:val="000000" w:themeColor="text1"/>
                <w:lang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b/>
                <w:bCs/>
                <w:color w:val="000000" w:themeColor="text1"/>
                <w:lang w:bidi="ar"/>
                <w14:textFill>
                  <w14:solidFill>
                    <w14:schemeClr w14:val="tx1"/>
                  </w14:solidFill>
                </w14:textFill>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b/>
                <w:bCs/>
                <w:color w:val="000000" w:themeColor="text1"/>
                <w:lang w:bidi="ar"/>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color w:val="000000" w:themeColor="text1"/>
                <w:lang w:bidi="ar"/>
                <w14:textFill>
                  <w14:solidFill>
                    <w14:schemeClr w14:val="tx1"/>
                  </w14:solidFill>
                </w14:textFill>
              </w:rPr>
              <w:t xml:space="preserve">单位</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玻璃钢离心风机</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套</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检测口</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套</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风机附件</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套</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风帽制作</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套</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活性炭处理装置</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套</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立式水洗塔</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套</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除雾装置</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套</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bidi="ar"/>
                <w14:textFill>
                  <w14:solidFill>
                    <w14:schemeClr w14:val="tx1"/>
                  </w14:solidFill>
                </w14:textFill>
              </w:rPr>
              <w:t xml:space="preserve">70℃防火调节阀</w:t>
            </w:r>
            <w:r>
              <w:rPr>
                <w:rStyle w:val="830"/>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个</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bidi="ar"/>
                <w14:textFill>
                  <w14:solidFill>
                    <w14:schemeClr w14:val="tx1"/>
                  </w14:solidFill>
                </w14:textFill>
              </w:rPr>
              <w:t xml:space="preserve">70℃防火调节阀2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个</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bidi="ar"/>
                <w14:textFill>
                  <w14:solidFill>
                    <w14:schemeClr w14:val="tx1"/>
                  </w14:solidFill>
                </w14:textFill>
              </w:rPr>
              <w:t xml:space="preserve">70℃防火调节阀3</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个</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bidi="ar"/>
                <w14:textFill>
                  <w14:solidFill>
                    <w14:schemeClr w14:val="tx1"/>
                  </w14:solidFill>
                </w14:textFill>
              </w:rPr>
              <w:t xml:space="preserve">70℃防火调节阀4</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个</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bidi="ar"/>
                <w14:textFill>
                  <w14:solidFill>
                    <w14:schemeClr w14:val="tx1"/>
                  </w14:solidFill>
                </w14:textFill>
              </w:rPr>
              <w:t xml:space="preserve">70℃防火调节阀5</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个</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bidi="ar"/>
                <w14:textFill>
                  <w14:solidFill>
                    <w14:schemeClr w14:val="tx1"/>
                  </w14:solidFill>
                </w14:textFill>
              </w:rPr>
              <w:t xml:space="preserve">70℃防火调节阀6</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个</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bidi="ar"/>
                <w14:textFill>
                  <w14:solidFill>
                    <w14:schemeClr w14:val="tx1"/>
                  </w14:solidFill>
                </w14:textFill>
              </w:rPr>
              <w:t xml:space="preserve">70℃防火调节阀7</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个</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电动风阀阀体</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个</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手动调节阀1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个</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手动调节阀2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个</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手动调节阀3</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个</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手动调节阀4</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个</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B1级PP排风管1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平方米</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B1级PP排风管2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平方米</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B1级PP排风管3</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680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平方米</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风管、风阀保温</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平方米</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室外风管铝板保护</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平方米</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排风系统调试</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套</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管井拆除及修复</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平方米</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钢结构</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kg</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施工措施费</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项</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排风柜变风量控制系统</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套</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一体化触摸式显示控制面板</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套</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电动调节阀</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套</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排风定风量阀1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个</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排风定风量阀2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个</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排风定风量阀3</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个</w:t>
            </w:r>
            <w:r/>
          </w:p>
        </w:tc>
      </w:tr>
      <w:tr>
        <w:trPr>
          <w:trHeight w:val="718"/>
        </w:trPr>
        <w:tc>
          <w:tcPr>
            <w:shd w:val="clear" w:color="auto" w:fill="auto"/>
            <w:tcBorders>
              <w:top w:val="single" w:color="000000" w:sz="4" w:space="0"/>
              <w:left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35</w:t>
            </w:r>
            <w:r/>
          </w:p>
        </w:tc>
        <w:tc>
          <w:tcPr>
            <w:shd w:val="clear" w:color="auto" w:fill="auto"/>
            <w:tcBorders>
              <w:top w:val="single" w:color="000000" w:sz="4" w:space="0"/>
              <w:left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排风机控制柜</w:t>
            </w:r>
            <w:r/>
          </w:p>
        </w:tc>
        <w:tc>
          <w:tcPr>
            <w:shd w:val="clear" w:color="auto" w:fill="auto"/>
            <w:tcBorders>
              <w:top w:val="single" w:color="000000" w:sz="4" w:space="0"/>
              <w:left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套</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7寸排风机监控面板</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套</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压差开关</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套</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开关型电动风阀执行器</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套</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控制开关（复位型）</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个</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管道静压传感器</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套</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VOCs传感器</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套</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液位开关</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套</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防冻开关</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套</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PH传感器</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套</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综合布线</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套</w:t>
            </w:r>
            <w:r/>
          </w:p>
        </w:tc>
      </w:tr>
    </w:tbl>
    <w:p>
      <w:pPr>
        <w:rPr>
          <w:color w:val="000000" w:themeColor="text1"/>
          <w:lang w:val="en-US" w:bidi="ar"/>
          <w14:textFill>
            <w14:solidFill>
              <w14:schemeClr w14:val="tx1"/>
            </w14:solidFill>
          </w14:textFill>
        </w:rPr>
      </w:pPr>
      <w:r>
        <w:rPr>
          <w:color w:val="000000" w:themeColor="text1"/>
          <w:lang w:val="en-US" w:bidi="ar"/>
          <w14:textFill>
            <w14:solidFill>
              <w14:schemeClr w14:val="tx1"/>
            </w14:solidFill>
          </w14:textFill>
        </w:rPr>
      </w:r>
      <w:r/>
    </w:p>
    <w:p>
      <w:pPr>
        <w:rPr>
          <w:color w:val="000000" w:themeColor="text1"/>
          <w:lang w:val="en-US" w:bidi="ar"/>
          <w14:textFill>
            <w14:solidFill>
              <w14:schemeClr w14:val="tx1"/>
            </w14:solidFill>
          </w14:textFill>
        </w:rPr>
      </w:pPr>
      <w:r>
        <w:rPr>
          <w:color w:val="000000" w:themeColor="text1"/>
          <w:lang w:val="en-US" w:bidi="ar"/>
          <w14:textFill>
            <w14:solidFill>
              <w14:schemeClr w14:val="tx1"/>
            </w14:solidFill>
          </w14:textFill>
        </w:rPr>
      </w:r>
      <w:r/>
    </w:p>
    <w:p>
      <w:pPr>
        <w:ind w:firstLine="442"/>
        <w:rPr>
          <w:color w:val="000000" w:themeColor="text1"/>
          <w:sz w:val="24"/>
          <w:szCs w:val="24"/>
          <w14:textFill>
            <w14:solidFill>
              <w14:schemeClr w14:val="tx1"/>
            </w14:solidFill>
          </w14:textFill>
        </w:rPr>
      </w:pPr>
      <w:r>
        <w:rPr>
          <w:rFonts w:hint="eastAsia"/>
          <w:b/>
          <w:bCs/>
          <w:color w:val="000000" w:themeColor="text1"/>
          <w:lang w:val="en-US" w:bidi="ar"/>
          <w14:textFill>
            <w14:solidFill>
              <w14:schemeClr w14:val="tx1"/>
            </w14:solidFill>
          </w14:textFill>
        </w:rPr>
        <w:t xml:space="preserve">（二）采购设备详细参数</w:t>
      </w:r>
      <w:r/>
    </w:p>
    <w:tbl>
      <w:tblPr>
        <w:tblStyle w:val="794"/>
        <w:tblW w:w="9776" w:type="dxa"/>
        <w:jc w:val="center"/>
        <w:tblLayout w:type="fixed"/>
        <w:tblCellMar>
          <w:left w:w="108" w:type="dxa"/>
          <w:top w:w="0" w:type="dxa"/>
          <w:right w:w="108" w:type="dxa"/>
          <w:bottom w:w="0" w:type="dxa"/>
        </w:tblCellMar>
        <w:tblLook w:val="04A0" w:firstRow="1" w:lastRow="0" w:firstColumn="1" w:lastColumn="0" w:noHBand="0" w:noVBand="1"/>
      </w:tblPr>
      <w:tblGrid>
        <w:gridCol w:w="696"/>
        <w:gridCol w:w="1130"/>
        <w:gridCol w:w="7950"/>
      </w:tblGrid>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rPr>
                <w:b/>
                <w:bCs/>
                <w:color w:val="000000" w:themeColor="text1"/>
                <w14:textFill>
                  <w14:solidFill>
                    <w14:schemeClr w14:val="tx1"/>
                  </w14:solidFill>
                </w14:textFill>
              </w:rPr>
            </w:pPr>
            <w:r>
              <w:rPr>
                <w:rFonts w:hint="eastAsia"/>
                <w:b/>
                <w:bCs/>
                <w:color w:val="000000" w:themeColor="text1"/>
                <w:lang w:val="en-US"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b/>
                <w:bCs/>
                <w:color w:val="000000" w:themeColor="text1"/>
                <w:lang w:val="en-US" w:bidi="ar"/>
                <w14:textFill>
                  <w14:solidFill>
                    <w14:schemeClr w14:val="tx1"/>
                  </w14:solidFill>
                </w14:textFill>
              </w:rPr>
            </w:pPr>
            <w:r>
              <w:rPr>
                <w:rFonts w:hint="eastAsia"/>
                <w:b/>
                <w:bCs/>
                <w:color w:val="000000" w:themeColor="text1"/>
                <w:lang w:val="en-US" w:bidi="ar"/>
                <w14:textFill>
                  <w14:solidFill>
                    <w14:schemeClr w14:val="tx1"/>
                  </w14:solidFill>
                </w14:textFill>
              </w:rPr>
              <w:t xml:space="preserve">设备</w:t>
            </w:r>
            <w:r/>
          </w:p>
          <w:p>
            <w:pPr>
              <w:jc w:val="center"/>
              <w:widowControl/>
              <w:rPr>
                <w:b/>
                <w:bCs/>
                <w:color w:val="000000" w:themeColor="text1"/>
                <w14:textFill>
                  <w14:solidFill>
                    <w14:schemeClr w14:val="tx1"/>
                  </w14:solidFill>
                </w14:textFill>
              </w:rPr>
            </w:pPr>
            <w:r>
              <w:rPr>
                <w:rFonts w:hint="eastAsia"/>
                <w:b/>
                <w:bCs/>
                <w:color w:val="000000" w:themeColor="text1"/>
                <w:lang w:val="en-US" w:bidi="ar"/>
                <w14:textFill>
                  <w14:solidFill>
                    <w14:schemeClr w14:val="tx1"/>
                  </w14:solidFill>
                </w14:textFill>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tcPr>
          <w:p>
            <w:pPr>
              <w:jc w:val="center"/>
              <w:widowControl/>
              <w:rPr>
                <w:b/>
                <w:bCs/>
                <w:color w:val="000000" w:themeColor="text1"/>
                <w14:textFill>
                  <w14:solidFill>
                    <w14:schemeClr w14:val="tx1"/>
                  </w14:solidFill>
                </w14:textFill>
              </w:rPr>
            </w:pPr>
            <w:r>
              <w:rPr>
                <w:rFonts w:hint="eastAsia"/>
                <w:b/>
                <w:bCs/>
                <w:color w:val="000000" w:themeColor="text1"/>
                <w:lang w:bidi="ar"/>
                <w14:textFill>
                  <w14:solidFill>
                    <w14:schemeClr w14:val="tx1"/>
                  </w14:solidFill>
                </w14:textFill>
              </w:rPr>
              <w:t xml:space="preserve">技术性能要求</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入侵报警探测器</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1、设备类型：壁挂式</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2、使用环境：室内</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3、探测距离：≥12米</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4、探测角度：≥85°</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5、探测速度：0.3-2m/s</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6、无线通讯：传输距离(空旷)：1200m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7、安装方式：墙装，支架安装</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8、工作温度：-10 °C 至 55 °C</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9、工作湿度：10% 至 90%</w:t>
            </w:r>
            <w:r>
              <w:rPr>
                <w:rFonts w:hint="eastAsia"/>
                <w:color w:val="000000" w:themeColor="text1"/>
                <w:lang w:val="en-US" w:bidi="ar"/>
                <w14:textFill>
                  <w14:solidFill>
                    <w14:schemeClr w14:val="tx1"/>
                  </w14:solidFill>
                </w14:textFill>
              </w:rPr>
              <w:br/>
            </w:r>
            <w:r>
              <w:rPr>
                <w:color w:val="000000" w:themeColor="text1"/>
                <w:lang w:val="en-US" w:bidi="ar"/>
                <w14:textFill>
                  <w14:solidFill>
                    <w14:schemeClr w14:val="tx1"/>
                  </w14:solidFill>
                </w14:textFill>
              </w:rPr>
              <w:t xml:space="preserve">1</w:t>
            </w:r>
            <w:r>
              <w:rPr>
                <w:rFonts w:hint="eastAsia"/>
                <w:color w:val="000000" w:themeColor="text1"/>
                <w:lang w:val="en-US" w:bidi="ar"/>
                <w14:textFill>
                  <w14:solidFill>
                    <w14:schemeClr w14:val="tx1"/>
                  </w14:solidFill>
                </w14:textFill>
              </w:rPr>
              <w:t xml:space="preserve">0、灵敏度配置：支持通过无线主机配置探测灵敏度</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11、光学密封设计：防飞虫或爬虫进入探测器引起误报</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12、信号强度指示：支持在探测器端展示信号强度，便于安装</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13、环境温度指示：支持实时检测探测器安装环境的温度</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14、防拆报警：探测器被打开或移开安装墙面会触发防拆报警</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bookmarkStart w:id="22" w:name="OLE_LINK37"/>
            <w:r/>
            <w:bookmarkStart w:id="23" w:name="OLE_LINK38"/>
            <w:r>
              <w:rPr>
                <w:rFonts w:hint="eastAsia"/>
                <w:color w:val="000000" w:themeColor="text1"/>
                <w:lang w:val="en-US" w:bidi="ar"/>
                <w14:textFill>
                  <w14:solidFill>
                    <w14:schemeClr w14:val="tx1"/>
                  </w14:solidFill>
                </w14:textFill>
              </w:rPr>
              <w:t xml:space="preserve">手按报警按钮</w:t>
            </w:r>
            <w:bookmarkEnd w:id="22"/>
            <w:r/>
            <w:bookmarkEnd w:id="23"/>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1、设备类型：紧急按钮（86盒）</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2、工作电源：无需供电</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3、工作温度：-10 °C 至 55 °C</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4、工作湿度：10% 至 90%</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5、报警功能：按钮触发报警（按钮内嵌设计，防止误触发）</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6、自锁设计：报警触发后，必须通过专用钥匙人工复位</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声光报警器</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1、设备类型：声光警号（声光报警器）</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2、警灯颜色：红色</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3、报警音量：</w:t>
            </w:r>
            <w:r>
              <w:rPr>
                <w:rFonts w:hint="eastAsia"/>
                <w:color w:val="000000" w:themeColor="text1"/>
                <w14:textFill>
                  <w14:solidFill>
                    <w14:schemeClr w14:val="tx1"/>
                  </w14:solidFill>
                </w14:textFill>
              </w:rPr>
              <w:t xml:space="preserve">≥</w:t>
            </w:r>
            <w:r>
              <w:rPr>
                <w:rFonts w:hint="eastAsia"/>
                <w:color w:val="000000" w:themeColor="text1"/>
                <w:lang w:val="en-US" w:bidi="ar"/>
                <w14:textFill>
                  <w14:solidFill>
                    <w14:schemeClr w14:val="tx1"/>
                  </w14:solidFill>
                </w14:textFill>
              </w:rPr>
              <w:t xml:space="preserve">105dB</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4、硬件接口：红/黑线</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5、使用环境：室内</w:t>
            </w:r>
            <w:r/>
          </w:p>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6、安装方式：壁挂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7、工作温度：-20 °C 至 60 °C</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8、工作湿度：10% 至 90%</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9、声光报警：提供警灯闪烁和报警音频输出，用于提示警情处置</w:t>
            </w:r>
            <w:r>
              <w:rPr>
                <w:rFonts w:hint="eastAsia"/>
                <w:color w:val="000000" w:themeColor="text1"/>
                <w:lang w:val="en-US" w:bidi="ar"/>
                <w14:textFill>
                  <w14:solidFill>
                    <w14:schemeClr w14:val="tx1"/>
                  </w14:solidFill>
                </w14:textFill>
              </w:rPr>
              <w:br/>
            </w:r>
            <w:r>
              <w:rPr>
                <w:color w:val="000000" w:themeColor="text1"/>
                <w:lang w:val="en-US" w:bidi="ar"/>
                <w14:textFill>
                  <w14:solidFill>
                    <w14:schemeClr w14:val="tx1"/>
                  </w14:solidFill>
                </w14:textFill>
              </w:rPr>
              <w:t xml:space="preserve">1</w:t>
            </w:r>
            <w:r>
              <w:rPr>
                <w:rFonts w:hint="eastAsia"/>
                <w:color w:val="000000" w:themeColor="text1"/>
                <w:lang w:val="en-US" w:bidi="ar"/>
                <w14:textFill>
                  <w14:solidFill>
                    <w14:schemeClr w14:val="tx1"/>
                  </w14:solidFill>
                </w14:textFill>
              </w:rPr>
              <w:t xml:space="preserve">0、模式切换：支持关闭报警音频输出，仅提供警灯闪烁模式输出</w:t>
            </w:r>
            <w:r>
              <w:rPr>
                <w:rFonts w:hint="eastAsia"/>
                <w:color w:val="000000" w:themeColor="text1"/>
                <w:lang w:val="en-US" w:bidi="ar"/>
                <w14:textFill>
                  <w14:solidFill>
                    <w14:schemeClr w14:val="tx1"/>
                  </w14:solidFill>
                </w14:textFill>
              </w:rPr>
              <w:br/>
            </w:r>
            <w:r>
              <w:rPr>
                <w:color w:val="000000" w:themeColor="text1"/>
                <w:lang w:val="en-US" w:bidi="ar"/>
                <w14:textFill>
                  <w14:solidFill>
                    <w14:schemeClr w14:val="tx1"/>
                  </w14:solidFill>
                </w14:textFill>
              </w:rPr>
              <w:t xml:space="preserve">1</w:t>
            </w:r>
            <w:r>
              <w:rPr>
                <w:rFonts w:hint="eastAsia"/>
                <w:color w:val="000000" w:themeColor="text1"/>
                <w:lang w:val="en-US" w:bidi="ar"/>
                <w14:textFill>
                  <w14:solidFill>
                    <w14:schemeClr w14:val="tx1"/>
                  </w14:solidFill>
                </w14:textFill>
              </w:rPr>
              <w:t xml:space="preserve">1、内置水平仪：可通过内置水平仪调节安装角度，方便调试安装</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防区报警模块</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1、设备类型：总线2防区扩展模块</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2、防区数量：2个</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3、通讯接口：M-BUS</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4、通讯线材：RVV2*1.5</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5、通讯协议：M-BUS协议</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6、外壳材质：塑料</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7、使用环境：室内</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8、工作电源：DC36V/1mA（主机总线供电）</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9、工作温度：-10 °C 至 55 °C</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10、工作湿度：10% 至 90%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报警主机及配套软件</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1、防区数量：板载8路（探测器100m以内），可通过防区模块扩展至256路</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2、继电器数量：板载4路（距离50m以内），可通过继电器模块扩展至256路</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3、日志容量：</w:t>
            </w:r>
            <w:r>
              <w:rPr>
                <w:rFonts w:hint="eastAsia"/>
                <w:color w:val="000000" w:themeColor="text1"/>
                <w14:textFill>
                  <w14:solidFill>
                    <w14:schemeClr w14:val="tx1"/>
                  </w14:solidFill>
                </w14:textFill>
              </w:rPr>
              <w:t xml:space="preserve">≥</w:t>
            </w:r>
            <w:r>
              <w:rPr>
                <w:rFonts w:hint="eastAsia"/>
                <w:color w:val="000000" w:themeColor="text1"/>
                <w:lang w:val="en-US" w:bidi="ar"/>
                <w14:textFill>
                  <w14:solidFill>
                    <w14:schemeClr w14:val="tx1"/>
                  </w14:solidFill>
                </w14:textFill>
              </w:rPr>
              <w:t xml:space="preserve">4万条</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4、传输距离：双总线，每条总线最长支持2.4Km（每条总线可增加2个中继器扩展至7.2km，总共支持14.4km）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6、硬件接口：RS485*1、MBUS*2、RJ45*1，PSTN*1（板载包含），4G*1，RS232*1（可接报警打印机）</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7、安装方式：壁挂安装</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8、供电方式：AC220V（自带电源适配器）</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9、设备功耗：裸机功耗≤5W，满载功耗≤60W</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10、工作温度：–10℃～+55℃</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11、工作湿度：10％--90％</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12、使用环境：室内</w:t>
            </w:r>
            <w:r>
              <w:rPr>
                <w:rFonts w:hint="eastAsia"/>
                <w:color w:val="000000" w:themeColor="text1"/>
                <w:lang w:val="en-US" w:bidi="ar"/>
                <w14:textFill>
                  <w14:solidFill>
                    <w14:schemeClr w14:val="tx1"/>
                  </w14:solidFill>
                </w14:textFill>
              </w:rPr>
              <w:br/>
            </w:r>
            <w:r>
              <w:rPr>
                <w:color w:val="000000" w:themeColor="text1"/>
                <w:lang w:val="en-US" w:bidi="ar"/>
                <w14:textFill>
                  <w14:solidFill>
                    <w14:schemeClr w14:val="tx1"/>
                  </w14:solidFill>
                </w14:textFill>
              </w:rPr>
              <w:t xml:space="preserve">1</w:t>
            </w:r>
            <w:r>
              <w:rPr>
                <w:rFonts w:hint="eastAsia"/>
                <w:color w:val="000000" w:themeColor="text1"/>
                <w:lang w:val="en-US" w:bidi="ar"/>
                <w14:textFill>
                  <w14:solidFill>
                    <w14:schemeClr w14:val="tx1"/>
                  </w14:solidFill>
                </w14:textFill>
              </w:rPr>
              <w:t xml:space="preserve">3、防区报警：支持探测器/紧急报警装置触发信号接收，进行入侵/紧急报警事件管理</w:t>
            </w:r>
            <w:r>
              <w:rPr>
                <w:rFonts w:hint="eastAsia"/>
                <w:color w:val="000000" w:themeColor="text1"/>
                <w:lang w:val="en-US" w:bidi="ar"/>
                <w14:textFill>
                  <w14:solidFill>
                    <w14:schemeClr w14:val="tx1"/>
                  </w14:solidFill>
                </w14:textFill>
              </w:rPr>
              <w:br/>
            </w:r>
            <w:r>
              <w:rPr>
                <w:color w:val="000000" w:themeColor="text1"/>
                <w:lang w:val="en-US" w:bidi="ar"/>
                <w14:textFill>
                  <w14:solidFill>
                    <w14:schemeClr w14:val="tx1"/>
                  </w14:solidFill>
                </w14:textFill>
              </w:rPr>
              <w:t xml:space="preserve">1</w:t>
            </w:r>
            <w:r>
              <w:rPr>
                <w:rFonts w:hint="eastAsia"/>
                <w:color w:val="000000" w:themeColor="text1"/>
                <w:lang w:val="en-US" w:bidi="ar"/>
                <w14:textFill>
                  <w14:solidFill>
                    <w14:schemeClr w14:val="tx1"/>
                  </w14:solidFill>
                </w14:textFill>
              </w:rPr>
              <w:t xml:space="preserve">4、断电报警：当市电断电时，设备可通过蓄电池正常工作（需选配蓄电池），并将断电事件进行通知上报</w:t>
            </w:r>
            <w:r>
              <w:rPr>
                <w:rFonts w:hint="eastAsia"/>
                <w:color w:val="000000" w:themeColor="text1"/>
                <w:lang w:val="en-US" w:bidi="ar"/>
                <w14:textFill>
                  <w14:solidFill>
                    <w14:schemeClr w14:val="tx1"/>
                  </w14:solidFill>
                </w14:textFill>
              </w:rPr>
              <w:br/>
            </w:r>
            <w:r>
              <w:rPr>
                <w:color w:val="000000" w:themeColor="text1"/>
                <w:lang w:val="en-US" w:bidi="ar"/>
                <w14:textFill>
                  <w14:solidFill>
                    <w14:schemeClr w14:val="tx1"/>
                  </w14:solidFill>
                </w14:textFill>
              </w:rPr>
              <w:t xml:space="preserve">1</w:t>
            </w:r>
            <w:r>
              <w:rPr>
                <w:rFonts w:hint="eastAsia"/>
                <w:color w:val="000000" w:themeColor="text1"/>
                <w:lang w:val="en-US" w:bidi="ar"/>
                <w14:textFill>
                  <w14:solidFill>
                    <w14:schemeClr w14:val="tx1"/>
                  </w14:solidFill>
                </w14:textFill>
              </w:rPr>
              <w:t xml:space="preserve">5、外接键盘：支持32个报警键盘接入，包括1个全局键盘和31个子系统键盘</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bookmarkStart w:id="24" w:name="OLE_LINK40"/>
            <w:r/>
            <w:bookmarkStart w:id="25" w:name="OLE_LINK39"/>
            <w:r>
              <w:rPr>
                <w:rFonts w:hint="eastAsia"/>
                <w:color w:val="000000" w:themeColor="text1"/>
                <w:lang w:val="en-US" w:bidi="ar"/>
                <w14:textFill>
                  <w14:solidFill>
                    <w14:schemeClr w14:val="tx1"/>
                  </w14:solidFill>
                </w14:textFill>
              </w:rPr>
              <w:t xml:space="preserve">报警键盘</w:t>
            </w:r>
            <w:bookmarkEnd w:id="24"/>
            <w:r/>
            <w:bookmarkEnd w:id="25"/>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1、设备类型：控制键盘</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2、通讯协议：RS485</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3、传输距离：</w:t>
            </w:r>
            <w:bookmarkStart w:id="26" w:name="OLE_LINK30"/>
            <w:r>
              <w:rPr>
                <w:rFonts w:hint="eastAsia"/>
                <w:color w:val="000000" w:themeColor="text1"/>
                <w14:textFill>
                  <w14:solidFill>
                    <w14:schemeClr w14:val="tx1"/>
                  </w14:solidFill>
                </w14:textFill>
              </w:rPr>
              <w:t xml:space="preserve">≥</w:t>
            </w:r>
            <w:bookmarkEnd w:id="26"/>
            <w:r>
              <w:rPr>
                <w:rFonts w:hint="eastAsia"/>
                <w:color w:val="000000" w:themeColor="text1"/>
                <w:lang w:val="en-US" w:bidi="ar"/>
                <w14:textFill>
                  <w14:solidFill>
                    <w14:schemeClr w14:val="tx1"/>
                  </w14:solidFill>
                </w14:textFill>
              </w:rPr>
              <w:t xml:space="preserve">800m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4、使用环境：室内</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5、蜂鸣器：支持</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6、安装方式：壁挂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7、工作电源：DC12V/150mA（宽压9-16V DC）</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8、工作温度：-10 °C 至 55 °C</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9、工作湿度：10% 至 90%</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10、操作指令接收：支持对报警系统进行布防、撤防、消警、旁路、旁路恢复、紧急求助等操作</w:t>
            </w:r>
            <w:r>
              <w:rPr>
                <w:rFonts w:hint="eastAsia"/>
                <w:color w:val="000000" w:themeColor="text1"/>
                <w:lang w:val="en-US" w:bidi="ar"/>
                <w14:textFill>
                  <w14:solidFill>
                    <w14:schemeClr w14:val="tx1"/>
                  </w14:solidFill>
                </w14:textFill>
              </w:rPr>
              <w:br/>
            </w:r>
            <w:r>
              <w:rPr>
                <w:color w:val="000000" w:themeColor="text1"/>
                <w:lang w:val="en-US" w:bidi="ar"/>
                <w14:textFill>
                  <w14:solidFill>
                    <w14:schemeClr w14:val="tx1"/>
                  </w14:solidFill>
                </w14:textFill>
              </w:rPr>
              <w:t xml:space="preserve">1</w:t>
            </w:r>
            <w:r>
              <w:rPr>
                <w:rFonts w:hint="eastAsia"/>
                <w:color w:val="000000" w:themeColor="text1"/>
                <w:lang w:val="en-US" w:bidi="ar"/>
                <w14:textFill>
                  <w14:solidFill>
                    <w14:schemeClr w14:val="tx1"/>
                  </w14:solidFill>
                </w14:textFill>
              </w:rPr>
              <w:t xml:space="preserve">1、操作方式管理：支持密码、遥控器、刷卡方式对报警系统进行操作指令交互</w:t>
            </w:r>
            <w:r>
              <w:rPr>
                <w:rFonts w:hint="eastAsia"/>
                <w:color w:val="000000" w:themeColor="text1"/>
                <w:lang w:val="en-US" w:bidi="ar"/>
                <w14:textFill>
                  <w14:solidFill>
                    <w14:schemeClr w14:val="tx1"/>
                  </w14:solidFill>
                </w14:textFill>
              </w:rPr>
              <w:br/>
            </w:r>
            <w:r>
              <w:rPr>
                <w:color w:val="000000" w:themeColor="text1"/>
                <w:lang w:val="en-US" w:bidi="ar"/>
                <w14:textFill>
                  <w14:solidFill>
                    <w14:schemeClr w14:val="tx1"/>
                  </w14:solidFill>
                </w14:textFill>
              </w:rPr>
              <w:t xml:space="preserve">1</w:t>
            </w:r>
            <w:r>
              <w:rPr>
                <w:rFonts w:hint="eastAsia"/>
                <w:color w:val="000000" w:themeColor="text1"/>
                <w:lang w:val="en-US" w:bidi="ar"/>
                <w14:textFill>
                  <w14:solidFill>
                    <w14:schemeClr w14:val="tx1"/>
                  </w14:solidFill>
                </w14:textFill>
              </w:rPr>
              <w:t xml:space="preserve">2、报警状态指示：支持对报警系统防区报警状态进行实时指示，包括指示灯变化，提示音变化，文字内容变化等</w:t>
            </w:r>
            <w:r>
              <w:rPr>
                <w:rFonts w:hint="eastAsia"/>
                <w:color w:val="000000" w:themeColor="text1"/>
                <w:lang w:val="en-US" w:bidi="ar"/>
                <w14:textFill>
                  <w14:solidFill>
                    <w14:schemeClr w14:val="tx1"/>
                  </w14:solidFill>
                </w14:textFill>
              </w:rPr>
              <w:br/>
            </w:r>
            <w:r>
              <w:rPr>
                <w:color w:val="000000" w:themeColor="text1"/>
                <w:lang w:val="en-US" w:bidi="ar"/>
                <w14:textFill>
                  <w14:solidFill>
                    <w14:schemeClr w14:val="tx1"/>
                  </w14:solidFill>
                </w14:textFill>
              </w:rPr>
              <w:t xml:space="preserve">1</w:t>
            </w:r>
            <w:r>
              <w:rPr>
                <w:rFonts w:hint="eastAsia"/>
                <w:color w:val="000000" w:themeColor="text1"/>
                <w:lang w:val="en-US" w:bidi="ar"/>
                <w14:textFill>
                  <w14:solidFill>
                    <w14:schemeClr w14:val="tx1"/>
                  </w14:solidFill>
                </w14:textFill>
              </w:rPr>
              <w:t xml:space="preserve">3、系统状态展示：支持对报警系统运行状态进行展示，包括主电源状态、蓄电池状态、防拆状态、子系统布撤防状态，防区状态、扩展模块状态等</w:t>
            </w:r>
            <w:r>
              <w:rPr>
                <w:rFonts w:hint="eastAsia"/>
                <w:color w:val="000000" w:themeColor="text1"/>
                <w:lang w:val="en-US" w:bidi="ar"/>
                <w14:textFill>
                  <w14:solidFill>
                    <w14:schemeClr w14:val="tx1"/>
                  </w14:solidFill>
                </w14:textFill>
              </w:rPr>
              <w:br/>
            </w:r>
            <w:r>
              <w:rPr>
                <w:color w:val="000000" w:themeColor="text1"/>
                <w:lang w:val="en-US" w:bidi="ar"/>
                <w14:textFill>
                  <w14:solidFill>
                    <w14:schemeClr w14:val="tx1"/>
                  </w14:solidFill>
                </w14:textFill>
              </w:rPr>
              <w:t xml:space="preserve">1</w:t>
            </w:r>
            <w:r>
              <w:rPr>
                <w:rFonts w:hint="eastAsia"/>
                <w:color w:val="000000" w:themeColor="text1"/>
                <w:lang w:val="en-US" w:bidi="ar"/>
                <w14:textFill>
                  <w14:solidFill>
                    <w14:schemeClr w14:val="tx1"/>
                  </w14:solidFill>
                </w14:textFill>
              </w:rPr>
              <w:t xml:space="preserve">4、胁迫码功能：支持通过胁迫密码进行布撤防管理，并将警情进行中心上报</w:t>
            </w:r>
            <w:r>
              <w:rPr>
                <w:rFonts w:hint="eastAsia"/>
                <w:color w:val="000000" w:themeColor="text1"/>
                <w:lang w:val="en-US" w:bidi="ar"/>
                <w14:textFill>
                  <w14:solidFill>
                    <w14:schemeClr w14:val="tx1"/>
                  </w14:solidFill>
                </w14:textFill>
              </w:rPr>
              <w:br/>
            </w:r>
            <w:r>
              <w:rPr>
                <w:color w:val="000000" w:themeColor="text1"/>
                <w:lang w:val="en-US" w:bidi="ar"/>
                <w14:textFill>
                  <w14:solidFill>
                    <w14:schemeClr w14:val="tx1"/>
                  </w14:solidFill>
                </w14:textFill>
              </w:rPr>
              <w:t xml:space="preserve">1</w:t>
            </w:r>
            <w:r>
              <w:rPr>
                <w:rFonts w:hint="eastAsia"/>
                <w:color w:val="000000" w:themeColor="text1"/>
                <w:lang w:val="en-US" w:bidi="ar"/>
                <w14:textFill>
                  <w14:solidFill>
                    <w14:schemeClr w14:val="tx1"/>
                  </w14:solidFill>
                </w14:textFill>
              </w:rPr>
              <w:t xml:space="preserve">5、防区名称自定义：支持防区名称自定义配置，在键盘屏幕中展示对应文字内容</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16、配置管理：支持通过键盘对报警主机进行参数配置，包括密码修改、防区类型配置、上报中心参数配置等</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网络硬盘录像机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工业级嵌入式微控制器；网络协议IPv4、IPv6、HTTP、NTP、DNS、ONVIF；网络视频接入8路；8个POE网口。</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8TB监控级硬盘</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lang w:val="en-US"/>
                <w14:textFill>
                  <w14:solidFill>
                    <w14:schemeClr w14:val="tx1"/>
                  </w14:solidFill>
                </w14:textFill>
              </w:rPr>
            </w:pPr>
            <w:r>
              <w:rPr>
                <w:rFonts w:hint="eastAsia"/>
                <w:color w:val="000000" w:themeColor="text1"/>
                <w:lang w:val="en-US" w:bidi="ar"/>
                <w14:textFill>
                  <w14:solidFill>
                    <w14:schemeClr w14:val="tx1"/>
                  </w14:solidFill>
                </w14:textFill>
              </w:rPr>
              <w:t xml:space="preserve">8TB3.5英寸-SATA接口。</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人脸识别门禁一体机</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1、屏幕参数： </w:t>
            </w:r>
            <w:r>
              <w:rPr>
                <w:rFonts w:hint="eastAsia"/>
                <w:color w:val="000000" w:themeColor="text1"/>
                <w14:textFill>
                  <w14:solidFill>
                    <w14:schemeClr w14:val="tx1"/>
                  </w14:solidFill>
                </w14:textFill>
              </w:rPr>
              <w:t xml:space="preserve">≥</w:t>
            </w:r>
            <w:r>
              <w:rPr>
                <w:rFonts w:hint="eastAsia"/>
                <w:color w:val="000000" w:themeColor="text1"/>
                <w:lang w:val="en-US" w:bidi="ar"/>
                <w14:textFill>
                  <w14:solidFill>
                    <w14:schemeClr w14:val="tx1"/>
                  </w14:solidFill>
                </w14:textFill>
              </w:rPr>
              <w:t xml:space="preserve">7英寸触摸显示屏，屏幕比例9:16，屏幕分辨率</w:t>
            </w:r>
            <w:r>
              <w:rPr>
                <w:rFonts w:hint="eastAsia"/>
                <w:color w:val="000000" w:themeColor="text1"/>
                <w14:textFill>
                  <w14:solidFill>
                    <w14:schemeClr w14:val="tx1"/>
                  </w14:solidFill>
                </w14:textFill>
              </w:rPr>
              <w:t xml:space="preserve">≥</w:t>
            </w:r>
            <w:r>
              <w:rPr>
                <w:rFonts w:hint="eastAsia"/>
                <w:color w:val="000000" w:themeColor="text1"/>
                <w:lang w:val="en-US" w:bidi="ar"/>
                <w14:textFill>
                  <w14:solidFill>
                    <w14:schemeClr w14:val="tx1"/>
                  </w14:solidFill>
                </w14:textFill>
              </w:rPr>
              <w:t xml:space="preserve">600*1024；</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2、摄像头参数：采用宽动态200万双目摄像头；</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3、认证方式：支持人脸、刷卡（IC卡、手机NFC卡、CPU卡(含加密内容)、身份证卡序列号）、密码等方式，可外接身份证、社保卡功能模块；</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4、人脸验证：采用深度学习算法，支持照片、视频防假；1:N人脸比对速度≤0.2s，人脸验证准确率≥99%；</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5、存储容量：本地支持2万人脸库、5万张卡，15万条事件记录；</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6、硬件接口：LAN*1、RS485*1、Wiegand * 1(支持双向)、typeA类型USB接口*1、门锁*1、门磁*1、报警输入*2、报警输出*1、开门按钮*1、SD卡槽*1（预留）；</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7、通信方式：有线网络；</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8、使用环境：</w:t>
            </w:r>
            <w:r>
              <w:rPr>
                <w:rFonts w:hint="eastAsia"/>
                <w:color w:val="000000" w:themeColor="text1"/>
                <w14:textFill>
                  <w14:solidFill>
                    <w14:schemeClr w14:val="tx1"/>
                  </w14:solidFill>
                </w14:textFill>
              </w:rPr>
              <w:t xml:space="preserve">≥</w:t>
            </w:r>
            <w:r>
              <w:rPr>
                <w:rFonts w:hint="eastAsia"/>
                <w:color w:val="000000" w:themeColor="text1"/>
                <w:lang w:val="en-US" w:bidi="ar"/>
                <w14:textFill>
                  <w14:solidFill>
                    <w14:schemeClr w14:val="tx1"/>
                  </w14:solidFill>
                </w14:textFill>
              </w:rPr>
              <w:t xml:space="preserve">IP65，室内外环境（室外使用必须搭配遮阳罩）；</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9、安装方式：壁挂安装（标配挂板，适配86底盒）/桌面摆放/闸机安装/地面支架；</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10、电源输入： DC12V/2A（电源需另配）；</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11、可视对讲：支持和平台、室内机、管理机进行可视对讲；支持配置一键呼叫室内机或管理机；支持副门口机或围墙机模式；</w:t>
            </w:r>
            <w:r>
              <w:rPr>
                <w:rFonts w:hint="eastAsia"/>
                <w:color w:val="000000" w:themeColor="text1"/>
                <w:lang w:val="en-US" w:bidi="ar"/>
                <w14:textFill>
                  <w14:solidFill>
                    <w14:schemeClr w14:val="tx1"/>
                  </w14:solidFill>
                </w14:textFill>
              </w:rPr>
              <w:br/>
            </w:r>
            <w:r>
              <w:rPr>
                <w:color w:val="000000" w:themeColor="text1"/>
                <w:lang w:val="en-US" w:bidi="ar"/>
                <w14:textFill>
                  <w14:solidFill>
                    <w14:schemeClr w14:val="tx1"/>
                  </w14:solidFill>
                </w14:textFill>
              </w:rPr>
              <w:t xml:space="preserve">1</w:t>
            </w:r>
            <w:r>
              <w:rPr>
                <w:rFonts w:hint="eastAsia"/>
                <w:color w:val="000000" w:themeColor="text1"/>
                <w:lang w:val="en-US" w:bidi="ar"/>
                <w14:textFill>
                  <w14:solidFill>
                    <w14:schemeClr w14:val="tx1"/>
                  </w14:solidFill>
                </w14:textFill>
              </w:rPr>
              <w:t xml:space="preserve">2、视频预览：支持管理中心远程视频预览，支持接入NVR设备，实现视频监控录像，编码格式H.264或H.265；</w:t>
            </w:r>
            <w:r>
              <w:rPr>
                <w:rFonts w:hint="eastAsia"/>
                <w:color w:val="000000" w:themeColor="text1"/>
                <w:lang w:val="en-US" w:bidi="ar"/>
                <w14:textFill>
                  <w14:solidFill>
                    <w14:schemeClr w14:val="tx1"/>
                  </w14:solidFill>
                </w14:textFill>
              </w:rPr>
              <w:br/>
            </w:r>
            <w:r>
              <w:rPr>
                <w:color w:val="000000" w:themeColor="text1"/>
                <w:lang w:val="en-US" w:bidi="ar"/>
                <w14:textFill>
                  <w14:solidFill>
                    <w14:schemeClr w14:val="tx1"/>
                  </w14:solidFill>
                </w14:textFill>
              </w:rPr>
              <w:t xml:space="preserve">1</w:t>
            </w:r>
            <w:r>
              <w:rPr>
                <w:rFonts w:hint="eastAsia"/>
                <w:color w:val="000000" w:themeColor="text1"/>
                <w:lang w:val="en-US" w:bidi="ar"/>
                <w14:textFill>
                  <w14:solidFill>
                    <w14:schemeClr w14:val="tx1"/>
                  </w14:solidFill>
                </w14:textFill>
              </w:rPr>
              <w:t xml:space="preserve">3、口罩检测：支持口罩检测模式，可配置提醒戴口罩模式、强制戴口罩模式，关联门禁控制；</w:t>
            </w:r>
            <w:r>
              <w:rPr>
                <w:rFonts w:hint="eastAsia"/>
                <w:color w:val="000000" w:themeColor="text1"/>
                <w:lang w:val="en-US" w:bidi="ar"/>
                <w14:textFill>
                  <w14:solidFill>
                    <w14:schemeClr w14:val="tx1"/>
                  </w14:solidFill>
                </w14:textFill>
              </w:rPr>
              <w:br/>
            </w:r>
            <w:r>
              <w:rPr>
                <w:color w:val="000000" w:themeColor="text1"/>
                <w:lang w:val="en-US" w:bidi="ar"/>
                <w14:textFill>
                  <w14:solidFill>
                    <w14:schemeClr w14:val="tx1"/>
                  </w14:solidFill>
                </w14:textFill>
              </w:rPr>
              <w:t xml:space="preserve">1</w:t>
            </w:r>
            <w:r>
              <w:rPr>
                <w:rFonts w:hint="eastAsia"/>
                <w:color w:val="000000" w:themeColor="text1"/>
                <w:lang w:val="en-US" w:bidi="ar"/>
                <w14:textFill>
                  <w14:solidFill>
                    <w14:schemeClr w14:val="tx1"/>
                  </w14:solidFill>
                </w14:textFill>
              </w:rPr>
              <w:t xml:space="preserve">4、提醒戴口罩模式：未带口罩可做身份验证，身份验证通过后提醒佩戴口罩；</w:t>
            </w:r>
            <w:r>
              <w:rPr>
                <w:rFonts w:hint="eastAsia"/>
                <w:color w:val="000000" w:themeColor="text1"/>
                <w:lang w:val="en-US" w:bidi="ar"/>
                <w14:textFill>
                  <w14:solidFill>
                    <w14:schemeClr w14:val="tx1"/>
                  </w14:solidFill>
                </w14:textFill>
              </w:rPr>
              <w:br/>
            </w:r>
            <w:r>
              <w:rPr>
                <w:color w:val="000000" w:themeColor="text1"/>
                <w:lang w:val="en-US" w:bidi="ar"/>
                <w14:textFill>
                  <w14:solidFill>
                    <w14:schemeClr w14:val="tx1"/>
                  </w14:solidFill>
                </w14:textFill>
              </w:rPr>
              <w:t xml:space="preserve">1</w:t>
            </w:r>
            <w:r>
              <w:rPr>
                <w:rFonts w:hint="eastAsia"/>
                <w:color w:val="000000" w:themeColor="text1"/>
                <w:lang w:val="en-US" w:bidi="ar"/>
                <w14:textFill>
                  <w14:solidFill>
                    <w14:schemeClr w14:val="tx1"/>
                  </w14:solidFill>
                </w14:textFill>
              </w:rPr>
              <w:t xml:space="preserve">5、强制戴口罩模式：未带口罩无法做身份验证，提醒佩戴口罩；</w:t>
            </w:r>
            <w:r>
              <w:rPr>
                <w:rFonts w:hint="eastAsia"/>
                <w:color w:val="000000" w:themeColor="text1"/>
                <w:lang w:val="en-US" w:bidi="ar"/>
                <w14:textFill>
                  <w14:solidFill>
                    <w14:schemeClr w14:val="tx1"/>
                  </w14:solidFill>
                </w14:textFill>
              </w:rPr>
              <w:br/>
            </w:r>
            <w:r>
              <w:rPr>
                <w:color w:val="000000" w:themeColor="text1"/>
                <w:lang w:val="en-US" w:bidi="ar"/>
                <w14:textFill>
                  <w14:solidFill>
                    <w14:schemeClr w14:val="tx1"/>
                  </w14:solidFill>
                </w14:textFill>
              </w:rPr>
              <w:t xml:space="preserve">1</w:t>
            </w:r>
            <w:r>
              <w:rPr>
                <w:rFonts w:hint="eastAsia"/>
                <w:color w:val="000000" w:themeColor="text1"/>
                <w:lang w:val="en-US" w:bidi="ar"/>
                <w14:textFill>
                  <w14:solidFill>
                    <w14:schemeClr w14:val="tx1"/>
                  </w14:solidFill>
                </w14:textFill>
              </w:rPr>
              <w:t xml:space="preserve">6、识别界面可配：识别主界面的“呼叫”、“密码”的按键图标可分别配置是否显示；</w:t>
            </w:r>
            <w:r>
              <w:rPr>
                <w:rFonts w:hint="eastAsia"/>
                <w:color w:val="000000" w:themeColor="text1"/>
                <w:lang w:val="en-US" w:bidi="ar"/>
                <w14:textFill>
                  <w14:solidFill>
                    <w14:schemeClr w14:val="tx1"/>
                  </w14:solidFill>
                </w14:textFill>
              </w:rPr>
              <w:br/>
            </w:r>
            <w:r>
              <w:rPr>
                <w:color w:val="000000" w:themeColor="text1"/>
                <w:lang w:val="en-US" w:bidi="ar"/>
                <w14:textFill>
                  <w14:solidFill>
                    <w14:schemeClr w14:val="tx1"/>
                  </w14:solidFill>
                </w14:textFill>
              </w:rPr>
              <w:t xml:space="preserve">1</w:t>
            </w:r>
            <w:r>
              <w:rPr>
                <w:rFonts w:hint="eastAsia"/>
                <w:color w:val="000000" w:themeColor="text1"/>
                <w:lang w:val="en-US" w:bidi="ar"/>
                <w14:textFill>
                  <w14:solidFill>
                    <w14:schemeClr w14:val="tx1"/>
                  </w14:solidFill>
                </w14:textFill>
              </w:rPr>
              <w:t xml:space="preserve">7、认证结果显示可配：支持认证成功界面的“照片”、“姓名”、“工号”信息可配置是否显示；</w:t>
            </w:r>
            <w:r>
              <w:rPr>
                <w:rFonts w:hint="eastAsia"/>
                <w:color w:val="000000" w:themeColor="text1"/>
                <w:lang w:val="en-US" w:bidi="ar"/>
                <w14:textFill>
                  <w14:solidFill>
                    <w14:schemeClr w14:val="tx1"/>
                  </w14:solidFill>
                </w14:textFill>
              </w:rPr>
              <w:br/>
            </w:r>
            <w:r>
              <w:rPr>
                <w:color w:val="000000" w:themeColor="text1"/>
                <w:lang w:val="en-US" w:bidi="ar"/>
                <w14:textFill>
                  <w14:solidFill>
                    <w14:schemeClr w14:val="tx1"/>
                  </w14:solidFill>
                </w14:textFill>
              </w:rPr>
              <w:t xml:space="preserve">1</w:t>
            </w:r>
            <w:r>
              <w:rPr>
                <w:rFonts w:hint="eastAsia"/>
                <w:color w:val="000000" w:themeColor="text1"/>
                <w:lang w:val="en-US" w:bidi="ar"/>
                <w14:textFill>
                  <w14:solidFill>
                    <w14:schemeClr w14:val="tx1"/>
                  </w14:solidFill>
                </w14:textFill>
              </w:rPr>
              <w:t xml:space="preserve">8、认证结果语音自定义：集成文字转语音（TTS）和语音合成技术，认证成功和认证失败的语音可以分别配置4个时间段进行自定义播报，同时认证成功的语音可叠加播报姓名；</w:t>
            </w:r>
            <w:r>
              <w:rPr>
                <w:rFonts w:hint="eastAsia"/>
                <w:color w:val="000000" w:themeColor="text1"/>
                <w:lang w:val="en-US" w:bidi="ar"/>
                <w14:textFill>
                  <w14:solidFill>
                    <w14:schemeClr w14:val="tx1"/>
                  </w14:solidFill>
                </w14:textFill>
              </w:rPr>
              <w:br/>
            </w:r>
            <w:r>
              <w:rPr>
                <w:rStyle w:val="830"/>
                <w:rFonts w:hint="eastAsia"/>
                <w:color w:val="000000" w:themeColor="text1"/>
                <w:lang w:val="en-US"/>
                <w14:textFill>
                  <w14:solidFill>
                    <w14:schemeClr w14:val="tx1"/>
                  </w14:solidFill>
                </w14:textFill>
              </w:rPr>
              <w:t xml:space="preserve">19</w:t>
            </w:r>
            <w:r>
              <w:rPr>
                <w:rFonts w:hint="eastAsia"/>
                <w:color w:val="000000" w:themeColor="text1"/>
                <w:lang w:val="en-US" w:bidi="ar"/>
                <w14:textFill>
                  <w14:solidFill>
                    <w14:schemeClr w14:val="tx1"/>
                  </w14:solidFill>
                </w14:textFill>
              </w:rPr>
              <w:t xml:space="preserve">、外接安全模块：支持通过RS485接入门控安全模块，防止主机被恶意破坏的情况下，门锁被打开；</w:t>
            </w:r>
            <w:r>
              <w:rPr>
                <w:rFonts w:hint="eastAsia"/>
                <w:color w:val="000000" w:themeColor="text1"/>
                <w:lang w:val="en-US" w:bidi="ar"/>
                <w14:textFill>
                  <w14:solidFill>
                    <w14:schemeClr w14:val="tx1"/>
                  </w14:solidFill>
                </w14:textFill>
              </w:rPr>
              <w:br/>
            </w:r>
            <w:r>
              <w:rPr>
                <w:color w:val="000000" w:themeColor="text1"/>
                <w:lang w:val="en-US" w:bidi="ar"/>
                <w14:textFill>
                  <w14:solidFill>
                    <w14:schemeClr w14:val="tx1"/>
                  </w14:solidFill>
                </w14:textFill>
              </w:rPr>
              <w:t xml:space="preserve">2</w:t>
            </w:r>
            <w:r>
              <w:rPr>
                <w:rFonts w:hint="eastAsia"/>
                <w:color w:val="000000" w:themeColor="text1"/>
                <w:lang w:val="en-US" w:bidi="ar"/>
                <w14:textFill>
                  <w14:solidFill>
                    <w14:schemeClr w14:val="tx1"/>
                  </w14:solidFill>
                </w14:textFill>
              </w:rPr>
              <w:t xml:space="preserve">0、外接读卡器：支持通过RS485或韦根（W26/W34）接口外接1个读卡器，同时可实现单门反潜回功能；</w:t>
            </w:r>
            <w:r>
              <w:rPr>
                <w:rFonts w:hint="eastAsia"/>
                <w:color w:val="000000" w:themeColor="text1"/>
                <w:lang w:val="en-US" w:bidi="ar"/>
                <w14:textFill>
                  <w14:solidFill>
                    <w14:schemeClr w14:val="tx1"/>
                  </w14:solidFill>
                </w14:textFill>
              </w:rPr>
              <w:br/>
            </w:r>
            <w:r>
              <w:rPr>
                <w:color w:val="000000" w:themeColor="text1"/>
                <w:lang w:val="en-US" w:bidi="ar"/>
                <w14:textFill>
                  <w14:solidFill>
                    <w14:schemeClr w14:val="tx1"/>
                  </w14:solidFill>
                </w14:textFill>
              </w:rPr>
              <w:t xml:space="preserve">2</w:t>
            </w:r>
            <w:r>
              <w:rPr>
                <w:rFonts w:hint="eastAsia"/>
                <w:color w:val="000000" w:themeColor="text1"/>
                <w:lang w:val="en-US" w:bidi="ar"/>
                <w14:textFill>
                  <w14:solidFill>
                    <w14:schemeClr w14:val="tx1"/>
                  </w14:solidFill>
                </w14:textFill>
              </w:rPr>
              <w:t xml:space="preserve">1、读卡器模式：支持通过RS485或韦根（W26/W34）接入门禁控制器，作为读卡器模式使用；</w:t>
            </w:r>
            <w:r>
              <w:rPr>
                <w:rFonts w:hint="eastAsia"/>
                <w:color w:val="000000" w:themeColor="text1"/>
                <w:lang w:val="en-US" w:bidi="ar"/>
                <w14:textFill>
                  <w14:solidFill>
                    <w14:schemeClr w14:val="tx1"/>
                  </w14:solidFill>
                </w14:textFill>
              </w:rPr>
              <w:br/>
            </w:r>
            <w:r>
              <w:rPr>
                <w:color w:val="000000" w:themeColor="text1"/>
                <w:lang w:val="en-US" w:bidi="ar"/>
                <w14:textFill>
                  <w14:solidFill>
                    <w14:schemeClr w14:val="tx1"/>
                  </w14:solidFill>
                </w14:textFill>
              </w:rPr>
              <w:t xml:space="preserve">2</w:t>
            </w:r>
            <w:r>
              <w:rPr>
                <w:rFonts w:hint="eastAsia"/>
                <w:color w:val="000000" w:themeColor="text1"/>
                <w:lang w:val="en-US" w:bidi="ar"/>
                <w14:textFill>
                  <w14:solidFill>
                    <w14:schemeClr w14:val="tx1"/>
                  </w14:solidFill>
                </w14:textFill>
              </w:rPr>
              <w:t xml:space="preserve">2、门禁计划模板：支持计划模板管理，支持常开、常闭时段管理；</w:t>
            </w:r>
            <w:r>
              <w:rPr>
                <w:rFonts w:hint="eastAsia"/>
                <w:color w:val="000000" w:themeColor="text1"/>
                <w:lang w:val="en-US" w:bidi="ar"/>
                <w14:textFill>
                  <w14:solidFill>
                    <w14:schemeClr w14:val="tx1"/>
                  </w14:solidFill>
                </w14:textFill>
              </w:rPr>
              <w:br/>
            </w:r>
            <w:r>
              <w:rPr>
                <w:color w:val="000000" w:themeColor="text1"/>
                <w:lang w:val="en-US" w:bidi="ar"/>
                <w14:textFill>
                  <w14:solidFill>
                    <w14:schemeClr w14:val="tx1"/>
                  </w14:solidFill>
                </w14:textFill>
              </w:rPr>
              <w:t xml:space="preserve">2</w:t>
            </w:r>
            <w:r>
              <w:rPr>
                <w:rFonts w:hint="eastAsia"/>
                <w:color w:val="000000" w:themeColor="text1"/>
                <w:lang w:val="en-US" w:bidi="ar"/>
                <w14:textFill>
                  <w14:solidFill>
                    <w14:schemeClr w14:val="tx1"/>
                  </w14:solidFill>
                </w14:textFill>
              </w:rPr>
              <w:t xml:space="preserve">3、组合认证：刷卡+密码、刷卡+人脸、人脸+密码等组合认证方式；</w:t>
            </w:r>
            <w:r>
              <w:rPr>
                <w:rFonts w:hint="eastAsia"/>
                <w:color w:val="000000" w:themeColor="text1"/>
                <w:lang w:val="en-US" w:bidi="ar"/>
                <w14:textFill>
                  <w14:solidFill>
                    <w14:schemeClr w14:val="tx1"/>
                  </w14:solidFill>
                </w14:textFill>
              </w:rPr>
              <w:br/>
            </w:r>
            <w:r>
              <w:rPr>
                <w:color w:val="000000" w:themeColor="text1"/>
                <w:lang w:val="en-US" w:bidi="ar"/>
                <w14:textFill>
                  <w14:solidFill>
                    <w14:schemeClr w14:val="tx1"/>
                  </w14:solidFill>
                </w14:textFill>
              </w:rPr>
              <w:t xml:space="preserve">2</w:t>
            </w:r>
            <w:r>
              <w:rPr>
                <w:rFonts w:hint="eastAsia"/>
                <w:color w:val="000000" w:themeColor="text1"/>
                <w:lang w:val="en-US" w:bidi="ar"/>
                <w14:textFill>
                  <w14:solidFill>
                    <w14:schemeClr w14:val="tx1"/>
                  </w14:solidFill>
                </w14:textFill>
              </w:rPr>
              <w:t xml:space="preserve">4、多重认证：支持多个人员认证（人脸、刷卡等）通过后才开门； </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25、报警功能：设备支持防拆报警、门被外力开起报警、胁迫卡和胁迫密码报警等；</w:t>
            </w:r>
            <w:r>
              <w:rPr>
                <w:rFonts w:hint="eastAsia"/>
                <w:color w:val="000000" w:themeColor="text1"/>
                <w:lang w:val="en-US" w:bidi="ar"/>
                <w14:textFill>
                  <w14:solidFill>
                    <w14:schemeClr w14:val="tx1"/>
                  </w14:solidFill>
                </w14:textFill>
              </w:rPr>
              <w:br/>
            </w:r>
            <w:r>
              <w:rPr>
                <w:color w:val="000000" w:themeColor="text1"/>
                <w:lang w:val="en-US" w:bidi="ar"/>
                <w14:textFill>
                  <w14:solidFill>
                    <w14:schemeClr w14:val="tx1"/>
                  </w14:solidFill>
                </w14:textFill>
              </w:rPr>
              <w:t xml:space="preserve">2</w:t>
            </w:r>
            <w:r>
              <w:rPr>
                <w:rFonts w:hint="eastAsia"/>
                <w:color w:val="000000" w:themeColor="text1"/>
                <w:lang w:val="en-US" w:bidi="ar"/>
                <w14:textFill>
                  <w14:solidFill>
                    <w14:schemeClr w14:val="tx1"/>
                  </w14:solidFill>
                </w14:textFill>
              </w:rPr>
              <w:t xml:space="preserve">6、事件上传：在线状态下将设备认证结果及联动抓拍照片实时上传给平台，支持断网续传功能，设备离线状态下产生事件在与平台连接后会重新上传；</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27、单机使用：设备可进行本地管理，支持本地注册人脸、查询、设置、管理设备参数等；</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28、WEB管理：支持Web端管理，可进行人员管理、参数配置、事件查询、系统维护等操作。</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单门磁力锁</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1、拉力≥280kg，工作电压采用DC12V/DC24V可选；</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2、设备开锁通电时间能自动控制，且不大于2S;</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3、额定电压下，设备连续通电7S不应损坏;</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4、额定电压下，设备应能够正常使用≥50000次;</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5、设备在启闭和使用时，在距锁具中心1m处所产生的噪声声级值应小于等于60dB（A）;</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6、设备在工作状态下，结果频率10～55Hz、振幅0.35mm，3轴向，每一轴向循环扫频3次，每次5min的振动后能正常工作。</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bookmarkStart w:id="27" w:name="OLE_LINK41"/>
            <w:r>
              <w:rPr>
                <w:rFonts w:hint="eastAsia"/>
                <w:color w:val="000000" w:themeColor="text1"/>
                <w:lang w:val="en-US" w:bidi="ar"/>
                <w14:textFill>
                  <w14:solidFill>
                    <w14:schemeClr w14:val="tx1"/>
                  </w14:solidFill>
                </w14:textFill>
              </w:rPr>
              <w:t xml:space="preserve">门磁开关</w:t>
            </w:r>
            <w:bookmarkEnd w:id="27"/>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1、感应距离：20-30mm；</w:t>
            </w:r>
            <w:r/>
          </w:p>
          <w:p>
            <w:pP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2、安装方式：螺丝安装；</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bookmarkStart w:id="28" w:name="OLE_LINK42"/>
            <w:r/>
            <w:bookmarkStart w:id="29" w:name="OLE_LINK43"/>
            <w:r>
              <w:rPr>
                <w:rFonts w:hint="eastAsia"/>
                <w:color w:val="000000" w:themeColor="text1"/>
                <w:lang w:val="en-US" w:bidi="ar"/>
                <w14:textFill>
                  <w14:solidFill>
                    <w14:schemeClr w14:val="tx1"/>
                  </w14:solidFill>
                </w14:textFill>
              </w:rPr>
              <w:t xml:space="preserve">开门按钮</w:t>
            </w:r>
            <w:bookmarkEnd w:id="28"/>
            <w:r/>
            <w:bookmarkEnd w:id="29"/>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1、设备类型：门磁探测器（明装）</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2、耐压耐流：耐压:100VDC、耐流:500mA</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3、报警输出：IO输出（常闭NC）</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4、使用环境：室内</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5、安装方式：螺丝固定</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6、工作电源：无需供电</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7、工作温度：-10 °C 至 55 °C</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8、工作湿度：10% 至 90%</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9、报警功能：成对门磁被门分开，实现开门报警（采用防铁门磁性干扰设计）</w:t>
            </w:r>
            <w:r>
              <w:rPr>
                <w:rFonts w:hint="eastAsia"/>
                <w:color w:val="000000" w:themeColor="text1"/>
                <w:lang w:val="en-US" w:bidi="ar"/>
                <w14:textFill>
                  <w14:solidFill>
                    <w14:schemeClr w14:val="tx1"/>
                  </w14:solidFill>
                </w14:textFill>
              </w:rPr>
              <w:br/>
            </w:r>
            <w:r>
              <w:rPr>
                <w:color w:val="000000" w:themeColor="text1"/>
                <w:lang w:val="en-US" w:bidi="ar"/>
                <w14:textFill>
                  <w14:solidFill>
                    <w14:schemeClr w14:val="tx1"/>
                  </w14:solidFill>
                </w14:textFill>
              </w:rPr>
              <w:t xml:space="preserve">1</w:t>
            </w:r>
            <w:r>
              <w:rPr>
                <w:rFonts w:hint="eastAsia"/>
                <w:color w:val="000000" w:themeColor="text1"/>
                <w:lang w:val="en-US" w:bidi="ar"/>
                <w14:textFill>
                  <w14:solidFill>
                    <w14:schemeClr w14:val="tx1"/>
                  </w14:solidFill>
                </w14:textFill>
              </w:rPr>
              <w:t xml:space="preserve">0、动作距离：开门距离35mm以上触发报警</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bookmarkStart w:id="30" w:name="OLE_LINK44"/>
            <w:r/>
            <w:bookmarkStart w:id="31" w:name="OLE_LINK45"/>
            <w:r>
              <w:rPr>
                <w:rFonts w:hint="eastAsia"/>
                <w:color w:val="000000" w:themeColor="text1"/>
                <w:lang w:val="en-US" w:bidi="ar"/>
                <w14:textFill>
                  <w14:solidFill>
                    <w14:schemeClr w14:val="tx1"/>
                  </w14:solidFill>
                </w14:textFill>
              </w:rPr>
              <w:t xml:space="preserve">门禁专用电源控制器</w:t>
            </w:r>
            <w:bookmarkEnd w:id="30"/>
            <w:r/>
            <w:bookmarkEnd w:id="31"/>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1、输入电压：100-240VAC；</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2、输出电压：12VDC；</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3、输出电流：4A；</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4、输出功率：50W；</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5、工作温度：-10℃-+50℃；</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6、工作湿度：＜95%；</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UPS电源</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1KVA 800W</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bookmarkStart w:id="32" w:name="OLE_LINK48"/>
            <w:r/>
            <w:bookmarkStart w:id="33" w:name="OLE_LINK49"/>
            <w:r>
              <w:rPr>
                <w:rFonts w:hint="eastAsia"/>
                <w:color w:val="000000" w:themeColor="text1"/>
                <w:lang w:val="en-US" w:bidi="ar"/>
                <w14:textFill>
                  <w14:solidFill>
                    <w14:schemeClr w14:val="tx1"/>
                  </w14:solidFill>
                </w14:textFill>
              </w:rPr>
              <w:t xml:space="preserve">门窗改造</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(加装防盗窗)</w:t>
            </w:r>
            <w:bookmarkEnd w:id="32"/>
            <w:r/>
            <w:bookmarkEnd w:id="33"/>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制作标准参照GA 1511—2018，第7.10条要求</w:t>
            </w:r>
            <w:r>
              <w:rPr>
                <w:rFonts w:hint="eastAsia"/>
                <w:color w:val="000000" w:themeColor="text1"/>
                <w14:textFill>
                  <w14:solidFill>
                    <w14:schemeClr w14:val="tx1"/>
                  </w14:solidFill>
                </w14:textFill>
              </w:rPr>
              <w:t xml:space="preserve">：</w:t>
            </w:r>
            <w:r>
              <w:rPr>
                <w:rFonts w:hint="eastAsia"/>
                <w:color w:val="000000" w:themeColor="text1"/>
                <w:lang w:val="en-US"/>
                <w14:textFill>
                  <w14:solidFill>
                    <w14:schemeClr w14:val="tx1"/>
                  </w14:solidFill>
                </w14:textFill>
              </w:rPr>
              <w:t xml:space="preserve">满足</w:t>
            </w:r>
            <w:r>
              <w:rPr>
                <w:rFonts w:hint="eastAsia"/>
                <w:color w:val="000000" w:themeColor="text1"/>
                <w:sz w:val="24"/>
                <w:szCs w:val="24"/>
                <w14:textFill>
                  <w14:solidFill>
                    <w14:schemeClr w14:val="tx1"/>
                  </w14:solidFill>
                </w14:textFill>
              </w:rPr>
              <w:t xml:space="preserve">钢筋栅栏：应采用直径≥12mm的实心钢筋。钢管栅栏：应采用直径≥20mm、壁厚≥2mm的钢管。钢板栅栏：应采用单根横截面≥8mm×20mm的钢筋（钢管、钢板）</w:t>
            </w:r>
            <w:r>
              <w:rPr>
                <w:rFonts w:hint="eastAsia"/>
                <w:color w:val="000000" w:themeColor="text1"/>
                <w:sz w:val="24"/>
                <w:szCs w:val="24"/>
                <w:lang w:val="en-US"/>
                <w14:textFill>
                  <w14:solidFill>
                    <w14:schemeClr w14:val="tx1"/>
                  </w14:solidFill>
                </w14:textFill>
              </w:rPr>
              <w:t xml:space="preserve">等要求。</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防静电接地</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1、铜质接地线，接地电阻≤4Ω，符合安全标准；</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bookmarkStart w:id="34" w:name="OLE_LINK50"/>
            <w:r/>
            <w:bookmarkStart w:id="35" w:name="OLE_LINK51"/>
            <w:r>
              <w:rPr>
                <w:rFonts w:hint="eastAsia"/>
                <w:color w:val="000000" w:themeColor="text1"/>
                <w:lang w:val="en-US" w:bidi="ar"/>
                <w14:textFill>
                  <w14:solidFill>
                    <w14:schemeClr w14:val="tx1"/>
                  </w14:solidFill>
                </w14:textFill>
              </w:rPr>
              <w:t xml:space="preserve">人体静电消除器</w:t>
            </w:r>
            <w:bookmarkEnd w:id="34"/>
            <w:r/>
            <w:bookmarkEnd w:id="35"/>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防爆型，自动感应，防爆等级</w:t>
            </w:r>
            <w:bookmarkStart w:id="36" w:name="OLE_LINK32"/>
            <w:r/>
            <w:bookmarkStart w:id="37" w:name="OLE_LINK33"/>
            <w:r>
              <w:rPr>
                <w:rFonts w:hint="eastAsia"/>
                <w:color w:val="000000" w:themeColor="text1"/>
                <w14:textFill>
                  <w14:solidFill>
                    <w14:schemeClr w14:val="tx1"/>
                  </w14:solidFill>
                </w14:textFill>
              </w:rPr>
              <w:t xml:space="preserve">≥</w:t>
            </w:r>
            <w:bookmarkEnd w:id="36"/>
            <w:r/>
            <w:bookmarkEnd w:id="37"/>
            <w:r>
              <w:rPr>
                <w:rFonts w:hint="eastAsia"/>
                <w:color w:val="000000" w:themeColor="text1"/>
                <w:lang w:val="en-US" w:bidi="ar"/>
                <w14:textFill>
                  <w14:solidFill>
                    <w14:schemeClr w14:val="tx1"/>
                  </w14:solidFill>
                </w14:textFill>
              </w:rPr>
              <w:t xml:space="preserve">ExdIIBT4，适用危险环境</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防爆型管道排风机</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防爆等级</w:t>
            </w:r>
            <w:r>
              <w:rPr>
                <w:rFonts w:hint="eastAsia"/>
                <w:color w:val="000000" w:themeColor="text1"/>
                <w14:textFill>
                  <w14:solidFill>
                    <w14:schemeClr w14:val="tx1"/>
                  </w14:solidFill>
                </w14:textFill>
              </w:rPr>
              <w:t xml:space="preserve">≥</w:t>
            </w:r>
            <w:r>
              <w:rPr>
                <w:rFonts w:hint="eastAsia"/>
                <w:color w:val="000000" w:themeColor="text1"/>
                <w:lang w:val="en-US" w:bidi="ar"/>
                <w14:textFill>
                  <w14:solidFill>
                    <w14:schemeClr w14:val="tx1"/>
                  </w14:solidFill>
                </w14:textFill>
              </w:rPr>
              <w:t xml:space="preserve">ExdIIBT4，风量</w:t>
            </w:r>
            <w:r>
              <w:rPr>
                <w:rFonts w:hint="eastAsia"/>
                <w:color w:val="000000" w:themeColor="text1"/>
                <w14:textFill>
                  <w14:solidFill>
                    <w14:schemeClr w14:val="tx1"/>
                  </w14:solidFill>
                </w14:textFill>
              </w:rPr>
              <w:t xml:space="preserve">≥</w:t>
            </w:r>
            <w:r>
              <w:rPr>
                <w:rFonts w:hint="eastAsia"/>
                <w:color w:val="000000" w:themeColor="text1"/>
                <w:lang w:val="en-US" w:bidi="ar"/>
                <w14:textFill>
                  <w14:solidFill>
                    <w14:schemeClr w14:val="tx1"/>
                  </w14:solidFill>
                </w14:textFill>
              </w:rPr>
              <w:t xml:space="preserve">1500m³/h，噪声≤65dB</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bookmarkStart w:id="38" w:name="_Hlk226636990"/>
            <w:r>
              <w:rPr>
                <w:rFonts w:hint="eastAsia"/>
                <w:color w:val="000000" w:themeColor="text1"/>
                <w:lang w:val="en-US" w:bidi="ar"/>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防盗报警控制器</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16路报警输入，支持远程监控，手机APP推送</w:t>
            </w:r>
            <w:bookmarkEnd w:id="38"/>
            <w:r/>
            <w:r/>
          </w:p>
        </w:tc>
      </w:tr>
      <w:tr>
        <w:trPr>
          <w:jc w:val="center"/>
          <w:trHeight w:val="1742"/>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bookmarkStart w:id="39" w:name="OLE_LINK54"/>
            <w:r/>
            <w:bookmarkStart w:id="40" w:name="OLE_LINK55"/>
            <w:r>
              <w:rPr>
                <w:rFonts w:hint="eastAsia"/>
                <w:color w:val="000000" w:themeColor="text1"/>
                <w:lang w:val="en-US" w:bidi="ar"/>
                <w14:textFill>
                  <w14:solidFill>
                    <w14:schemeClr w14:val="tx1"/>
                  </w14:solidFill>
                </w14:textFill>
              </w:rPr>
              <w:t xml:space="preserve">应急物资柜</w:t>
            </w:r>
            <w:bookmarkEnd w:id="39"/>
            <w:r/>
            <w:bookmarkEnd w:id="40"/>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900×460×1800mm</w:t>
            </w:r>
            <w:r/>
          </w:p>
          <w:p>
            <w:pP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柜体：主体采用1.0mm优质冷轧钢板，表面环氧树脂喷涂，喷涂厚度≥75μm；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柜门：采用环氧树脂喷涂优质冷轧钢板质，柜门内侧装有防撞贴，带锁；</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合页：304不锈钢合页；</w:t>
            </w:r>
            <w:r/>
          </w:p>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包含急救用品（防护服两套、橡胶手套两双、防护眼罩两副、胶鞋两双、防毒面罩两个、护目镜两个、吸油棉条两条），≥5kg干粉灭火器1件，灭火毯1件，≥30kg干沙箱(黄沙)，应急照明手电筒1件。</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防爆监控及联网交换机</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1、防爆监控：≥200万像素，红外夜视，≥IP68防护，防爆护罩；</w:t>
            </w:r>
            <w:r/>
          </w:p>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2、交换机：4路POE供电，千兆交换机，防爆设计，≥IP68防护。</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智能管控终端云控台</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b/>
                <w:bCs/>
                <w:color w:val="000000" w:themeColor="text1"/>
                <w:lang w:val="en-US" w:bidi="ar"/>
                <w14:textFill>
                  <w14:solidFill>
                    <w14:schemeClr w14:val="tx1"/>
                  </w14:solidFill>
                </w14:textFill>
              </w:rPr>
            </w:pPr>
            <w:r>
              <w:rPr>
                <w:rFonts w:hint="eastAsia"/>
                <w:b/>
                <w:bCs/>
                <w:color w:val="000000" w:themeColor="text1"/>
                <w:lang w:val="en-US" w:bidi="ar"/>
                <w14:textFill>
                  <w14:solidFill>
                    <w14:schemeClr w14:val="tx1"/>
                  </w14:solidFill>
                </w14:textFill>
              </w:rPr>
              <w:t xml:space="preserve">1、设备硬件及功能</w:t>
            </w:r>
            <w:r/>
          </w:p>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（1）尺寸:≤410mm*400mm*510mm(H*W*D)，含推车尺寸:≤1350mm*470mm*550mm(H*W*D)</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（2）硬盘:固态硬盘，容量≥8GB，满足化学品数据存储需求;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（3）内存:≥2GB</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（4）天平:设备集成智能电子天平，量程≥5kg，精度不低于0.1g;</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（5）屏幕:尺寸≥13英寸，电容式触摸显示屏；分辨率≥1920*1080，亮度≥450cd/m²；</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（6）通信方式:支持 WIFI、网络线缆、蓝牙等多种方式;</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（7）配置分布式管控柜智能中控台下的小推车。</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（8）AI智能:设备支持人脸识别、刷卡等技术，自动识别用户权限和操作指令;</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（9）数据采集：通过扫描二维码电子标签，能够快速识别并记录试剂的信息，包括试剂的名称、浓度、有效期等关键数据，自动采集数据。</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（10）远程监管:系统可通过PC电脑端或手机 APP 远程查看与控制智能管控柜;</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（11）系统搭载:主控设备还可搭载化学品全流程管理系统，从化学品入库、领用、归还、废弃等过程进行全流程动态管理，实现事前预警与事后追溯功能。</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（12）设备功能:每台主控设备具有危化品管理功能，实现危化品库存列表管理，包含入库台账、出库台账、实时库存台账。台账字段包含:化学品品名、CAS 号、分类纯度、重量、采购人、操作时间、SDS 等信息。在设备端可完成人脸识别、入库、称重、出库等操作。</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（13）后台管理系统功能</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      校区管理：校区增删改，支持单个新增和批量导入。</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      实验室管理：房间增删改，支持单个新增和批量导入。</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      人员管理：人员增删改，支持单个新增和批量导入。</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      角色管理：支持人员分配按角色分配不同权限。</w:t>
            </w:r>
            <w:r>
              <w:rPr>
                <w:rFonts w:hint="eastAsia"/>
                <w:color w:val="000000" w:themeColor="text1"/>
                <w:lang w:val="en-US" w:bidi="ar"/>
                <w14:textFill>
                  <w14:solidFill>
                    <w14:schemeClr w14:val="tx1"/>
                  </w14:solidFill>
                </w14:textFill>
              </w:rPr>
              <w:br/>
            </w:r>
            <w:r>
              <w:rPr>
                <w:rFonts w:hint="eastAsia"/>
                <w:b/>
                <w:bCs/>
                <w:color w:val="000000" w:themeColor="text1"/>
                <w:lang w:val="en-US" w:bidi="ar"/>
                <w14:textFill>
                  <w14:solidFill>
                    <w14:schemeClr w14:val="tx1"/>
                  </w14:solidFill>
                </w14:textFill>
              </w:rPr>
              <w:t xml:space="preserve">2、参数配置</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（1）预警管理：用于设定在各数据节点的预警阀值，如：超量预警、低库存预警、保质期预警、回库预警、传感器预警等。</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（2）通知方式：设置通知对象，支持短信通知、微信通知。</w:t>
            </w:r>
            <w:r>
              <w:rPr>
                <w:rFonts w:hint="eastAsia"/>
                <w:color w:val="000000" w:themeColor="text1"/>
                <w:lang w:val="en-US" w:bidi="ar"/>
                <w14:textFill>
                  <w14:solidFill>
                    <w14:schemeClr w14:val="tx1"/>
                  </w14:solidFill>
                </w14:textFill>
              </w:rPr>
              <w:br/>
            </w:r>
            <w:r>
              <w:rPr>
                <w:rFonts w:hint="eastAsia"/>
                <w:b/>
                <w:bCs/>
                <w:color w:val="000000" w:themeColor="text1"/>
                <w:lang w:val="en-US" w:bidi="ar"/>
                <w14:textFill>
                  <w14:solidFill>
                    <w14:schemeClr w14:val="tx1"/>
                  </w14:solidFill>
                </w14:textFill>
              </w:rPr>
              <w:t xml:space="preserve">3、移动端小程序手机端操作</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（1）我的试剂模块：支持使用者手机端查询可申请的化学品信息。</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（2）轨迹查询：手机端扫描标签二维码，支持查询该瓶化学品轨迹动态，及对应SDS信息。 </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（3）申领模块：支持手机小程序申领试剂，支持填写申领用途、领用时间、领用去向（地点）、采购人、试剂种类等信息；</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（4）管理员支持在线审批申领单，支持多级审批、多管理员审批等功能，支持手写签名审批功能；</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（5）支持查询申领记录，申领单内容需与提交申领单一致，并支持申领撤销功能。</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（6）回收模块：支持扫描试剂瓶身二维码发起回收功能，支持填写试剂剩余量；</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（7）支持回收记录查看功能，回收记录包含回收人、回收时间、回收试剂、回收量等信息。</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危化品安全柜智能副柜</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numPr>
                <w:ilvl w:val="0"/>
                <w:numId w:val="19"/>
              </w:numP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双门柜尺寸:≥1660mmx1090mmx460mm(高*长*宽)；</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2.材质：主柜体采用厚度≥1.2mm冷轧钢板，38mm中空双层防火结构设计，内外表面均经环氧树脂粉末静电喷涂处理。</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3.可调层板挂钩设计：内部挂钩设计对层板的放置无方向要求，安装操作简单便捷。</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4.漏液收集:柜体底部配有PP(聚丙烯)材质漏液收集托盘，防止柜体底部被酸碱性漏液腐蚀。</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5.静电接地:柜体设计静电接地接口，连接接地线后可消除柜体静电。</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6.1设备硬件及功能</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（1）警示标语：反光材质，夜间可视距离达50米，配警示标语。</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（2）锁具:双锁管理模式，符合公安部双人双锁管控要求。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（3）柜门:柜门采用厚度</w:t>
            </w:r>
            <w:r>
              <w:rPr>
                <w:rFonts w:hint="eastAsia"/>
                <w:color w:val="000000" w:themeColor="text1"/>
                <w:lang w:val="en-US"/>
                <w14:textFill>
                  <w14:solidFill>
                    <w14:schemeClr w14:val="tx1"/>
                  </w14:solidFill>
                </w14:textFill>
              </w:rPr>
              <w:t xml:space="preserve">≥</w:t>
            </w:r>
            <w:r>
              <w:rPr>
                <w:rFonts w:hint="eastAsia"/>
                <w:color w:val="000000" w:themeColor="text1"/>
                <w:lang w:val="en-US" w:bidi="ar"/>
                <w14:textFill>
                  <w14:solidFill>
                    <w14:schemeClr w14:val="tx1"/>
                  </w14:solidFill>
                </w14:textFill>
              </w:rPr>
              <w:t xml:space="preserve">1.2mm 的一级冷轧钢板加工而成,采用 38m 中空双层防火防爆结构设计，内部加强筋设计，提高整体承重及抗冲击能力。</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（4）漏液收集:柜体底部配有PP(聚丙烯)材质漏液收集托盘，防止柜体底部被酸碱性漏液腐蚀。</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（5）静电接地:柜体设计静电接地接口，连接接地线后可消除柜体静电。</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6.2系统参数：</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（1）系统具备的功能：双人脸识别、异常情况报警、二维码生成器、二维码扫描、通过主控设备集成的天平称获取试剂使用量并自动录入云端系统内 ，实现入库、出库、回库、查库、统计报表自动化管理，形成完整的试剂领用信息数据库。</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主机设置：①用户管理：管理员可通过触摸屏完成用户新增、修改、删除等操作，操作内容包括人脸录入/工号/姓名等信息；②打印机管理：可以对标签打印机进行配对绑定操作；③电子称校准：系统可完成对电子称进行内部校准操作。</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入库管理：双人脸识别、主控设备生成唯一二维码标签、主控设备自动称重、打印二维码标签（标签内容包含：试剂名称、规格、重量等数据信息）。（投标文件需提供入库操作界面系统截图，并包含以上标签内容信息）。</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（4）出库管理：双人脸识别后，取出化学品，扫描化学品二维码，将化学品放置主控设备上，读取重量后，完成出库。</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（5）回库管理：双人脸识别后，扫描化学品二维码，将化学品放置主控设备上，读取重量后，放入副柜中，完成回库。</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6）废弃管理：双人脸识别认证通过后，扫描化学品二维码，将需要废弃的化学品试剂放置在主控设备上称重，随后用户可将废弃的化学品试剂转移至统一的废弃物存放处，后台系统会自动记录本次废弃流程所有的化学品试剂信息，废弃流程即可结束。</w:t>
            </w:r>
            <w:r>
              <w:rPr>
                <w:rFonts w:hint="eastAsia"/>
                <w:strike/>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7）补码管理：本功能仅针对管理员开放，用户在主界面点击补码按钮后，需要输入管理员密码，方可进入补码操作界面，在密码认证成功后，补码界面包含品名/CAS号以及试剂编号查询，管理员可将受损、污染的标签进行重新补码录入，点击查询按钮，可在对应化学品试剂下方点击补码按钮，并将受损标签撕下，张贴补码标签，并进行重新入库。（需提供入库操作界面系统截图，并包含以上标签内容信息）。</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▲（8）数据展示：支持查看库存台账，包含了出库、入库、作废、领用、回库、作废、回收、使用记录，并支持导出EXCEL表格。（投标文件需提供台账数据界面系统截图）。</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（9）后台管理：支持化学品配伍禁忌分类目录，目录条目至少包含3700条常见化学品配伍。系统须涵盖化学品安全技术说明书（SDS），至少涵盖 3700 条主要 SDS 标准库，须有国际编号、CAS 号、中文名称、英文名称、别名、分子式、分子量、熔点、密 度、危险标记、对环境影响、健康危害、毒理学资料与环境行为、现场应急检测方法、实验室检测方法、环境标准、应急处理处置方法。</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（10）组织架构管理：支持按校区、学院、实验室、人员的管理，可以单个新增或删除，也可批量导入；角色的管理，支持人员按角色分配不同权限。</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（11）预警管理：用于设定在各数据节点的预警阀值，如：超量预警、保质期预警、未称重预警、柜门长时间未关闭预警、混放预警、传感器预警等。（投标文件需提供界面系统截图，并包含以上内容信息）。</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12）分类管理：系统支持将化学品按不同维度进行分类，系统集成并识别数量≥49000条化学品分类数据，其中包括《危险化学品目录》(2015)、《麻醉药品品种目录》、《精神药品品种目录》等。满足公安部门对危化品的管理要求，分类名称为：爆炸品、剧毒品、易制爆、易制毒（一类、二类、三类）、精麻品、一般危化品等。</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（13）设备的防护等级≥IP56。</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（14）主体采用厚度≥1.2mm冷轧钢板，38mm中空双层防火结构设计，内外表面均经环氧树脂粉末静电喷涂处理，按照GB/T 10125-2021标准进行中性盐雾试验，在试验温度35℃时，将板材放进浓度为5%，pH值为6.8的氯化钠环境中存放72h，试验后，板材未出现明显变化。保护评级 Rp为10级。</w:t>
            </w:r>
            <w:r/>
          </w:p>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（15）承重测试/重载级别：柜子</w:t>
            </w:r>
            <w:r>
              <w:rPr>
                <w:rFonts w:hint="eastAsia"/>
                <w:color w:val="000000" w:themeColor="text1"/>
                <w:lang w:val="en-US"/>
                <w14:textFill>
                  <w14:solidFill>
                    <w14:schemeClr w14:val="tx1"/>
                  </w14:solidFill>
                </w14:textFill>
              </w:rPr>
              <w:t xml:space="preserve">层板均布载荷不低于180kg</w:t>
            </w:r>
            <w:r>
              <w:rPr>
                <w:rFonts w:hint="eastAsia"/>
                <w:color w:val="000000" w:themeColor="text1"/>
                <w:lang w:val="en-US" w:bidi="ar"/>
                <w14:textFill>
                  <w14:solidFill>
                    <w14:schemeClr w14:val="tx1"/>
                  </w14:solidFill>
                </w14:textFill>
              </w:rPr>
              <w:t xml:space="preserve">。</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（19）弯曲试验：依据GB/T 10357.5家具力学性能试验第5部分:柜类强度和耐久性标准，搁板的最大变形量不应超过搁板跨度(L)的0.55%(或者L/180)隔板均布载荷1.0kg/dm2，加载时间7d，加载时隔板挠度≤跨距/200,卸载后隔板挠度≤跨距/1000。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bookmarkStart w:id="41" w:name="OLE_LINK57"/>
            <w:r/>
            <w:bookmarkStart w:id="42" w:name="OLE_LINK56"/>
            <w:r>
              <w:rPr>
                <w:rFonts w:hint="eastAsia"/>
                <w:color w:val="000000" w:themeColor="text1"/>
                <w:lang w:val="en-US" w:bidi="ar"/>
                <w14:textFill>
                  <w14:solidFill>
                    <w14:schemeClr w14:val="tx1"/>
                  </w14:solidFill>
                </w14:textFill>
              </w:rPr>
              <w:t xml:space="preserve">弱酸碱化学品智能副柜</w:t>
            </w:r>
            <w:bookmarkEnd w:id="41"/>
            <w:r/>
            <w:bookmarkEnd w:id="42"/>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numPr>
                <w:ilvl w:val="0"/>
                <w:numId w:val="20"/>
              </w:numP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双门柜尺寸:≥1660mmx1090mmx460mm(高*长*宽)；</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2.材质：主柜体采用厚度≥1.2mm冷轧钢板，38mm中空双层防火结构设计，内外表面均经环氧树脂粉末静电喷涂处理。</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3.可调层板挂钩设计：内部挂钩设计对层板的放置无方向要求，安装操作简单便捷。</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4.漏液收集:柜体底部配有PP(聚丙烯)材质漏液收集托盘，防止柜体底部被酸碱性漏液腐蚀。</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5.静电接地:柜体设计静电接地接口，连接接地线后可消除柜体静电。</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6.内衬PP板。</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7.1设备硬件及功能</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（1）警示标语：反光材质，夜间可视距离达50米，配警示标语。</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（2）锁具:双锁管理模式，符合公安部双人双锁管控要求;</w:t>
            </w:r>
            <w:r/>
          </w:p>
          <w:p>
            <w:pPr>
              <w:numPr>
                <w:ilvl w:val="0"/>
                <w:numId w:val="15"/>
              </w:numPr>
              <w:ind w:firstLine="420"/>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柜门:柜门采用厚度</w:t>
            </w:r>
            <w:r>
              <w:rPr>
                <w:rFonts w:hint="eastAsia"/>
                <w:color w:val="000000" w:themeColor="text1"/>
                <w:lang w:val="en-US"/>
                <w14:textFill>
                  <w14:solidFill>
                    <w14:schemeClr w14:val="tx1"/>
                  </w14:solidFill>
                </w14:textFill>
              </w:rPr>
              <w:t xml:space="preserve">≥</w:t>
            </w:r>
            <w:r>
              <w:rPr>
                <w:rFonts w:hint="eastAsia"/>
                <w:color w:val="000000" w:themeColor="text1"/>
                <w:lang w:val="en-US" w:bidi="ar"/>
                <w14:textFill>
                  <w14:solidFill>
                    <w14:schemeClr w14:val="tx1"/>
                  </w14:solidFill>
                </w14:textFill>
              </w:rPr>
              <w:t xml:space="preserve">1.2mm 的一级冷轧钢板加工而成,采用 38m 中空双层防火防爆结构设计，内部加强筋设计，提高整体承重及抗冲击能力。</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7.2系统参数：</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（1）系统具备的功能：双人脸识别、异常情况报警、二维码生成器、二维码扫描、通过主控设备集成的天平称获取试剂使用量并自动录入云端系统内 ，实现入库、出库、回库、查库、统计报表自动化管理，形成完整的试剂领用信息数据库。</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主机设置：①用户管理：管理员可通过触摸屏完成用户新增、修改、删除等操作，操作内容包括人脸录入/工号/姓名等信息；②打印机管理：可以对标签打印机进行配对绑定操作；③电子称校准：系统可完成对电子称进行内部校准操作。</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入库管理：双人脸识别、主控设备生成唯一二维码标签、主控设备自动称重、打印二维码标签（标签内容包含：试剂名称、规格、重量等数据信息）。（投标文件需提供入库操作界面系统截图，并包含以上标签内容信息）。</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（4）出库管理：双人脸识别后，取出化学品，扫描化学品二维码，将化学品放置主控设备上，读取重量后，完成出库。</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（5）回库管理：双人脸识别后，扫描化学品二维码，将化学品放置主控设备上，读取重量后，放入副柜中，完成回库。</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6）废弃管理：双人脸识别认证通过后，扫描化学品二维码，将需要废弃的化学品试剂放置在主控设备上称重，随后用户可将废弃的化学品试剂转移至统一的废弃物存放处，后台系统会自动记录本次废弃流程所有的化学品试剂信息，废弃流程即可结束。</w:t>
            </w:r>
            <w:r>
              <w:rPr>
                <w:rFonts w:hint="eastAsia"/>
                <w:strike/>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7）补码管理：本功能仅针对管理员开放，用户在主界面点击补码按钮后，需要输入管理员密码，方可进入补码操作界面，在密码认证成功后，补码界面包含品名/CAS号以及试剂编号查询，管理员可将受损、污染的标签进行重新补码录入，点击查询按钮，可在对应化学品试剂下方点击补码按钮，并将受损标签撕下，张贴补码标签，并进行重新入库。</w:t>
            </w:r>
            <w:r/>
          </w:p>
          <w:p>
            <w:pP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▲（8）数据展示：支持查看库存台账，包含了出库、入库、作废、领用、回库、作废、回收、使用记录，并支持导出EXCEL表格。（需提供台账数据界面系统截图）。</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（9）后台管理：支持化学品配伍禁忌分类目录，目录条目至少包含3700条常见化学品配伍。系统须涵盖化学品安全技术说明书（SDS），至少涵盖 3700 条主要 SDS 标准库，须有国际编号、CAS 号、中文名称、英文名称、别名、分子式、分子量、熔点、密 度、危险标记、对环境影响、健康危害、毒理学资料与环境行为、现场应急检测方法、实验室检测方法、环境标准、应急处理处置方法。</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（10）组织架构管理：支持按校区、学院、实验室、人员的管理，可以单个新增或删除，也可批量导入；角色的管理，支持人员按角色分配不同权限。</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（11）预警管理：用于设定在各数据节点的预警阀值，如：超量预警、保质期预警、未称重预警、柜门长时间未关闭预警、混放预警、传感器预警等。</w:t>
            </w:r>
            <w:r/>
          </w:p>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12）分类管理：系统支持将化学品按不同维度进行分类，系统集成并识别数量≥49000条化学品分类数据，其中包括《危险化学品目录》(2015)、《麻醉药品品种目录》、《精神药品品种目录》等。满足公安部门对危化品的管理要求，分类名称为：爆炸品、剧毒品、易制爆、易制毒（一类、二类、三类）、精麻品、一般危化品等。</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柜体内部内衬PP板，耐腐蚀性能优异。</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bookmarkStart w:id="43" w:name="_Hlk226564255"/>
            <w:r>
              <w:rPr>
                <w:rFonts w:hint="eastAsia"/>
                <w:color w:val="000000" w:themeColor="text1"/>
                <w:lang w:val="en-US" w:bidi="ar"/>
                <w14:textFill>
                  <w14:solidFill>
                    <w14:schemeClr w14:val="tx1"/>
                  </w14:solidFill>
                </w14:textFill>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bookmarkStart w:id="44" w:name="OLE_LINK58"/>
            <w:r/>
            <w:bookmarkStart w:id="45" w:name="OLE_LINK59"/>
            <w:r>
              <w:rPr>
                <w:rFonts w:hint="eastAsia"/>
                <w:color w:val="000000" w:themeColor="text1"/>
                <w:lang w:val="en-US" w:bidi="ar"/>
                <w14:textFill>
                  <w14:solidFill>
                    <w14:schemeClr w14:val="tx1"/>
                  </w14:solidFill>
                </w14:textFill>
              </w:rPr>
              <w:t xml:space="preserve">应急喷淋装置</w:t>
            </w:r>
            <w:bookmarkEnd w:id="44"/>
            <w:r/>
            <w:bookmarkEnd w:id="45"/>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1、≥304 不锈钢材质，工作压力 0.2-0.6MPa；</w:t>
            </w:r>
            <w:r/>
          </w:p>
          <w:p>
            <w:pP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2、洗眼流量≥12-18L/min，喷淋流量≥75-180L/min，支持 1 秒手动快速开启；</w:t>
            </w:r>
            <w:r/>
          </w:p>
          <w:p>
            <w:pP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3</w:t>
            </w:r>
            <w:r>
              <w:rPr>
                <w:rFonts w:hint="eastAsia"/>
                <w:color w:val="000000" w:themeColor="text1"/>
                <w14:textFill>
                  <w14:solidFill>
                    <w14:schemeClr w14:val="tx1"/>
                  </w14:solidFill>
                </w14:textFill>
              </w:rPr>
              <w:t xml:space="preserve">、</w:t>
            </w:r>
            <w:r>
              <w:rPr>
                <w:rFonts w:hint="eastAsia"/>
                <w:color w:val="000000" w:themeColor="text1"/>
                <w:lang w:val="en-US" w:bidi="ar"/>
                <w14:textFill>
                  <w14:solidFill>
                    <w14:schemeClr w14:val="tx1"/>
                  </w14:solidFill>
                </w14:textFill>
              </w:rPr>
              <w:t xml:space="preserve">含施工；</w:t>
            </w:r>
            <w:r/>
          </w:p>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4、尺寸：</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（1）全高：2190-2350mm。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（2）冲淋器高度：2080-2150mm。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（3）洗眼器高度：1000-1050mm。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5、结构及材质：</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（1）主体：SUS304不锈钢，Ni含量大于8%。外层高亮度环氧树脂涂层，耐腐蚀、耐热、耐紫外线。</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（2）管径：入水管和排水管均为不锈钢管制作，主管直径为45mm。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（3）冲淋器：不锈钢入水管（前端设置优质不锈钢三角阀）、不锈钢球阀开关（1秒内开启）、不锈钢拉杆（单向拉动）、不锈钢冲淋脚踏、不锈钢冲淋头，不锈钢洗眼盘。</w:t>
            </w:r>
            <w:r>
              <w:rPr>
                <w:rFonts w:hint="eastAsia"/>
                <w:strike/>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洗眼器：不锈钢入水管、不锈钢球阀开关（1秒内开启）、不锈钢洗眼盘；洗眼喷头为高密度PP（或优质铜质外加软性橡胶），内置不锈钢过滤网，可过滤水中杂物，出水经缓压处理呈泡沫状水柱，防止冲伤眼睛；洗眼器防尘盖为PP材质，使用时自动被水冲开。</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（5）水流锁定开关：水流开启、水流锁定功能一次完成，方便使用。</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6、性能参数要求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（1）管道耐压性能：冲淋管道按照GB/T 241-2025试验方法做液压测试，耐压</w:t>
            </w:r>
            <w:bookmarkStart w:id="46" w:name="OLE_LINK35"/>
            <w:r/>
            <w:bookmarkStart w:id="47" w:name="OLE_LINK34"/>
            <w:r>
              <w:rPr>
                <w:rFonts w:hint="eastAsia"/>
                <w:color w:val="000000" w:themeColor="text1"/>
                <w:lang w:val="en-US" w:bidi="ar"/>
                <w14:textFill>
                  <w14:solidFill>
                    <w14:schemeClr w14:val="tx1"/>
                  </w14:solidFill>
                </w14:textFill>
              </w:rPr>
              <w:t xml:space="preserve">≥</w:t>
            </w:r>
            <w:bookmarkEnd w:id="46"/>
            <w:r/>
            <w:bookmarkEnd w:id="47"/>
            <w:r>
              <w:rPr>
                <w:rFonts w:hint="eastAsia"/>
                <w:color w:val="000000" w:themeColor="text1"/>
                <w:lang w:val="en-US" w:bidi="ar"/>
                <w14:textFill>
                  <w14:solidFill>
                    <w14:schemeClr w14:val="tx1"/>
                  </w14:solidFill>
                </w14:textFill>
              </w:rPr>
              <w:t xml:space="preserve">18.3MPa。</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（2）冲淋洗眼器材质不含汞、六价铬等有害物质。</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▲（3）紧急冲淋洗眼器满足GB/T 38144.1-2019 标准的要求。（提供具有</w:t>
            </w:r>
            <w:r>
              <w:rPr>
                <w:color w:val="000000" w:themeColor="text1"/>
                <w:lang w:val="en-US" w:bidi="ar"/>
                <w14:textFill>
                  <w14:solidFill>
                    <w14:schemeClr w14:val="tx1"/>
                  </w14:solidFill>
                </w14:textFill>
              </w:rPr>
              <w:t xml:space="preserve">CMA标识的第三方检测机构出具的检测报告复印件并加盖公章</w:t>
            </w:r>
            <w:r>
              <w:rPr>
                <w:rFonts w:hint="eastAsia"/>
                <w:color w:val="000000" w:themeColor="text1"/>
                <w:lang w:val="en-US" w:bidi="ar"/>
                <w14:textFill>
                  <w14:solidFill>
                    <w14:schemeClr w14:val="tx1"/>
                  </w14:solidFill>
                </w14:textFill>
              </w:rPr>
              <w:t xml:space="preserve">）。</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bookmarkStart w:id="48" w:name="OLE_LINK60"/>
            <w:r/>
            <w:bookmarkStart w:id="49" w:name="OLE_LINK61"/>
            <w:r>
              <w:rPr>
                <w:rFonts w:hint="eastAsia"/>
                <w:color w:val="000000" w:themeColor="text1"/>
                <w:lang w:val="en-US" w:bidi="ar"/>
                <w14:textFill>
                  <w14:solidFill>
                    <w14:schemeClr w14:val="tx1"/>
                  </w14:solidFill>
                </w14:textFill>
              </w:rPr>
              <w:t xml:space="preserve">墙面处理(防腐涂料)</w:t>
            </w:r>
            <w:bookmarkEnd w:id="48"/>
            <w:r/>
            <w:bookmarkEnd w:id="49"/>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环氧树脂防腐涂料，耐酸碱，防霉，附着力强，高度3.5米，两遍涂刷。</w:t>
            </w:r>
            <w:bookmarkEnd w:id="43"/>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门窗改造(防腐蚀窗户)</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HDPE材质，防腐蚀，6+12A+6mm钢化中空玻璃，密封性能好</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bookmarkStart w:id="50" w:name="OLE_LINK62"/>
            <w:r/>
            <w:bookmarkStart w:id="51" w:name="OLE_LINK63"/>
            <w:r>
              <w:rPr>
                <w:rFonts w:hint="eastAsia"/>
                <w:color w:val="000000" w:themeColor="text1"/>
                <w:lang w:val="en-US" w:bidi="ar"/>
                <w14:textFill>
                  <w14:solidFill>
                    <w14:schemeClr w14:val="tx1"/>
                  </w14:solidFill>
                </w14:textFill>
              </w:rPr>
              <w:t xml:space="preserve">防渗处理(地面防渗层)</w:t>
            </w:r>
            <w:bookmarkEnd w:id="50"/>
            <w:r/>
            <w:bookmarkEnd w:id="51"/>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高密度聚乙烯防渗膜，厚度1.5mm，防渗漏设计，焊接施工</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防渗托盘</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高密度聚乙烯材质，防渗漏，承重≥200kg</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防爆排风系统</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lang w:val="en-US"/>
                <w14:textFill>
                  <w14:solidFill>
                    <w14:schemeClr w14:val="tx1"/>
                  </w14:solidFill>
                </w14:textFill>
              </w:rPr>
            </w:pPr>
            <w:r>
              <w:rPr>
                <w:rFonts w:hint="eastAsia"/>
                <w:color w:val="000000" w:themeColor="text1"/>
                <w:lang w:val="en-US" w:bidi="ar"/>
                <w14:textFill>
                  <w14:solidFill>
                    <w14:schemeClr w14:val="tx1"/>
                  </w14:solidFill>
                </w14:textFill>
              </w:rPr>
              <w:t xml:space="preserve">防爆风机(功率0.75kW)，PP管道，风量1200m³/h，含止回阀，电气系统(防腐蚀灯具、防爆开关)。</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bookmarkStart w:id="52" w:name="OLE_LINK64"/>
            <w:r/>
            <w:bookmarkStart w:id="53" w:name="OLE_LINK65"/>
            <w:r>
              <w:rPr>
                <w:rFonts w:hint="eastAsia"/>
                <w:color w:val="000000" w:themeColor="text1"/>
                <w:lang w:val="en-US" w:bidi="ar"/>
                <w14:textFill>
                  <w14:solidFill>
                    <w14:schemeClr w14:val="tx1"/>
                  </w14:solidFill>
                </w14:textFill>
              </w:rPr>
              <w:t xml:space="preserve">吊顶</w:t>
            </w:r>
            <w:bookmarkEnd w:id="52"/>
            <w:r/>
            <w:bookmarkEnd w:id="53"/>
            <w:r>
              <w:rPr>
                <w:rFonts w:hint="eastAsia"/>
                <w:color w:val="000000" w:themeColor="text1"/>
                <w:lang w:val="en-US"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采用环保材料，防火防潮，尺寸600*600mm，1.0mm厚铝扣板吊顶，含龙骨，龙骨吊杆长度＞1.5米时须设置转换层，转换层采用镀锌角钢，配置600*600LED平板灯，嵌入式，使房间内平均照度不低于450lux。</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bookmarkStart w:id="54" w:name="OLE_LINK67"/>
            <w:r/>
            <w:bookmarkStart w:id="55" w:name="OLE_LINK66"/>
            <w:r>
              <w:rPr>
                <w:rFonts w:hint="eastAsia"/>
                <w:color w:val="000000" w:themeColor="text1"/>
                <w:lang w:val="en-US" w:bidi="ar"/>
                <w14:textFill>
                  <w14:solidFill>
                    <w14:schemeClr w14:val="tx1"/>
                  </w14:solidFill>
                </w14:textFill>
              </w:rPr>
              <w:t xml:space="preserve">实验边台</w:t>
            </w:r>
            <w:bookmarkEnd w:id="54"/>
            <w:r/>
            <w:bookmarkEnd w:id="55"/>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lang w:val="en-US" w:bidi="ar"/>
                <w14:textFill>
                  <w14:solidFill>
                    <w14:schemeClr w14:val="tx1"/>
                  </w14:solidFill>
                </w14:textFill>
              </w:rPr>
            </w:pPr>
            <w:r>
              <w:rPr>
                <w:rFonts w:hint="eastAsia"/>
                <w:b/>
                <w:bCs/>
                <w:color w:val="000000" w:themeColor="text1"/>
                <w:lang w:val="en-US" w:bidi="ar"/>
                <w14:textFill>
                  <w14:solidFill>
                    <w14:schemeClr w14:val="tx1"/>
                  </w14:solidFill>
                </w14:textFill>
              </w:rPr>
              <w:t xml:space="preserve">一、基础参数</w:t>
            </w:r>
            <w:r/>
          </w:p>
          <w:p>
            <w:pPr>
              <w:widowControl/>
              <w:rPr>
                <w:b/>
                <w:bCs/>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1、L*750*850mm；全钢落地柜结构；</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2、台面:采用22mm工业陶瓷台面；</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3、柜体：主体采用1.0mm冷轧钢板，表面环氧树脂喷涂，喷涂厚度≥75μm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4、柜门和抽屉面板：采用环氧树脂喷涂优质冷轧钢板质，柜门内侧装有防撞贴；</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5、合页：304不锈钢合页；</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6、拉手：一体折弯式拉手；</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7、地脚：采用实验室专用调节脚；</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8、导轨：采用三节静音阻尼导轨。</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天平台</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1、规格：900*600*850mm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2、全钢结构，表面环氧树脂喷涂，40mm厚大理石台面</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3、技术要求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（1）天平台需采用完整独立的落地型全钢制框架结构设计，主框架需采用厚度≥2.0mm，截面尺寸≥40mm×60mm的矩形钢管整体焊接成型制作，整体喷涂进行防腐处理。</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（2）具有三级减震、双重调节水平功能。</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（3）台面采用厚度≥40mm的整块优质黑金沙天然大理石或花岗岩制作，不得有裂纹、明显色差等缺陷，不得采用染色、修补、拼接、层叠加厚等方式加工。</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（4）各天平台钢架四角与台面之间需安装厚度≥10mm的防震橡胶。</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（5）台下背板配两组86型单相220V/10A双极/三极错位组合插座。</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bookmarkStart w:id="56" w:name="OLE_LINK68"/>
            <w:r/>
            <w:bookmarkStart w:id="57" w:name="OLE_LINK69"/>
            <w:r>
              <w:rPr>
                <w:rFonts w:hint="eastAsia"/>
                <w:color w:val="000000" w:themeColor="text1"/>
                <w:lang w:val="en-US" w:bidi="ar"/>
                <w14:textFill>
                  <w14:solidFill>
                    <w14:schemeClr w14:val="tx1"/>
                  </w14:solidFill>
                </w14:textFill>
              </w:rPr>
              <w:t xml:space="preserve">配电箱1</w:t>
            </w:r>
            <w:bookmarkEnd w:id="56"/>
            <w:r/>
            <w:bookmarkEnd w:id="57"/>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1.名称:配电箱10KW</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2.规格:含箱体、箱内元器件、接地等配套设备。</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3.安装方式:暗装，含墙体开洞、封堵及墙面修复。</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bookmarkStart w:id="58" w:name="OLE_LINK71"/>
            <w:r/>
            <w:bookmarkStart w:id="59" w:name="OLE_LINK70"/>
            <w:r>
              <w:rPr>
                <w:rFonts w:hint="eastAsia"/>
                <w:color w:val="000000" w:themeColor="text1"/>
                <w:lang w:val="en-US" w:bidi="ar"/>
                <w14:textFill>
                  <w14:solidFill>
                    <w14:schemeClr w14:val="tx1"/>
                  </w14:solidFill>
                </w14:textFill>
              </w:rPr>
              <w:t xml:space="preserve">电缆</w:t>
            </w:r>
            <w:bookmarkEnd w:id="58"/>
            <w:r/>
            <w:bookmarkEnd w:id="59"/>
            <w:r>
              <w:rPr>
                <w:rStyle w:val="830"/>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YJV-3*4²+1*4²电缆</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bookmarkStart w:id="60" w:name="OLE_LINK73"/>
            <w:r/>
            <w:bookmarkStart w:id="61" w:name="OLE_LINK72"/>
            <w:r>
              <w:rPr>
                <w:rFonts w:hint="eastAsia"/>
                <w:color w:val="000000" w:themeColor="text1"/>
                <w:lang w:val="en-US" w:bidi="ar"/>
                <w14:textFill>
                  <w14:solidFill>
                    <w14:schemeClr w14:val="tx1"/>
                  </w14:solidFill>
                </w14:textFill>
              </w:rPr>
              <w:t xml:space="preserve">电线</w:t>
            </w:r>
            <w:bookmarkEnd w:id="60"/>
            <w:r/>
            <w:bookmarkEnd w:id="61"/>
            <w:r>
              <w:rPr>
                <w:rFonts w:hint="eastAsia"/>
                <w:color w:val="000000" w:themeColor="text1"/>
                <w:lang w:val="en-US"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BV-4²</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电线2</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BV-2.5²</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bookmarkStart w:id="62" w:name="OLE_LINK74"/>
            <w:r/>
            <w:bookmarkStart w:id="63" w:name="OLE_LINK75"/>
            <w:r>
              <w:rPr>
                <w:rFonts w:hint="eastAsia"/>
                <w:color w:val="000000" w:themeColor="text1"/>
                <w:lang w:val="en-US" w:bidi="ar"/>
                <w14:textFill>
                  <w14:solidFill>
                    <w14:schemeClr w14:val="tx1"/>
                  </w14:solidFill>
                </w14:textFill>
              </w:rPr>
              <w:t xml:space="preserve">线管</w:t>
            </w:r>
            <w:bookmarkEnd w:id="62"/>
            <w:r/>
            <w:bookmarkEnd w:id="63"/>
            <w:r>
              <w:rPr>
                <w:rFonts w:hint="eastAsia"/>
                <w:color w:val="000000" w:themeColor="text1"/>
                <w:lang w:val="en-US"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JDG-DN20，含墙面开槽及修复，无机涂料墙面。</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线管1</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JDG-DN25，含墙面开槽及修复，无机涂料墙面。</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中央实验台1</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lang w:val="en-US" w:bidi="ar"/>
                <w14:textFill>
                  <w14:solidFill>
                    <w14:schemeClr w14:val="tx1"/>
                  </w14:solidFill>
                </w14:textFill>
              </w:rPr>
            </w:pPr>
            <w:r>
              <w:rPr>
                <w:rFonts w:hint="eastAsia"/>
                <w:b/>
                <w:bCs/>
                <w:color w:val="000000" w:themeColor="text1"/>
                <w:lang w:val="en-US" w:bidi="ar"/>
                <w14:textFill>
                  <w14:solidFill>
                    <w14:schemeClr w14:val="tx1"/>
                  </w14:solidFill>
                </w14:textFill>
              </w:rPr>
              <w:t xml:space="preserve">一、基础参数</w:t>
            </w:r>
            <w:r/>
          </w:p>
          <w:p>
            <w:pP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1、L*1400*850mm；全钢落地柜结构；</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2、台面:采用22mm工业陶瓷台面；</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3、柜体：主体采用1.0mm冷轧钢板，表面环氧树脂喷涂，喷涂厚度≥75μm；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4、柜门：采用环氧树脂喷涂冷轧钢板质，柜门内侧装有防撞贴；</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5、合页：304不锈钢合页；</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6、拉手：一体折弯式拉手；</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7、地脚：采用实验室专用调节脚；                      </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8、抽屉：导轨：采用三节静音阻尼导轨。</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9、五孔插座*4，含插座盒。</w:t>
            </w:r>
            <w:r>
              <w:rPr>
                <w:rFonts w:hint="eastAsia"/>
                <w:color w:val="000000" w:themeColor="text1"/>
                <w:lang w:val="en-US" w:bidi="ar"/>
                <w14:textFill>
                  <w14:solidFill>
                    <w14:schemeClr w14:val="tx1"/>
                  </w14:solidFill>
                </w14:textFill>
              </w:rPr>
              <w:br/>
            </w:r>
            <w:r>
              <w:rPr>
                <w:rFonts w:hint="eastAsia"/>
                <w:b/>
                <w:bCs/>
                <w:color w:val="000000" w:themeColor="text1"/>
                <w:lang w:val="en-US" w:bidi="ar"/>
                <w14:textFill>
                  <w14:solidFill>
                    <w14:schemeClr w14:val="tx1"/>
                  </w14:solidFill>
                </w14:textFill>
              </w:rPr>
              <w:t xml:space="preserve">二、总体技术要求</w:t>
            </w:r>
            <w:r>
              <w:rPr>
                <w:rFonts w:hint="eastAsia"/>
                <w:color w:val="000000" w:themeColor="text1"/>
                <w:lang w:val="en-US" w:bidi="ar"/>
                <w14:textFill>
                  <w14:solidFill>
                    <w14:schemeClr w14:val="tx1"/>
                  </w14:solidFill>
                </w14:textFill>
              </w:rPr>
              <w:br/>
            </w:r>
            <w:r>
              <w:rPr>
                <w:rFonts w:hint="eastAsia"/>
                <w:b/>
                <w:bCs/>
                <w:color w:val="000000" w:themeColor="text1"/>
                <w:lang w:val="en-US" w:bidi="ar"/>
                <w14:textFill>
                  <w14:solidFill>
                    <w14:schemeClr w14:val="tx1"/>
                  </w14:solidFill>
                </w14:textFill>
              </w:rPr>
              <w:t xml:space="preserve">（一）尺寸规格要求</w:t>
            </w:r>
            <w:r/>
          </w:p>
          <w:p>
            <w:pP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w:t>
            </w:r>
            <w:r>
              <w:rPr>
                <w:color w:val="000000" w:themeColor="text1"/>
                <w:lang w:val="en-US" w:bidi="ar"/>
                <w14:textFill>
                  <w14:solidFill>
                    <w14:schemeClr w14:val="tx1"/>
                  </w14:solidFill>
                </w14:textFill>
              </w:rPr>
              <w:t xml:space="preserve">1</w:t>
            </w:r>
            <w:r>
              <w:rPr>
                <w:rFonts w:hint="eastAsia"/>
                <w:color w:val="000000" w:themeColor="text1"/>
                <w:lang w:val="en-US" w:bidi="ar"/>
                <w14:textFill>
                  <w14:solidFill>
                    <w14:schemeClr w14:val="tx1"/>
                  </w14:solidFill>
                </w14:textFill>
              </w:rPr>
              <w:t xml:space="preserve">、产品符合《GB/T24820-2024》《实验室家具通用技术条件》的检测要求。（提供具有</w:t>
            </w:r>
            <w:r>
              <w:rPr>
                <w:color w:val="000000" w:themeColor="text1"/>
                <w:lang w:val="en-US" w:bidi="ar"/>
                <w14:textFill>
                  <w14:solidFill>
                    <w14:schemeClr w14:val="tx1"/>
                  </w14:solidFill>
                </w14:textFill>
              </w:rPr>
              <w:t xml:space="preserve">CMA标识的第三方检测机构出具的检测报告复印件并加盖公章</w:t>
            </w:r>
            <w:r>
              <w:rPr>
                <w:rFonts w:hint="eastAsia"/>
                <w:color w:val="000000" w:themeColor="text1"/>
                <w:lang w:val="en-US" w:bidi="ar"/>
                <w14:textFill>
                  <w14:solidFill>
                    <w14:schemeClr w14:val="tx1"/>
                  </w14:solidFill>
                </w14:textFill>
              </w:rPr>
              <w:t xml:space="preserve">）。</w:t>
            </w:r>
            <w:r/>
          </w:p>
          <w:p>
            <w:pPr>
              <w:widowControl/>
              <w:rPr>
                <w:color w:val="000000" w:themeColor="text1"/>
                <w:lang w:val="en-US" w:bidi="ar"/>
                <w14:textFill>
                  <w14:solidFill>
                    <w14:schemeClr w14:val="tx1"/>
                  </w14:solidFill>
                </w14:textFill>
              </w:rPr>
            </w:pPr>
            <w:r>
              <w:rPr>
                <w:rFonts w:hint="eastAsia"/>
                <w:b/>
                <w:bCs/>
                <w:color w:val="000000" w:themeColor="text1"/>
                <w:lang w:val="en-US" w:bidi="ar"/>
                <w14:textFill>
                  <w14:solidFill>
                    <w14:schemeClr w14:val="tx1"/>
                  </w14:solidFill>
                </w14:textFill>
              </w:rPr>
              <w:t xml:space="preserve">（二）台面技术要求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1、实验台台面采用22mm厚一体实芯灰色胚体实验室专用陶瓷台面，技术参数满足以下所有指标。</w:t>
            </w:r>
            <w:r>
              <w:rPr>
                <w:rFonts w:hint="eastAsia"/>
                <w:strike/>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▲（1）工艺要求：检测结果必须符合：五面胚体，无空洞，无杂色，须提供检测机构出具的22mm厚样品检测报告。（提供具有</w:t>
            </w:r>
            <w:r>
              <w:rPr>
                <w:color w:val="000000" w:themeColor="text1"/>
                <w:lang w:val="en-US" w:bidi="ar"/>
                <w14:textFill>
                  <w14:solidFill>
                    <w14:schemeClr w14:val="tx1"/>
                  </w14:solidFill>
                </w14:textFill>
              </w:rPr>
              <w:t xml:space="preserve">CMA标识的第三方检测机构出具的检测报告复印件并加盖公章</w:t>
            </w:r>
            <w:r>
              <w:rPr>
                <w:rFonts w:hint="eastAsia"/>
                <w:color w:val="000000" w:themeColor="text1"/>
                <w:lang w:val="en-US" w:bidi="ar"/>
                <w14:textFill>
                  <w14:solidFill>
                    <w14:schemeClr w14:val="tx1"/>
                  </w14:solidFill>
                </w14:textFill>
              </w:rPr>
              <w:t xml:space="preserve">）。</w:t>
            </w:r>
            <w:r/>
          </w:p>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▲（2）耐污染性能：台面可见截面，参照GB/T 17657-2022检测依据，污染物接触时间不少于48小时，试件正面和截面的测试对象为同一块样品，至少5种试剂检测符合5级无明显变化。（提供具有</w:t>
            </w:r>
            <w:r>
              <w:rPr>
                <w:color w:val="000000" w:themeColor="text1"/>
                <w:lang w:val="en-US" w:bidi="ar"/>
                <w14:textFill>
                  <w14:solidFill>
                    <w14:schemeClr w14:val="tx1"/>
                  </w14:solidFill>
                </w14:textFill>
              </w:rPr>
              <w:t xml:space="preserve">CMA标识的第三方检测机构出具的检测报告复印件并加盖公章</w:t>
            </w:r>
            <w:r>
              <w:rPr>
                <w:rFonts w:hint="eastAsia"/>
                <w:color w:val="000000" w:themeColor="text1"/>
                <w:lang w:val="en-US" w:bidi="ar"/>
                <w14:textFill>
                  <w14:solidFill>
                    <w14:schemeClr w14:val="tx1"/>
                  </w14:solidFill>
                </w14:textFill>
              </w:rPr>
              <w:t xml:space="preserve">）。</w:t>
            </w:r>
            <w:r>
              <w:rPr>
                <w:rFonts w:hint="eastAsia"/>
                <w:color w:val="000000" w:themeColor="text1"/>
                <w:lang w:val="en-US" w:bidi="ar"/>
                <w14:textFill>
                  <w14:solidFill>
                    <w14:schemeClr w14:val="tx1"/>
                  </w14:solidFill>
                </w14:textFill>
              </w:rPr>
              <w:br/>
            </w:r>
            <w:r>
              <w:rPr>
                <w:rFonts w:hint="eastAsia"/>
                <w:color w:val="ff0000"/>
                <w:lang w:val="en-US" w:bidi="ar"/>
              </w:rPr>
              <w:t xml:space="preserve">▲（3）断裂模数:参照GB/T 3810.4-2016的检测依据，检测结果符合，单个值≥34N/mm²，</w:t>
            </w:r>
            <w:r>
              <w:rPr>
                <w:rFonts w:hint="eastAsia"/>
                <w:color w:val="ff0000"/>
                <w:lang w:val="en-US" w:bidi="ar"/>
              </w:rPr>
              <w:t xml:space="preserve">平均值≥</w:t>
            </w:r>
            <w:r>
              <w:rPr>
                <w:rFonts w:hint="eastAsia"/>
                <w:color w:val="ff0000"/>
                <w:lang w:val="en-US" w:eastAsia="zh-CN" w:bidi="ar"/>
              </w:rPr>
              <w:t xml:space="preserve">44</w:t>
            </w:r>
            <w:r>
              <w:rPr>
                <w:rFonts w:hint="eastAsia"/>
                <w:color w:val="ff0000"/>
                <w:lang w:val="en-US" w:bidi="ar"/>
              </w:rPr>
              <w:t xml:space="preserve">N/mm²。（提供具有</w:t>
            </w:r>
            <w:r>
              <w:rPr>
                <w:color w:val="ff0000"/>
                <w:lang w:val="en-US" w:bidi="ar"/>
              </w:rPr>
              <w:t xml:space="preserve">CMA标识的第三方检测机构出具的检测报告复印件并加盖公章</w:t>
            </w:r>
            <w:r>
              <w:rPr>
                <w:rFonts w:hint="eastAsia"/>
                <w:color w:val="ff0000"/>
                <w:lang w:val="en-US" w:bidi="ar"/>
              </w:rPr>
              <w:t xml:space="preserve">）。</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（4）承载性能:经载重400kg，保载1008h，检测结果符合未被破坏。（提供具有</w:t>
            </w:r>
            <w:r>
              <w:rPr>
                <w:color w:val="000000" w:themeColor="text1"/>
                <w:lang w:val="en-US" w:bidi="ar"/>
                <w14:textFill>
                  <w14:solidFill>
                    <w14:schemeClr w14:val="tx1"/>
                  </w14:solidFill>
                </w14:textFill>
              </w:rPr>
              <w:t xml:space="preserve">CMA标识的第三方检测机构出具的检测报告复印件并加盖公章</w:t>
            </w:r>
            <w:r>
              <w:rPr>
                <w:rFonts w:hint="eastAsia"/>
                <w:color w:val="000000" w:themeColor="text1"/>
                <w:lang w:val="en-US" w:bidi="ar"/>
                <w14:textFill>
                  <w14:solidFill>
                    <w14:schemeClr w14:val="tx1"/>
                  </w14:solidFill>
                </w14:textFill>
              </w:rPr>
              <w:t xml:space="preserve">）。</w:t>
            </w:r>
            <w:r>
              <w:rPr>
                <w:rFonts w:hint="eastAsia"/>
                <w:color w:val="000000" w:themeColor="text1"/>
                <w:lang w:val="en-US" w:bidi="ar"/>
                <w14:textFill>
                  <w14:solidFill>
                    <w14:schemeClr w14:val="tx1"/>
                  </w14:solidFill>
                </w14:textFill>
              </w:rPr>
              <w:br/>
            </w:r>
            <w:r>
              <w:rPr>
                <w:rFonts w:hint="eastAsia"/>
                <w:b/>
                <w:bCs/>
                <w:color w:val="000000" w:themeColor="text1"/>
                <w:lang w:val="en-US" w:bidi="ar"/>
                <w14:textFill>
                  <w14:solidFill>
                    <w14:schemeClr w14:val="tx1"/>
                  </w14:solidFill>
                </w14:textFill>
              </w:rPr>
              <w:t xml:space="preserve">（三）实验台柜体要求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▲1实验台依据《GB/T 3325-2024 金属家具通用技术条件》，投标文件中须提供带有CNAS或CMA标识的第三方检测机构出具的检测/检验报告复印件，加盖投标人公章）：</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①符合硬度检测≥2H：</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②冲击强度：冲击高度检测400m,无剥落、裂纹、皱纹：</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③耐腐蚀检测：100h 内，观察在溶液中样板上划道两侧 3mm 以外，无鼓泡产生。100h后，检查划道两侧 3mm 外，无锈迹、剥落、起皱变色和失光等现象：</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2涂漆钢板≥49种化学试剂痕迹试验，结果等级3级（涂层出现起坑、四陷、凸起或侵蚀等明显和剧烈的损害）的情况不大于4个。</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w:t>
            </w:r>
            <w:r>
              <w:rPr>
                <w:rFonts w:hint="eastAsia"/>
                <w:b/>
                <w:bCs/>
                <w:color w:val="000000" w:themeColor="text1"/>
                <w:lang w:val="en-US" w:bidi="ar"/>
                <w14:textFill>
                  <w14:solidFill>
                    <w14:schemeClr w14:val="tx1"/>
                  </w14:solidFill>
                </w14:textFill>
              </w:rPr>
              <w:t xml:space="preserve">四）、五金配件要求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（1）滑轨：采用三节承重钢珠自动回位滑轨，开合平稳、承重力强、耐磨。带阻尼回弹功能；材料厚度≥1.2mm，表面采用电镀工艺；需符合QB/T2454-2013使用寿命循环抽拉≥8万次</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（2）合页：采用不锈钢材质，耐腐蚀铰链，开启≥110 度。需符合QB/T 2189-2013开合耐久性≥8万次。</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（3）把手：门板及抽屉拉手均采用一体成型拉手，造型美观。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（4）防撞胶垫：装于抽屉及门板内侧，减缓碰撞，保护柜体。</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bookmarkStart w:id="64" w:name="OLE_LINK77"/>
            <w:r/>
            <w:bookmarkStart w:id="65" w:name="OLE_LINK76"/>
            <w:r>
              <w:rPr>
                <w:rFonts w:hint="eastAsia"/>
                <w:color w:val="000000" w:themeColor="text1"/>
                <w:lang w:val="en-US" w:bidi="ar"/>
                <w14:textFill>
                  <w14:solidFill>
                    <w14:schemeClr w14:val="tx1"/>
                  </w14:solidFill>
                </w14:textFill>
              </w:rPr>
              <w:t xml:space="preserve">双盆水槽台</w:t>
            </w:r>
            <w:bookmarkEnd w:id="64"/>
            <w:r/>
            <w:bookmarkEnd w:id="65"/>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b/>
                <w:bCs/>
                <w:color w:val="000000" w:themeColor="text1"/>
                <w:lang w:val="en-US" w:bidi="ar"/>
                <w14:textFill>
                  <w14:solidFill>
                    <w14:schemeClr w14:val="tx1"/>
                  </w14:solidFill>
                </w14:textFill>
              </w:rPr>
            </w:pPr>
            <w:r>
              <w:rPr>
                <w:rFonts w:hint="eastAsia"/>
                <w:b/>
                <w:bCs/>
                <w:color w:val="000000" w:themeColor="text1"/>
                <w:lang w:val="en-US" w:bidi="ar"/>
                <w14:textFill>
                  <w14:solidFill>
                    <w14:schemeClr w14:val="tx1"/>
                  </w14:solidFill>
                </w14:textFill>
              </w:rPr>
              <w:t xml:space="preserve">一、基础参数</w:t>
            </w:r>
            <w:r/>
          </w:p>
          <w:p>
            <w:pP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1、规格：1400*750*850mm；全钢落地柜结构；</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2、台面：25mm蝶形陶瓷台面；</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3、柜体：主体采用1.0mm优质冷轧钢板，表面环氧树脂喷涂，喷涂厚度≥75μm；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4、柜门：采用环氧树脂喷涂优质冷轧钢板质，柜门内侧装有防撞贴；</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5、合页：304不锈钢合页；</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6、拉手：一体折弯式拉手；</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7、地脚：采用实验室专用调节脚；</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8、含三口水龙头*2，中水槽*2，滴水架*2，洗眼器*2。</w:t>
            </w:r>
            <w:r>
              <w:rPr>
                <w:rFonts w:hint="eastAsia"/>
                <w:color w:val="000000" w:themeColor="text1"/>
                <w:lang w:val="en-US" w:bidi="ar"/>
                <w14:textFill>
                  <w14:solidFill>
                    <w14:schemeClr w14:val="tx1"/>
                  </w14:solidFill>
                </w14:textFill>
              </w:rPr>
              <w:br/>
            </w:r>
            <w:r>
              <w:rPr>
                <w:rFonts w:hint="eastAsia"/>
                <w:b/>
                <w:bCs/>
                <w:color w:val="000000" w:themeColor="text1"/>
                <w:lang w:val="en-US" w:bidi="ar"/>
                <w14:textFill>
                  <w14:solidFill>
                    <w14:schemeClr w14:val="tx1"/>
                  </w14:solidFill>
                </w14:textFill>
              </w:rPr>
              <w:t xml:space="preserve">二、实验台配件技术要求</w:t>
            </w:r>
            <w:r>
              <w:rPr>
                <w:rFonts w:hint="eastAsia"/>
                <w:color w:val="000000" w:themeColor="text1"/>
                <w:lang w:val="en-US" w:bidi="ar"/>
                <w14:textFill>
                  <w14:solidFill>
                    <w14:schemeClr w14:val="tx1"/>
                  </w14:solidFill>
                </w14:textFill>
              </w:rPr>
              <w:br/>
            </w:r>
            <w:r>
              <w:rPr>
                <w:rFonts w:hint="eastAsia"/>
                <w:b/>
                <w:bCs/>
                <w:color w:val="000000" w:themeColor="text1"/>
                <w:lang w:val="en-US" w:bidi="ar"/>
                <w14:textFill>
                  <w14:solidFill>
                    <w14:schemeClr w14:val="tx1"/>
                  </w14:solidFill>
                </w14:textFill>
              </w:rPr>
              <w:t xml:space="preserve">1、台式三口鹅颈水龙头</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1.1采用台面安装型三嘴鹅颈水龙头，冷水专用，具有三个各自独立的调节阀体，三出水口设计；高位一只鹅颈式出水口可360°旋转，低位两只固定式出水口左右距离≥200mm；具可拆卸式尖嘴型锯齿多节状出水口，便于连接软管并保证紧密衔接。</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1.2全黄铜合金材质管体，表面经环氧树酯粉末静电喷涂处理。</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1.3精密耐用耐腐陶瓷阀芯，开闭可靠顺畅，可90°旋转，使用寿命开关＞50万次，静态最大耐压≥20bar。</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1.4性能参数要求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（1）密封性能：</w:t>
            </w:r>
            <w:r>
              <w:rPr>
                <w:rFonts w:hint="eastAsia"/>
                <w:bCs/>
                <w:color w:val="000000" w:themeColor="text1"/>
                <w:spacing w:val="-2"/>
                <w14:textFill>
                  <w14:solidFill>
                    <w14:schemeClr w14:val="tx1"/>
                  </w14:solidFill>
                </w14:textFill>
              </w:rPr>
              <w:t xml:space="preserve">符合 GB/T 18145-2014 要求。阀芯关闭、出水口开启，在静压 (1.6±0.05)MPa 下保压 (60±5)s，阀芯及上游过水通道无渗漏；阀芯开启、出水口封堵，在静压 (0.4±0.02)MPa 下保压 (60±5)s，再减压至 (0.05±0.01)MPa 保压 (60±5)s，阀芯下游密封部位无渗漏。</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w:t>
            </w:r>
            <w:r>
              <w:rPr>
                <w:rFonts w:hint="eastAsia"/>
                <w:bCs/>
                <w:color w:val="000000" w:themeColor="text1"/>
                <w:spacing w:val="-2"/>
                <w14:textFill>
                  <w14:solidFill>
                    <w14:schemeClr w14:val="tx1"/>
                  </w14:solidFill>
                </w14:textFill>
              </w:rPr>
              <w:t xml:space="preserve">产品坚固耐用，产品按照GB/T 230.1-2018测试方法，洛氏硬度平均值达到39。</w:t>
            </w:r>
            <w:r>
              <w:rPr>
                <w:rFonts w:hint="eastAsia"/>
                <w:color w:val="000000" w:themeColor="text1"/>
                <w:lang w:val="en-US" w:bidi="ar"/>
                <w14:textFill>
                  <w14:solidFill>
                    <w14:schemeClr w14:val="tx1"/>
                  </w14:solidFill>
                </w14:textFill>
              </w:rPr>
              <w:t xml:space="preserve">（提供具有</w:t>
            </w:r>
            <w:r>
              <w:rPr>
                <w:color w:val="000000" w:themeColor="text1"/>
                <w:lang w:val="en-US" w:bidi="ar"/>
                <w14:textFill>
                  <w14:solidFill>
                    <w14:schemeClr w14:val="tx1"/>
                  </w14:solidFill>
                </w14:textFill>
              </w:rPr>
              <w:t xml:space="preserve">CMA标识的第三方检测机构出具的检测报告复印件并加盖公章</w:t>
            </w:r>
            <w:r>
              <w:rPr>
                <w:rFonts w:hint="eastAsia"/>
                <w:color w:val="000000" w:themeColor="text1"/>
                <w:lang w:val="en-US" w:bidi="ar"/>
                <w14:textFill>
                  <w14:solidFill>
                    <w14:schemeClr w14:val="tx1"/>
                  </w14:solidFill>
                </w14:textFill>
              </w:rPr>
              <w:t xml:space="preserve">）。</w:t>
            </w:r>
            <w:r>
              <w:rPr>
                <w:rFonts w:hint="eastAsia"/>
                <w:color w:val="000000" w:themeColor="text1"/>
                <w:lang w:val="en-US" w:bidi="ar"/>
                <w14:textFill>
                  <w14:solidFill>
                    <w14:schemeClr w14:val="tx1"/>
                  </w14:solidFill>
                </w14:textFill>
              </w:rPr>
              <w:br/>
            </w:r>
            <w:r>
              <w:rPr>
                <w:rFonts w:hint="eastAsia"/>
                <w:b/>
                <w:bCs/>
                <w:color w:val="000000" w:themeColor="text1"/>
                <w:lang w:val="en-US" w:bidi="ar"/>
                <w14:textFill>
                  <w14:solidFill>
                    <w14:schemeClr w14:val="tx1"/>
                  </w14:solidFill>
                </w14:textFill>
              </w:rPr>
              <w:t xml:space="preserve">2、PP水槽技术要求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1.2.1采用高密度PP一体成型耐强腐蚀实验室专用水槽，壁厚≥7mm，内外表光滑平整无缺陷，不变形。槽沿表面处理为皮纹，耐刻。槽底部具有泄水坡度及提笼式落水头，保证排水完全，不积水。下水管安装PP防虹吸瓶式存水器。</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1.2.2性能参数要求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（1）▲耐液体化学试剂性能：测试依据GB/T 11547-2008，将切好的样块浸泡72小时，样品外观无可见变化。（提供具有</w:t>
            </w:r>
            <w:r>
              <w:rPr>
                <w:color w:val="000000" w:themeColor="text1"/>
                <w:lang w:val="en-US" w:bidi="ar"/>
                <w14:textFill>
                  <w14:solidFill>
                    <w14:schemeClr w14:val="tx1"/>
                  </w14:solidFill>
                </w14:textFill>
              </w:rPr>
              <w:t xml:space="preserve">CMA标识的第三方检测机构出具的检测报告复印件并加盖公章</w:t>
            </w:r>
            <w:r>
              <w:rPr>
                <w:rFonts w:hint="eastAsia"/>
                <w:color w:val="000000" w:themeColor="text1"/>
                <w:lang w:val="en-US" w:bidi="ar"/>
                <w14:textFill>
                  <w14:solidFill>
                    <w14:schemeClr w14:val="tx1"/>
                  </w14:solidFill>
                </w14:textFill>
              </w:rPr>
              <w:t xml:space="preserve">）。</w:t>
            </w:r>
            <w:r/>
          </w:p>
          <w:p>
            <w:pP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（2）承重性能：样品可承重56L水，将水槽装满56升水，静置48小时，样品完好，未变形。</w:t>
            </w:r>
            <w:r>
              <w:rPr>
                <w:rFonts w:hint="eastAsia"/>
                <w:color w:val="000000" w:themeColor="text1"/>
                <w:lang w:val="en-US" w:bidi="ar"/>
                <w14:textFill>
                  <w14:solidFill>
                    <w14:schemeClr w14:val="tx1"/>
                  </w14:solidFill>
                </w14:textFill>
              </w:rPr>
              <w:br/>
            </w:r>
            <w:r>
              <w:rPr>
                <w:rFonts w:hint="eastAsia"/>
                <w:b/>
                <w:bCs/>
                <w:color w:val="000000" w:themeColor="text1"/>
                <w:lang w:val="en-US" w:bidi="ar"/>
                <w14:textFill>
                  <w14:solidFill>
                    <w14:schemeClr w14:val="tx1"/>
                  </w14:solidFill>
                </w14:textFill>
              </w:rPr>
              <w:t xml:space="preserve">3、滴水架技术要求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3.1</w:t>
            </w:r>
            <w:r>
              <w:rPr>
                <w:color w:val="000000" w:themeColor="text1"/>
                <w:lang w:val="en-US" w:bidi="ar"/>
                <w14:textFill>
                  <w14:solidFill>
                    <w14:schemeClr w14:val="tx1"/>
                  </w14:solidFill>
                </w14:textFill>
              </w:rPr>
              <w:t xml:space="preserve"> </w:t>
            </w:r>
            <w:r>
              <w:rPr>
                <w:rFonts w:hint="eastAsia"/>
                <w:color w:val="000000" w:themeColor="text1"/>
                <w:lang w:val="en-US" w:bidi="ar"/>
                <w14:textFill>
                  <w14:solidFill>
                    <w14:schemeClr w14:val="tx1"/>
                  </w14:solidFill>
                </w14:textFill>
              </w:rPr>
              <w:t xml:space="preserve">PP材质经一体模具注塑成型，高强度，易组装和拆卸，可放在水槽边，滴水棒呈竖直30度至45度角倾斜设计，用于置放各种实验室玻璃器皿，并能使器皿内液体快捷排出。</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3.2提供至少26个滴水棒以及安装孔，且便于徒手拆装；滴水棒可以由使用者调整安装数量和位置，闲置的安装孔应由孔塞盖住以保持美观。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3.3滴水棒安装孔内应具止水设计，以防止水滴向后方渗漏；滴水架底部应有向排水孔倾斜的排水槽设计以方便集水，迅速排水。</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3.4滴水棒底部卡扣与滴水板卡槽既拆卸方便又紧密契合，保证每一根滴水棒不会松动。</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▲3.5耐化学试剂性能：按照GB/T 11547-2008标准，将样块浸在：30%硫酸，30%氢氧化钠的试剂中48小时，样块无可见变化。（提供具有</w:t>
            </w:r>
            <w:r>
              <w:rPr>
                <w:color w:val="000000" w:themeColor="text1"/>
                <w:lang w:val="en-US" w:bidi="ar"/>
                <w14:textFill>
                  <w14:solidFill>
                    <w14:schemeClr w14:val="tx1"/>
                  </w14:solidFill>
                </w14:textFill>
              </w:rPr>
              <w:t xml:space="preserve">CMA标识的第三方检测机构出具的检测报告复印件并加盖公章</w:t>
            </w:r>
            <w:r>
              <w:rPr>
                <w:rFonts w:hint="eastAsia"/>
                <w:color w:val="000000" w:themeColor="text1"/>
                <w:lang w:val="en-US" w:bidi="ar"/>
                <w14:textFill>
                  <w14:solidFill>
                    <w14:schemeClr w14:val="tx1"/>
                  </w14:solidFill>
                </w14:textFill>
              </w:rPr>
              <w:t xml:space="preserve">）。</w:t>
            </w:r>
            <w:r/>
          </w:p>
          <w:p>
            <w:pPr>
              <w:widowControl/>
              <w:rPr>
                <w:color w:val="000000" w:themeColor="text1"/>
                <w:lang w:val="en-US" w:bidi="ar"/>
                <w14:textFill>
                  <w14:solidFill>
                    <w14:schemeClr w14:val="tx1"/>
                  </w14:solidFill>
                </w14:textFill>
              </w:rPr>
            </w:pPr>
            <w:r>
              <w:rPr>
                <w:rFonts w:hint="eastAsia"/>
                <w:b/>
                <w:bCs/>
                <w:color w:val="000000" w:themeColor="text1"/>
                <w:lang w:val="en-US" w:bidi="ar"/>
                <w14:textFill>
                  <w14:solidFill>
                    <w14:schemeClr w14:val="tx1"/>
                  </w14:solidFill>
                </w14:textFill>
              </w:rPr>
              <w:t xml:space="preserve">4、洗眼器技术要求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4.1采用台式单口洗眼器，必须按照GB/T 38144.1-2019标准生产并获得第三方的检测认证，用于在紧急情况下冲洗眼睛和面部，防止大量实验试剂进入眼睛造成伤害。</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（1）洗眼喷头：铜质，外加软性橡胶，出水经缓压处理避免二次伤害。</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（2）水流锁定开关：水流开启、锁定功能一次完成，手释放后持续供水。</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（3）控水阀：为限流型止逆阀门，防止管道里可能存在的污水回流到洗眼器管件里，造成污水污染眼睛的二次伤害。</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（4）防尘盖：PP材质，使用时自动被水冲开。</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（5）供水软管：长1.5米的软性PVC管，外覆304不锈钢编织网，最外层包裹PE管，耐强腐蚀同时也不会因为水压过高导致软管破裂、漏水。软管瞬间耐压可达到1.8Mpa。</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4.2根据用户单位不同的水压和进水流量情况，匹配合适的洗眼头，以保证洗眼出水达到GB/T 38144.1-2019 标准的要求流量及出水高度。</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4.3洗眼/洗脸器主要组成结构包括控制阀，洗眼盆，洗眼喷头，阀门驱动装置，符合GB/T 38144.1-2019 《眼面部防护应急喷淋和洗眼设备第1 部分：技术要求》。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4.4洗眼流量：应以至少11.4L/min的流量提供冲洗液，保持洗眼至少15min。</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4.5当洗眼/洗脸器正确地连接到冲洗液的供应源头并关闭阀门时，连接部位无可见泄露。喷头受到保护，防止接触空气中的污染物。在实施保护喷头的措施时，确保当开启洗眼器时，不需要使用者将防护装置取下。</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4.6性能参数要求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▲（1）符合GB/T 38144.1-2019的测试要求（提供具有</w:t>
            </w:r>
            <w:r>
              <w:rPr>
                <w:color w:val="000000" w:themeColor="text1"/>
                <w:lang w:val="en-US" w:bidi="ar"/>
                <w14:textFill>
                  <w14:solidFill>
                    <w14:schemeClr w14:val="tx1"/>
                  </w14:solidFill>
                </w14:textFill>
              </w:rPr>
              <w:t xml:space="preserve">CMA标识的第三方检测机构出具的检测报告复印件并加盖公章</w:t>
            </w:r>
            <w:r>
              <w:rPr>
                <w:rFonts w:hint="eastAsia"/>
                <w:color w:val="000000" w:themeColor="text1"/>
                <w:lang w:val="en-US" w:bidi="ar"/>
                <w14:textFill>
                  <w14:solidFill>
                    <w14:schemeClr w14:val="tx1"/>
                  </w14:solidFill>
                </w14:textFill>
              </w:rPr>
              <w:t xml:space="preserve">）。</w:t>
            </w:r>
            <w:r/>
          </w:p>
          <w:p>
            <w:pPr>
              <w:widowControl/>
              <w:rPr>
                <w:strike/>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（2）中性盐雾试验：经72h盐雾试验检测结果，表面无明显变色，无明显腐蚀现象，外观评级RA为10级。</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bookmarkStart w:id="66" w:name="OLE_LINK78"/>
            <w:r/>
            <w:bookmarkStart w:id="67" w:name="OLE_LINK79"/>
            <w:r>
              <w:rPr>
                <w:rFonts w:hint="eastAsia"/>
                <w:color w:val="000000" w:themeColor="text1"/>
                <w:lang w:val="en-US" w:bidi="ar"/>
                <w14:textFill>
                  <w14:solidFill>
                    <w14:schemeClr w14:val="tx1"/>
                  </w14:solidFill>
                </w14:textFill>
              </w:rPr>
              <w:t xml:space="preserve">单盆水槽台</w:t>
            </w:r>
            <w:bookmarkEnd w:id="66"/>
            <w:r/>
            <w:bookmarkEnd w:id="67"/>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1、规格：1400*750*850mm；全钢落地柜结构；</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2、台面:25mm蝶形陶瓷台面；</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3、柜体：主体采用1.0mm优质冷轧钢板，表面环氧树脂喷涂，喷涂厚度≥75μm；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4、柜门：采用环氧树脂喷涂优质冷轧钢板质，柜门内侧装有防撞贴；</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5、合页：304不锈钢合页；</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6、拉手：304不锈钢拉手；</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7、地脚：采用实验室专用调节脚；</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8、含三口水龙头*1，中水槽*1，滴水架*1，洗眼器*1。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bookmarkStart w:id="68" w:name="OLE_LINK81"/>
            <w:r/>
            <w:bookmarkStart w:id="69" w:name="OLE_LINK80"/>
            <w:r>
              <w:rPr>
                <w:rFonts w:hint="eastAsia"/>
                <w:color w:val="000000" w:themeColor="text1"/>
                <w:lang w:val="en-US" w:bidi="ar"/>
                <w14:textFill>
                  <w14:solidFill>
                    <w14:schemeClr w14:val="tx1"/>
                  </w14:solidFill>
                </w14:textFill>
              </w:rPr>
              <w:t xml:space="preserve">实验边台</w:t>
            </w:r>
            <w:bookmarkEnd w:id="68"/>
            <w:r/>
            <w:bookmarkEnd w:id="69"/>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L*600*850mm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全钢落地柜结构；</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1.台面:采用22mm工业陶瓷台面；</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2.柜体：主体采用1.0mm冷轧钢板，表面环氧树脂喷涂，喷涂厚度≥75μm；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3.柜门和抽屉面板：采用环氧树脂喷涂优质冷轧钢板质，柜门内侧装有防撞贴；</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4.合页：304不锈钢合页；</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5.拉手：一体折弯式拉手；</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6.地脚：采用实验室专用调节脚；                      </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7.导轨：采用三节静音阻尼导轨。</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8.五孔插座*2，含插座盒。</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bookmarkStart w:id="70" w:name="OLE_LINK82"/>
            <w:r/>
            <w:bookmarkStart w:id="71" w:name="OLE_LINK83"/>
            <w:r>
              <w:rPr>
                <w:rFonts w:hint="eastAsia"/>
                <w:color w:val="000000" w:themeColor="text1"/>
                <w:lang w:val="en-US" w:bidi="ar"/>
                <w14:textFill>
                  <w14:solidFill>
                    <w14:schemeClr w14:val="tx1"/>
                  </w14:solidFill>
                </w14:textFill>
              </w:rPr>
              <w:t xml:space="preserve">实验边台(带水槽)</w:t>
            </w:r>
            <w:bookmarkEnd w:id="70"/>
            <w:r/>
            <w:bookmarkEnd w:id="71"/>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L*750*850mm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全钢落地柜结构；</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1.台面:采用22mm工业陶瓷台面；</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2.柜体：主体采用1.0mm冷轧钢板，表面环氧树脂喷涂，喷涂厚度≥75μm；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3.柜门和抽屉面板：采用环氧树脂喷涂优质冷轧钢板质，柜门内侧装有防撞贴；</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4.合页：304不锈钢合页；</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5.拉手：一体折弯式拉手；</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6.地脚：采用实验室专用调节脚；                      </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7.导轨：采用三节静音阻尼导轨</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8.含三口水龙头*1，中水槽*1，滴水架*1。</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9.五孔插座*2，含插座盒。</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bookmarkStart w:id="72" w:name="OLE_LINK85"/>
            <w:r/>
            <w:bookmarkStart w:id="73" w:name="OLE_LINK84"/>
            <w:r>
              <w:rPr>
                <w:rFonts w:hint="eastAsia"/>
                <w:color w:val="000000" w:themeColor="text1"/>
                <w:lang w:val="en-US" w:bidi="ar"/>
                <w14:textFill>
                  <w14:solidFill>
                    <w14:schemeClr w14:val="tx1"/>
                  </w14:solidFill>
                </w14:textFill>
              </w:rPr>
              <w:t xml:space="preserve">台上单层试剂架</w:t>
            </w:r>
            <w:bookmarkEnd w:id="72"/>
            <w:r/>
            <w:bookmarkEnd w:id="73"/>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L*350*450mm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1、三角形立柱：采用不低于1.0mm厚冷轧钢板，经过磷化处理，再经环氧粉体喷涂；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2、层板：单层层板，10mm厚磨砂钢化玻璃，φ16mm不锈钢档杆；可上下调节高度。</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▲3、试剂架要求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试剂架支柱、固定片、调节架支撑翼、后挡板、钢制层板等钢制材质和制作工艺要求安全性能符合GB/T 24820-2024要求。（提供具有</w:t>
            </w:r>
            <w:r>
              <w:rPr>
                <w:color w:val="000000" w:themeColor="text1"/>
                <w:lang w:val="en-US" w:bidi="ar"/>
                <w14:textFill>
                  <w14:solidFill>
                    <w14:schemeClr w14:val="tx1"/>
                  </w14:solidFill>
                </w14:textFill>
              </w:rPr>
              <w:t xml:space="preserve">CMA标识的第三方检测机构出具的检测报告复印件并加盖公章</w:t>
            </w:r>
            <w:r>
              <w:rPr>
                <w:rFonts w:hint="eastAsia"/>
                <w:color w:val="000000" w:themeColor="text1"/>
                <w:lang w:val="en-US" w:bidi="ar"/>
                <w14:textFill>
                  <w14:solidFill>
                    <w14:schemeClr w14:val="tx1"/>
                  </w14:solidFill>
                </w14:textFill>
              </w:rPr>
              <w:t xml:space="preserve">）。</w:t>
            </w:r>
            <w:r/>
          </w:p>
          <w:p>
            <w:pPr>
              <w:widowControl/>
              <w:rPr>
                <w:strike/>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（1）试剂架须为三角形结构；试剂架采用台面安装式以方便配置增减拆装；立柱内侧须按要求配置电源插座安装孔，电源插座须安装在试剂架立柱上，立柱内夹层须有足够的空间供插座配线隐藏铺设。</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（2）试剂架层板采用钢化玻璃（厚度≥8mm）制作，高低可调活动式；</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（3）不锈钢护栏，直径≥12mm。</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桌面通风橱</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b/>
                <w:bCs/>
                <w:color w:val="000000" w:themeColor="text1"/>
                <w:lang w:val="en-US" w:bidi="ar"/>
                <w14:textFill>
                  <w14:solidFill>
                    <w14:schemeClr w14:val="tx1"/>
                  </w14:solidFill>
                </w14:textFill>
              </w:rPr>
            </w:pPr>
            <w:r>
              <w:rPr>
                <w:rFonts w:hint="eastAsia"/>
                <w:b/>
                <w:bCs/>
                <w:color w:val="000000" w:themeColor="text1"/>
                <w:lang w:val="en-US" w:bidi="ar"/>
                <w14:textFill>
                  <w14:solidFill>
                    <w14:schemeClr w14:val="tx1"/>
                  </w14:solidFill>
                </w14:textFill>
              </w:rPr>
              <w:t xml:space="preserve">一、基础参数</w:t>
            </w:r>
            <w:r/>
          </w:p>
          <w:p>
            <w:pPr>
              <w:widowControl/>
              <w:rPr>
                <w:b/>
                <w:bCs/>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1、规格：1400*1400*1350mm；整体结构采用冷轧钢板</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2、外壳:采用1.2mm冷轧钢板按模折压而成，经过酸洗、磷化、静电喷涂环氧树脂粉末固化，表面光洁、耐腐蚀性能好，涂层厚度为&gt;75um；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3、LED灯: LED灯密封安装，平均照度不应小于800lx，不与排毒柜内气流接触，易更换；</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4、视窗、移门:不低于2+2mm厚的安全夹层玻璃；</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5、传动装置:传动装置采用尼龙包塑钢丝同步带，滑轨采用专用型材，移门开启/关闭轻便灵活，无卡阻，并可在任意位置停止留。</w:t>
            </w:r>
            <w:r>
              <w:rPr>
                <w:rFonts w:hint="eastAsia"/>
                <w:color w:val="000000" w:themeColor="text1"/>
                <w:lang w:val="en-US" w:bidi="ar"/>
                <w14:textFill>
                  <w14:solidFill>
                    <w14:schemeClr w14:val="tx1"/>
                  </w14:solidFill>
                </w14:textFill>
              </w:rPr>
              <w:br/>
            </w:r>
            <w:r>
              <w:rPr>
                <w:rFonts w:hint="eastAsia"/>
                <w:b/>
                <w:bCs/>
                <w:color w:val="000000" w:themeColor="text1"/>
                <w:lang w:val="en-US" w:bidi="ar"/>
                <w14:textFill>
                  <w14:solidFill>
                    <w14:schemeClr w14:val="tx1"/>
                  </w14:solidFill>
                </w14:textFill>
              </w:rPr>
              <w:t xml:space="preserve">二、总体技术要求</w:t>
            </w:r>
            <w:r/>
          </w:p>
          <w:p>
            <w:pPr>
              <w:widowControl/>
              <w:rPr>
                <w:b/>
                <w:bCs/>
                <w:color w:val="000000" w:themeColor="text1"/>
                <w:lang w:val="en-US" w:bidi="ar"/>
                <w14:textFill>
                  <w14:solidFill>
                    <w14:schemeClr w14:val="tx1"/>
                  </w14:solidFill>
                </w14:textFill>
              </w:rPr>
            </w:pPr>
            <w:r>
              <w:rPr>
                <w:rFonts w:hint="eastAsia"/>
                <w:b/>
                <w:bCs/>
                <w:color w:val="000000" w:themeColor="text1"/>
                <w:lang w:val="en-US" w:bidi="ar"/>
                <w14:textFill>
                  <w14:solidFill>
                    <w14:schemeClr w14:val="tx1"/>
                  </w14:solidFill>
                </w14:textFill>
              </w:rPr>
              <w:t xml:space="preserve">（一）排风柜总体要求</w:t>
            </w:r>
            <w:r/>
          </w:p>
          <w:p>
            <w:pPr>
              <w:pStyle w:val="798"/>
              <w:rPr>
                <w:color w:val="000000" w:themeColor="text1"/>
                <w14:textFill>
                  <w14:solidFill>
                    <w14:schemeClr w14:val="tx1"/>
                  </w14:solidFill>
                </w14:textFill>
              </w:rPr>
            </w:pPr>
            <w:r>
              <w:rPr>
                <w:color w:val="000000" w:themeColor="text1"/>
                <w:lang w:val="en-US" w:bidi="ar"/>
                <w14:textFill>
                  <w14:solidFill>
                    <w14:schemeClr w14:val="tx1"/>
                  </w14:solidFill>
                </w14:textFill>
              </w:rPr>
              <w:t xml:space="preserve">1</w:t>
            </w:r>
            <w:r>
              <w:rPr>
                <w:rFonts w:hint="eastAsia"/>
                <w:color w:val="000000" w:themeColor="text1"/>
                <w:lang w:val="en-US" w:bidi="ar"/>
                <w14:textFill>
                  <w14:solidFill>
                    <w14:schemeClr w14:val="tx1"/>
                  </w14:solidFill>
                </w14:textFill>
              </w:rPr>
              <w:t xml:space="preserve">、产品参照标准及规范</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（1）《排风柜》JB/T6412-1999；</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（2）《实验室变风量排风柜》JGT222-2007；</w:t>
            </w:r>
            <w:r>
              <w:rPr>
                <w:rFonts w:hint="eastAsia"/>
                <w:strike/>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（3）为方便后期产品维修维护便捷，产品上面板具备可快速拆卸结构，方便检修维护等。</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（4）所有金属表面必须喷涂处理，涂层厚度≥</w:t>
            </w:r>
            <w:r>
              <w:rPr>
                <w:color w:val="000000" w:themeColor="text1"/>
                <w:lang w:val="en-US" w:bidi="ar"/>
                <w14:textFill>
                  <w14:solidFill>
                    <w14:schemeClr w14:val="tx1"/>
                  </w14:solidFill>
                </w14:textFill>
              </w:rPr>
              <w:t xml:space="preserve">75</w:t>
            </w:r>
            <w:r>
              <w:rPr>
                <w:rFonts w:hint="eastAsia"/>
                <w:color w:val="000000" w:themeColor="text1"/>
                <w:lang w:val="en-US" w:bidi="ar"/>
                <w14:textFill>
                  <w14:solidFill>
                    <w14:schemeClr w14:val="tx1"/>
                  </w14:solidFill>
                </w14:textFill>
              </w:rPr>
              <w:t xml:space="preserve">μm，平整光滑，不允许有喷涂层脱落、鼓泡、凹陷、压痕以及表面划伤、麻点、裂痕、崩角和刃口等。</w:t>
            </w:r>
            <w:r>
              <w:rPr>
                <w:rFonts w:hint="eastAsia"/>
                <w:color w:val="000000" w:themeColor="text1"/>
                <w:lang w:val="en-US" w:bidi="ar"/>
                <w14:textFill>
                  <w14:solidFill>
                    <w14:schemeClr w14:val="tx1"/>
                  </w14:solidFill>
                </w14:textFill>
              </w:rPr>
              <w:br/>
            </w:r>
            <w:r>
              <w:rPr>
                <w:rFonts w:hint="eastAsia"/>
                <w:b/>
                <w:bCs/>
                <w:color w:val="000000" w:themeColor="text1"/>
                <w:lang w:val="en-US" w:bidi="ar"/>
                <w14:textFill>
                  <w14:solidFill>
                    <w14:schemeClr w14:val="tx1"/>
                  </w14:solidFill>
                </w14:textFill>
              </w:rPr>
              <w:t xml:space="preserve">（二）桌面排风柜</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1、规格：参照清单规格定制。</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2、面风速0.5m/s±10%；示踪气体泄漏≤0.05ppm；内衬板≥5mm氟纤板；调节门为双门独立升降、安全夹层玻璃、带防坠落同步带；阻力≤70Pa；LED照明、泄压口、防腐集气罩、4个插座。</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bookmarkStart w:id="74" w:name="OLE_LINK87"/>
            <w:r/>
            <w:bookmarkStart w:id="75" w:name="OLE_LINK86"/>
            <w:r>
              <w:rPr>
                <w:rFonts w:hint="eastAsia"/>
                <w:color w:val="000000" w:themeColor="text1"/>
                <w:lang w:val="en-US" w:bidi="ar"/>
                <w14:textFill>
                  <w14:solidFill>
                    <w14:schemeClr w14:val="tx1"/>
                  </w14:solidFill>
                </w14:textFill>
              </w:rPr>
              <w:t xml:space="preserve">通风柜</w:t>
            </w:r>
            <w:bookmarkEnd w:id="74"/>
            <w:r/>
            <w:bookmarkEnd w:id="75"/>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b/>
                <w:bCs/>
                <w:color w:val="000000" w:themeColor="text1"/>
                <w:lang w:val="en-US" w:bidi="ar"/>
                <w14:textFill>
                  <w14:solidFill>
                    <w14:schemeClr w14:val="tx1"/>
                  </w14:solidFill>
                </w14:textFill>
              </w:rPr>
            </w:pPr>
            <w:r>
              <w:rPr>
                <w:rFonts w:hint="eastAsia"/>
                <w:b/>
                <w:bCs/>
                <w:color w:val="000000" w:themeColor="text1"/>
                <w:lang w:val="en-US" w:bidi="ar"/>
                <w14:textFill>
                  <w14:solidFill>
                    <w14:schemeClr w14:val="tx1"/>
                  </w14:solidFill>
                </w14:textFill>
              </w:rPr>
              <w:t xml:space="preserve">一、基础参数</w:t>
            </w:r>
            <w:r/>
          </w:p>
          <w:p>
            <w:pP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1、规格：1800*850*2350mm；整体结构采用优质冷轧钢板及优质工业铝合金型材制作；</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2、外壳：采用1.2mm冷轧钢板按模折压而成，经过酸洗、磷化、静电喷涂环氧树脂粉末固化，表面光洁、耐腐蚀性能好，涂层厚度为&gt;75um；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3、台面:25mm蝶形陶瓷台面；</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4、内衬导流板:采用氟纤板内衬，设计合理，排风流畅无死角；</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5、LED灯: LED灯密封安装，平均照度不应小于800lx，不与排毒柜内气流接触，易更换；</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6、视窗、移门:不低于2+2mm厚的安全夹层玻璃；</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7、传动装置:传动装置采用尼龙包塑钢丝同步带，滑轨采用专用型材，移门开启/关闭轻便灵活，无卡阻，并可在任意位置停止留；                                                   </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8、合页:304/316不锈钢合页；</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9、PP水杯*1，遥控水阀*1。</w:t>
            </w:r>
            <w:r>
              <w:rPr>
                <w:rFonts w:hint="eastAsia"/>
                <w:color w:val="000000" w:themeColor="text1"/>
                <w:lang w:val="en-US" w:bidi="ar"/>
                <w14:textFill>
                  <w14:solidFill>
                    <w14:schemeClr w14:val="tx1"/>
                  </w14:solidFill>
                </w14:textFill>
              </w:rPr>
              <w:br/>
            </w:r>
            <w:r>
              <w:rPr>
                <w:rFonts w:hint="eastAsia"/>
                <w:b/>
                <w:bCs/>
                <w:color w:val="000000" w:themeColor="text1"/>
                <w:lang w:val="en-US" w:bidi="ar"/>
                <w14:textFill>
                  <w14:solidFill>
                    <w14:schemeClr w14:val="tx1"/>
                  </w14:solidFill>
                </w14:textFill>
              </w:rPr>
              <w:t xml:space="preserve">二、总体技术要求</w:t>
            </w:r>
            <w:r/>
          </w:p>
          <w:p>
            <w:pPr>
              <w:widowControl/>
              <w:rPr>
                <w:color w:val="000000" w:themeColor="text1"/>
                <w:lang w:val="en-US" w:bidi="ar"/>
                <w14:textFill>
                  <w14:solidFill>
                    <w14:schemeClr w14:val="tx1"/>
                  </w14:solidFill>
                </w14:textFill>
              </w:rPr>
            </w:pPr>
            <w:r>
              <w:rPr>
                <w:rFonts w:hint="eastAsia"/>
                <w:b/>
                <w:bCs/>
                <w:color w:val="000000" w:themeColor="text1"/>
                <w:lang w:val="en-US" w:bidi="ar"/>
                <w14:textFill>
                  <w14:solidFill>
                    <w14:schemeClr w14:val="tx1"/>
                  </w14:solidFill>
                </w14:textFill>
              </w:rPr>
              <w:t xml:space="preserve">（一）排风柜总体要求</w:t>
            </w:r>
            <w:r/>
          </w:p>
          <w:p>
            <w:pPr>
              <w:widowControl/>
              <w:rPr>
                <w:color w:val="000000" w:themeColor="text1"/>
                <w:lang w:val="en-US" w:bidi="ar"/>
                <w14:textFill>
                  <w14:solidFill>
                    <w14:schemeClr w14:val="tx1"/>
                  </w14:solidFill>
                </w14:textFill>
              </w:rPr>
            </w:pPr>
            <w:r>
              <w:rPr>
                <w:color w:val="000000" w:themeColor="text1"/>
                <w:lang w:val="en-US" w:bidi="ar"/>
                <w14:textFill>
                  <w14:solidFill>
                    <w14:schemeClr w14:val="tx1"/>
                  </w14:solidFill>
                </w14:textFill>
              </w:rPr>
              <w:t xml:space="preserve">1</w:t>
            </w:r>
            <w:r>
              <w:rPr>
                <w:rFonts w:hint="eastAsia"/>
                <w:color w:val="000000" w:themeColor="text1"/>
                <w:lang w:val="en-US" w:bidi="ar"/>
                <w14:textFill>
                  <w14:solidFill>
                    <w14:schemeClr w14:val="tx1"/>
                  </w14:solidFill>
                </w14:textFill>
              </w:rPr>
              <w:t xml:space="preserve">、产品参照标准及规范</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（1）《排风柜》JB/T6412-1999；</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（2）《实验室变风量排风柜》JGT222-2007；</w:t>
            </w:r>
            <w:r>
              <w:rPr>
                <w:rFonts w:hint="eastAsia"/>
                <w:strike/>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（3）所有金属表面必须喷涂处理，涂层厚度≥</w:t>
            </w:r>
            <w:r>
              <w:rPr>
                <w:color w:val="000000" w:themeColor="text1"/>
                <w:lang w:val="en-US" w:bidi="ar"/>
                <w14:textFill>
                  <w14:solidFill>
                    <w14:schemeClr w14:val="tx1"/>
                  </w14:solidFill>
                </w14:textFill>
              </w:rPr>
              <w:t xml:space="preserve">75</w:t>
            </w:r>
            <w:r>
              <w:rPr>
                <w:rFonts w:hint="eastAsia"/>
                <w:color w:val="000000" w:themeColor="text1"/>
                <w:lang w:val="en-US" w:bidi="ar"/>
                <w14:textFill>
                  <w14:solidFill>
                    <w14:schemeClr w14:val="tx1"/>
                  </w14:solidFill>
                </w14:textFill>
              </w:rPr>
              <w:t xml:space="preserve">μm，平整光滑，不允许有喷涂层脱落、鼓泡、凹陷、压痕以及表面划伤、麻点、裂痕、崩角和刃口等。</w:t>
            </w:r>
            <w:r>
              <w:rPr>
                <w:rFonts w:hint="eastAsia"/>
                <w:strike/>
                <w:color w:val="000000" w:themeColor="text1"/>
                <w:lang w:val="en-US" w:bidi="ar"/>
                <w14:textFill>
                  <w14:solidFill>
                    <w14:schemeClr w14:val="tx1"/>
                  </w14:solidFill>
                </w14:textFill>
              </w:rPr>
              <w:br/>
            </w:r>
            <w:r>
              <w:rPr>
                <w:rFonts w:hint="eastAsia"/>
                <w:b/>
                <w:bCs/>
                <w:color w:val="000000" w:themeColor="text1"/>
                <w:lang w:val="en-US" w:bidi="ar"/>
                <w14:textFill>
                  <w14:solidFill>
                    <w14:schemeClr w14:val="tx1"/>
                  </w14:solidFill>
                </w14:textFill>
              </w:rPr>
              <w:t xml:space="preserve">（二）台式排风柜</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1、排风柜整体包含上柜与支撑两部分。上柜用于实验开展，下柜用于物品的储存。上柜包含可视调节门，服务水气阀，插座，工作台面等。下柜包含柜体,门板,可调隔板等，坚固耐用,具有耐腐蚀功能,方便维护。</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2、规格：整体尺寸W宽度1500/1800mm，D深度≥900mm，H高度≥2350mm。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3、调节门打开至操作开度或机械限位开度并满足要求的技术指标：</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（1）平均面风速：0.5m/s±10%；</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（2）可视化－小烟雾：无可见外溢或逃逸；</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（3）可视化－大烟雾：无可见外溢或逃逸；</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（4）示踪气体浓度：泄漏浓度平均值不应大于0.01ppm；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（5）视窗移动影响：泄漏浓度平均值不应大于0.01ppm；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（6）周边扫描：泄漏浓度平均值不应大于0.01ppm；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（7）阻力：不应大于50Pa。</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4、采用25mm厚一体实芯黑色胚体实验室专用陶瓷碟型台面，技术参数满足以下所有指标。</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（1）质量稳定性：产品规格至少包括6种品类陶瓷板供项目上使用选择。</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（2）耐酸碱腐蚀性：有不少于49种检测种类,且检测结果等级为0级无可见变化的不少于48项，抽检样品包括：碟型陶瓷板（总厚度：25MM）。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（3）尺寸要求：</w:t>
            </w:r>
            <w:r>
              <w:rPr>
                <w:color w:val="000000" w:themeColor="text1"/>
                <w14:textFill>
                  <w14:solidFill>
                    <w14:schemeClr w14:val="tx1"/>
                  </w14:solidFill>
                </w14:textFill>
              </w:rPr>
              <w:t xml:space="preserve">长度、宽度按照 </w:t>
            </w:r>
            <w:r>
              <w:rPr>
                <w:rStyle w:val="825"/>
                <w:b w:val="0"/>
                <w:color w:val="000000" w:themeColor="text1"/>
                <w14:textFill>
                  <w14:solidFill>
                    <w14:schemeClr w14:val="tx1"/>
                  </w14:solidFill>
                </w14:textFill>
              </w:rPr>
              <w:t xml:space="preserve">GB/T 3810.2-2016《陶瓷砖试验方法 第 2 部分：尺寸和表面质量的检验》</w:t>
            </w:r>
            <w:r>
              <w:rPr>
                <w:color w:val="000000" w:themeColor="text1"/>
                <w14:textFill>
                  <w14:solidFill>
                    <w14:schemeClr w14:val="tx1"/>
                  </w14:solidFill>
                </w14:textFill>
              </w:rPr>
              <w:t xml:space="preserve"> 规定的方法进行检测；每批次随机抽取 10 块样品检验，</w:t>
            </w:r>
            <w:r>
              <w:rPr>
                <w:rStyle w:val="825"/>
                <w:b w:val="0"/>
                <w:color w:val="000000" w:themeColor="text1"/>
                <w14:textFill>
                  <w14:solidFill>
                    <w14:schemeClr w14:val="tx1"/>
                  </w14:solidFill>
                </w14:textFill>
              </w:rPr>
              <w:t xml:space="preserve">长度允许偏差 ±0.1%，宽度允许偏差 ±0.1%</w:t>
            </w:r>
            <w:r>
              <w:rPr>
                <w:color w:val="000000" w:themeColor="text1"/>
                <w14:textFill>
                  <w14:solidFill>
                    <w14:schemeClr w14:val="tx1"/>
                  </w14:solidFill>
                </w14:textFill>
              </w:rPr>
              <w:t xml:space="preserve">，检验结果均应满足要求。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（4）耐冲击韧性：参照JC/T259标准,检测结果符合：标准差≤0.25KJ/</w:t>
            </w:r>
            <w:r>
              <w:rPr>
                <w:color w:val="000000" w:themeColor="text1"/>
                <w:sz w:val="20"/>
                <w:szCs w:val="20"/>
                <w14:textFill>
                  <w14:solidFill>
                    <w14:schemeClr w14:val="tx1"/>
                  </w14:solidFill>
                </w14:textFill>
              </w:rPr>
              <w:t xml:space="preserve">m²</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5、导流板采用5mm厚白色玻纤内衬板，具有阻燃、自动熄火、耐高温，不易染色发黄，易清洁等性能，技术参数满足以下所有指标。</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（1）耐高温性能：</w:t>
            </w:r>
            <w:r>
              <w:rPr>
                <w:color w:val="000000" w:themeColor="text1"/>
                <w14:textFill>
                  <w14:solidFill>
                    <w14:schemeClr w14:val="tx1"/>
                  </w14:solidFill>
                </w14:textFill>
              </w:rPr>
              <w:t xml:space="preserve">提供依据 GB/T 17657 标准的检测报告，检测结果为试件 1、试件 2、试件 3 表面均未产生裂纹。</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（2）耐水蒸气性能：提供参照GB/T 17657标准的测试报告，检测结果符合：5级。</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6、柜内顶板上面装有LED节能灯，灯光光线柔和，无频闪、快速启动类型，照明光源有塑料面板与柜内空间隔开。</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7、柜内工作空间顶部应有泄压口设计，当工作空间实验装置发生意外爆炸时，泄压口可以分担柜内压力并释放，以减少对调节门玻璃的冲击力，最大化保护操作人员。</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8、排风柜的前部是安全调节门，调节门玻璃采用不低于2+2mm厚的安全夹层玻璃，可保证万一破碎时不会伤及人员，移门最大开启高度不得低于720mm，调节门最高和最低位置有限位装置；调节门拉手和调节门同宽，为减小进风阻力，使气流顺畅进入排风柜内，拉手结构应为弧形设计，门框及拉手整体使用工业铝合金型材，经环氧树脂喷涂制作。</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9、调节门滑槽应使用防腐蚀的塑料材质，增加耐腐性。</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▲10、平衡系统使用同步带传动结构，可以保证调节门不倾斜，并且可用一只手轻松操控升、降调节门，采用高强度钢丝芯聚氨酯同步带，具有低噪声高性能和足够的承重能力并保证防腐蚀。以全行程(往返)6 次/min的频次,操作25000次，试验结束后,调节门及传动系统无功能性或结构性损坏,开关行程范围内应顺畅无卡阻。再次验证拉力，柜体宽度1.5 m及以下,不大于23N,柜体宽度大于1.5m,每增加0.3m,施力增加4.5N（提供具有</w:t>
            </w:r>
            <w:r>
              <w:rPr>
                <w:color w:val="000000" w:themeColor="text1"/>
                <w:lang w:val="en-US" w:bidi="ar"/>
                <w14:textFill>
                  <w14:solidFill>
                    <w14:schemeClr w14:val="tx1"/>
                  </w14:solidFill>
                </w14:textFill>
              </w:rPr>
              <w:t xml:space="preserve">CMA标识的第三方检测机构出具的检测报告复印件并加盖公章</w:t>
            </w:r>
            <w:r>
              <w:rPr>
                <w:rFonts w:hint="eastAsia"/>
                <w:color w:val="000000" w:themeColor="text1"/>
                <w:lang w:val="en-US" w:bidi="ar"/>
                <w14:textFill>
                  <w14:solidFill>
                    <w14:schemeClr w14:val="tx1"/>
                  </w14:solidFill>
                </w14:textFill>
              </w:rPr>
              <w:t xml:space="preserve">）。</w:t>
            </w:r>
            <w:r/>
          </w:p>
          <w:p>
            <w:pP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11、同步带能达到如下性能：</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（1）拉伸强度≥160N/mm；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（2）齿体剪切强度≥50N/mm；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w:t>
            </w:r>
            <w:r>
              <w:rPr>
                <w:color w:val="000000" w:themeColor="text1"/>
                <w14:textFill>
                  <w14:solidFill>
                    <w14:schemeClr w14:val="tx1"/>
                  </w14:solidFill>
                </w14:textFill>
              </w:rPr>
              <w:t xml:space="preserve">经 100℃×70h 耐油性试验后，齿体剪切强度保留率满足≥50 N/mm；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w:t>
            </w:r>
            <w:r>
              <w:rPr>
                <w:color w:val="000000" w:themeColor="text1"/>
                <w14:textFill>
                  <w14:solidFill>
                    <w14:schemeClr w14:val="tx1"/>
                  </w14:solidFill>
                </w14:textFill>
              </w:rPr>
              <w:t xml:space="preserve">经 100℃沸水浸泡 3h、(25±5)℃水浸泡 30min 耐水性试验后，拉伸强度保留率满足≥160 N/mm。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12、排风柜的调节门启动、关闭应轻便灵活，在开关行程范围内无卡阻，并可在任意位置停留。</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13、调节门向上推至设计高度时，必须有限位装置，如需更大开度时，可单手解除限位，再将调节门打开至最大，关闭调节门时限位装置无需手动操作。</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▲14、调节门配置防坠落功能，即一侧同步带突然断开，调节门也会停留在最初位置附近，下落距离不大于25mm。防止调节门急速坠落发生意外事故。（提供具有</w:t>
            </w:r>
            <w:r>
              <w:rPr>
                <w:color w:val="000000" w:themeColor="text1"/>
                <w:lang w:val="en-US" w:bidi="ar"/>
                <w14:textFill>
                  <w14:solidFill>
                    <w14:schemeClr w14:val="tx1"/>
                  </w14:solidFill>
                </w14:textFill>
              </w:rPr>
              <w:t xml:space="preserve">CMA标识的第三方检测机构出具的检测报告复印件并加盖公章</w:t>
            </w:r>
            <w:r>
              <w:rPr>
                <w:rFonts w:hint="eastAsia"/>
                <w:color w:val="000000" w:themeColor="text1"/>
                <w:lang w:val="en-US" w:bidi="ar"/>
                <w14:textFill>
                  <w14:solidFill>
                    <w14:schemeClr w14:val="tx1"/>
                  </w14:solidFill>
                </w14:textFill>
              </w:rPr>
              <w:t xml:space="preserve">）。</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15、调节门同时配置防喷溅功能，飞溅或凝结在调节门内表面上的液体会被调节门把手底部的液体收集槽收集，并导流到调节门的一侧滴落到工作台面上。</w:t>
            </w:r>
            <w:r>
              <w:rPr>
                <w:rFonts w:hint="eastAsia"/>
                <w:color w:val="000000" w:themeColor="text1"/>
                <w:lang w:val="en-US" w:bidi="ar"/>
                <w14:textFill>
                  <w14:solidFill>
                    <w14:schemeClr w14:val="tx1"/>
                  </w14:solidFill>
                </w14:textFill>
              </w:rPr>
              <w:br/>
            </w:r>
            <w:bookmarkStart w:id="76" w:name="OLE_LINK11"/>
            <w:r/>
            <w:bookmarkStart w:id="77" w:name="OLE_LINK13"/>
            <w:r>
              <w:rPr>
                <w:rFonts w:hint="eastAsia"/>
                <w:color w:val="000000" w:themeColor="text1"/>
                <w:lang w:val="en-US" w:bidi="ar"/>
                <w14:textFill>
                  <w14:solidFill>
                    <w14:schemeClr w14:val="tx1"/>
                  </w14:solidFill>
                </w14:textFill>
              </w:rPr>
              <w:t xml:space="preserve">▲</w:t>
            </w:r>
            <w:bookmarkEnd w:id="76"/>
            <w:r/>
            <w:bookmarkEnd w:id="77"/>
            <w:r>
              <w:rPr>
                <w:rFonts w:hint="eastAsia"/>
                <w:color w:val="000000" w:themeColor="text1"/>
                <w:lang w:val="en-US" w:bidi="ar"/>
                <w14:textFill>
                  <w14:solidFill>
                    <w14:schemeClr w14:val="tx1"/>
                  </w14:solidFill>
                </w14:textFill>
              </w:rPr>
              <w:t xml:space="preserve">16、气翼（下导流翼）整体使用工业铝合金型材，结构符合空气动力学设计，表面</w:t>
            </w:r>
            <w:bookmarkStart w:id="78" w:name="OLE_LINK28"/>
            <w:r/>
            <w:bookmarkStart w:id="79" w:name="OLE_LINK27"/>
            <w:r>
              <w:rPr>
                <w:rFonts w:hint="eastAsia"/>
                <w:color w:val="000000" w:themeColor="text1"/>
                <w:lang w:val="en-US" w:bidi="ar"/>
                <w14:textFill>
                  <w14:solidFill>
                    <w14:schemeClr w14:val="tx1"/>
                  </w14:solidFill>
                </w14:textFill>
              </w:rPr>
              <w:t xml:space="preserve">涂层</w:t>
            </w:r>
            <w:bookmarkEnd w:id="78"/>
            <w:r/>
            <w:bookmarkEnd w:id="79"/>
            <w:r>
              <w:rPr>
                <w:rFonts w:hint="eastAsia"/>
                <w:color w:val="000000" w:themeColor="text1"/>
                <w:lang w:val="en-US" w:bidi="ar"/>
                <w14:textFill>
                  <w14:solidFill>
                    <w14:schemeClr w14:val="tx1"/>
                  </w14:solidFill>
                </w14:textFill>
              </w:rPr>
              <w:t xml:space="preserve">可抵抗强酸强碱。表面涂层性能试验、耐化学性能试验，能达到如下性能：（提供具有</w:t>
            </w:r>
            <w:r>
              <w:rPr>
                <w:color w:val="000000" w:themeColor="text1"/>
                <w:lang w:val="en-US" w:bidi="ar"/>
                <w14:textFill>
                  <w14:solidFill>
                    <w14:schemeClr w14:val="tx1"/>
                  </w14:solidFill>
                </w14:textFill>
              </w:rPr>
              <w:t xml:space="preserve">CMA标识的第三方检测机构出具的检测报告复印件并加盖公章</w:t>
            </w:r>
            <w:r>
              <w:rPr>
                <w:rFonts w:hint="eastAsia"/>
                <w:color w:val="000000" w:themeColor="text1"/>
                <w:lang w:val="en-US" w:bidi="ar"/>
                <w14:textFill>
                  <w14:solidFill>
                    <w14:schemeClr w14:val="tx1"/>
                  </w14:solidFill>
                </w14:textFill>
              </w:rPr>
              <w:t xml:space="preserve">）。</w:t>
            </w:r>
            <w:r/>
          </w:p>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（1）化学试剂痕迹试验：</w:t>
            </w:r>
            <w:r>
              <w:rPr>
                <w:color w:val="000000" w:themeColor="text1"/>
                <w:lang w:val="en-US" w:bidi="ar"/>
                <w14:textFill>
                  <w14:solidFill>
                    <w14:schemeClr w14:val="tx1"/>
                  </w14:solidFill>
                </w14:textFill>
              </w:rPr>
              <w:t xml:space="preserve">采用 49 种化学试剂进行测试，涂层等级为 3 的数量不超过 1 个。</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（2）热水试验：</w:t>
            </w:r>
            <w:r>
              <w:rPr>
                <w:color w:val="000000" w:themeColor="text1"/>
                <w:lang w:val="en-US" w:bidi="ar"/>
                <w14:textFill>
                  <w14:solidFill>
                    <w14:schemeClr w14:val="tx1"/>
                  </w14:solidFill>
                </w14:textFill>
              </w:rPr>
              <w:t xml:space="preserve">经 88℃～</w:t>
            </w:r>
            <w:r>
              <w:rPr>
                <w:color w:val="000000" w:themeColor="text1"/>
                <w14:textFill>
                  <w14:solidFill>
                    <w14:schemeClr w14:val="tx1"/>
                  </w14:solidFill>
                </w14:textFill>
              </w:rPr>
              <w:t xml:space="preserve">96℃热水试验 5min，涂层无可见影响。</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（3）冲击试验：</w:t>
            </w:r>
            <w:r>
              <w:rPr>
                <w:color w:val="000000" w:themeColor="text1"/>
                <w14:textFill>
                  <w14:solidFill>
                    <w14:schemeClr w14:val="tx1"/>
                  </w14:solidFill>
                </w14:textFill>
              </w:rPr>
              <w:t xml:space="preserve">经规定重量钢球冲击试验，涂层无裂缝、龟裂。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（4）油漆附着力：</w:t>
            </w:r>
            <w:r>
              <w:rPr>
                <w:color w:val="000000" w:themeColor="text1"/>
                <w14:textFill>
                  <w14:solidFill>
                    <w14:schemeClr w14:val="tx1"/>
                  </w14:solidFill>
                </w14:textFill>
              </w:rPr>
              <w:t xml:space="preserve">划格法测试，附着力等级不低于 4B。</w:t>
            </w:r>
            <w:r>
              <w:rPr>
                <w:rFonts w:hint="eastAsia"/>
                <w:color w:val="000000" w:themeColor="text1"/>
                <w:lang w:val="en-US" w:bidi="ar"/>
                <w14:textFill>
                  <w14:solidFill>
                    <w14:schemeClr w14:val="tx1"/>
                  </w14:solidFill>
                </w14:textFill>
              </w:rPr>
              <w:t xml:space="preserve"> </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（5）油漆硬度：</w:t>
            </w:r>
            <w:r>
              <w:rPr>
                <w:color w:val="000000" w:themeColor="text1"/>
                <w14:textFill>
                  <w14:solidFill>
                    <w14:schemeClr w14:val="tx1"/>
                  </w14:solidFill>
                </w14:textFill>
              </w:rPr>
              <w:t xml:space="preserve">铅笔硬度≥4H，不穿透基材。</w:t>
            </w:r>
            <w:r>
              <w:rPr>
                <w:rFonts w:hint="eastAsia"/>
                <w:color w:val="000000" w:themeColor="text1"/>
                <w:lang w:val="en-US" w:bidi="ar"/>
                <w14:textFill>
                  <w14:solidFill>
                    <w14:schemeClr w14:val="tx1"/>
                  </w14:solidFill>
                </w14:textFill>
              </w:rPr>
              <w:t xml:space="preserve"> </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（6）防潮性能：</w:t>
            </w:r>
            <w:r>
              <w:rPr>
                <w:color w:val="000000" w:themeColor="text1"/>
                <w14:textFill>
                  <w14:solidFill>
                    <w14:schemeClr w14:val="tx1"/>
                  </w14:solidFill>
                </w14:textFill>
              </w:rPr>
              <w:t xml:space="preserve">在 100℉条件下试验 2000h，涂层无明显变化。</w:t>
            </w:r>
            <w:r>
              <w:rPr>
                <w:rFonts w:hint="eastAsia"/>
                <w:color w:val="000000" w:themeColor="text1"/>
                <w:lang w:val="en-US" w:bidi="ar"/>
                <w14:textFill>
                  <w14:solidFill>
                    <w14:schemeClr w14:val="tx1"/>
                  </w14:solidFill>
                </w14:textFill>
              </w:rPr>
              <w:t xml:space="preserve"> </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（7）盐雾试验：</w:t>
            </w:r>
            <w:r>
              <w:rPr>
                <w:color w:val="000000" w:themeColor="text1"/>
                <w14:textFill>
                  <w14:solidFill>
                    <w14:schemeClr w14:val="tx1"/>
                  </w14:solidFill>
                </w14:textFill>
              </w:rPr>
              <w:t xml:space="preserve">中性盐雾试验 600h，涂层外观无明显变化。</w:t>
            </w:r>
            <w:r>
              <w:rPr>
                <w:rFonts w:hint="eastAsia"/>
                <w:color w:val="000000" w:themeColor="text1"/>
                <w:lang w:val="en-US" w:bidi="ar"/>
                <w14:textFill>
                  <w14:solidFill>
                    <w14:schemeClr w14:val="tx1"/>
                  </w14:solidFill>
                </w14:textFill>
              </w:rPr>
              <w:t xml:space="preserve"> </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（8）耐磨试验：</w:t>
            </w:r>
            <w:r>
              <w:rPr>
                <w:color w:val="000000" w:themeColor="text1"/>
                <w14:textFill>
                  <w14:solidFill>
                    <w14:schemeClr w14:val="tx1"/>
                  </w14:solidFill>
                </w14:textFill>
              </w:rPr>
              <w:t xml:space="preserve">耐磨试验质量损失≤5mg。</w:t>
            </w:r>
            <w:r>
              <w:rPr>
                <w:rFonts w:hint="eastAsia"/>
                <w:color w:val="000000" w:themeColor="text1"/>
                <w:lang w:val="en-US" w:bidi="ar"/>
                <w14:textFill>
                  <w14:solidFill>
                    <w14:schemeClr w14:val="tx1"/>
                  </w14:solidFill>
                </w14:textFill>
              </w:rPr>
              <w:t xml:space="preserve"> </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17、集气罩要求防腐蚀塑料材质，锥形缩口设计，应具良好的锥形集气角度及圆滑度，保证低噪音，气流均匀，以获得良好集气平均性及低压损。</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18、电气设施安装在排风柜的功能面板上，功能面板必须具备灵活的拆卸结构，方便后期功能调整，灵活性强。同时安装有漏电保护装置，不少于4个三孔防尘插座，220V，10A，方便设备使用。</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19、电器设施必须配置接线底盒，可以同时起到连接电线，保障各种电气线路的过渡和保护线路安全的作用。</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20、排风柜立柱/气翼（下导流翼）向柜内方向设计有辅助气流系统，可为两侧立柱/气翼边缘提供向柜内的稳定气流，气流分布均匀，提高排风柜安全性能和抗干扰性能。辅助气流应预留启停控制点位，方便排风柜配套的变风量控制系统接入联动启停。</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21、前框两侧立柱整体使用工业铝合金型材，经环氧树脂喷涂制作。</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22、底柜柜体与实验台柜体制作要求同。每个柜体均应为完整独立的全钢制柜体设计，除有特别说明外，每台排风柜配置两只双开门款式底柜单元，底柜后方应具备容易拆装的活动背板，顶部必须封有顶板将柜体密封，根据需要可对接排风。</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23、根据需要也可配置框架支撑结构，框架内底柜可选配安全柜或废液收集柜(废液收集柜应配置有PP托盘，托盘并可轻易拉出)。</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24、排风柜阻力应小于30Pa。</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25、供水/供气考克：根据清单要求配置壁式遥控水阀（气嘴）、水嘴（气阀），主体为加厚铜质，表面高亮度环氧树脂涂层，耐腐蚀、耐热；陶瓷阀芯，90°旋转，使用寿命开关50万次，静态最大耐压20巴；开关旋钮为高密度PP制作，符合人体工学设计，手感舒适。考克安装在排风柜的功能面板上，功能面板必须具备灵活的拆卸结构，方便后期功能调整，灵活性强。</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配电箱2</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1.名称:配电箱30KW</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2.规格:含箱体、箱内元器件、接地等配套设备。</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3.安装方式:暗装，含墙体开洞、封堵及墙面修复。</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PPR给水管</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DN20，含墙面开槽及修复，无机涂料墙面。</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bookmarkStart w:id="80" w:name="OLE_LINK89"/>
            <w:r/>
            <w:bookmarkStart w:id="81" w:name="OLE_LINK88"/>
            <w:r>
              <w:rPr>
                <w:rFonts w:hint="eastAsia"/>
                <w:color w:val="000000" w:themeColor="text1"/>
                <w:lang w:val="en-US" w:bidi="ar"/>
                <w14:textFill>
                  <w14:solidFill>
                    <w14:schemeClr w14:val="tx1"/>
                  </w14:solidFill>
                </w14:textFill>
              </w:rPr>
              <w:t xml:space="preserve">HDPE排水管</w:t>
            </w:r>
            <w:bookmarkEnd w:id="80"/>
            <w:r/>
            <w:bookmarkEnd w:id="81"/>
            <w:r>
              <w:rPr>
                <w:rFonts w:hint="eastAsia"/>
                <w:color w:val="000000" w:themeColor="text1"/>
                <w:lang w:val="en-US"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DN75，含墙面开槽及修复，无机涂料墙面。</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HDPE排水管2</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DN50，含墙面开槽及修复，无机涂料墙面。</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bookmarkStart w:id="82" w:name="OLE_LINK91"/>
            <w:r/>
            <w:bookmarkStart w:id="83" w:name="OLE_LINK90"/>
            <w:r>
              <w:rPr>
                <w:rFonts w:hint="eastAsia"/>
                <w:color w:val="000000" w:themeColor="text1"/>
                <w:lang w:val="en-US" w:bidi="ar"/>
                <w14:textFill>
                  <w14:solidFill>
                    <w14:schemeClr w14:val="tx1"/>
                  </w14:solidFill>
                </w14:textFill>
              </w:rPr>
              <w:t xml:space="preserve">电缆</w:t>
            </w:r>
            <w:bookmarkEnd w:id="82"/>
            <w:r/>
            <w:bookmarkEnd w:id="83"/>
            <w:r>
              <w:rPr>
                <w:rStyle w:val="830"/>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YJV-3*16²+1*10²电缆</w:t>
            </w:r>
            <w:r/>
          </w:p>
        </w:tc>
      </w:tr>
      <w:tr>
        <w:trPr>
          <w:jc w:val="center"/>
          <w:trHeight w:val="244"/>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bookmarkStart w:id="84" w:name="OLE_LINK93"/>
            <w:r/>
            <w:bookmarkStart w:id="85" w:name="OLE_LINK92"/>
            <w:r>
              <w:rPr>
                <w:rFonts w:hint="eastAsia"/>
                <w:color w:val="000000" w:themeColor="text1"/>
                <w:lang w:val="en-US" w:bidi="ar"/>
                <w14:textFill>
                  <w14:solidFill>
                    <w14:schemeClr w14:val="tx1"/>
                  </w14:solidFill>
                </w14:textFill>
              </w:rPr>
              <w:t xml:space="preserve">高清线</w:t>
            </w:r>
            <w:bookmarkEnd w:id="84"/>
            <w:r/>
            <w:bookmarkEnd w:id="85"/>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HDMI</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bookmarkStart w:id="86" w:name="OLE_LINK95"/>
            <w:r/>
            <w:bookmarkStart w:id="87" w:name="OLE_LINK94"/>
            <w:r>
              <w:rPr>
                <w:rFonts w:hint="eastAsia"/>
                <w:color w:val="000000" w:themeColor="text1"/>
                <w:lang w:val="en-US" w:bidi="ar"/>
                <w14:textFill>
                  <w14:solidFill>
                    <w14:schemeClr w14:val="tx1"/>
                  </w14:solidFill>
                </w14:textFill>
              </w:rPr>
              <w:t xml:space="preserve">网线</w:t>
            </w:r>
            <w:bookmarkEnd w:id="86"/>
            <w:r/>
            <w:bookmarkEnd w:id="87"/>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六类线</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bookmarkStart w:id="88" w:name="OLE_LINK96"/>
            <w:r/>
            <w:bookmarkStart w:id="89" w:name="OLE_LINK97"/>
            <w:r>
              <w:rPr>
                <w:rFonts w:hint="eastAsia"/>
                <w:color w:val="000000" w:themeColor="text1"/>
                <w:lang w:val="en-US" w:bidi="ar"/>
                <w14:textFill>
                  <w14:solidFill>
                    <w14:schemeClr w14:val="tx1"/>
                  </w14:solidFill>
                </w14:textFill>
              </w:rPr>
              <w:t xml:space="preserve">楼板开洞</w:t>
            </w:r>
            <w:bookmarkEnd w:id="88"/>
            <w:r/>
            <w:bookmarkEnd w:id="89"/>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排水管，实验台及讲台配电所需楼板开洞，直径50-80mm。含洞口封堵、防水处理及地面修复。</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中央实验台</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（钢架台）</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L*1400*850mm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钢架台结构；</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1.台面:采用22mm工业陶瓷台面</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2.柜体：≥60*40*1.2mm矩形方管，表面环氧树脂喷涂，喷涂厚度≥75μm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3.地脚：采用实验室专用调节脚；</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4.五孔插座*4，含插座盒</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bookmarkStart w:id="90" w:name="OLE_LINK98"/>
            <w:r/>
            <w:bookmarkStart w:id="91" w:name="OLE_LINK99"/>
            <w:r>
              <w:rPr>
                <w:rFonts w:hint="eastAsia"/>
                <w:color w:val="000000" w:themeColor="text1"/>
                <w:lang w:val="en-US" w:bidi="ar"/>
                <w14:textFill>
                  <w14:solidFill>
                    <w14:schemeClr w14:val="tx1"/>
                  </w14:solidFill>
                </w14:textFill>
              </w:rPr>
              <w:t xml:space="preserve">高温台</w:t>
            </w:r>
            <w:bookmarkEnd w:id="90"/>
            <w:r/>
            <w:bookmarkEnd w:id="91"/>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L*900*600mm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1.台面：采用22mm工业陶瓷台面</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2.支架：40*60*1.5mm冷轧钢管焊接打磨，表面环氧树脂喷涂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3.地脚：采用实验室专用调节脚</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4.五孔插座*2，含插座盒</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水磨石地面</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原水磨石地面开槽无法修复，拆除重做。</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1、基层打磨处理，界面剂封底</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2、铺设环氧水磨石层，厚度按现场实际情况</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3、整体无缝研磨抛光</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4、密封固化处理，耐磨抗渗</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bookmarkStart w:id="92" w:name="OLE_LINK101"/>
            <w:r/>
            <w:bookmarkStart w:id="93" w:name="OLE_LINK100"/>
            <w:r>
              <w:rPr>
                <w:rFonts w:hint="eastAsia"/>
                <w:color w:val="000000" w:themeColor="text1"/>
                <w:lang w:val="en-US" w:bidi="ar"/>
                <w14:textFill>
                  <w14:solidFill>
                    <w14:schemeClr w14:val="tx1"/>
                  </w14:solidFill>
                </w14:textFill>
              </w:rPr>
              <w:t xml:space="preserve">带书写板活动椅</w:t>
            </w:r>
            <w:bookmarkEnd w:id="92"/>
            <w:r/>
            <w:bookmarkEnd w:id="93"/>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1、椅架：圆方管32*18*1.5mm厚，采用静电喷粉高温塑化而成，椅架有黑、白2种颜色可选。</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2、胶壳：胶壳采用PP工程塑料、质地轻、抗裂性强、椅背拉力测试最大承重可达150KG                                                                                                                                                          3、网背：双层网布是达曼系列，防磨防污性好，超透气舒适。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4，座垫：采用定型海棉、经久耐用，布料采用阻燃绦纶面料，防磨防污性好，色度牢，耐光性好，抗皱免烫，舒适坐感。</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5、脚轮：活动万向轮，保护地板，移动时减少噪音。</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6、写字板：黑色实心支架+黑色PP面板，带人性化设计的笔槽和隐藏式水杯架，可侧放收纳。</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7、尺寸：530*570*815mm</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展示柜</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L*400*2800mm（封板至吊顶）尺寸根据现场定制（配密码锁）；</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1、采用E0级18mm厚实木多层板；</w:t>
            </w:r>
            <w:r/>
          </w:p>
          <w:p>
            <w:pP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2、表面处理工艺：经过防火、抗磨、防水浸泡处理，硬度大，耐磨，耐热性好。</w:t>
            </w:r>
            <w:r/>
          </w:p>
          <w:p>
            <w:pPr>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rFonts w:hint="eastAsia"/>
                <w:color w:val="000000" w:themeColor="text1"/>
                <w:lang w:val="en-US" w:bidi="ar"/>
                <w14:textFill>
                  <w14:solidFill>
                    <w14:schemeClr w14:val="tx1"/>
                  </w14:solidFill>
                </w14:textFill>
              </w:rPr>
              <w:t xml:space="preserve">封边：2mmHDPE封边，表面平滑、无起泡、无拉纹。</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展示设备1</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包括教学展示用园林工程基础材料（市面常规尺寸）:</w:t>
            </w:r>
            <w:r/>
          </w:p>
          <w:p>
            <w:pPr>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砖：红砖 青砖 荷兰砖 空心砖 多孔砖 屋面瓦、筒瓦、琉璃瓦各1-3种，市面常规尺寸;</w:t>
            </w:r>
            <w:r/>
          </w:p>
          <w:p>
            <w:pPr>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石：各种花色大理石不少于15种（包括不同表面加工方式：抛光、亚光等）;</w:t>
            </w:r>
            <w:r/>
          </w:p>
          <w:p>
            <w:pPr>
              <w:ind w:left="440"/>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各种花色花岗岩不少于15种（包括不同表面加工方式：抛光、亚光、机刨纹理、烧毛、剁斧等）;</w:t>
            </w:r>
            <w:r/>
          </w:p>
          <w:p>
            <w:pPr>
              <w:ind w:firstLine="420"/>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卵石不少于5种（不同色、不同大小）;砂岩、页岩各不少于5种;</w:t>
            </w:r>
            <w:r/>
          </w:p>
          <w:p>
            <w:pPr>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陶瓷：各种花色瓷砖不少于15种（包括不同表面加工方式：抛光、亚光、仿各种纹理等）、马赛克样片展示一板；</w:t>
            </w:r>
            <w:r/>
          </w:p>
          <w:p>
            <w:pPr>
              <w:ind w:left="660" w:hanging="660"/>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玻璃：各种玻璃，包括：平板玻璃、各色彩色玻璃（3种以上颜色）、磨砂玻璃、花纹玻璃、镭射玻璃、冰花玻璃、钢化玻璃、夹丝玻璃、夹层玻璃、</w:t>
            </w:r>
            <w:r/>
          </w:p>
          <w:p>
            <w:pPr>
              <w:ind w:left="660"/>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玻璃马赛克2-3板；玻璃空心砖2-3块；</w:t>
            </w:r>
            <w:r/>
          </w:p>
          <w:p>
            <w:pPr>
              <w:ind w:left="660" w:hanging="660"/>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金属：各类钢筋（如光圆钢筋、带肋钢筋各1）、型钢（圆钢、方钢、六角钢、角钢、槽钢、工字钢各1） 长度30-50cm；</w:t>
            </w:r>
            <w:r/>
          </w:p>
          <w:p>
            <w:pPr>
              <w:ind w:left="660"/>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不锈钢样品1板、铝合金线条样品1板</w:t>
            </w:r>
            <w:r>
              <w:rPr>
                <w:color w:val="000000" w:themeColor="text1"/>
                <w:lang w:val="en-US" w:bidi="ar"/>
                <w14:textFill>
                  <w14:solidFill>
                    <w14:schemeClr w14:val="tx1"/>
                  </w14:solidFill>
                </w14:textFill>
              </w:rPr>
              <w:t xml:space="preserve">、</w:t>
            </w:r>
            <w:r>
              <w:rPr>
                <w:rFonts w:hint="eastAsia"/>
                <w:color w:val="000000" w:themeColor="text1"/>
                <w:lang w:val="en-US" w:bidi="ar"/>
                <w14:textFill>
                  <w14:solidFill>
                    <w14:schemeClr w14:val="tx1"/>
                  </w14:solidFill>
                </w14:textFill>
              </w:rPr>
              <w:t xml:space="preserve">铜板、耐候钢板各3块（不同纹理） 30cm×30cm左右；</w:t>
            </w:r>
            <w:r/>
          </w:p>
          <w:p>
            <w:pPr>
              <w:ind w:left="660" w:hanging="660"/>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木材：原木条、防腐木各3条 50cm以内长度；原木板不少于5种 木料样品即可 20cm×20cm左右；人造板材不少于3种（胶合板、纤维板、刨花板、细木工板各1） 20cm×20cm左右、木地板样品一板；</w:t>
            </w:r>
            <w:r/>
          </w:p>
          <w:p>
            <w:pPr>
              <w:ind w:left="660" w:hanging="660"/>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塑料：pvc塑料地板样品一板、铝塑板样品一板；</w:t>
            </w:r>
            <w:r/>
          </w:p>
          <w:p>
            <w:pPr>
              <w:ind w:left="660" w:hanging="660"/>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假山：小尺寸太湖石、英德石、黄石、黄蜡石、青石各1；</w:t>
            </w:r>
            <w:r/>
          </w:p>
          <w:p>
            <w:pP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以上均为小尺寸样品即可</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bookmarkStart w:id="94" w:name="OLE_LINK103"/>
            <w:r/>
            <w:bookmarkStart w:id="95" w:name="OLE_LINK102"/>
            <w:r>
              <w:rPr>
                <w:rFonts w:hint="eastAsia"/>
                <w:color w:val="000000" w:themeColor="text1"/>
                <w:lang w:val="en-US" w:bidi="ar"/>
                <w14:textFill>
                  <w14:solidFill>
                    <w14:schemeClr w14:val="tx1"/>
                  </w14:solidFill>
                </w14:textFill>
              </w:rPr>
              <w:t xml:space="preserve">墙面展示</w:t>
            </w:r>
            <w:bookmarkEnd w:id="94"/>
            <w:r/>
            <w:bookmarkEnd w:id="95"/>
            <w:r>
              <w:rPr>
                <w:rFonts w:hint="eastAsia"/>
                <w:color w:val="000000" w:themeColor="text1"/>
                <w:lang w:val="en-US" w:bidi="ar"/>
                <w14:textFill>
                  <w14:solidFill>
                    <w14:schemeClr w14:val="tx1"/>
                  </w14:solidFill>
                </w14:textFill>
              </w:rPr>
              <w:t xml:space="preserve">设施1</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≥18mm厚天然木材（柚木/白橡/松木/胡桃）洞洞板展示墙面，≥5mm厚毛毡展示墙面，环保材料。</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灯光</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1、内嵌式铝合金LED条行灯带</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2、额定电压：220V</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3、色温：4700-5300k</w:t>
            </w:r>
            <w:r/>
          </w:p>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4、频率：50/60Hz</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5、功率因数≥0.90显色指数：≥90(R9≥50）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吊顶</w:t>
            </w:r>
            <w:r>
              <w:rPr>
                <w:rStyle w:val="830"/>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1、采用环保材料，防火防潮</w:t>
            </w:r>
            <w:r/>
          </w:p>
          <w:p>
            <w:pP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2、尺寸600*600mm，1.0mm厚铝扣板吊顶，含龙骨，龙骨吊杆尺寸＞1.5米时须设置转换层，转换层采用镀锌角钢制作，教室四周采用石膏板吊顶。</w:t>
            </w:r>
            <w:r/>
          </w:p>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3、600*600mmLED平板灯，灯具的布置需满足平均照度≥450lux。</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设备间隔断（门墙）</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120mm厚轻钢龙骨双面双层石膏板隔墙，75型轻钢龙骨，内填隔音棉(容重80KG/m³)，表面无机涂料，环保材料，钢制成品门（1000*2300mm），带不锈钢执手锁。</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展示设备2</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包括园林小品模型（如亭、廊、轩、榭等小品）以下模型各1件。</w:t>
            </w:r>
            <w:r/>
          </w:p>
          <w:p>
            <w:pP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1、彩绘版全木绿漪亭成品模型，尺寸：20*20*20cm左右； </w:t>
            </w:r>
            <w:r/>
          </w:p>
          <w:p>
            <w:pP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2、彩绘版爱晚亭 成品模型，尺寸：20*20*25cm左右；</w:t>
            </w:r>
            <w:r/>
          </w:p>
          <w:p>
            <w:pP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3、彩绘版雅轩阁 成品模型，尺寸：30*20*20c左右m；</w:t>
            </w:r>
            <w:r/>
          </w:p>
          <w:p>
            <w:pP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4、叠山观水-详见尺寸图-赠李白小摆件，尺寸：15*15*10cm左右；</w:t>
            </w:r>
            <w:r/>
          </w:p>
          <w:p>
            <w:pP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5、华阳轩+小飞虹+静心亭，尺寸：20*10*5cm左右；</w:t>
            </w:r>
            <w:r/>
          </w:p>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6、假山：山丘石长40*25*40cm左右；</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bookmarkStart w:id="96" w:name="OLE_LINK105"/>
            <w:r/>
            <w:bookmarkStart w:id="97" w:name="OLE_LINK104"/>
            <w:r>
              <w:rPr>
                <w:rFonts w:hint="eastAsia"/>
                <w:color w:val="000000" w:themeColor="text1"/>
                <w:lang w:val="en-US" w:bidi="ar"/>
                <w14:textFill>
                  <w14:solidFill>
                    <w14:schemeClr w14:val="tx1"/>
                  </w14:solidFill>
                </w14:textFill>
              </w:rPr>
              <w:t xml:space="preserve">墙面展示</w:t>
            </w:r>
            <w:bookmarkEnd w:id="96"/>
            <w:r/>
            <w:bookmarkEnd w:id="97"/>
            <w:r>
              <w:rPr>
                <w:rFonts w:hint="eastAsia"/>
                <w:color w:val="000000" w:themeColor="text1"/>
                <w:lang w:val="en-US" w:bidi="ar"/>
                <w14:textFill>
                  <w14:solidFill>
                    <w14:schemeClr w14:val="tx1"/>
                  </w14:solidFill>
                </w14:textFill>
              </w:rPr>
              <w:t xml:space="preserve">设施2</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展示软木持图板厚度≥15mm，≥5mm厚毛毡展示墙，尺寸定制；</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实验台(双面操作)</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lang w:val="en-US" w:bidi="ar"/>
                <w14:textFill>
                  <w14:solidFill>
                    <w14:schemeClr w14:val="tx1"/>
                  </w14:solidFill>
                </w14:textFill>
              </w:rPr>
            </w:pPr>
            <w:r>
              <w:rPr>
                <w:rFonts w:hint="eastAsia"/>
                <w:b/>
                <w:bCs/>
                <w:color w:val="000000" w:themeColor="text1"/>
                <w:lang w:val="en-US" w:bidi="ar"/>
                <w14:textFill>
                  <w14:solidFill>
                    <w14:schemeClr w14:val="tx1"/>
                  </w14:solidFill>
                </w14:textFill>
              </w:rPr>
              <w:t xml:space="preserve">一、基础参数</w:t>
            </w:r>
            <w:r/>
          </w:p>
          <w:p>
            <w:pP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1、规格：</w:t>
            </w:r>
            <w:r>
              <w:rPr>
                <w:rFonts w:hint="eastAsia"/>
                <w:color w:val="000000" w:themeColor="text1"/>
                <w:lang w:val="en-US" w:bidi="ar"/>
                <w14:textFill>
                  <w14:solidFill>
                    <w14:schemeClr w14:val="tx1"/>
                  </w14:solidFill>
                </w14:textFill>
              </w:rPr>
              <w:t xml:space="preserve">4000*900*850mm；全钢落地柜结构，双面操作，双面柜门；</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2、台面:采用22mm工业陶瓷台面</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3、柜体：主体采用1.0mm冷轧钢板，表面环氧树脂喷涂，喷涂厚度≥75μm（柜体做内凹处理，坐时方便腿部摆放）</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4、柜门：采用环氧树脂喷涂优质冷轧钢板质，柜门内侧装有防撞贴；</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5、合页：304不锈钢合页；</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6、拉手： 一体折弯式拉手；</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7、地脚：采用实验室专用调节脚；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bookmarkStart w:id="98" w:name="OLE_LINK106"/>
            <w:r/>
            <w:bookmarkStart w:id="99" w:name="OLE_LINK107"/>
            <w:r>
              <w:rPr>
                <w:rFonts w:hint="eastAsia"/>
                <w:color w:val="000000" w:themeColor="text1"/>
                <w:lang w:val="en-US" w:bidi="ar"/>
                <w14:textFill>
                  <w14:solidFill>
                    <w14:schemeClr w14:val="tx1"/>
                  </w14:solidFill>
                </w14:textFill>
              </w:rPr>
              <w:t xml:space="preserve">中央实验台</w:t>
            </w:r>
            <w:bookmarkEnd w:id="98"/>
            <w:r/>
            <w:bookmarkEnd w:id="99"/>
            <w:r>
              <w:rPr>
                <w:rStyle w:val="830"/>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L*1200*850mm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全钢落地柜结构；</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1.台面:采用22mm工业陶瓷台面</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2.柜体：主体采用1.0mm冷轧钢板，表面环氧树脂喷涂，喷涂厚度≥75μm（柜体做内凹处理，坐时方便腿部摆放）</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3.柜门：采用环氧树脂喷涂冷轧钢板质，柜门内侧装有防撞贴；</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4.合页：304不锈钢合页；</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5.拉手： 一体折弯式拉手；</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6.地脚：采用实验室专用调节脚；</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7.含五孔插座及插座盒*3（每米3个）</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水槽台</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1、规格：3000*600*850mm*1组；全钢落地柜结构；</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2、台面：25mm蝶形陶瓷台面；</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3、柜体：主体采用1.0mm冷轧钢板，表面环氧树脂喷涂，喷涂厚度≥75μm；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4、柜门：采用环氧树脂喷涂冷轧钢板质，柜门内侧装有防撞贴；</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5、合页：304不锈钢合页；</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6、拉手：一体折弯式拉手；</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7、地脚：采用实验室专用调节脚；</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8、含单口水龙头*4，中水槽*4</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9、配角阀*4。</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钢制组合收纳柜1</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5300*400*2600mm（封板至吊顶）；</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柜体：主体采用1.0mm冷轧钢板，表面环氧树脂喷涂，喷涂厚度≥75μm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柜门：采用环氧树脂喷涂冷轧钢板质，柜门内侧装有防撞贴；柜门配锁；</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合页：304不锈钢合页；</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拉手： 304不锈钢拉手；</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地脚：采用实验室专用调节脚；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钢制组合收纳柜2</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850*400*2600mm（封板至吊顶）</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柜体：主体采用1.0mm冷轧钢板，表面环氧树脂喷涂，喷涂厚度≥75μm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柜门：采用环氧树脂喷涂冷轧钢板质，柜门内侧装有防撞贴；柜门配锁；</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合页：304不锈钢合页；</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拉手： 304不锈钢拉手；</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地脚：采用实验室专用调节脚；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钢制组合收纳柜3</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2400*500*2600（封板至吊顶）</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柜体：主体采用1.0mm冷轧钢板，表面环氧树脂喷涂，喷涂厚度≥75μm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柜门：采用环氧树脂喷涂冷轧钢板质，柜门内侧装有防撞贴；柜门配锁；</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合页：304不锈钢合页；</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拉手： 304不锈钢拉手；</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地脚：采用实验室专用调节脚；</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含五孔插座及插座盒*6</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顶部机电设施升级</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原无吊顶，现增设吊顶的房间，包含消防喷头、烟感等设施改造至吊顶面安装。</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1、坐垫尺寸：直径 34cm 厚度 4cm2、防静电指数：5-9 次方；</w:t>
            </w:r>
            <w:r/>
          </w:p>
          <w:p>
            <w:pPr>
              <w:widowControl/>
              <w:rPr>
                <w:color w:val="000000" w:themeColor="text1"/>
                <w:lang w:val="en-US" w:bidi="ar"/>
                <w14:textFill>
                  <w14:solidFill>
                    <w14:schemeClr w14:val="tx1"/>
                  </w14:solidFill>
                </w14:textFill>
              </w:rPr>
            </w:pPr>
            <w:r>
              <w:rPr>
                <w:color w:val="000000" w:themeColor="text1"/>
                <w:lang w:val="en-US" w:bidi="ar"/>
                <w14:textFill>
                  <w14:solidFill>
                    <w14:schemeClr w14:val="tx1"/>
                  </w14:solidFill>
                </w14:textFill>
              </w:rPr>
              <w:t xml:space="preserve">2</w:t>
            </w:r>
            <w:r>
              <w:rPr>
                <w:rFonts w:hint="eastAsia"/>
                <w:color w:val="000000" w:themeColor="text1"/>
                <w:lang w:val="en-US" w:bidi="ar"/>
                <w14:textFill>
                  <w14:solidFill>
                    <w14:schemeClr w14:val="tx1"/>
                  </w14:solidFill>
                </w14:textFill>
              </w:rPr>
              <w:t xml:space="preserve">、整体高度：40-54 厘米（四级气杆）；</w:t>
            </w:r>
            <w:r/>
          </w:p>
          <w:p>
            <w:pPr>
              <w:widowControl/>
              <w:rPr>
                <w:color w:val="000000" w:themeColor="text1"/>
                <w:lang w:val="en-US" w:bidi="ar"/>
                <w14:textFill>
                  <w14:solidFill>
                    <w14:schemeClr w14:val="tx1"/>
                  </w14:solidFill>
                </w14:textFill>
              </w:rPr>
            </w:pPr>
            <w:r>
              <w:rPr>
                <w:color w:val="000000" w:themeColor="text1"/>
                <w:lang w:val="en-US" w:bidi="ar"/>
                <w14:textFill>
                  <w14:solidFill>
                    <w14:schemeClr w14:val="tx1"/>
                  </w14:solidFill>
                </w14:textFill>
              </w:rPr>
              <w:t xml:space="preserve">3</w:t>
            </w:r>
            <w:r>
              <w:rPr>
                <w:rFonts w:hint="eastAsia"/>
                <w:color w:val="000000" w:themeColor="text1"/>
                <w:lang w:val="en-US" w:bidi="ar"/>
                <w14:textFill>
                  <w14:solidFill>
                    <w14:schemeClr w14:val="tx1"/>
                  </w14:solidFill>
                </w14:textFill>
              </w:rPr>
              <w:t xml:space="preserve">、坐垫材质：防静电聚氨酯 PU 发泡；</w:t>
            </w:r>
            <w:r/>
          </w:p>
          <w:p>
            <w:pPr>
              <w:widowControl/>
              <w:rPr>
                <w:color w:val="000000" w:themeColor="text1"/>
                <w:lang w:val="en-US" w:bidi="ar"/>
                <w14:textFill>
                  <w14:solidFill>
                    <w14:schemeClr w14:val="tx1"/>
                  </w14:solidFill>
                </w14:textFill>
              </w:rPr>
            </w:pPr>
            <w:r>
              <w:rPr>
                <w:color w:val="000000" w:themeColor="text1"/>
                <w:lang w:val="en-US" w:bidi="ar"/>
                <w14:textFill>
                  <w14:solidFill>
                    <w14:schemeClr w14:val="tx1"/>
                  </w14:solidFill>
                </w14:textFill>
              </w:rPr>
              <w:t xml:space="preserve">4</w:t>
            </w:r>
            <w:r>
              <w:rPr>
                <w:rFonts w:hint="eastAsia"/>
                <w:color w:val="000000" w:themeColor="text1"/>
                <w:lang w:val="en-US" w:bidi="ar"/>
                <w14:textFill>
                  <w14:solidFill>
                    <w14:schemeClr w14:val="tx1"/>
                  </w14:solidFill>
                </w14:textFill>
              </w:rPr>
              <w:t xml:space="preserve">、托盘材质：黑色喷涂冷扎钢；</w:t>
            </w:r>
            <w:r/>
          </w:p>
          <w:p>
            <w:pPr>
              <w:widowControl/>
              <w:rPr>
                <w:color w:val="000000" w:themeColor="text1"/>
                <w:lang w:val="en-US" w:bidi="ar"/>
                <w14:textFill>
                  <w14:solidFill>
                    <w14:schemeClr w14:val="tx1"/>
                  </w14:solidFill>
                </w14:textFill>
              </w:rPr>
            </w:pPr>
            <w:r>
              <w:rPr>
                <w:color w:val="000000" w:themeColor="text1"/>
                <w:lang w:val="en-US" w:bidi="ar"/>
                <w14:textFill>
                  <w14:solidFill>
                    <w14:schemeClr w14:val="tx1"/>
                  </w14:solidFill>
                </w14:textFill>
              </w:rPr>
              <w:t xml:space="preserve">5</w:t>
            </w:r>
            <w:r>
              <w:rPr>
                <w:rFonts w:hint="eastAsia"/>
                <w:color w:val="000000" w:themeColor="text1"/>
                <w:lang w:val="en-US" w:bidi="ar"/>
                <w14:textFill>
                  <w14:solidFill>
                    <w14:schemeClr w14:val="tx1"/>
                  </w14:solidFill>
                </w14:textFill>
              </w:rPr>
              <w:t xml:space="preserve">、气杆材质：电镀冷扎钢；</w:t>
            </w:r>
            <w:r/>
          </w:p>
          <w:p>
            <w:pPr>
              <w:widowControl/>
              <w:rPr>
                <w:color w:val="000000" w:themeColor="text1"/>
                <w:lang w:val="en-US" w:bidi="ar"/>
                <w14:textFill>
                  <w14:solidFill>
                    <w14:schemeClr w14:val="tx1"/>
                  </w14:solidFill>
                </w14:textFill>
              </w:rPr>
            </w:pPr>
            <w:r>
              <w:rPr>
                <w:color w:val="000000" w:themeColor="text1"/>
                <w:lang w:val="en-US" w:bidi="ar"/>
                <w14:textFill>
                  <w14:solidFill>
                    <w14:schemeClr w14:val="tx1"/>
                  </w14:solidFill>
                </w14:textFill>
              </w:rPr>
              <w:t xml:space="preserve">6</w:t>
            </w:r>
            <w:r>
              <w:rPr>
                <w:rFonts w:hint="eastAsia"/>
                <w:color w:val="000000" w:themeColor="text1"/>
                <w:lang w:val="en-US" w:bidi="ar"/>
                <w14:textFill>
                  <w14:solidFill>
                    <w14:schemeClr w14:val="tx1"/>
                  </w14:solidFill>
                </w14:textFill>
              </w:rPr>
              <w:t xml:space="preserve">、凳脚材质：240mm，半径铝合金脚；</w:t>
            </w:r>
            <w:r/>
          </w:p>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7、脚杯材质：PP 导电塑</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玻璃钢离心风机</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numPr>
                <w:ilvl w:val="0"/>
                <w:numId w:val="21"/>
              </w:numP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风量：≥11000CMH，机外静压：2500Pa，功率：15KW/380V，强制冷变频电机</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2.风机含底座及固定架.弹簧减震器。</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3.性能参数：</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1)风量风压需满足设计风量风压，且为正偏差，偏差范围不得超过3%；</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2)风机叶轮为悬臂闭式后倾离心式结构；</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3)传动方式为皮带式传动；</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4)外壳及叶轮材质：FRP耐酸碱VinylEster(乙烯基脂树脂+无碱玻璃纤维)制作；</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5)叶轮不得采用钢制叶轮包覆玻璃钢形式；</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6)轴心材质：45#钢(PTFE套筒)；机架材质：Q235+EPOXY(环氧树脂喷涂)；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7)所有紧固件需采用不锈钢316L做预埋防止腐蚀，外部裸露部分采用塑料帽套，以防止松动；</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8)电机需符合GB_18613-2020 电动机能效限定值及能效等级中所规定的IE3能效标准，电源380V、3相、50HZ、IP55、F级绝缘、B级温升考核；</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9)电机表面油漆亮度为半亚光，漆膜厚度60-115</w:t>
            </w:r>
            <w:r>
              <w:rPr>
                <w:rFonts w:hint="eastAsia"/>
                <w:color w:val="000000" w:themeColor="text1"/>
                <w:lang w:val="en-US"/>
                <w14:textFill>
                  <w14:solidFill>
                    <w14:schemeClr w14:val="tx1"/>
                  </w14:solidFill>
                </w14:textFill>
              </w:rPr>
              <w:t xml:space="preserve">μm</w:t>
            </w:r>
            <w:r>
              <w:rPr>
                <w:rFonts w:hint="eastAsia"/>
                <w:color w:val="000000" w:themeColor="text1"/>
                <w:lang w:val="en-US" w:bidi="ar"/>
                <w14:textFill>
                  <w14:solidFill>
                    <w14:schemeClr w14:val="tx1"/>
                  </w14:solidFill>
                </w14:textFill>
              </w:rPr>
              <w:t xml:space="preserve">；</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10)风机外壳需配置清洁孔，以便利于风机叶轮的日常清理；</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11)风机需配备弹簧避震器，为防止撞击与腐蚀，避震器外部需采用玻璃钢保护套；</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12)风机底部需配备相对底座及排水清理装置（PVC排水孔）；风机的转子要便于检查清理；</w:t>
            </w:r>
            <w:r/>
          </w:p>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13)隔振效率应≥85％。 </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14)风机需加装消音箱，采用玻璃钢面板，铝合金边框，面板内需填充玻璃纤维消音棉，内部采用PP冲孔板固定，进出口配备透明PVC软接。</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检测口</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尾气检测口</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风机附件</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HDPE软连接</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风帽制作</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1.锥形风帽，出口设不锈钢材质防虫网。</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活性炭处理装置</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1.处理风量：≥11000CMH</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2.箱板材质:抗紫外线PP材质，壁厚10mm，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3.颗粒活性炭，碳层厚度150mm，碘吸附值≥800mg/g，风速不高于0.6m/s。</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4.性能参数：</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1)本项目实验废气包括材料试验、催化剂试验等，主要污染物为颗粒物、非甲烷总烃，执行《大气污染物综合排放标准》（DB32/4041-2021）中排放限值。 氨气、硫化氢排放执行《恶臭污染物排放标准》（GB14554-93）。</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2)设备正常使用寿命大于15年；</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3)活性炭吸附装置上需要设置温度计、压力表以及超限报警装置，入口应设防火阀，同时活性炭吸附装置上需要设置泄压设施以及与温控联锁的喷淋装置。</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4)活性炭吸附装置两端应装设压差计，当过滤器的阻力超过规定值必需时应及时清理或更换过滤材料。</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5)在吸附操作周期内，吸附了有机废气后吸附床内的温度应低于 83°C当废气处理装置内的温度超过 83℃时应能自动报警并立即启动降温装置。</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6)处理后尾气排放口距离地面20m，且需按照《固定污染源排气中颗粒物测定与气态污染物采样方法》(GB/T 16157-1996)设置检测取样口及检测平台。</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立式水洗塔</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1.处理风量：11000CMH</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2.箱板材质:抗紫外线PP材质，壁厚≥10mm，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3.含连体循环水箱，循环水泵，补水管带自动浮球阀。</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4.喷淋水洗塔，用于实验室酸雾、碱雾、无机可溶性尾气净化， 结构合理、耐腐蚀、运行稳定、维护方便、噪音低。所有材料、配件满足长期连续运行要求。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1)箱体材质为抗紫外线PP材质，外壳厚度不低于8毫米；焊接牢固、无渗漏、无虚焊。填料采用 PP 多面空心球或鲍尔环，耐酸碱腐蚀、比表面积大、不易堵塞。喷淋管道及管件采用 PP 或 UPVC 耐腐蚀材质，喷嘴为 PP 螺旋喷嘴，雾化均匀、防堵塞。循环水泵采用氟塑料或 PP 耐腐蚀离心泵，除雾装置采用 PP 折流板式除雾器，法兰及密封件耐酸碱腐蚀、密封性良好。</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2)循环水泵运行平稳，无异常振动、噪音及泄漏现象。水箱具备低液位保护功能，防止水泵空转。系统可与实验室通风系统联动启停，整体密封可靠，无废气泄漏及喷淋液滴漏。</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3)设备正常使用寿命大于15年；</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除雾装置</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1.处理风量：11000CMH</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2.箱板材质:抗紫外线PP材质，壁厚10mm，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3.除雾层厚度不低于300mm。</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70℃防火调节阀</w:t>
            </w:r>
            <w:r>
              <w:rPr>
                <w:rStyle w:val="830"/>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1.规格：320*160，70℃自动关闭</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2.304不锈钢材质</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3.含支架制作安装，除锈刷油按设计及规范要求</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70℃防火调节阀2</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1.规格：320*320，70℃自动关闭</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2.304不锈钢材质</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3.含支架制作安装，除锈刷油按设计及规范要求</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70℃防火调节阀3</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1.规格：400*320，70℃自动关闭</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2.304不锈钢材质</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3.含支架制作安装，除锈刷油按设计及规范要求</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70℃防火调节阀4</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1.规格：500*320，70℃自动关闭</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2.304不锈钢材质</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3.含支架制作安装，除锈刷油按设计及规范要求</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70℃防火调节阀5</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1.规格：630*320，70℃自动关闭</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2.304不锈钢材质</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3.含支架制作安装，除锈刷油按设计及规范要求</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70℃防火调节阀6</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1.规格：630*400，70℃自动关闭</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2.304不锈钢材质</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3.含支架制作安装，除锈刷油按设计及规范要求</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70℃防火调节阀7</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1.规格：800*320，70℃自动关闭</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2.304不锈钢材质</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3.含支架制作安装，除锈刷油按设计及规范要求</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电动风阀阀体</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1.规格：320X200</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2.PP材质阀体，不含风阀执行器</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3.含支架制作安装，除锈刷油按设计及规范要求</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手动调节阀1</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1.规格：DN110</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2.PP材质</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3.含支架制作安装，除锈刷油按设计及规范要求</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手动调节阀2</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1.规格：DN160</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2.PP材质</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3.含支架制作安装，除锈刷油按设计及规范要求</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手动调节阀3</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1.规格：500*250</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2.PP材质</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3.含支架制作安装，除锈刷油按设计及规范要求</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手动调节阀4</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1.规格：500*320</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2.PP材质</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3.含支架制作安装，除锈刷油按设计及规范要求</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B1级PP排风管1</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1.规格：直径或长边尺寸≤320mm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2.板材厚度：4mm，B1难燃                </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3.角铁或C型钢支吊架                                                 </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4.除锈刷油按设计及规范要求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5.性能要求：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1)化学实验室排风风管采用B1级难燃PP环保防腐风管，风管厚度4~10mm，高强度螺柱法兰连接，内衬密封垫。</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2)风管尺寸需根据图纸设计进行加工，如风管尺寸变更需与业主方确认后方可进行。</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3)在排风主管路预留风量测定孔等，以便于风管系统进行测试和维护。</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4)风管的制作，应符合通风与空调施工质量验收规范GB50243-2016要求。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5)通风及空调设备与风管连接处均设软接管，软接管材料采用双面涂塑帆布或涂胶帆布，用于空调系统的软接管应采取防结露措施。</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6)风量调节阀应安装在便于操作的位置上，并注明开关位置。保温风管的风量调节阀采用保温型，净化系统的风量调节阀，其活动件、固定件、紧固件以及内表面等，应做镀锌或喷塑处理。</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B1级PP排风管2</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1.规格：直径或长边尺寸≤500mm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2.板材厚度：5mm，B1难燃</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3.角铁或C型钢支吊架                                                 </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4.除锈刷油按设计及规范要求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5.性能要求：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1)化学实验室排风风管采用B1级难燃PP环保防腐风管，风管厚度4~10mm，高强度螺柱法兰连接，内衬密封垫。</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2)风管尺寸需根据图纸设计进行加工，如风管尺寸变更需与业主方确认后方可进行。</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3)在排风主管路预留风量测定孔等，以便于风管系统进行测试和维护。</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4)风管的制作，应符合通风与空调施工质量验收规范GB50243-2016要求。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5)通风及空调设备与风管连接处均设软接管，软接管材料采用双面涂塑帆布或涂胶帆布，用于空调系统的软接管应采取防结露措施。</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6)风量调节阀应安装在便于操作的位置上，并注明开关位置。保温风管的风量调节阀采用保温型，净化系统的风量调节阀，其活动件、固定件、紧固件以及内表面等，应做镀锌或喷塑处理。</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B1级PP排风管3</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1.规格：直径或长边尺寸≤800mm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2.板材厚度：6mm，B1难燃</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3.角铁或C型钢支吊架                                                 </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4.除锈刷油按设计及规范要求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5.性能要求：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1)化学实验室排风风管采用B1级难燃PP环保防腐风管，风管厚度4~10mm，高强度螺柱法兰连接，内衬密封垫。</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2)风管尺寸需根据图纸设计进行加工，如风管尺寸变更需与业主方确认后方可进行。</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3)在排风主管路预留风量测定孔等，以便于风管系统进行测试和维护。</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4)风管的制作，应符合通风与空调施工质量验收规范GB50243-2016要求。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5)通风及空调设备与风管连接处均设软接管，软接管材料采用双面涂塑帆布或涂胶帆布，用于空调系统的软接管应采取防结露措施。</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6)风量调节阀应安装在便于操作的位置上，并注明开关位置。保温风管的风量调节阀采用保温型，净化系统的风量调节阀，其活动件、固定件、紧固件以及内表面等，应做镀锌或喷塑处理。</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风管、风阀保温</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1.难燃B1级闭孔橡塑保温材料</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2.容重不小于 48kg/m3。</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3.绝热厚度:20mm</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室外风管铝板保护</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1.明露风管保温外保护层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2.采用0.5mm铝板</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排风系统调试</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1.1.1风管安装调试</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1)风管系统的安装，应符合GB50243-2016要求。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2)在风管穿过需要封闭的防火、防爆的墙体或楼板时，应设预埋管或防护套管，其钢板厚度不应小于 1.6mm；风管与防护套管之间，应采用不燃且对人体无危害的柔性材料封堵。</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3)风管在穿过防火、防爆的墙体或楼板等防火分隔物时，应在穿过处设置防火阀。防火分区两侧的防火阀，距离墙表面不应大于200mm，且防火阀设置单独的吊、支架。</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4)风管穿越屋面处应进行防水处理。露天设置的风机电机应加设防雨罩。</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5)风管支吊架采用膨胀螺栓固定。</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6)风管系统安装完毕后，在管道保温工序以前，应按系统类别进行严密性检验。</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1.1.2手动阀、调节阀、防火阀</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1)要求密闭，耐腐蚀，开启灵活。并且符合国家相关规范要求；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2)有阀位指示，定位牢靠，指示牌不易脱落或移位；</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3)风阀叶片和风阀应采用镀锌板制作，转轴两端应有轴密，密封严密；</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4)进、排风均应有手动风阀可进行调节；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1.1.3防腐与刷漆</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a.所有通风与空调系统的内外壁均不刷漆，支架、螺栓等刷环氧防腐漆一道。</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b.明露于室外的PP风管的外壁，表面包覆0.5mm铝板，防紫外线照射。</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管井拆除及修复</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建筑砖墙拆除。100mm厚加砌块砖修复，表面无机涂料。</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钢结构</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排风机与尾气处理设备槽钢基础，风管架空钢架工程（钢材是镀锌钢、方管、角钢和槽钢等）。</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排风柜变风量控制系统</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contextualSpacing/>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显示面板：5寸触摸屏，暗装，用户及系统参数设置（密码保护）；含界面设计及编程，显示面风速、温度、视窗高度、阀门开度、运行状态，独立设置紧急排风按钮、报警消音按钮，风机启停按钮，照明控制按钮，视窗控制按钮；</w:t>
            </w:r>
            <w:r/>
          </w:p>
          <w:p>
            <w:pPr>
              <w:contextualSpacing/>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2、控制器及电源：面风速设定、控制及报警；紧急排风；风机、照明控制；门高显示及超限报警；485通信接口输入：220VAC，输出24VDC，电源防水IP65；</w:t>
            </w:r>
            <w:r/>
          </w:p>
          <w:p>
            <w:pPr>
              <w:contextualSpacing/>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3、PP变风量碟阀：直径φ315mm，模压一体成型确保高强度及耐用性，PP材质高耐腐蚀性，带气密环，带流量检测段精确测量排风量；4、变风量风阀执行器：风阀快速执行器；模拟量控制；全程时间2.5S；</w:t>
            </w:r>
            <w:r/>
          </w:p>
          <w:p>
            <w:pPr>
              <w:contextualSpacing/>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5、流量传感器：量程100-2000M3/h；精度±1%FS；</w:t>
            </w:r>
            <w:r/>
          </w:p>
          <w:p>
            <w:pPr>
              <w:contextualSpacing/>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6、台式排风柜位移传感器：量程1100mm 精度±1mm 0.6mm包塑不锈钢拉索，自动校准；</w:t>
            </w:r>
            <w:r/>
          </w:p>
          <w:p>
            <w:pPr>
              <w:contextualSpacing/>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7、区域存在传感器：幕帘式，红外感应，无人时自动将面风速控制在0.3m/s，安全节能；</w:t>
            </w:r>
            <w:r/>
          </w:p>
          <w:p>
            <w:pPr>
              <w:contextualSpacing/>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8、自动视窗系：1）.无人时自动关闭视窗，安全节能 2）.随动升降 3）.智能自动限高 4）.手动升降 5）.防夹功能；</w:t>
            </w:r>
            <w:r/>
          </w:p>
          <w:p>
            <w:pPr>
              <w:contextualSpacing/>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▲对所提供的排风柜变风量阀在400CMH，800CMH和1200CMH的设定风量下，阀前静压设定为-100Pa，-200Pa，-300Pa，-400Pa以及-500Pa，风量偏差小于3.5%的。（提供具有</w:t>
            </w:r>
            <w:r>
              <w:rPr>
                <w:color w:val="000000" w:themeColor="text1"/>
                <w:lang w:val="en-US" w:bidi="ar"/>
                <w14:textFill>
                  <w14:solidFill>
                    <w14:schemeClr w14:val="tx1"/>
                  </w14:solidFill>
                </w14:textFill>
              </w:rPr>
              <w:t xml:space="preserve">CMA标识的第三方检测机构出具的检测报告复印件并加盖公章</w:t>
            </w:r>
            <w:r>
              <w:rPr>
                <w:rFonts w:hint="eastAsia"/>
                <w:color w:val="000000" w:themeColor="text1"/>
                <w:lang w:val="en-US" w:bidi="ar"/>
                <w14:textFill>
                  <w14:solidFill>
                    <w14:schemeClr w14:val="tx1"/>
                  </w14:solidFill>
                </w14:textFill>
              </w:rPr>
              <w:t xml:space="preserve">）。</w:t>
            </w:r>
            <w:r>
              <w:rPr>
                <w:rFonts w:hint="eastAsia"/>
                <w:color w:val="000000" w:themeColor="text1"/>
                <w:lang w:val="en-US" w:bidi="ar"/>
                <w14:textFill>
                  <w14:solidFill>
                    <w14:schemeClr w14:val="tx1"/>
                  </w14:solidFill>
                </w14:textFill>
              </w:rPr>
              <w:br/>
            </w:r>
            <w:r/>
          </w:p>
          <w:p>
            <w:pPr>
              <w:contextualSpacing/>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变风量监控面板，变风量控制器，位移传感器和带风量测量管变风量阀在温度为0℃和50℃的试验检测中，均能正常工作，样品在温度为0℃的试验箱中持续工作2小时。试验中，样品能正常工作。样品在温度为50℃的试验箱中持续工作2小时。试验中，样品能正常工作。（提供具有</w:t>
            </w:r>
            <w:r>
              <w:rPr>
                <w:color w:val="000000" w:themeColor="text1"/>
                <w:lang w:val="en-US" w:bidi="ar"/>
                <w14:textFill>
                  <w14:solidFill>
                    <w14:schemeClr w14:val="tx1"/>
                  </w14:solidFill>
                </w14:textFill>
              </w:rPr>
              <w:t xml:space="preserve">CMA标识的第三方检测机构出具的检测报告复印件并加盖公章</w:t>
            </w:r>
            <w:r>
              <w:rPr>
                <w:rFonts w:hint="eastAsia"/>
                <w:color w:val="000000" w:themeColor="text1"/>
                <w:lang w:val="en-US" w:bidi="ar"/>
                <w14:textFill>
                  <w14:solidFill>
                    <w14:schemeClr w14:val="tx1"/>
                  </w14:solidFill>
                </w14:textFill>
              </w:rPr>
              <w:t xml:space="preserve">）。</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提供排风柜自动门高控制系统在温度为0℃和50℃的试验检测中，均能正常工作。样品在温度为0℃的试验箱中持续工作2小时。试验中，样品能正常工作。样品在温度为50℃的试验箱中持续工作2小时。试验中，样品能正常工作。（提供具有</w:t>
            </w:r>
            <w:r>
              <w:rPr>
                <w:color w:val="000000" w:themeColor="text1"/>
                <w:lang w:val="en-US" w:bidi="ar"/>
                <w14:textFill>
                  <w14:solidFill>
                    <w14:schemeClr w14:val="tx1"/>
                  </w14:solidFill>
                </w14:textFill>
              </w:rPr>
              <w:t xml:space="preserve">CMA标识的第三方检测机构出具的检测报告复印件并加盖公章</w:t>
            </w:r>
            <w:r>
              <w:rPr>
                <w:rFonts w:hint="eastAsia"/>
                <w:color w:val="000000" w:themeColor="text1"/>
                <w:lang w:val="en-US" w:bidi="ar"/>
                <w14:textFill>
                  <w14:solidFill>
                    <w14:schemeClr w14:val="tx1"/>
                  </w14:solidFill>
                </w14:textFill>
              </w:rPr>
              <w:t xml:space="preserve">）。</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一体化触摸式显示控制面板</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一体触摸面板，二段风阀角度设定、控制；风机、照明控制；风阀开度、照明状态显示；延时关机；输入：220VAC</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电动调节阀</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直径φ315mm，PP材质，安装在风管上，符合管道尺寸；执行器：开关量，3线制2位控制</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排风定风量阀</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1.规格：320*200，材质：镀锌钢板，防腐喷涂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2.压力无关型风量调节阀。工作压差范围从50Pa到1000Pa</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3.安装时不受位置限制，阀片机构免维护。</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排风定风量阀</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1.规格：320*320，材质：镀锌钢板，防腐喷涂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2.压力无关型风量调节阀。工作压差范围从50Pa到1000Pa</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3.安装时不受位置限制，阀片机构免维护。</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排风定风量阀</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1.规格：320*160，材质：镀锌钢板，防腐喷涂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2.压力无关型风量调节阀。工作压差范围从50Pa到1000Pa</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3.安装时不受位置限制，阀片机构免维护。</w:t>
            </w:r>
            <w:r/>
          </w:p>
        </w:tc>
      </w:tr>
      <w:tr>
        <w:trPr>
          <w:jc w:val="center"/>
          <w:trHeight w:val="3470"/>
        </w:trPr>
        <w:tc>
          <w:tcPr>
            <w:shd w:val="clear" w:color="auto" w:fill="auto"/>
            <w:tcBorders>
              <w:top w:val="single" w:color="000000" w:sz="4" w:space="0"/>
              <w:left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排风机控制柜</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1.柜体：尺寸约800*500*450(W*H*D)，冷轧钢板喷涂，柜内采用九折型材框架，四周可拆卸式封板，室外防雨型，防水等级IP54。</w:t>
            </w:r>
            <w:r/>
          </w:p>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2.控制器：可编程控制器，包含控制器及扩展模块，AI、AO、DI、DO满足当前控制系统点位需求；支持上位机及触摸屏对接。</w:t>
            </w:r>
            <w:r/>
          </w:p>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3.编程及调试：按机组控制需求编辑程序，调试系统。</w:t>
            </w:r>
            <w:r/>
          </w:p>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4.触摸屏：7寸人机界面，带RJ45接口支持以太网通信协议，就地监控排风机组所有状态，如：过滤器堵塞报警，风机频率、运行状况等机组数据采集（密码保护）；含界面设计及编程。</w:t>
            </w:r>
            <w:r/>
          </w:p>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5.变频器：15kW/380V</w:t>
            </w:r>
            <w:r/>
          </w:p>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6.网络交换机：以太网,ISO及TCP/IP协议，5口。</w:t>
            </w:r>
            <w:r/>
          </w:p>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7.电气元器件：含指示灯、断路器、开关电源、热继电器、交流接触器、散热风扇、中继、接线端子、柜内部接线等：</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7寸排风机监控面板</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带RJ45接口支持以太网通信协议，就地监控排风机组所有状态，如：过滤器堵塞报警，风机频率、运行状况等机组数据采集（密码保护）；含界面设计及编程</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压差开关</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0-500Pa,检测排风活性炭阻塞报警状态</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开关型电动风阀执行器</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风阀执行器：开关量，3线制2位控制，全程时间35S。</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控制开关（复位型）</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启停排风设备控制，联锁启停风机，开关量，3线制2位控制。</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管道静压传感器</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可实时测量风管管道静压，并以此作为控制信号完成风机变频调节，0-1000Pa,4-20mA,24VDC</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VOCs传感器</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实时检测：VOCs；当超过设定值后触发报警信号</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液位开关</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水位检测，水泵运转防烧干保护</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防冻开关</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防冻检测，防止冬季水冻住，水泵运转防烧干保护</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PH传感器</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水箱PH值监测</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综合布线</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按图施工，排风控制系统线缆敷设，JDG穿管.安装辅材，包括控制线缆及控制箱出线端至设备的动力电缆布置，控制箱搬运到位并固定安装，含材料综合费用；</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环境生态学院实验室废水收集及装修改造</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污水处理站位于实验室1楼，地面掩埋式。</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实验室污水收集管道到污水处理站的土建、布管及施工：</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主要工程量包括：废水干管敷设约100m以内，立管2根共50m左右，实验室支管约50m左右；局部管沟开挖约40m左右，土方量约20m³左右；预留封堵孔洞30处左右，安装阀门附件10套左右；完成系统通水与闭水调试，确保废水稳定接入污水处理站进水口，包含地面修复。</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bookmarkStart w:id="100" w:name="_Toc25538"/>
            <w:r>
              <w:rPr>
                <w:rFonts w:hint="eastAsia"/>
                <w:color w:val="000000" w:themeColor="text1"/>
                <w:lang w:val="en-US" w:bidi="ar"/>
                <w14:textFill>
                  <w14:solidFill>
                    <w14:schemeClr w14:val="tx1"/>
                  </w14:solidFill>
                </w14:textFill>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实验室原顶顶面处理</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1、吊顶上方墙面、楼板及机电管线采用环氧树脂喷漆，颜色可选。</w:t>
            </w:r>
            <w:r/>
          </w:p>
          <w:p>
            <w:pP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2、局部装饰铝板，表面冲孔。铝板覆盖率≥30%。</w:t>
            </w:r>
            <w:r/>
          </w:p>
          <w:p>
            <w:pP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3、龙骨采用钢型材，现场喷环氧树脂漆。</w:t>
            </w:r>
            <w:r/>
          </w:p>
          <w:p>
            <w:pP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4、灯具采用LED条形灯，灯具布置满足房间平均照度≥400lux。</w:t>
            </w:r>
            <w:r/>
          </w:p>
        </w:tc>
      </w:tr>
    </w:tbl>
    <w:p>
      <w:pPr>
        <w:contextualSpacing/>
        <w:ind w:left="482"/>
        <w:jc w:val="both"/>
        <w:spacing w:line="360" w:lineRule="auto"/>
        <w:rPr>
          <w:b/>
          <w:color w:val="000000" w:themeColor="text1"/>
          <w:sz w:val="24"/>
          <w:szCs w:val="32"/>
          <w:lang w:val="en-US"/>
          <w14:textFill>
            <w14:solidFill>
              <w14:schemeClr w14:val="tx1"/>
            </w14:solidFill>
          </w14:textFill>
        </w:rPr>
        <w:outlineLvl w:val="0"/>
      </w:pPr>
      <w:r>
        <w:rPr>
          <w:b/>
          <w:color w:val="000000" w:themeColor="text1"/>
          <w:sz w:val="24"/>
          <w:szCs w:val="32"/>
          <w:lang w:val="en-US"/>
          <w14:textFill>
            <w14:solidFill>
              <w14:schemeClr w14:val="tx1"/>
            </w14:solidFill>
          </w14:textFill>
        </w:rPr>
      </w:r>
      <w:r/>
    </w:p>
    <w:p>
      <w:pPr>
        <w:contextualSpacing/>
        <w:ind w:left="482"/>
        <w:jc w:val="both"/>
        <w:spacing w:line="360" w:lineRule="auto"/>
        <w:rPr>
          <w:b/>
          <w:color w:val="000000" w:themeColor="text1"/>
          <w:sz w:val="24"/>
          <w:szCs w:val="32"/>
          <w:lang w:val="en-US"/>
          <w14:textFill>
            <w14:solidFill>
              <w14:schemeClr w14:val="tx1"/>
            </w14:solidFill>
          </w14:textFill>
        </w:rPr>
        <w:outlineLvl w:val="0"/>
      </w:pPr>
      <w:r>
        <w:rPr>
          <w:rFonts w:hint="eastAsia"/>
          <w:b/>
          <w:color w:val="000000" w:themeColor="text1"/>
          <w:sz w:val="24"/>
          <w:szCs w:val="32"/>
          <w:lang w:val="en-US"/>
          <w14:textFill>
            <w14:solidFill>
              <w14:schemeClr w14:val="tx1"/>
            </w14:solidFill>
          </w14:textFill>
        </w:rPr>
        <w:t xml:space="preserve">三、技术标准与规范要求</w:t>
      </w:r>
      <w:bookmarkEnd w:id="100"/>
      <w:r/>
      <w:r/>
    </w:p>
    <w:p>
      <w:pPr>
        <w:contextualSpacing/>
        <w:ind w:firstLine="480"/>
        <w:spacing w:line="360" w:lineRule="auto"/>
        <w:rPr>
          <w:color w:val="000000" w:themeColor="text1"/>
          <w:sz w:val="24"/>
          <w:szCs w:val="32"/>
          <w:lang w:val="en-US" w:bidi="ar-SA"/>
          <w14:textFill>
            <w14:solidFill>
              <w14:schemeClr w14:val="tx1"/>
            </w14:solidFill>
          </w14:textFill>
        </w:rPr>
      </w:pPr>
      <w:r>
        <w:rPr>
          <w:rFonts w:hint="eastAsia"/>
          <w:color w:val="000000" w:themeColor="text1"/>
          <w:sz w:val="24"/>
          <w:szCs w:val="32"/>
          <w:lang w:val="en-US" w:bidi="ar-SA"/>
          <w14:textFill>
            <w14:solidFill>
              <w14:schemeClr w14:val="tx1"/>
            </w14:solidFill>
          </w14:textFill>
        </w:rPr>
        <w:t xml:space="preserve">安装、施工及验收均应符合以下标准：</w:t>
      </w:r>
      <w:r/>
    </w:p>
    <w:p>
      <w:pPr>
        <w:numPr>
          <w:ilvl w:val="0"/>
          <w:numId w:val="22"/>
        </w:numPr>
        <w:contextualSpacing/>
        <w:ind w:left="0" w:firstLine="480"/>
        <w:jc w:val="both"/>
        <w:spacing w:line="360" w:lineRule="auto"/>
        <w:rPr>
          <w:color w:val="000000" w:themeColor="text1"/>
          <w:sz w:val="24"/>
          <w:szCs w:val="32"/>
          <w:lang w:val="en-US" w:bidi="ar-SA"/>
          <w14:textFill>
            <w14:solidFill>
              <w14:schemeClr w14:val="tx1"/>
            </w14:solidFill>
          </w14:textFill>
        </w:rPr>
      </w:pPr>
      <w:r>
        <w:rPr>
          <w:rFonts w:hint="eastAsia"/>
          <w:color w:val="000000" w:themeColor="text1"/>
          <w:sz w:val="24"/>
          <w:szCs w:val="32"/>
          <w:lang w:val="en-US" w:bidi="ar-SA"/>
          <w14:textFill>
            <w14:solidFill>
              <w14:schemeClr w14:val="tx1"/>
            </w14:solidFill>
          </w14:textFill>
        </w:rPr>
        <w:t xml:space="preserve">《建筑装饰装修工程质量验收规范》GB50210-2018</w:t>
      </w:r>
      <w:r/>
    </w:p>
    <w:p>
      <w:pPr>
        <w:numPr>
          <w:ilvl w:val="0"/>
          <w:numId w:val="22"/>
        </w:numPr>
        <w:contextualSpacing/>
        <w:ind w:left="0" w:firstLine="480"/>
        <w:jc w:val="both"/>
        <w:spacing w:line="360" w:lineRule="auto"/>
        <w:rPr>
          <w:color w:val="000000" w:themeColor="text1"/>
          <w:sz w:val="24"/>
          <w:szCs w:val="32"/>
          <w:lang w:val="en-US" w:bidi="ar-SA"/>
          <w14:textFill>
            <w14:solidFill>
              <w14:schemeClr w14:val="tx1"/>
            </w14:solidFill>
          </w14:textFill>
        </w:rPr>
      </w:pPr>
      <w:r>
        <w:rPr>
          <w:rFonts w:hint="eastAsia"/>
          <w:color w:val="000000" w:themeColor="text1"/>
          <w:sz w:val="24"/>
          <w:szCs w:val="32"/>
          <w:lang w:val="en-US" w:bidi="ar-SA"/>
          <w14:textFill>
            <w14:solidFill>
              <w14:schemeClr w14:val="tx1"/>
            </w14:solidFill>
          </w14:textFill>
        </w:rPr>
        <w:t xml:space="preserve">《建筑设计防火规范》GB50016-2025</w:t>
      </w:r>
      <w:r/>
    </w:p>
    <w:p>
      <w:pPr>
        <w:numPr>
          <w:ilvl w:val="0"/>
          <w:numId w:val="22"/>
        </w:numPr>
        <w:contextualSpacing/>
        <w:ind w:left="0" w:firstLine="480"/>
        <w:jc w:val="both"/>
        <w:spacing w:line="360" w:lineRule="auto"/>
        <w:rPr>
          <w:color w:val="000000" w:themeColor="text1"/>
          <w:sz w:val="24"/>
          <w:szCs w:val="32"/>
          <w:lang w:val="en-US" w:bidi="ar-SA"/>
          <w14:textFill>
            <w14:solidFill>
              <w14:schemeClr w14:val="tx1"/>
            </w14:solidFill>
          </w14:textFill>
        </w:rPr>
      </w:pPr>
      <w:r>
        <w:rPr>
          <w:rFonts w:hint="eastAsia"/>
          <w:color w:val="000000" w:themeColor="text1"/>
          <w:sz w:val="24"/>
          <w:szCs w:val="32"/>
          <w:lang w:val="en-US" w:bidi="ar-SA"/>
          <w14:textFill>
            <w14:solidFill>
              <w14:schemeClr w14:val="tx1"/>
            </w14:solidFill>
          </w14:textFill>
        </w:rPr>
        <w:t xml:space="preserve">《建筑内部装修设计防火规范》GB50222-2017</w:t>
      </w:r>
      <w:r/>
    </w:p>
    <w:p>
      <w:pPr>
        <w:numPr>
          <w:ilvl w:val="0"/>
          <w:numId w:val="22"/>
        </w:numPr>
        <w:contextualSpacing/>
        <w:ind w:left="0" w:firstLine="480"/>
        <w:jc w:val="both"/>
        <w:spacing w:line="360" w:lineRule="auto"/>
        <w:rPr>
          <w:color w:val="000000" w:themeColor="text1"/>
          <w:sz w:val="24"/>
          <w:szCs w:val="32"/>
          <w:lang w:val="en-US" w:bidi="ar-SA"/>
          <w14:textFill>
            <w14:solidFill>
              <w14:schemeClr w14:val="tx1"/>
            </w14:solidFill>
          </w14:textFill>
        </w:rPr>
      </w:pPr>
      <w:r>
        <w:rPr>
          <w:rFonts w:hint="eastAsia"/>
          <w:color w:val="000000" w:themeColor="text1"/>
          <w:sz w:val="24"/>
          <w:szCs w:val="32"/>
          <w:lang w:val="en-US" w:bidi="ar-SA"/>
          <w14:textFill>
            <w14:solidFill>
              <w14:schemeClr w14:val="tx1"/>
            </w14:solidFill>
          </w14:textFill>
        </w:rPr>
        <w:t xml:space="preserve">《供配电系统设计规范》GB50052-2009；</w:t>
      </w:r>
      <w:r/>
    </w:p>
    <w:p>
      <w:pPr>
        <w:numPr>
          <w:ilvl w:val="0"/>
          <w:numId w:val="22"/>
        </w:numPr>
        <w:contextualSpacing/>
        <w:ind w:left="0" w:firstLine="480"/>
        <w:jc w:val="both"/>
        <w:spacing w:line="360" w:lineRule="auto"/>
        <w:rPr>
          <w:color w:val="000000" w:themeColor="text1"/>
          <w:sz w:val="24"/>
          <w:szCs w:val="32"/>
          <w:lang w:val="en-US" w:bidi="ar-SA"/>
          <w14:textFill>
            <w14:solidFill>
              <w14:schemeClr w14:val="tx1"/>
            </w14:solidFill>
          </w14:textFill>
        </w:rPr>
      </w:pPr>
      <w:r>
        <w:rPr>
          <w:rFonts w:hint="eastAsia"/>
          <w:color w:val="000000" w:themeColor="text1"/>
          <w:sz w:val="24"/>
          <w:szCs w:val="32"/>
          <w:lang w:val="en-US" w:bidi="ar-SA"/>
          <w14:textFill>
            <w14:solidFill>
              <w14:schemeClr w14:val="tx1"/>
            </w14:solidFill>
          </w14:textFill>
        </w:rPr>
        <w:t xml:space="preserve">《低压配电设计规范》GB50054-2011；</w:t>
      </w:r>
      <w:r/>
    </w:p>
    <w:p>
      <w:pPr>
        <w:numPr>
          <w:ilvl w:val="0"/>
          <w:numId w:val="22"/>
        </w:numPr>
        <w:contextualSpacing/>
        <w:ind w:left="0" w:firstLine="480"/>
        <w:jc w:val="both"/>
        <w:spacing w:line="360" w:lineRule="auto"/>
        <w:rPr>
          <w:color w:val="000000" w:themeColor="text1"/>
          <w:sz w:val="24"/>
          <w:szCs w:val="32"/>
          <w:lang w:val="en-US" w:bidi="ar-SA"/>
          <w14:textFill>
            <w14:solidFill>
              <w14:schemeClr w14:val="tx1"/>
            </w14:solidFill>
          </w14:textFill>
        </w:rPr>
      </w:pPr>
      <w:r>
        <w:rPr>
          <w:rFonts w:hint="eastAsia"/>
          <w:color w:val="000000" w:themeColor="text1"/>
          <w:sz w:val="24"/>
          <w:szCs w:val="32"/>
          <w:lang w:val="en-US" w:bidi="ar-SA"/>
          <w14:textFill>
            <w14:solidFill>
              <w14:schemeClr w14:val="tx1"/>
            </w14:solidFill>
          </w14:textFill>
        </w:rPr>
        <w:t xml:space="preserve">《民用建筑电气设计标准》GB51348-2019；</w:t>
      </w:r>
      <w:r/>
    </w:p>
    <w:p>
      <w:pPr>
        <w:numPr>
          <w:ilvl w:val="0"/>
          <w:numId w:val="22"/>
        </w:numPr>
        <w:contextualSpacing/>
        <w:ind w:left="0" w:firstLine="480"/>
        <w:jc w:val="both"/>
        <w:spacing w:line="360" w:lineRule="auto"/>
        <w:rPr>
          <w:color w:val="000000" w:themeColor="text1"/>
          <w:sz w:val="24"/>
          <w:szCs w:val="32"/>
          <w:lang w:val="en-US" w:bidi="ar-SA"/>
          <w14:textFill>
            <w14:solidFill>
              <w14:schemeClr w14:val="tx1"/>
            </w14:solidFill>
          </w14:textFill>
        </w:rPr>
      </w:pPr>
      <w:r>
        <w:rPr>
          <w:rFonts w:hint="eastAsia"/>
          <w:color w:val="000000" w:themeColor="text1"/>
          <w:sz w:val="24"/>
          <w:szCs w:val="32"/>
          <w:lang w:val="en-US" w:bidi="ar-SA"/>
          <w14:textFill>
            <w14:solidFill>
              <w14:schemeClr w14:val="tx1"/>
            </w14:solidFill>
          </w14:textFill>
        </w:rPr>
        <w:t xml:space="preserve">《建筑电气与智能化通用规范》GB55024-2022</w:t>
      </w:r>
      <w:r/>
    </w:p>
    <w:p>
      <w:pPr>
        <w:numPr>
          <w:ilvl w:val="0"/>
          <w:numId w:val="22"/>
        </w:numPr>
        <w:contextualSpacing/>
        <w:ind w:left="0" w:firstLine="480"/>
        <w:jc w:val="both"/>
        <w:spacing w:line="360" w:lineRule="auto"/>
        <w:rPr>
          <w:color w:val="000000" w:themeColor="text1"/>
          <w:sz w:val="24"/>
          <w:szCs w:val="32"/>
          <w:lang w:val="en-US" w:bidi="ar-SA"/>
          <w14:textFill>
            <w14:solidFill>
              <w14:schemeClr w14:val="tx1"/>
            </w14:solidFill>
          </w14:textFill>
        </w:rPr>
      </w:pPr>
      <w:r>
        <w:rPr>
          <w:rFonts w:hint="eastAsia"/>
          <w:color w:val="000000" w:themeColor="text1"/>
          <w:sz w:val="24"/>
          <w:szCs w:val="32"/>
          <w:lang w:val="en-US" w:bidi="ar-SA"/>
          <w14:textFill>
            <w14:solidFill>
              <w14:schemeClr w14:val="tx1"/>
            </w14:solidFill>
          </w14:textFill>
        </w:rPr>
        <w:t xml:space="preserve">《国家电器设备安全技术规范》GB19517-2023；</w:t>
      </w:r>
      <w:r/>
    </w:p>
    <w:p>
      <w:pPr>
        <w:numPr>
          <w:ilvl w:val="0"/>
          <w:numId w:val="22"/>
        </w:numPr>
        <w:contextualSpacing/>
        <w:ind w:left="0" w:firstLine="480"/>
        <w:jc w:val="both"/>
        <w:spacing w:line="360" w:lineRule="auto"/>
        <w:rPr>
          <w:color w:val="000000" w:themeColor="text1"/>
          <w:sz w:val="24"/>
          <w:szCs w:val="32"/>
          <w:lang w:val="en-US" w:bidi="ar-SA"/>
          <w14:textFill>
            <w14:solidFill>
              <w14:schemeClr w14:val="tx1"/>
            </w14:solidFill>
          </w14:textFill>
        </w:rPr>
      </w:pPr>
      <w:r>
        <w:rPr>
          <w:rFonts w:hint="eastAsia"/>
          <w:color w:val="000000" w:themeColor="text1"/>
          <w:sz w:val="24"/>
          <w:szCs w:val="32"/>
          <w:lang w:val="en-US" w:bidi="ar-SA"/>
          <w14:textFill>
            <w14:solidFill>
              <w14:schemeClr w14:val="tx1"/>
            </w14:solidFill>
          </w14:textFill>
        </w:rPr>
        <w:t xml:space="preserve">《通用用电设备配电设计规范》GB50055-2011；</w:t>
      </w:r>
      <w:r/>
    </w:p>
    <w:p>
      <w:pPr>
        <w:numPr>
          <w:ilvl w:val="0"/>
          <w:numId w:val="22"/>
        </w:numPr>
        <w:contextualSpacing/>
        <w:ind w:left="0" w:firstLine="480"/>
        <w:jc w:val="both"/>
        <w:spacing w:line="360" w:lineRule="auto"/>
        <w:rPr>
          <w:color w:val="000000" w:themeColor="text1"/>
          <w:sz w:val="24"/>
          <w:szCs w:val="32"/>
          <w:lang w:val="en-US" w:bidi="ar-SA"/>
          <w14:textFill>
            <w14:solidFill>
              <w14:schemeClr w14:val="tx1"/>
            </w14:solidFill>
          </w14:textFill>
        </w:rPr>
      </w:pPr>
      <w:r>
        <w:rPr>
          <w:rFonts w:hint="eastAsia"/>
          <w:color w:val="000000" w:themeColor="text1"/>
          <w:sz w:val="24"/>
          <w:szCs w:val="32"/>
          <w:lang w:val="en-US" w:bidi="ar-SA"/>
          <w14:textFill>
            <w14:solidFill>
              <w14:schemeClr w14:val="tx1"/>
            </w14:solidFill>
          </w14:textFill>
        </w:rPr>
        <w:t xml:space="preserve">《建筑电气工程施工质量验收规范》GB50303-2015；</w:t>
      </w:r>
      <w:r/>
    </w:p>
    <w:p>
      <w:pPr>
        <w:numPr>
          <w:ilvl w:val="0"/>
          <w:numId w:val="22"/>
        </w:numPr>
        <w:contextualSpacing/>
        <w:ind w:left="0" w:firstLine="480"/>
        <w:jc w:val="both"/>
        <w:spacing w:line="360" w:lineRule="auto"/>
        <w:rPr>
          <w:color w:val="000000" w:themeColor="text1"/>
          <w:sz w:val="24"/>
          <w:szCs w:val="32"/>
          <w:lang w:val="en-US" w:bidi="ar-SA"/>
          <w14:textFill>
            <w14:solidFill>
              <w14:schemeClr w14:val="tx1"/>
            </w14:solidFill>
          </w14:textFill>
        </w:rPr>
      </w:pPr>
      <w:r>
        <w:rPr>
          <w:rFonts w:hint="eastAsia"/>
          <w:color w:val="000000" w:themeColor="text1"/>
          <w:sz w:val="24"/>
          <w:szCs w:val="32"/>
          <w:lang w:val="en-US" w:bidi="ar-SA"/>
          <w14:textFill>
            <w14:solidFill>
              <w14:schemeClr w14:val="tx1"/>
            </w14:solidFill>
          </w14:textFill>
        </w:rPr>
        <w:t xml:space="preserve">《建筑给水排水设计规范》GB50015-2019；</w:t>
      </w:r>
      <w:r/>
    </w:p>
    <w:p>
      <w:pPr>
        <w:numPr>
          <w:ilvl w:val="0"/>
          <w:numId w:val="22"/>
        </w:numPr>
        <w:contextualSpacing/>
        <w:ind w:left="0" w:firstLine="480"/>
        <w:jc w:val="both"/>
        <w:spacing w:line="360" w:lineRule="auto"/>
        <w:rPr>
          <w:color w:val="000000" w:themeColor="text1"/>
          <w:sz w:val="24"/>
          <w:szCs w:val="32"/>
          <w:lang w:val="en-US" w:bidi="ar-SA"/>
          <w14:textFill>
            <w14:solidFill>
              <w14:schemeClr w14:val="tx1"/>
            </w14:solidFill>
          </w14:textFill>
        </w:rPr>
      </w:pPr>
      <w:r>
        <w:rPr>
          <w:rFonts w:hint="eastAsia"/>
          <w:color w:val="000000" w:themeColor="text1"/>
          <w:sz w:val="24"/>
          <w:szCs w:val="32"/>
          <w:lang w:val="en-US" w:bidi="ar-SA"/>
          <w14:textFill>
            <w14:solidFill>
              <w14:schemeClr w14:val="tx1"/>
            </w14:solidFill>
          </w14:textFill>
        </w:rPr>
        <w:t xml:space="preserve">《建筑给水排水与节水通用规范》(GB55020-2021)</w:t>
      </w:r>
      <w:r/>
    </w:p>
    <w:p>
      <w:pPr>
        <w:numPr>
          <w:ilvl w:val="0"/>
          <w:numId w:val="22"/>
        </w:numPr>
        <w:contextualSpacing/>
        <w:ind w:left="0" w:firstLine="480"/>
        <w:jc w:val="both"/>
        <w:spacing w:line="360" w:lineRule="auto"/>
        <w:rPr>
          <w:color w:val="000000" w:themeColor="text1"/>
          <w:sz w:val="24"/>
          <w:szCs w:val="32"/>
          <w:lang w:val="en-US" w:bidi="ar-SA"/>
          <w14:textFill>
            <w14:solidFill>
              <w14:schemeClr w14:val="tx1"/>
            </w14:solidFill>
          </w14:textFill>
        </w:rPr>
      </w:pPr>
      <w:r>
        <w:rPr>
          <w:rFonts w:hint="eastAsia"/>
          <w:color w:val="000000" w:themeColor="text1"/>
          <w:sz w:val="24"/>
          <w:szCs w:val="32"/>
          <w:lang w:val="en-US" w:bidi="ar-SA"/>
          <w14:textFill>
            <w14:solidFill>
              <w14:schemeClr w14:val="tx1"/>
            </w14:solidFill>
          </w14:textFill>
        </w:rPr>
        <w:t xml:space="preserve">《建筑给水排水及采暖工程施工质量验收规范》GB50242-2002</w:t>
      </w:r>
      <w:r/>
    </w:p>
    <w:p>
      <w:pPr>
        <w:numPr>
          <w:ilvl w:val="0"/>
          <w:numId w:val="22"/>
        </w:numPr>
        <w:contextualSpacing/>
        <w:ind w:left="0" w:firstLine="480"/>
        <w:jc w:val="both"/>
        <w:spacing w:line="360" w:lineRule="auto"/>
        <w:rPr>
          <w:color w:val="000000" w:themeColor="text1"/>
          <w:sz w:val="24"/>
          <w:szCs w:val="32"/>
          <w:lang w:val="en-US" w:bidi="ar-SA"/>
          <w14:textFill>
            <w14:solidFill>
              <w14:schemeClr w14:val="tx1"/>
            </w14:solidFill>
          </w14:textFill>
        </w:rPr>
      </w:pPr>
      <w:r>
        <w:rPr>
          <w:rFonts w:hint="eastAsia"/>
          <w:color w:val="000000" w:themeColor="text1"/>
          <w:sz w:val="24"/>
          <w:szCs w:val="32"/>
          <w:lang w:val="en-US" w:bidi="ar-SA"/>
          <w14:textFill>
            <w14:solidFill>
              <w14:schemeClr w14:val="tx1"/>
            </w14:solidFill>
          </w14:textFill>
        </w:rPr>
        <w:t xml:space="preserve">《建筑给水聚丙烯管道技术规程》GB/T50349-2020</w:t>
      </w:r>
      <w:r/>
    </w:p>
    <w:p>
      <w:pPr>
        <w:numPr>
          <w:ilvl w:val="0"/>
          <w:numId w:val="22"/>
        </w:numPr>
        <w:contextualSpacing/>
        <w:ind w:left="0" w:firstLine="480"/>
        <w:jc w:val="both"/>
        <w:spacing w:line="360" w:lineRule="auto"/>
        <w:rPr>
          <w:color w:val="000000" w:themeColor="text1"/>
          <w:sz w:val="24"/>
          <w:szCs w:val="32"/>
          <w:lang w:val="en-US" w:bidi="ar-SA"/>
          <w14:textFill>
            <w14:solidFill>
              <w14:schemeClr w14:val="tx1"/>
            </w14:solidFill>
          </w14:textFill>
        </w:rPr>
      </w:pPr>
      <w:r>
        <w:rPr>
          <w:rFonts w:hint="eastAsia"/>
          <w:color w:val="000000" w:themeColor="text1"/>
          <w:sz w:val="24"/>
          <w:szCs w:val="32"/>
          <w:lang w:val="en-US" w:bidi="ar-SA"/>
          <w14:textFill>
            <w14:solidFill>
              <w14:schemeClr w14:val="tx1"/>
            </w14:solidFill>
          </w14:textFill>
        </w:rPr>
        <w:t xml:space="preserve">《建筑材料及制品燃烧性能分级》GB8624-2012；</w:t>
      </w:r>
      <w:r/>
    </w:p>
    <w:p>
      <w:pPr>
        <w:numPr>
          <w:ilvl w:val="0"/>
          <w:numId w:val="22"/>
        </w:numPr>
        <w:contextualSpacing/>
        <w:ind w:left="0" w:firstLine="480"/>
        <w:jc w:val="both"/>
        <w:spacing w:line="360" w:lineRule="auto"/>
        <w:rPr>
          <w:color w:val="000000" w:themeColor="text1"/>
          <w:sz w:val="24"/>
          <w:szCs w:val="32"/>
          <w:lang w:val="en-US" w:bidi="ar-SA"/>
          <w14:textFill>
            <w14:solidFill>
              <w14:schemeClr w14:val="tx1"/>
            </w14:solidFill>
          </w14:textFill>
        </w:rPr>
      </w:pPr>
      <w:r>
        <w:rPr>
          <w:rFonts w:hint="eastAsia"/>
          <w:color w:val="000000" w:themeColor="text1"/>
          <w:sz w:val="24"/>
          <w:szCs w:val="32"/>
          <w:lang w:val="en-US" w:bidi="ar-SA"/>
          <w14:textFill>
            <w14:solidFill>
              <w14:schemeClr w14:val="tx1"/>
            </w14:solidFill>
          </w14:textFill>
        </w:rPr>
        <w:t xml:space="preserve">《环境空气质量标准》GB3095-2012；</w:t>
      </w:r>
      <w:r/>
    </w:p>
    <w:p>
      <w:pPr>
        <w:numPr>
          <w:ilvl w:val="0"/>
          <w:numId w:val="22"/>
        </w:numPr>
        <w:contextualSpacing/>
        <w:ind w:left="0" w:firstLine="480"/>
        <w:jc w:val="both"/>
        <w:spacing w:line="360" w:lineRule="auto"/>
        <w:rPr>
          <w:color w:val="000000" w:themeColor="text1"/>
          <w:sz w:val="24"/>
          <w:szCs w:val="32"/>
          <w:lang w:val="en-US" w:bidi="ar-SA"/>
          <w14:textFill>
            <w14:solidFill>
              <w14:schemeClr w14:val="tx1"/>
            </w14:solidFill>
          </w14:textFill>
        </w:rPr>
      </w:pPr>
      <w:r>
        <w:rPr>
          <w:rFonts w:hint="eastAsia"/>
          <w:color w:val="000000" w:themeColor="text1"/>
          <w:sz w:val="24"/>
          <w:szCs w:val="32"/>
          <w:lang w:val="en-US" w:bidi="ar-SA"/>
          <w14:textFill>
            <w14:solidFill>
              <w14:schemeClr w14:val="tx1"/>
            </w14:solidFill>
          </w14:textFill>
        </w:rPr>
        <w:t xml:space="preserve">《建筑材料放射性核素限量》GB6566-2020；</w:t>
      </w:r>
      <w:r/>
    </w:p>
    <w:p>
      <w:pPr>
        <w:numPr>
          <w:ilvl w:val="0"/>
          <w:numId w:val="22"/>
        </w:numPr>
        <w:contextualSpacing/>
        <w:ind w:left="0" w:firstLine="480"/>
        <w:jc w:val="both"/>
        <w:spacing w:line="360" w:lineRule="auto"/>
        <w:rPr>
          <w:color w:val="000000" w:themeColor="text1"/>
          <w:sz w:val="24"/>
          <w:szCs w:val="32"/>
          <w:lang w:val="en-US" w:bidi="ar-SA"/>
          <w14:textFill>
            <w14:solidFill>
              <w14:schemeClr w14:val="tx1"/>
            </w14:solidFill>
          </w14:textFill>
        </w:rPr>
      </w:pPr>
      <w:r>
        <w:rPr>
          <w:rFonts w:hint="eastAsia"/>
          <w:color w:val="000000" w:themeColor="text1"/>
          <w:sz w:val="24"/>
          <w:szCs w:val="32"/>
          <w:lang w:val="en-US" w:bidi="ar-SA"/>
          <w14:textFill>
            <w14:solidFill>
              <w14:schemeClr w14:val="tx1"/>
            </w14:solidFill>
          </w14:textFill>
        </w:rPr>
        <w:t xml:space="preserve">《科研建筑设计标准》JGJ91-2019；</w:t>
      </w:r>
      <w:r/>
    </w:p>
    <w:p>
      <w:pPr>
        <w:numPr>
          <w:ilvl w:val="0"/>
          <w:numId w:val="22"/>
        </w:numPr>
        <w:contextualSpacing/>
        <w:ind w:left="0" w:firstLine="480"/>
        <w:jc w:val="both"/>
        <w:spacing w:line="360" w:lineRule="auto"/>
        <w:rPr>
          <w:color w:val="000000" w:themeColor="text1"/>
          <w:sz w:val="24"/>
          <w:szCs w:val="32"/>
          <w:lang w:val="en-US" w:bidi="ar-SA"/>
          <w14:textFill>
            <w14:solidFill>
              <w14:schemeClr w14:val="tx1"/>
            </w14:solidFill>
          </w14:textFill>
        </w:rPr>
      </w:pPr>
      <w:r>
        <w:rPr>
          <w:rFonts w:hint="eastAsia"/>
          <w:color w:val="000000" w:themeColor="text1"/>
          <w:sz w:val="24"/>
          <w:szCs w:val="32"/>
          <w:lang w:val="en-US" w:bidi="ar-SA"/>
          <w14:textFill>
            <w14:solidFill>
              <w14:schemeClr w14:val="tx1"/>
            </w14:solidFill>
          </w14:textFill>
        </w:rPr>
        <w:t xml:space="preserve">《实验室家具通用技术条件》GB/T24820-2024；</w:t>
      </w:r>
      <w:r/>
    </w:p>
    <w:p>
      <w:pPr>
        <w:numPr>
          <w:ilvl w:val="0"/>
          <w:numId w:val="22"/>
        </w:numPr>
        <w:contextualSpacing/>
        <w:ind w:left="0" w:firstLine="480"/>
        <w:jc w:val="both"/>
        <w:spacing w:line="360" w:lineRule="auto"/>
        <w:rPr>
          <w:color w:val="000000" w:themeColor="text1"/>
          <w:sz w:val="24"/>
          <w:szCs w:val="32"/>
          <w:lang w:val="en-US" w:bidi="ar-SA"/>
          <w14:textFill>
            <w14:solidFill>
              <w14:schemeClr w14:val="tx1"/>
            </w14:solidFill>
          </w14:textFill>
        </w:rPr>
      </w:pPr>
      <w:r>
        <w:rPr>
          <w:rFonts w:hint="eastAsia"/>
          <w:color w:val="000000" w:themeColor="text1"/>
          <w:sz w:val="24"/>
          <w:szCs w:val="32"/>
          <w:lang w:val="en-US" w:bidi="ar-SA"/>
          <w14:textFill>
            <w14:solidFill>
              <w14:schemeClr w14:val="tx1"/>
            </w14:solidFill>
          </w14:textFill>
        </w:rPr>
        <w:t xml:space="preserve">《金属家具通用技术条件》GB/T3325-2024 ；</w:t>
      </w:r>
      <w:r/>
    </w:p>
    <w:p>
      <w:pPr>
        <w:numPr>
          <w:ilvl w:val="0"/>
          <w:numId w:val="22"/>
        </w:numPr>
        <w:contextualSpacing/>
        <w:ind w:left="0" w:firstLine="480"/>
        <w:jc w:val="both"/>
        <w:spacing w:line="360" w:lineRule="auto"/>
        <w:rPr>
          <w:color w:val="000000" w:themeColor="text1"/>
          <w:sz w:val="24"/>
          <w:szCs w:val="32"/>
          <w:lang w:val="en-US" w:bidi="ar-SA"/>
          <w14:textFill>
            <w14:solidFill>
              <w14:schemeClr w14:val="tx1"/>
            </w14:solidFill>
          </w14:textFill>
        </w:rPr>
      </w:pPr>
      <w:r>
        <w:rPr>
          <w:rFonts w:hint="eastAsia"/>
          <w:color w:val="000000" w:themeColor="text1"/>
          <w:sz w:val="24"/>
          <w:szCs w:val="32"/>
          <w:lang w:val="en-US" w:bidi="ar-SA"/>
          <w14:textFill>
            <w14:solidFill>
              <w14:schemeClr w14:val="tx1"/>
            </w14:solidFill>
          </w14:textFill>
        </w:rPr>
        <w:t xml:space="preserve">《教学实验室家具实验台(桌)的安全要求及试验方法》GB/T21747-2008；</w:t>
      </w:r>
      <w:r/>
    </w:p>
    <w:p>
      <w:pPr>
        <w:numPr>
          <w:ilvl w:val="0"/>
          <w:numId w:val="22"/>
        </w:numPr>
        <w:contextualSpacing/>
        <w:ind w:left="0" w:firstLine="480"/>
        <w:jc w:val="both"/>
        <w:spacing w:line="360" w:lineRule="auto"/>
        <w:rPr>
          <w:color w:val="000000" w:themeColor="text1"/>
          <w:sz w:val="24"/>
          <w:szCs w:val="32"/>
          <w:lang w:val="en-US" w:bidi="ar-SA"/>
          <w14:textFill>
            <w14:solidFill>
              <w14:schemeClr w14:val="tx1"/>
            </w14:solidFill>
          </w14:textFill>
        </w:rPr>
      </w:pPr>
      <w:r>
        <w:rPr>
          <w:rFonts w:hint="eastAsia"/>
          <w:color w:val="000000" w:themeColor="text1"/>
          <w:sz w:val="24"/>
          <w:szCs w:val="32"/>
          <w:lang w:val="en-US" w:bidi="ar-SA"/>
          <w14:textFill>
            <w14:solidFill>
              <w14:schemeClr w14:val="tx1"/>
            </w14:solidFill>
          </w14:textFill>
        </w:rPr>
        <w:t xml:space="preserve">《人造板及饰面人造板理化性能试验方法》GB/T17657-2013；</w:t>
      </w:r>
      <w:r/>
    </w:p>
    <w:p>
      <w:pPr>
        <w:numPr>
          <w:ilvl w:val="0"/>
          <w:numId w:val="22"/>
        </w:numPr>
        <w:contextualSpacing/>
        <w:ind w:left="0" w:firstLine="480"/>
        <w:jc w:val="both"/>
        <w:spacing w:line="360" w:lineRule="auto"/>
        <w:rPr>
          <w:color w:val="000000" w:themeColor="text1"/>
          <w:sz w:val="24"/>
          <w:szCs w:val="32"/>
          <w:lang w:val="en-US" w:bidi="ar-SA"/>
          <w14:textFill>
            <w14:solidFill>
              <w14:schemeClr w14:val="tx1"/>
            </w14:solidFill>
          </w14:textFill>
        </w:rPr>
      </w:pPr>
      <w:r>
        <w:rPr>
          <w:rFonts w:hint="eastAsia"/>
          <w:color w:val="000000" w:themeColor="text1"/>
          <w:sz w:val="24"/>
          <w:szCs w:val="32"/>
          <w:lang w:val="en-US" w:bidi="ar-SA"/>
          <w14:textFill>
            <w14:solidFill>
              <w14:schemeClr w14:val="tx1"/>
            </w14:solidFill>
          </w14:textFill>
        </w:rPr>
        <w:t xml:space="preserve">《室内装饰装修材料人造板及其制品中甲醛释放限量》GB/T18580-2017；</w:t>
      </w:r>
      <w:r/>
    </w:p>
    <w:p>
      <w:pPr>
        <w:numPr>
          <w:ilvl w:val="0"/>
          <w:numId w:val="22"/>
        </w:numPr>
        <w:contextualSpacing/>
        <w:ind w:left="0" w:firstLine="480"/>
        <w:jc w:val="both"/>
        <w:spacing w:line="360" w:lineRule="auto"/>
        <w:rPr>
          <w:color w:val="000000" w:themeColor="text1"/>
          <w:sz w:val="24"/>
          <w:szCs w:val="32"/>
          <w:lang w:val="en-US" w:bidi="ar-SA"/>
          <w14:textFill>
            <w14:solidFill>
              <w14:schemeClr w14:val="tx1"/>
            </w14:solidFill>
          </w14:textFill>
        </w:rPr>
      </w:pPr>
      <w:r>
        <w:rPr>
          <w:rFonts w:hint="eastAsia"/>
          <w:color w:val="000000" w:themeColor="text1"/>
          <w:sz w:val="24"/>
          <w:szCs w:val="32"/>
          <w:lang w:val="en-US" w:bidi="ar-SA"/>
          <w14:textFill>
            <w14:solidFill>
              <w14:schemeClr w14:val="tx1"/>
            </w14:solidFill>
          </w14:textFill>
        </w:rPr>
        <w:t xml:space="preserve">《家具中有害物质限量》GB18584-2024；</w:t>
      </w:r>
      <w:r/>
    </w:p>
    <w:p>
      <w:pPr>
        <w:numPr>
          <w:ilvl w:val="0"/>
          <w:numId w:val="22"/>
        </w:numPr>
        <w:contextualSpacing/>
        <w:ind w:left="0" w:firstLine="480"/>
        <w:jc w:val="both"/>
        <w:spacing w:line="360" w:lineRule="auto"/>
        <w:rPr>
          <w:color w:val="000000" w:themeColor="text1"/>
          <w:sz w:val="24"/>
          <w:szCs w:val="32"/>
          <w:lang w:val="en-US" w:bidi="ar-SA"/>
          <w14:textFill>
            <w14:solidFill>
              <w14:schemeClr w14:val="tx1"/>
            </w14:solidFill>
          </w14:textFill>
        </w:rPr>
      </w:pPr>
      <w:r>
        <w:rPr>
          <w:rFonts w:hint="eastAsia"/>
          <w:color w:val="000000" w:themeColor="text1"/>
          <w:sz w:val="24"/>
          <w:szCs w:val="32"/>
          <w:lang w:val="en-US" w:bidi="ar-SA"/>
          <w14:textFill>
            <w14:solidFill>
              <w14:schemeClr w14:val="tx1"/>
            </w14:solidFill>
          </w14:textFill>
        </w:rPr>
        <w:t xml:space="preserve">实验室现有条件要求及其它相应标准规范。</w:t>
      </w:r>
      <w:r/>
    </w:p>
    <w:p>
      <w:pPr>
        <w:contextualSpacing/>
        <w:ind w:firstLine="480"/>
        <w:spacing w:line="360" w:lineRule="auto"/>
        <w:rPr>
          <w:color w:val="000000" w:themeColor="text1"/>
          <w:sz w:val="24"/>
          <w:szCs w:val="32"/>
          <w:lang w:val="en-US" w:bidi="ar-SA"/>
          <w14:textFill>
            <w14:solidFill>
              <w14:schemeClr w14:val="tx1"/>
            </w14:solidFill>
          </w14:textFill>
        </w:rPr>
      </w:pPr>
      <w:r>
        <w:rPr>
          <w:rFonts w:hint="eastAsia"/>
          <w:color w:val="000000" w:themeColor="text1"/>
          <w:sz w:val="24"/>
          <w:szCs w:val="32"/>
          <w:lang w:val="en-US" w:bidi="ar-SA"/>
          <w14:textFill>
            <w14:solidFill>
              <w14:schemeClr w14:val="tx1"/>
            </w14:solidFill>
          </w14:textFill>
        </w:rPr>
        <w:t xml:space="preserve">本项目所采购的产品及产品主要材料均执行国家、行业最新标准，本项目招标文件技术要求及参数与上述最新国家标准、行业标准相悖的，以最新国家标准、行业标准为准。</w:t>
      </w:r>
      <w:r/>
    </w:p>
    <w:p>
      <w:pPr>
        <w:contextualSpacing/>
        <w:spacing w:line="360" w:lineRule="auto"/>
        <w:rPr>
          <w:b/>
          <w:color w:val="000000" w:themeColor="text1"/>
          <w:sz w:val="24"/>
          <w:szCs w:val="32"/>
          <w:lang w:val="en-US"/>
          <w14:textFill>
            <w14:solidFill>
              <w14:schemeClr w14:val="tx1"/>
            </w14:solidFill>
          </w14:textFill>
        </w:rPr>
      </w:pPr>
      <w:r>
        <w:rPr>
          <w:rFonts w:hint="eastAsia"/>
          <w:b/>
          <w:color w:val="000000" w:themeColor="text1"/>
          <w:sz w:val="24"/>
          <w:szCs w:val="32"/>
          <w14:textFill>
            <w14:solidFill>
              <w14:schemeClr w14:val="tx1"/>
            </w14:solidFill>
          </w14:textFill>
        </w:rPr>
        <w:t xml:space="preserve">四、</w:t>
      </w:r>
      <w:r>
        <w:rPr>
          <w:rFonts w:hint="eastAsia"/>
          <w:b/>
          <w:color w:val="000000" w:themeColor="text1"/>
          <w:sz w:val="24"/>
          <w:szCs w:val="32"/>
          <w:lang w:val="en-US"/>
          <w14:textFill>
            <w14:solidFill>
              <w14:schemeClr w14:val="tx1"/>
            </w14:solidFill>
          </w14:textFill>
        </w:rPr>
        <w:t xml:space="preserve">商务要求：</w:t>
      </w:r>
      <w:r/>
    </w:p>
    <w:p>
      <w:pPr>
        <w:ind w:firstLine="480"/>
        <w:spacing w:line="360" w:lineRule="auto"/>
        <w:rPr>
          <w:color w:val="000000" w:themeColor="text1"/>
          <w:sz w:val="24"/>
          <w:szCs w:val="32"/>
          <w:lang w:val="en-US" w:bidi="ar-SA"/>
          <w14:textFill>
            <w14:solidFill>
              <w14:schemeClr w14:val="tx1"/>
            </w14:solidFill>
          </w14:textFill>
        </w:rPr>
      </w:pPr>
      <w:r>
        <w:rPr>
          <w:rFonts w:hint="eastAsia"/>
          <w:bCs/>
          <w:color w:val="000000" w:themeColor="text1"/>
          <w:sz w:val="24"/>
          <w:szCs w:val="32"/>
          <w:lang w:val="en-US"/>
          <w14:textFill>
            <w14:solidFill>
              <w14:schemeClr w14:val="tx1"/>
            </w14:solidFill>
          </w14:textFill>
        </w:rPr>
        <w:t xml:space="preserve">1、交付时间：自合同签订之日起75个工作日。</w:t>
      </w:r>
      <w:r/>
    </w:p>
    <w:p>
      <w:pPr>
        <w:pStyle w:val="1046"/>
        <w:ind w:firstLine="480"/>
        <w:rPr>
          <w:color w:val="000000" w:themeColor="text1"/>
          <w:sz w:val="24"/>
          <w:szCs w:val="32"/>
          <w:lang w:val="en-US" w:bidi="ar-SA"/>
          <w14:textFill>
            <w14:solidFill>
              <w14:schemeClr w14:val="tx1"/>
            </w14:solidFill>
          </w14:textFill>
        </w:rPr>
      </w:pPr>
      <w:r>
        <w:rPr>
          <w:rFonts w:hint="eastAsia"/>
          <w:color w:val="000000" w:themeColor="text1"/>
          <w:sz w:val="24"/>
          <w:szCs w:val="32"/>
          <w:lang w:val="en-US" w:bidi="ar-SA"/>
          <w14:textFill>
            <w14:solidFill>
              <w14:schemeClr w14:val="tx1"/>
            </w14:solidFill>
          </w14:textFill>
        </w:rPr>
        <w:t xml:space="preserve">2、交付地点：采购人指定地点。</w:t>
      </w:r>
      <w:r/>
    </w:p>
    <w:p>
      <w:pPr>
        <w:pStyle w:val="1046"/>
        <w:ind w:firstLine="480"/>
        <w:rPr>
          <w:color w:val="000000" w:themeColor="text1"/>
          <w:sz w:val="24"/>
          <w:szCs w:val="32"/>
          <w:lang w:val="en-US" w:bidi="ar-SA"/>
          <w14:textFill>
            <w14:solidFill>
              <w14:schemeClr w14:val="tx1"/>
            </w14:solidFill>
          </w14:textFill>
        </w:rPr>
      </w:pPr>
      <w:r>
        <w:rPr>
          <w:rFonts w:hint="eastAsia"/>
          <w:color w:val="000000" w:themeColor="text1"/>
          <w:sz w:val="24"/>
          <w:szCs w:val="32"/>
          <w:lang w:val="en-US" w:bidi="ar-SA"/>
          <w14:textFill>
            <w14:solidFill>
              <w14:schemeClr w14:val="tx1"/>
            </w14:solidFill>
          </w14:textFill>
        </w:rPr>
        <w:t xml:space="preserve">3、项目验收：项目涉及所有软硬件设备需安全调试满足正常使用。</w:t>
      </w:r>
      <w:r/>
    </w:p>
    <w:p>
      <w:pPr>
        <w:pStyle w:val="1046"/>
        <w:ind w:firstLine="480"/>
        <w:rPr>
          <w:color w:val="000000" w:themeColor="text1"/>
          <w:sz w:val="24"/>
          <w:szCs w:val="32"/>
          <w:lang w:val="en-US" w:bidi="ar-SA"/>
          <w14:textFill>
            <w14:solidFill>
              <w14:schemeClr w14:val="tx1"/>
            </w14:solidFill>
          </w14:textFill>
        </w:rPr>
      </w:pPr>
      <w:r>
        <w:rPr>
          <w:rFonts w:hint="eastAsia"/>
          <w:color w:val="000000" w:themeColor="text1"/>
          <w:sz w:val="24"/>
          <w:szCs w:val="32"/>
          <w:lang w:val="en-US" w:bidi="ar-SA"/>
          <w14:textFill>
            <w14:solidFill>
              <w14:schemeClr w14:val="tx1"/>
            </w14:solidFill>
          </w14:textFill>
        </w:rPr>
        <w:t xml:space="preserve">（1）项目验收需提供但不限于设计图、水电图等项目建设所需的材料；</w:t>
      </w:r>
      <w:r/>
    </w:p>
    <w:p>
      <w:pPr>
        <w:pStyle w:val="1046"/>
        <w:ind w:firstLine="480"/>
        <w:rPr>
          <w:color w:val="000000" w:themeColor="text1"/>
          <w:sz w:val="24"/>
          <w:szCs w:val="32"/>
          <w14:textFill>
            <w14:solidFill>
              <w14:schemeClr w14:val="tx1"/>
            </w14:solidFill>
          </w14:textFill>
        </w:rPr>
      </w:pPr>
      <w:r>
        <w:rPr>
          <w:rFonts w:hint="eastAsia"/>
          <w:color w:val="000000" w:themeColor="text1"/>
          <w:sz w:val="24"/>
          <w:szCs w:val="32"/>
          <w:lang w:val="en-US" w:bidi="ar-SA"/>
          <w14:textFill>
            <w14:solidFill>
              <w14:schemeClr w14:val="tx1"/>
            </w14:solidFill>
          </w14:textFill>
        </w:rPr>
        <w:t xml:space="preserve">（2）项目涉及所有软硬件设备需安全调试满足正常使用，所有涉及基地装修改造的需提供有相关资质的第三方验收报告（费用由中标方承担）后方可申请验收。</w:t>
      </w:r>
      <w:r/>
    </w:p>
    <w:p>
      <w:pPr>
        <w:spacing w:line="360" w:lineRule="auto"/>
        <w:rPr>
          <w:b/>
          <w:color w:val="000000" w:themeColor="text1"/>
          <w:sz w:val="24"/>
          <w:szCs w:val="32"/>
          <w:lang w:val="en-US"/>
          <w14:textFill>
            <w14:solidFill>
              <w14:schemeClr w14:val="tx1"/>
            </w14:solidFill>
          </w14:textFill>
        </w:rPr>
      </w:pPr>
      <w:r>
        <w:rPr>
          <w:rFonts w:hint="eastAsia"/>
          <w:b/>
          <w:color w:val="000000" w:themeColor="text1"/>
          <w:sz w:val="24"/>
          <w:szCs w:val="32"/>
          <w:lang w:val="en-US"/>
          <w14:textFill>
            <w14:solidFill>
              <w14:schemeClr w14:val="tx1"/>
            </w14:solidFill>
          </w14:textFill>
        </w:rPr>
        <w:t xml:space="preserve">四、样品</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1、供应商需提交以下样品：</w:t>
      </w:r>
      <w:r/>
    </w:p>
    <w:p>
      <w:pPr>
        <w:ind w:firstLine="480"/>
        <w:spacing w:line="360" w:lineRule="auto"/>
        <w:widowControl/>
        <w:rPr>
          <w:color w:val="000000" w:themeColor="text1"/>
          <w:sz w:val="24"/>
          <w:szCs w:val="24"/>
          <w:lang w:val="en-US" w:bidi="ar"/>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14:textFill>
            <w14:solidFill>
              <w14:schemeClr w14:val="tx1"/>
            </w14:solidFill>
          </w14:textFill>
        </w:rPr>
        <w:t xml:space="preserve">（1）样品清单</w:t>
      </w:r>
      <w:r>
        <w:rPr>
          <w:rStyle w:val="830"/>
          <w:rFonts w:hint="eastAsia"/>
          <w:color w:val="000000" w:themeColor="text1"/>
          <w:sz w:val="24"/>
          <w:szCs w:val="24"/>
          <w14:textFill>
            <w14:solidFill>
              <w14:schemeClr w14:val="tx1"/>
            </w14:solidFill>
          </w14:textFill>
        </w:rPr>
        <w:t xml:space="preserve">：</w:t>
      </w:r>
      <w:r>
        <w:rPr>
          <w:rFonts w:hint="eastAsia"/>
          <w:color w:val="000000" w:themeColor="text1"/>
          <w:sz w:val="24"/>
          <w:szCs w:val="24"/>
          <w:lang w:val="en-US" w:bidi="ar"/>
          <w14:textFill>
            <w14:solidFill>
              <w14:schemeClr w14:val="tx1"/>
            </w14:solidFill>
          </w14:textFill>
        </w:rPr>
        <w:t xml:space="preserve"> </w:t>
      </w:r>
      <w:r/>
    </w:p>
    <w:p>
      <w:pPr>
        <w:pStyle w:val="785"/>
        <w:ind w:firstLine="240"/>
        <w:spacing w:line="360" w:lineRule="auto"/>
        <w:rPr>
          <w:b w:val="0"/>
          <w:bCs w:val="0"/>
          <w:color w:val="000000" w:themeColor="text1"/>
          <w:sz w:val="24"/>
          <w:szCs w:val="24"/>
          <w:lang w:val="en-US" w:bidi="ar"/>
          <w14:textFill>
            <w14:solidFill>
              <w14:schemeClr w14:val="tx1"/>
            </w14:solidFill>
          </w14:textFill>
        </w:rPr>
      </w:pPr>
      <w:r>
        <w:rPr>
          <w:rFonts w:hint="eastAsia"/>
          <w:b w:val="0"/>
          <w:bCs w:val="0"/>
          <w:color w:val="000000" w:themeColor="text1"/>
          <w:sz w:val="24"/>
          <w:szCs w:val="24"/>
          <w:lang w:val="en-US" w:bidi="ar"/>
          <w14:textFill>
            <w14:solidFill>
              <w14:schemeClr w14:val="tx1"/>
            </w14:solidFill>
          </w14:textFill>
        </w:rPr>
        <w:t xml:space="preserve">1）清单中“中央实验台</w:t>
      </w:r>
      <w:r>
        <w:rPr>
          <w:b w:val="0"/>
          <w:bCs w:val="0"/>
          <w:color w:val="000000" w:themeColor="text1"/>
          <w:sz w:val="24"/>
          <w:szCs w:val="24"/>
          <w:lang w:val="en-US" w:bidi="ar"/>
          <w14:textFill>
            <w14:solidFill>
              <w14:schemeClr w14:val="tx1"/>
            </w14:solidFill>
          </w14:textFill>
        </w:rPr>
        <w:t xml:space="preserve"> 1</w:t>
      </w:r>
      <w:r>
        <w:rPr>
          <w:rFonts w:hint="eastAsia"/>
          <w:b w:val="0"/>
          <w:bCs w:val="0"/>
          <w:color w:val="000000" w:themeColor="text1"/>
          <w:sz w:val="24"/>
          <w:szCs w:val="24"/>
          <w:lang w:val="en-US" w:bidi="ar"/>
          <w14:textFill>
            <w14:solidFill>
              <w14:schemeClr w14:val="tx1"/>
            </w14:solidFill>
          </w14:textFill>
        </w:rPr>
        <w:t xml:space="preserve">”所用钢板小样(带表面喷涂)一块：尺寸</w:t>
      </w:r>
      <w:r>
        <w:rPr>
          <w:b w:val="0"/>
          <w:bCs w:val="0"/>
          <w:color w:val="000000" w:themeColor="text1"/>
          <w:sz w:val="24"/>
          <w:szCs w:val="24"/>
          <w:lang w:val="en-US" w:bidi="ar"/>
          <w14:textFill>
            <w14:solidFill>
              <w14:schemeClr w14:val="tx1"/>
            </w14:solidFill>
          </w14:textFill>
        </w:rPr>
        <w:t xml:space="preserve">215mm×150mm×1.2mm</w:t>
      </w:r>
      <w:r>
        <w:rPr>
          <w:rFonts w:hint="eastAsia"/>
          <w:b w:val="0"/>
          <w:bCs w:val="0"/>
          <w:color w:val="000000" w:themeColor="text1"/>
          <w:sz w:val="24"/>
          <w:szCs w:val="24"/>
          <w:lang w:val="en-US" w:bidi="ar"/>
          <w14:textFill>
            <w14:solidFill>
              <w14:schemeClr w14:val="tx1"/>
            </w14:solidFill>
          </w14:textFill>
        </w:rPr>
        <w:t xml:space="preserve"> </w:t>
      </w:r>
      <w:r/>
    </w:p>
    <w:p>
      <w:pPr>
        <w:pStyle w:val="785"/>
        <w:ind w:firstLine="240"/>
        <w:spacing w:line="360" w:lineRule="auto"/>
        <w:rPr>
          <w:b w:val="0"/>
          <w:bCs w:val="0"/>
          <w:color w:val="000000" w:themeColor="text1"/>
          <w:sz w:val="24"/>
          <w:szCs w:val="24"/>
          <w:lang w:val="en-US" w:bidi="ar"/>
          <w14:textFill>
            <w14:solidFill>
              <w14:schemeClr w14:val="tx1"/>
            </w14:solidFill>
          </w14:textFill>
        </w:rPr>
      </w:pPr>
      <w:r>
        <w:rPr>
          <w:rFonts w:hint="eastAsia"/>
          <w:b w:val="0"/>
          <w:bCs w:val="0"/>
          <w:color w:val="000000" w:themeColor="text1"/>
          <w:sz w:val="24"/>
          <w:szCs w:val="24"/>
          <w:lang w:val="en-US" w:bidi="ar"/>
          <w14:textFill>
            <w14:solidFill>
              <w14:schemeClr w14:val="tx1"/>
            </w14:solidFill>
          </w14:textFill>
        </w:rPr>
        <w:t xml:space="preserve">2）提供“中央实验台</w:t>
      </w:r>
      <w:r>
        <w:rPr>
          <w:b w:val="0"/>
          <w:bCs w:val="0"/>
          <w:color w:val="000000" w:themeColor="text1"/>
          <w:sz w:val="24"/>
          <w:szCs w:val="24"/>
          <w:lang w:val="en-US" w:bidi="ar"/>
          <w14:textFill>
            <w14:solidFill>
              <w14:schemeClr w14:val="tx1"/>
            </w14:solidFill>
          </w14:textFill>
        </w:rPr>
        <w:t xml:space="preserve"> 1</w:t>
      </w:r>
      <w:r>
        <w:rPr>
          <w:rFonts w:hint="eastAsia"/>
          <w:b w:val="0"/>
          <w:bCs w:val="0"/>
          <w:color w:val="000000" w:themeColor="text1"/>
          <w:sz w:val="24"/>
          <w:szCs w:val="24"/>
          <w:lang w:val="en-US" w:bidi="ar"/>
          <w14:textFill>
            <w14:solidFill>
              <w14:schemeClr w14:val="tx1"/>
            </w14:solidFill>
          </w14:textFill>
        </w:rPr>
        <w:t xml:space="preserve">”陶瓷台面样品（每种颜色一块），尺寸</w:t>
      </w:r>
      <w:r>
        <w:rPr>
          <w:b w:val="0"/>
          <w:bCs w:val="0"/>
          <w:color w:val="000000" w:themeColor="text1"/>
          <w:sz w:val="24"/>
          <w:szCs w:val="24"/>
          <w:lang w:val="en-US" w:bidi="ar"/>
          <w14:textFill>
            <w14:solidFill>
              <w14:schemeClr w14:val="tx1"/>
            </w14:solidFill>
          </w14:textFill>
        </w:rPr>
        <w:t xml:space="preserve">160mm*120mm(长X宽)，22mm厚</w:t>
      </w:r>
      <w:r/>
    </w:p>
    <w:p>
      <w:pPr>
        <w:ind w:firstLine="480"/>
        <w:spacing w:line="360" w:lineRule="auto"/>
        <w:widowControl/>
        <w:rPr>
          <w:color w:val="000000" w:themeColor="text1"/>
          <w:sz w:val="24"/>
          <w:szCs w:val="24"/>
          <w:lang w:val="en-US" w:bidi="ar"/>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lang w:val="en-US" w:bidi="ar"/>
          <w14:textFill>
            <w14:solidFill>
              <w14:schemeClr w14:val="tx1"/>
            </w14:solidFill>
          </w14:textFill>
        </w:rPr>
        <w:t xml:space="preserve">（2）样品要求：</w:t>
      </w:r>
      <w:r>
        <w:rPr>
          <w:color w:val="000000" w:themeColor="text1"/>
          <w:sz w:val="24"/>
          <w:szCs w:val="24"/>
          <w:lang w:val="en-US" w:bidi="ar"/>
          <w14:textFill>
            <w14:solidFill>
              <w14:schemeClr w14:val="tx1"/>
            </w14:solidFill>
          </w14:textFill>
        </w:rPr>
        <w:t xml:space="preserve"> </w:t>
      </w:r>
      <w:r/>
    </w:p>
    <w:p>
      <w:pPr>
        <w:pStyle w:val="785"/>
        <w:ind w:firstLine="240"/>
        <w:spacing w:line="360" w:lineRule="auto"/>
        <w:rPr>
          <w:b w:val="0"/>
          <w:bCs w:val="0"/>
          <w:color w:val="000000" w:themeColor="text1"/>
          <w:sz w:val="24"/>
          <w:szCs w:val="24"/>
          <w:lang w:val="en-US" w:bidi="ar"/>
          <w14:textFill>
            <w14:solidFill>
              <w14:schemeClr w14:val="tx1"/>
            </w14:solidFill>
          </w14:textFill>
        </w:rPr>
      </w:pPr>
      <w:r>
        <w:rPr>
          <w:rFonts w:hint="eastAsia"/>
          <w:b w:val="0"/>
          <w:bCs w:val="0"/>
          <w:color w:val="000000" w:themeColor="text1"/>
          <w:sz w:val="24"/>
          <w:szCs w:val="24"/>
          <w:lang w:val="en-US" w:bidi="ar"/>
          <w14:textFill>
            <w14:solidFill>
              <w14:schemeClr w14:val="tx1"/>
            </w14:solidFill>
          </w14:textFill>
        </w:rPr>
        <w:t xml:space="preserve">1）实验台所用钢材小样一块： 小样的材料质量和尺寸符合招标文件技术要求和样品要求；小样的喷涂层均匀无色差、无斑点、无流疤等缺陷</w:t>
      </w:r>
      <w:r/>
    </w:p>
    <w:p>
      <w:pPr>
        <w:pStyle w:val="785"/>
        <w:ind w:firstLine="240"/>
        <w:spacing w:line="360" w:lineRule="auto"/>
        <w:rPr>
          <w:b w:val="0"/>
          <w:bCs w:val="0"/>
          <w:color w:val="000000" w:themeColor="text1"/>
          <w:sz w:val="24"/>
          <w:szCs w:val="24"/>
          <w:lang w:val="en-US" w:bidi="ar"/>
          <w14:textFill>
            <w14:solidFill>
              <w14:schemeClr w14:val="tx1"/>
            </w14:solidFill>
          </w14:textFill>
        </w:rPr>
      </w:pPr>
      <w:r>
        <w:rPr>
          <w:rFonts w:hint="eastAsia"/>
          <w:b w:val="0"/>
          <w:bCs w:val="0"/>
          <w:color w:val="000000" w:themeColor="text1"/>
          <w:sz w:val="24"/>
          <w:szCs w:val="24"/>
          <w:lang w:val="en-US" w:bidi="ar"/>
          <w14:textFill>
            <w14:solidFill>
              <w14:schemeClr w14:val="tx1"/>
            </w14:solidFill>
          </w14:textFill>
        </w:rPr>
        <w:t xml:space="preserve">2）提供陶瓷台面样品（每种颜色一块）:</w:t>
      </w:r>
      <w:r>
        <w:rPr>
          <w:rFonts w:hint="eastAsia"/>
          <w:color w:val="000000" w:themeColor="text1"/>
          <w14:textFill>
            <w14:solidFill>
              <w14:schemeClr w14:val="tx1"/>
            </w14:solidFill>
          </w14:textFill>
        </w:rPr>
        <w:t xml:space="preserve"> </w:t>
      </w:r>
      <w:r>
        <w:rPr>
          <w:rFonts w:hint="eastAsia"/>
          <w:b w:val="0"/>
          <w:bCs w:val="0"/>
          <w:color w:val="000000" w:themeColor="text1"/>
          <w:sz w:val="24"/>
          <w:szCs w:val="24"/>
          <w:lang w:val="en-US" w:bidi="ar"/>
          <w14:textFill>
            <w14:solidFill>
              <w14:schemeClr w14:val="tx1"/>
            </w14:solidFill>
          </w14:textFill>
        </w:rPr>
        <w:t xml:space="preserve">可见截面耐污，颜色至少包含有黑色系、绿色系、蓝色系、白色系、灰色系、紫色系、斑点灰色系等</w:t>
      </w:r>
      <w:r>
        <w:rPr>
          <w:b w:val="0"/>
          <w:bCs w:val="0"/>
          <w:color w:val="000000" w:themeColor="text1"/>
          <w:sz w:val="24"/>
          <w:szCs w:val="24"/>
          <w:lang w:val="en-US" w:bidi="ar"/>
          <w14:textFill>
            <w14:solidFill>
              <w14:schemeClr w14:val="tx1"/>
            </w14:solidFill>
          </w14:textFill>
        </w:rPr>
        <w:t xml:space="preserve">7种颜色</w:t>
      </w:r>
      <w:r>
        <w:rPr>
          <w:rFonts w:hint="eastAsia"/>
          <w:b w:val="0"/>
          <w:bCs w:val="0"/>
          <w:color w:val="000000" w:themeColor="text1"/>
          <w:sz w:val="24"/>
          <w:szCs w:val="24"/>
          <w:lang w:val="en-US" w:bidi="ar"/>
          <w14:textFill>
            <w14:solidFill>
              <w14:schemeClr w14:val="tx1"/>
            </w14:solidFill>
          </w14:textFill>
        </w:rPr>
        <w:t xml:space="preserve">;</w:t>
      </w:r>
      <w:r>
        <w:rPr>
          <w:rFonts w:hint="eastAsia"/>
          <w:color w:val="000000" w:themeColor="text1"/>
          <w14:textFill>
            <w14:solidFill>
              <w14:schemeClr w14:val="tx1"/>
            </w14:solidFill>
          </w14:textFill>
        </w:rPr>
        <w:t xml:space="preserve"> </w:t>
      </w:r>
      <w:r>
        <w:rPr>
          <w:rFonts w:hint="eastAsia"/>
          <w:b w:val="0"/>
          <w:bCs w:val="0"/>
          <w:color w:val="000000" w:themeColor="text1"/>
          <w:sz w:val="24"/>
          <w:szCs w:val="24"/>
          <w:lang w:val="en-US" w:bidi="ar"/>
          <w14:textFill>
            <w14:solidFill>
              <w14:schemeClr w14:val="tx1"/>
            </w14:solidFill>
          </w14:textFill>
        </w:rPr>
        <w:t xml:space="preserve">四周倒角不小于</w:t>
      </w:r>
      <w:r>
        <w:rPr>
          <w:b w:val="0"/>
          <w:bCs w:val="0"/>
          <w:color w:val="000000" w:themeColor="text1"/>
          <w:sz w:val="24"/>
          <w:szCs w:val="24"/>
          <w:lang w:val="en-US" w:bidi="ar"/>
          <w14:textFill>
            <w14:solidFill>
              <w14:schemeClr w14:val="tx1"/>
            </w14:solidFill>
          </w14:textFill>
        </w:rPr>
        <w:t xml:space="preserve">R10的圆角，细节处理精细，手感细腻，颜色色泽均匀，尺寸规整表面无破损、无毛刺、无起泡、无刺激性异味</w:t>
      </w:r>
      <w:r>
        <w:rPr>
          <w:rFonts w:hint="eastAsia"/>
          <w:b w:val="0"/>
          <w:bCs w:val="0"/>
          <w:color w:val="000000" w:themeColor="text1"/>
          <w:sz w:val="24"/>
          <w:szCs w:val="24"/>
          <w:lang w:val="en-US" w:bidi="ar"/>
          <w14:textFill>
            <w14:solidFill>
              <w14:schemeClr w14:val="tx1"/>
            </w14:solidFill>
          </w14:textFill>
        </w:rPr>
        <w:t xml:space="preserve">。</w:t>
      </w:r>
      <w:r/>
    </w:p>
    <w:p>
      <w:pPr>
        <w:ind w:firstLine="720"/>
        <w:spacing w:line="360" w:lineRule="auto"/>
        <w:widowControl/>
        <w:rPr>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14:textFill>
            <w14:solidFill>
              <w14:schemeClr w14:val="tx1"/>
            </w14:solidFill>
          </w14:textFill>
        </w:rPr>
        <w:t xml:space="preserve">2</w:t>
      </w: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样品递交时间及相关注意事项：</w:t>
      </w:r>
      <w:r/>
    </w:p>
    <w:p>
      <w:pPr>
        <w:ind w:firstLine="480"/>
        <w:spacing w:line="360" w:lineRule="auto"/>
        <w:widowControl/>
        <w:rPr>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1）样品递交时间：</w:t>
      </w:r>
      <w:r>
        <w:rPr>
          <w:color w:val="ff0000"/>
          <w:sz w:val="24"/>
          <w:szCs w:val="24"/>
        </w:rPr>
        <w:t xml:space="preserve">2026年</w:t>
      </w:r>
      <w:r>
        <w:rPr>
          <w:rFonts w:hint="eastAsia"/>
          <w:color w:val="ff0000"/>
          <w:sz w:val="24"/>
          <w:szCs w:val="24"/>
          <w:lang w:val="en-US" w:eastAsia="zh-CN"/>
        </w:rPr>
        <w:t xml:space="preserve">5</w:t>
      </w:r>
      <w:r>
        <w:rPr>
          <w:color w:val="ff0000"/>
          <w:sz w:val="24"/>
          <w:szCs w:val="24"/>
        </w:rPr>
        <w:t xml:space="preserve">月</w:t>
      </w:r>
      <w:r>
        <w:rPr>
          <w:rFonts w:hint="eastAsia"/>
          <w:color w:val="ff0000"/>
          <w:sz w:val="24"/>
          <w:szCs w:val="24"/>
          <w:lang w:val="en-US" w:eastAsia="zh-CN"/>
        </w:rPr>
        <w:t xml:space="preserve">11</w:t>
      </w:r>
      <w:r>
        <w:rPr>
          <w:color w:val="ff0000"/>
          <w:sz w:val="24"/>
          <w:szCs w:val="24"/>
        </w:rPr>
        <w:t xml:space="preserve">日</w:t>
      </w:r>
      <w:r>
        <w:rPr>
          <w:rFonts w:hint="eastAsia"/>
          <w:color w:val="ff0000"/>
          <w:sz w:val="24"/>
          <w:szCs w:val="24"/>
          <w:lang w:val="en-US" w:eastAsia="zh-CN"/>
        </w:rPr>
        <w:t xml:space="preserve">上午9</w:t>
      </w:r>
      <w:r>
        <w:rPr>
          <w:color w:val="ff0000"/>
          <w:sz w:val="24"/>
          <w:szCs w:val="24"/>
        </w:rPr>
        <w:t xml:space="preserve">:00起至</w:t>
      </w:r>
      <w:r>
        <w:rPr>
          <w:rFonts w:hint="eastAsia"/>
          <w:color w:val="ff0000"/>
          <w:sz w:val="24"/>
          <w:szCs w:val="24"/>
          <w:lang w:val="en-US" w:eastAsia="zh-CN"/>
        </w:rPr>
        <w:t xml:space="preserve">9</w:t>
      </w:r>
      <w:r>
        <w:rPr>
          <w:color w:val="ff0000"/>
          <w:sz w:val="24"/>
          <w:szCs w:val="24"/>
        </w:rPr>
        <w:t xml:space="preserve">:</w:t>
      </w:r>
      <w:r>
        <w:rPr>
          <w:rFonts w:hint="eastAsia"/>
          <w:color w:val="ff0000"/>
          <w:sz w:val="24"/>
          <w:szCs w:val="24"/>
          <w:lang w:val="en-US" w:eastAsia="zh-CN"/>
        </w:rPr>
        <w:t xml:space="preserve">30</w:t>
      </w:r>
      <w:r>
        <w:rPr>
          <w:color w:val="ff0000"/>
          <w:sz w:val="24"/>
          <w:szCs w:val="24"/>
        </w:rPr>
        <w:t xml:space="preserve">止</w:t>
      </w:r>
      <w:r>
        <w:rPr>
          <w:color w:val="000000" w:themeColor="text1"/>
          <w:sz w:val="24"/>
          <w:szCs w:val="24"/>
          <w14:textFill>
            <w14:solidFill>
              <w14:schemeClr w14:val="tx1"/>
            </w14:solidFill>
          </w14:textFill>
        </w:rPr>
        <w:t xml:space="preserve">，在此期间样品由投标人自行保管。采</w:t>
      </w:r>
      <w:r>
        <w:rPr>
          <w:rFonts w:hint="eastAsia"/>
          <w:color w:val="000000" w:themeColor="text1"/>
          <w:sz w:val="24"/>
          <w:szCs w:val="24"/>
          <w14:textFill>
            <w14:solidFill>
              <w14:schemeClr w14:val="tx1"/>
            </w14:solidFill>
          </w14:textFill>
        </w:rPr>
        <w:t xml:space="preserve">代理机构</w:t>
      </w:r>
      <w:r>
        <w:rPr>
          <w:color w:val="000000" w:themeColor="text1"/>
          <w:sz w:val="24"/>
          <w:szCs w:val="24"/>
          <w14:textFill>
            <w14:solidFill>
              <w14:schemeClr w14:val="tx1"/>
            </w14:solidFill>
          </w14:textFill>
        </w:rPr>
        <w:t xml:space="preserve">不接收在样品递交截止时间后递交的样品。</w:t>
      </w:r>
      <w:r/>
    </w:p>
    <w:p>
      <w:pPr>
        <w:ind w:firstLine="480"/>
        <w:spacing w:line="360" w:lineRule="auto"/>
        <w:widowControl/>
        <w:rPr>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2）样品递交地点：</w:t>
      </w:r>
      <w:r>
        <w:rPr>
          <w:rFonts w:hint="eastAsia"/>
          <w:color w:val="000000" w:themeColor="text1"/>
          <w:sz w:val="24"/>
          <w:szCs w:val="24"/>
          <w14:textFill>
            <w14:solidFill>
              <w14:schemeClr w14:val="tx1"/>
            </w14:solidFill>
          </w14:textFill>
        </w:rPr>
        <w:t xml:space="preserve">南京鼓楼区中山路</w:t>
      </w:r>
      <w:r>
        <w:rPr>
          <w:color w:val="000000" w:themeColor="text1"/>
          <w:sz w:val="24"/>
          <w:szCs w:val="24"/>
          <w14:textFill>
            <w14:solidFill>
              <w14:schemeClr w14:val="tx1"/>
            </w14:solidFill>
          </w14:textFill>
        </w:rPr>
        <w:t xml:space="preserve">99</w:t>
      </w:r>
      <w:r>
        <w:rPr>
          <w:rFonts w:hint="eastAsia"/>
          <w:color w:val="000000" w:themeColor="text1"/>
          <w:sz w:val="24"/>
          <w:szCs w:val="24"/>
          <w14:textFill>
            <w14:solidFill>
              <w14:schemeClr w14:val="tx1"/>
            </w14:solidFill>
          </w14:textFill>
        </w:rPr>
        <w:t xml:space="preserve">号1</w:t>
      </w:r>
      <w:r>
        <w:rPr>
          <w:color w:val="000000" w:themeColor="text1"/>
          <w:sz w:val="24"/>
          <w:szCs w:val="24"/>
          <w14:textFill>
            <w14:solidFill>
              <w14:schemeClr w14:val="tx1"/>
            </w14:solidFill>
          </w14:textFill>
        </w:rPr>
        <w:t xml:space="preserve">2</w:t>
      </w:r>
      <w:r>
        <w:rPr>
          <w:rFonts w:hint="eastAsia"/>
          <w:color w:val="000000" w:themeColor="text1"/>
          <w:sz w:val="24"/>
          <w:szCs w:val="24"/>
          <w14:textFill>
            <w14:solidFill>
              <w14:schemeClr w14:val="tx1"/>
            </w14:solidFill>
          </w14:textFill>
        </w:rPr>
        <w:t xml:space="preserve">楼1</w:t>
      </w:r>
      <w:r>
        <w:rPr>
          <w:color w:val="000000" w:themeColor="text1"/>
          <w:sz w:val="24"/>
          <w:szCs w:val="24"/>
          <w14:textFill>
            <w14:solidFill>
              <w14:schemeClr w14:val="tx1"/>
            </w14:solidFill>
          </w14:textFill>
        </w:rPr>
        <w:t xml:space="preserve">212</w:t>
      </w:r>
      <w:r>
        <w:rPr>
          <w:rFonts w:hint="eastAsia"/>
          <w:color w:val="000000" w:themeColor="text1"/>
          <w:sz w:val="24"/>
          <w:szCs w:val="24"/>
          <w14:textFill>
            <w14:solidFill>
              <w14:schemeClr w14:val="tx1"/>
            </w14:solidFill>
          </w14:textFill>
        </w:rPr>
        <w:t xml:space="preserve">室</w:t>
      </w:r>
      <w:r>
        <w:rPr>
          <w:color w:val="000000" w:themeColor="text1"/>
          <w:sz w:val="24"/>
          <w:szCs w:val="24"/>
          <w14:textFill>
            <w14:solidFill>
              <w14:schemeClr w14:val="tx1"/>
            </w14:solidFill>
          </w14:textFill>
        </w:rPr>
        <w:t xml:space="preserve">。联系人：</w:t>
      </w:r>
      <w:r>
        <w:rPr>
          <w:rFonts w:hint="eastAsia"/>
          <w:color w:val="000000" w:themeColor="text1"/>
          <w:sz w:val="24"/>
          <w:szCs w:val="24"/>
          <w14:textFill>
            <w14:solidFill>
              <w14:schemeClr w14:val="tx1"/>
            </w14:solidFill>
          </w14:textFill>
        </w:rPr>
        <w:t xml:space="preserve">南京苏宁工程咨询有限公司</w:t>
      </w:r>
      <w:r>
        <w:rPr>
          <w:color w:val="000000" w:themeColor="text1"/>
          <w:sz w:val="24"/>
          <w:szCs w:val="24"/>
          <w14:textFill>
            <w14:solidFill>
              <w14:schemeClr w14:val="tx1"/>
            </w14:solidFill>
          </w14:textFill>
        </w:rPr>
        <w:t xml:space="preserve">  电话：025-84200819  </w:t>
      </w:r>
      <w:bookmarkStart w:id="106" w:name="_GoBack"/>
      <w:r/>
      <w:bookmarkEnd w:id="106"/>
      <w:r/>
      <w:r/>
    </w:p>
    <w:p>
      <w:pPr>
        <w:ind w:firstLine="480"/>
        <w:spacing w:line="360" w:lineRule="auto"/>
        <w:widowControl/>
        <w:rPr>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3）投标人递交样品时应服从现场工作人员要求，按要求递交样品并签到，不得翻看他人样品及进行拍照，投标人如出现违法违规行为的，视为未提交样品并按照相应法律追究责任。各供应商应同时提交加盖投标人公章的纸张密封在小信封中并将小信封粘贴在样品上，供应商递交的样品上及小信封外不得显示投标人名称及其他明显能识别投标人的标识，未按要求提交小信封、样品显示投标人名称及有其他明显能识别投标人的标识的，一律视为未提交样品。各供应商应同时准备相应大小的塑料布等对自身递交的样品进行遮盖。</w:t>
      </w:r>
      <w:r/>
    </w:p>
    <w:p>
      <w:pPr>
        <w:ind w:firstLine="480"/>
        <w:spacing w:line="360" w:lineRule="auto"/>
        <w:widowControl/>
        <w:rPr>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4）供应商不得破坏或损毁其他供应商的样品，也不得对其他供应商的样品拍照、录像。</w:t>
      </w:r>
      <w:r/>
    </w:p>
    <w:p>
      <w:pPr>
        <w:ind w:firstLine="480"/>
        <w:spacing w:line="360" w:lineRule="auto"/>
        <w:widowControl/>
        <w:rPr>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5）中标供应商递交的样品由采购人负责保管、封存并作为履约验收的依据，不再退还中标供应商。未中标供应商递交的样品在采购结果公告期结束后3个工作日内，通知未中标供应商自行取回，逾期未取回，视同供应商放弃样品所有权，由采购人自行处置。</w:t>
      </w:r>
      <w:r/>
    </w:p>
    <w:p>
      <w:pPr>
        <w:ind w:firstLine="480"/>
        <w:spacing w:line="360" w:lineRule="auto"/>
        <w:widowControl/>
        <w:rPr>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6）所有样品的制作、包装、运输等费用</w:t>
      </w:r>
      <w:r>
        <w:rPr>
          <w:rFonts w:hint="eastAsia"/>
          <w:color w:val="000000" w:themeColor="text1"/>
          <w:sz w:val="24"/>
          <w:szCs w:val="24"/>
          <w14:textFill>
            <w14:solidFill>
              <w14:schemeClr w14:val="tx1"/>
            </w14:solidFill>
          </w14:textFill>
        </w:rPr>
        <w:t xml:space="preserve">供应商</w:t>
      </w:r>
      <w:r>
        <w:rPr>
          <w:color w:val="000000" w:themeColor="text1"/>
          <w:sz w:val="24"/>
          <w:szCs w:val="24"/>
          <w14:textFill>
            <w14:solidFill>
              <w14:schemeClr w14:val="tx1"/>
            </w14:solidFill>
          </w14:textFill>
        </w:rPr>
        <w:t xml:space="preserve">自行承担。</w:t>
      </w:r>
      <w:r/>
    </w:p>
    <w:p>
      <w:pPr>
        <w:spacing w:line="360" w:lineRule="auto"/>
        <w:rPr>
          <w:color w:val="000000" w:themeColor="text1"/>
          <w:sz w:val="24"/>
          <w:szCs w:val="32"/>
          <w14:textFill>
            <w14:solidFill>
              <w14:schemeClr w14:val="tx1"/>
            </w14:solidFill>
          </w14:textFill>
        </w:rPr>
      </w:pPr>
      <w:r>
        <w:rPr>
          <w:rFonts w:hint="eastAsia"/>
          <w:b/>
          <w:color w:val="000000" w:themeColor="text1"/>
          <w:sz w:val="24"/>
          <w:szCs w:val="32"/>
          <w14:textFill>
            <w14:solidFill>
              <w14:schemeClr w14:val="tx1"/>
            </w14:solidFill>
          </w14:textFill>
        </w:rPr>
        <w:t xml:space="preserve">六</w:t>
      </w:r>
      <w:r>
        <w:rPr>
          <w:b/>
          <w:color w:val="000000" w:themeColor="text1"/>
          <w:sz w:val="24"/>
          <w:szCs w:val="32"/>
          <w14:textFill>
            <w14:solidFill>
              <w14:schemeClr w14:val="tx1"/>
            </w14:solidFill>
          </w14:textFill>
        </w:rPr>
        <w:t xml:space="preserve">、</w:t>
      </w:r>
      <w:r>
        <w:rPr>
          <w:rFonts w:hint="eastAsia"/>
          <w:b/>
          <w:color w:val="000000" w:themeColor="text1"/>
          <w:sz w:val="24"/>
          <w:szCs w:val="32"/>
          <w:lang w:val="en-US"/>
          <w14:textFill>
            <w14:solidFill>
              <w14:schemeClr w14:val="tx1"/>
            </w14:solidFill>
          </w14:textFill>
        </w:rPr>
        <w:t xml:space="preserve">其他</w:t>
      </w:r>
      <w:r>
        <w:rPr>
          <w:b/>
          <w:color w:val="000000" w:themeColor="text1"/>
          <w:sz w:val="24"/>
          <w:szCs w:val="32"/>
          <w14:textFill>
            <w14:solidFill>
              <w14:schemeClr w14:val="tx1"/>
            </w14:solidFill>
          </w14:textFill>
        </w:rPr>
        <w:t xml:space="preserve">要求</w:t>
      </w:r>
      <w:r/>
    </w:p>
    <w:p>
      <w:pPr>
        <w:ind w:firstLine="480"/>
        <w:spacing w:line="360" w:lineRule="auto"/>
        <w:rPr>
          <w:bCs/>
          <w:color w:val="000000" w:themeColor="text1"/>
          <w:sz w:val="24"/>
          <w:szCs w:val="32"/>
          <w:lang w:val="en-US"/>
          <w14:textFill>
            <w14:solidFill>
              <w14:schemeClr w14:val="tx1"/>
            </w14:solidFill>
          </w14:textFill>
        </w:rPr>
      </w:pPr>
      <w:r>
        <w:rPr>
          <w:rFonts w:hint="eastAsia"/>
          <w:bCs/>
          <w:color w:val="000000" w:themeColor="text1"/>
          <w:sz w:val="24"/>
          <w:szCs w:val="32"/>
          <w:lang w:val="en-US"/>
          <w14:textFill>
            <w14:solidFill>
              <w14:schemeClr w14:val="tx1"/>
            </w14:solidFill>
          </w14:textFill>
        </w:rPr>
        <w:t xml:space="preserve">1、项目方案</w:t>
      </w:r>
      <w:r/>
    </w:p>
    <w:p>
      <w:pPr>
        <w:ind w:firstLine="480"/>
        <w:spacing w:line="360" w:lineRule="auto"/>
        <w:rPr>
          <w:bCs/>
          <w:color w:val="000000" w:themeColor="text1"/>
          <w:sz w:val="24"/>
          <w:szCs w:val="32"/>
          <w:lang w:val="en-US"/>
          <w14:textFill>
            <w14:solidFill>
              <w14:schemeClr w14:val="tx1"/>
            </w14:solidFill>
          </w14:textFill>
        </w:rPr>
      </w:pPr>
      <w:r>
        <w:rPr>
          <w:rFonts w:hint="eastAsia"/>
          <w:bCs/>
          <w:color w:val="000000" w:themeColor="text1"/>
          <w:sz w:val="24"/>
          <w:szCs w:val="32"/>
          <w:lang w:val="en-US"/>
          <w14:textFill>
            <w14:solidFill>
              <w14:schemeClr w14:val="tx1"/>
            </w14:solidFill>
          </w14:textFill>
        </w:rPr>
        <w:t xml:space="preserve">本项目供应商应根据招标文件项目需求和本项目特点，进行项目重点和难点分析，制订项目实施方案，实施方案应做到完整全面、科学可行，并有针对性的实施方案。</w:t>
      </w:r>
      <w:r/>
    </w:p>
    <w:p>
      <w:pPr>
        <w:ind w:firstLine="480"/>
        <w:spacing w:line="360" w:lineRule="auto"/>
        <w:rPr>
          <w:bCs/>
          <w:color w:val="000000" w:themeColor="text1"/>
          <w:sz w:val="24"/>
          <w:szCs w:val="32"/>
          <w:lang w:val="en-US"/>
          <w14:textFill>
            <w14:solidFill>
              <w14:schemeClr w14:val="tx1"/>
            </w14:solidFill>
          </w14:textFill>
        </w:rPr>
      </w:pPr>
      <w:r>
        <w:rPr>
          <w:rFonts w:hint="eastAsia"/>
          <w:bCs/>
          <w:color w:val="000000" w:themeColor="text1"/>
          <w:sz w:val="24"/>
          <w:szCs w:val="32"/>
          <w:lang w:val="en-US"/>
          <w14:textFill>
            <w14:solidFill>
              <w14:schemeClr w14:val="tx1"/>
            </w14:solidFill>
          </w14:textFill>
        </w:rPr>
        <w:t xml:space="preserve">提供本项目货物采购的保障方案：组织上应成立专项项目组，配备持相关资质证书的项目管理师、技术专家及现场监理人员，明确岗位职责及协作流程；为保证软硬件采购渠道合规且质量可控，需提供主要设备原厂授权及质保；在项目实施期间，供应该商应制定详细的安全管理措施，确保施工过程中的安全无事故，如发生安全事故，由供应商全权承担。</w:t>
      </w:r>
      <w:r/>
    </w:p>
    <w:p>
      <w:pPr>
        <w:ind w:firstLine="480"/>
        <w:spacing w:line="360" w:lineRule="auto"/>
        <w:rPr>
          <w:bCs/>
          <w:color w:val="000000" w:themeColor="text1"/>
          <w:sz w:val="24"/>
          <w:szCs w:val="32"/>
          <w:lang w:val="en-US"/>
          <w14:textFill>
            <w14:solidFill>
              <w14:schemeClr w14:val="tx1"/>
            </w14:solidFill>
          </w14:textFill>
        </w:rPr>
      </w:pPr>
      <w:r>
        <w:rPr>
          <w:rFonts w:hint="eastAsia"/>
          <w:bCs/>
          <w:color w:val="000000" w:themeColor="text1"/>
          <w:sz w:val="24"/>
          <w:szCs w:val="32"/>
          <w:lang w:val="en-US"/>
          <w14:textFill>
            <w14:solidFill>
              <w14:schemeClr w14:val="tx1"/>
            </w14:solidFill>
          </w14:textFill>
        </w:rPr>
        <w:t xml:space="preserve">针对本项目的要求做出设备采购周期表和流程：制定合理的项目实施计划，明确各阶段的时间节点，确保项目按时交付使用；需建立有效的沟通协调机制，及时解决施工过程中出现的问题，确保项目顺利进行。</w:t>
      </w:r>
      <w:r/>
    </w:p>
    <w:p>
      <w:pPr>
        <w:ind w:firstLine="480"/>
        <w:spacing w:line="360" w:lineRule="auto"/>
        <w:rPr>
          <w:bCs/>
          <w:color w:val="000000" w:themeColor="text1"/>
          <w:sz w:val="24"/>
          <w:szCs w:val="32"/>
          <w:lang w:val="en-US"/>
          <w14:textFill>
            <w14:solidFill>
              <w14:schemeClr w14:val="tx1"/>
            </w14:solidFill>
          </w14:textFill>
        </w:rPr>
      </w:pPr>
      <w:r>
        <w:rPr>
          <w:rFonts w:hint="eastAsia"/>
          <w:bCs/>
          <w:color w:val="000000" w:themeColor="text1"/>
          <w:sz w:val="24"/>
          <w:szCs w:val="32"/>
          <w:lang w:val="en-US"/>
          <w14:textFill>
            <w14:solidFill>
              <w14:schemeClr w14:val="tx1"/>
            </w14:solidFill>
          </w14:textFill>
        </w:rPr>
        <w:t xml:space="preserve">项目售后维保服务要求：售后服务方案需包含但不限于售后服务内容、应急故障响应、售后维修人员配置，定期巡检回访机制等。</w:t>
      </w:r>
      <w:r/>
    </w:p>
    <w:p>
      <w:pPr>
        <w:ind w:firstLine="420"/>
        <w:spacing w:line="360" w:lineRule="auto"/>
        <w:rPr>
          <w:color w:val="000000" w:themeColor="text1"/>
          <w:sz w:val="24"/>
          <w:szCs w:val="32"/>
          <w:lang w:val="en-US" w:bidi="ar-SA"/>
          <w14:textFill>
            <w14:solidFill>
              <w14:schemeClr w14:val="tx1"/>
            </w14:solidFill>
          </w14:textFill>
        </w:rPr>
      </w:pPr>
      <w:r>
        <w:rPr>
          <w:rFonts w:hint="eastAsia"/>
          <w:color w:val="000000" w:themeColor="text1"/>
          <w:sz w:val="21"/>
          <w:szCs w:val="21"/>
          <w14:textFill>
            <w14:solidFill>
              <w14:schemeClr w14:val="tx1"/>
            </w14:solidFill>
          </w14:textFill>
        </w:rPr>
        <w:t xml:space="preserve">★</w:t>
      </w:r>
      <w:r>
        <w:rPr>
          <w:rFonts w:hint="eastAsia"/>
          <w:bCs/>
          <w:color w:val="000000" w:themeColor="text1"/>
          <w:sz w:val="24"/>
          <w:szCs w:val="32"/>
          <w:lang w:val="en-US"/>
          <w14:textFill>
            <w14:solidFill>
              <w14:schemeClr w14:val="tx1"/>
            </w14:solidFill>
          </w14:textFill>
        </w:rPr>
        <w:t xml:space="preserve">投标方须承诺所有设备质保期不少于2年，承诺7×24小时远程技术支持响应，提供本项目后期维保人员名单。</w:t>
      </w:r>
      <w:r>
        <w:rPr>
          <w:rFonts w:hint="eastAsia"/>
          <w:b/>
          <w:bCs/>
          <w:color w:val="000000" w:themeColor="text1"/>
          <w:szCs w:val="21"/>
          <w:u w:val="single"/>
          <w14:textFill>
            <w14:solidFill>
              <w14:schemeClr w14:val="tx1"/>
            </w14:solidFill>
          </w14:textFill>
        </w:rPr>
        <w:t xml:space="preserve">（投标人需提供书面盖章承诺书）</w:t>
      </w:r>
      <w:r/>
    </w:p>
    <w:p>
      <w:pPr>
        <w:ind w:firstLine="480"/>
        <w:spacing w:line="360" w:lineRule="auto"/>
        <w:rPr>
          <w:bCs/>
          <w:color w:val="000000" w:themeColor="text1"/>
          <w:sz w:val="24"/>
          <w:szCs w:val="32"/>
          <w:lang w:val="en-US"/>
          <w14:textFill>
            <w14:solidFill>
              <w14:schemeClr w14:val="tx1"/>
            </w14:solidFill>
          </w14:textFill>
        </w:rPr>
      </w:pPr>
      <w:r>
        <w:rPr>
          <w:rFonts w:hint="eastAsia"/>
          <w:bCs/>
          <w:color w:val="000000" w:themeColor="text1"/>
          <w:sz w:val="24"/>
          <w:szCs w:val="32"/>
          <w:lang w:val="en-US"/>
          <w14:textFill>
            <w14:solidFill>
              <w14:schemeClr w14:val="tx1"/>
            </w14:solidFill>
          </w14:textFill>
        </w:rPr>
        <w:t xml:space="preserve">2、付款方式</w:t>
      </w:r>
      <w:r/>
    </w:p>
    <w:p>
      <w:pPr>
        <w:ind w:firstLine="480"/>
        <w:spacing w:line="360" w:lineRule="auto"/>
        <w:rPr>
          <w:color w:val="000000" w:themeColor="text1"/>
          <w:sz w:val="24"/>
          <w:szCs w:val="32"/>
          <w:lang w:val="en-US" w:bidi="ar-SA"/>
          <w14:textFill>
            <w14:solidFill>
              <w14:schemeClr w14:val="tx1"/>
            </w14:solidFill>
          </w14:textFill>
        </w:rPr>
      </w:pPr>
      <w:r>
        <w:rPr>
          <w:rFonts w:hint="eastAsia"/>
          <w:bCs/>
          <w:color w:val="000000" w:themeColor="text1"/>
          <w:sz w:val="24"/>
          <w:szCs w:val="32"/>
          <w:lang w:val="en-US"/>
          <w14:textFill>
            <w14:solidFill>
              <w14:schemeClr w14:val="tx1"/>
            </w14:solidFill>
          </w14:textFill>
        </w:rPr>
        <w:t xml:space="preserve">本项目不要求履约保证金，合同签订后，中标供应商实施完成项目并通过采购人组织的验收后10个工作日，凭对应金额正式发票采购人支付合同总价的95％给中标人；项目验收合格后一年后付款5%。</w:t>
      </w:r>
      <w:r/>
    </w:p>
    <w:p>
      <w:pPr>
        <w:ind w:firstLine="480"/>
        <w:spacing w:line="360" w:lineRule="auto"/>
        <w:rPr>
          <w:bCs/>
          <w:color w:val="000000" w:themeColor="text1"/>
          <w:sz w:val="24"/>
          <w:szCs w:val="32"/>
          <w:lang w:val="en-US"/>
          <w14:textFill>
            <w14:solidFill>
              <w14:schemeClr w14:val="tx1"/>
            </w14:solidFill>
          </w14:textFill>
        </w:rPr>
      </w:pPr>
      <w:r>
        <w:rPr>
          <w:rFonts w:hint="eastAsia"/>
          <w:bCs/>
          <w:color w:val="000000" w:themeColor="text1"/>
          <w:sz w:val="24"/>
          <w:szCs w:val="32"/>
          <w:lang w:val="en-US"/>
          <w14:textFill>
            <w14:solidFill>
              <w14:schemeClr w14:val="tx1"/>
            </w14:solidFill>
          </w14:textFill>
        </w:rPr>
        <w:t xml:space="preserve">3、报价要求</w:t>
      </w:r>
      <w:r/>
    </w:p>
    <w:p>
      <w:pPr>
        <w:ind w:firstLine="480"/>
        <w:spacing w:line="360" w:lineRule="auto"/>
        <w:rPr>
          <w:bCs/>
          <w:color w:val="000000" w:themeColor="text1"/>
          <w:sz w:val="24"/>
          <w:szCs w:val="32"/>
          <w:lang w:val="en-US"/>
          <w14:textFill>
            <w14:solidFill>
              <w14:schemeClr w14:val="tx1"/>
            </w14:solidFill>
          </w14:textFill>
        </w:rPr>
      </w:pPr>
      <w:r>
        <w:rPr>
          <w:rFonts w:hint="eastAsia"/>
          <w:bCs/>
          <w:color w:val="000000" w:themeColor="text1"/>
          <w:sz w:val="24"/>
          <w:szCs w:val="32"/>
          <w:lang w:val="en-US"/>
          <w14:textFill>
            <w14:solidFill>
              <w14:schemeClr w14:val="tx1"/>
            </w14:solidFill>
          </w14:textFill>
        </w:rPr>
        <w:t xml:space="preserve">（1）厂家应充分考虑所有可能影响到报价的价格及政策等风险因素，一旦中标，服务总价将包定，一律不予调整。在服务过程中，如发现有漏项，卖方应无条件服务，所发生的一切费用，视为已包含在卖方的投标报价之中。</w:t>
      </w:r>
      <w:r/>
    </w:p>
    <w:p>
      <w:pPr>
        <w:ind w:firstLine="480"/>
        <w:spacing w:line="360" w:lineRule="auto"/>
        <w:rPr>
          <w:bCs/>
          <w:color w:val="000000" w:themeColor="text1"/>
          <w:sz w:val="24"/>
          <w:szCs w:val="32"/>
          <w:lang w:val="en-US"/>
          <w14:textFill>
            <w14:solidFill>
              <w14:schemeClr w14:val="tx1"/>
            </w14:solidFill>
          </w14:textFill>
        </w:rPr>
      </w:pPr>
      <w:r>
        <w:rPr>
          <w:rFonts w:hint="eastAsia"/>
          <w:bCs/>
          <w:color w:val="000000" w:themeColor="text1"/>
          <w:sz w:val="24"/>
          <w:szCs w:val="32"/>
          <w:lang w:val="en-US"/>
          <w14:textFill>
            <w14:solidFill>
              <w14:schemeClr w14:val="tx1"/>
            </w14:solidFill>
          </w14:textFill>
        </w:rPr>
        <w:t xml:space="preserve">（2）厂家的任何错漏、优惠、竞争性报价不得作为减轻责任、减少服务、增加收费、降低质量的理由。</w:t>
      </w:r>
      <w:r/>
    </w:p>
    <w:p>
      <w:pPr>
        <w:ind w:firstLine="480"/>
        <w:spacing w:line="360" w:lineRule="auto"/>
        <w:rPr>
          <w:color w:val="000000" w:themeColor="text1"/>
          <w:sz w:val="24"/>
          <w:szCs w:val="32"/>
          <w:lang w:val="en-US" w:bidi="ar-SA"/>
          <w14:textFill>
            <w14:solidFill>
              <w14:schemeClr w14:val="tx1"/>
            </w14:solidFill>
          </w14:textFill>
        </w:rPr>
      </w:pPr>
      <w:r>
        <w:rPr>
          <w:rFonts w:hint="eastAsia"/>
          <w:bCs/>
          <w:color w:val="000000" w:themeColor="text1"/>
          <w:sz w:val="24"/>
          <w:szCs w:val="32"/>
          <w:lang w:val="en-US"/>
          <w14:textFill>
            <w14:solidFill>
              <w14:schemeClr w14:val="tx1"/>
            </w14:solidFill>
          </w14:textFill>
        </w:rPr>
        <w:t xml:space="preserve">（3）中标人必须按照招标文件要求、投标文件中的承诺以及采购合同内容严格履行本项目。</w:t>
      </w:r>
      <w:r/>
    </w:p>
    <w:p>
      <w:pP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br w:type="page" w:clear="all"/>
      </w:r>
      <w:r/>
    </w:p>
    <w:p>
      <w:pPr>
        <w:pStyle w:val="869"/>
        <w:rPr>
          <w:color w:val="000000" w:themeColor="text1"/>
          <w14:textFill>
            <w14:solidFill>
              <w14:schemeClr w14:val="tx1"/>
            </w14:solidFill>
          </w14:textFill>
        </w:rPr>
      </w:pPr>
      <w:r>
        <w:rPr>
          <w:color w:val="000000" w:themeColor="text1"/>
          <w14:textFill>
            <w14:solidFill>
              <w14:schemeClr w14:val="tx1"/>
            </w14:solidFill>
          </w14:textFill>
        </w:rPr>
      </w:r>
      <w:r/>
    </w:p>
    <w:p>
      <w:pPr>
        <w:ind w:right="40"/>
        <w:jc w:val="center"/>
        <w:spacing w:before="29"/>
        <w:tabs>
          <w:tab w:val="left" w:pos="1439" w:leader="none"/>
        </w:tabs>
        <w:rPr>
          <w:rFonts w:ascii="黑体" w:eastAsia="黑体"/>
          <w:b/>
          <w:bCs/>
          <w:color w:val="000000" w:themeColor="text1"/>
          <w:sz w:val="36"/>
          <w14:textFill>
            <w14:solidFill>
              <w14:schemeClr w14:val="tx1"/>
            </w14:solidFill>
          </w14:textFill>
        </w:rPr>
        <w:outlineLvl w:val="0"/>
      </w:pPr>
      <w:r>
        <w:rPr>
          <w:rFonts w:hint="eastAsia" w:ascii="黑体" w:eastAsia="黑体"/>
          <w:b/>
          <w:bCs/>
          <w:color w:val="000000" w:themeColor="text1"/>
          <w:sz w:val="36"/>
          <w14:textFill>
            <w14:solidFill>
              <w14:schemeClr w14:val="tx1"/>
            </w14:solidFill>
          </w14:textFill>
        </w:rPr>
        <w:t xml:space="preserve">第五章</w:t>
      </w:r>
      <w:bookmarkEnd w:id="21"/>
      <w:r/>
      <w:bookmarkStart w:id="101" w:name="_Toc11634"/>
      <w:r>
        <w:rPr>
          <w:rFonts w:hint="eastAsia" w:ascii="黑体" w:eastAsia="黑体"/>
          <w:b/>
          <w:bCs/>
          <w:color w:val="000000" w:themeColor="text1"/>
          <w:sz w:val="36"/>
          <w:lang w:val="en-US"/>
          <w14:textFill>
            <w14:solidFill>
              <w14:schemeClr w14:val="tx1"/>
            </w14:solidFill>
          </w14:textFill>
        </w:rPr>
        <w:t xml:space="preserve"> </w:t>
      </w:r>
      <w:r>
        <w:rPr>
          <w:rFonts w:hint="eastAsia" w:ascii="黑体" w:eastAsia="黑体"/>
          <w:b/>
          <w:bCs/>
          <w:color w:val="000000" w:themeColor="text1"/>
          <w:sz w:val="36"/>
          <w14:textFill>
            <w14:solidFill>
              <w14:schemeClr w14:val="tx1"/>
            </w14:solidFill>
          </w14:textFill>
        </w:rPr>
        <w:t xml:space="preserve">合同主要条款及格式</w:t>
      </w:r>
      <w:r/>
    </w:p>
    <w:p>
      <w:pPr>
        <w:ind w:right="396"/>
        <w:jc w:val="center"/>
        <w:spacing w:before="261"/>
        <w:rPr>
          <w:rFonts w:ascii="微软雅黑" w:eastAsia="微软雅黑"/>
          <w:b/>
          <w:color w:val="000000" w:themeColor="text1"/>
          <w:sz w:val="48"/>
          <w14:textFill>
            <w14:solidFill>
              <w14:schemeClr w14:val="tx1"/>
            </w14:solidFill>
          </w14:textFill>
        </w:rPr>
      </w:pPr>
      <w:r>
        <w:rPr>
          <w:rFonts w:ascii="微软雅黑"/>
          <w:b/>
          <w:color w:val="000000" w:themeColor="text1"/>
          <w:sz w:val="21"/>
          <w:szCs w:val="24"/>
          <w14:textFill>
            <w14:solidFill>
              <w14:schemeClr w14:val="tx1"/>
            </w14:solidFill>
          </w14:textFill>
        </w:rPr>
        <w:t xml:space="preserve">（仅供参考，供应商可在采购人的要求下就合同文本做相应调整）</w:t>
      </w:r>
      <w:r/>
    </w:p>
    <w:p>
      <w:pPr>
        <w:spacing w:after="145" w:line="360" w:lineRule="auto"/>
        <w:widowControl/>
        <w:rPr>
          <w:rFonts w:ascii="Calibri" w:hAnsi="Calibri"/>
          <w:color w:val="000000" w:themeColor="text1"/>
          <w:sz w:val="24"/>
          <w14:textFill>
            <w14:solidFill>
              <w14:schemeClr w14:val="tx1"/>
            </w14:solidFill>
          </w14:textFill>
        </w:rPr>
      </w:pPr>
      <w:r>
        <w:rPr>
          <w:rFonts w:hint="eastAsia" w:ascii="黑体" w:hAnsi="Calibri" w:eastAsia="黑体"/>
          <w:b/>
          <w:color w:val="000000" w:themeColor="text1"/>
          <w:sz w:val="24"/>
          <w14:textFill>
            <w14:solidFill>
              <w14:schemeClr w14:val="tx1"/>
            </w14:solidFill>
          </w14:textFill>
        </w:rPr>
        <w:t xml:space="preserve">合同编号：</w:t>
      </w:r>
      <w:r/>
    </w:p>
    <w:p>
      <w:pPr>
        <w:spacing w:line="360" w:lineRule="auto"/>
        <w:widowControl/>
        <w:rPr>
          <w:rFonts w:ascii="Calibri" w:hAnsi="Calibri"/>
          <w:color w:val="000000" w:themeColor="text1"/>
          <w14:textFill>
            <w14:solidFill>
              <w14:schemeClr w14:val="tx1"/>
            </w14:solidFill>
          </w14:textFill>
        </w:rPr>
      </w:pPr>
      <w:r>
        <w:rPr>
          <w:rFonts w:ascii="Calibri" w:hAnsi="Calibri"/>
          <w:color w:val="000000" w:themeColor="text1"/>
          <w14:textFill>
            <w14:solidFill>
              <w14:schemeClr w14:val="tx1"/>
            </w14:solidFill>
          </w14:textFill>
        </w:rPr>
      </w:r>
      <w:r/>
    </w:p>
    <w:p>
      <w:pPr>
        <w:spacing w:line="360" w:lineRule="auto"/>
        <w:widowControl/>
        <w:rPr>
          <w:rFonts w:ascii="Calibri" w:hAnsi="Calibri"/>
          <w:color w:val="000000" w:themeColor="text1"/>
          <w14:textFill>
            <w14:solidFill>
              <w14:schemeClr w14:val="tx1"/>
            </w14:solidFill>
          </w14:textFill>
        </w:rPr>
      </w:pPr>
      <w:r>
        <w:rPr>
          <w:rFonts w:ascii="Calibri" w:hAnsi="Calibri"/>
          <w:color w:val="000000" w:themeColor="text1"/>
          <w14:textFill>
            <w14:solidFill>
              <w14:schemeClr w14:val="tx1"/>
            </w14:solidFill>
          </w14:textFill>
        </w:rPr>
      </w:r>
      <w:r/>
    </w:p>
    <w:p>
      <w:pPr>
        <w:spacing w:line="360" w:lineRule="auto"/>
        <w:widowControl/>
        <w:rPr>
          <w:rFonts w:ascii="Calibri" w:hAnsi="Calibri"/>
          <w:color w:val="000000" w:themeColor="text1"/>
          <w14:textFill>
            <w14:solidFill>
              <w14:schemeClr w14:val="tx1"/>
            </w14:solidFill>
          </w14:textFill>
        </w:rPr>
      </w:pPr>
      <w:r>
        <w:rPr>
          <w:rFonts w:ascii="Calibri" w:hAnsi="Calibri"/>
          <w:color w:val="000000" w:themeColor="text1"/>
          <w14:textFill>
            <w14:solidFill>
              <w14:schemeClr w14:val="tx1"/>
            </w14:solidFill>
          </w14:textFill>
        </w:rPr>
      </w:r>
      <w:r/>
    </w:p>
    <w:p>
      <w:pPr>
        <w:spacing w:line="360" w:lineRule="auto"/>
        <w:widowControl/>
        <w:rPr>
          <w:rFonts w:ascii="Calibri" w:hAnsi="Calibri"/>
          <w:color w:val="000000" w:themeColor="text1"/>
          <w14:textFill>
            <w14:solidFill>
              <w14:schemeClr w14:val="tx1"/>
            </w14:solidFill>
          </w14:textFill>
        </w:rPr>
      </w:pPr>
      <w:r>
        <w:rPr>
          <w:rFonts w:ascii="Calibri" w:hAnsi="Calibri"/>
          <w:color w:val="000000" w:themeColor="text1"/>
          <w14:textFill>
            <w14:solidFill>
              <w14:schemeClr w14:val="tx1"/>
            </w14:solidFill>
          </w14:textFill>
        </w:rPr>
      </w:r>
      <w:r/>
    </w:p>
    <w:p>
      <w:pPr>
        <w:spacing w:line="360" w:lineRule="auto"/>
        <w:widowControl/>
        <w:rPr>
          <w:rFonts w:ascii="Calibri" w:hAnsi="Calibri"/>
          <w:color w:val="000000" w:themeColor="text1"/>
          <w14:textFill>
            <w14:solidFill>
              <w14:schemeClr w14:val="tx1"/>
            </w14:solidFill>
          </w14:textFill>
        </w:rPr>
      </w:pPr>
      <w:r>
        <w:rPr>
          <w:rFonts w:ascii="Calibri" w:hAnsi="Calibri"/>
          <w:color w:val="000000" w:themeColor="text1"/>
          <w14:textFill>
            <w14:solidFill>
              <w14:schemeClr w14:val="tx1"/>
            </w14:solidFill>
          </w14:textFill>
        </w:rPr>
      </w:r>
      <w:r/>
    </w:p>
    <w:p>
      <w:pPr>
        <w:jc w:val="center"/>
        <w:spacing w:line="360" w:lineRule="auto"/>
        <w:widowControl/>
        <w:tabs>
          <w:tab w:val="left" w:pos="360" w:leader="none"/>
          <w:tab w:val="left" w:pos="540" w:leader="none"/>
        </w:tabs>
        <w:rPr>
          <w:rFonts w:ascii="黑体" w:hAnsi="Calibri" w:eastAsia="黑体"/>
          <w:color w:val="000000" w:themeColor="text1"/>
          <w:sz w:val="52"/>
          <w14:textFill>
            <w14:solidFill>
              <w14:schemeClr w14:val="tx1"/>
            </w14:solidFill>
          </w14:textFill>
        </w:rPr>
      </w:pPr>
      <w:r>
        <w:rPr>
          <w:rFonts w:hint="eastAsia" w:ascii="黑体" w:hAnsi="Calibri" w:eastAsia="黑体"/>
          <w:color w:val="000000" w:themeColor="text1"/>
          <w:sz w:val="52"/>
          <w14:textFill>
            <w14:solidFill>
              <w14:schemeClr w14:val="tx1"/>
            </w14:solidFill>
          </w14:textFill>
        </w:rPr>
        <w:t xml:space="preserve">    政府采购合同（货物类）</w:t>
      </w:r>
      <w:r/>
    </w:p>
    <w:p>
      <w:pPr>
        <w:jc w:val="center"/>
        <w:spacing w:line="360" w:lineRule="auto"/>
        <w:widowControl/>
        <w:rPr>
          <w:rFonts w:ascii="黑体" w:hAnsi="Calibri" w:eastAsia="黑体"/>
          <w:b/>
          <w:color w:val="000000" w:themeColor="text1"/>
          <w:sz w:val="28"/>
          <w:szCs w:val="28"/>
          <w14:textFill>
            <w14:solidFill>
              <w14:schemeClr w14:val="tx1"/>
            </w14:solidFill>
          </w14:textFill>
        </w:rPr>
      </w:pPr>
      <w:r>
        <w:rPr>
          <w:rFonts w:ascii="黑体" w:hAnsi="Calibri" w:eastAsia="黑体"/>
          <w:b/>
          <w:color w:val="000000" w:themeColor="text1"/>
          <w:sz w:val="28"/>
          <w:szCs w:val="28"/>
          <w14:textFill>
            <w14:solidFill>
              <w14:schemeClr w14:val="tx1"/>
            </w14:solidFill>
          </w14:textFill>
        </w:rPr>
      </w:r>
      <w:r/>
    </w:p>
    <w:p>
      <w:pPr>
        <w:jc w:val="center"/>
        <w:spacing w:line="360" w:lineRule="auto"/>
        <w:widowControl/>
        <w:rPr>
          <w:rFonts w:ascii="黑体" w:hAnsi="Calibri" w:eastAsia="黑体"/>
          <w:b/>
          <w:color w:val="000000" w:themeColor="text1"/>
          <w:sz w:val="28"/>
          <w:szCs w:val="28"/>
          <w14:textFill>
            <w14:solidFill>
              <w14:schemeClr w14:val="tx1"/>
            </w14:solidFill>
          </w14:textFill>
        </w:rPr>
      </w:pPr>
      <w:r>
        <w:rPr>
          <w:rFonts w:ascii="黑体" w:hAnsi="Calibri" w:eastAsia="黑体"/>
          <w:b/>
          <w:color w:val="000000" w:themeColor="text1"/>
          <w:sz w:val="28"/>
          <w:szCs w:val="28"/>
          <w14:textFill>
            <w14:solidFill>
              <w14:schemeClr w14:val="tx1"/>
            </w14:solidFill>
          </w14:textFill>
        </w:rPr>
      </w:r>
      <w:r/>
    </w:p>
    <w:p>
      <w:pPr>
        <w:spacing w:line="360" w:lineRule="auto"/>
        <w:widowControl/>
        <w:rPr>
          <w:rFonts w:ascii="黑体" w:hAnsi="Calibri" w:eastAsia="黑体"/>
          <w:color w:val="000000" w:themeColor="text1"/>
          <w:sz w:val="32"/>
          <w14:textFill>
            <w14:solidFill>
              <w14:schemeClr w14:val="tx1"/>
            </w14:solidFill>
          </w14:textFill>
        </w:rPr>
      </w:pPr>
      <w:r>
        <w:rPr>
          <w:rFonts w:ascii="黑体" w:hAnsi="Calibri" w:eastAsia="黑体"/>
          <w:color w:val="000000" w:themeColor="text1"/>
          <w:sz w:val="32"/>
          <w14:textFill>
            <w14:solidFill>
              <w14:schemeClr w14:val="tx1"/>
            </w14:solidFill>
          </w14:textFill>
        </w:rPr>
      </w:r>
      <w:r/>
    </w:p>
    <w:p>
      <w:pPr>
        <w:spacing w:line="360" w:lineRule="auto"/>
        <w:widowControl/>
        <w:rPr>
          <w:rFonts w:ascii="黑体" w:hAnsi="Calibri" w:eastAsia="黑体"/>
          <w:color w:val="000000" w:themeColor="text1"/>
          <w:sz w:val="32"/>
          <w14:textFill>
            <w14:solidFill>
              <w14:schemeClr w14:val="tx1"/>
            </w14:solidFill>
          </w14:textFill>
        </w:rPr>
      </w:pPr>
      <w:r>
        <w:rPr>
          <w:rFonts w:ascii="黑体" w:hAnsi="Calibri" w:eastAsia="黑体"/>
          <w:color w:val="000000" w:themeColor="text1"/>
          <w:sz w:val="32"/>
          <w14:textFill>
            <w14:solidFill>
              <w14:schemeClr w14:val="tx1"/>
            </w14:solidFill>
          </w14:textFill>
        </w:rPr>
      </w:r>
      <w:r/>
    </w:p>
    <w:p>
      <w:pPr>
        <w:spacing w:line="360" w:lineRule="auto"/>
        <w:widowControl/>
        <w:rPr>
          <w:rFonts w:ascii="黑体" w:hAnsi="Calibri" w:eastAsia="黑体"/>
          <w:color w:val="000000" w:themeColor="text1"/>
          <w:sz w:val="32"/>
          <w14:textFill>
            <w14:solidFill>
              <w14:schemeClr w14:val="tx1"/>
            </w14:solidFill>
          </w14:textFill>
        </w:rPr>
      </w:pPr>
      <w:r>
        <w:rPr>
          <w:rFonts w:ascii="黑体" w:hAnsi="Calibri" w:eastAsia="黑体"/>
          <w:color w:val="000000" w:themeColor="text1"/>
          <w:sz w:val="32"/>
          <w14:textFill>
            <w14:solidFill>
              <w14:schemeClr w14:val="tx1"/>
            </w14:solidFill>
          </w14:textFill>
        </w:rPr>
      </w:r>
      <w:r/>
    </w:p>
    <w:p>
      <w:pPr>
        <w:ind w:left="40" w:firstLine="800"/>
        <w:spacing w:line="360" w:lineRule="auto"/>
        <w:widowControl/>
        <w:rPr>
          <w:rFonts w:ascii="黑体" w:eastAsia="黑体"/>
          <w:color w:val="000000" w:themeColor="text1"/>
          <w:sz w:val="32"/>
          <w:szCs w:val="32"/>
          <w:u w:val="single"/>
          <w14:textFill>
            <w14:solidFill>
              <w14:schemeClr w14:val="tx1"/>
            </w14:solidFill>
          </w14:textFill>
        </w:rPr>
      </w:pPr>
      <w:r>
        <w:rPr>
          <w:rFonts w:hint="eastAsia" w:ascii="黑体" w:eastAsia="黑体"/>
          <w:color w:val="000000" w:themeColor="text1"/>
          <w:sz w:val="32"/>
          <w:szCs w:val="32"/>
          <w14:textFill>
            <w14:solidFill>
              <w14:schemeClr w14:val="tx1"/>
            </w14:solidFill>
          </w14:textFill>
        </w:rPr>
        <w:t xml:space="preserve">项目名称：</w:t>
      </w:r>
      <w:r>
        <w:rPr>
          <w:rFonts w:hint="eastAsia" w:ascii="黑体" w:eastAsia="黑体"/>
          <w:color w:val="000000" w:themeColor="text1"/>
          <w:sz w:val="32"/>
          <w:szCs w:val="32"/>
          <w:u w:val="single"/>
          <w14:textFill>
            <w14:solidFill>
              <w14:schemeClr w14:val="tx1"/>
            </w14:solidFill>
          </w14:textFill>
        </w:rPr>
        <w:t xml:space="preserve">                                     </w:t>
      </w:r>
      <w:r/>
    </w:p>
    <w:p>
      <w:pPr>
        <w:ind w:left="40" w:firstLine="800"/>
        <w:spacing w:line="360" w:lineRule="auto"/>
        <w:widowControl/>
        <w:rPr>
          <w:rFonts w:ascii="黑体" w:hAnsi="Calibri" w:eastAsia="黑体"/>
          <w:color w:val="000000" w:themeColor="text1"/>
          <w:sz w:val="32"/>
          <w:szCs w:val="32"/>
          <w:u w:val="single"/>
          <w14:textFill>
            <w14:solidFill>
              <w14:schemeClr w14:val="tx1"/>
            </w14:solidFill>
          </w14:textFill>
        </w:rPr>
      </w:pPr>
      <w:r>
        <w:rPr>
          <w:rFonts w:ascii="黑体" w:hAnsi="Calibri" w:eastAsia="黑体"/>
          <w:color w:val="000000" w:themeColor="text1"/>
          <w:sz w:val="32"/>
          <w:szCs w:val="32"/>
          <w:u w:val="single"/>
          <w14:textFill>
            <w14:solidFill>
              <w14:schemeClr w14:val="tx1"/>
            </w14:solidFill>
          </w14:textFill>
        </w:rPr>
      </w:r>
      <w:r/>
    </w:p>
    <w:p>
      <w:pPr>
        <w:ind w:left="40" w:firstLine="800"/>
        <w:spacing w:line="360" w:lineRule="auto"/>
        <w:widowControl/>
        <w:rPr>
          <w:rFonts w:ascii="黑体" w:eastAsia="黑体"/>
          <w:color w:val="000000" w:themeColor="text1"/>
          <w:sz w:val="32"/>
          <w:szCs w:val="32"/>
          <w:u w:val="single"/>
          <w14:textFill>
            <w14:solidFill>
              <w14:schemeClr w14:val="tx1"/>
            </w14:solidFill>
          </w14:textFill>
        </w:rPr>
      </w:pPr>
      <w:r>
        <w:rPr>
          <w:rFonts w:hint="eastAsia" w:ascii="黑体" w:eastAsia="黑体"/>
          <w:color w:val="000000" w:themeColor="text1"/>
          <w:sz w:val="32"/>
          <w:szCs w:val="32"/>
          <w14:textFill>
            <w14:solidFill>
              <w14:schemeClr w14:val="tx1"/>
            </w14:solidFill>
          </w14:textFill>
        </w:rPr>
        <w:t xml:space="preserve">甲    方：</w:t>
      </w:r>
      <w:r>
        <w:rPr>
          <w:rFonts w:hint="eastAsia" w:ascii="黑体" w:eastAsia="黑体"/>
          <w:color w:val="000000" w:themeColor="text1"/>
          <w:sz w:val="32"/>
          <w:szCs w:val="32"/>
          <w:u w:val="single"/>
          <w14:textFill>
            <w14:solidFill>
              <w14:schemeClr w14:val="tx1"/>
            </w14:solidFill>
          </w14:textFill>
        </w:rPr>
        <w:t xml:space="preserve">      </w:t>
      </w:r>
      <w:r>
        <w:rPr>
          <w:rFonts w:ascii="黑体" w:eastAsia="黑体"/>
          <w:color w:val="000000" w:themeColor="text1"/>
          <w:sz w:val="32"/>
          <w:szCs w:val="32"/>
          <w:u w:val="single"/>
          <w14:textFill>
            <w14:solidFill>
              <w14:schemeClr w14:val="tx1"/>
            </w14:solidFill>
          </w14:textFill>
        </w:rPr>
        <w:t xml:space="preserve">      </w:t>
      </w:r>
      <w:r>
        <w:rPr>
          <w:rFonts w:hint="eastAsia" w:ascii="黑体" w:eastAsia="黑体"/>
          <w:color w:val="000000" w:themeColor="text1"/>
          <w:sz w:val="32"/>
          <w:szCs w:val="32"/>
          <w:u w:val="single"/>
          <w14:textFill>
            <w14:solidFill>
              <w14:schemeClr w14:val="tx1"/>
            </w14:solidFill>
          </w14:textFill>
        </w:rPr>
        <w:t xml:space="preserve">江苏开放大学             </w:t>
      </w:r>
      <w:r/>
    </w:p>
    <w:p>
      <w:pPr>
        <w:ind w:left="40" w:firstLine="800"/>
        <w:spacing w:line="360" w:lineRule="auto"/>
        <w:widowControl/>
        <w:rPr>
          <w:rFonts w:ascii="黑体" w:hAnsi="Calibri" w:eastAsia="黑体"/>
          <w:color w:val="000000" w:themeColor="text1"/>
          <w:sz w:val="32"/>
          <w:szCs w:val="32"/>
          <w:u w:val="single"/>
          <w14:textFill>
            <w14:solidFill>
              <w14:schemeClr w14:val="tx1"/>
            </w14:solidFill>
          </w14:textFill>
        </w:rPr>
      </w:pPr>
      <w:r>
        <w:rPr>
          <w:rFonts w:ascii="黑体" w:hAnsi="Calibri" w:eastAsia="黑体"/>
          <w:color w:val="000000" w:themeColor="text1"/>
          <w:sz w:val="32"/>
          <w:szCs w:val="32"/>
          <w:u w:val="single"/>
          <w14:textFill>
            <w14:solidFill>
              <w14:schemeClr w14:val="tx1"/>
            </w14:solidFill>
          </w14:textFill>
        </w:rPr>
      </w:r>
      <w:r/>
    </w:p>
    <w:p>
      <w:pPr>
        <w:spacing w:line="360" w:lineRule="auto"/>
        <w:widowControl/>
        <w:rPr>
          <w:rFonts w:ascii="黑体" w:eastAsia="黑体"/>
          <w:color w:val="000000" w:themeColor="text1"/>
          <w:sz w:val="32"/>
          <w:szCs w:val="32"/>
          <w:u w:val="single"/>
          <w14:textFill>
            <w14:solidFill>
              <w14:schemeClr w14:val="tx1"/>
            </w14:solidFill>
          </w14:textFill>
        </w:rPr>
      </w:pPr>
      <w:r>
        <w:rPr>
          <w:rFonts w:hint="eastAsia" w:ascii="黑体" w:hAnsi="Calibri" w:eastAsia="黑体"/>
          <w:color w:val="000000" w:themeColor="text1"/>
          <w:sz w:val="32"/>
          <w:szCs w:val="32"/>
          <w14:textFill>
            <w14:solidFill>
              <w14:schemeClr w14:val="tx1"/>
            </w14:solidFill>
          </w14:textFill>
        </w:rPr>
        <w:tab/>
      </w:r>
      <w:r>
        <w:rPr>
          <w:rFonts w:hint="eastAsia" w:ascii="黑体" w:eastAsia="黑体"/>
          <w:color w:val="000000" w:themeColor="text1"/>
          <w:sz w:val="32"/>
          <w:szCs w:val="32"/>
          <w14:textFill>
            <w14:solidFill>
              <w14:schemeClr w14:val="tx1"/>
            </w14:solidFill>
          </w14:textFill>
        </w:rPr>
        <w:t xml:space="preserve">乙    方：</w:t>
      </w:r>
      <w:r>
        <w:rPr>
          <w:rFonts w:hint="eastAsia" w:ascii="黑体" w:eastAsia="黑体"/>
          <w:color w:val="000000" w:themeColor="text1"/>
          <w:sz w:val="32"/>
          <w:szCs w:val="32"/>
          <w:u w:val="single"/>
          <w14:textFill>
            <w14:solidFill>
              <w14:schemeClr w14:val="tx1"/>
            </w14:solidFill>
          </w14:textFill>
        </w:rPr>
        <w:t xml:space="preserve">         </w:t>
      </w:r>
      <w:r>
        <w:rPr>
          <w:rFonts w:ascii="黑体" w:eastAsia="黑体"/>
          <w:color w:val="000000" w:themeColor="text1"/>
          <w:sz w:val="32"/>
          <w:szCs w:val="32"/>
          <w:u w:val="single"/>
          <w14:textFill>
            <w14:solidFill>
              <w14:schemeClr w14:val="tx1"/>
            </w14:solidFill>
          </w14:textFill>
        </w:rPr>
        <w:t xml:space="preserve">      </w:t>
      </w:r>
      <w:r>
        <w:rPr>
          <w:rFonts w:hint="eastAsia" w:ascii="黑体" w:eastAsia="黑体"/>
          <w:color w:val="000000" w:themeColor="text1"/>
          <w:sz w:val="32"/>
          <w:szCs w:val="32"/>
          <w:u w:val="single"/>
          <w14:textFill>
            <w14:solidFill>
              <w14:schemeClr w14:val="tx1"/>
            </w14:solidFill>
          </w14:textFill>
        </w:rPr>
        <w:t xml:space="preserve">                      </w:t>
      </w:r>
      <w:r/>
    </w:p>
    <w:p>
      <w:pPr>
        <w:spacing w:line="360" w:lineRule="auto"/>
        <w:widowControl/>
        <w:rPr>
          <w:rFonts w:ascii="黑体" w:hAnsi="Calibri" w:eastAsia="黑体"/>
          <w:color w:val="000000" w:themeColor="text1"/>
          <w:sz w:val="32"/>
          <w:szCs w:val="32"/>
          <w:u w:val="single"/>
          <w14:textFill>
            <w14:solidFill>
              <w14:schemeClr w14:val="tx1"/>
            </w14:solidFill>
          </w14:textFill>
        </w:rPr>
      </w:pPr>
      <w:r>
        <w:rPr>
          <w:rFonts w:ascii="黑体" w:hAnsi="Calibri" w:eastAsia="黑体"/>
          <w:color w:val="000000" w:themeColor="text1"/>
          <w:sz w:val="32"/>
          <w:szCs w:val="32"/>
          <w:u w:val="single"/>
          <w14:textFill>
            <w14:solidFill>
              <w14:schemeClr w14:val="tx1"/>
            </w14:solidFill>
          </w14:textFill>
        </w:rPr>
      </w:r>
      <w:r/>
    </w:p>
    <w:p>
      <w:pPr>
        <w:spacing w:line="360" w:lineRule="auto"/>
        <w:widowControl/>
        <w:rPr>
          <w:rFonts w:ascii="黑体" w:hAnsi="Calibri" w:eastAsia="黑体"/>
          <w:color w:val="000000" w:themeColor="text1"/>
          <w:sz w:val="32"/>
          <w:szCs w:val="32"/>
          <w:u w:val="single"/>
          <w14:textFill>
            <w14:solidFill>
              <w14:schemeClr w14:val="tx1"/>
            </w14:solidFill>
          </w14:textFill>
        </w:rPr>
      </w:pPr>
      <w:r>
        <w:rPr>
          <w:rFonts w:hint="eastAsia" w:ascii="黑体" w:hAnsi="Calibri" w:eastAsia="黑体"/>
          <w:color w:val="000000" w:themeColor="text1"/>
          <w:sz w:val="32"/>
          <w:szCs w:val="32"/>
          <w14:textFill>
            <w14:solidFill>
              <w14:schemeClr w14:val="tx1"/>
            </w14:solidFill>
          </w14:textFill>
        </w:rPr>
        <w:tab/>
      </w:r>
      <w:r>
        <w:rPr>
          <w:rFonts w:hint="eastAsia" w:ascii="黑体" w:eastAsia="黑体"/>
          <w:color w:val="000000" w:themeColor="text1"/>
          <w:sz w:val="32"/>
          <w:szCs w:val="32"/>
          <w14:textFill>
            <w14:solidFill>
              <w14:schemeClr w14:val="tx1"/>
            </w14:solidFill>
          </w14:textFill>
        </w:rPr>
        <w:t xml:space="preserve">签订时间：</w:t>
      </w:r>
      <w:r>
        <w:rPr>
          <w:rFonts w:hint="eastAsia" w:ascii="黑体" w:eastAsia="黑体"/>
          <w:color w:val="000000" w:themeColor="text1"/>
          <w:sz w:val="32"/>
          <w:szCs w:val="32"/>
          <w:u w:val="single"/>
          <w14:textFill>
            <w14:solidFill>
              <w14:schemeClr w14:val="tx1"/>
            </w14:solidFill>
          </w14:textFill>
        </w:rPr>
        <w:t xml:space="preserve">                                     </w:t>
      </w:r>
      <w:r/>
    </w:p>
    <w:p>
      <w:pPr>
        <w:pStyle w:val="806"/>
        <w:ind w:firstLine="495"/>
        <w:spacing w:before="120" w:after="120"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pStyle w:val="806"/>
        <w:ind w:firstLine="495"/>
        <w:spacing w:before="120" w:after="120"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pStyle w:val="806"/>
        <w:spacing w:before="120" w:after="120"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pStyle w:val="806"/>
        <w:ind w:firstLine="49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江苏开放大学环境生态学院实验室建设及安装项目</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合同</w:t>
      </w:r>
      <w:r/>
    </w:p>
    <w:p>
      <w:pPr>
        <w:pStyle w:val="806"/>
        <w:ind w:firstLine="495"/>
        <w:spacing w:before="120" w:after="120" w:line="360" w:lineRule="auto"/>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根据《中华人民共和国政府采购法》《中华人民共和国民法典》等法律、法规规定，按照江苏开放大学</w:t>
      </w:r>
      <w:r>
        <w:rPr>
          <w:rFonts w:hint="eastAsia" w:asciiTheme="minorEastAsia" w:hAnsiTheme="minorEastAsia" w:eastAsiaTheme="minorEastAsia"/>
          <w:color w:val="000000" w:themeColor="text1"/>
          <w:szCs w:val="21"/>
          <w:u w:val="single"/>
          <w14:textFill>
            <w14:solidFill>
              <w14:schemeClr w14:val="tx1"/>
            </w14:solidFill>
          </w14:textFill>
        </w:rPr>
        <w:t xml:space="preserve"> 江苏开放大学环境生态学院实验室建设及安装项目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u w:val="single"/>
          <w14:textFill>
            <w14:solidFill>
              <w14:schemeClr w14:val="tx1"/>
            </w14:solidFill>
          </w14:textFill>
        </w:rPr>
        <w:t xml:space="preserve">（项目编号）</w:t>
      </w:r>
      <w:r>
        <w:rPr>
          <w:rFonts w:hint="eastAsia" w:asciiTheme="minorEastAsia" w:hAnsiTheme="minorEastAsia" w:eastAsiaTheme="minorEastAsia"/>
          <w:color w:val="000000" w:themeColor="text1"/>
          <w:szCs w:val="21"/>
          <w14:textFill>
            <w14:solidFill>
              <w14:schemeClr w14:val="tx1"/>
            </w14:solidFill>
          </w14:textFill>
        </w:rPr>
        <w:t xml:space="preserve">招标</w:t>
      </w:r>
      <w:r>
        <w:rPr>
          <w:rFonts w:hint="eastAsia" w:hAnsi="宋体"/>
          <w:color w:val="000000" w:themeColor="text1"/>
          <w:szCs w:val="21"/>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采购）文件、乙方投标（响应）文件条款和中标（成交）人承诺等，</w:t>
      </w:r>
      <w:r>
        <w:rPr>
          <w:rFonts w:hint="eastAsia" w:hAnsi="宋体"/>
          <w:color w:val="000000" w:themeColor="text1"/>
          <w:szCs w:val="21"/>
          <w14:textFill>
            <w14:solidFill>
              <w14:schemeClr w14:val="tx1"/>
            </w14:solidFill>
          </w14:textFill>
        </w:rPr>
        <w:t xml:space="preserve">甲方向乙方购置相关货物，</w:t>
      </w:r>
      <w:r>
        <w:rPr>
          <w:rFonts w:asciiTheme="minorEastAsia" w:hAnsiTheme="minorEastAsia" w:eastAsiaTheme="minorEastAsia"/>
          <w:color w:val="000000" w:themeColor="text1"/>
          <w:szCs w:val="21"/>
          <w14:textFill>
            <w14:solidFill>
              <w14:schemeClr w14:val="tx1"/>
            </w14:solidFill>
          </w14:textFill>
        </w:rPr>
        <w:t xml:space="preserve">双方</w:t>
      </w:r>
      <w:r>
        <w:rPr>
          <w:rFonts w:hint="eastAsia" w:asciiTheme="minorEastAsia" w:hAnsiTheme="minorEastAsia" w:eastAsiaTheme="minorEastAsia"/>
          <w:color w:val="000000" w:themeColor="text1"/>
          <w:szCs w:val="21"/>
          <w14:textFill>
            <w14:solidFill>
              <w14:schemeClr w14:val="tx1"/>
            </w14:solidFill>
          </w14:textFill>
        </w:rPr>
        <w:t xml:space="preserve">同意按下述条款</w:t>
      </w:r>
      <w:r>
        <w:rPr>
          <w:rFonts w:asciiTheme="minorEastAsia" w:hAnsiTheme="minorEastAsia" w:eastAsiaTheme="minorEastAsia"/>
          <w:color w:val="000000" w:themeColor="text1"/>
          <w:szCs w:val="21"/>
          <w14:textFill>
            <w14:solidFill>
              <w14:schemeClr w14:val="tx1"/>
            </w14:solidFill>
          </w14:textFill>
        </w:rPr>
        <w:t xml:space="preserve">签</w:t>
      </w:r>
      <w:r>
        <w:rPr>
          <w:rFonts w:hint="eastAsia" w:asciiTheme="minorEastAsia" w:hAnsiTheme="minorEastAsia" w:eastAsiaTheme="minorEastAsia"/>
          <w:color w:val="000000" w:themeColor="text1"/>
          <w:szCs w:val="21"/>
          <w14:textFill>
            <w14:solidFill>
              <w14:schemeClr w14:val="tx1"/>
            </w14:solidFill>
          </w14:textFill>
        </w:rPr>
        <w:t xml:space="preserve">订</w:t>
      </w:r>
      <w:r>
        <w:rPr>
          <w:rFonts w:asciiTheme="minorEastAsia" w:hAnsiTheme="minorEastAsia" w:eastAsiaTheme="minorEastAsia"/>
          <w:color w:val="000000" w:themeColor="text1"/>
          <w:szCs w:val="21"/>
          <w14:textFill>
            <w14:solidFill>
              <w14:schemeClr w14:val="tx1"/>
            </w14:solidFill>
          </w14:textFill>
        </w:rPr>
        <w:t xml:space="preserve">本合同</w:t>
      </w:r>
      <w:r>
        <w:rPr>
          <w:rFonts w:hint="eastAsia" w:asciiTheme="minorEastAsia" w:hAnsiTheme="minorEastAsia" w:eastAsiaTheme="minorEastAsia"/>
          <w:color w:val="000000" w:themeColor="text1"/>
          <w:szCs w:val="21"/>
          <w14:textFill>
            <w14:solidFill>
              <w14:schemeClr w14:val="tx1"/>
            </w14:solidFill>
          </w14:textFill>
        </w:rPr>
        <w:t xml:space="preserve">，并共同遵守</w:t>
      </w:r>
      <w:r>
        <w:rPr>
          <w:rFonts w:asciiTheme="minorEastAsia" w:hAnsiTheme="minorEastAsia" w:eastAsiaTheme="minorEastAsia"/>
          <w:color w:val="000000" w:themeColor="text1"/>
          <w:szCs w:val="21"/>
          <w14:textFill>
            <w14:solidFill>
              <w14:schemeClr w14:val="tx1"/>
            </w14:solidFill>
          </w14:textFill>
        </w:rPr>
        <w:t xml:space="preserve">。</w:t>
      </w:r>
      <w:r/>
    </w:p>
    <w:p>
      <w:pPr>
        <w:pStyle w:val="806"/>
        <w:ind w:firstLine="442"/>
        <w:spacing w:before="120" w:after="120" w:line="360" w:lineRule="auto"/>
        <w:rPr>
          <w:rFonts w:asciiTheme="minorEastAsia" w:hAnsiTheme="minorEastAsia" w:eastAsiaTheme="minorEastAsia"/>
          <w:b/>
          <w:color w:val="000000" w:themeColor="text1"/>
          <w:szCs w:val="21"/>
          <w14:textFill>
            <w14:solidFill>
              <w14:schemeClr w14:val="tx1"/>
            </w14:solidFill>
          </w14:textFill>
        </w:rPr>
      </w:pPr>
      <w:r>
        <w:rPr>
          <w:rFonts w:asciiTheme="minorEastAsia" w:hAnsiTheme="minorEastAsia" w:eastAsiaTheme="minorEastAsia"/>
          <w:b/>
          <w:color w:val="000000" w:themeColor="text1"/>
          <w:szCs w:val="21"/>
          <w14:textFill>
            <w14:solidFill>
              <w14:schemeClr w14:val="tx1"/>
            </w14:solidFill>
          </w14:textFill>
        </w:rPr>
        <w:t xml:space="preserve">一、</w:t>
      </w:r>
      <w:r>
        <w:rPr>
          <w:rFonts w:hint="eastAsia" w:asciiTheme="minorEastAsia" w:hAnsiTheme="minorEastAsia" w:eastAsiaTheme="minorEastAsia"/>
          <w:b/>
          <w:color w:val="000000" w:themeColor="text1"/>
          <w:szCs w:val="21"/>
          <w14:textFill>
            <w14:solidFill>
              <w14:schemeClr w14:val="tx1"/>
            </w14:solidFill>
          </w14:textFill>
        </w:rPr>
        <w:t xml:space="preserve">货物明细</w:t>
      </w:r>
      <w:r/>
    </w:p>
    <w:p>
      <w:pPr>
        <w:pStyle w:val="806"/>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乙方负责向甲方提供以下货物：</w:t>
      </w:r>
      <w:r/>
    </w:p>
    <w:tbl>
      <w:tblPr>
        <w:tblStyle w:val="794"/>
        <w:tblW w:w="9354" w:type="dxa"/>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1766"/>
        <w:gridCol w:w="2203"/>
        <w:gridCol w:w="851"/>
        <w:gridCol w:w="1417"/>
        <w:gridCol w:w="1134"/>
        <w:gridCol w:w="1259"/>
      </w:tblGrid>
      <w:tr>
        <w:trPr>
          <w:trHeight w:val="435"/>
        </w:trPr>
        <w:tc>
          <w:tcPr>
            <w:tcW w:w="724" w:type="dxa"/>
            <w:textDirection w:val="lrTb"/>
            <w:noWrap w:val="false"/>
          </w:tcPr>
          <w:p>
            <w:pPr>
              <w:pStyle w:val="806"/>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序号</w:t>
            </w:r>
            <w:r/>
          </w:p>
        </w:tc>
        <w:tc>
          <w:tcPr>
            <w:tcW w:w="1766" w:type="dxa"/>
            <w:textDirection w:val="lrTb"/>
            <w:noWrap w:val="false"/>
          </w:tcPr>
          <w:p>
            <w:pPr>
              <w:pStyle w:val="806"/>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品 </w:t>
            </w:r>
            <w:r>
              <w:rPr>
                <w:rFonts w:asciiTheme="minorEastAsia" w:hAnsiTheme="minorEastAsia" w:eastAsiaTheme="minorEastAsia"/>
                <w:color w:val="000000" w:themeColor="text1"/>
                <w:szCs w:val="21"/>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名</w:t>
            </w:r>
            <w:r/>
          </w:p>
        </w:tc>
        <w:tc>
          <w:tcPr>
            <w:tcW w:w="2203" w:type="dxa"/>
            <w:textDirection w:val="lrTb"/>
            <w:noWrap w:val="false"/>
          </w:tcPr>
          <w:p>
            <w:pPr>
              <w:pStyle w:val="806"/>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型号规格</w:t>
            </w:r>
            <w:r/>
          </w:p>
        </w:tc>
        <w:tc>
          <w:tcPr>
            <w:tcW w:w="851" w:type="dxa"/>
            <w:textDirection w:val="lrTb"/>
            <w:noWrap w:val="false"/>
          </w:tcPr>
          <w:p>
            <w:pPr>
              <w:pStyle w:val="806"/>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数量</w:t>
            </w:r>
            <w:r/>
          </w:p>
        </w:tc>
        <w:tc>
          <w:tcPr>
            <w:tcW w:w="1417" w:type="dxa"/>
            <w:textDirection w:val="lrTb"/>
            <w:noWrap w:val="false"/>
          </w:tcPr>
          <w:p>
            <w:pPr>
              <w:pStyle w:val="806"/>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单 价</w:t>
            </w:r>
            <w:r/>
          </w:p>
        </w:tc>
        <w:tc>
          <w:tcPr>
            <w:tcW w:w="1134" w:type="dxa"/>
            <w:textDirection w:val="lrTb"/>
            <w:noWrap w:val="false"/>
          </w:tcPr>
          <w:p>
            <w:pPr>
              <w:pStyle w:val="806"/>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总 价</w:t>
            </w:r>
            <w:r/>
          </w:p>
        </w:tc>
        <w:tc>
          <w:tcPr>
            <w:tcW w:w="1259" w:type="dxa"/>
            <w:textDirection w:val="lrTb"/>
            <w:noWrap w:val="false"/>
          </w:tcPr>
          <w:p>
            <w:pPr>
              <w:pStyle w:val="806"/>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免费质保期</w:t>
            </w:r>
            <w:r/>
          </w:p>
        </w:tc>
      </w:tr>
      <w:tr>
        <w:trPr>
          <w:trHeight w:val="555"/>
        </w:trPr>
        <w:tc>
          <w:tcPr>
            <w:tcW w:w="724" w:type="dxa"/>
            <w:textDirection w:val="lrTb"/>
            <w:noWrap w:val="false"/>
          </w:tcPr>
          <w:p>
            <w:pPr>
              <w:pStyle w:val="806"/>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w:t>
            </w:r>
            <w:r/>
          </w:p>
        </w:tc>
        <w:tc>
          <w:tcPr>
            <w:tcW w:w="1766" w:type="dxa"/>
            <w:textDirection w:val="lrTb"/>
            <w:noWrap w:val="false"/>
          </w:tcPr>
          <w:p>
            <w:pPr>
              <w:pStyle w:val="806"/>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tc>
        <w:tc>
          <w:tcPr>
            <w:tcW w:w="2203" w:type="dxa"/>
            <w:textDirection w:val="lrTb"/>
            <w:noWrap w:val="false"/>
          </w:tcPr>
          <w:p>
            <w:pPr>
              <w:pStyle w:val="806"/>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tc>
        <w:tc>
          <w:tcPr>
            <w:tcW w:w="851" w:type="dxa"/>
            <w:textDirection w:val="lrTb"/>
            <w:noWrap w:val="false"/>
          </w:tcPr>
          <w:p>
            <w:pPr>
              <w:pStyle w:val="806"/>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tc>
        <w:tc>
          <w:tcPr>
            <w:tcW w:w="1417" w:type="dxa"/>
            <w:textDirection w:val="lrTb"/>
            <w:noWrap w:val="false"/>
          </w:tcPr>
          <w:p>
            <w:pPr>
              <w:pStyle w:val="806"/>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tc>
        <w:tc>
          <w:tcPr>
            <w:tcW w:w="1134" w:type="dxa"/>
            <w:textDirection w:val="lrTb"/>
            <w:noWrap w:val="false"/>
          </w:tcPr>
          <w:p>
            <w:pPr>
              <w:pStyle w:val="806"/>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tc>
        <w:tc>
          <w:tcPr>
            <w:tcW w:w="1259" w:type="dxa"/>
            <w:textDirection w:val="lrTb"/>
            <w:noWrap w:val="false"/>
          </w:tcPr>
          <w:p>
            <w:pPr>
              <w:pStyle w:val="806"/>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tc>
      </w:tr>
      <w:tr>
        <w:trPr>
          <w:trHeight w:val="537"/>
        </w:trPr>
        <w:tc>
          <w:tcPr>
            <w:tcW w:w="724" w:type="dxa"/>
            <w:textDirection w:val="lrTb"/>
            <w:noWrap w:val="false"/>
          </w:tcPr>
          <w:p>
            <w:pPr>
              <w:pStyle w:val="806"/>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w:t>
            </w:r>
            <w:r/>
          </w:p>
        </w:tc>
        <w:tc>
          <w:tcPr>
            <w:tcW w:w="1766" w:type="dxa"/>
            <w:textDirection w:val="lrTb"/>
            <w:noWrap w:val="false"/>
          </w:tcPr>
          <w:p>
            <w:pPr>
              <w:pStyle w:val="806"/>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tc>
        <w:tc>
          <w:tcPr>
            <w:tcW w:w="2203" w:type="dxa"/>
            <w:textDirection w:val="lrTb"/>
            <w:noWrap w:val="false"/>
          </w:tcPr>
          <w:p>
            <w:pPr>
              <w:pStyle w:val="806"/>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tc>
        <w:tc>
          <w:tcPr>
            <w:tcW w:w="851" w:type="dxa"/>
            <w:textDirection w:val="lrTb"/>
            <w:noWrap w:val="false"/>
          </w:tcPr>
          <w:p>
            <w:pPr>
              <w:pStyle w:val="806"/>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tc>
        <w:tc>
          <w:tcPr>
            <w:tcW w:w="1417" w:type="dxa"/>
            <w:textDirection w:val="lrTb"/>
            <w:noWrap w:val="false"/>
          </w:tcPr>
          <w:p>
            <w:pPr>
              <w:pStyle w:val="806"/>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tc>
        <w:tc>
          <w:tcPr>
            <w:tcW w:w="1134" w:type="dxa"/>
            <w:textDirection w:val="lrTb"/>
            <w:noWrap w:val="false"/>
          </w:tcPr>
          <w:p>
            <w:pPr>
              <w:pStyle w:val="806"/>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tc>
        <w:tc>
          <w:tcPr>
            <w:tcW w:w="1259" w:type="dxa"/>
            <w:textDirection w:val="lrTb"/>
            <w:noWrap w:val="false"/>
          </w:tcPr>
          <w:p>
            <w:pPr>
              <w:pStyle w:val="806"/>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tc>
      </w:tr>
      <w:tr>
        <w:trPr>
          <w:trHeight w:val="615"/>
        </w:trPr>
        <w:tc>
          <w:tcPr>
            <w:tcW w:w="724" w:type="dxa"/>
            <w:textDirection w:val="lrTb"/>
            <w:noWrap w:val="false"/>
          </w:tcPr>
          <w:p>
            <w:pPr>
              <w:pStyle w:val="806"/>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合计</w:t>
            </w:r>
            <w:r/>
          </w:p>
        </w:tc>
        <w:tc>
          <w:tcPr>
            <w:tcW w:w="1766" w:type="dxa"/>
            <w:textDirection w:val="lrTb"/>
            <w:noWrap w:val="false"/>
          </w:tcPr>
          <w:p>
            <w:pPr>
              <w:pStyle w:val="806"/>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tc>
        <w:tc>
          <w:tcPr>
            <w:tcW w:w="2203" w:type="dxa"/>
            <w:textDirection w:val="lrTb"/>
            <w:noWrap w:val="false"/>
          </w:tcPr>
          <w:p>
            <w:pPr>
              <w:pStyle w:val="806"/>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tc>
        <w:tc>
          <w:tcPr>
            <w:tcW w:w="851" w:type="dxa"/>
            <w:textDirection w:val="lrTb"/>
            <w:noWrap w:val="false"/>
          </w:tcPr>
          <w:p>
            <w:pPr>
              <w:pStyle w:val="806"/>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tc>
        <w:tc>
          <w:tcPr>
            <w:tcW w:w="1417" w:type="dxa"/>
            <w:textDirection w:val="lrTb"/>
            <w:noWrap w:val="false"/>
          </w:tcPr>
          <w:p>
            <w:pPr>
              <w:pStyle w:val="806"/>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tc>
        <w:tc>
          <w:tcPr>
            <w:tcW w:w="1134" w:type="dxa"/>
            <w:textDirection w:val="lrTb"/>
            <w:noWrap w:val="false"/>
          </w:tcPr>
          <w:p>
            <w:pPr>
              <w:pStyle w:val="806"/>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tc>
        <w:tc>
          <w:tcPr>
            <w:tcW w:w="1259" w:type="dxa"/>
            <w:textDirection w:val="lrTb"/>
            <w:noWrap w:val="false"/>
          </w:tcPr>
          <w:p>
            <w:pPr>
              <w:pStyle w:val="806"/>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tc>
      </w:tr>
    </w:tbl>
    <w:p>
      <w:pPr>
        <w:pStyle w:val="806"/>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（注：表格可视情况增加）</w:t>
      </w:r>
      <w:r/>
    </w:p>
    <w:p>
      <w:pPr>
        <w:pStyle w:val="806"/>
        <w:ind w:firstLine="442"/>
        <w:spacing w:before="120" w:after="120" w:line="360" w:lineRule="auto"/>
        <w:rPr>
          <w:rFonts w:asciiTheme="minorEastAsia" w:hAnsiTheme="minorEastAsia" w:eastAsiaTheme="minorEastAsia"/>
          <w:b/>
          <w:color w:val="000000" w:themeColor="text1"/>
          <w:szCs w:val="21"/>
          <w14:textFill>
            <w14:solidFill>
              <w14:schemeClr w14:val="tx1"/>
            </w14:solidFill>
          </w14:textFill>
        </w:rPr>
      </w:pPr>
      <w:r>
        <w:rPr>
          <w:rFonts w:asciiTheme="minorEastAsia" w:hAnsiTheme="minorEastAsia" w:eastAsiaTheme="minorEastAsia"/>
          <w:b/>
          <w:color w:val="000000" w:themeColor="text1"/>
          <w:szCs w:val="21"/>
          <w14:textFill>
            <w14:solidFill>
              <w14:schemeClr w14:val="tx1"/>
            </w14:solidFill>
          </w14:textFill>
        </w:rPr>
        <w:t xml:space="preserve">二、金额</w:t>
      </w:r>
      <w:r>
        <w:rPr>
          <w:rFonts w:hint="eastAsia" w:asciiTheme="minorEastAsia" w:hAnsiTheme="minorEastAsia" w:eastAsiaTheme="minorEastAsia"/>
          <w:b/>
          <w:color w:val="000000" w:themeColor="text1"/>
          <w:szCs w:val="21"/>
          <w14:textFill>
            <w14:solidFill>
              <w14:schemeClr w14:val="tx1"/>
            </w14:solidFill>
          </w14:textFill>
        </w:rPr>
        <w:t xml:space="preserve">与支付</w:t>
      </w:r>
      <w:r/>
    </w:p>
    <w:p>
      <w:pPr>
        <w:pStyle w:val="806"/>
        <w:ind w:firstLine="440"/>
        <w:spacing w:before="120" w:after="120" w:line="360" w:lineRule="auto"/>
        <w:rPr>
          <w:rFonts w:asciiTheme="minorEastAsia" w:hAnsiTheme="minorEastAsia" w:eastAsiaTheme="minorEastAsia"/>
          <w:color w:val="000000" w:themeColor="text1"/>
          <w:szCs w:val="21"/>
          <w:u w:val="single"/>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1.本合同</w:t>
      </w:r>
      <w:r>
        <w:rPr>
          <w:rFonts w:hint="eastAsia" w:asciiTheme="minorEastAsia" w:hAnsiTheme="minorEastAsia" w:eastAsiaTheme="minorEastAsia"/>
          <w:color w:val="000000" w:themeColor="text1"/>
          <w:szCs w:val="21"/>
          <w14:textFill>
            <w14:solidFill>
              <w14:schemeClr w14:val="tx1"/>
            </w14:solidFill>
          </w14:textFill>
        </w:rPr>
        <w:t xml:space="preserve">总</w:t>
      </w:r>
      <w:r>
        <w:rPr>
          <w:rFonts w:asciiTheme="minorEastAsia" w:hAnsiTheme="minorEastAsia" w:eastAsiaTheme="minorEastAsia"/>
          <w:color w:val="000000" w:themeColor="text1"/>
          <w:szCs w:val="21"/>
          <w14:textFill>
            <w14:solidFill>
              <w14:schemeClr w14:val="tx1"/>
            </w14:solidFill>
          </w14:textFill>
        </w:rPr>
        <w:t xml:space="preserve">金额为</w:t>
      </w:r>
      <w:r>
        <w:rPr>
          <w:rFonts w:hint="eastAsia" w:asciiTheme="minorEastAsia" w:hAnsiTheme="minorEastAsia" w:eastAsiaTheme="minorEastAsia"/>
          <w:color w:val="000000" w:themeColor="text1"/>
          <w:szCs w:val="21"/>
          <w14:textFill>
            <w14:solidFill>
              <w14:schemeClr w14:val="tx1"/>
            </w14:solidFill>
          </w14:textFill>
        </w:rPr>
        <w:t xml:space="preserve">人民币</w:t>
      </w:r>
      <w:r>
        <w:rPr>
          <w:rFonts w:asciiTheme="minorEastAsia" w:hAnsiTheme="minorEastAsia" w:eastAsiaTheme="minorEastAsia"/>
          <w:color w:val="000000" w:themeColor="text1"/>
          <w:szCs w:val="21"/>
          <w14:textFill>
            <w14:solidFill>
              <w14:schemeClr w14:val="tx1"/>
            </w14:solidFill>
          </w14:textFill>
        </w:rPr>
        <w:t xml:space="preserve">（大写）：</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元（小写：</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14:textFill>
            <w14:solidFill>
              <w14:schemeClr w14:val="tx1"/>
            </w14:solidFill>
          </w14:textFill>
        </w:rPr>
        <w:t xml:space="preserve">元</w:t>
      </w:r>
      <w:r>
        <w:rPr>
          <w:rFonts w:hint="eastAsia" w:asciiTheme="minorEastAsia" w:hAnsiTheme="minorEastAsia" w:eastAsiaTheme="minorEastAsia"/>
          <w:color w:val="000000" w:themeColor="text1"/>
          <w:szCs w:val="21"/>
          <w14:textFill>
            <w14:solidFill>
              <w14:schemeClr w14:val="tx1"/>
            </w14:solidFill>
          </w14:textFill>
        </w:rPr>
        <w:t xml:space="preserve">）</w:t>
      </w:r>
      <w:r>
        <w:rPr>
          <w:rFonts w:asciiTheme="minorEastAsia" w:hAnsiTheme="minorEastAsia" w:eastAsiaTheme="minorEastAsia"/>
          <w:color w:val="000000" w:themeColor="text1"/>
          <w:szCs w:val="21"/>
          <w14:textFill>
            <w14:solidFill>
              <w14:schemeClr w14:val="tx1"/>
            </w14:solidFill>
          </w14:textFill>
        </w:rPr>
        <w:t xml:space="preserve">。</w:t>
      </w:r>
      <w:r/>
    </w:p>
    <w:p>
      <w:pPr>
        <w:pStyle w:val="806"/>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合同金额包含项目实施所有费用（包装、仓储、运输、安装、保险、劳保及验收合格之前及保修期内的所有含税费用、专利技术及相关所发生的全部费用）以及供应商利润、税金及合同包含的所有风险、责任等各项应有费用，还应包括乙方应当提供的伴随服务/售后服务费用。除非因特殊原因并经双方协商同意，乙方不得要求追加任何费用。同时，除非合同条款中另有规定，乙方所报价格在合同实施期间不因市场变化因素而变动。</w:t>
      </w:r>
      <w:r/>
    </w:p>
    <w:p>
      <w:pPr>
        <w:pStyle w:val="869"/>
        <w:ind w:left="0" w:firstLine="440"/>
        <w:spacing w:line="360" w:lineRule="auto"/>
        <w:rPr>
          <w:color w:val="000000" w:themeColor="text1"/>
          <w:lang w:val="en-US"/>
          <w14:textFill>
            <w14:solidFill>
              <w14:schemeClr w14:val="tx1"/>
            </w14:solidFill>
          </w14:textFill>
        </w:rPr>
      </w:pPr>
      <w:r>
        <w:rPr>
          <w:rFonts w:hint="eastAsia" w:asciiTheme="minorEastAsia" w:hAnsiTheme="minorEastAsia" w:eastAsiaTheme="minorEastAsia"/>
          <w:color w:val="000000" w:themeColor="text1"/>
          <w:szCs w:val="21"/>
          <w:lang w:val="en-US"/>
          <w14:textFill>
            <w14:solidFill>
              <w14:schemeClr w14:val="tx1"/>
            </w14:solidFill>
          </w14:textFill>
        </w:rPr>
        <w:t xml:space="preserve">3</w:t>
      </w:r>
      <w:r>
        <w:rPr>
          <w:rFonts w:asciiTheme="minorEastAsia" w:hAnsiTheme="minorEastAsia"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由甲方按照下列程序付款：</w:t>
      </w:r>
      <w:r>
        <w:rPr>
          <w:rFonts w:hint="eastAsia"/>
          <w:color w:val="000000" w:themeColor="text1"/>
          <w:lang w:val="en-US"/>
          <w14:textFill>
            <w14:solidFill>
              <w14:schemeClr w14:val="tx1"/>
            </w14:solidFill>
          </w14:textFill>
        </w:rPr>
        <w:t xml:space="preserve">本项目不要求履约保证金，合同签订后，中标供应商实施完成项目并通过采购人组织的验收后10个工作日，凭对应金额正式发票采购人支付合同总价的95％给中标人；项目验收合格后一年后付款5%。</w:t>
      </w:r>
      <w:r/>
    </w:p>
    <w:p>
      <w:pPr>
        <w:pStyle w:val="869"/>
        <w:ind w:left="0" w:firstLine="442"/>
        <w:spacing w:line="360" w:lineRule="auto"/>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三</w:t>
      </w:r>
      <w:r>
        <w:rPr>
          <w:rFonts w:asciiTheme="minorEastAsia" w:hAnsiTheme="minorEastAsia" w:eastAsiaTheme="minorEastAsia"/>
          <w:b/>
          <w:color w:val="000000" w:themeColor="text1"/>
          <w:szCs w:val="21"/>
          <w14:textFill>
            <w14:solidFill>
              <w14:schemeClr w14:val="tx1"/>
            </w14:solidFill>
          </w14:textFill>
        </w:rPr>
        <w:t xml:space="preserve">、履约保证金</w:t>
      </w:r>
      <w:r/>
    </w:p>
    <w:p>
      <w:pPr>
        <w:pStyle w:val="798"/>
        <w:ind w:firstLine="440"/>
        <w:jc w:val="both"/>
        <w:spacing w:before="120" w:after="120" w:line="360" w:lineRule="auto"/>
        <w:rPr>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lang w:val="en-US"/>
          <w14:textFill>
            <w14:solidFill>
              <w14:schemeClr w14:val="tx1"/>
            </w14:solidFill>
          </w14:textFill>
        </w:rPr>
        <w:t xml:space="preserve">本项目不要求履约保证金。</w:t>
      </w:r>
      <w:r/>
    </w:p>
    <w:p>
      <w:pPr>
        <w:ind w:firstLine="442"/>
        <w:spacing w:before="120" w:after="120" w:line="360" w:lineRule="auto"/>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四、转包或分包</w:t>
      </w:r>
      <w:r/>
    </w:p>
    <w:p>
      <w:pPr>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w:t>
      </w:r>
      <w:r>
        <w:rPr>
          <w:rFonts w:hint="eastAsia" w:asciiTheme="minorEastAsia" w:hAnsiTheme="minorEastAsia" w:eastAsiaTheme="minorEastAsia"/>
          <w:color w:val="000000" w:themeColor="text1"/>
          <w:szCs w:val="21"/>
          <w14:textFill>
            <w14:solidFill>
              <w14:schemeClr w14:val="tx1"/>
            </w14:solidFill>
          </w14:textFill>
        </w:rPr>
        <w:t xml:space="preserve">本合同范围的货物应由乙方直接供应，不得转让他人供应。</w:t>
      </w:r>
      <w:r/>
    </w:p>
    <w:p>
      <w:pPr>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w:t>
      </w:r>
      <w:r>
        <w:rPr>
          <w:rFonts w:hint="eastAsia" w:asciiTheme="minorEastAsia" w:hAnsiTheme="minorEastAsia" w:eastAsiaTheme="minorEastAsia"/>
          <w:color w:val="000000" w:themeColor="text1"/>
          <w:szCs w:val="21"/>
          <w14:textFill>
            <w14:solidFill>
              <w14:schemeClr w14:val="tx1"/>
            </w14:solidFill>
          </w14:textFill>
        </w:rPr>
        <w:t xml:space="preserve">除非得到甲方的书面同意，乙方不得部分分包给他人供应。</w:t>
      </w:r>
      <w:r/>
    </w:p>
    <w:p>
      <w:pPr>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3.</w:t>
      </w:r>
      <w:r>
        <w:rPr>
          <w:rFonts w:hint="eastAsia" w:asciiTheme="minorEastAsia" w:hAnsiTheme="minorEastAsia" w:eastAsiaTheme="minorEastAsia"/>
          <w:color w:val="000000" w:themeColor="text1"/>
          <w:szCs w:val="21"/>
          <w14:textFill>
            <w14:solidFill>
              <w14:schemeClr w14:val="tx1"/>
            </w14:solidFill>
          </w14:textFill>
        </w:rPr>
        <w:t xml:space="preserve">如有转让和未经甲方同意的分包行为，甲方有权终止合同。</w:t>
      </w:r>
      <w:r/>
    </w:p>
    <w:p>
      <w:pPr>
        <w:pStyle w:val="806"/>
        <w:ind w:firstLine="442"/>
        <w:spacing w:before="120" w:after="120" w:line="360" w:lineRule="auto"/>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五</w:t>
      </w:r>
      <w:r>
        <w:rPr>
          <w:rFonts w:asciiTheme="minorEastAsia" w:hAnsiTheme="minorEastAsia" w:eastAsiaTheme="minorEastAsia"/>
          <w:b/>
          <w:color w:val="000000" w:themeColor="text1"/>
          <w:szCs w:val="21"/>
          <w14:textFill>
            <w14:solidFill>
              <w14:schemeClr w14:val="tx1"/>
            </w14:solidFill>
          </w14:textFill>
        </w:rPr>
        <w:t xml:space="preserve">、技术资料</w:t>
      </w:r>
      <w:r/>
    </w:p>
    <w:p>
      <w:pPr>
        <w:pStyle w:val="806"/>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1.乙方应按招标</w:t>
      </w:r>
      <w:r>
        <w:rPr>
          <w:rFonts w:hint="eastAsia" w:asciiTheme="minorEastAsia" w:hAnsiTheme="minorEastAsia" w:eastAsiaTheme="minorEastAsia"/>
          <w:color w:val="000000" w:themeColor="text1"/>
          <w:szCs w:val="21"/>
          <w14:textFill>
            <w14:solidFill>
              <w14:schemeClr w14:val="tx1"/>
            </w14:solidFill>
          </w14:textFill>
        </w:rPr>
        <w:t xml:space="preserve">（采购）</w:t>
      </w:r>
      <w:r>
        <w:rPr>
          <w:rFonts w:asciiTheme="minorEastAsia" w:hAnsiTheme="minorEastAsia" w:eastAsiaTheme="minorEastAsia"/>
          <w:color w:val="000000" w:themeColor="text1"/>
          <w:szCs w:val="21"/>
          <w14:textFill>
            <w14:solidFill>
              <w14:schemeClr w14:val="tx1"/>
            </w14:solidFill>
          </w14:textFill>
        </w:rPr>
        <w:t xml:space="preserve">文件规定的时间向甲方提供有关使用货物</w:t>
      </w:r>
      <w:r>
        <w:rPr>
          <w:rFonts w:hint="eastAsia" w:asciiTheme="minorEastAsia" w:hAnsiTheme="minorEastAsia" w:eastAsiaTheme="minorEastAsia"/>
          <w:color w:val="000000" w:themeColor="text1"/>
          <w:szCs w:val="21"/>
          <w14:textFill>
            <w14:solidFill>
              <w14:schemeClr w14:val="tx1"/>
            </w14:solidFill>
          </w14:textFill>
        </w:rPr>
        <w:t xml:space="preserve">的</w:t>
      </w:r>
      <w:r>
        <w:rPr>
          <w:rFonts w:asciiTheme="minorEastAsia" w:hAnsiTheme="minorEastAsia" w:eastAsiaTheme="minorEastAsia"/>
          <w:color w:val="000000" w:themeColor="text1"/>
          <w:szCs w:val="21"/>
          <w14:textFill>
            <w14:solidFill>
              <w14:schemeClr w14:val="tx1"/>
            </w14:solidFill>
          </w14:textFill>
        </w:rPr>
        <w:t xml:space="preserve">技术资料。</w:t>
      </w:r>
      <w:r/>
    </w:p>
    <w:p>
      <w:pPr>
        <w:pStyle w:val="806"/>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06"/>
        <w:ind w:firstLine="378"/>
        <w:spacing w:before="120" w:after="120" w:line="360" w:lineRule="auto"/>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六</w:t>
      </w:r>
      <w:r>
        <w:rPr>
          <w:rFonts w:asciiTheme="minorEastAsia" w:hAnsiTheme="minorEastAsia" w:eastAsiaTheme="minorEastAsia"/>
          <w:b/>
          <w:color w:val="000000" w:themeColor="text1"/>
          <w:szCs w:val="21"/>
          <w14:textFill>
            <w14:solidFill>
              <w14:schemeClr w14:val="tx1"/>
            </w14:solidFill>
          </w14:textFill>
        </w:rPr>
        <w:t xml:space="preserve">、知识产权</w:t>
      </w:r>
      <w:r/>
    </w:p>
    <w:p>
      <w:pPr>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乙</w:t>
      </w:r>
      <w:r>
        <w:rPr>
          <w:rFonts w:hint="eastAsia" w:asciiTheme="minorEastAsia" w:hAnsiTheme="minorEastAsia" w:eastAsiaTheme="minorEastAsia"/>
          <w:color w:val="000000" w:themeColor="text1"/>
          <w:szCs w:val="21"/>
          <w14:textFill>
            <w14:solidFill>
              <w14:schemeClr w14:val="tx1"/>
            </w14:solidFill>
          </w14:textFill>
        </w:rPr>
        <w:t xml:space="preserve">方应保证甲方在使用、接受本合同货物或其任何一部分时不受第三方提出侵犯其专利权、版权、商标权和工业设计权等知识产权的起诉。如发生侵权等争议，乙方负责处理并承担由此引发的全部责任。</w:t>
      </w:r>
      <w:r/>
    </w:p>
    <w:p>
      <w:pPr>
        <w:pStyle w:val="806"/>
        <w:ind w:firstLine="442"/>
        <w:spacing w:before="120" w:after="120" w:line="360" w:lineRule="auto"/>
        <w:rPr>
          <w:rFonts w:asciiTheme="minorEastAsia" w:hAnsiTheme="minorEastAsia" w:eastAsiaTheme="minorEastAsia"/>
          <w:color w:val="000000" w:themeColor="text1"/>
          <w:szCs w:val="21"/>
          <w:u w:val="single"/>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七</w:t>
      </w:r>
      <w:r>
        <w:rPr>
          <w:rFonts w:asciiTheme="minorEastAsia" w:hAnsiTheme="minorEastAsia" w:eastAsiaTheme="minorEastAsia"/>
          <w:b/>
          <w:color w:val="000000" w:themeColor="text1"/>
          <w:szCs w:val="21"/>
          <w14:textFill>
            <w14:solidFill>
              <w14:schemeClr w14:val="tx1"/>
            </w14:solidFill>
          </w14:textFill>
        </w:rPr>
        <w:t xml:space="preserve">、产权担保</w:t>
      </w:r>
      <w:r/>
    </w:p>
    <w:p>
      <w:pPr>
        <w:pStyle w:val="806"/>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乙方保证所交付的货物的所有权完全属于乙方且无任何抵押、查封等产权瑕疵。</w:t>
      </w:r>
      <w:r/>
    </w:p>
    <w:p>
      <w:pPr>
        <w:pStyle w:val="806"/>
        <w:ind w:firstLine="442"/>
        <w:spacing w:before="120" w:after="120" w:line="360" w:lineRule="auto"/>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八</w:t>
      </w:r>
      <w:r>
        <w:rPr>
          <w:rFonts w:asciiTheme="minorEastAsia" w:hAnsiTheme="minorEastAsia" w:eastAsiaTheme="minorEastAsia"/>
          <w:b/>
          <w:color w:val="000000" w:themeColor="text1"/>
          <w:szCs w:val="21"/>
          <w14:textFill>
            <w14:solidFill>
              <w14:schemeClr w14:val="tx1"/>
            </w14:solidFill>
          </w14:textFill>
        </w:rPr>
        <w:t xml:space="preserve">、交货期、交货方式及交货地点</w:t>
      </w:r>
      <w:r/>
    </w:p>
    <w:p>
      <w:pPr>
        <w:pStyle w:val="806"/>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w:t>
      </w:r>
      <w:r>
        <w:rPr>
          <w:rFonts w:hint="eastAsia" w:asciiTheme="minorEastAsia" w:hAnsiTheme="minorEastAsia" w:eastAsiaTheme="minorEastAsia"/>
          <w:color w:val="000000" w:themeColor="text1"/>
          <w:szCs w:val="21"/>
          <w14:textFill>
            <w14:solidFill>
              <w14:schemeClr w14:val="tx1"/>
            </w14:solidFill>
          </w14:textFill>
        </w:rPr>
        <w:t xml:space="preserve">乙方交付的货物应当完全符合本合同或招标（采购）文件所规定的货物数量和规格要求。乙方不得少交或者多交货物。乙方提供的货物不符合招标（采购）文件、投标（响应）文件和合同规定的，甲方有权拒收货物，由此产生的一切损失，由乙方承担。</w:t>
      </w:r>
      <w:r/>
    </w:p>
    <w:p>
      <w:pPr>
        <w:pStyle w:val="806"/>
        <w:ind w:firstLine="440"/>
        <w:spacing w:before="120" w:after="120" w:line="360" w:lineRule="auto"/>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2.</w:t>
      </w:r>
      <w:r>
        <w:rPr>
          <w:rFonts w:asciiTheme="minorEastAsia" w:hAnsiTheme="minorEastAsia" w:eastAsiaTheme="minorEastAsia"/>
          <w:bCs/>
          <w:color w:val="000000" w:themeColor="text1"/>
          <w:szCs w:val="21"/>
          <w14:textFill>
            <w14:solidFill>
              <w14:schemeClr w14:val="tx1"/>
            </w14:solidFill>
          </w14:textFill>
        </w:rPr>
        <w:t xml:space="preserve">交货期：</w:t>
      </w:r>
      <w:r>
        <w:rPr>
          <w:rFonts w:asciiTheme="minorEastAsia" w:hAnsiTheme="minorEastAsia" w:eastAsiaTheme="minorEastAsia"/>
          <w:color w:val="000000" w:themeColor="text1"/>
          <w:szCs w:val="21"/>
          <w:u w:val="single"/>
          <w14:textFill>
            <w14:solidFill>
              <w14:schemeClr w14:val="tx1"/>
            </w14:solidFill>
          </w14:textFill>
        </w:rPr>
        <w:t xml:space="preserve">                                                         </w:t>
      </w:r>
      <w:r/>
    </w:p>
    <w:p>
      <w:pPr>
        <w:pStyle w:val="806"/>
        <w:ind w:firstLine="440"/>
        <w:spacing w:before="120" w:after="120" w:line="360" w:lineRule="auto"/>
        <w:rPr>
          <w:rFonts w:asciiTheme="minorEastAsia" w:hAnsiTheme="minorEastAsia" w:eastAsiaTheme="minorEastAsia"/>
          <w:color w:val="000000" w:themeColor="text1"/>
          <w:szCs w:val="21"/>
          <w:u w:val="single"/>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3.</w:t>
      </w:r>
      <w:r>
        <w:rPr>
          <w:rFonts w:asciiTheme="minorEastAsia" w:hAnsiTheme="minorEastAsia" w:eastAsiaTheme="minorEastAsia"/>
          <w:bCs/>
          <w:color w:val="000000" w:themeColor="text1"/>
          <w:szCs w:val="21"/>
          <w14:textFill>
            <w14:solidFill>
              <w14:schemeClr w14:val="tx1"/>
            </w14:solidFill>
          </w14:textFill>
        </w:rPr>
        <w:t xml:space="preserve">交货方式：</w:t>
      </w:r>
      <w:r>
        <w:rPr>
          <w:rFonts w:asciiTheme="minorEastAsia" w:hAnsiTheme="minorEastAsia" w:eastAsiaTheme="minorEastAsia"/>
          <w:color w:val="000000" w:themeColor="text1"/>
          <w:szCs w:val="21"/>
          <w:u w:val="single"/>
          <w14:textFill>
            <w14:solidFill>
              <w14:schemeClr w14:val="tx1"/>
            </w14:solidFill>
          </w14:textFill>
        </w:rPr>
        <w:t xml:space="preserve">                                                        </w:t>
      </w:r>
      <w:r/>
    </w:p>
    <w:p>
      <w:pPr>
        <w:pStyle w:val="806"/>
        <w:ind w:firstLine="440"/>
        <w:spacing w:before="120" w:after="120" w:line="360" w:lineRule="auto"/>
        <w:rPr>
          <w:rFonts w:asciiTheme="minorEastAsia" w:hAnsiTheme="minorEastAsia" w:eastAsiaTheme="minorEastAsia"/>
          <w:color w:val="000000" w:themeColor="text1"/>
          <w:szCs w:val="21"/>
          <w:u w:val="single"/>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4.</w:t>
      </w:r>
      <w:r>
        <w:rPr>
          <w:rFonts w:asciiTheme="minorEastAsia" w:hAnsiTheme="minorEastAsia" w:eastAsiaTheme="minorEastAsia"/>
          <w:bCs/>
          <w:color w:val="000000" w:themeColor="text1"/>
          <w:szCs w:val="21"/>
          <w14:textFill>
            <w14:solidFill>
              <w14:schemeClr w14:val="tx1"/>
            </w14:solidFill>
          </w14:textFill>
        </w:rPr>
        <w:t xml:space="preserve">交货地点：</w:t>
      </w:r>
      <w:r>
        <w:rPr>
          <w:rFonts w:asciiTheme="minorEastAsia" w:hAnsiTheme="minorEastAsia" w:eastAsiaTheme="minorEastAsia"/>
          <w:color w:val="000000" w:themeColor="text1"/>
          <w:szCs w:val="21"/>
          <w:u w:val="single"/>
          <w14:textFill>
            <w14:solidFill>
              <w14:schemeClr w14:val="tx1"/>
            </w14:solidFill>
          </w14:textFill>
        </w:rPr>
        <w:t xml:space="preserve">                                                         </w:t>
      </w:r>
      <w:r/>
    </w:p>
    <w:p>
      <w:pPr>
        <w:pStyle w:val="806"/>
        <w:ind w:firstLine="440"/>
        <w:spacing w:before="120" w:after="120" w:line="360" w:lineRule="auto"/>
        <w:rPr>
          <w:rFonts w:asciiTheme="minorEastAsia" w:hAnsiTheme="minorEastAsia" w:eastAsiaTheme="minorEastAsia"/>
          <w:color w:val="000000" w:themeColor="text1"/>
          <w:szCs w:val="21"/>
          <w:u w:val="single"/>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5.甲方联系人：</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 电话：</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p>
    <w:p>
      <w:pPr>
        <w:pStyle w:val="806"/>
        <w:ind w:firstLine="660"/>
        <w:spacing w:before="120" w:after="120" w:line="360" w:lineRule="auto"/>
        <w:rPr>
          <w:rFonts w:asciiTheme="minorEastAsia" w:hAnsiTheme="minorEastAsia" w:eastAsiaTheme="minorEastAsia"/>
          <w:color w:val="000000" w:themeColor="text1"/>
          <w:szCs w:val="21"/>
          <w:u w:val="single"/>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乙方联系人：</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 电话：</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p>
    <w:p>
      <w:pPr>
        <w:pStyle w:val="806"/>
        <w:ind w:firstLine="442"/>
        <w:spacing w:before="120" w:after="120" w:line="360" w:lineRule="auto"/>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九</w:t>
      </w:r>
      <w:r>
        <w:rPr>
          <w:rFonts w:asciiTheme="minorEastAsia" w:hAnsiTheme="minorEastAsia" w:eastAsiaTheme="minorEastAsia"/>
          <w:b/>
          <w:color w:val="000000" w:themeColor="text1"/>
          <w:szCs w:val="21"/>
          <w14:textFill>
            <w14:solidFill>
              <w14:schemeClr w14:val="tx1"/>
            </w14:solidFill>
          </w14:textFill>
        </w:rPr>
        <w:t xml:space="preserve">、货物包装、发运及运输</w:t>
      </w:r>
      <w:r/>
    </w:p>
    <w:p>
      <w:pPr>
        <w:pStyle w:val="806"/>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1.乙方应在货物发运前对其进行满足运输距离、防潮、防震、防锈和防破损装卸等要求</w:t>
      </w:r>
      <w:r>
        <w:rPr>
          <w:rFonts w:hint="eastAsia" w:asciiTheme="minorEastAsia" w:hAnsiTheme="minorEastAsia" w:eastAsiaTheme="minorEastAsia"/>
          <w:color w:val="000000" w:themeColor="text1"/>
          <w:szCs w:val="21"/>
          <w14:textFill>
            <w14:solidFill>
              <w14:schemeClr w14:val="tx1"/>
            </w14:solidFill>
          </w14:textFill>
        </w:rPr>
        <w:t xml:space="preserve">的</w:t>
      </w:r>
      <w:r>
        <w:rPr>
          <w:rFonts w:asciiTheme="minorEastAsia" w:hAnsiTheme="minorEastAsia" w:eastAsiaTheme="minorEastAsia"/>
          <w:color w:val="000000" w:themeColor="text1"/>
          <w:szCs w:val="21"/>
          <w14:textFill>
            <w14:solidFill>
              <w14:schemeClr w14:val="tx1"/>
            </w14:solidFill>
          </w14:textFill>
        </w:rPr>
        <w:t xml:space="preserve">包装，以保证货物安全运达甲方指定地点。</w:t>
      </w:r>
      <w:r>
        <w:rPr>
          <w:rFonts w:hint="eastAsia" w:asciiTheme="minorEastAsia" w:hAnsiTheme="minorEastAsia" w:eastAsiaTheme="minorEastAsia"/>
          <w:color w:val="000000" w:themeColor="text1"/>
          <w:szCs w:val="21"/>
          <w14:textFill>
            <w14:solidFill>
              <w14:schemeClr w14:val="tx1"/>
            </w14:solidFill>
          </w14:textFill>
        </w:rPr>
        <w:t xml:space="preserve">由于包装不善引起的货物损失均由乙方承担。</w:t>
      </w:r>
      <w:r/>
    </w:p>
    <w:p>
      <w:pPr>
        <w:pStyle w:val="806"/>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2.使用说明书、质量检验证明书、随配附件和工具及清单一并附于货物内</w:t>
      </w:r>
      <w:r>
        <w:rPr>
          <w:rFonts w:hint="eastAsia" w:asciiTheme="minorEastAsia" w:hAnsiTheme="minorEastAsia" w:eastAsiaTheme="minorEastAsia"/>
          <w:color w:val="000000" w:themeColor="text1"/>
          <w:szCs w:val="21"/>
          <w14:textFill>
            <w14:solidFill>
              <w14:schemeClr w14:val="tx1"/>
            </w14:solidFill>
          </w14:textFill>
        </w:rPr>
        <w:t xml:space="preserve">，且每一包装单元内应附详细的装箱单和质量合格凭证；乙方不能完整交付货物及本款规定的单证和工具的，视为未按合同约定交货，乙方负责补齐，因此导致逾期交货的，由乙方承担相应责任。</w:t>
      </w:r>
      <w:r/>
    </w:p>
    <w:p>
      <w:pPr>
        <w:pStyle w:val="806"/>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3.乙方在货物发运手续办理完毕后24小时内或货到甲方48小时前通知甲方，以准备接货。</w:t>
      </w:r>
      <w:r/>
    </w:p>
    <w:p>
      <w:pPr>
        <w:pStyle w:val="806"/>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4.货物</w:t>
      </w:r>
      <w:r>
        <w:rPr>
          <w:rFonts w:hint="eastAsia" w:asciiTheme="minorEastAsia" w:hAnsiTheme="minorEastAsia" w:eastAsiaTheme="minorEastAsia"/>
          <w:color w:val="000000" w:themeColor="text1"/>
          <w:szCs w:val="21"/>
          <w14:textFill>
            <w14:solidFill>
              <w14:schemeClr w14:val="tx1"/>
            </w14:solidFill>
          </w14:textFill>
        </w:rPr>
        <w:t xml:space="preserve">须</w:t>
      </w:r>
      <w:r>
        <w:rPr>
          <w:rFonts w:asciiTheme="minorEastAsia" w:hAnsiTheme="minorEastAsia" w:eastAsiaTheme="minorEastAsia"/>
          <w:color w:val="000000" w:themeColor="text1"/>
          <w:szCs w:val="21"/>
          <w14:textFill>
            <w14:solidFill>
              <w14:schemeClr w14:val="tx1"/>
            </w14:solidFill>
          </w14:textFill>
        </w:rPr>
        <w:t xml:space="preserve">在规定的交</w:t>
      </w:r>
      <w:r>
        <w:rPr>
          <w:rFonts w:hint="eastAsia" w:asciiTheme="minorEastAsia" w:hAnsiTheme="minorEastAsia" w:eastAsiaTheme="minorEastAsia"/>
          <w:color w:val="000000" w:themeColor="text1"/>
          <w:szCs w:val="21"/>
          <w14:textFill>
            <w14:solidFill>
              <w14:schemeClr w14:val="tx1"/>
            </w14:solidFill>
          </w14:textFill>
        </w:rPr>
        <w:t xml:space="preserve">货</w:t>
      </w:r>
      <w:r>
        <w:rPr>
          <w:rFonts w:asciiTheme="minorEastAsia" w:hAnsiTheme="minorEastAsia" w:eastAsiaTheme="minorEastAsia"/>
          <w:color w:val="000000" w:themeColor="text1"/>
          <w:szCs w:val="21"/>
          <w14:textFill>
            <w14:solidFill>
              <w14:schemeClr w14:val="tx1"/>
            </w14:solidFill>
          </w14:textFill>
        </w:rPr>
        <w:t xml:space="preserve">期限内由乙方送达甲方指定的地点，乙方</w:t>
      </w:r>
      <w:r>
        <w:rPr>
          <w:rFonts w:hint="eastAsia" w:asciiTheme="minorEastAsia" w:hAnsiTheme="minorEastAsia" w:eastAsiaTheme="minorEastAsia"/>
          <w:color w:val="000000" w:themeColor="text1"/>
          <w:szCs w:val="21"/>
          <w14:textFill>
            <w14:solidFill>
              <w14:schemeClr w14:val="tx1"/>
            </w14:solidFill>
          </w14:textFill>
        </w:rPr>
        <w:t xml:space="preserve">须</w:t>
      </w:r>
      <w:r>
        <w:rPr>
          <w:rFonts w:asciiTheme="minorEastAsia" w:hAnsiTheme="minorEastAsia" w:eastAsiaTheme="minorEastAsia"/>
          <w:color w:val="000000" w:themeColor="text1"/>
          <w:szCs w:val="21"/>
          <w14:textFill>
            <w14:solidFill>
              <w14:schemeClr w14:val="tx1"/>
            </w14:solidFill>
          </w14:textFill>
        </w:rPr>
        <w:t xml:space="preserve">同时通知甲方货物已送达。</w:t>
      </w:r>
      <w:r/>
    </w:p>
    <w:p>
      <w:pPr>
        <w:pStyle w:val="806"/>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5.</w:t>
      </w:r>
      <w:r>
        <w:rPr>
          <w:rFonts w:hint="eastAsia" w:asciiTheme="minorEastAsia" w:hAnsiTheme="minorEastAsia" w:eastAsiaTheme="minorEastAsia"/>
          <w:bCs/>
          <w:color w:val="000000" w:themeColor="text1"/>
          <w:szCs w:val="21"/>
          <w14:textFill>
            <w14:solidFill>
              <w14:schemeClr w14:val="tx1"/>
            </w14:solidFill>
          </w14:textFill>
        </w:rPr>
        <w:t xml:space="preserve">乙方将货物运送至甲方指定地点并经甲方验收合格之前，货物的所有权、一切风险责任及由此产生的一切相关费用均由乙方承担。</w:t>
      </w:r>
      <w:r/>
    </w:p>
    <w:p>
      <w:pPr>
        <w:pStyle w:val="806"/>
        <w:ind w:firstLine="442"/>
        <w:spacing w:before="120" w:after="120" w:line="360" w:lineRule="auto"/>
        <w:rPr>
          <w:rFonts w:asciiTheme="minorEastAsia" w:hAnsiTheme="minorEastAsia" w:eastAsiaTheme="minorEastAsia"/>
          <w:b/>
          <w:color w:val="000000" w:themeColor="text1"/>
          <w:szCs w:val="21"/>
          <w14:textFill>
            <w14:solidFill>
              <w14:schemeClr w14:val="tx1"/>
            </w14:solidFill>
          </w14:textFill>
        </w:rPr>
      </w:pPr>
      <w:r>
        <w:rPr>
          <w:rFonts w:asciiTheme="minorEastAsia" w:hAnsiTheme="minorEastAsia" w:eastAsiaTheme="minorEastAsia"/>
          <w:b/>
          <w:color w:val="000000" w:themeColor="text1"/>
          <w:szCs w:val="21"/>
          <w14:textFill>
            <w14:solidFill>
              <w14:schemeClr w14:val="tx1"/>
            </w14:solidFill>
          </w14:textFill>
        </w:rPr>
        <w:t xml:space="preserve">十、调试和验收</w:t>
      </w:r>
      <w:r/>
    </w:p>
    <w:p>
      <w:pPr>
        <w:pStyle w:val="806"/>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1.乙方交货前应对产品</w:t>
      </w:r>
      <w:r>
        <w:rPr>
          <w:rFonts w:hint="eastAsia" w:asciiTheme="minorEastAsia" w:hAnsiTheme="minorEastAsia" w:eastAsiaTheme="minorEastAsia"/>
          <w:color w:val="000000" w:themeColor="text1"/>
          <w:szCs w:val="21"/>
          <w14:textFill>
            <w14:solidFill>
              <w14:schemeClr w14:val="tx1"/>
            </w14:solidFill>
          </w14:textFill>
        </w:rPr>
        <w:t xml:space="preserve">做出</w:t>
      </w:r>
      <w:r>
        <w:rPr>
          <w:rFonts w:asciiTheme="minorEastAsia" w:hAnsiTheme="minorEastAsia" w:eastAsiaTheme="minorEastAsia"/>
          <w:color w:val="000000" w:themeColor="text1"/>
          <w:szCs w:val="21"/>
          <w14:textFill>
            <w14:solidFill>
              <w14:schemeClr w14:val="tx1"/>
            </w14:solidFill>
          </w14:textFill>
        </w:rPr>
        <w:t xml:space="preserve">全面检查和对验收文件进行整理，并列出清单，作为甲方收货验收和使用的技术条件依据，检验的结果应随货物交甲方。</w:t>
      </w:r>
      <w:r/>
    </w:p>
    <w:p>
      <w:pPr>
        <w:pStyle w:val="806"/>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2.甲方依据招标</w:t>
      </w:r>
      <w:r>
        <w:rPr>
          <w:rFonts w:hint="eastAsia" w:asciiTheme="minorEastAsia" w:hAnsiTheme="minorEastAsia" w:eastAsiaTheme="minorEastAsia"/>
          <w:color w:val="000000" w:themeColor="text1"/>
          <w:szCs w:val="21"/>
          <w14:textFill>
            <w14:solidFill>
              <w14:schemeClr w14:val="tx1"/>
            </w14:solidFill>
          </w14:textFill>
        </w:rPr>
        <w:t xml:space="preserve">（采购）</w:t>
      </w:r>
      <w:r>
        <w:rPr>
          <w:rFonts w:asciiTheme="minorEastAsia" w:hAnsiTheme="minorEastAsia" w:eastAsiaTheme="minorEastAsia"/>
          <w:color w:val="000000" w:themeColor="text1"/>
          <w:szCs w:val="21"/>
          <w14:textFill>
            <w14:solidFill>
              <w14:schemeClr w14:val="tx1"/>
            </w14:solidFill>
          </w14:textFill>
        </w:rPr>
        <w:t xml:space="preserve">文件上的技术规格要求和国家有关质量标准对乙方提交的货物进行现场初步验收，外观、说明书符合招标</w:t>
      </w:r>
      <w:r>
        <w:rPr>
          <w:rFonts w:hint="eastAsia" w:asciiTheme="minorEastAsia" w:hAnsiTheme="minorEastAsia" w:eastAsiaTheme="minorEastAsia"/>
          <w:color w:val="000000" w:themeColor="text1"/>
          <w:szCs w:val="21"/>
          <w14:textFill>
            <w14:solidFill>
              <w14:schemeClr w14:val="tx1"/>
            </w14:solidFill>
          </w14:textFill>
        </w:rPr>
        <w:t xml:space="preserve">（采购）</w:t>
      </w:r>
      <w:r>
        <w:rPr>
          <w:rFonts w:asciiTheme="minorEastAsia" w:hAnsiTheme="minorEastAsia" w:eastAsiaTheme="minorEastAsia"/>
          <w:color w:val="000000" w:themeColor="text1"/>
          <w:szCs w:val="21"/>
          <w14:textFill>
            <w14:solidFill>
              <w14:schemeClr w14:val="tx1"/>
            </w14:solidFill>
          </w14:textFill>
        </w:rPr>
        <w:t xml:space="preserve">文件技术要求的，给予签收，初步验收不合格的不予签收。甲方在货到后五个工作日内验收。</w:t>
      </w:r>
      <w:r/>
    </w:p>
    <w:p>
      <w:pPr>
        <w:pStyle w:val="806"/>
        <w:ind w:firstLine="440"/>
        <w:spacing w:before="120" w:after="120" w:line="360" w:lineRule="auto"/>
        <w:rPr>
          <w:rFonts w:asciiTheme="minorEastAsia" w:hAnsiTheme="minorEastAsia" w:eastAsiaTheme="minorEastAsia"/>
          <w:color w:val="000000" w:themeColor="text1"/>
          <w:szCs w:val="21"/>
          <w:u w:val="single"/>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3.甲方在使用前对乙方提供的货物进行调试时，乙方</w:t>
      </w:r>
      <w:r>
        <w:rPr>
          <w:rFonts w:hint="eastAsia" w:asciiTheme="minorEastAsia" w:hAnsiTheme="minorEastAsia" w:eastAsiaTheme="minorEastAsia"/>
          <w:color w:val="000000" w:themeColor="text1"/>
          <w:szCs w:val="21"/>
          <w14:textFill>
            <w14:solidFill>
              <w14:schemeClr w14:val="tx1"/>
            </w14:solidFill>
          </w14:textFill>
        </w:rPr>
        <w:t xml:space="preserve">须</w:t>
      </w:r>
      <w:r>
        <w:rPr>
          <w:rFonts w:asciiTheme="minorEastAsia" w:hAnsiTheme="minorEastAsia" w:eastAsiaTheme="minorEastAsia"/>
          <w:color w:val="000000" w:themeColor="text1"/>
          <w:szCs w:val="21"/>
          <w14:textFill>
            <w14:solidFill>
              <w14:schemeClr w14:val="tx1"/>
            </w14:solidFill>
          </w14:textFill>
        </w:rPr>
        <w:t xml:space="preserve">负责安装，并</w:t>
      </w:r>
      <w:r>
        <w:rPr>
          <w:rFonts w:hint="eastAsia" w:asciiTheme="minorEastAsia" w:hAnsiTheme="minorEastAsia" w:eastAsiaTheme="minorEastAsia"/>
          <w:color w:val="000000" w:themeColor="text1"/>
          <w:szCs w:val="21"/>
          <w14:textFill>
            <w14:solidFill>
              <w14:schemeClr w14:val="tx1"/>
            </w14:solidFill>
          </w14:textFill>
        </w:rPr>
        <w:t xml:space="preserve">负责培训甲方使用操作</w:t>
      </w:r>
      <w:r>
        <w:rPr>
          <w:rFonts w:asciiTheme="minorEastAsia" w:hAnsiTheme="minorEastAsia" w:eastAsiaTheme="minorEastAsia"/>
          <w:color w:val="000000" w:themeColor="text1"/>
          <w:szCs w:val="21"/>
          <w14:textFill>
            <w14:solidFill>
              <w14:schemeClr w14:val="tx1"/>
            </w14:solidFill>
          </w14:textFill>
        </w:rPr>
        <w:t xml:space="preserve">，直到符合</w:t>
      </w:r>
      <w:r>
        <w:rPr>
          <w:rFonts w:hint="eastAsia" w:asciiTheme="minorEastAsia" w:hAnsiTheme="minorEastAsia" w:eastAsiaTheme="minorEastAsia"/>
          <w:color w:val="000000" w:themeColor="text1"/>
          <w:szCs w:val="21"/>
          <w14:textFill>
            <w14:solidFill>
              <w14:schemeClr w14:val="tx1"/>
            </w14:solidFill>
          </w14:textFill>
        </w:rPr>
        <w:t xml:space="preserve">相关</w:t>
      </w:r>
      <w:r>
        <w:rPr>
          <w:rFonts w:asciiTheme="minorEastAsia" w:hAnsiTheme="minorEastAsia" w:eastAsiaTheme="minorEastAsia"/>
          <w:color w:val="000000" w:themeColor="text1"/>
          <w:szCs w:val="21"/>
          <w14:textFill>
            <w14:solidFill>
              <w14:schemeClr w14:val="tx1"/>
            </w14:solidFill>
          </w14:textFill>
        </w:rPr>
        <w:t xml:space="preserve">要求，甲方</w:t>
      </w:r>
      <w:r>
        <w:rPr>
          <w:rFonts w:hint="eastAsia" w:asciiTheme="minorEastAsia" w:hAnsiTheme="minorEastAsia" w:eastAsiaTheme="minorEastAsia"/>
          <w:color w:val="000000" w:themeColor="text1"/>
          <w:szCs w:val="21"/>
          <w14:textFill>
            <w14:solidFill>
              <w14:schemeClr w14:val="tx1"/>
            </w14:solidFill>
          </w14:textFill>
        </w:rPr>
        <w:t xml:space="preserve">予以</w:t>
      </w:r>
      <w:r>
        <w:rPr>
          <w:rFonts w:asciiTheme="minorEastAsia" w:hAnsiTheme="minorEastAsia" w:eastAsiaTheme="minorEastAsia"/>
          <w:color w:val="000000" w:themeColor="text1"/>
          <w:szCs w:val="21"/>
          <w14:textFill>
            <w14:solidFill>
              <w14:schemeClr w14:val="tx1"/>
            </w14:solidFill>
          </w14:textFill>
        </w:rPr>
        <w:t xml:space="preserve">最终验收。</w:t>
      </w:r>
      <w:r/>
    </w:p>
    <w:p>
      <w:pPr>
        <w:pStyle w:val="806"/>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4.对技术复杂的货物，甲方</w:t>
      </w:r>
      <w:r>
        <w:rPr>
          <w:rFonts w:hint="eastAsia" w:asciiTheme="minorEastAsia" w:hAnsiTheme="minorEastAsia" w:eastAsiaTheme="minorEastAsia"/>
          <w:color w:val="000000" w:themeColor="text1"/>
          <w:szCs w:val="21"/>
          <w14:textFill>
            <w14:solidFill>
              <w14:schemeClr w14:val="tx1"/>
            </w14:solidFill>
          </w14:textFill>
        </w:rPr>
        <w:t xml:space="preserve">可</w:t>
      </w:r>
      <w:r>
        <w:rPr>
          <w:rFonts w:asciiTheme="minorEastAsia" w:hAnsiTheme="minorEastAsia" w:eastAsiaTheme="minorEastAsia"/>
          <w:color w:val="000000" w:themeColor="text1"/>
          <w:szCs w:val="21"/>
          <w14:textFill>
            <w14:solidFill>
              <w14:schemeClr w14:val="tx1"/>
            </w14:solidFill>
          </w14:textFill>
        </w:rPr>
        <w:t xml:space="preserve">请国家认可的专业检测机构参与初步验收及最终验收，并由其出具质量检测报告。</w:t>
      </w:r>
      <w:r/>
    </w:p>
    <w:p>
      <w:pPr>
        <w:pStyle w:val="806"/>
        <w:ind w:firstLine="440"/>
        <w:spacing w:before="120" w:after="120" w:line="360" w:lineRule="auto"/>
        <w:rPr>
          <w:rFonts w:asciiTheme="minorEastAsia" w:hAnsiTheme="minorEastAsia" w:eastAsiaTheme="minorEastAsia"/>
          <w:bCs/>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5.验收时乙方须在现场，验收完毕后</w:t>
      </w:r>
      <w:r>
        <w:rPr>
          <w:rFonts w:hint="eastAsia" w:asciiTheme="minorEastAsia" w:hAnsiTheme="minorEastAsia" w:eastAsiaTheme="minorEastAsia"/>
          <w:color w:val="000000" w:themeColor="text1"/>
          <w:szCs w:val="21"/>
          <w14:textFill>
            <w14:solidFill>
              <w14:schemeClr w14:val="tx1"/>
            </w14:solidFill>
          </w14:textFill>
        </w:rPr>
        <w:t xml:space="preserve">形成</w:t>
      </w:r>
      <w:r>
        <w:rPr>
          <w:rFonts w:asciiTheme="minorEastAsia" w:hAnsiTheme="minorEastAsia" w:eastAsiaTheme="minorEastAsia"/>
          <w:color w:val="000000" w:themeColor="text1"/>
          <w:szCs w:val="21"/>
          <w14:textFill>
            <w14:solidFill>
              <w14:schemeClr w14:val="tx1"/>
            </w14:solidFill>
          </w14:textFill>
        </w:rPr>
        <w:t xml:space="preserve">验收结果报告</w:t>
      </w:r>
      <w:r>
        <w:rPr>
          <w:rFonts w:hint="eastAsia" w:asciiTheme="minorEastAsia" w:hAnsiTheme="minorEastAsia" w:eastAsiaTheme="minorEastAsia"/>
          <w:color w:val="000000" w:themeColor="text1"/>
          <w:szCs w:val="21"/>
          <w14:textFill>
            <w14:solidFill>
              <w14:schemeClr w14:val="tx1"/>
            </w14:solidFill>
          </w14:textFill>
        </w:rPr>
        <w:t xml:space="preserve">。因委托</w:t>
      </w:r>
      <w:r>
        <w:rPr>
          <w:rFonts w:asciiTheme="minorEastAsia" w:hAnsiTheme="minorEastAsia" w:eastAsiaTheme="minorEastAsia"/>
          <w:color w:val="000000" w:themeColor="text1"/>
          <w:szCs w:val="21"/>
          <w14:textFill>
            <w14:solidFill>
              <w14:schemeClr w14:val="tx1"/>
            </w14:solidFill>
          </w14:textFill>
        </w:rPr>
        <w:t xml:space="preserve">验收</w:t>
      </w:r>
      <w:r>
        <w:rPr>
          <w:rFonts w:hint="eastAsia" w:asciiTheme="minorEastAsia" w:hAnsiTheme="minorEastAsia" w:eastAsiaTheme="minorEastAsia"/>
          <w:color w:val="000000" w:themeColor="text1"/>
          <w:szCs w:val="21"/>
          <w14:textFill>
            <w14:solidFill>
              <w14:schemeClr w14:val="tx1"/>
            </w14:solidFill>
          </w14:textFill>
        </w:rPr>
        <w:t xml:space="preserve">产生的</w:t>
      </w:r>
      <w:r>
        <w:rPr>
          <w:rFonts w:asciiTheme="minorEastAsia" w:hAnsiTheme="minorEastAsia" w:eastAsiaTheme="minorEastAsia"/>
          <w:color w:val="000000" w:themeColor="text1"/>
          <w:szCs w:val="21"/>
          <w14:textFill>
            <w14:solidFill>
              <w14:schemeClr w14:val="tx1"/>
            </w14:solidFill>
          </w14:textFill>
        </w:rPr>
        <w:t xml:space="preserve">费用由</w:t>
      </w:r>
      <w:r>
        <w:rPr>
          <w:rFonts w:hint="eastAsia" w:asciiTheme="minorEastAsia" w:hAnsiTheme="minorEastAsia" w:eastAsiaTheme="minorEastAsia"/>
          <w:color w:val="000000" w:themeColor="text1"/>
          <w:szCs w:val="21"/>
          <w14:textFill>
            <w14:solidFill>
              <w14:schemeClr w14:val="tx1"/>
            </w14:solidFill>
          </w14:textFill>
        </w:rPr>
        <w:t xml:space="preserve">甲</w:t>
      </w:r>
      <w:r>
        <w:rPr>
          <w:rFonts w:asciiTheme="minorEastAsia" w:hAnsiTheme="minorEastAsia" w:eastAsiaTheme="minorEastAsia"/>
          <w:color w:val="000000" w:themeColor="text1"/>
          <w:szCs w:val="21"/>
          <w14:textFill>
            <w14:solidFill>
              <w14:schemeClr w14:val="tx1"/>
            </w14:solidFill>
          </w14:textFill>
        </w:rPr>
        <w:t xml:space="preserve">乙</w:t>
      </w:r>
      <w:r>
        <w:rPr>
          <w:rFonts w:hint="eastAsia" w:asciiTheme="minorEastAsia" w:hAnsiTheme="minorEastAsia" w:eastAsiaTheme="minorEastAsia"/>
          <w:color w:val="000000" w:themeColor="text1"/>
          <w:szCs w:val="21"/>
          <w14:textFill>
            <w14:solidFill>
              <w14:schemeClr w14:val="tx1"/>
            </w14:solidFill>
          </w14:textFill>
        </w:rPr>
        <w:t xml:space="preserve">双</w:t>
      </w:r>
      <w:r>
        <w:rPr>
          <w:rFonts w:asciiTheme="minorEastAsia" w:hAnsiTheme="minorEastAsia" w:eastAsiaTheme="minorEastAsia"/>
          <w:color w:val="000000" w:themeColor="text1"/>
          <w:szCs w:val="21"/>
          <w14:textFill>
            <w14:solidFill>
              <w14:schemeClr w14:val="tx1"/>
            </w14:solidFill>
          </w14:textFill>
        </w:rPr>
        <w:t xml:space="preserve">方</w:t>
      </w:r>
      <w:r>
        <w:rPr>
          <w:rFonts w:hint="eastAsia" w:asciiTheme="minorEastAsia" w:hAnsiTheme="minorEastAsia" w:eastAsiaTheme="minorEastAsia"/>
          <w:color w:val="000000" w:themeColor="text1"/>
          <w:szCs w:val="21"/>
          <w14:textFill>
            <w14:solidFill>
              <w14:schemeClr w14:val="tx1"/>
            </w14:solidFill>
          </w14:textFill>
        </w:rPr>
        <w:t xml:space="preserve">协商解决</w:t>
      </w:r>
      <w:r>
        <w:rPr>
          <w:rFonts w:asciiTheme="minorEastAsia" w:hAnsiTheme="minorEastAsia"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bCs/>
          <w:color w:val="000000" w:themeColor="text1"/>
          <w:szCs w:val="21"/>
          <w14:textFill>
            <w14:solidFill>
              <w14:schemeClr w14:val="tx1"/>
            </w14:solidFill>
          </w14:textFill>
        </w:rPr>
        <w:t xml:space="preserve">若货物经验收不符合技术标准或质量要求，由乙方承担验收费用。</w:t>
      </w:r>
      <w:r/>
    </w:p>
    <w:p>
      <w:pPr>
        <w:pStyle w:val="806"/>
        <w:ind w:firstLine="442"/>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十一</w:t>
      </w:r>
      <w:r>
        <w:rPr>
          <w:rFonts w:asciiTheme="minorEastAsia" w:hAnsiTheme="minorEastAsia" w:eastAsiaTheme="minorEastAsia"/>
          <w:b/>
          <w:color w:val="000000" w:themeColor="text1"/>
          <w:szCs w:val="21"/>
          <w14:textFill>
            <w14:solidFill>
              <w14:schemeClr w14:val="tx1"/>
            </w14:solidFill>
          </w14:textFill>
        </w:rPr>
        <w:t xml:space="preserve">、质保期</w:t>
      </w:r>
      <w:r/>
    </w:p>
    <w:p>
      <w:pPr>
        <w:pStyle w:val="806"/>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质保期</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14:textFill>
            <w14:solidFill>
              <w14:schemeClr w14:val="tx1"/>
            </w14:solidFill>
          </w14:textFill>
        </w:rPr>
        <w:t xml:space="preserve">年。（自交货验收合格之日起</w:t>
      </w:r>
      <w:r>
        <w:rPr>
          <w:rFonts w:hint="eastAsia" w:asciiTheme="minorEastAsia" w:hAnsiTheme="minorEastAsia" w:eastAsiaTheme="minorEastAsia"/>
          <w:color w:val="000000" w:themeColor="text1"/>
          <w:szCs w:val="21"/>
          <w14:textFill>
            <w14:solidFill>
              <w14:schemeClr w14:val="tx1"/>
            </w14:solidFill>
          </w14:textFill>
        </w:rPr>
        <w:t xml:space="preserve">计算</w:t>
      </w:r>
      <w:r>
        <w:rPr>
          <w:rFonts w:asciiTheme="minorEastAsia" w:hAnsiTheme="minorEastAsia" w:eastAsiaTheme="minorEastAsia"/>
          <w:color w:val="000000" w:themeColor="text1"/>
          <w:szCs w:val="21"/>
          <w14:textFill>
            <w14:solidFill>
              <w14:schemeClr w14:val="tx1"/>
            </w14:solidFill>
          </w14:textFill>
        </w:rPr>
        <w:t xml:space="preserve">）</w:t>
      </w:r>
      <w:r/>
    </w:p>
    <w:p>
      <w:pPr>
        <w:pStyle w:val="806"/>
        <w:ind w:firstLine="442"/>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b/>
          <w:color w:val="000000" w:themeColor="text1"/>
          <w:szCs w:val="21"/>
          <w14:textFill>
            <w14:solidFill>
              <w14:schemeClr w14:val="tx1"/>
            </w14:solidFill>
          </w14:textFill>
        </w:rPr>
        <w:t xml:space="preserve">十</w:t>
      </w:r>
      <w:r>
        <w:rPr>
          <w:rFonts w:hint="eastAsia" w:asciiTheme="minorEastAsia" w:hAnsiTheme="minorEastAsia" w:eastAsiaTheme="minorEastAsia"/>
          <w:b/>
          <w:color w:val="000000" w:themeColor="text1"/>
          <w:szCs w:val="21"/>
          <w14:textFill>
            <w14:solidFill>
              <w14:schemeClr w14:val="tx1"/>
            </w14:solidFill>
          </w14:textFill>
        </w:rPr>
        <w:t xml:space="preserve">二</w:t>
      </w:r>
      <w:r>
        <w:rPr>
          <w:rFonts w:asciiTheme="minorEastAsia" w:hAnsiTheme="minorEastAsia" w:eastAsiaTheme="minorEastAsia"/>
          <w:b/>
          <w:color w:val="000000" w:themeColor="text1"/>
          <w:szCs w:val="21"/>
          <w14:textFill>
            <w14:solidFill>
              <w14:schemeClr w14:val="tx1"/>
            </w14:solidFill>
          </w14:textFill>
        </w:rPr>
        <w:t xml:space="preserve">、质量保证及售后服务</w:t>
      </w:r>
      <w:r/>
    </w:p>
    <w:p>
      <w:pPr>
        <w:pStyle w:val="806"/>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1.乙方应按招标</w:t>
      </w:r>
      <w:r>
        <w:rPr>
          <w:rFonts w:hint="eastAsia" w:asciiTheme="minorEastAsia" w:hAnsiTheme="minorEastAsia" w:eastAsiaTheme="minorEastAsia"/>
          <w:color w:val="000000" w:themeColor="text1"/>
          <w:szCs w:val="21"/>
          <w14:textFill>
            <w14:solidFill>
              <w14:schemeClr w14:val="tx1"/>
            </w14:solidFill>
          </w14:textFill>
        </w:rPr>
        <w:t xml:space="preserve">（采购）</w:t>
      </w:r>
      <w:r>
        <w:rPr>
          <w:rFonts w:asciiTheme="minorEastAsia" w:hAnsiTheme="minorEastAsia" w:eastAsiaTheme="minorEastAsia"/>
          <w:color w:val="000000" w:themeColor="text1"/>
          <w:szCs w:val="21"/>
          <w14:textFill>
            <w14:solidFill>
              <w14:schemeClr w14:val="tx1"/>
            </w14:solidFill>
          </w14:textFill>
        </w:rPr>
        <w:t xml:space="preserve">文件规定的货物性能、技术要求、质量标准向甲方提供未经使用的全新产品。</w:t>
      </w:r>
      <w:r/>
    </w:p>
    <w:p>
      <w:pPr>
        <w:pStyle w:val="806"/>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2.乙方提供的货物在质</w:t>
      </w:r>
      <w:r>
        <w:rPr>
          <w:rFonts w:hint="eastAsia" w:asciiTheme="minorEastAsia" w:hAnsiTheme="minorEastAsia" w:eastAsiaTheme="minorEastAsia"/>
          <w:color w:val="000000" w:themeColor="text1"/>
          <w:szCs w:val="21"/>
          <w14:textFill>
            <w14:solidFill>
              <w14:schemeClr w14:val="tx1"/>
            </w14:solidFill>
          </w14:textFill>
        </w:rPr>
        <w:t xml:space="preserve">保</w:t>
      </w:r>
      <w:r>
        <w:rPr>
          <w:rFonts w:asciiTheme="minorEastAsia" w:hAnsiTheme="minorEastAsia" w:eastAsiaTheme="minorEastAsia"/>
          <w:color w:val="000000" w:themeColor="text1"/>
          <w:szCs w:val="21"/>
          <w14:textFill>
            <w14:solidFill>
              <w14:schemeClr w14:val="tx1"/>
            </w14:solidFill>
          </w14:textFill>
        </w:rPr>
        <w:t xml:space="preserve">期内因货物本身质量问题发生故障的，乙方应负责免费更换。对达不到技术要求</w:t>
      </w:r>
      <w:r>
        <w:rPr>
          <w:rFonts w:hint="eastAsia" w:asciiTheme="minorEastAsia" w:hAnsiTheme="minorEastAsia" w:eastAsiaTheme="minorEastAsia"/>
          <w:color w:val="000000" w:themeColor="text1"/>
          <w:szCs w:val="21"/>
          <w14:textFill>
            <w14:solidFill>
              <w14:schemeClr w14:val="tx1"/>
            </w14:solidFill>
          </w14:textFill>
        </w:rPr>
        <w:t xml:space="preserve">的</w:t>
      </w:r>
      <w:r>
        <w:rPr>
          <w:rFonts w:asciiTheme="minorEastAsia" w:hAnsiTheme="minorEastAsia" w:eastAsiaTheme="minorEastAsia"/>
          <w:color w:val="000000" w:themeColor="text1"/>
          <w:szCs w:val="21"/>
          <w14:textFill>
            <w14:solidFill>
              <w14:schemeClr w14:val="tx1"/>
            </w14:solidFill>
          </w14:textFill>
        </w:rPr>
        <w:t xml:space="preserve">，根据实际情况，经双方协商，可按以下办法处理：</w:t>
      </w:r>
      <w:r/>
    </w:p>
    <w:p>
      <w:pPr>
        <w:pStyle w:val="806"/>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w:t>
      </w:r>
      <w:r>
        <w:rPr>
          <w:rFonts w:asciiTheme="minorEastAsia" w:hAnsiTheme="minorEastAsia" w:eastAsiaTheme="minorEastAsia"/>
          <w:color w:val="000000" w:themeColor="text1"/>
          <w:szCs w:val="21"/>
          <w14:textFill>
            <w14:solidFill>
              <w14:schemeClr w14:val="tx1"/>
            </w14:solidFill>
          </w14:textFill>
        </w:rPr>
        <w:t xml:space="preserve">更换：由乙方承担所发生的全部费用。</w:t>
      </w:r>
      <w:r/>
    </w:p>
    <w:p>
      <w:pPr>
        <w:pStyle w:val="806"/>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（2）退</w:t>
      </w:r>
      <w:r>
        <w:rPr>
          <w:rFonts w:asciiTheme="minorEastAsia" w:hAnsiTheme="minorEastAsia" w:eastAsiaTheme="minorEastAsia"/>
          <w:color w:val="000000" w:themeColor="text1"/>
          <w:szCs w:val="21"/>
          <w14:textFill>
            <w14:solidFill>
              <w14:schemeClr w14:val="tx1"/>
            </w14:solidFill>
          </w14:textFill>
        </w:rPr>
        <w:t xml:space="preserve">货处理：乙方退还甲方支付的合同款，同时承担该货物的直接费用（运输、保险、检验、货款利息及银行手续费等）。</w:t>
      </w:r>
      <w:r/>
    </w:p>
    <w:p>
      <w:pPr>
        <w:pStyle w:val="806"/>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3.在质保期内，乙方应对货物出现的质量及安全问题负责处理解决并承担</w:t>
      </w:r>
      <w:r>
        <w:rPr>
          <w:rFonts w:hint="eastAsia" w:asciiTheme="minorEastAsia" w:hAnsiTheme="minorEastAsia" w:eastAsiaTheme="minorEastAsia"/>
          <w:color w:val="000000" w:themeColor="text1"/>
          <w:szCs w:val="21"/>
          <w14:textFill>
            <w14:solidFill>
              <w14:schemeClr w14:val="tx1"/>
            </w14:solidFill>
          </w14:textFill>
        </w:rPr>
        <w:t xml:space="preserve">全部</w:t>
      </w:r>
      <w:r>
        <w:rPr>
          <w:rFonts w:asciiTheme="minorEastAsia" w:hAnsiTheme="minorEastAsia" w:eastAsiaTheme="minorEastAsia"/>
          <w:color w:val="000000" w:themeColor="text1"/>
          <w:szCs w:val="21"/>
          <w14:textFill>
            <w14:solidFill>
              <w14:schemeClr w14:val="tx1"/>
            </w14:solidFill>
          </w14:textFill>
        </w:rPr>
        <w:t xml:space="preserve">费用。</w:t>
      </w:r>
      <w:r/>
    </w:p>
    <w:p>
      <w:pPr>
        <w:pStyle w:val="806"/>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4.上述的货物免费保修期为</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14:textFill>
            <w14:solidFill>
              <w14:schemeClr w14:val="tx1"/>
            </w14:solidFill>
          </w14:textFill>
        </w:rPr>
        <w:t xml:space="preserve">年，</w:t>
      </w:r>
      <w:r>
        <w:rPr>
          <w:rFonts w:hint="eastAsia" w:asciiTheme="minorEastAsia" w:hAnsiTheme="minorEastAsia" w:eastAsiaTheme="minorEastAsia"/>
          <w:color w:val="000000" w:themeColor="text1"/>
          <w:szCs w:val="21"/>
          <w14:textFill>
            <w14:solidFill>
              <w14:schemeClr w14:val="tx1"/>
            </w14:solidFill>
          </w14:textFill>
        </w:rPr>
        <w:t xml:space="preserve">所有货物保修服务方式为乙方上门保修，即由乙方派员到货物使用现场维修。</w:t>
      </w:r>
      <w:r>
        <w:rPr>
          <w:rFonts w:asciiTheme="minorEastAsia" w:hAnsiTheme="minorEastAsia" w:eastAsiaTheme="minorEastAsia"/>
          <w:color w:val="000000" w:themeColor="text1"/>
          <w:szCs w:val="21"/>
          <w14:textFill>
            <w14:solidFill>
              <w14:schemeClr w14:val="tx1"/>
            </w14:solidFill>
          </w14:textFill>
        </w:rPr>
        <w:t xml:space="preserve">因人为因素出现的故障不在免费保修范围内。超过保修期的机器设备，终生维修，维修时</w:t>
      </w:r>
      <w:r>
        <w:rPr>
          <w:rFonts w:hint="eastAsia" w:asciiTheme="minorEastAsia" w:hAnsiTheme="minorEastAsia" w:eastAsiaTheme="minorEastAsia"/>
          <w:color w:val="000000" w:themeColor="text1"/>
          <w:szCs w:val="21"/>
          <w14:textFill>
            <w14:solidFill>
              <w14:schemeClr w14:val="tx1"/>
            </w14:solidFill>
          </w14:textFill>
        </w:rPr>
        <w:t xml:space="preserve">按</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价格</w:t>
      </w:r>
      <w:r>
        <w:rPr>
          <w:rFonts w:asciiTheme="minorEastAsia" w:hAnsiTheme="minorEastAsia" w:eastAsiaTheme="minorEastAsia"/>
          <w:color w:val="000000" w:themeColor="text1"/>
          <w:szCs w:val="21"/>
          <w14:textFill>
            <w14:solidFill>
              <w14:schemeClr w14:val="tx1"/>
            </w14:solidFill>
          </w14:textFill>
        </w:rPr>
        <w:t xml:space="preserve">收</w:t>
      </w:r>
      <w:r>
        <w:rPr>
          <w:rFonts w:hint="eastAsia" w:asciiTheme="minorEastAsia" w:hAnsiTheme="minorEastAsia" w:eastAsiaTheme="minorEastAsia"/>
          <w:color w:val="000000" w:themeColor="text1"/>
          <w:szCs w:val="21"/>
          <w14:textFill>
            <w14:solidFill>
              <w14:schemeClr w14:val="tx1"/>
            </w14:solidFill>
          </w14:textFill>
        </w:rPr>
        <w:t xml:space="preserve">取</w:t>
      </w:r>
      <w:r>
        <w:rPr>
          <w:rFonts w:asciiTheme="minorEastAsia" w:hAnsiTheme="minorEastAsia" w:eastAsiaTheme="minorEastAsia"/>
          <w:color w:val="000000" w:themeColor="text1"/>
          <w:szCs w:val="21"/>
          <w14:textFill>
            <w14:solidFill>
              <w14:schemeClr w14:val="tx1"/>
            </w14:solidFill>
          </w14:textFill>
        </w:rPr>
        <w:t xml:space="preserve">部件</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14:textFill>
            <w14:solidFill>
              <w14:schemeClr w14:val="tx1"/>
            </w14:solidFill>
          </w14:textFill>
        </w:rPr>
        <w:t xml:space="preserve">成本费。</w:t>
      </w:r>
      <w:r>
        <w:rPr>
          <w:rFonts w:hint="eastAsia" w:asciiTheme="minorEastAsia" w:hAnsiTheme="minorEastAsia" w:eastAsiaTheme="minorEastAsia"/>
          <w:color w:val="000000" w:themeColor="text1"/>
          <w:szCs w:val="21"/>
          <w14:textFill>
            <w14:solidFill>
              <w14:schemeClr w14:val="tx1"/>
            </w14:solidFill>
          </w14:textFill>
        </w:rPr>
        <w:t xml:space="preserve">（可根据实际情况调整）</w:t>
      </w:r>
      <w:r/>
    </w:p>
    <w:p>
      <w:pPr>
        <w:pStyle w:val="806"/>
        <w:ind w:firstLine="442"/>
        <w:spacing w:before="120" w:after="120" w:line="360" w:lineRule="auto"/>
        <w:rPr>
          <w:rFonts w:asciiTheme="minorEastAsia" w:hAnsiTheme="minorEastAsia" w:eastAsiaTheme="minorEastAsia"/>
          <w:b/>
          <w:color w:val="000000" w:themeColor="text1"/>
          <w:szCs w:val="21"/>
          <w14:textFill>
            <w14:solidFill>
              <w14:schemeClr w14:val="tx1"/>
            </w14:solidFill>
          </w14:textFill>
        </w:rPr>
      </w:pPr>
      <w:r>
        <w:rPr>
          <w:rFonts w:asciiTheme="minorEastAsia" w:hAnsiTheme="minorEastAsia" w:eastAsiaTheme="minorEastAsia"/>
          <w:b/>
          <w:color w:val="000000" w:themeColor="text1"/>
          <w:szCs w:val="21"/>
          <w14:textFill>
            <w14:solidFill>
              <w14:schemeClr w14:val="tx1"/>
            </w14:solidFill>
          </w14:textFill>
        </w:rPr>
        <w:t xml:space="preserve">十</w:t>
      </w:r>
      <w:r>
        <w:rPr>
          <w:rFonts w:hint="eastAsia" w:asciiTheme="minorEastAsia" w:hAnsiTheme="minorEastAsia" w:eastAsiaTheme="minorEastAsia"/>
          <w:b/>
          <w:color w:val="000000" w:themeColor="text1"/>
          <w:szCs w:val="21"/>
          <w14:textFill>
            <w14:solidFill>
              <w14:schemeClr w14:val="tx1"/>
            </w14:solidFill>
          </w14:textFill>
        </w:rPr>
        <w:t xml:space="preserve">三</w:t>
      </w:r>
      <w:r>
        <w:rPr>
          <w:rFonts w:asciiTheme="minorEastAsia" w:hAnsiTheme="minorEastAsia" w:eastAsiaTheme="minorEastAsia"/>
          <w:b/>
          <w:color w:val="000000" w:themeColor="text1"/>
          <w:szCs w:val="21"/>
          <w14:textFill>
            <w14:solidFill>
              <w14:schemeClr w14:val="tx1"/>
            </w14:solidFill>
          </w14:textFill>
        </w:rPr>
        <w:t xml:space="preserve">、违约责任</w:t>
      </w:r>
      <w:r/>
    </w:p>
    <w:p>
      <w:pPr>
        <w:pStyle w:val="806"/>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1.甲方</w:t>
      </w:r>
      <w:r>
        <w:rPr>
          <w:rFonts w:hint="eastAsia" w:asciiTheme="minorEastAsia" w:hAnsiTheme="minorEastAsia" w:eastAsiaTheme="minorEastAsia"/>
          <w:color w:val="000000" w:themeColor="text1"/>
          <w:szCs w:val="21"/>
          <w14:textFill>
            <w14:solidFill>
              <w14:schemeClr w14:val="tx1"/>
            </w14:solidFill>
          </w14:textFill>
        </w:rPr>
        <w:t xml:space="preserve">不得</w:t>
      </w:r>
      <w:r>
        <w:rPr>
          <w:rFonts w:asciiTheme="minorEastAsia" w:hAnsiTheme="minorEastAsia" w:eastAsiaTheme="minorEastAsia"/>
          <w:color w:val="000000" w:themeColor="text1"/>
          <w:szCs w:val="21"/>
          <w14:textFill>
            <w14:solidFill>
              <w14:schemeClr w14:val="tx1"/>
            </w14:solidFill>
          </w14:textFill>
        </w:rPr>
        <w:t xml:space="preserve">无正当理由拒收货物，</w:t>
      </w:r>
      <w:r>
        <w:rPr>
          <w:rFonts w:hint="eastAsia" w:asciiTheme="minorEastAsia" w:hAnsiTheme="minorEastAsia" w:eastAsiaTheme="minorEastAsia"/>
          <w:color w:val="000000" w:themeColor="text1"/>
          <w:szCs w:val="21"/>
          <w14:textFill>
            <w14:solidFill>
              <w14:schemeClr w14:val="tx1"/>
            </w14:solidFill>
          </w14:textFill>
        </w:rPr>
        <w:t xml:space="preserve">否则由此所造成的损失须由甲方承担赔偿责任。</w:t>
      </w:r>
      <w:r/>
    </w:p>
    <w:p>
      <w:pPr>
        <w:pStyle w:val="806"/>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2.乙方所交的货物品种、型号、规格、技术参数、质量不符合合同规定及招标</w:t>
      </w:r>
      <w:r>
        <w:rPr>
          <w:rFonts w:hint="eastAsia" w:asciiTheme="minorEastAsia" w:hAnsiTheme="minorEastAsia" w:eastAsiaTheme="minorEastAsia"/>
          <w:color w:val="000000" w:themeColor="text1"/>
          <w:szCs w:val="21"/>
          <w14:textFill>
            <w14:solidFill>
              <w14:schemeClr w14:val="tx1"/>
            </w14:solidFill>
          </w14:textFill>
        </w:rPr>
        <w:t xml:space="preserve">（采购）</w:t>
      </w:r>
      <w:r>
        <w:rPr>
          <w:rFonts w:asciiTheme="minorEastAsia" w:hAnsiTheme="minorEastAsia" w:eastAsiaTheme="minorEastAsia"/>
          <w:color w:val="000000" w:themeColor="text1"/>
          <w:szCs w:val="21"/>
          <w14:textFill>
            <w14:solidFill>
              <w14:schemeClr w14:val="tx1"/>
            </w14:solidFill>
          </w14:textFill>
        </w:rPr>
        <w:t xml:space="preserve">文件规定标准的，甲方有权拒收该货物，乙方愿意更换货物但逾期交货的，按乙方逾期交货处理。乙方拒绝更换货物的，甲方可单方面解除合同。</w:t>
      </w:r>
      <w:r/>
    </w:p>
    <w:p>
      <w:pPr>
        <w:pStyle w:val="806"/>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3.</w:t>
      </w:r>
      <w:r>
        <w:rPr>
          <w:rFonts w:hint="eastAsia" w:asciiTheme="minorEastAsia" w:hAnsiTheme="minorEastAsia" w:eastAsiaTheme="minorEastAsia"/>
          <w:color w:val="000000" w:themeColor="text1"/>
          <w:szCs w:val="21"/>
          <w14:textFill>
            <w14:solidFill>
              <w14:schemeClr w14:val="tx1"/>
            </w14:solidFill>
          </w14:textFill>
        </w:rPr>
        <w:t xml:space="preserve">乙方不得逾期交付货物，否则，乙方须对由此造成的甲方损失承担赔偿责任。</w:t>
      </w:r>
      <w:r/>
    </w:p>
    <w:p>
      <w:pPr>
        <w:pStyle w:val="806"/>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4.乙方逾期交付货物的，乙方应按逾期交货总</w:t>
      </w:r>
      <w:r>
        <w:rPr>
          <w:rFonts w:hint="eastAsia" w:asciiTheme="minorEastAsia" w:hAnsiTheme="minorEastAsia" w:eastAsiaTheme="minorEastAsia"/>
          <w:color w:val="000000" w:themeColor="text1"/>
          <w:szCs w:val="21"/>
          <w14:textFill>
            <w14:solidFill>
              <w14:schemeClr w14:val="tx1"/>
            </w14:solidFill>
          </w14:textFill>
        </w:rPr>
        <w:t xml:space="preserve">额</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w:t>
      </w:r>
      <w:r>
        <w:rPr>
          <w:rFonts w:asciiTheme="minorEastAsia" w:hAnsiTheme="minorEastAsia" w:eastAsiaTheme="minorEastAsia"/>
          <w:color w:val="000000" w:themeColor="text1"/>
          <w:szCs w:val="21"/>
          <w14:textFill>
            <w14:solidFill>
              <w14:schemeClr w14:val="tx1"/>
            </w14:solidFill>
          </w14:textFill>
        </w:rPr>
        <w:t xml:space="preserve">向甲方支付违约金，由甲方从待付货款中扣除。逾期超过约定日期</w:t>
      </w:r>
      <w:r>
        <w:rPr>
          <w:rFonts w:hint="eastAsia" w:asciiTheme="minorEastAsia" w:hAnsiTheme="minorEastAsia" w:eastAsiaTheme="minorEastAsia"/>
          <w:color w:val="000000" w:themeColor="text1"/>
          <w:szCs w:val="21"/>
          <w14:textFill>
            <w14:solidFill>
              <w14:schemeClr w14:val="tx1"/>
            </w14:solidFill>
          </w14:textFill>
        </w:rPr>
        <w:t xml:space="preserve">10</w:t>
      </w:r>
      <w:r>
        <w:rPr>
          <w:rFonts w:asciiTheme="minorEastAsia" w:hAnsiTheme="minorEastAsia" w:eastAsiaTheme="minorEastAsia"/>
          <w:color w:val="000000" w:themeColor="text1"/>
          <w:szCs w:val="21"/>
          <w14:textFill>
            <w14:solidFill>
              <w14:schemeClr w14:val="tx1"/>
            </w14:solidFill>
          </w14:textFill>
        </w:rPr>
        <w:t xml:space="preserve">个工作日不能交货的，甲方可解除本合同。乙方因逾期交货或因其</w:t>
      </w:r>
      <w:r>
        <w:rPr>
          <w:rFonts w:hint="eastAsia" w:asciiTheme="minorEastAsia" w:hAnsiTheme="minorEastAsia" w:eastAsiaTheme="minorEastAsia"/>
          <w:color w:val="000000" w:themeColor="text1"/>
          <w:szCs w:val="21"/>
          <w14:textFill>
            <w14:solidFill>
              <w14:schemeClr w14:val="tx1"/>
            </w14:solidFill>
          </w14:textFill>
        </w:rPr>
        <w:t xml:space="preserve">它</w:t>
      </w:r>
      <w:r>
        <w:rPr>
          <w:rFonts w:asciiTheme="minorEastAsia" w:hAnsiTheme="minorEastAsia" w:eastAsiaTheme="minorEastAsia"/>
          <w:color w:val="000000" w:themeColor="text1"/>
          <w:szCs w:val="21"/>
          <w14:textFill>
            <w14:solidFill>
              <w14:schemeClr w14:val="tx1"/>
            </w14:solidFill>
          </w14:textFill>
        </w:rPr>
        <w:t xml:space="preserve">违约行为导致甲方解除合同的，乙方应向甲方支付合同总</w:t>
      </w:r>
      <w:r>
        <w:rPr>
          <w:rFonts w:hint="eastAsia" w:asciiTheme="minorEastAsia" w:hAnsiTheme="minorEastAsia" w:eastAsiaTheme="minorEastAsia"/>
          <w:color w:val="000000" w:themeColor="text1"/>
          <w:szCs w:val="21"/>
          <w14:textFill>
            <w14:solidFill>
              <w14:schemeClr w14:val="tx1"/>
            </w14:solidFill>
          </w14:textFill>
        </w:rPr>
        <w:t xml:space="preserve">额</w:t>
      </w:r>
      <w:r>
        <w:rPr>
          <w:rFonts w:asciiTheme="minorEastAsia" w:hAnsiTheme="minorEastAsia" w:eastAsiaTheme="minorEastAsia"/>
          <w:color w:val="000000" w:themeColor="text1"/>
          <w:szCs w:val="21"/>
          <w14:textFill>
            <w14:solidFill>
              <w14:schemeClr w14:val="tx1"/>
            </w14:solidFill>
          </w14:textFill>
        </w:rPr>
        <w:t xml:space="preserve">5%的违约金，如造成甲方损失超过违约金的，超出部分由乙方继续承担赔偿责任。</w:t>
      </w:r>
      <w:r/>
    </w:p>
    <w:p>
      <w:pPr>
        <w:pStyle w:val="806"/>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6.</w:t>
      </w:r>
      <w:r>
        <w:rPr>
          <w:rFonts w:hint="eastAsia" w:asciiTheme="minorEastAsia" w:hAnsiTheme="minorEastAsia" w:eastAsiaTheme="minorEastAsia"/>
          <w:color w:val="000000" w:themeColor="text1"/>
          <w:szCs w:val="21"/>
          <w14:textFill>
            <w14:solidFill>
              <w14:schemeClr w14:val="tx1"/>
            </w14:solidFill>
          </w14:textFill>
        </w:rPr>
        <w:t xml:space="preserve">乙方未按本合同规定提供售后服务的，应承担违约责任，按合同总价款的</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%向甲方支付违约金。</w:t>
      </w:r>
      <w:r/>
    </w:p>
    <w:p>
      <w:pPr>
        <w:pStyle w:val="806"/>
        <w:ind w:firstLine="442"/>
        <w:spacing w:before="120" w:after="120" w:line="360" w:lineRule="auto"/>
        <w:rPr>
          <w:rFonts w:asciiTheme="minorEastAsia" w:hAnsiTheme="minorEastAsia" w:eastAsiaTheme="minorEastAsia"/>
          <w:b/>
          <w:color w:val="000000" w:themeColor="text1"/>
          <w:szCs w:val="21"/>
          <w14:textFill>
            <w14:solidFill>
              <w14:schemeClr w14:val="tx1"/>
            </w14:solidFill>
          </w14:textFill>
        </w:rPr>
      </w:pPr>
      <w:r>
        <w:rPr>
          <w:rFonts w:asciiTheme="minorEastAsia" w:hAnsiTheme="minorEastAsia" w:eastAsiaTheme="minorEastAsia"/>
          <w:b/>
          <w:color w:val="000000" w:themeColor="text1"/>
          <w:szCs w:val="21"/>
          <w14:textFill>
            <w14:solidFill>
              <w14:schemeClr w14:val="tx1"/>
            </w14:solidFill>
          </w14:textFill>
        </w:rPr>
        <w:t xml:space="preserve">十</w:t>
      </w:r>
      <w:r>
        <w:rPr>
          <w:rFonts w:hint="eastAsia" w:asciiTheme="minorEastAsia" w:hAnsiTheme="minorEastAsia" w:eastAsiaTheme="minorEastAsia"/>
          <w:b/>
          <w:color w:val="000000" w:themeColor="text1"/>
          <w:szCs w:val="21"/>
          <w14:textFill>
            <w14:solidFill>
              <w14:schemeClr w14:val="tx1"/>
            </w14:solidFill>
          </w14:textFill>
        </w:rPr>
        <w:t xml:space="preserve">四</w:t>
      </w:r>
      <w:r>
        <w:rPr>
          <w:rFonts w:asciiTheme="minorEastAsia" w:hAnsiTheme="minorEastAsia" w:eastAsiaTheme="minorEastAsia"/>
          <w:b/>
          <w:color w:val="000000" w:themeColor="text1"/>
          <w:szCs w:val="21"/>
          <w14:textFill>
            <w14:solidFill>
              <w14:schemeClr w14:val="tx1"/>
            </w14:solidFill>
          </w14:textFill>
        </w:rPr>
        <w:t xml:space="preserve">、不可抗力事件处理</w:t>
      </w:r>
      <w:r/>
    </w:p>
    <w:p>
      <w:pPr>
        <w:pStyle w:val="806"/>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不可抗力”是指所有超出本合同双方控制范围的事件，该事件应不可预见，或虽然可以预见，但通过合理努力无法阻止或避免其发生，且这类事件发生于本合同签字之后，并且阻止任何一方全部或部分履行本合同。</w:t>
      </w:r>
      <w:r/>
    </w:p>
    <w:p>
      <w:pPr>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w:t>
      </w:r>
      <w:r>
        <w:rPr>
          <w:rFonts w:hint="eastAsia" w:asciiTheme="minorEastAsia" w:hAnsiTheme="minorEastAsia" w:eastAsiaTheme="minorEastAsia"/>
          <w:color w:val="000000" w:themeColor="text1"/>
          <w:szCs w:val="21"/>
          <w14:textFill>
            <w14:solidFill>
              <w14:schemeClr w14:val="tx1"/>
            </w14:solidFill>
          </w14:textFill>
        </w:rPr>
        <w:t xml:space="preserve">因</w:t>
      </w:r>
      <w:r>
        <w:rPr>
          <w:rFonts w:asciiTheme="minorEastAsia" w:hAnsiTheme="minorEastAsia" w:eastAsiaTheme="minorEastAsia"/>
          <w:color w:val="000000" w:themeColor="text1"/>
          <w:szCs w:val="21"/>
          <w14:textFill>
            <w14:solidFill>
              <w14:schemeClr w14:val="tx1"/>
            </w14:solidFill>
          </w14:textFill>
        </w:rPr>
        <w:t xml:space="preserve">不可抗力不能履行合同</w:t>
      </w:r>
      <w:r>
        <w:rPr>
          <w:rFonts w:hint="eastAsia" w:asciiTheme="minorEastAsia" w:hAnsiTheme="minorEastAsia" w:eastAsiaTheme="minorEastAsia"/>
          <w:color w:val="000000" w:themeColor="text1"/>
          <w:szCs w:val="21"/>
          <w14:textFill>
            <w14:solidFill>
              <w14:schemeClr w14:val="tx1"/>
            </w14:solidFill>
          </w14:textFill>
        </w:rPr>
        <w:t xml:space="preserve">的</w:t>
      </w:r>
      <w:r>
        <w:rPr>
          <w:rFonts w:asciiTheme="minorEastAsia" w:hAnsiTheme="minorEastAsia"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根据不可抗力的影响，</w:t>
      </w:r>
      <w:r>
        <w:rPr>
          <w:rFonts w:asciiTheme="minorEastAsia" w:hAnsiTheme="minorEastAsia" w:eastAsiaTheme="minorEastAsia"/>
          <w:color w:val="000000" w:themeColor="text1"/>
          <w:szCs w:val="21"/>
          <w14:textFill>
            <w14:solidFill>
              <w14:schemeClr w14:val="tx1"/>
            </w14:solidFill>
          </w14:textFill>
        </w:rPr>
        <w:t xml:space="preserve">双方协商是否</w:t>
      </w:r>
      <w:r>
        <w:rPr>
          <w:rFonts w:hint="eastAsia" w:asciiTheme="minorEastAsia" w:hAnsiTheme="minorEastAsia" w:eastAsiaTheme="minorEastAsia"/>
          <w:color w:val="000000" w:themeColor="text1"/>
          <w:szCs w:val="21"/>
          <w14:textFill>
            <w14:solidFill>
              <w14:schemeClr w14:val="tx1"/>
            </w14:solidFill>
          </w14:textFill>
        </w:rPr>
        <w:t xml:space="preserve">继续履行与责任承担。但合同一方延迟履行后发生严重后果的，不能免除责任。</w:t>
      </w:r>
      <w:r/>
    </w:p>
    <w:p>
      <w:pPr>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3.</w:t>
      </w:r>
      <w:r>
        <w:rPr>
          <w:rFonts w:hint="eastAsia" w:asciiTheme="minorEastAsia" w:hAnsiTheme="minorEastAsia" w:eastAsiaTheme="minorEastAsia"/>
          <w:color w:val="000000" w:themeColor="text1"/>
          <w:szCs w:val="21"/>
          <w14:textFill>
            <w14:solidFill>
              <w14:schemeClr w14:val="tx1"/>
            </w14:solidFill>
          </w14:textFill>
        </w:rPr>
        <w:t xml:space="preserve">合同一方因不可抗力不能履行合同的，</w:t>
      </w:r>
      <w:r>
        <w:rPr>
          <w:rFonts w:asciiTheme="minorEastAsia" w:hAnsiTheme="minorEastAsia" w:eastAsiaTheme="minorEastAsia"/>
          <w:color w:val="000000" w:themeColor="text1"/>
          <w:szCs w:val="21"/>
          <w14:textFill>
            <w14:solidFill>
              <w14:schemeClr w14:val="tx1"/>
            </w14:solidFill>
          </w14:textFill>
        </w:rPr>
        <w:t xml:space="preserve">应及时通知</w:t>
      </w:r>
      <w:r>
        <w:rPr>
          <w:rFonts w:hint="eastAsia" w:asciiTheme="minorEastAsia" w:hAnsiTheme="minorEastAsia" w:eastAsiaTheme="minorEastAsia"/>
          <w:color w:val="000000" w:themeColor="text1"/>
          <w:szCs w:val="21"/>
          <w14:textFill>
            <w14:solidFill>
              <w14:schemeClr w14:val="tx1"/>
            </w14:solidFill>
          </w14:textFill>
        </w:rPr>
        <w:t xml:space="preserve">对</w:t>
      </w:r>
      <w:r>
        <w:rPr>
          <w:rFonts w:asciiTheme="minorEastAsia" w:hAnsiTheme="minorEastAsia" w:eastAsiaTheme="minorEastAsia"/>
          <w:color w:val="000000" w:themeColor="text1"/>
          <w:szCs w:val="21"/>
          <w14:textFill>
            <w14:solidFill>
              <w14:schemeClr w14:val="tx1"/>
            </w14:solidFill>
          </w14:textFill>
        </w:rPr>
        <w:t xml:space="preserve">方</w:t>
      </w:r>
      <w:r>
        <w:rPr>
          <w:rFonts w:hint="eastAsia" w:asciiTheme="minorEastAsia" w:hAnsiTheme="minorEastAsia" w:eastAsiaTheme="minorEastAsia"/>
          <w:color w:val="000000" w:themeColor="text1"/>
          <w:szCs w:val="21"/>
          <w14:textFill>
            <w14:solidFill>
              <w14:schemeClr w14:val="tx1"/>
            </w14:solidFill>
          </w14:textFill>
        </w:rPr>
        <w:t xml:space="preserve">，以减轻可能给对方造成的损失</w:t>
      </w:r>
      <w:r>
        <w:rPr>
          <w:rFonts w:asciiTheme="minorEastAsia" w:hAnsiTheme="minorEastAsia" w:eastAsiaTheme="minorEastAsia"/>
          <w:color w:val="000000" w:themeColor="text1"/>
          <w:szCs w:val="21"/>
          <w14:textFill>
            <w14:solidFill>
              <w14:schemeClr w14:val="tx1"/>
            </w14:solidFill>
          </w14:textFill>
        </w:rPr>
        <w:t xml:space="preserve">，并应</w:t>
      </w:r>
      <w:r>
        <w:rPr>
          <w:rFonts w:hint="eastAsia" w:asciiTheme="minorEastAsia" w:hAnsiTheme="minorEastAsia" w:eastAsiaTheme="minorEastAsia"/>
          <w:color w:val="000000" w:themeColor="text1"/>
          <w:szCs w:val="21"/>
          <w14:textFill>
            <w14:solidFill>
              <w14:schemeClr w14:val="tx1"/>
            </w14:solidFill>
          </w14:textFill>
        </w:rPr>
        <w:t xml:space="preserve">在合理期限内</w:t>
      </w:r>
      <w:r>
        <w:rPr>
          <w:rFonts w:asciiTheme="minorEastAsia" w:hAnsiTheme="minorEastAsia" w:eastAsiaTheme="minorEastAsia"/>
          <w:color w:val="000000" w:themeColor="text1"/>
          <w:szCs w:val="21"/>
          <w14:textFill>
            <w14:solidFill>
              <w14:schemeClr w14:val="tx1"/>
            </w14:solidFill>
          </w14:textFill>
        </w:rPr>
        <w:t xml:space="preserve">提供证明</w:t>
      </w:r>
      <w:r>
        <w:rPr>
          <w:rFonts w:hint="eastAsia" w:asciiTheme="minorEastAsia" w:hAnsiTheme="minorEastAsia" w:eastAsiaTheme="minorEastAsia"/>
          <w:color w:val="000000" w:themeColor="text1"/>
          <w:szCs w:val="21"/>
          <w14:textFill>
            <w14:solidFill>
              <w14:schemeClr w14:val="tx1"/>
            </w14:solidFill>
          </w14:textFill>
        </w:rPr>
        <w:t xml:space="preserve">，按事件对本合同的影响程度，双方协商是否终止本合同，或部分免除本合同的义务。</w:t>
      </w:r>
      <w:r/>
    </w:p>
    <w:p>
      <w:pPr>
        <w:pStyle w:val="806"/>
        <w:ind w:firstLine="442"/>
        <w:spacing w:before="120" w:after="120" w:line="360" w:lineRule="auto"/>
        <w:rPr>
          <w:rFonts w:asciiTheme="minorEastAsia" w:hAnsiTheme="minorEastAsia" w:eastAsiaTheme="minorEastAsia"/>
          <w:b/>
          <w:color w:val="000000" w:themeColor="text1"/>
          <w:szCs w:val="21"/>
          <w14:textFill>
            <w14:solidFill>
              <w14:schemeClr w14:val="tx1"/>
            </w14:solidFill>
          </w14:textFill>
        </w:rPr>
      </w:pPr>
      <w:r>
        <w:rPr>
          <w:rFonts w:asciiTheme="minorEastAsia" w:hAnsiTheme="minorEastAsia" w:eastAsiaTheme="minorEastAsia"/>
          <w:b/>
          <w:color w:val="000000" w:themeColor="text1"/>
          <w:szCs w:val="21"/>
          <w14:textFill>
            <w14:solidFill>
              <w14:schemeClr w14:val="tx1"/>
            </w14:solidFill>
          </w14:textFill>
        </w:rPr>
        <w:t xml:space="preserve">十</w:t>
      </w:r>
      <w:r>
        <w:rPr>
          <w:rFonts w:hint="eastAsia" w:asciiTheme="minorEastAsia" w:hAnsiTheme="minorEastAsia" w:eastAsiaTheme="minorEastAsia"/>
          <w:b/>
          <w:color w:val="000000" w:themeColor="text1"/>
          <w:szCs w:val="21"/>
          <w14:textFill>
            <w14:solidFill>
              <w14:schemeClr w14:val="tx1"/>
            </w14:solidFill>
          </w14:textFill>
        </w:rPr>
        <w:t xml:space="preserve">五</w:t>
      </w:r>
      <w:r>
        <w:rPr>
          <w:rFonts w:asciiTheme="minorEastAsia" w:hAnsiTheme="minorEastAsia" w:eastAsiaTheme="minorEastAsia"/>
          <w:b/>
          <w:color w:val="000000" w:themeColor="text1"/>
          <w:szCs w:val="21"/>
          <w14:textFill>
            <w14:solidFill>
              <w14:schemeClr w14:val="tx1"/>
            </w14:solidFill>
          </w14:textFill>
        </w:rPr>
        <w:t xml:space="preserve">、</w:t>
      </w:r>
      <w:r>
        <w:rPr>
          <w:rFonts w:hint="eastAsia" w:asciiTheme="minorEastAsia" w:hAnsiTheme="minorEastAsia" w:eastAsiaTheme="minorEastAsia"/>
          <w:b/>
          <w:color w:val="000000" w:themeColor="text1"/>
          <w:szCs w:val="21"/>
          <w14:textFill>
            <w14:solidFill>
              <w14:schemeClr w14:val="tx1"/>
            </w14:solidFill>
          </w14:textFill>
        </w:rPr>
        <w:t xml:space="preserve">争议解决</w:t>
      </w:r>
      <w:r/>
    </w:p>
    <w:p>
      <w:pPr>
        <w:pStyle w:val="806"/>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双方在</w:t>
      </w:r>
      <w:r>
        <w:rPr>
          <w:rFonts w:hint="eastAsia" w:asciiTheme="minorEastAsia" w:hAnsiTheme="minorEastAsia" w:eastAsiaTheme="minorEastAsia"/>
          <w:color w:val="000000" w:themeColor="text1"/>
          <w:szCs w:val="21"/>
          <w14:textFill>
            <w14:solidFill>
              <w14:schemeClr w14:val="tx1"/>
            </w14:solidFill>
          </w14:textFill>
        </w:rPr>
        <w:t xml:space="preserve">履行</w:t>
      </w:r>
      <w:r>
        <w:rPr>
          <w:rFonts w:asciiTheme="minorEastAsia" w:hAnsiTheme="minorEastAsia" w:eastAsiaTheme="minorEastAsia"/>
          <w:color w:val="000000" w:themeColor="text1"/>
          <w:szCs w:val="21"/>
          <w14:textFill>
            <w14:solidFill>
              <w14:schemeClr w14:val="tx1"/>
            </w14:solidFill>
          </w14:textFill>
        </w:rPr>
        <w:t xml:space="preserve">合同中发生的一切争议，应通过协商解决。如协商不成，可向合同签订地</w:t>
      </w:r>
      <w:r>
        <w:rPr>
          <w:rFonts w:hint="eastAsia" w:asciiTheme="minorEastAsia" w:hAnsiTheme="minorEastAsia" w:eastAsiaTheme="minorEastAsia"/>
          <w:color w:val="000000" w:themeColor="text1"/>
          <w:szCs w:val="21"/>
          <w14:textFill>
            <w14:solidFill>
              <w14:schemeClr w14:val="tx1"/>
            </w14:solidFill>
          </w14:textFill>
        </w:rPr>
        <w:t xml:space="preserve">有管辖权的</w:t>
      </w:r>
      <w:r>
        <w:rPr>
          <w:rFonts w:asciiTheme="minorEastAsia" w:hAnsiTheme="minorEastAsia" w:eastAsiaTheme="minorEastAsia"/>
          <w:color w:val="000000" w:themeColor="text1"/>
          <w:szCs w:val="21"/>
          <w14:textFill>
            <w14:solidFill>
              <w14:schemeClr w14:val="tx1"/>
            </w14:solidFill>
          </w14:textFill>
        </w:rPr>
        <w:t xml:space="preserve">法院</w:t>
      </w:r>
      <w:r>
        <w:rPr>
          <w:rFonts w:hint="eastAsia" w:asciiTheme="minorEastAsia" w:hAnsiTheme="minorEastAsia" w:eastAsiaTheme="minorEastAsia"/>
          <w:color w:val="000000" w:themeColor="text1"/>
          <w:szCs w:val="21"/>
          <w14:textFill>
            <w14:solidFill>
              <w14:schemeClr w14:val="tx1"/>
            </w14:solidFill>
          </w14:textFill>
        </w:rPr>
        <w:t xml:space="preserve">提起诉讼</w:t>
      </w:r>
      <w:r>
        <w:rPr>
          <w:rFonts w:asciiTheme="minorEastAsia" w:hAnsiTheme="minorEastAsia" w:eastAsiaTheme="minorEastAsia"/>
          <w:color w:val="000000" w:themeColor="text1"/>
          <w:szCs w:val="21"/>
          <w14:textFill>
            <w14:solidFill>
              <w14:schemeClr w14:val="tx1"/>
            </w14:solidFill>
          </w14:textFill>
        </w:rPr>
        <w:t xml:space="preserve">，合同签订地在此约定为南京市。</w:t>
      </w:r>
      <w:r/>
    </w:p>
    <w:p>
      <w:pPr>
        <w:pStyle w:val="806"/>
        <w:ind w:firstLine="442"/>
        <w:spacing w:before="120" w:after="120" w:line="360" w:lineRule="auto"/>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十六、组成本合同的文件</w:t>
      </w:r>
      <w:r/>
    </w:p>
    <w:p>
      <w:pPr>
        <w:pStyle w:val="806"/>
        <w:ind w:left="440"/>
        <w:spacing w:before="120" w:after="120" w:line="360" w:lineRule="auto"/>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下列文件为本合同不可分割部分，与本合同具有同等法律效力：（1）中标（成交）通知书；</w:t>
      </w:r>
      <w:r/>
    </w:p>
    <w:p>
      <w:pPr>
        <w:pStyle w:val="806"/>
        <w:ind w:left="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（2）甲方的招标（采购）文件及其它补充文件；</w:t>
      </w:r>
      <w:r/>
    </w:p>
    <w:p>
      <w:pPr>
        <w:pStyle w:val="806"/>
        <w:ind w:left="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（3）乙方的投标（响应）文件及其它补充文件；</w:t>
      </w:r>
      <w:r/>
    </w:p>
    <w:p>
      <w:pPr>
        <w:pStyle w:val="806"/>
        <w:ind w:left="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（4）乙方在采购过程中所作的其它书面承诺、声明、澄清等。</w:t>
      </w:r>
      <w:r/>
    </w:p>
    <w:p>
      <w:pPr>
        <w:pStyle w:val="806"/>
        <w:ind w:firstLine="442"/>
        <w:spacing w:before="120" w:after="120" w:line="360" w:lineRule="auto"/>
        <w:rPr>
          <w:rFonts w:asciiTheme="minorEastAsia" w:hAnsiTheme="minorEastAsia" w:eastAsiaTheme="minorEastAsia"/>
          <w:b/>
          <w:color w:val="000000" w:themeColor="text1"/>
          <w:szCs w:val="21"/>
          <w14:textFill>
            <w14:solidFill>
              <w14:schemeClr w14:val="tx1"/>
            </w14:solidFill>
          </w14:textFill>
        </w:rPr>
      </w:pPr>
      <w:r>
        <w:rPr>
          <w:rFonts w:asciiTheme="minorEastAsia" w:hAnsiTheme="minorEastAsia" w:eastAsiaTheme="minorEastAsia"/>
          <w:b/>
          <w:color w:val="000000" w:themeColor="text1"/>
          <w:szCs w:val="21"/>
          <w14:textFill>
            <w14:solidFill>
              <w14:schemeClr w14:val="tx1"/>
            </w14:solidFill>
          </w14:textFill>
        </w:rPr>
        <w:t xml:space="preserve">十</w:t>
      </w:r>
      <w:r>
        <w:rPr>
          <w:rFonts w:hint="eastAsia" w:asciiTheme="minorEastAsia" w:hAnsiTheme="minorEastAsia" w:eastAsiaTheme="minorEastAsia"/>
          <w:b/>
          <w:color w:val="000000" w:themeColor="text1"/>
          <w:szCs w:val="21"/>
          <w14:textFill>
            <w14:solidFill>
              <w14:schemeClr w14:val="tx1"/>
            </w14:solidFill>
          </w14:textFill>
        </w:rPr>
        <w:t xml:space="preserve">七</w:t>
      </w:r>
      <w:r>
        <w:rPr>
          <w:rFonts w:asciiTheme="minorEastAsia" w:hAnsiTheme="minorEastAsia" w:eastAsiaTheme="minorEastAsia"/>
          <w:b/>
          <w:color w:val="000000" w:themeColor="text1"/>
          <w:szCs w:val="21"/>
          <w14:textFill>
            <w14:solidFill>
              <w14:schemeClr w14:val="tx1"/>
            </w14:solidFill>
          </w14:textFill>
        </w:rPr>
        <w:t xml:space="preserve">、合同生效及其它</w:t>
      </w:r>
      <w:r/>
    </w:p>
    <w:p>
      <w:pPr>
        <w:pStyle w:val="806"/>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1.合同经双方法定代表人或授权代</w:t>
      </w:r>
      <w:r>
        <w:rPr>
          <w:rFonts w:hint="eastAsia" w:asciiTheme="minorEastAsia" w:hAnsiTheme="minorEastAsia" w:eastAsiaTheme="minorEastAsia"/>
          <w:color w:val="000000" w:themeColor="text1"/>
          <w:szCs w:val="21"/>
          <w14:textFill>
            <w14:solidFill>
              <w14:schemeClr w14:val="tx1"/>
            </w14:solidFill>
          </w14:textFill>
        </w:rPr>
        <w:t xml:space="preserve">表</w:t>
      </w:r>
      <w:r>
        <w:rPr>
          <w:rFonts w:asciiTheme="minorEastAsia" w:hAnsiTheme="minorEastAsia" w:eastAsiaTheme="minorEastAsia"/>
          <w:color w:val="000000" w:themeColor="text1"/>
          <w:szCs w:val="21"/>
          <w14:textFill>
            <w14:solidFill>
              <w14:schemeClr w14:val="tx1"/>
            </w14:solidFill>
          </w14:textFill>
        </w:rPr>
        <w:t xml:space="preserve">人签字并加盖单位</w:t>
      </w:r>
      <w:r>
        <w:rPr>
          <w:rFonts w:hint="eastAsia" w:asciiTheme="minorEastAsia" w:hAnsiTheme="minorEastAsia" w:eastAsiaTheme="minorEastAsia"/>
          <w:color w:val="000000" w:themeColor="text1"/>
          <w:szCs w:val="21"/>
          <w14:textFill>
            <w14:solidFill>
              <w14:schemeClr w14:val="tx1"/>
            </w14:solidFill>
          </w14:textFill>
        </w:rPr>
        <w:t xml:space="preserve">公</w:t>
      </w:r>
      <w:r>
        <w:rPr>
          <w:rFonts w:asciiTheme="minorEastAsia" w:hAnsiTheme="minorEastAsia" w:eastAsiaTheme="minorEastAsia"/>
          <w:color w:val="000000" w:themeColor="text1"/>
          <w:szCs w:val="21"/>
          <w14:textFill>
            <w14:solidFill>
              <w14:schemeClr w14:val="tx1"/>
            </w14:solidFill>
          </w14:textFill>
        </w:rPr>
        <w:t xml:space="preserve">章</w:t>
      </w:r>
      <w:r>
        <w:rPr>
          <w:rFonts w:hint="eastAsia" w:asciiTheme="minorEastAsia" w:hAnsiTheme="minorEastAsia" w:eastAsiaTheme="minorEastAsia"/>
          <w:color w:val="000000" w:themeColor="text1"/>
          <w:szCs w:val="21"/>
          <w14:textFill>
            <w14:solidFill>
              <w14:schemeClr w14:val="tx1"/>
            </w14:solidFill>
          </w14:textFill>
        </w:rPr>
        <w:t xml:space="preserve">（合同专用章）</w:t>
      </w:r>
      <w:r>
        <w:rPr>
          <w:rFonts w:asciiTheme="minorEastAsia" w:hAnsiTheme="minorEastAsia" w:eastAsiaTheme="minorEastAsia"/>
          <w:color w:val="000000" w:themeColor="text1"/>
          <w:szCs w:val="21"/>
          <w14:textFill>
            <w14:solidFill>
              <w14:schemeClr w14:val="tx1"/>
            </w14:solidFill>
          </w14:textFill>
        </w:rPr>
        <w:t xml:space="preserve">后生效。</w:t>
      </w:r>
      <w:r/>
    </w:p>
    <w:p>
      <w:pPr>
        <w:ind w:left="2"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2.本合同未尽事宜</w:t>
      </w:r>
      <w:r>
        <w:rPr>
          <w:rFonts w:hint="eastAsia" w:asciiTheme="minorEastAsia" w:hAnsiTheme="minorEastAsia" w:eastAsiaTheme="minorEastAsia"/>
          <w:color w:val="000000" w:themeColor="text1"/>
          <w:szCs w:val="21"/>
          <w14:textFill>
            <w14:solidFill>
              <w14:schemeClr w14:val="tx1"/>
            </w14:solidFill>
          </w14:textFill>
        </w:rPr>
        <w:t xml:space="preserve">遵照</w:t>
      </w:r>
      <w:r>
        <w:rPr>
          <w:rFonts w:asciiTheme="minorEastAsia" w:hAnsiTheme="minorEastAsia"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中华人民共和国民法典</w:t>
      </w:r>
      <w:r>
        <w:rPr>
          <w:rFonts w:asciiTheme="minorEastAsia" w:hAnsiTheme="minorEastAsia" w:eastAsiaTheme="minorEastAsia"/>
          <w:color w:val="000000" w:themeColor="text1"/>
          <w:szCs w:val="21"/>
          <w14:textFill>
            <w14:solidFill>
              <w14:schemeClr w14:val="tx1"/>
            </w14:solidFill>
          </w14:textFill>
        </w:rPr>
        <w:t xml:space="preserve">》有关条文执行。</w:t>
      </w:r>
      <w:r>
        <w:rPr>
          <w:rFonts w:hint="eastAsia" w:asciiTheme="minorEastAsia" w:hAnsiTheme="minorEastAsia" w:eastAsiaTheme="minorEastAsia"/>
          <w:color w:val="000000" w:themeColor="text1"/>
          <w:szCs w:val="21"/>
          <w14:textFill>
            <w14:solidFill>
              <w14:schemeClr w14:val="tx1"/>
            </w14:solidFill>
          </w14:textFill>
        </w:rPr>
        <w:t xml:space="preserve">对本合同内容的任何修改和变更由甲乙双方协商后达成书面补充协议，并经双方签字且加盖单位公章或合同专用章后生效，补充协议与本合同具有同等法律效力。</w:t>
      </w:r>
      <w:r/>
    </w:p>
    <w:p>
      <w:pPr>
        <w:pStyle w:val="806"/>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3.本合同正本一式</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14:textFill>
            <w14:solidFill>
              <w14:schemeClr w14:val="tx1"/>
            </w14:solidFill>
          </w14:textFill>
        </w:rPr>
        <w:t xml:space="preserve">份，具有同等法律效力</w:t>
      </w:r>
      <w:r>
        <w:rPr>
          <w:rFonts w:hint="eastAsia" w:asciiTheme="minorEastAsia" w:hAnsiTheme="minorEastAsia" w:eastAsiaTheme="minorEastAsia"/>
          <w:color w:val="000000" w:themeColor="text1"/>
          <w:szCs w:val="21"/>
          <w14:textFill>
            <w14:solidFill>
              <w14:schemeClr w14:val="tx1"/>
            </w14:solidFill>
          </w14:textFill>
        </w:rPr>
        <w:t xml:space="preserve">。</w:t>
      </w:r>
      <w:r>
        <w:rPr>
          <w:rFonts w:asciiTheme="minorEastAsia" w:hAnsiTheme="minorEastAsia" w:eastAsiaTheme="minorEastAsia"/>
          <w:color w:val="000000" w:themeColor="text1"/>
          <w:szCs w:val="21"/>
          <w14:textFill>
            <w14:solidFill>
              <w14:schemeClr w14:val="tx1"/>
            </w14:solidFill>
          </w14:textFill>
        </w:rPr>
        <w:t xml:space="preserve">甲</w:t>
      </w:r>
      <w:r>
        <w:rPr>
          <w:rFonts w:hint="eastAsia" w:asciiTheme="minorEastAsia" w:hAnsiTheme="minorEastAsia" w:eastAsiaTheme="minorEastAsia"/>
          <w:color w:val="000000" w:themeColor="text1"/>
          <w:szCs w:val="21"/>
          <w14:textFill>
            <w14:solidFill>
              <w14:schemeClr w14:val="tx1"/>
            </w14:solidFill>
          </w14:textFill>
        </w:rPr>
        <w:t xml:space="preserve">方</w:t>
      </w:r>
      <w:r>
        <w:rPr>
          <w:rFonts w:asciiTheme="minorEastAsia" w:hAnsiTheme="minorEastAsia" w:eastAsiaTheme="minorEastAsia"/>
          <w:color w:val="000000" w:themeColor="text1"/>
          <w:szCs w:val="21"/>
          <w14:textFill>
            <w14:solidFill>
              <w14:schemeClr w14:val="tx1"/>
            </w14:solidFill>
          </w14:textFill>
        </w:rPr>
        <w:t xml:space="preserve">执</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14:textFill>
            <w14:solidFill>
              <w14:schemeClr w14:val="tx1"/>
            </w14:solidFill>
          </w14:textFill>
        </w:rPr>
        <w:t xml:space="preserve">份</w:t>
      </w:r>
      <w:r>
        <w:rPr>
          <w:rFonts w:hint="eastAsia" w:asciiTheme="minorEastAsia" w:hAnsiTheme="minorEastAsia" w:eastAsiaTheme="minorEastAsia"/>
          <w:color w:val="000000" w:themeColor="text1"/>
          <w:szCs w:val="21"/>
          <w14:textFill>
            <w14:solidFill>
              <w14:schemeClr w14:val="tx1"/>
            </w14:solidFill>
          </w14:textFill>
        </w:rPr>
        <w:t xml:space="preserve">，乙方执</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份</w:t>
      </w:r>
      <w:r>
        <w:rPr>
          <w:rFonts w:asciiTheme="minorEastAsia" w:hAnsiTheme="minorEastAsia" w:eastAsiaTheme="minorEastAsia"/>
          <w:color w:val="000000" w:themeColor="text1"/>
          <w:szCs w:val="21"/>
          <w14:textFill>
            <w14:solidFill>
              <w14:schemeClr w14:val="tx1"/>
            </w14:solidFill>
          </w14:textFill>
        </w:rPr>
        <w:t xml:space="preserve">。</w:t>
      </w:r>
      <w:r/>
    </w:p>
    <w:p>
      <w:pPr>
        <w:pStyle w:val="806"/>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4.其它约定：</w:t>
      </w:r>
      <w:r/>
    </w:p>
    <w:p>
      <w:pPr>
        <w:pStyle w:val="806"/>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pStyle w:val="806"/>
        <w:ind w:left="420" w:hanging="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甲方（盖章）：</w:t>
      </w:r>
      <w:r>
        <w:rPr>
          <w:rFonts w:hint="eastAsia" w:asciiTheme="minorEastAsia" w:hAnsiTheme="minorEastAsia" w:eastAsiaTheme="minorEastAsia"/>
          <w:color w:val="000000" w:themeColor="text1"/>
          <w:szCs w:val="21"/>
          <w:lang w:val="en-US"/>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 </w:t>
      </w:r>
      <w:r>
        <w:rPr>
          <w:rFonts w:asciiTheme="minorEastAsia" w:hAnsiTheme="minorEastAsia" w:eastAsiaTheme="minorEastAsia"/>
          <w:color w:val="000000" w:themeColor="text1"/>
          <w:szCs w:val="21"/>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乙方（盖章）：</w:t>
      </w:r>
      <w:r/>
    </w:p>
    <w:p>
      <w:pPr>
        <w:pStyle w:val="806"/>
        <w:ind w:left="420" w:hanging="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地址：</w:t>
      </w:r>
      <w:r>
        <w:rPr>
          <w:rFonts w:hint="eastAsia" w:asciiTheme="minorEastAsia" w:hAnsiTheme="minorEastAsia" w:eastAsiaTheme="minorEastAsia"/>
          <w:color w:val="000000" w:themeColor="text1"/>
          <w:szCs w:val="21"/>
          <w:lang w:val="en-US"/>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   地址：</w:t>
      </w:r>
      <w:r/>
    </w:p>
    <w:p>
      <w:pPr>
        <w:pStyle w:val="806"/>
        <w:ind w:left="420" w:hanging="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法定</w:t>
      </w:r>
      <w:r>
        <w:rPr>
          <w:rFonts w:hint="eastAsia" w:asciiTheme="minorEastAsia" w:hAnsiTheme="minorEastAsia" w:eastAsiaTheme="minorEastAsia"/>
          <w:color w:val="000000" w:themeColor="text1"/>
          <w:szCs w:val="21"/>
          <w14:textFill>
            <w14:solidFill>
              <w14:schemeClr w14:val="tx1"/>
            </w14:solidFill>
          </w14:textFill>
        </w:rPr>
        <w:t xml:space="preserve">（授权）</w:t>
      </w:r>
      <w:r>
        <w:rPr>
          <w:rFonts w:asciiTheme="minorEastAsia" w:hAnsiTheme="minorEastAsia" w:eastAsiaTheme="minorEastAsia"/>
          <w:color w:val="000000" w:themeColor="text1"/>
          <w:szCs w:val="21"/>
          <w14:textFill>
            <w14:solidFill>
              <w14:schemeClr w14:val="tx1"/>
            </w14:solidFill>
          </w14:textFill>
        </w:rPr>
        <w:t xml:space="preserve">代表人</w:t>
      </w:r>
      <w:r>
        <w:rPr>
          <w:rFonts w:hint="eastAsia" w:asciiTheme="minorEastAsia" w:hAnsiTheme="minorEastAsia" w:eastAsiaTheme="minorEastAsia"/>
          <w:color w:val="000000" w:themeColor="text1"/>
          <w:szCs w:val="21"/>
          <w14:textFill>
            <w14:solidFill>
              <w14:schemeClr w14:val="tx1"/>
            </w14:solidFill>
          </w14:textFill>
        </w:rPr>
        <w:t xml:space="preserve">：</w:t>
      </w:r>
      <w:r>
        <w:rPr>
          <w:rFonts w:asciiTheme="minorEastAsia" w:hAnsiTheme="minorEastAsia" w:eastAsiaTheme="minorEastAsia"/>
          <w:color w:val="000000" w:themeColor="text1"/>
          <w:szCs w:val="21"/>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法定（授权）代表人 ：    </w:t>
      </w:r>
      <w:r>
        <w:rPr>
          <w:rFonts w:asciiTheme="minorEastAsia" w:hAnsiTheme="minorEastAsia" w:eastAsiaTheme="minorEastAsia"/>
          <w:color w:val="000000" w:themeColor="text1"/>
          <w:szCs w:val="21"/>
          <w14:textFill>
            <w14:solidFill>
              <w14:schemeClr w14:val="tx1"/>
            </w14:solidFill>
          </w14:textFill>
        </w:rPr>
        <w:t xml:space="preserve"> </w:t>
      </w:r>
      <w:r/>
    </w:p>
    <w:p>
      <w:pPr>
        <w:pStyle w:val="806"/>
        <w:ind w:left="420" w:hanging="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                 </w:t>
      </w:r>
      <w:r>
        <w:rPr>
          <w:rFonts w:asciiTheme="minorEastAsia" w:hAnsiTheme="minorEastAsia" w:eastAsiaTheme="minorEastAsia"/>
          <w:color w:val="000000" w:themeColor="text1"/>
          <w:szCs w:val="21"/>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 开户银行：</w:t>
      </w:r>
      <w:r/>
    </w:p>
    <w:p>
      <w:pPr>
        <w:pStyle w:val="806"/>
        <w:ind w:left="440" w:firstLine="352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账    号：</w:t>
      </w:r>
      <w:r>
        <w:rPr>
          <w:rFonts w:asciiTheme="minorEastAsia" w:hAnsiTheme="minorEastAsia" w:eastAsiaTheme="minorEastAsia"/>
          <w:color w:val="000000" w:themeColor="text1"/>
          <w:szCs w:val="21"/>
          <w14:textFill>
            <w14:solidFill>
              <w14:schemeClr w14:val="tx1"/>
            </w14:solidFill>
          </w14:textFill>
        </w:rPr>
        <w:t xml:space="preserve">                        </w:t>
      </w:r>
      <w:r/>
    </w:p>
    <w:p>
      <w:pPr>
        <w:pStyle w:val="806"/>
        <w:spacing w:line="360" w:lineRule="auto"/>
        <w:rPr>
          <w:rFonts w:ascii="Times New Roman" w:hAnsi="Times New Roman"/>
          <w:color w:val="000000" w:themeColor="text1"/>
          <w:szCs w:val="21"/>
          <w14:textFill>
            <w14:solidFill>
              <w14:schemeClr w14:val="tx1"/>
            </w14:solidFill>
          </w14:textFill>
        </w:rPr>
        <w:sectPr>
          <w:footerReference w:type="default" r:id="rId11"/>
          <w:footnotePr/>
          <w:endnotePr/>
          <w:type w:val="nextPage"/>
          <w:pgSz w:w="11906" w:h="16838" w:orient="portrait"/>
          <w:pgMar w:top="1440" w:right="1080" w:bottom="1440" w:left="1080" w:header="850" w:footer="850" w:gutter="0"/>
          <w:cols w:num="1" w:sep="0" w:space="720" w:equalWidth="1"/>
          <w:docGrid w:linePitch="360"/>
        </w:sectPr>
      </w:pPr>
      <w:r>
        <w:rPr>
          <w:rFonts w:hint="eastAsia" w:asciiTheme="minorEastAsia" w:hAnsiTheme="minorEastAsia" w:eastAsiaTheme="minorEastAsia"/>
          <w:color w:val="000000" w:themeColor="text1"/>
          <w:szCs w:val="21"/>
          <w14:textFill>
            <w14:solidFill>
              <w14:schemeClr w14:val="tx1"/>
            </w14:solidFill>
          </w14:textFill>
        </w:rPr>
        <w:t xml:space="preserve">签约时间：  年   月   日           签约时间：  年   月   日          </w:t>
      </w:r>
      <w:r/>
    </w:p>
    <w:p>
      <w:pPr>
        <w:ind w:right="85"/>
        <w:jc w:val="center"/>
        <w:spacing w:line="360" w:lineRule="auto"/>
        <w:rPr>
          <w:rFonts w:ascii="黑体" w:eastAsia="黑体"/>
          <w:b/>
          <w:bCs/>
          <w:color w:val="000000" w:themeColor="text1"/>
          <w:sz w:val="36"/>
          <w14:textFill>
            <w14:solidFill>
              <w14:schemeClr w14:val="tx1"/>
            </w14:solidFill>
          </w14:textFill>
        </w:rPr>
        <w:outlineLvl w:val="0"/>
      </w:pPr>
      <w:r>
        <w:rPr>
          <w:rFonts w:hint="eastAsia" w:ascii="黑体" w:eastAsia="黑体"/>
          <w:b/>
          <w:bCs/>
          <w:color w:val="000000" w:themeColor="text1"/>
          <w:sz w:val="36"/>
          <w14:textFill>
            <w14:solidFill>
              <w14:schemeClr w14:val="tx1"/>
            </w14:solidFill>
          </w14:textFill>
        </w:rPr>
        <w:t xml:space="preserve">第六章</w:t>
      </w:r>
      <w:r>
        <w:rPr>
          <w:rFonts w:hint="eastAsia" w:ascii="黑体" w:eastAsia="黑体"/>
          <w:b/>
          <w:bCs/>
          <w:color w:val="000000" w:themeColor="text1"/>
          <w:sz w:val="36"/>
          <w:lang w:val="en-US"/>
          <w14:textFill>
            <w14:solidFill>
              <w14:schemeClr w14:val="tx1"/>
            </w14:solidFill>
          </w14:textFill>
        </w:rPr>
        <w:t xml:space="preserve"> </w:t>
      </w:r>
      <w:r>
        <w:rPr>
          <w:rFonts w:hint="eastAsia" w:ascii="黑体" w:eastAsia="黑体"/>
          <w:b/>
          <w:bCs/>
          <w:color w:val="000000" w:themeColor="text1"/>
          <w:sz w:val="36"/>
          <w14:textFill>
            <w14:solidFill>
              <w14:schemeClr w14:val="tx1"/>
            </w14:solidFill>
          </w14:textFill>
        </w:rPr>
        <w:t xml:space="preserve">投标文件格式及附件</w:t>
      </w:r>
      <w:bookmarkEnd w:id="101"/>
      <w:r/>
      <w:r/>
    </w:p>
    <w:p>
      <w:pPr>
        <w:spacing w:line="360" w:lineRule="auto"/>
        <w:rPr>
          <w:rFonts w:ascii="黑体"/>
          <w:color w:val="000000" w:themeColor="text1"/>
          <w:sz w:val="36"/>
          <w:szCs w:val="21"/>
          <w14:textFill>
            <w14:solidFill>
              <w14:schemeClr w14:val="tx1"/>
            </w14:solidFill>
          </w14:textFill>
        </w:rPr>
      </w:pPr>
      <w:r>
        <w:rPr>
          <w:rFonts w:ascii="黑体"/>
          <w:color w:val="000000" w:themeColor="text1"/>
          <w:sz w:val="36"/>
          <w:szCs w:val="21"/>
          <w14:textFill>
            <w14:solidFill>
              <w14:schemeClr w14:val="tx1"/>
            </w14:solidFill>
          </w14:textFill>
        </w:rPr>
      </w:r>
      <w:r/>
    </w:p>
    <w:p>
      <w:pPr>
        <w:spacing w:line="360" w:lineRule="auto"/>
        <w:rPr>
          <w:rFonts w:ascii="黑体"/>
          <w:color w:val="000000" w:themeColor="text1"/>
          <w:sz w:val="36"/>
          <w:szCs w:val="21"/>
          <w14:textFill>
            <w14:solidFill>
              <w14:schemeClr w14:val="tx1"/>
            </w14:solidFill>
          </w14:textFill>
        </w:rPr>
      </w:pPr>
      <w:r>
        <w:rPr>
          <w:rFonts w:ascii="黑体"/>
          <w:color w:val="000000" w:themeColor="text1"/>
          <w:sz w:val="36"/>
          <w:szCs w:val="21"/>
          <w14:textFill>
            <w14:solidFill>
              <w14:schemeClr w14:val="tx1"/>
            </w14:solidFill>
          </w14:textFill>
        </w:rPr>
      </w:r>
      <w:r/>
    </w:p>
    <w:p>
      <w:pPr>
        <w:spacing w:line="360" w:lineRule="auto"/>
        <w:rPr>
          <w:rFonts w:ascii="黑体"/>
          <w:color w:val="000000" w:themeColor="text1"/>
          <w:sz w:val="36"/>
          <w:szCs w:val="21"/>
          <w14:textFill>
            <w14:solidFill>
              <w14:schemeClr w14:val="tx1"/>
            </w14:solidFill>
          </w14:textFill>
        </w:rPr>
      </w:pPr>
      <w:r>
        <w:rPr>
          <w:rFonts w:ascii="黑体"/>
          <w:color w:val="000000" w:themeColor="text1"/>
          <w:sz w:val="36"/>
          <w:szCs w:val="21"/>
          <w14:textFill>
            <w14:solidFill>
              <w14:schemeClr w14:val="tx1"/>
            </w14:solidFill>
          </w14:textFill>
        </w:rPr>
      </w:r>
      <w:r/>
    </w:p>
    <w:p>
      <w:pPr>
        <w:ind w:right="87"/>
        <w:jc w:val="center"/>
        <w:spacing w:line="360" w:lineRule="auto"/>
        <w:rPr>
          <w:b/>
          <w:color w:val="000000" w:themeColor="text1"/>
          <w:sz w:val="72"/>
          <w14:textFill>
            <w14:solidFill>
              <w14:schemeClr w14:val="tx1"/>
            </w14:solidFill>
          </w14:textFill>
        </w:rPr>
      </w:pPr>
      <w:r>
        <w:rPr>
          <w:b/>
          <w:color w:val="000000" w:themeColor="text1"/>
          <w:sz w:val="72"/>
          <w14:textFill>
            <w14:solidFill>
              <w14:schemeClr w14:val="tx1"/>
            </w14:solidFill>
          </w14:textFill>
        </w:rPr>
        <w:t xml:space="preserve">投标文件</w:t>
      </w:r>
      <w:r/>
    </w:p>
    <w:p>
      <w:pPr>
        <w:spacing w:line="360" w:lineRule="auto"/>
        <w:rPr>
          <w:b/>
          <w:color w:val="000000" w:themeColor="text1"/>
          <w:sz w:val="72"/>
          <w:szCs w:val="21"/>
          <w14:textFill>
            <w14:solidFill>
              <w14:schemeClr w14:val="tx1"/>
            </w14:solidFill>
          </w14:textFill>
        </w:rPr>
      </w:pPr>
      <w:r>
        <w:rPr>
          <w:b/>
          <w:color w:val="000000" w:themeColor="text1"/>
          <w:sz w:val="72"/>
          <w:szCs w:val="21"/>
          <w14:textFill>
            <w14:solidFill>
              <w14:schemeClr w14:val="tx1"/>
            </w14:solidFill>
          </w14:textFill>
        </w:rPr>
      </w:r>
      <w:r/>
    </w:p>
    <w:p>
      <w:pPr>
        <w:spacing w:line="360" w:lineRule="auto"/>
        <w:rPr>
          <w:b/>
          <w:color w:val="000000" w:themeColor="text1"/>
          <w:sz w:val="72"/>
          <w:szCs w:val="21"/>
          <w14:textFill>
            <w14:solidFill>
              <w14:schemeClr w14:val="tx1"/>
            </w14:solidFill>
          </w14:textFill>
        </w:rPr>
      </w:pPr>
      <w:r>
        <w:rPr>
          <w:b/>
          <w:color w:val="000000" w:themeColor="text1"/>
          <w:sz w:val="72"/>
          <w:szCs w:val="21"/>
          <w14:textFill>
            <w14:solidFill>
              <w14:schemeClr w14:val="tx1"/>
            </w14:solidFill>
          </w14:textFill>
        </w:rPr>
      </w:r>
      <w:r/>
    </w:p>
    <w:p>
      <w:pPr>
        <w:ind w:left="1308" w:right="52"/>
        <w:spacing w:line="360" w:lineRule="auto"/>
        <w:rPr>
          <w:b/>
          <w:color w:val="000000" w:themeColor="text1"/>
          <w:sz w:val="36"/>
          <w14:textFill>
            <w14:solidFill>
              <w14:schemeClr w14:val="tx1"/>
            </w14:solidFill>
          </w14:textFill>
        </w:rPr>
      </w:pPr>
      <w:r>
        <w:rPr>
          <w:b/>
          <w:color w:val="000000" w:themeColor="text1"/>
          <w:sz w:val="36"/>
          <w14:textFill>
            <w14:solidFill>
              <w14:schemeClr w14:val="tx1"/>
            </w14:solidFill>
          </w14:textFill>
        </w:rPr>
        <w:t xml:space="preserve">项目编号： </w:t>
      </w:r>
      <w:r/>
    </w:p>
    <w:p>
      <w:pPr>
        <w:ind w:left="1308" w:right="52"/>
        <w:spacing w:line="360" w:lineRule="auto"/>
        <w:rPr>
          <w:b/>
          <w:color w:val="000000" w:themeColor="text1"/>
          <w:sz w:val="36"/>
          <w14:textFill>
            <w14:solidFill>
              <w14:schemeClr w14:val="tx1"/>
            </w14:solidFill>
          </w14:textFill>
        </w:rPr>
      </w:pPr>
      <w:r>
        <w:rPr>
          <w:b/>
          <w:color w:val="000000" w:themeColor="text1"/>
          <w:sz w:val="36"/>
          <w14:textFill>
            <w14:solidFill>
              <w14:schemeClr w14:val="tx1"/>
            </w14:solidFill>
          </w14:textFill>
        </w:rPr>
        <w:t xml:space="preserve">项目名称：</w:t>
      </w:r>
      <w:r/>
    </w:p>
    <w:p>
      <w:pPr>
        <w:ind w:left="223" w:right="52" w:firstLine="1084"/>
        <w:spacing w:line="360" w:lineRule="auto"/>
        <w:rPr>
          <w:b/>
          <w:color w:val="000000" w:themeColor="text1"/>
          <w:sz w:val="36"/>
          <w14:textFill>
            <w14:solidFill>
              <w14:schemeClr w14:val="tx1"/>
            </w14:solidFill>
          </w14:textFill>
        </w:rPr>
      </w:pPr>
      <w:r>
        <w:rPr>
          <w:rFonts w:hint="eastAsia"/>
          <w:b/>
          <w:color w:val="000000" w:themeColor="text1"/>
          <w:sz w:val="36"/>
          <w14:textFill>
            <w14:solidFill>
              <w14:schemeClr w14:val="tx1"/>
            </w14:solidFill>
          </w14:textFill>
        </w:rPr>
        <w:t xml:space="preserve">投标人</w:t>
      </w:r>
      <w:r>
        <w:rPr>
          <w:b/>
          <w:color w:val="000000" w:themeColor="text1"/>
          <w:sz w:val="36"/>
          <w14:textFill>
            <w14:solidFill>
              <w14:schemeClr w14:val="tx1"/>
            </w14:solidFill>
          </w14:textFill>
        </w:rPr>
        <w:t xml:space="preserve">名称： </w:t>
      </w:r>
      <w:r/>
    </w:p>
    <w:p>
      <w:pPr>
        <w:ind w:left="223" w:right="52" w:firstLine="1084"/>
        <w:spacing w:line="360" w:lineRule="auto"/>
        <w:rPr>
          <w:b/>
          <w:color w:val="000000" w:themeColor="text1"/>
          <w:sz w:val="36"/>
          <w14:textFill>
            <w14:solidFill>
              <w14:schemeClr w14:val="tx1"/>
            </w14:solidFill>
          </w14:textFill>
        </w:rPr>
      </w:pPr>
      <w:r>
        <w:rPr>
          <w:b/>
          <w:color w:val="000000" w:themeColor="text1"/>
          <w:sz w:val="36"/>
          <w14:textFill>
            <w14:solidFill>
              <w14:schemeClr w14:val="tx1"/>
            </w14:solidFill>
          </w14:textFill>
        </w:rPr>
        <w:t xml:space="preserve">日期：</w:t>
      </w:r>
      <w:r/>
    </w:p>
    <w:p>
      <w:pPr>
        <w:spacing w:line="360" w:lineRule="auto"/>
        <w:rPr>
          <w:color w:val="000000" w:themeColor="text1"/>
          <w:sz w:val="36"/>
          <w14:textFill>
            <w14:solidFill>
              <w14:schemeClr w14:val="tx1"/>
            </w14:solidFill>
          </w14:textFill>
        </w:rPr>
        <w:sectPr>
          <w:headerReference w:type="default" r:id="rId9"/>
          <w:footerReference w:type="default" r:id="rId12"/>
          <w:footnotePr/>
          <w:endnotePr/>
          <w:type w:val="nextPage"/>
          <w:pgSz w:w="11910" w:h="16840" w:orient="portrait"/>
          <w:pgMar w:top="1134" w:right="1134" w:bottom="1134" w:left="1134" w:header="567" w:footer="567" w:gutter="0"/>
          <w:cols w:num="1" w:sep="0" w:space="720" w:equalWidth="1"/>
          <w:docGrid w:linePitch="360"/>
        </w:sectPr>
      </w:pPr>
      <w:r>
        <w:rPr>
          <w:color w:val="000000" w:themeColor="text1"/>
          <w:sz w:val="36"/>
          <w14:textFill>
            <w14:solidFill>
              <w14:schemeClr w14:val="tx1"/>
            </w14:solidFill>
          </w14:textFill>
        </w:rPr>
      </w:r>
      <w:r/>
    </w:p>
    <w:p>
      <w:pPr>
        <w:spacing w:line="360" w:lineRule="auto"/>
        <w:rPr>
          <w:b/>
          <w:color w:val="000000" w:themeColor="text1"/>
          <w:sz w:val="17"/>
          <w:szCs w:val="21"/>
          <w14:textFill>
            <w14:solidFill>
              <w14:schemeClr w14:val="tx1"/>
            </w14:solidFill>
          </w14:textFill>
        </w:rPr>
      </w:pPr>
      <w:r>
        <w:rPr>
          <w:b/>
          <w:color w:val="000000" w:themeColor="text1"/>
          <w:sz w:val="17"/>
          <w:szCs w:val="21"/>
          <w14:textFill>
            <w14:solidFill>
              <w14:schemeClr w14:val="tx1"/>
            </w14:solidFill>
          </w14:textFill>
        </w:rPr>
      </w:r>
      <w:r/>
    </w:p>
    <w:p>
      <w:pPr>
        <w:jc w:val="center"/>
        <w:rPr>
          <w:b/>
          <w:bCs/>
          <w:color w:val="000000" w:themeColor="text1"/>
          <w:sz w:val="28"/>
          <w:szCs w:val="28"/>
          <w14:textFill>
            <w14:solidFill>
              <w14:schemeClr w14:val="tx1"/>
            </w14:solidFill>
          </w14:textFill>
        </w:rPr>
        <w:outlineLvl w:val="1"/>
      </w:pPr>
      <w:r/>
      <w:bookmarkStart w:id="102" w:name="_Toc489655320"/>
      <w:r>
        <w:rPr>
          <w:rFonts w:hint="eastAsia"/>
          <w:b/>
          <w:bCs/>
          <w:color w:val="000000" w:themeColor="text1"/>
          <w:sz w:val="28"/>
          <w:szCs w:val="28"/>
          <w14:textFill>
            <w14:solidFill>
              <w14:schemeClr w14:val="tx1"/>
            </w14:solidFill>
          </w14:textFill>
        </w:rPr>
        <w:t xml:space="preserve">投标文件主要目录</w:t>
      </w:r>
      <w:bookmarkEnd w:id="102"/>
      <w:r>
        <w:rPr>
          <w:rFonts w:hint="eastAsia"/>
          <w:b/>
          <w:bCs/>
          <w:color w:val="000000" w:themeColor="text1"/>
          <w:sz w:val="28"/>
          <w:szCs w:val="28"/>
          <w14:textFill>
            <w14:solidFill>
              <w14:schemeClr w14:val="tx1"/>
            </w14:solidFill>
          </w14:textFill>
        </w:rPr>
        <w:t xml:space="preserve">及相关证明材料格式、附件</w:t>
      </w:r>
      <w:r/>
    </w:p>
    <w:p>
      <w:pPr>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r>
      <w:r/>
    </w:p>
    <w:p>
      <w:pPr>
        <w:ind w:firstLine="425"/>
        <w:spacing w:line="360" w:lineRule="auto"/>
        <w:rPr>
          <w:color w:val="000000" w:themeColor="text1"/>
          <w:sz w:val="28"/>
          <w:szCs w:val="28"/>
          <w14:textFill>
            <w14:solidFill>
              <w14:schemeClr w14:val="tx1"/>
            </w14:solidFill>
          </w14:textFill>
        </w:rPr>
      </w:pPr>
      <w:r>
        <w:rPr>
          <w:rFonts w:hint="eastAsia"/>
          <w:color w:val="000000" w:themeColor="text1"/>
          <w:sz w:val="28"/>
          <w:szCs w:val="28"/>
          <w:lang w:val="en-US" w:bidi="ar-SA"/>
          <w14:textFill>
            <w14:solidFill>
              <w14:schemeClr w14:val="tx1"/>
            </w14:solidFill>
          </w14:textFill>
        </w:rPr>
        <w:t xml:space="preserve">一、</w:t>
      </w:r>
      <w:r>
        <w:rPr>
          <w:rFonts w:hint="eastAsia"/>
          <w:color w:val="000000" w:themeColor="text1"/>
          <w:sz w:val="28"/>
          <w:szCs w:val="28"/>
          <w14:textFill>
            <w14:solidFill>
              <w14:schemeClr w14:val="tx1"/>
            </w14:solidFill>
          </w14:textFill>
        </w:rPr>
        <w:t xml:space="preserve">投标申请及声明</w:t>
      </w:r>
      <w:r/>
    </w:p>
    <w:p>
      <w:pPr>
        <w:ind w:firstLine="425"/>
        <w:spacing w:line="360" w:lineRule="auto"/>
        <w:rPr>
          <w:color w:val="000000" w:themeColor="text1"/>
          <w:sz w:val="28"/>
          <w:szCs w:val="28"/>
          <w14:textFill>
            <w14:solidFill>
              <w14:schemeClr w14:val="tx1"/>
            </w14:solidFill>
          </w14:textFill>
        </w:rPr>
      </w:pPr>
      <w:r>
        <w:rPr>
          <w:rFonts w:hint="eastAsia"/>
          <w:color w:val="000000" w:themeColor="text1"/>
          <w:sz w:val="28"/>
          <w:szCs w:val="28"/>
          <w:lang w:val="en-US" w:bidi="ar-SA"/>
          <w14:textFill>
            <w14:solidFill>
              <w14:schemeClr w14:val="tx1"/>
            </w14:solidFill>
          </w14:textFill>
        </w:rPr>
        <w:t xml:space="preserve">二、</w:t>
      </w:r>
      <w:r>
        <w:rPr>
          <w:rFonts w:hint="eastAsia"/>
          <w:color w:val="000000" w:themeColor="text1"/>
          <w:sz w:val="28"/>
          <w:szCs w:val="28"/>
          <w14:textFill>
            <w14:solidFill>
              <w14:schemeClr w14:val="tx1"/>
            </w14:solidFill>
          </w14:textFill>
        </w:rPr>
        <w:t xml:space="preserve">法定代表人授权书</w:t>
      </w:r>
      <w:r/>
    </w:p>
    <w:p>
      <w:pPr>
        <w:ind w:firstLine="425"/>
        <w:spacing w:line="360" w:lineRule="auto"/>
        <w:rPr>
          <w:color w:val="000000" w:themeColor="text1"/>
          <w:sz w:val="28"/>
          <w:szCs w:val="28"/>
          <w14:textFill>
            <w14:solidFill>
              <w14:schemeClr w14:val="tx1"/>
            </w14:solidFill>
          </w14:textFill>
        </w:rPr>
      </w:pPr>
      <w:r>
        <w:rPr>
          <w:rFonts w:hint="eastAsia"/>
          <w:color w:val="000000" w:themeColor="text1"/>
          <w:sz w:val="28"/>
          <w:szCs w:val="28"/>
          <w:lang w:val="en-US" w:bidi="ar-SA"/>
          <w14:textFill>
            <w14:solidFill>
              <w14:schemeClr w14:val="tx1"/>
            </w14:solidFill>
          </w14:textFill>
        </w:rPr>
        <w:t xml:space="preserve">三、</w:t>
      </w:r>
      <w:r>
        <w:rPr>
          <w:rFonts w:hint="eastAsia"/>
          <w:color w:val="000000" w:themeColor="text1"/>
          <w:sz w:val="28"/>
          <w:szCs w:val="28"/>
          <w14:textFill>
            <w14:solidFill>
              <w14:schemeClr w14:val="tx1"/>
            </w14:solidFill>
          </w14:textFill>
        </w:rPr>
        <w:t xml:space="preserve">开标一览表</w:t>
      </w:r>
      <w:r/>
    </w:p>
    <w:p>
      <w:pPr>
        <w:ind w:firstLine="425"/>
        <w:spacing w:line="360" w:lineRule="auto"/>
        <w:rPr>
          <w:color w:val="000000" w:themeColor="text1"/>
          <w:sz w:val="28"/>
          <w:szCs w:val="28"/>
          <w14:textFill>
            <w14:solidFill>
              <w14:schemeClr w14:val="tx1"/>
            </w14:solidFill>
          </w14:textFill>
        </w:rPr>
      </w:pPr>
      <w:r>
        <w:rPr>
          <w:rFonts w:hint="eastAsia"/>
          <w:color w:val="000000" w:themeColor="text1"/>
          <w:sz w:val="28"/>
          <w:szCs w:val="28"/>
          <w:lang w:val="en-US" w:bidi="ar-SA"/>
          <w14:textFill>
            <w14:solidFill>
              <w14:schemeClr w14:val="tx1"/>
            </w14:solidFill>
          </w14:textFill>
        </w:rPr>
        <w:t xml:space="preserve">四、</w:t>
      </w:r>
      <w:r>
        <w:rPr>
          <w:rFonts w:hint="eastAsia"/>
          <w:color w:val="000000" w:themeColor="text1"/>
          <w:sz w:val="28"/>
          <w:szCs w:val="28"/>
          <w14:textFill>
            <w14:solidFill>
              <w14:schemeClr w14:val="tx1"/>
            </w14:solidFill>
          </w14:textFill>
        </w:rPr>
        <w:t xml:space="preserve">分项报价表</w:t>
      </w:r>
      <w:r/>
    </w:p>
    <w:p>
      <w:pPr>
        <w:ind w:firstLine="425"/>
        <w:spacing w:line="360" w:lineRule="auto"/>
        <w:rPr>
          <w:color w:val="000000" w:themeColor="text1"/>
          <w:sz w:val="28"/>
          <w:szCs w:val="28"/>
          <w14:textFill>
            <w14:solidFill>
              <w14:schemeClr w14:val="tx1"/>
            </w14:solidFill>
          </w14:textFill>
        </w:rPr>
      </w:pPr>
      <w:r>
        <w:rPr>
          <w:rFonts w:hint="eastAsia"/>
          <w:color w:val="000000" w:themeColor="text1"/>
          <w:sz w:val="28"/>
          <w:szCs w:val="28"/>
          <w:lang w:val="en-US" w:bidi="ar-SA"/>
          <w14:textFill>
            <w14:solidFill>
              <w14:schemeClr w14:val="tx1"/>
            </w14:solidFill>
          </w14:textFill>
        </w:rPr>
        <w:t xml:space="preserve">五、</w:t>
      </w:r>
      <w:r>
        <w:rPr>
          <w:rFonts w:hint="eastAsia"/>
          <w:color w:val="000000" w:themeColor="text1"/>
          <w:sz w:val="28"/>
          <w:szCs w:val="28"/>
          <w14:textFill>
            <w14:solidFill>
              <w14:schemeClr w14:val="tx1"/>
            </w14:solidFill>
          </w14:textFill>
        </w:rPr>
        <w:t xml:space="preserve">技术条款偏离表</w:t>
      </w:r>
      <w:r/>
    </w:p>
    <w:p>
      <w:pPr>
        <w:ind w:firstLine="425"/>
        <w:spacing w:line="360" w:lineRule="auto"/>
        <w:rPr>
          <w:color w:val="000000" w:themeColor="text1"/>
          <w:sz w:val="28"/>
          <w:szCs w:val="28"/>
          <w14:textFill>
            <w14:solidFill>
              <w14:schemeClr w14:val="tx1"/>
            </w14:solidFill>
          </w14:textFill>
        </w:rPr>
      </w:pPr>
      <w:r>
        <w:rPr>
          <w:rFonts w:hint="eastAsia"/>
          <w:color w:val="000000" w:themeColor="text1"/>
          <w:sz w:val="28"/>
          <w:szCs w:val="28"/>
          <w:lang w:val="en-US" w:bidi="ar-SA"/>
          <w14:textFill>
            <w14:solidFill>
              <w14:schemeClr w14:val="tx1"/>
            </w14:solidFill>
          </w14:textFill>
        </w:rPr>
        <w:t xml:space="preserve">六、</w:t>
      </w:r>
      <w:r>
        <w:rPr>
          <w:rFonts w:hint="eastAsia"/>
          <w:color w:val="000000" w:themeColor="text1"/>
          <w:sz w:val="28"/>
          <w:szCs w:val="28"/>
          <w14:textFill>
            <w14:solidFill>
              <w14:schemeClr w14:val="tx1"/>
            </w14:solidFill>
          </w14:textFill>
        </w:rPr>
        <w:t xml:space="preserve">商务条款偏离表</w:t>
      </w:r>
      <w:r/>
    </w:p>
    <w:p>
      <w:pPr>
        <w:ind w:firstLine="425"/>
        <w:spacing w:line="360" w:lineRule="auto"/>
        <w:rPr>
          <w:color w:val="000000" w:themeColor="text1"/>
          <w:sz w:val="28"/>
          <w:szCs w:val="28"/>
          <w14:textFill>
            <w14:solidFill>
              <w14:schemeClr w14:val="tx1"/>
            </w14:solidFill>
          </w14:textFill>
        </w:rPr>
      </w:pPr>
      <w:r>
        <w:rPr>
          <w:rFonts w:hint="eastAsia"/>
          <w:color w:val="000000" w:themeColor="text1"/>
          <w:sz w:val="28"/>
          <w:szCs w:val="28"/>
          <w:lang w:val="en-US" w:bidi="ar-SA"/>
          <w14:textFill>
            <w14:solidFill>
              <w14:schemeClr w14:val="tx1"/>
            </w14:solidFill>
          </w14:textFill>
        </w:rPr>
        <w:t xml:space="preserve">七、</w:t>
      </w:r>
      <w:r>
        <w:rPr>
          <w:rFonts w:hint="eastAsia"/>
          <w:color w:val="000000" w:themeColor="text1"/>
          <w:sz w:val="28"/>
          <w:szCs w:val="28"/>
          <w14:textFill>
            <w14:solidFill>
              <w14:schemeClr w14:val="tx1"/>
            </w14:solidFill>
          </w14:textFill>
        </w:rPr>
        <w:t xml:space="preserve">技术说明或服务方案</w:t>
      </w:r>
      <w:r/>
    </w:p>
    <w:p>
      <w:pPr>
        <w:ind w:firstLine="425"/>
        <w:spacing w:line="360" w:lineRule="auto"/>
        <w:rPr>
          <w:color w:val="000000" w:themeColor="text1"/>
          <w:sz w:val="28"/>
          <w:szCs w:val="28"/>
          <w14:textFill>
            <w14:solidFill>
              <w14:schemeClr w14:val="tx1"/>
            </w14:solidFill>
          </w14:textFill>
        </w:rPr>
      </w:pPr>
      <w:r>
        <w:rPr>
          <w:rFonts w:hint="eastAsia"/>
          <w:color w:val="000000" w:themeColor="text1"/>
          <w:sz w:val="28"/>
          <w:szCs w:val="28"/>
          <w:lang w:val="en-US" w:bidi="ar-SA"/>
          <w14:textFill>
            <w14:solidFill>
              <w14:schemeClr w14:val="tx1"/>
            </w14:solidFill>
          </w14:textFill>
        </w:rPr>
        <w:t xml:space="preserve">八、</w:t>
      </w:r>
      <w:r>
        <w:rPr>
          <w:rFonts w:hint="eastAsia"/>
          <w:color w:val="000000" w:themeColor="text1"/>
          <w:sz w:val="28"/>
          <w:szCs w:val="28"/>
          <w14:textFill>
            <w14:solidFill>
              <w14:schemeClr w14:val="tx1"/>
            </w14:solidFill>
          </w14:textFill>
        </w:rPr>
        <w:t xml:space="preserve">拟参与本项目服务人员一览表</w:t>
      </w:r>
      <w:r/>
    </w:p>
    <w:p>
      <w:pPr>
        <w:ind w:firstLine="425"/>
        <w:spacing w:line="360" w:lineRule="auto"/>
        <w:rPr>
          <w:color w:val="000000" w:themeColor="text1"/>
          <w:sz w:val="28"/>
          <w:szCs w:val="28"/>
          <w14:textFill>
            <w14:solidFill>
              <w14:schemeClr w14:val="tx1"/>
            </w14:solidFill>
          </w14:textFill>
        </w:rPr>
      </w:pPr>
      <w:r>
        <w:rPr>
          <w:rFonts w:hint="eastAsia"/>
          <w:color w:val="000000" w:themeColor="text1"/>
          <w:sz w:val="28"/>
          <w:szCs w:val="28"/>
          <w:lang w:val="en-US" w:bidi="ar-SA"/>
          <w14:textFill>
            <w14:solidFill>
              <w14:schemeClr w14:val="tx1"/>
            </w14:solidFill>
          </w14:textFill>
        </w:rPr>
        <w:t xml:space="preserve">九、</w:t>
      </w:r>
      <w:r>
        <w:rPr>
          <w:rFonts w:hint="eastAsia"/>
          <w:color w:val="000000" w:themeColor="text1"/>
          <w:sz w:val="28"/>
          <w:szCs w:val="28"/>
          <w14:textFill>
            <w14:solidFill>
              <w14:schemeClr w14:val="tx1"/>
            </w14:solidFill>
          </w14:textFill>
        </w:rPr>
        <w:t xml:space="preserve">投标人类似业绩情况</w:t>
      </w:r>
      <w:r/>
    </w:p>
    <w:p>
      <w:pPr>
        <w:ind w:left="425"/>
        <w:spacing w:line="360" w:lineRule="auto"/>
        <w:tabs>
          <w:tab w:val="left" w:pos="1145" w:leader="none"/>
        </w:tabs>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十、投标需要的其他证明文件及材料（若有）</w:t>
      </w:r>
      <w:r/>
    </w:p>
    <w:p>
      <w:pPr>
        <w:spacing w:line="360" w:lineRule="auto"/>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r>
      <w:r/>
    </w:p>
    <w:p>
      <w:pPr>
        <w:spacing w:line="360" w:lineRule="auto"/>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r>
      <w:r/>
    </w:p>
    <w:p>
      <w:pPr>
        <w:spacing w:line="360" w:lineRule="auto"/>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r>
      <w:r/>
    </w:p>
    <w:p>
      <w:pPr>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附件一、中小企业声明函格式</w:t>
      </w:r>
      <w:r/>
    </w:p>
    <w:p>
      <w:pPr>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附件二、无重大违法记录声明格式</w:t>
      </w:r>
      <w:r/>
    </w:p>
    <w:p>
      <w:pPr>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附件三、具备履行合同所必需的设备和专业技术能力的声明格式及证明材料</w:t>
      </w:r>
      <w:r/>
    </w:p>
    <w:p>
      <w:pPr>
        <w:pStyle w:val="1052"/>
        <w:spacing w:after="0"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附件四、残疾人福利性单位声明函格式</w:t>
      </w:r>
      <w:r/>
    </w:p>
    <w:p>
      <w:pPr>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附件五、属于监狱企业的证明文件</w:t>
      </w:r>
      <w:r/>
    </w:p>
    <w:p>
      <w:pPr>
        <w:spacing w:line="360" w:lineRule="auto"/>
        <w:rPr>
          <w:rFonts w:ascii="Times New Roman"/>
          <w:color w:val="000000" w:themeColor="text1"/>
          <w:sz w:val="20"/>
          <w14:textFill>
            <w14:solidFill>
              <w14:schemeClr w14:val="tx1"/>
            </w14:solidFill>
          </w14:textFill>
        </w:rPr>
        <w:sectPr>
          <w:footnotePr/>
          <w:endnotePr/>
          <w:type w:val="nextPage"/>
          <w:pgSz w:w="11910" w:h="16840" w:orient="portrait"/>
          <w:pgMar w:top="1134" w:right="1134" w:bottom="1134" w:left="1134" w:header="567" w:footer="720" w:gutter="0"/>
          <w:cols w:num="1" w:sep="0" w:space="720" w:equalWidth="1"/>
          <w:docGrid w:linePitch="360"/>
        </w:sectPr>
      </w:pPr>
      <w:r>
        <w:rPr>
          <w:rFonts w:hint="eastAsia"/>
          <w:color w:val="000000" w:themeColor="text1"/>
          <w:sz w:val="28"/>
          <w:szCs w:val="28"/>
          <w14:textFill>
            <w14:solidFill>
              <w14:schemeClr w14:val="tx1"/>
            </w14:solidFill>
          </w14:textFill>
        </w:rPr>
        <w:t xml:space="preserve">附件六、关于符合本国产品标准的声明函</w:t>
      </w:r>
      <w:r/>
    </w:p>
    <w:p>
      <w:pPr>
        <w:spacing w:line="360" w:lineRule="auto"/>
        <w:rPr>
          <w:b/>
          <w:color w:val="000000" w:themeColor="text1"/>
          <w:sz w:val="39"/>
          <w14:textFill>
            <w14:solidFill>
              <w14:schemeClr w14:val="tx1"/>
            </w14:solidFill>
          </w14:textFill>
        </w:rPr>
      </w:pPr>
      <w:r>
        <w:rPr>
          <w:b/>
          <w:color w:val="000000" w:themeColor="text1"/>
          <w:sz w:val="21"/>
          <w14:textFill>
            <w14:solidFill>
              <w14:schemeClr w14:val="tx1"/>
            </w14:solidFill>
          </w14:textFill>
        </w:rPr>
        <w:t xml:space="preserve">目录一、投标申请及声明格式</w:t>
      </w:r>
      <w:r/>
    </w:p>
    <w:p>
      <w:pPr>
        <w:jc w:val="center"/>
        <w:spacing w:line="360" w:lineRule="auto"/>
        <w:rPr>
          <w:rFonts w:asciiTheme="minorEastAsia" w:hAnsiTheme="minorEastAsia" w:eastAsiaTheme="minorEastAsia"/>
          <w:b/>
          <w:color w:val="000000" w:themeColor="text1"/>
          <w:sz w:val="36"/>
          <w14:textFill>
            <w14:solidFill>
              <w14:schemeClr w14:val="tx1"/>
            </w14:solidFill>
          </w14:textFill>
        </w:rPr>
      </w:pPr>
      <w:r>
        <w:rPr>
          <w:rFonts w:hint="eastAsia" w:asciiTheme="minorEastAsia" w:hAnsiTheme="minorEastAsia" w:eastAsiaTheme="minorEastAsia"/>
          <w:b/>
          <w:color w:val="000000" w:themeColor="text1"/>
          <w:sz w:val="36"/>
          <w14:textFill>
            <w14:solidFill>
              <w14:schemeClr w14:val="tx1"/>
            </w14:solidFill>
          </w14:textFill>
        </w:rPr>
        <w:t xml:space="preserve">投标申请及声明</w:t>
      </w:r>
      <w:r/>
    </w:p>
    <w:p>
      <w:pPr>
        <w:spacing w:line="360" w:lineRule="auto"/>
        <w:rPr>
          <w:rFonts w:ascii="黑体" w:eastAsia="黑体"/>
          <w:color w:val="000000" w:themeColor="text1"/>
          <w:sz w:val="36"/>
          <w14:textFill>
            <w14:solidFill>
              <w14:schemeClr w14:val="tx1"/>
            </w14:solidFill>
          </w14:textFill>
        </w:rPr>
        <w:sectPr>
          <w:footnotePr/>
          <w:endnotePr/>
          <w:type w:val="nextPage"/>
          <w:pgSz w:w="11910" w:h="16840" w:orient="portrait"/>
          <w:pgMar w:top="1134" w:right="1134" w:bottom="1134" w:left="1134" w:header="567" w:footer="720" w:gutter="0"/>
          <w:cols w:num="1" w:sep="0" w:space="425" w:equalWidth="1"/>
          <w:docGrid w:linePitch="360"/>
        </w:sectPr>
      </w:pPr>
      <w:r>
        <w:rPr>
          <w:rFonts w:ascii="黑体" w:eastAsia="黑体"/>
          <w:color w:val="000000" w:themeColor="text1"/>
          <w:sz w:val="36"/>
          <w14:textFill>
            <w14:solidFill>
              <w14:schemeClr w14:val="tx1"/>
            </w14:solidFill>
          </w14:textFill>
        </w:rPr>
      </w:r>
      <w:r/>
    </w:p>
    <w:p>
      <w:pPr>
        <w:spacing w:line="360" w:lineRule="auto"/>
        <w:rPr>
          <w:rFonts w:ascii="黑体"/>
          <w:color w:val="000000" w:themeColor="text1"/>
          <w:sz w:val="8"/>
          <w:szCs w:val="21"/>
          <w14:textFill>
            <w14:solidFill>
              <w14:schemeClr w14:val="tx1"/>
            </w14:solidFill>
          </w14:textFill>
        </w:rPr>
      </w:pPr>
      <w:r>
        <w:rPr>
          <w:rFonts w:ascii="黑体"/>
          <w:color w:val="000000" w:themeColor="text1"/>
          <w:sz w:val="8"/>
          <w:szCs w:val="21"/>
          <w14:textFill>
            <w14:solidFill>
              <w14:schemeClr w14:val="tx1"/>
            </w14:solidFill>
          </w14:textFill>
        </w:rPr>
      </w:r>
      <w:r/>
    </w:p>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致：</w:t>
      </w:r>
      <w:r>
        <w:rPr>
          <w:rFonts w:hint="eastAsia"/>
          <w:color w:val="000000" w:themeColor="text1"/>
          <w:sz w:val="21"/>
          <w:szCs w:val="21"/>
          <w14:textFill>
            <w14:solidFill>
              <w14:schemeClr w14:val="tx1"/>
            </w14:solidFill>
          </w14:textFill>
        </w:rPr>
        <w:t xml:space="preserve">江苏开放大学</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根据贵方（项目名称）（项目编号）投标邀请，正式授权下述签字人（姓名和职务）代表投标人（投标人名称），提交投标文件。</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据此函，签字人兹宣布声明和承诺如下：</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1.我方的资格条件符合政府采购法和本次招标要求，我方同意并向贵方提供了与投标有关的所有证据和资料。</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2.按招标要求，我方投标的报价总价为人民币（小写）</w:t>
      </w:r>
      <w:r>
        <w:rPr>
          <w:rFonts w:hint="eastAsia"/>
          <w:color w:val="000000" w:themeColor="text1"/>
          <w:sz w:val="21"/>
          <w:szCs w:val="21"/>
          <w:u w:val="single"/>
          <w14:textFill>
            <w14:solidFill>
              <w14:schemeClr w14:val="tx1"/>
            </w14:solidFill>
          </w14:textFill>
        </w:rPr>
        <w:t xml:space="preserve">      </w:t>
      </w:r>
      <w:r>
        <w:rPr>
          <w:rFonts w:hint="eastAsia"/>
          <w:color w:val="000000" w:themeColor="text1"/>
          <w:sz w:val="21"/>
          <w:szCs w:val="21"/>
          <w14:textFill>
            <w14:solidFill>
              <w14:schemeClr w14:val="tx1"/>
            </w14:solidFill>
          </w14:textFill>
        </w:rPr>
        <w:t xml:space="preserve">元，（大写）</w:t>
      </w:r>
      <w:r>
        <w:rPr>
          <w:rFonts w:hint="eastAsia"/>
          <w:color w:val="000000" w:themeColor="text1"/>
          <w:sz w:val="21"/>
          <w:szCs w:val="21"/>
          <w:u w:val="single"/>
          <w14:textFill>
            <w14:solidFill>
              <w14:schemeClr w14:val="tx1"/>
            </w14:solidFill>
          </w14:textFill>
        </w:rPr>
        <w:t xml:space="preserve">      </w:t>
      </w:r>
      <w:r>
        <w:rPr>
          <w:rFonts w:hint="eastAsia"/>
          <w:color w:val="000000" w:themeColor="text1"/>
          <w:sz w:val="21"/>
          <w:szCs w:val="21"/>
          <w14:textFill>
            <w14:solidFill>
              <w14:schemeClr w14:val="tx1"/>
            </w14:solidFill>
          </w14:textFill>
        </w:rPr>
        <w:t xml:space="preserve">元。</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3.合同履行期限：自合同签订之日起</w:t>
      </w:r>
      <w:r>
        <w:rPr>
          <w:color w:val="000000" w:themeColor="text1"/>
          <w:sz w:val="21"/>
          <w:szCs w:val="21"/>
          <w:u w:val="single"/>
          <w14:textFill>
            <w14:solidFill>
              <w14:schemeClr w14:val="tx1"/>
            </w14:solidFill>
          </w14:textFill>
        </w:rPr>
        <w:t xml:space="preserve">  </w:t>
      </w:r>
      <w:r>
        <w:rPr>
          <w:color w:val="000000" w:themeColor="text1"/>
          <w:sz w:val="21"/>
          <w:szCs w:val="21"/>
          <w14:textFill>
            <w14:solidFill>
              <w14:schemeClr w14:val="tx1"/>
            </w14:solidFill>
          </w14:textFill>
        </w:rPr>
        <w:t xml:space="preserve">个工作日内完成交付、安装调试并验收合格。</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4.我方参加本次采购活动前三年内，在经营活动中没有重大违法记录。</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5.我方参加本次采购活动前，没有被信用中国网站、中国政府采购网站列入失信被执行人名单、重大税收违法案件当事人名单、政府采购严重违法失信行为记录名单。</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6.我方在全国范围内未受过财政部门禁止参加政府采购活动的处罚，或禁止参加政府采购活动的处罚期限已满。</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7.我方没有为本采购项目提供整体设计、规范编制，以及项目管理、监理、检测等服务。</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8.我方与参与本次采购活动的其他供应商的委托代理人（或法定代表人、项目经理、项目总监、项目负责人等），在招标文件发布日上月至投标截止日当月未在同一单位缴纳社会保险。</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9.我方与参与本次采购活动的其他供应商的法定代表人或委托代理人无夫妻、直系血亲关系。</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10.我方与参与本次采购活动的其他供应商的负责人不是同一人，也不存在直接控股、管理关系。</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11.我方已详细审阅全部招标文件及其有效补充文件，放弃对招标文件任何误解的权利，提交投标文件后，不对招标文件本身提出质疑。否则，属于不诚信和故意扰乱政府采购活动行为，我们将无条件接受处罚。</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12.我方同意从规定的开标日期起遵循本投标文件，并在规定的投标有效期期满之前均具有约束力。</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13.一旦我方中标，将根据招标文件的规定严格履行合同，并保证按承诺的时间完成服务的启动/集成、调试等服务，交付采购人验收、使用。</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14.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15</w:t>
      </w:r>
      <w:r>
        <w:rPr>
          <w:color w:val="000000" w:themeColor="text1"/>
          <w:sz w:val="21"/>
          <w:szCs w:val="21"/>
          <w14:textFill>
            <w14:solidFill>
              <w14:schemeClr w14:val="tx1"/>
            </w14:solidFill>
          </w14:textFill>
        </w:rPr>
        <w:t xml:space="preserve">、与本投标有关的正式联系方式为： </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地址：</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电话： </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传真：</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开户银行： </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银行账号：</w:t>
      </w:r>
      <w:r/>
    </w:p>
    <w:p>
      <w:pPr>
        <w:ind w:firstLine="420"/>
        <w:spacing w:line="360" w:lineRule="auto"/>
        <w:tabs>
          <w:tab w:val="left" w:pos="9680"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供应商授权代表姓名（签</w:t>
      </w:r>
      <w:r>
        <w:rPr>
          <w:rFonts w:hint="eastAsia"/>
          <w:color w:val="000000" w:themeColor="text1"/>
          <w:sz w:val="21"/>
          <w:szCs w:val="21"/>
          <w14:textFill>
            <w14:solidFill>
              <w14:schemeClr w14:val="tx1"/>
            </w14:solidFill>
          </w14:textFill>
        </w:rPr>
        <w:t xml:space="preserve">字</w:t>
      </w:r>
      <w:r>
        <w:rPr>
          <w:color w:val="000000" w:themeColor="text1"/>
          <w:sz w:val="21"/>
          <w:szCs w:val="21"/>
          <w14:textFill>
            <w14:solidFill>
              <w14:schemeClr w14:val="tx1"/>
            </w14:solidFill>
          </w14:textFill>
        </w:rPr>
        <w:t xml:space="preserve">）：</w:t>
      </w:r>
      <w:r/>
    </w:p>
    <w:p>
      <w:pPr>
        <w:ind w:firstLine="420"/>
        <w:spacing w:line="360" w:lineRule="auto"/>
        <w:tabs>
          <w:tab w:val="left" w:pos="3520"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供应商名称（盖章）：</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日期：年月日</w:t>
      </w:r>
      <w:r/>
    </w:p>
    <w:p>
      <w:pPr>
        <w:ind w:firstLine="440"/>
        <w:spacing w:line="360" w:lineRule="auto"/>
        <w:rPr>
          <w:color w:val="000000" w:themeColor="text1"/>
          <w14:textFill>
            <w14:solidFill>
              <w14:schemeClr w14:val="tx1"/>
            </w14:solidFill>
          </w14:textFill>
        </w:rPr>
        <w:sectPr>
          <w:footnotePr/>
          <w:endnotePr/>
          <w:type w:val="continuous"/>
          <w:pgSz w:w="11910" w:h="16840" w:orient="portrait"/>
          <w:pgMar w:top="1134" w:right="1134" w:bottom="1134" w:left="1134" w:header="720" w:footer="720" w:gutter="0"/>
          <w:cols w:num="1" w:sep="0" w:space="720" w:equalWidth="1"/>
          <w:docGrid w:linePitch="360"/>
        </w:sectPr>
      </w:pPr>
      <w:r>
        <w:rPr>
          <w:color w:val="000000" w:themeColor="text1"/>
          <w14:textFill>
            <w14:solidFill>
              <w14:schemeClr w14:val="tx1"/>
            </w14:solidFill>
          </w14:textFill>
        </w:rPr>
      </w:r>
      <w:r/>
    </w:p>
    <w:p>
      <w:pPr>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t xml:space="preserve">目录二、法定代表人授权书</w:t>
      </w:r>
      <w:r>
        <w:rPr>
          <w:rFonts w:hint="eastAsia"/>
          <w:b/>
          <w:color w:val="000000" w:themeColor="text1"/>
          <w:sz w:val="21"/>
          <w:lang w:val="en-US"/>
          <w14:textFill>
            <w14:solidFill>
              <w14:schemeClr w14:val="tx1"/>
            </w14:solidFill>
          </w14:textFill>
        </w:rPr>
        <w:t xml:space="preserve">格式</w:t>
      </w:r>
      <w:r/>
    </w:p>
    <w:p>
      <w:pPr>
        <w:jc w:val="center"/>
        <w:spacing w:line="360" w:lineRule="auto"/>
        <w:rPr>
          <w:rFonts w:asciiTheme="minorEastAsia" w:hAnsiTheme="minorEastAsia" w:eastAsiaTheme="minorEastAsia"/>
          <w:b/>
          <w:color w:val="000000" w:themeColor="text1"/>
          <w:sz w:val="36"/>
          <w14:textFill>
            <w14:solidFill>
              <w14:schemeClr w14:val="tx1"/>
            </w14:solidFill>
          </w14:textFill>
        </w:rPr>
      </w:pPr>
      <w:r>
        <w:rPr>
          <w:rFonts w:hint="eastAsia" w:asciiTheme="minorEastAsia" w:hAnsiTheme="minorEastAsia" w:eastAsiaTheme="minorEastAsia"/>
          <w:b/>
          <w:color w:val="000000" w:themeColor="text1"/>
          <w:sz w:val="36"/>
          <w14:textFill>
            <w14:solidFill>
              <w14:schemeClr w14:val="tx1"/>
            </w14:solidFill>
          </w14:textFill>
        </w:rPr>
        <w:t xml:space="preserve">法定代表人授权委托书</w:t>
      </w:r>
      <w:r/>
    </w:p>
    <w:p>
      <w:pPr>
        <w:spacing w:line="360" w:lineRule="auto"/>
        <w:rPr>
          <w:rFonts w:ascii="黑体" w:eastAsia="黑体"/>
          <w:color w:val="000000" w:themeColor="text1"/>
          <w:sz w:val="36"/>
          <w14:textFill>
            <w14:solidFill>
              <w14:schemeClr w14:val="tx1"/>
            </w14:solidFill>
          </w14:textFill>
        </w:rPr>
        <w:sectPr>
          <w:footnotePr/>
          <w:endnotePr/>
          <w:type w:val="nextPage"/>
          <w:pgSz w:w="11910" w:h="16840" w:orient="portrait"/>
          <w:pgMar w:top="1134" w:right="1134" w:bottom="1134" w:left="1134" w:header="567" w:footer="720" w:gutter="0"/>
          <w:cols w:num="1" w:sep="0" w:space="425" w:equalWidth="1"/>
          <w:docGrid w:linePitch="360"/>
        </w:sectPr>
      </w:pPr>
      <w:r>
        <w:rPr>
          <w:rFonts w:ascii="黑体" w:eastAsia="黑体"/>
          <w:color w:val="000000" w:themeColor="text1"/>
          <w:sz w:val="36"/>
          <w14:textFill>
            <w14:solidFill>
              <w14:schemeClr w14:val="tx1"/>
            </w14:solidFill>
          </w14:textFill>
        </w:rPr>
      </w:r>
      <w:r/>
    </w:p>
    <w:p>
      <w:pP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江苏开放大学</w:t>
      </w:r>
      <w:r>
        <w:rPr>
          <w:color w:val="000000" w:themeColor="text1"/>
          <w:sz w:val="21"/>
          <w:szCs w:val="21"/>
          <w14:textFill>
            <w14:solidFill>
              <w14:schemeClr w14:val="tx1"/>
            </w14:solidFill>
          </w14:textFill>
        </w:rPr>
        <w:t xml:space="preserve">：</w:t>
      </w:r>
      <w:r/>
    </w:p>
    <w:p>
      <w:pPr>
        <w:ind w:firstLine="420"/>
        <w:jc w:val="both"/>
        <w:spacing w:line="360" w:lineRule="auto"/>
        <w:rPr>
          <w:rFonts w:hAnsi="Times New Roman" w:cs="Times New Roman"/>
          <w:color w:val="000000" w:themeColor="text1"/>
          <w:sz w:val="21"/>
          <w:szCs w:val="21"/>
          <w:lang w:bidi="ar-SA"/>
          <w14:textFill>
            <w14:solidFill>
              <w14:schemeClr w14:val="tx1"/>
            </w14:solidFill>
          </w14:textFill>
        </w:rPr>
      </w:pPr>
      <w:r>
        <w:rPr>
          <w:rFonts w:hint="eastAsia" w:hAnsi="Times New Roman" w:cs="Times New Roman"/>
          <w:color w:val="000000" w:themeColor="text1"/>
          <w:sz w:val="21"/>
          <w:szCs w:val="21"/>
          <w:lang w:bidi="ar-SA"/>
          <w14:textFill>
            <w14:solidFill>
              <w14:schemeClr w14:val="tx1"/>
            </w14:solidFill>
          </w14:textFill>
        </w:rPr>
        <w:t xml:space="preserve">本授权书声明：注册于（供应商住址）的（供应商名称）法定代表人（法定代表人姓名、职务）代表本公司授权在下面签字的（供应商代表姓名、职务）为本公司的合法代理人，就贵方组织的（项目名称）（项目编号）公开招标，以本公司名义处理一切与之有关的事务。</w:t>
      </w:r>
      <w:r/>
    </w:p>
    <w:p>
      <w:pPr>
        <w:ind w:firstLine="420"/>
        <w:jc w:val="both"/>
        <w:spacing w:line="360" w:lineRule="auto"/>
        <w:rPr>
          <w:rFonts w:hAnsi="Times New Roman" w:cs="Times New Roman"/>
          <w:color w:val="000000" w:themeColor="text1"/>
          <w:sz w:val="21"/>
          <w:szCs w:val="21"/>
          <w:lang w:bidi="ar-SA"/>
          <w14:textFill>
            <w14:solidFill>
              <w14:schemeClr w14:val="tx1"/>
            </w14:solidFill>
          </w14:textFill>
        </w:rPr>
      </w:pPr>
      <w:r>
        <w:rPr>
          <w:rFonts w:hint="eastAsia" w:hAnsi="Times New Roman" w:cs="Times New Roman"/>
          <w:color w:val="000000" w:themeColor="text1"/>
          <w:sz w:val="21"/>
          <w:szCs w:val="21"/>
          <w:lang w:bidi="ar-SA"/>
          <w14:textFill>
            <w14:solidFill>
              <w14:schemeClr w14:val="tx1"/>
            </w14:solidFill>
          </w14:textFill>
        </w:rPr>
        <w:t xml:space="preserve">本授权书于年月 日签字生效，特此声明。</w:t>
      </w:r>
      <w:r/>
    </w:p>
    <w:p>
      <w:pPr>
        <w:ind w:firstLine="420"/>
        <w:jc w:val="both"/>
        <w:spacing w:line="360" w:lineRule="auto"/>
        <w:rPr>
          <w:rFonts w:hAnsi="Times New Roman" w:cs="Times New Roman"/>
          <w:color w:val="000000" w:themeColor="text1"/>
          <w:sz w:val="21"/>
          <w:szCs w:val="21"/>
          <w:lang w:bidi="ar-SA"/>
          <w14:textFill>
            <w14:solidFill>
              <w14:schemeClr w14:val="tx1"/>
            </w14:solidFill>
          </w14:textFill>
        </w:rPr>
      </w:pPr>
      <w:r>
        <w:rPr>
          <w:rFonts w:hint="eastAsia" w:hAnsi="Times New Roman" w:cs="Times New Roman"/>
          <w:color w:val="000000" w:themeColor="text1"/>
          <w:sz w:val="21"/>
          <w:szCs w:val="21"/>
          <w:lang w:bidi="ar-SA"/>
          <w14:textFill>
            <w14:solidFill>
              <w14:schemeClr w14:val="tx1"/>
            </w14:solidFill>
          </w14:textFill>
        </w:rPr>
        <w:t xml:space="preserve">法定代表人签字：</w:t>
      </w:r>
      <w:r/>
    </w:p>
    <w:p>
      <w:pPr>
        <w:ind w:firstLine="420"/>
        <w:jc w:val="both"/>
        <w:spacing w:line="360" w:lineRule="auto"/>
        <w:rPr>
          <w:rFonts w:hAnsi="Times New Roman" w:cs="Times New Roman"/>
          <w:color w:val="000000" w:themeColor="text1"/>
          <w:sz w:val="21"/>
          <w:szCs w:val="21"/>
          <w:lang w:bidi="ar-SA"/>
          <w14:textFill>
            <w14:solidFill>
              <w14:schemeClr w14:val="tx1"/>
            </w14:solidFill>
          </w14:textFill>
        </w:rPr>
      </w:pPr>
      <w:r>
        <w:rPr>
          <w:rFonts w:hint="eastAsia" w:hAnsi="Times New Roman" w:cs="Times New Roman"/>
          <w:color w:val="000000" w:themeColor="text1"/>
          <w:sz w:val="21"/>
          <w:szCs w:val="21"/>
          <w:lang w:bidi="ar-SA"/>
          <w14:textFill>
            <w14:solidFill>
              <w14:schemeClr w14:val="tx1"/>
            </w14:solidFill>
          </w14:textFill>
        </w:rPr>
        <w:t xml:space="preserve">授权委托人签字：</w:t>
      </w:r>
      <w:r/>
    </w:p>
    <w:p>
      <w:pPr>
        <w:ind w:firstLine="420"/>
        <w:jc w:val="both"/>
        <w:spacing w:line="360" w:lineRule="auto"/>
        <w:rPr>
          <w:rFonts w:hAnsi="Times New Roman" w:cs="Times New Roman"/>
          <w:color w:val="000000" w:themeColor="text1"/>
          <w:sz w:val="21"/>
          <w:szCs w:val="21"/>
          <w:lang w:bidi="ar-SA"/>
          <w14:textFill>
            <w14:solidFill>
              <w14:schemeClr w14:val="tx1"/>
            </w14:solidFill>
          </w14:textFill>
        </w:rPr>
      </w:pPr>
      <w:r>
        <w:rPr>
          <w:rFonts w:hint="eastAsia" w:hAnsi="Times New Roman" w:cs="Times New Roman"/>
          <w:color w:val="000000" w:themeColor="text1"/>
          <w:sz w:val="21"/>
          <w:szCs w:val="21"/>
          <w:lang w:bidi="ar-SA"/>
          <w14:textFill>
            <w14:solidFill>
              <w14:schemeClr w14:val="tx1"/>
            </w14:solidFill>
          </w14:textFill>
        </w:rPr>
        <w:t xml:space="preserve">投标人：（盖章）</w:t>
      </w:r>
      <w:r/>
    </w:p>
    <w:p>
      <w:pPr>
        <w:ind w:firstLine="420"/>
        <w:jc w:val="both"/>
        <w:spacing w:line="360" w:lineRule="auto"/>
        <w:tabs>
          <w:tab w:val="left" w:pos="1440" w:leader="none"/>
        </w:tabs>
        <w:rPr>
          <w:rFonts w:hAnsi="Times New Roman" w:cs="Times New Roman"/>
          <w:color w:val="000000" w:themeColor="text1"/>
          <w:sz w:val="21"/>
          <w:szCs w:val="21"/>
          <w:lang w:bidi="ar-SA"/>
          <w14:textFill>
            <w14:solidFill>
              <w14:schemeClr w14:val="tx1"/>
            </w14:solidFill>
          </w14:textFill>
        </w:rPr>
      </w:pPr>
      <w:r>
        <w:rPr>
          <w:rFonts w:hint="eastAsia" w:hAnsi="Times New Roman" w:cs="Times New Roman"/>
          <w:color w:val="000000" w:themeColor="text1"/>
          <w:sz w:val="21"/>
          <w:szCs w:val="21"/>
          <w:lang w:bidi="ar-SA"/>
          <w14:textFill>
            <w14:solidFill>
              <w14:schemeClr w14:val="tx1"/>
            </w14:solidFill>
          </w14:textFill>
        </w:rPr>
        <w:t xml:space="preserve">日期：年月 日</w:t>
      </w:r>
      <w:r/>
    </w:p>
    <w:p>
      <w:pPr>
        <w:ind w:firstLine="420"/>
        <w:jc w:val="both"/>
        <w:spacing w:line="360" w:lineRule="auto"/>
        <w:tabs>
          <w:tab w:val="left" w:pos="1440" w:leader="none"/>
        </w:tabs>
        <w:rPr>
          <w:rFonts w:hAnsi="Times New Roman" w:cs="Times New Roman"/>
          <w:color w:val="000000" w:themeColor="text1"/>
          <w:sz w:val="21"/>
          <w:szCs w:val="21"/>
          <w:lang w:bidi="ar-SA"/>
          <w14:textFill>
            <w14:solidFill>
              <w14:schemeClr w14:val="tx1"/>
            </w14:solidFill>
          </w14:textFill>
        </w:rPr>
      </w:pPr>
      <w:r>
        <w:rPr>
          <w:rFonts w:hAnsi="Times New Roman" w:cs="Times New Roman"/>
          <w:color w:val="000000" w:themeColor="text1"/>
          <w:sz w:val="21"/>
          <w:szCs w:val="21"/>
          <w:lang w:bidi="ar-SA"/>
          <w14:textFill>
            <w14:solidFill>
              <w14:schemeClr w14:val="tx1"/>
            </w14:solidFill>
          </w14:textFill>
        </w:rPr>
      </w:r>
      <w:r/>
    </w:p>
    <w:p>
      <w:pPr>
        <w:ind w:firstLine="420"/>
        <w:spacing w:line="360" w:lineRule="auto"/>
        <w:rPr>
          <w:rFonts w:hAnsi="Times New Roman" w:cs="Times New Roman"/>
          <w:color w:val="000000" w:themeColor="text1"/>
          <w:sz w:val="21"/>
          <w:szCs w:val="21"/>
          <w:lang w:bidi="ar-SA"/>
          <w14:textFill>
            <w14:solidFill>
              <w14:schemeClr w14:val="tx1"/>
            </w14:solidFill>
          </w14:textFill>
        </w:rPr>
      </w:pPr>
      <w:r>
        <w:rPr>
          <w:rFonts w:hint="eastAsia" w:hAnsi="Times New Roman" w:cs="Times New Roman"/>
          <w:color w:val="000000" w:themeColor="text1"/>
          <w:sz w:val="21"/>
          <w:szCs w:val="21"/>
          <w:lang w:bidi="ar-SA"/>
          <w14:textFill>
            <w14:solidFill>
              <w14:schemeClr w14:val="tx1"/>
            </w14:solidFill>
          </w14:textFill>
        </w:rPr>
        <w:t xml:space="preserve">被授权人身份证正反面：</w:t>
      </w:r>
      <w:r/>
    </w:p>
    <w:p>
      <w:pPr>
        <w:rPr>
          <w:rFonts w:hAnsi="Times New Roman" w:cs="Times New Roman"/>
          <w:color w:val="000000" w:themeColor="text1"/>
          <w:sz w:val="21"/>
          <w:szCs w:val="21"/>
          <w:lang w:bidi="ar-SA"/>
          <w14:textFill>
            <w14:solidFill>
              <w14:schemeClr w14:val="tx1"/>
            </w14:solidFill>
          </w14:textFill>
        </w:rPr>
      </w:pPr>
      <w:r>
        <w:rPr>
          <w:rFonts w:hint="eastAsia" w:hAnsi="Times New Roman" w:cs="Times New Roman"/>
          <w:color w:val="000000" w:themeColor="text1"/>
          <w:sz w:val="21"/>
          <w:szCs w:val="21"/>
          <w:lang w:bidi="ar-SA"/>
          <w14:textFill>
            <w14:solidFill>
              <w14:schemeClr w14:val="tx1"/>
            </w14:solidFill>
          </w14:textFill>
        </w:rPr>
        <w:br w:type="page" w:clear="all"/>
      </w:r>
      <w:r/>
    </w:p>
    <w:p>
      <w:pPr>
        <w:ind w:firstLine="420"/>
        <w:spacing w:line="360" w:lineRule="auto"/>
        <w:rPr>
          <w:rFonts w:hAnsi="Times New Roman" w:cs="Times New Roman"/>
          <w:color w:val="000000" w:themeColor="text1"/>
          <w:sz w:val="21"/>
          <w:szCs w:val="21"/>
          <w:lang w:bidi="ar-SA"/>
          <w14:textFill>
            <w14:solidFill>
              <w14:schemeClr w14:val="tx1"/>
            </w14:solidFill>
          </w14:textFill>
        </w:rPr>
      </w:pPr>
      <w:r>
        <w:rPr>
          <w:rFonts w:hAnsi="Times New Roman" w:cs="Times New Roman"/>
          <w:color w:val="000000" w:themeColor="text1"/>
          <w:sz w:val="21"/>
          <w:szCs w:val="21"/>
          <w:lang w:bidi="ar-SA"/>
          <w14:textFill>
            <w14:solidFill>
              <w14:schemeClr w14:val="tx1"/>
            </w14:solidFill>
          </w14:textFill>
        </w:rPr>
      </w:r>
      <w:r/>
    </w:p>
    <w:p>
      <w:pPr>
        <w:ind w:firstLine="440"/>
        <w:spacing w:line="360" w:lineRule="auto"/>
        <w:rPr>
          <w:color w:val="000000" w:themeColor="text1"/>
          <w14:textFill>
            <w14:solidFill>
              <w14:schemeClr w14:val="tx1"/>
            </w14:solidFill>
          </w14:textFill>
        </w:rPr>
        <w:sectPr>
          <w:footnotePr/>
          <w:endnotePr/>
          <w:type w:val="continuous"/>
          <w:pgSz w:w="11910" w:h="16840" w:orient="portrait"/>
          <w:pgMar w:top="1134" w:right="1134" w:bottom="1134" w:left="1134" w:header="720" w:footer="720" w:gutter="0"/>
          <w:cols w:num="1" w:sep="0" w:space="720" w:equalWidth="1"/>
          <w:docGrid w:linePitch="360"/>
        </w:sectPr>
      </w:pPr>
      <w:r>
        <w:rPr>
          <w:color w:val="000000" w:themeColor="text1"/>
          <w14:textFill>
            <w14:solidFill>
              <w14:schemeClr w14:val="tx1"/>
            </w14:solidFill>
          </w14:textFill>
        </w:rPr>
      </w:r>
      <w:r/>
    </w:p>
    <w:p>
      <w:pPr>
        <w:spacing w:line="360" w:lineRule="auto"/>
        <w:widowControl/>
        <w:rPr>
          <w:b/>
          <w:color w:val="000000" w:themeColor="text1"/>
          <w:sz w:val="21"/>
          <w:szCs w:val="21"/>
          <w14:textFill>
            <w14:solidFill>
              <w14:schemeClr w14:val="tx1"/>
            </w14:solidFill>
          </w14:textFill>
        </w:rPr>
        <w:outlineLvl w:val="1"/>
      </w:pPr>
      <w:r>
        <w:rPr>
          <w:rFonts w:hint="eastAsia"/>
          <w:b/>
          <w:color w:val="000000" w:themeColor="text1"/>
          <w:sz w:val="21"/>
          <w:szCs w:val="21"/>
          <w:lang w:val="en-US"/>
          <w14:textFill>
            <w14:solidFill>
              <w14:schemeClr w14:val="tx1"/>
            </w14:solidFill>
          </w14:textFill>
        </w:rPr>
        <w:t xml:space="preserve">目录</w:t>
      </w:r>
      <w:r>
        <w:rPr>
          <w:rFonts w:hint="eastAsia"/>
          <w:b/>
          <w:color w:val="000000" w:themeColor="text1"/>
          <w:sz w:val="21"/>
          <w:szCs w:val="21"/>
          <w14:textFill>
            <w14:solidFill>
              <w14:schemeClr w14:val="tx1"/>
            </w14:solidFill>
          </w14:textFill>
        </w:rPr>
        <w:t xml:space="preserve">三、开标一览表</w:t>
      </w:r>
      <w:r/>
    </w:p>
    <w:p>
      <w:pPr>
        <w:pStyle w:val="1053"/>
        <w:jc w:val="center"/>
        <w:keepLines w:val="0"/>
        <w:keepNext w:val="0"/>
        <w:widowControl/>
        <w:rPr>
          <w:color w:val="000000" w:themeColor="text1"/>
          <w14:textFill>
            <w14:solidFill>
              <w14:schemeClr w14:val="tx1"/>
            </w14:solidFill>
          </w14:textFill>
        </w:rPr>
      </w:pPr>
      <w:r>
        <w:rPr>
          <w:rStyle w:val="1054"/>
          <w:rFonts w:hint="eastAsia" w:cs="宋体"/>
          <w:b/>
          <w:bCs w:val="0"/>
          <w:color w:val="000000" w:themeColor="text1"/>
          <w:sz w:val="36"/>
          <w:szCs w:val="36"/>
          <w14:textFill>
            <w14:solidFill>
              <w14:schemeClr w14:val="tx1"/>
            </w14:solidFill>
          </w14:textFill>
        </w:rPr>
        <w:t xml:space="preserve">开标一览表（总价）</w:t>
      </w:r>
      <w:r/>
    </w:p>
    <w:p>
      <w:pPr>
        <w:pStyle w:val="1056"/>
        <w:rPr>
          <w:color w:val="000000" w:themeColor="text1"/>
          <w:sz w:val="21"/>
          <w:szCs w:val="20"/>
          <w14:textFill>
            <w14:solidFill>
              <w14:schemeClr w14:val="tx1"/>
            </w14:solidFill>
          </w14:textFill>
        </w:rPr>
      </w:pPr>
      <w:r>
        <w:rPr>
          <w:rFonts w:hint="eastAsia"/>
          <w:color w:val="000000" w:themeColor="text1"/>
          <w:sz w:val="21"/>
          <w:szCs w:val="20"/>
          <w14:textFill>
            <w14:solidFill>
              <w14:schemeClr w14:val="tx1"/>
            </w14:solidFill>
          </w14:textFill>
        </w:rPr>
        <w:t xml:space="preserve">投标人全称（CA公章）：供应商名称 </w:t>
      </w:r>
      <w:r/>
    </w:p>
    <w:p>
      <w:pPr>
        <w:pStyle w:val="1056"/>
        <w:rPr>
          <w:color w:val="000000" w:themeColor="text1"/>
          <w:sz w:val="21"/>
          <w:szCs w:val="20"/>
          <w14:textFill>
            <w14:solidFill>
              <w14:schemeClr w14:val="tx1"/>
            </w14:solidFill>
          </w14:textFill>
        </w:rPr>
      </w:pPr>
      <w:r>
        <w:rPr>
          <w:rFonts w:hint="eastAsia"/>
          <w:color w:val="000000" w:themeColor="text1"/>
          <w:sz w:val="21"/>
          <w:szCs w:val="20"/>
          <w14:textFill>
            <w14:solidFill>
              <w14:schemeClr w14:val="tx1"/>
            </w14:solidFill>
          </w14:textFill>
        </w:rPr>
        <w:t xml:space="preserve">项目名称：</w:t>
      </w:r>
      <w:r/>
    </w:p>
    <w:p>
      <w:pPr>
        <w:pStyle w:val="1056"/>
        <w:rPr>
          <w:color w:val="000000" w:themeColor="text1"/>
          <w:sz w:val="21"/>
          <w:szCs w:val="20"/>
          <w14:textFill>
            <w14:solidFill>
              <w14:schemeClr w14:val="tx1"/>
            </w14:solidFill>
          </w14:textFill>
        </w:rPr>
      </w:pPr>
      <w:r>
        <w:rPr>
          <w:rFonts w:hint="eastAsia"/>
          <w:color w:val="000000" w:themeColor="text1"/>
          <w:sz w:val="21"/>
          <w:szCs w:val="20"/>
          <w14:textFill>
            <w14:solidFill>
              <w14:schemeClr w14:val="tx1"/>
            </w14:solidFill>
          </w14:textFill>
        </w:rPr>
        <w:t xml:space="preserve">项目编号：</w:t>
      </w:r>
      <w:r/>
    </w:p>
    <w:p>
      <w:pPr>
        <w:pStyle w:val="1056"/>
        <w:rPr>
          <w:color w:val="000000" w:themeColor="text1"/>
          <w14:textFill>
            <w14:solidFill>
              <w14:schemeClr w14:val="tx1"/>
            </w14:solidFill>
          </w14:textFill>
        </w:rPr>
      </w:pPr>
      <w:r>
        <w:rPr>
          <w:rFonts w:hint="eastAsia"/>
          <w:color w:val="000000" w:themeColor="text1"/>
          <w:sz w:val="21"/>
          <w:szCs w:val="20"/>
          <w14:textFill>
            <w14:solidFill>
              <w14:schemeClr w14:val="tx1"/>
            </w14:solidFill>
          </w14:textFill>
        </w:rPr>
        <w:t xml:space="preserve">分包号：</w:t>
      </w:r>
      <w:r/>
    </w:p>
    <w:tbl>
      <w:tblPr>
        <w:tblStyle w:val="794"/>
        <w:tblW w:w="4515" w:type="pct"/>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409"/>
        <w:gridCol w:w="6406"/>
      </w:tblGrid>
      <w:tr>
        <w:trPr>
          <w:tblCellSpacing w:w="15" w:type="dxa"/>
          <w:trHeight w:val="810"/>
        </w:trPr>
        <w:tc>
          <w:tcPr>
            <w:tcW w:w="898" w:type="dxa"/>
            <w:vAlign w:val="center"/>
            <w:textDirection w:val="lrTb"/>
            <w:noWrap w:val="false"/>
          </w:tcPr>
          <w:p>
            <w:pPr>
              <w:pStyle w:val="1056"/>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投标项目名称</w:t>
            </w:r>
            <w:r/>
          </w:p>
        </w:tc>
        <w:tc>
          <w:tcPr>
            <w:tcW w:w="2416" w:type="dxa"/>
            <w:vAlign w:val="center"/>
            <w:textDirection w:val="lrTb"/>
            <w:noWrap w:val="false"/>
          </w:tcPr>
          <w:p>
            <w:pPr>
              <w:pStyle w:val="1056"/>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总价（小写）</w:t>
            </w:r>
            <w:r/>
          </w:p>
        </w:tc>
      </w:tr>
      <w:tr>
        <w:trPr>
          <w:tblCellSpacing w:w="15" w:type="dxa"/>
          <w:trHeight w:val="825"/>
        </w:trPr>
        <w:tc>
          <w:tcPr>
            <w:tcW w:w="898" w:type="dxa"/>
            <w:vAlign w:val="center"/>
            <w:textDirection w:val="lrTb"/>
            <w:noWrap w:val="false"/>
          </w:tcPr>
          <w:p>
            <w:pPr>
              <w:jc w:val="center"/>
              <w:widowControl/>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 xml:space="preserve"> 投标项目名称 </w:t>
            </w:r>
            <w:r/>
          </w:p>
        </w:tc>
        <w:tc>
          <w:tcPr>
            <w:tcW w:w="2416" w:type="dxa"/>
            <w:vAlign w:val="center"/>
            <w:textDirection w:val="lrTb"/>
            <w:noWrap w:val="false"/>
          </w:tcPr>
          <w:p>
            <w:pPr>
              <w:pStyle w:val="1056"/>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 </w:t>
            </w:r>
            <w:r>
              <w:rPr>
                <w:rFonts w:hint="eastAsia"/>
                <w:color w:val="000000" w:themeColor="text1"/>
                <w:sz w:val="21"/>
                <w:szCs w:val="21"/>
                <w14:textFill>
                  <w14:solidFill>
                    <w14:schemeClr w14:val="tx1"/>
                  </w14:solidFill>
                </w14:textFill>
              </w:rPr>
              <w:fldChar w:fldCharType="begin"/>
            </w:r>
            <w:r>
              <w:rPr>
                <w:rFonts w:hint="eastAsia"/>
                <w:color w:val="000000" w:themeColor="text1"/>
                <w:sz w:val="21"/>
                <w:szCs w:val="21"/>
                <w14:textFill>
                  <w14:solidFill>
                    <w14:schemeClr w14:val="tx1"/>
                  </w14:solidFill>
                </w14:textFill>
              </w:rPr>
              <w:instrText xml:space="preserve"> CONTROL Forms.HTML:Text.1 \s </w:instrText>
            </w:r>
            <w:r>
              <w:rPr>
                <w:rFonts w:hint="eastAsia"/>
                <w:color w:val="000000" w:themeColor="text1"/>
                <w:sz w:val="21"/>
                <w:szCs w:val="21"/>
                <w14:textFill>
                  <w14:solidFill>
                    <w14:schemeClr w14:val="tx1"/>
                  </w14:solidFill>
                </w14:textFill>
              </w:rPr>
              <w:fldChar w:fldCharType="separate"/>
            </w:r>
            <w:r>
              <w:rPr>
                <w:rFonts w:hint="eastAsia"/>
                <w:color w:val="000000" w:themeColor="text1"/>
                <w:sz w:val="21"/>
                <w:szCs w:val="21"/>
                <w:lang w:val="en-US" w:bidi="ar-SA"/>
                <w14:textFill>
                  <w14:solidFill>
                    <w14:schemeClr w14:val="tx1"/>
                  </w14:solidFill>
                </w14:textFill>
              </w:rPr>
              <mc:AlternateContent>
                <mc:Choice Requires="wpg">
                  <w:drawing>
                    <wp:inline xmlns:wp="http://schemas.openxmlformats.org/drawingml/2006/wordprocessingDrawing" distT="0" distB="0" distL="0" distR="0">
                      <wp:extent cx="723900" cy="228600"/>
                      <wp:effectExtent l="0" t="0" r="0" b="0"/>
                      <wp:docPr id="6" name="图片 2"/>
                      <wp:cNvGraphicFramePr/>
                      <a:graphic xmlns:a="http://schemas.openxmlformats.org/drawingml/2006/main">
                        <a:graphicData uri="http://schemas.openxmlformats.org/drawingml/2006/picture">
                          <pic:pic xmlns:pic="http://schemas.openxmlformats.org/drawingml/2006/picture">
                            <pic:nvPicPr>
                              <pic:cNvPr id="6" name="图片 2"/>
                              <pic:cNvPicPr/>
                              <pic:nvPr/>
                            </pic:nvPicPr>
                            <pic:blipFill>
                              <a:blip r:embed="rId16"/>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7.0pt;height:18.0pt;mso-wrap-distance-left:0.0pt;mso-wrap-distance-top:0.0pt;mso-wrap-distance-right:0.0pt;mso-wrap-distance-bottom:0.0pt;" stroked="f">
                      <v:path textboxrect="0,0,0,0"/>
                      <v:imagedata r:id="rId16" o:title=""/>
                    </v:shape>
                  </w:pict>
                </mc:Fallback>
              </mc:AlternateContent>
            </w:r>
            <w:r>
              <w:rPr>
                <w:rFonts w:hint="eastAsia"/>
                <w:color w:val="000000" w:themeColor="text1"/>
                <w:sz w:val="21"/>
                <w:szCs w:val="21"/>
                <w14:textFill>
                  <w14:solidFill>
                    <w14:schemeClr w14:val="tx1"/>
                  </w14:solidFill>
                </w14:textFill>
              </w:rPr>
              <w:fldChar w:fldCharType="end"/>
            </w:r>
            <w:r>
              <w:rPr>
                <w:rFonts w:hint="eastAsia"/>
                <w:color w:val="000000" w:themeColor="text1"/>
                <w:sz w:val="21"/>
                <w:szCs w:val="21"/>
                <w14:textFill>
                  <w14:solidFill>
                    <w14:schemeClr w14:val="tx1"/>
                  </w14:solidFill>
                </w14:textFill>
              </w:rPr>
              <w:t xml:space="preserve"> 元</w:t>
            </w:r>
            <w:r/>
          </w:p>
        </w:tc>
      </w:tr>
    </w:tbl>
    <w:p>
      <w:pPr>
        <w:ind w:firstLine="420"/>
        <w:spacing w:line="360" w:lineRule="auto"/>
        <w:rPr>
          <w:color w:val="000000" w:themeColor="text1"/>
          <w:sz w:val="21"/>
          <w:szCs w:val="21"/>
          <w14:textFill>
            <w14:solidFill>
              <w14:schemeClr w14:val="tx1"/>
            </w14:solidFill>
          </w14:textFill>
        </w:rPr>
      </w:pPr>
      <w:r>
        <w:rPr>
          <w:rFonts w:hint="eastAsia"/>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CONTROL Forms.HTML:Text.1 \s </w:instrText>
      </w:r>
      <w:r>
        <w:rPr>
          <w:rFonts w:hint="eastAsia"/>
          <w:color w:val="000000" w:themeColor="text1"/>
          <w14:textFill>
            <w14:solidFill>
              <w14:schemeClr w14:val="tx1"/>
            </w14:solidFill>
          </w14:textFill>
        </w:rPr>
        <w:fldChar w:fldCharType="separate"/>
      </w:r>
      <w:r>
        <w:rPr>
          <w:rFonts w:hint="eastAsia"/>
          <w:color w:val="000000" w:themeColor="text1"/>
          <w:lang w:val="en-US" w:bidi="ar-SA"/>
          <w14:textFill>
            <w14:solidFill>
              <w14:schemeClr w14:val="tx1"/>
            </w14:solidFill>
          </w14:textFill>
        </w:rPr>
        <mc:AlternateContent>
          <mc:Choice Requires="wpg">
            <w:drawing>
              <wp:inline xmlns:wp="http://schemas.openxmlformats.org/drawingml/2006/wordprocessingDrawing" distT="0" distB="0" distL="0" distR="0">
                <wp:extent cx="723900" cy="228600"/>
                <wp:effectExtent l="0" t="0" r="0" b="0"/>
                <wp:docPr id="7" name="图片 3"/>
                <wp:cNvGraphicFramePr/>
                <a:graphic xmlns:a="http://schemas.openxmlformats.org/drawingml/2006/main">
                  <a:graphicData uri="http://schemas.openxmlformats.org/drawingml/2006/picture">
                    <pic:pic xmlns:pic="http://schemas.openxmlformats.org/drawingml/2006/picture">
                      <pic:nvPicPr>
                        <pic:cNvPr id="7" name="图片 3"/>
                        <pic:cNvPicPr/>
                        <pic:nvPr/>
                      </pic:nvPicPr>
                      <pic:blipFill>
                        <a:blip r:embed="rId16"/>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7.0pt;height:18.0pt;mso-wrap-distance-left:0.0pt;mso-wrap-distance-top:0.0pt;mso-wrap-distance-right:0.0pt;mso-wrap-distance-bottom:0.0pt;" stroked="f">
                <v:path textboxrect="0,0,0,0"/>
                <v:imagedata r:id="rId16" o:title=""/>
              </v:shape>
            </w:pict>
          </mc:Fallback>
        </mc:AlternateContent>
      </w:r>
      <w:r>
        <w:rPr>
          <w:rFonts w:hint="eastAsia"/>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t xml:space="preserve"> 年</w:t>
      </w: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CONTROL Forms.HTML:Text.1 \s </w:instrText>
      </w:r>
      <w:r>
        <w:rPr>
          <w:rFonts w:hint="eastAsia"/>
          <w:color w:val="000000" w:themeColor="text1"/>
          <w14:textFill>
            <w14:solidFill>
              <w14:schemeClr w14:val="tx1"/>
            </w14:solidFill>
          </w14:textFill>
        </w:rPr>
        <w:fldChar w:fldCharType="separate"/>
      </w:r>
      <w:r>
        <w:rPr>
          <w:rFonts w:hint="eastAsia"/>
          <w:color w:val="000000" w:themeColor="text1"/>
          <w:lang w:val="en-US" w:bidi="ar-SA"/>
          <w14:textFill>
            <w14:solidFill>
              <w14:schemeClr w14:val="tx1"/>
            </w14:solidFill>
          </w14:textFill>
        </w:rPr>
        <mc:AlternateContent>
          <mc:Choice Requires="wpg">
            <w:drawing>
              <wp:inline xmlns:wp="http://schemas.openxmlformats.org/drawingml/2006/wordprocessingDrawing" distT="0" distB="0" distL="0" distR="0">
                <wp:extent cx="723900" cy="228600"/>
                <wp:effectExtent l="0" t="0" r="0" b="0"/>
                <wp:docPr id="8" name="图片 4"/>
                <wp:cNvGraphicFramePr/>
                <a:graphic xmlns:a="http://schemas.openxmlformats.org/drawingml/2006/main">
                  <a:graphicData uri="http://schemas.openxmlformats.org/drawingml/2006/picture">
                    <pic:pic xmlns:pic="http://schemas.openxmlformats.org/drawingml/2006/picture">
                      <pic:nvPicPr>
                        <pic:cNvPr id="8" name="图片 4"/>
                        <pic:cNvPicPr/>
                        <pic:nvPr/>
                      </pic:nvPicPr>
                      <pic:blipFill>
                        <a:blip r:embed="rId16"/>
                        <a:stretch/>
                      </pic:blipFill>
                      <pic:spPr bwMode="auto">
                        <a:xfrm>
                          <a:off x="0" y="0"/>
                          <a:ext cx="7239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7.0pt;height:18.0pt;mso-wrap-distance-left:0.0pt;mso-wrap-distance-top:0.0pt;mso-wrap-distance-right:0.0pt;mso-wrap-distance-bottom:0.0pt;" stroked="f">
                <v:path textboxrect="0,0,0,0"/>
                <v:imagedata r:id="rId16" o:title=""/>
              </v:shape>
            </w:pict>
          </mc:Fallback>
        </mc:AlternateContent>
      </w:r>
      <w:r>
        <w:rPr>
          <w:rFonts w:hint="eastAsia"/>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t xml:space="preserve"> 月</w:t>
      </w: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CONTROL Forms.HTML:Text.1 \s </w:instrText>
      </w:r>
      <w:r>
        <w:rPr>
          <w:rFonts w:hint="eastAsia"/>
          <w:color w:val="000000" w:themeColor="text1"/>
          <w14:textFill>
            <w14:solidFill>
              <w14:schemeClr w14:val="tx1"/>
            </w14:solidFill>
          </w14:textFill>
        </w:rPr>
        <w:fldChar w:fldCharType="separate"/>
      </w:r>
      <w:r>
        <w:rPr>
          <w:rFonts w:hint="eastAsia"/>
          <w:color w:val="000000" w:themeColor="text1"/>
          <w:lang w:val="en-US" w:bidi="ar-SA"/>
          <w14:textFill>
            <w14:solidFill>
              <w14:schemeClr w14:val="tx1"/>
            </w14:solidFill>
          </w14:textFill>
        </w:rPr>
        <mc:AlternateContent>
          <mc:Choice Requires="wpg">
            <w:drawing>
              <wp:inline xmlns:wp="http://schemas.openxmlformats.org/drawingml/2006/wordprocessingDrawing" distT="0" distB="0" distL="0" distR="0">
                <wp:extent cx="723900" cy="228600"/>
                <wp:effectExtent l="0" t="0" r="0" b="0"/>
                <wp:docPr id="9" name="图片 5"/>
                <wp:cNvGraphicFramePr/>
                <a:graphic xmlns:a="http://schemas.openxmlformats.org/drawingml/2006/main">
                  <a:graphicData uri="http://schemas.openxmlformats.org/drawingml/2006/picture">
                    <pic:pic xmlns:pic="http://schemas.openxmlformats.org/drawingml/2006/picture">
                      <pic:nvPicPr>
                        <pic:cNvPr id="9" name="图片 5"/>
                        <pic:cNvPicPr/>
                        <pic:nvPr/>
                      </pic:nvPicPr>
                      <pic:blipFill>
                        <a:blip r:embed="rId16"/>
                        <a:stretch/>
                      </pic:blipFill>
                      <pic:spPr bwMode="auto">
                        <a:xfrm>
                          <a:off x="0" y="0"/>
                          <a:ext cx="7239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7.0pt;height:18.0pt;mso-wrap-distance-left:0.0pt;mso-wrap-distance-top:0.0pt;mso-wrap-distance-right:0.0pt;mso-wrap-distance-bottom:0.0pt;" stroked="f">
                <v:path textboxrect="0,0,0,0"/>
                <v:imagedata r:id="rId16" o:title=""/>
              </v:shape>
            </w:pict>
          </mc:Fallback>
        </mc:AlternateContent>
      </w:r>
      <w:r>
        <w:rPr>
          <w:rFonts w:hint="eastAsia"/>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t xml:space="preserve"> 日</w:t>
      </w:r>
      <w:r/>
    </w:p>
    <w:p>
      <w:pPr>
        <w:ind w:firstLine="440"/>
        <w:spacing w:line="360" w:lineRule="auto"/>
        <w:rPr>
          <w:color w:val="000000" w:themeColor="text1"/>
          <w:lang w:val="en-US"/>
          <w14:textFill>
            <w14:solidFill>
              <w14:schemeClr w14:val="tx1"/>
            </w14:solidFill>
          </w14:textFill>
        </w:rPr>
        <w:sectPr>
          <w:footnotePr/>
          <w:endnotePr/>
          <w:type w:val="continuous"/>
          <w:pgSz w:w="11910" w:h="16840" w:orient="portrait"/>
          <w:pgMar w:top="1134" w:right="1134" w:bottom="1134" w:left="1134" w:header="720" w:footer="720" w:gutter="0"/>
          <w:cols w:num="1" w:sep="0" w:space="720" w:equalWidth="1"/>
          <w:docGrid w:linePitch="360"/>
        </w:sectPr>
      </w:pPr>
      <w:r>
        <w:rPr>
          <w:color w:val="000000" w:themeColor="text1"/>
          <w:lang w:val="en-US"/>
          <w14:textFill>
            <w14:solidFill>
              <w14:schemeClr w14:val="tx1"/>
            </w14:solidFill>
          </w14:textFill>
        </w:rPr>
      </w:r>
      <w:r/>
    </w:p>
    <w:p>
      <w:pPr>
        <w:ind w:firstLine="422"/>
        <w:spacing w:line="360" w:lineRule="auto"/>
        <w:rPr>
          <w:b/>
          <w:color w:val="000000" w:themeColor="text1"/>
          <w:sz w:val="21"/>
          <w14:textFill>
            <w14:solidFill>
              <w14:schemeClr w14:val="tx1"/>
            </w14:solidFill>
          </w14:textFill>
        </w:rPr>
        <w:sectPr>
          <w:footnotePr/>
          <w:endnotePr/>
          <w:type w:val="continuous"/>
          <w:pgSz w:w="11910" w:h="16840" w:orient="portrait"/>
          <w:pgMar w:top="1134" w:right="1134" w:bottom="1134" w:left="1134" w:header="567" w:footer="567" w:gutter="0"/>
          <w:cols w:num="1" w:sep="0" w:space="720" w:equalWidth="1"/>
          <w:docGrid w:linePitch="360"/>
        </w:sectPr>
      </w:pPr>
      <w:r>
        <w:rPr>
          <w:b/>
          <w:color w:val="000000" w:themeColor="text1"/>
          <w:sz w:val="21"/>
          <w14:textFill>
            <w14:solidFill>
              <w14:schemeClr w14:val="tx1"/>
            </w14:solidFill>
          </w14:textFill>
        </w:rPr>
        <w:br w:type="page" w:clear="all"/>
      </w:r>
      <w:r/>
    </w:p>
    <w:p>
      <w:pPr>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t xml:space="preserve">目录四、分项报价表格式</w:t>
      </w:r>
      <w:r/>
    </w:p>
    <w:p>
      <w:pPr>
        <w:jc w:val="center"/>
        <w:spacing w:line="360" w:lineRule="auto"/>
        <w:rPr>
          <w:rFonts w:asciiTheme="minorEastAsia" w:hAnsiTheme="minorEastAsia" w:eastAsiaTheme="minorEastAsia"/>
          <w:b/>
          <w:color w:val="000000" w:themeColor="text1"/>
          <w:sz w:val="36"/>
          <w14:textFill>
            <w14:solidFill>
              <w14:schemeClr w14:val="tx1"/>
            </w14:solidFill>
          </w14:textFill>
        </w:rPr>
      </w:pPr>
      <w:r>
        <w:rPr>
          <w:rFonts w:hint="eastAsia" w:asciiTheme="minorEastAsia" w:hAnsiTheme="minorEastAsia" w:eastAsiaTheme="minorEastAsia"/>
          <w:b/>
          <w:color w:val="000000" w:themeColor="text1"/>
          <w:sz w:val="36"/>
          <w14:textFill>
            <w14:solidFill>
              <w14:schemeClr w14:val="tx1"/>
            </w14:solidFill>
          </w14:textFill>
        </w:rPr>
        <w:t xml:space="preserve">分项报价表</w:t>
      </w:r>
      <w:r/>
    </w:p>
    <w:p>
      <w:pPr>
        <w:ind w:firstLine="420"/>
        <w:spacing w:line="360" w:lineRule="auto"/>
        <w:tabs>
          <w:tab w:val="left" w:pos="6952"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项目名称：</w:t>
      </w:r>
      <w:r>
        <w:rPr>
          <w:color w:val="000000" w:themeColor="text1"/>
          <w:sz w:val="21"/>
          <w:szCs w:val="21"/>
          <w14:textFill>
            <w14:solidFill>
              <w14:schemeClr w14:val="tx1"/>
            </w14:solidFill>
          </w14:textFill>
        </w:rPr>
        <w:tab/>
      </w:r>
      <w:r>
        <w:rPr>
          <w:color w:val="000000" w:themeColor="text1"/>
          <w:sz w:val="21"/>
          <w:szCs w:val="21"/>
          <w14:textFill>
            <w14:solidFill>
              <w14:schemeClr w14:val="tx1"/>
            </w14:solidFill>
          </w14:textFill>
        </w:rPr>
        <w:t xml:space="preserve">项目编号：</w:t>
      </w:r>
      <w:r/>
    </w:p>
    <w:p>
      <w:pPr>
        <w:jc w:val="center"/>
        <w:spacing w:line="360" w:lineRule="auto"/>
        <w:widowControl/>
        <w:rPr>
          <w:rFonts w:hAnsi="Times New Roman"/>
          <w:bCs/>
          <w:color w:val="000000" w:themeColor="text1"/>
          <w:sz w:val="21"/>
          <w:szCs w:val="21"/>
          <w:lang w:bidi="ar-SA"/>
          <w14:textFill>
            <w14:solidFill>
              <w14:schemeClr w14:val="tx1"/>
            </w14:solidFill>
          </w14:textFill>
        </w:rPr>
        <w:sectPr>
          <w:footnotePr/>
          <w:endnotePr/>
          <w:type w:val="continuous"/>
          <w:pgSz w:w="11910" w:h="16840" w:orient="portrait"/>
          <w:pgMar w:top="1134" w:right="1134" w:bottom="1134" w:left="1134" w:header="567" w:footer="567" w:gutter="0"/>
          <w:cols w:num="1" w:sep="0" w:space="720" w:equalWidth="1"/>
          <w:docGrid w:linePitch="360"/>
        </w:sectPr>
      </w:pPr>
      <w:r>
        <w:rPr>
          <w:rFonts w:hAnsi="Times New Roman"/>
          <w:bCs/>
          <w:color w:val="000000" w:themeColor="text1"/>
          <w:sz w:val="21"/>
          <w:szCs w:val="21"/>
          <w:lang w:bidi="ar-SA"/>
          <w14:textFill>
            <w14:solidFill>
              <w14:schemeClr w14:val="tx1"/>
            </w14:solidFill>
          </w14:textFill>
        </w:rPr>
      </w:r>
      <w:r/>
    </w:p>
    <w:tbl>
      <w:tblPr>
        <w:tblStyle w:val="794"/>
        <w:tblW w:w="10348"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1956"/>
        <w:gridCol w:w="879"/>
        <w:gridCol w:w="851"/>
        <w:gridCol w:w="850"/>
        <w:gridCol w:w="1701"/>
        <w:gridCol w:w="1560"/>
        <w:gridCol w:w="1275"/>
      </w:tblGrid>
      <w:tr>
        <w:trPr/>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产品名称</w:t>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jc w:val="cente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品牌/规格/型号/产地 </w:t>
            </w:r>
            <w:r/>
          </w:p>
        </w:tc>
        <w:tc>
          <w:tcPr>
            <w:tcBorders>
              <w:top w:val="single" w:color="auto" w:sz="4" w:space="0"/>
              <w:left w:val="single" w:color="auto" w:sz="4" w:space="0"/>
              <w:bottom w:val="single" w:color="auto" w:sz="4" w:space="0"/>
              <w:right w:val="single" w:color="auto" w:sz="4" w:space="0"/>
            </w:tcBorders>
            <w:tcW w:w="879" w:type="dxa"/>
            <w:textDirection w:val="lrTb"/>
            <w:noWrap w:val="false"/>
          </w:tcPr>
          <w:p>
            <w:pPr>
              <w:jc w:val="cente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数量 </w:t>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单价</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cente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总价</w:t>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交付时间</w:t>
            </w:r>
            <w:r/>
          </w:p>
        </w:tc>
        <w:tc>
          <w:tcPr>
            <w:tcBorders>
              <w:top w:val="single" w:color="auto" w:sz="4" w:space="0"/>
              <w:left w:val="single" w:color="auto" w:sz="4" w:space="0"/>
              <w:bottom w:val="single" w:color="auto" w:sz="4" w:space="0"/>
              <w:right w:val="single" w:color="auto" w:sz="4" w:space="0"/>
            </w:tcBorders>
            <w:tcW w:w="1560" w:type="dxa"/>
            <w:textDirection w:val="lrTb"/>
            <w:noWrap w:val="false"/>
          </w:tcPr>
          <w:p>
            <w:pPr>
              <w:jc w:val="cente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质保期</w:t>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jc w:val="cente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备注</w:t>
            </w:r>
            <w:r/>
          </w:p>
        </w:tc>
      </w:tr>
      <w:tr>
        <w:trPr/>
        <w:tc>
          <w:tcPr>
            <w:tcBorders>
              <w:top w:val="single" w:color="auto" w:sz="4" w:space="0"/>
              <w:left w:val="single" w:color="auto" w:sz="4" w:space="0"/>
              <w:bottom w:val="single" w:color="auto" w:sz="4" w:space="0"/>
              <w:right w:val="single" w:color="auto" w:sz="4" w:space="0"/>
            </w:tcBorders>
            <w:tcW w:w="1276"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79"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60"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r>
      <w:tr>
        <w:trPr/>
        <w:tc>
          <w:tcPr>
            <w:tcBorders>
              <w:top w:val="single" w:color="auto" w:sz="4" w:space="0"/>
              <w:left w:val="single" w:color="auto" w:sz="4" w:space="0"/>
              <w:bottom w:val="single" w:color="auto" w:sz="4" w:space="0"/>
              <w:right w:val="single" w:color="auto" w:sz="4" w:space="0"/>
            </w:tcBorders>
            <w:tcW w:w="1276"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79"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60"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r>
      <w:tr>
        <w:trPr/>
        <w:tc>
          <w:tcPr>
            <w:tcBorders>
              <w:top w:val="single" w:color="auto" w:sz="4" w:space="0"/>
              <w:left w:val="single" w:color="auto" w:sz="4" w:space="0"/>
              <w:bottom w:val="single" w:color="auto" w:sz="4" w:space="0"/>
              <w:right w:val="single" w:color="auto" w:sz="4" w:space="0"/>
            </w:tcBorders>
            <w:tcW w:w="1276"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79"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60"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r>
      <w:tr>
        <w:trPr/>
        <w:tc>
          <w:tcPr>
            <w:tcBorders>
              <w:top w:val="single" w:color="auto" w:sz="4" w:space="0"/>
              <w:left w:val="single" w:color="auto" w:sz="4" w:space="0"/>
              <w:bottom w:val="single" w:color="auto" w:sz="4" w:space="0"/>
              <w:right w:val="single" w:color="auto" w:sz="4" w:space="0"/>
            </w:tcBorders>
            <w:tcW w:w="1276"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79"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60"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r>
    </w:tbl>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0"/>
          <w14:textFill>
            <w14:solidFill>
              <w14:schemeClr w14:val="tx1"/>
            </w14:solidFill>
          </w14:textFill>
        </w:rPr>
        <w:t xml:space="preserve">投标人</w:t>
      </w:r>
      <w:r>
        <w:rPr>
          <w:color w:val="000000" w:themeColor="text1"/>
          <w:sz w:val="21"/>
          <w:szCs w:val="21"/>
          <w14:textFill>
            <w14:solidFill>
              <w14:schemeClr w14:val="tx1"/>
            </w14:solidFill>
          </w14:textFill>
        </w:rPr>
        <w:t xml:space="preserve">名称：（盖章）</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说明：</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w:t>
      </w:r>
      <w:r>
        <w:rPr>
          <w:rFonts w:hint="eastAsia"/>
          <w:color w:val="000000" w:themeColor="text1"/>
          <w:sz w:val="21"/>
          <w:szCs w:val="21"/>
          <w14:textFill>
            <w14:solidFill>
              <w14:schemeClr w14:val="tx1"/>
            </w14:solidFill>
          </w14:textFill>
        </w:rPr>
        <w:t xml:space="preserve">本表仅供参考，</w:t>
      </w:r>
      <w:r>
        <w:rPr>
          <w:color w:val="000000" w:themeColor="text1"/>
          <w:sz w:val="21"/>
          <w:szCs w:val="21"/>
          <w14:textFill>
            <w14:solidFill>
              <w14:schemeClr w14:val="tx1"/>
            </w14:solidFill>
          </w14:textFill>
        </w:rPr>
        <w:t xml:space="preserve">供应商可以根据实际情况自行罗列相关子项目，并将相关报价罗列于上述“分项报价表”中；行数不够，自行添加。</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firstLine="420"/>
        <w:spacing w:line="360" w:lineRule="auto"/>
        <w:rPr>
          <w:color w:val="000000" w:themeColor="text1"/>
          <w:sz w:val="21"/>
          <w:szCs w:val="21"/>
          <w:lang w:val="en-US"/>
          <w14:textFill>
            <w14:solidFill>
              <w14:schemeClr w14:val="tx1"/>
            </w14:solidFill>
          </w14:textFill>
        </w:rPr>
        <w:sectPr>
          <w:footnotePr/>
          <w:endnotePr/>
          <w:type w:val="continuous"/>
          <w:pgSz w:w="11910" w:h="16840" w:orient="portrait"/>
          <w:pgMar w:top="1134" w:right="1134" w:bottom="1134" w:left="1134" w:header="567" w:footer="567" w:gutter="0"/>
          <w:cols w:num="1" w:sep="0" w:space="720" w:equalWidth="1"/>
          <w:docGrid w:linePitch="360"/>
        </w:sectPr>
      </w:pPr>
      <w:r>
        <w:rPr>
          <w:color w:val="000000" w:themeColor="text1"/>
          <w:sz w:val="21"/>
          <w:szCs w:val="21"/>
          <w:lang w:val="en-US"/>
          <w14:textFill>
            <w14:solidFill>
              <w14:schemeClr w14:val="tx1"/>
            </w14:solidFill>
          </w14:textFill>
        </w:rPr>
      </w:r>
      <w:r/>
    </w:p>
    <w:p>
      <w:pPr>
        <w:spacing w:line="360" w:lineRule="auto"/>
        <w:rPr>
          <w:color w:val="000000" w:themeColor="text1"/>
          <w:sz w:val="19"/>
          <w:szCs w:val="21"/>
          <w14:textFill>
            <w14:solidFill>
              <w14:schemeClr w14:val="tx1"/>
            </w14:solidFill>
          </w14:textFill>
        </w:rPr>
      </w:pPr>
      <w:r>
        <w:rPr>
          <w:color w:val="000000" w:themeColor="text1"/>
          <w:sz w:val="19"/>
          <w:szCs w:val="21"/>
          <w14:textFill>
            <w14:solidFill>
              <w14:schemeClr w14:val="tx1"/>
            </w14:solidFill>
          </w14:textFill>
        </w:rPr>
      </w:r>
      <w:r/>
    </w:p>
    <w:p>
      <w:pPr>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br w:type="page" w:clear="all"/>
      </w:r>
      <w:r>
        <w:rPr>
          <w:b/>
          <w:color w:val="000000" w:themeColor="text1"/>
          <w:sz w:val="21"/>
          <w14:textFill>
            <w14:solidFill>
              <w14:schemeClr w14:val="tx1"/>
            </w14:solidFill>
          </w14:textFill>
        </w:rPr>
        <w:t xml:space="preserve">目录</w:t>
      </w:r>
      <w:r>
        <w:rPr>
          <w:rFonts w:hint="eastAsia"/>
          <w:b/>
          <w:color w:val="000000" w:themeColor="text1"/>
          <w:sz w:val="21"/>
          <w14:textFill>
            <w14:solidFill>
              <w14:schemeClr w14:val="tx1"/>
            </w14:solidFill>
          </w14:textFill>
        </w:rPr>
        <w:t xml:space="preserve">五</w:t>
      </w:r>
      <w:r>
        <w:rPr>
          <w:b/>
          <w:color w:val="000000" w:themeColor="text1"/>
          <w:sz w:val="21"/>
          <w14:textFill>
            <w14:solidFill>
              <w14:schemeClr w14:val="tx1"/>
            </w14:solidFill>
          </w14:textFill>
        </w:rPr>
        <w:t xml:space="preserve">、技术条款偏离表格式</w:t>
      </w:r>
      <w:r/>
    </w:p>
    <w:p>
      <w:pPr>
        <w:jc w:val="center"/>
        <w:spacing w:line="360" w:lineRule="auto"/>
        <w:rPr>
          <w:rFonts w:asciiTheme="minorEastAsia" w:hAnsiTheme="minorEastAsia" w:eastAsiaTheme="minorEastAsia"/>
          <w:b/>
          <w:color w:val="000000" w:themeColor="text1"/>
          <w:sz w:val="36"/>
          <w14:textFill>
            <w14:solidFill>
              <w14:schemeClr w14:val="tx1"/>
            </w14:solidFill>
          </w14:textFill>
        </w:rPr>
      </w:pPr>
      <w:r>
        <w:rPr>
          <w:rFonts w:asciiTheme="minorEastAsia" w:hAnsiTheme="minorEastAsia" w:eastAsiaTheme="minorEastAsia"/>
          <w:b/>
          <w:color w:val="000000" w:themeColor="text1"/>
          <w:sz w:val="36"/>
          <w14:textFill>
            <w14:solidFill>
              <w14:schemeClr w14:val="tx1"/>
            </w14:solidFill>
          </w14:textFill>
        </w:rPr>
        <w:t xml:space="preserve">技术条款偏离表</w:t>
      </w:r>
      <w:r/>
    </w:p>
    <w:p>
      <w:pPr>
        <w:jc w:val="center"/>
        <w:spacing w:line="360" w:lineRule="auto"/>
        <w:rPr>
          <w:rFonts w:asciiTheme="minorEastAsia" w:hAnsiTheme="minorEastAsia" w:eastAsiaTheme="minorEastAsia"/>
          <w:b/>
          <w:color w:val="000000" w:themeColor="text1"/>
          <w:sz w:val="36"/>
          <w14:textFill>
            <w14:solidFill>
              <w14:schemeClr w14:val="tx1"/>
            </w14:solidFill>
          </w14:textFill>
        </w:rPr>
        <w:sectPr>
          <w:footnotePr/>
          <w:endnotePr/>
          <w:type w:val="continuous"/>
          <w:pgSz w:w="11910" w:h="16840" w:orient="portrait"/>
          <w:pgMar w:top="1134" w:right="1134" w:bottom="1134" w:left="1134" w:header="567" w:footer="567" w:gutter="0"/>
          <w:cols w:num="1" w:sep="0" w:space="425" w:equalWidth="1"/>
          <w:docGrid w:linePitch="360"/>
        </w:sectPr>
      </w:pPr>
      <w:r>
        <w:rPr>
          <w:rFonts w:asciiTheme="minorEastAsia" w:hAnsiTheme="minorEastAsia" w:eastAsiaTheme="minorEastAsia"/>
          <w:b/>
          <w:color w:val="000000" w:themeColor="text1"/>
          <w:sz w:val="36"/>
          <w14:textFill>
            <w14:solidFill>
              <w14:schemeClr w14:val="tx1"/>
            </w14:solidFill>
          </w14:textFill>
        </w:rPr>
      </w:r>
      <w:r/>
    </w:p>
    <w:p>
      <w:pPr>
        <w:ind w:left="240"/>
        <w:spacing w:line="360" w:lineRule="auto"/>
        <w:tabs>
          <w:tab w:val="left" w:pos="6736"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项目名称：</w:t>
      </w:r>
      <w:r>
        <w:rPr>
          <w:color w:val="000000" w:themeColor="text1"/>
          <w:sz w:val="21"/>
          <w:szCs w:val="21"/>
          <w14:textFill>
            <w14:solidFill>
              <w14:schemeClr w14:val="tx1"/>
            </w14:solidFill>
          </w14:textFill>
        </w:rPr>
        <w:tab/>
      </w:r>
      <w:r>
        <w:rPr>
          <w:color w:val="000000" w:themeColor="text1"/>
          <w:sz w:val="21"/>
          <w:szCs w:val="21"/>
          <w14:textFill>
            <w14:solidFill>
              <w14:schemeClr w14:val="tx1"/>
            </w14:solidFill>
          </w14:textFill>
        </w:rPr>
        <w:t xml:space="preserve">项目编号：</w:t>
      </w:r>
      <w:r/>
    </w:p>
    <w:tbl>
      <w:tblPr>
        <w:tblStyle w:val="79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3240"/>
        <w:gridCol w:w="1110"/>
        <w:gridCol w:w="1110"/>
      </w:tblGrid>
      <w:tr>
        <w:trPr>
          <w:jc w:val="center"/>
          <w:trHeight w:val="407"/>
        </w:trPr>
        <w:tc>
          <w:tcPr>
            <w:tcW w:w="765" w:type="dxa"/>
            <w:vAlign w:val="center"/>
            <w:textDirection w:val="lrTb"/>
            <w:noWrap w:val="false"/>
          </w:tcPr>
          <w:p>
            <w:pPr>
              <w:jc w:val="center"/>
              <w:rPr>
                <w:color w:val="000000" w:themeColor="text1"/>
                <w:sz w:val="21"/>
                <w14:textFill>
                  <w14:solidFill>
                    <w14:schemeClr w14:val="tx1"/>
                  </w14:solidFill>
                </w14:textFill>
              </w:rPr>
            </w:pPr>
            <w:r>
              <w:rPr>
                <w:color w:val="000000" w:themeColor="text1"/>
                <w:sz w:val="21"/>
                <w14:textFill>
                  <w14:solidFill>
                    <w14:schemeClr w14:val="tx1"/>
                  </w14:solidFill>
                </w14:textFill>
              </w:rPr>
              <w:t xml:space="preserve">序号</w:t>
            </w:r>
            <w:r/>
          </w:p>
        </w:tc>
        <w:tc>
          <w:tcPr>
            <w:tcW w:w="1620" w:type="dxa"/>
            <w:vAlign w:val="center"/>
            <w:textDirection w:val="lrTb"/>
            <w:noWrap w:val="false"/>
          </w:tcPr>
          <w:p>
            <w:pPr>
              <w:jc w:val="center"/>
              <w:rPr>
                <w:color w:val="000000" w:themeColor="text1"/>
                <w:sz w:val="21"/>
                <w14:textFill>
                  <w14:solidFill>
                    <w14:schemeClr w14:val="tx1"/>
                  </w14:solidFill>
                </w14:textFill>
              </w:rPr>
            </w:pPr>
            <w:r>
              <w:rPr>
                <w:color w:val="000000" w:themeColor="text1"/>
                <w:sz w:val="21"/>
                <w14:textFill>
                  <w14:solidFill>
                    <w14:schemeClr w14:val="tx1"/>
                  </w14:solidFill>
                </w14:textFill>
              </w:rPr>
              <w:t xml:space="preserve">招标文件条目号</w:t>
            </w:r>
            <w:r/>
          </w:p>
        </w:tc>
        <w:tc>
          <w:tcPr>
            <w:tcW w:w="2700" w:type="dxa"/>
            <w:vAlign w:val="center"/>
            <w:textDirection w:val="lrTb"/>
            <w:noWrap w:val="false"/>
          </w:tcPr>
          <w:p>
            <w:pPr>
              <w:jc w:val="center"/>
              <w:rPr>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招标要求条款</w:t>
            </w:r>
            <w:r/>
          </w:p>
        </w:tc>
        <w:tc>
          <w:tcPr>
            <w:tcW w:w="3240" w:type="dxa"/>
            <w:vAlign w:val="center"/>
            <w:textDirection w:val="lrTb"/>
            <w:noWrap w:val="false"/>
          </w:tcPr>
          <w:p>
            <w:pPr>
              <w:jc w:val="center"/>
              <w:rPr>
                <w:color w:val="000000" w:themeColor="text1"/>
                <w:sz w:val="21"/>
                <w14:textFill>
                  <w14:solidFill>
                    <w14:schemeClr w14:val="tx1"/>
                  </w14:solidFill>
                </w14:textFill>
              </w:rPr>
            </w:pPr>
            <w:r>
              <w:rPr>
                <w:color w:val="000000" w:themeColor="text1"/>
                <w:sz w:val="21"/>
                <w14:textFill>
                  <w14:solidFill>
                    <w14:schemeClr w14:val="tx1"/>
                  </w14:solidFill>
                </w14:textFill>
              </w:rPr>
              <w:t xml:space="preserve">投标响应</w:t>
            </w:r>
            <w:r/>
          </w:p>
        </w:tc>
        <w:tc>
          <w:tcPr>
            <w:tcW w:w="1110" w:type="dxa"/>
            <w:vAlign w:val="center"/>
            <w:textDirection w:val="lrTb"/>
            <w:noWrap w:val="false"/>
          </w:tcPr>
          <w:p>
            <w:pPr>
              <w:jc w:val="center"/>
              <w:rPr>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是否</w:t>
            </w:r>
            <w:r>
              <w:rPr>
                <w:color w:val="000000" w:themeColor="text1"/>
                <w:sz w:val="21"/>
                <w14:textFill>
                  <w14:solidFill>
                    <w14:schemeClr w14:val="tx1"/>
                  </w14:solidFill>
                </w14:textFill>
              </w:rPr>
              <w:t xml:space="preserve">偏离</w:t>
            </w:r>
            <w:r/>
          </w:p>
        </w:tc>
        <w:tc>
          <w:tcPr>
            <w:tcW w:w="1110" w:type="dxa"/>
            <w:textDirection w:val="lrTb"/>
            <w:noWrap w:val="false"/>
          </w:tcPr>
          <w:p>
            <w:pPr>
              <w:jc w:val="center"/>
              <w:rPr>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页码</w:t>
            </w:r>
            <w:r/>
          </w:p>
        </w:tc>
      </w:tr>
      <w:tr>
        <w:trPr>
          <w:jc w:val="center"/>
          <w:trHeight w:val="427"/>
        </w:trPr>
        <w:tc>
          <w:tcPr>
            <w:tcW w:w="765"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62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270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324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r>
      <w:tr>
        <w:trPr>
          <w:jc w:val="center"/>
          <w:trHeight w:val="427"/>
        </w:trPr>
        <w:tc>
          <w:tcPr>
            <w:tcW w:w="765"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62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270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324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r>
      <w:tr>
        <w:trPr>
          <w:jc w:val="center"/>
          <w:trHeight w:val="428"/>
        </w:trPr>
        <w:tc>
          <w:tcPr>
            <w:tcW w:w="765"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62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270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324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r>
      <w:tr>
        <w:trPr>
          <w:jc w:val="center"/>
          <w:trHeight w:val="427"/>
        </w:trPr>
        <w:tc>
          <w:tcPr>
            <w:tcW w:w="765"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62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270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324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r>
      <w:tr>
        <w:trPr>
          <w:jc w:val="center"/>
          <w:trHeight w:val="427"/>
        </w:trPr>
        <w:tc>
          <w:tcPr>
            <w:tcW w:w="765"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62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270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324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r>
      <w:tr>
        <w:trPr>
          <w:jc w:val="center"/>
          <w:trHeight w:val="427"/>
        </w:trPr>
        <w:tc>
          <w:tcPr>
            <w:tcW w:w="765"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62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270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324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r>
    </w:tbl>
    <w:p>
      <w:pPr>
        <w:spacing w:line="360" w:lineRule="auto"/>
        <w:rPr>
          <w:color w:val="000000" w:themeColor="text1"/>
          <w:sz w:val="10"/>
          <w:szCs w:val="21"/>
          <w14:textFill>
            <w14:solidFill>
              <w14:schemeClr w14:val="tx1"/>
            </w14:solidFill>
          </w14:textFill>
        </w:rPr>
      </w:pPr>
      <w:r>
        <w:rPr>
          <w:color w:val="000000" w:themeColor="text1"/>
          <w:sz w:val="10"/>
          <w:szCs w:val="21"/>
          <w14:textFill>
            <w14:solidFill>
              <w14:schemeClr w14:val="tx1"/>
            </w14:solidFill>
          </w14:textFill>
        </w:rPr>
      </w:r>
      <w:r/>
    </w:p>
    <w:p>
      <w:pPr>
        <w:ind w:left="223"/>
        <w:spacing w:line="360" w:lineRule="auto"/>
        <w:rPr>
          <w:color w:val="000000" w:themeColor="text1"/>
          <w:sz w:val="21"/>
          <w:szCs w:val="21"/>
          <w14:textFill>
            <w14:solidFill>
              <w14:schemeClr w14:val="tx1"/>
            </w14:solidFill>
          </w14:textFill>
        </w:rPr>
      </w:pPr>
      <w:r>
        <w:rPr>
          <w:rFonts w:hint="eastAsia"/>
          <w:color w:val="000000" w:themeColor="text1"/>
          <w:sz w:val="21"/>
          <w:szCs w:val="20"/>
          <w14:textFill>
            <w14:solidFill>
              <w14:schemeClr w14:val="tx1"/>
            </w14:solidFill>
          </w14:textFill>
        </w:rPr>
        <w:t xml:space="preserve">投标人</w:t>
      </w:r>
      <w:r>
        <w:rPr>
          <w:color w:val="000000" w:themeColor="text1"/>
          <w:sz w:val="21"/>
          <w:szCs w:val="21"/>
          <w14:textFill>
            <w14:solidFill>
              <w14:schemeClr w14:val="tx1"/>
            </w14:solidFill>
          </w14:textFill>
        </w:rPr>
        <w:t xml:space="preserve">名称：（盖章）</w:t>
      </w:r>
      <w:r/>
    </w:p>
    <w:p>
      <w:pPr>
        <w:spacing w:line="360" w:lineRule="auto"/>
        <w:rPr>
          <w:color w:val="000000" w:themeColor="text1"/>
          <w:sz w:val="15"/>
          <w:szCs w:val="21"/>
          <w14:textFill>
            <w14:solidFill>
              <w14:schemeClr w14:val="tx1"/>
            </w14:solidFill>
          </w14:textFill>
        </w:rPr>
      </w:pPr>
      <w:r>
        <w:rPr>
          <w:color w:val="000000" w:themeColor="text1"/>
          <w:sz w:val="15"/>
          <w:szCs w:val="21"/>
          <w14:textFill>
            <w14:solidFill>
              <w14:schemeClr w14:val="tx1"/>
            </w14:solidFill>
          </w14:textFill>
        </w:rPr>
      </w:r>
      <w:r/>
    </w:p>
    <w:p>
      <w:pPr>
        <w:ind w:left="223"/>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说明：1、如果行数不够，请自行增加</w:t>
      </w:r>
      <w:r>
        <w:rPr>
          <w:rFonts w:hint="eastAsia"/>
          <w:color w:val="000000" w:themeColor="text1"/>
          <w:sz w:val="21"/>
          <w:szCs w:val="21"/>
          <w14:textFill>
            <w14:solidFill>
              <w14:schemeClr w14:val="tx1"/>
            </w14:solidFill>
          </w14:textFill>
        </w:rPr>
        <w:t xml:space="preserve">。</w:t>
      </w:r>
      <w:r/>
    </w:p>
    <w:p>
      <w:pPr>
        <w:ind w:left="223"/>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left="223"/>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r>
      <w:r/>
    </w:p>
    <w:p>
      <w:pPr>
        <w:spacing w:line="360" w:lineRule="auto"/>
        <w:rPr>
          <w:color w:val="000000" w:themeColor="text1"/>
          <w:sz w:val="21"/>
          <w14:textFill>
            <w14:solidFill>
              <w14:schemeClr w14:val="tx1"/>
            </w14:solidFill>
          </w14:textFill>
        </w:rPr>
        <w:sectPr>
          <w:footnotePr/>
          <w:endnotePr/>
          <w:type w:val="continuous"/>
          <w:pgSz w:w="11910" w:h="16840" w:orient="portrait"/>
          <w:pgMar w:top="1134" w:right="1134" w:bottom="1134" w:left="1134" w:header="720" w:footer="720" w:gutter="0"/>
          <w:cols w:num="1" w:sep="0" w:space="720" w:equalWidth="1"/>
          <w:docGrid w:linePitch="360"/>
        </w:sectPr>
      </w:pPr>
      <w:r>
        <w:rPr>
          <w:color w:val="000000" w:themeColor="text1"/>
          <w:sz w:val="21"/>
          <w14:textFill>
            <w14:solidFill>
              <w14:schemeClr w14:val="tx1"/>
            </w14:solidFill>
          </w14:textFill>
        </w:rPr>
      </w:r>
      <w:r/>
    </w:p>
    <w:p>
      <w:pPr>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t xml:space="preserve">目录</w:t>
      </w:r>
      <w:r>
        <w:rPr>
          <w:rFonts w:hint="eastAsia"/>
          <w:b/>
          <w:color w:val="000000" w:themeColor="text1"/>
          <w:sz w:val="21"/>
          <w14:textFill>
            <w14:solidFill>
              <w14:schemeClr w14:val="tx1"/>
            </w14:solidFill>
          </w14:textFill>
        </w:rPr>
        <w:t xml:space="preserve">六</w:t>
      </w:r>
      <w:r>
        <w:rPr>
          <w:b/>
          <w:color w:val="000000" w:themeColor="text1"/>
          <w:sz w:val="21"/>
          <w14:textFill>
            <w14:solidFill>
              <w14:schemeClr w14:val="tx1"/>
            </w14:solidFill>
          </w14:textFill>
        </w:rPr>
        <w:t xml:space="preserve">、商务条款偏离表</w:t>
      </w:r>
      <w:r>
        <w:rPr>
          <w:rFonts w:hint="eastAsia"/>
          <w:b/>
          <w:color w:val="000000" w:themeColor="text1"/>
          <w:sz w:val="21"/>
          <w14:textFill>
            <w14:solidFill>
              <w14:schemeClr w14:val="tx1"/>
            </w14:solidFill>
          </w14:textFill>
        </w:rPr>
        <w:t xml:space="preserve">格式</w:t>
      </w:r>
      <w:r/>
    </w:p>
    <w:p>
      <w:pPr>
        <w:jc w:val="center"/>
        <w:spacing w:line="360" w:lineRule="auto"/>
        <w:rPr>
          <w:rFonts w:asciiTheme="minorEastAsia" w:hAnsiTheme="minorEastAsia" w:eastAsiaTheme="minorEastAsia"/>
          <w:b/>
          <w:color w:val="000000" w:themeColor="text1"/>
          <w:sz w:val="36"/>
          <w14:textFill>
            <w14:solidFill>
              <w14:schemeClr w14:val="tx1"/>
            </w14:solidFill>
          </w14:textFill>
        </w:rPr>
      </w:pPr>
      <w:r>
        <w:rPr>
          <w:rFonts w:asciiTheme="minorEastAsia" w:hAnsiTheme="minorEastAsia" w:eastAsiaTheme="minorEastAsia"/>
          <w:b/>
          <w:color w:val="000000" w:themeColor="text1"/>
          <w:sz w:val="36"/>
          <w14:textFill>
            <w14:solidFill>
              <w14:schemeClr w14:val="tx1"/>
            </w14:solidFill>
          </w14:textFill>
        </w:rPr>
        <w:t xml:space="preserve">商务条款偏离表</w:t>
      </w:r>
      <w:r/>
    </w:p>
    <w:p>
      <w:pPr>
        <w:spacing w:line="360" w:lineRule="auto"/>
        <w:rPr>
          <w:color w:val="000000" w:themeColor="text1"/>
          <w:sz w:val="36"/>
          <w14:textFill>
            <w14:solidFill>
              <w14:schemeClr w14:val="tx1"/>
            </w14:solidFill>
          </w14:textFill>
        </w:rPr>
        <w:sectPr>
          <w:footnotePr/>
          <w:endnotePr/>
          <w:type w:val="nextPage"/>
          <w:pgSz w:w="11910" w:h="16840" w:orient="portrait"/>
          <w:pgMar w:top="1134" w:right="1134" w:bottom="1134" w:left="1134" w:header="567" w:footer="720" w:gutter="0"/>
          <w:cols w:num="1" w:sep="0" w:space="720" w:equalWidth="1"/>
          <w:docGrid w:linePitch="360"/>
        </w:sectPr>
      </w:pPr>
      <w:r>
        <w:rPr>
          <w:color w:val="000000" w:themeColor="text1"/>
          <w:sz w:val="36"/>
          <w14:textFill>
            <w14:solidFill>
              <w14:schemeClr w14:val="tx1"/>
            </w14:solidFill>
          </w14:textFill>
        </w:rPr>
      </w:r>
      <w:r/>
    </w:p>
    <w:p>
      <w:pPr>
        <w:ind w:firstLine="420"/>
        <w:spacing w:line="360" w:lineRule="auto"/>
        <w:rPr>
          <w:color w:val="000000" w:themeColor="text1"/>
          <w:sz w:val="6"/>
          <w:szCs w:val="21"/>
          <w14:textFill>
            <w14:solidFill>
              <w14:schemeClr w14:val="tx1"/>
            </w14:solidFill>
          </w14:textFill>
        </w:rPr>
      </w:pPr>
      <w:r>
        <w:rPr>
          <w:color w:val="000000" w:themeColor="text1"/>
          <w:sz w:val="21"/>
          <w:szCs w:val="21"/>
          <w14:textFill>
            <w14:solidFill>
              <w14:schemeClr w14:val="tx1"/>
            </w14:solidFill>
          </w14:textFill>
        </w:rPr>
        <w:t xml:space="preserve">项目名称：项目编号：</w:t>
      </w:r>
      <w:r/>
    </w:p>
    <w:tbl>
      <w:tblPr>
        <w:tblStyle w:val="79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2873"/>
        <w:gridCol w:w="1519"/>
        <w:gridCol w:w="1519"/>
      </w:tblGrid>
      <w:tr>
        <w:trPr>
          <w:jc w:val="center"/>
          <w:trHeight w:val="407"/>
        </w:trPr>
        <w:tc>
          <w:tcPr>
            <w:tcW w:w="651" w:type="dxa"/>
            <w:vAlign w:val="center"/>
            <w:textDirection w:val="lrTb"/>
            <w:noWrap w:val="false"/>
          </w:tcPr>
          <w:p>
            <w:pPr>
              <w:jc w:val="center"/>
              <w:spacing w:line="360" w:lineRule="auto"/>
              <w:rPr>
                <w:color w:val="000000" w:themeColor="text1"/>
                <w:sz w:val="21"/>
                <w14:textFill>
                  <w14:solidFill>
                    <w14:schemeClr w14:val="tx1"/>
                  </w14:solidFill>
                </w14:textFill>
              </w:rPr>
            </w:pPr>
            <w:r>
              <w:rPr>
                <w:color w:val="000000" w:themeColor="text1"/>
                <w:sz w:val="21"/>
                <w14:textFill>
                  <w14:solidFill>
                    <w14:schemeClr w14:val="tx1"/>
                  </w14:solidFill>
                </w14:textFill>
              </w:rPr>
              <w:t xml:space="preserve">序号</w:t>
            </w:r>
            <w:r/>
          </w:p>
        </w:tc>
        <w:tc>
          <w:tcPr>
            <w:tcW w:w="1620" w:type="dxa"/>
            <w:vAlign w:val="center"/>
            <w:textDirection w:val="lrTb"/>
            <w:noWrap w:val="false"/>
          </w:tcPr>
          <w:p>
            <w:pPr>
              <w:jc w:val="center"/>
              <w:spacing w:line="360" w:lineRule="auto"/>
              <w:rPr>
                <w:color w:val="000000" w:themeColor="text1"/>
                <w:sz w:val="21"/>
                <w14:textFill>
                  <w14:solidFill>
                    <w14:schemeClr w14:val="tx1"/>
                  </w14:solidFill>
                </w14:textFill>
              </w:rPr>
            </w:pPr>
            <w:r>
              <w:rPr>
                <w:color w:val="000000" w:themeColor="text1"/>
                <w:sz w:val="21"/>
                <w14:textFill>
                  <w14:solidFill>
                    <w14:schemeClr w14:val="tx1"/>
                  </w14:solidFill>
                </w14:textFill>
              </w:rPr>
              <w:t xml:space="preserve">招标文件条目号</w:t>
            </w:r>
            <w:r/>
          </w:p>
        </w:tc>
        <w:tc>
          <w:tcPr>
            <w:tcW w:w="2700" w:type="dxa"/>
            <w:vAlign w:val="center"/>
            <w:textDirection w:val="lrTb"/>
            <w:noWrap w:val="false"/>
          </w:tcPr>
          <w:p>
            <w:pPr>
              <w:jc w:val="center"/>
              <w:spacing w:line="360" w:lineRule="auto"/>
              <w:rPr>
                <w:color w:val="000000" w:themeColor="text1"/>
                <w:sz w:val="21"/>
                <w14:textFill>
                  <w14:solidFill>
                    <w14:schemeClr w14:val="tx1"/>
                  </w14:solidFill>
                </w14:textFill>
              </w:rPr>
            </w:pPr>
            <w:r>
              <w:rPr>
                <w:color w:val="000000" w:themeColor="text1"/>
                <w:sz w:val="21"/>
                <w14:textFill>
                  <w14:solidFill>
                    <w14:schemeClr w14:val="tx1"/>
                  </w14:solidFill>
                </w14:textFill>
              </w:rPr>
              <w:t xml:space="preserve">招标文件要求的商务条款</w:t>
            </w:r>
            <w:r/>
          </w:p>
        </w:tc>
        <w:tc>
          <w:tcPr>
            <w:tcW w:w="2873" w:type="dxa"/>
            <w:vAlign w:val="center"/>
            <w:textDirection w:val="lrTb"/>
            <w:noWrap w:val="false"/>
          </w:tcPr>
          <w:p>
            <w:pPr>
              <w:jc w:val="center"/>
              <w:spacing w:line="360" w:lineRule="auto"/>
              <w:rPr>
                <w:color w:val="000000" w:themeColor="text1"/>
                <w:sz w:val="21"/>
                <w14:textFill>
                  <w14:solidFill>
                    <w14:schemeClr w14:val="tx1"/>
                  </w14:solidFill>
                </w14:textFill>
              </w:rPr>
            </w:pPr>
            <w:r>
              <w:rPr>
                <w:color w:val="000000" w:themeColor="text1"/>
                <w:sz w:val="21"/>
                <w14:textFill>
                  <w14:solidFill>
                    <w14:schemeClr w14:val="tx1"/>
                  </w14:solidFill>
                </w14:textFill>
              </w:rPr>
              <w:t xml:space="preserve">投标响应</w:t>
            </w:r>
            <w:r/>
          </w:p>
        </w:tc>
        <w:tc>
          <w:tcPr>
            <w:tcW w:w="1519" w:type="dxa"/>
            <w:vAlign w:val="center"/>
            <w:textDirection w:val="lrTb"/>
            <w:noWrap w:val="false"/>
          </w:tcPr>
          <w:p>
            <w:pPr>
              <w:jc w:val="center"/>
              <w:spacing w:line="360" w:lineRule="auto"/>
              <w:rPr>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是否</w:t>
            </w:r>
            <w:r>
              <w:rPr>
                <w:color w:val="000000" w:themeColor="text1"/>
                <w:sz w:val="21"/>
                <w14:textFill>
                  <w14:solidFill>
                    <w14:schemeClr w14:val="tx1"/>
                  </w14:solidFill>
                </w14:textFill>
              </w:rPr>
              <w:t xml:space="preserve">偏离</w:t>
            </w:r>
            <w:r/>
          </w:p>
        </w:tc>
        <w:tc>
          <w:tcPr>
            <w:tcW w:w="1519" w:type="dxa"/>
            <w:textDirection w:val="lrTb"/>
            <w:noWrap w:val="false"/>
          </w:tcPr>
          <w:p>
            <w:pPr>
              <w:jc w:val="center"/>
              <w:spacing w:line="360" w:lineRule="auto"/>
              <w:rPr>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页码</w:t>
            </w:r>
            <w:r/>
          </w:p>
        </w:tc>
      </w:tr>
      <w:tr>
        <w:trPr>
          <w:jc w:val="center"/>
          <w:trHeight w:val="427"/>
        </w:trPr>
        <w:tc>
          <w:tcPr>
            <w:tcW w:w="651"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62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70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873"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r>
      <w:tr>
        <w:trPr>
          <w:jc w:val="center"/>
          <w:trHeight w:val="427"/>
        </w:trPr>
        <w:tc>
          <w:tcPr>
            <w:tcW w:w="651"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62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70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873"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r>
      <w:tr>
        <w:trPr>
          <w:jc w:val="center"/>
          <w:trHeight w:val="428"/>
        </w:trPr>
        <w:tc>
          <w:tcPr>
            <w:tcW w:w="651"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62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70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873"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r>
      <w:tr>
        <w:trPr>
          <w:jc w:val="center"/>
          <w:trHeight w:val="427"/>
        </w:trPr>
        <w:tc>
          <w:tcPr>
            <w:tcW w:w="651"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62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70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873"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r>
      <w:tr>
        <w:trPr>
          <w:jc w:val="center"/>
          <w:trHeight w:val="427"/>
        </w:trPr>
        <w:tc>
          <w:tcPr>
            <w:tcW w:w="651"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62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70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873"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r>
      <w:tr>
        <w:trPr>
          <w:jc w:val="center"/>
          <w:trHeight w:val="428"/>
        </w:trPr>
        <w:tc>
          <w:tcPr>
            <w:tcW w:w="651"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62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70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873"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r>
      <w:tr>
        <w:trPr>
          <w:jc w:val="center"/>
          <w:trHeight w:val="427"/>
        </w:trPr>
        <w:tc>
          <w:tcPr>
            <w:tcW w:w="651"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62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70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873"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r>
    </w:tbl>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0"/>
          <w14:textFill>
            <w14:solidFill>
              <w14:schemeClr w14:val="tx1"/>
            </w14:solidFill>
          </w14:textFill>
        </w:rPr>
        <w:t xml:space="preserve">投标人</w:t>
      </w:r>
      <w:r>
        <w:rPr>
          <w:color w:val="000000" w:themeColor="text1"/>
          <w:sz w:val="21"/>
          <w:szCs w:val="21"/>
          <w14:textFill>
            <w14:solidFill>
              <w14:schemeClr w14:val="tx1"/>
            </w14:solidFill>
          </w14:textFill>
        </w:rPr>
        <w:t xml:space="preserve">名称：（盖章）</w:t>
      </w:r>
      <w:r/>
    </w:p>
    <w:p>
      <w:pPr>
        <w:ind w:firstLine="300"/>
        <w:spacing w:line="360" w:lineRule="auto"/>
        <w:rPr>
          <w:color w:val="000000" w:themeColor="text1"/>
          <w:sz w:val="15"/>
          <w:szCs w:val="21"/>
          <w14:textFill>
            <w14:solidFill>
              <w14:schemeClr w14:val="tx1"/>
            </w14:solidFill>
          </w14:textFill>
        </w:rPr>
      </w:pPr>
      <w:r>
        <w:rPr>
          <w:color w:val="000000" w:themeColor="text1"/>
          <w:sz w:val="15"/>
          <w:szCs w:val="21"/>
          <w14:textFill>
            <w14:solidFill>
              <w14:schemeClr w14:val="tx1"/>
            </w14:solidFill>
          </w14:textFill>
        </w:rPr>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说明：如果行数不够，请自行增加。</w:t>
      </w:r>
      <w:r/>
    </w:p>
    <w:p>
      <w:pPr>
        <w:ind w:firstLine="440"/>
        <w:spacing w:line="360" w:lineRule="auto"/>
        <w:rPr>
          <w:color w:val="000000" w:themeColor="text1"/>
          <w14:textFill>
            <w14:solidFill>
              <w14:schemeClr w14:val="tx1"/>
            </w14:solidFill>
          </w14:textFill>
        </w:rPr>
        <w:sectPr>
          <w:footnotePr/>
          <w:endnotePr/>
          <w:type w:val="continuous"/>
          <w:pgSz w:w="11910" w:h="16840" w:orient="portrait"/>
          <w:pgMar w:top="1134" w:right="1134" w:bottom="1134" w:left="1134" w:header="720" w:footer="720" w:gutter="0"/>
          <w:cols w:num="1" w:sep="0" w:space="720" w:equalWidth="1"/>
          <w:docGrid w:linePitch="360"/>
        </w:sectPr>
      </w:pPr>
      <w:r>
        <w:rPr>
          <w:color w:val="000000" w:themeColor="text1"/>
          <w14:textFill>
            <w14:solidFill>
              <w14:schemeClr w14:val="tx1"/>
            </w14:solidFill>
          </w14:textFill>
        </w:rPr>
      </w:r>
      <w:r/>
    </w:p>
    <w:p>
      <w:pPr>
        <w:contextualSpacing/>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t xml:space="preserve">目录</w:t>
      </w:r>
      <w:r>
        <w:rPr>
          <w:rFonts w:hint="eastAsia"/>
          <w:b/>
          <w:color w:val="000000" w:themeColor="text1"/>
          <w:sz w:val="21"/>
          <w14:textFill>
            <w14:solidFill>
              <w14:schemeClr w14:val="tx1"/>
            </w14:solidFill>
          </w14:textFill>
        </w:rPr>
        <w:t xml:space="preserve">七</w:t>
      </w:r>
      <w:r>
        <w:rPr>
          <w:b/>
          <w:color w:val="000000" w:themeColor="text1"/>
          <w:sz w:val="21"/>
          <w14:textFill>
            <w14:solidFill>
              <w14:schemeClr w14:val="tx1"/>
            </w14:solidFill>
          </w14:textFill>
        </w:rPr>
        <w:t xml:space="preserve">、</w:t>
      </w:r>
      <w:r>
        <w:rPr>
          <w:rFonts w:hint="eastAsia"/>
          <w:b/>
          <w:color w:val="000000" w:themeColor="text1"/>
          <w:sz w:val="21"/>
          <w14:textFill>
            <w14:solidFill>
              <w14:schemeClr w14:val="tx1"/>
            </w14:solidFill>
          </w14:textFill>
        </w:rPr>
        <w:t xml:space="preserve">技术</w:t>
      </w:r>
      <w:r>
        <w:rPr>
          <w:b/>
          <w:color w:val="000000" w:themeColor="text1"/>
          <w:sz w:val="21"/>
          <w14:textFill>
            <w14:solidFill>
              <w14:schemeClr w14:val="tx1"/>
            </w14:solidFill>
          </w14:textFill>
        </w:rPr>
        <w:t xml:space="preserve">方案</w:t>
      </w:r>
      <w:r/>
    </w:p>
    <w:p>
      <w:pPr>
        <w:contextualSpacing/>
        <w:jc w:val="center"/>
        <w:spacing w:line="360" w:lineRule="auto"/>
        <w:rPr>
          <w:rFonts w:asciiTheme="minorEastAsia" w:hAnsiTheme="minorEastAsia" w:eastAsiaTheme="minorEastAsia"/>
          <w:b/>
          <w:color w:val="000000" w:themeColor="text1"/>
          <w:sz w:val="36"/>
          <w14:textFill>
            <w14:solidFill>
              <w14:schemeClr w14:val="tx1"/>
            </w14:solidFill>
          </w14:textFill>
        </w:rPr>
      </w:pPr>
      <w:r>
        <w:rPr>
          <w:rFonts w:hint="eastAsia" w:asciiTheme="minorEastAsia" w:hAnsiTheme="minorEastAsia" w:eastAsiaTheme="minorEastAsia"/>
          <w:b/>
          <w:color w:val="000000" w:themeColor="text1"/>
          <w:sz w:val="36"/>
          <w14:textFill>
            <w14:solidFill>
              <w14:schemeClr w14:val="tx1"/>
            </w14:solidFill>
          </w14:textFill>
        </w:rPr>
        <w:t xml:space="preserve">技术</w:t>
      </w:r>
      <w:r>
        <w:rPr>
          <w:rFonts w:asciiTheme="minorEastAsia" w:hAnsiTheme="minorEastAsia" w:eastAsiaTheme="minorEastAsia"/>
          <w:b/>
          <w:color w:val="000000" w:themeColor="text1"/>
          <w:sz w:val="36"/>
          <w14:textFill>
            <w14:solidFill>
              <w14:schemeClr w14:val="tx1"/>
            </w14:solidFill>
          </w14:textFill>
        </w:rPr>
        <w:t xml:space="preserve">方案（</w:t>
      </w:r>
      <w:r>
        <w:rPr>
          <w:rFonts w:hint="eastAsia" w:asciiTheme="minorEastAsia" w:hAnsiTheme="minorEastAsia" w:eastAsiaTheme="minorEastAsia"/>
          <w:b/>
          <w:color w:val="000000" w:themeColor="text1"/>
          <w:sz w:val="36"/>
          <w14:textFill>
            <w14:solidFill>
              <w14:schemeClr w14:val="tx1"/>
            </w14:solidFill>
          </w14:textFill>
        </w:rPr>
        <w:t xml:space="preserve">内容自拟</w:t>
      </w:r>
      <w:r>
        <w:rPr>
          <w:rFonts w:asciiTheme="minorEastAsia" w:hAnsiTheme="minorEastAsia" w:eastAsiaTheme="minorEastAsia"/>
          <w:b/>
          <w:color w:val="000000" w:themeColor="text1"/>
          <w:sz w:val="36"/>
          <w14:textFill>
            <w14:solidFill>
              <w14:schemeClr w14:val="tx1"/>
            </w14:solidFill>
          </w14:textFill>
        </w:rPr>
        <w:t xml:space="preserve">）</w:t>
      </w:r>
      <w:r/>
    </w:p>
    <w:p>
      <w:pPr>
        <w:contextualSpacing/>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r>
      <w:r/>
    </w:p>
    <w:p>
      <w:pPr>
        <w:contextualSpacing/>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t xml:space="preserve">目录</w:t>
      </w:r>
      <w:r>
        <w:rPr>
          <w:rFonts w:hint="eastAsia"/>
          <w:b/>
          <w:color w:val="000000" w:themeColor="text1"/>
          <w:sz w:val="21"/>
          <w14:textFill>
            <w14:solidFill>
              <w14:schemeClr w14:val="tx1"/>
            </w14:solidFill>
          </w14:textFill>
        </w:rPr>
        <w:t xml:space="preserve">八</w:t>
      </w:r>
      <w:r>
        <w:rPr>
          <w:b/>
          <w:color w:val="000000" w:themeColor="text1"/>
          <w:sz w:val="21"/>
          <w14:textFill>
            <w14:solidFill>
              <w14:schemeClr w14:val="tx1"/>
            </w14:solidFill>
          </w14:textFill>
        </w:rPr>
        <w:t xml:space="preserve">、</w:t>
      </w:r>
      <w:r>
        <w:rPr>
          <w:rFonts w:hint="eastAsia"/>
          <w:b/>
          <w:color w:val="000000" w:themeColor="text1"/>
          <w:sz w:val="21"/>
          <w14:textFill>
            <w14:solidFill>
              <w14:schemeClr w14:val="tx1"/>
            </w14:solidFill>
          </w14:textFill>
        </w:rPr>
        <w:t xml:space="preserve">拟参与本项目供货人员一览表</w:t>
      </w:r>
      <w:r/>
    </w:p>
    <w:p>
      <w:pPr>
        <w:contextualSpacing/>
        <w:ind w:firstLine="360"/>
        <w:jc w:val="center"/>
        <w:spacing w:line="360" w:lineRule="auto"/>
        <w:rPr>
          <w:color w:val="000000" w:themeColor="text1"/>
          <w:sz w:val="36"/>
          <w14:textFill>
            <w14:solidFill>
              <w14:schemeClr w14:val="tx1"/>
            </w14:solidFill>
          </w14:textFill>
        </w:rPr>
        <w:sectPr>
          <w:footnotePr/>
          <w:endnotePr/>
          <w:type w:val="nextPage"/>
          <w:pgSz w:w="11910" w:h="16840" w:orient="portrait"/>
          <w:pgMar w:top="1134" w:right="1134" w:bottom="1134" w:left="1134" w:header="567" w:footer="720" w:gutter="0"/>
          <w:cols w:num="1" w:sep="0" w:space="720" w:equalWidth="1"/>
          <w:docGrid w:linePitch="360"/>
        </w:sectPr>
      </w:pPr>
      <w:r>
        <w:rPr>
          <w:color w:val="000000" w:themeColor="text1"/>
          <w:sz w:val="36"/>
          <w14:textFill>
            <w14:solidFill>
              <w14:schemeClr w14:val="tx1"/>
            </w14:solidFill>
          </w14:textFill>
        </w:rPr>
      </w:r>
      <w:r/>
    </w:p>
    <w:p>
      <w:pPr>
        <w:contextualSpacing/>
        <w:jc w:val="center"/>
        <w:spacing w:line="360" w:lineRule="auto"/>
        <w:rPr>
          <w:rFonts w:asciiTheme="minorEastAsia" w:hAnsiTheme="minorEastAsia" w:eastAsiaTheme="minorEastAsia"/>
          <w:b/>
          <w:color w:val="000000" w:themeColor="text1"/>
          <w:sz w:val="36"/>
          <w14:textFill>
            <w14:solidFill>
              <w14:schemeClr w14:val="tx1"/>
            </w14:solidFill>
          </w14:textFill>
        </w:rPr>
      </w:pPr>
      <w:r>
        <w:rPr>
          <w:rFonts w:hint="eastAsia" w:asciiTheme="minorEastAsia" w:hAnsiTheme="minorEastAsia" w:eastAsiaTheme="minorEastAsia"/>
          <w:b/>
          <w:color w:val="000000" w:themeColor="text1"/>
          <w:sz w:val="36"/>
          <w14:textFill>
            <w14:solidFill>
              <w14:schemeClr w14:val="tx1"/>
            </w14:solidFill>
          </w14:textFill>
        </w:rPr>
        <w:t xml:space="preserve">拟参与本项目供货人员一览表</w:t>
      </w:r>
      <w:r/>
    </w:p>
    <w:p>
      <w:pPr>
        <w:spacing w:line="360" w:lineRule="auto"/>
        <w:rPr>
          <w:color w:val="000000" w:themeColor="text1"/>
          <w:sz w:val="21"/>
          <w:szCs w:val="21"/>
          <w14:textFill>
            <w14:solidFill>
              <w14:schemeClr w14:val="tx1"/>
            </w14:solidFill>
          </w14:textFill>
        </w:rPr>
        <w:sectPr>
          <w:footnotePr/>
          <w:endnotePr/>
          <w:type w:val="continuous"/>
          <w:pgSz w:w="11910" w:h="16840" w:orient="portrait"/>
          <w:pgMar w:top="1134" w:right="1134" w:bottom="1134" w:left="1134" w:header="567" w:footer="720" w:gutter="0"/>
          <w:cols w:num="1" w:sep="0" w:space="720" w:equalWidth="1"/>
          <w:docGrid w:linePitch="360"/>
        </w:sectPr>
      </w:pPr>
      <w:r>
        <w:rPr>
          <w:color w:val="000000" w:themeColor="text1"/>
          <w:sz w:val="21"/>
          <w:szCs w:val="21"/>
          <w14:textFill>
            <w14:solidFill>
              <w14:schemeClr w14:val="tx1"/>
            </w14:solidFill>
          </w14:textFill>
        </w:rPr>
      </w:r>
      <w:r/>
    </w:p>
    <w:tbl>
      <w:tblPr>
        <w:tblStyle w:val="794"/>
        <w:tblW w:w="0" w:type="auto"/>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岗位</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执业资格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bl>
    <w:p>
      <w:pPr>
        <w:ind w:firstLine="210"/>
        <w:spacing w:line="360" w:lineRule="auto"/>
        <w:rPr>
          <w:bCs/>
          <w:color w:val="000000" w:themeColor="text1"/>
          <w:sz w:val="21"/>
          <w14:textFill>
            <w14:solidFill>
              <w14:schemeClr w14:val="tx1"/>
            </w14:solidFill>
          </w14:textFill>
        </w:rPr>
      </w:pPr>
      <w:r>
        <w:rPr>
          <w:rFonts w:hint="eastAsia"/>
          <w:bCs/>
          <w:color w:val="000000" w:themeColor="text1"/>
          <w:sz w:val="21"/>
          <w14:textFill>
            <w14:solidFill>
              <w14:schemeClr w14:val="tx1"/>
            </w14:solidFill>
          </w14:textFill>
        </w:rPr>
        <w:t xml:space="preserve">供应商名称：（盖章）</w:t>
      </w:r>
      <w:r/>
    </w:p>
    <w:p>
      <w:pPr>
        <w:ind w:firstLine="210"/>
        <w:spacing w:line="360" w:lineRule="auto"/>
        <w:rPr>
          <w:bCs/>
          <w:color w:val="000000" w:themeColor="text1"/>
          <w:sz w:val="21"/>
          <w14:textFill>
            <w14:solidFill>
              <w14:schemeClr w14:val="tx1"/>
            </w14:solidFill>
          </w14:textFill>
        </w:rPr>
      </w:pPr>
      <w:r>
        <w:rPr>
          <w:bCs/>
          <w:color w:val="000000" w:themeColor="text1"/>
          <w:sz w:val="21"/>
          <w14:textFill>
            <w14:solidFill>
              <w14:schemeClr w14:val="tx1"/>
            </w14:solidFill>
          </w14:textFill>
        </w:rPr>
      </w:r>
      <w:r/>
    </w:p>
    <w:p>
      <w:pPr>
        <w:ind w:firstLine="420"/>
        <w:spacing w:line="360" w:lineRule="auto"/>
        <w:rPr>
          <w:bCs/>
          <w:color w:val="000000" w:themeColor="text1"/>
          <w:sz w:val="21"/>
          <w14:textFill>
            <w14:solidFill>
              <w14:schemeClr w14:val="tx1"/>
            </w14:solidFill>
          </w14:textFill>
        </w:rPr>
      </w:pPr>
      <w:r>
        <w:rPr>
          <w:rFonts w:hint="eastAsia"/>
          <w:bCs/>
          <w:color w:val="000000" w:themeColor="text1"/>
          <w:sz w:val="21"/>
          <w14:textFill>
            <w14:solidFill>
              <w14:schemeClr w14:val="tx1"/>
            </w14:solidFill>
          </w14:textFill>
        </w:rPr>
        <w:t xml:space="preserve">说明：</w:t>
      </w:r>
      <w:r/>
    </w:p>
    <w:p>
      <w:pPr>
        <w:ind w:firstLine="420"/>
        <w:spacing w:line="360" w:lineRule="auto"/>
        <w:rPr>
          <w:bCs/>
          <w:color w:val="000000" w:themeColor="text1"/>
          <w:sz w:val="21"/>
          <w14:textFill>
            <w14:solidFill>
              <w14:schemeClr w14:val="tx1"/>
            </w14:solidFill>
          </w14:textFill>
        </w:rPr>
      </w:pPr>
      <w:r>
        <w:rPr>
          <w:rFonts w:hint="eastAsia"/>
          <w:bCs/>
          <w:color w:val="000000" w:themeColor="text1"/>
          <w:sz w:val="21"/>
          <w:lang w:val="en-US"/>
          <w14:textFill>
            <w14:solidFill>
              <w14:schemeClr w14:val="tx1"/>
            </w14:solidFill>
          </w14:textFill>
        </w:rPr>
        <w:t xml:space="preserve">1、</w:t>
      </w:r>
      <w:r>
        <w:rPr>
          <w:rFonts w:hint="eastAsia"/>
          <w:bCs/>
          <w:color w:val="000000" w:themeColor="text1"/>
          <w:sz w:val="21"/>
          <w14:textFill>
            <w14:solidFill>
              <w14:schemeClr w14:val="tx1"/>
            </w14:solidFill>
          </w14:textFill>
        </w:rPr>
        <w:t xml:space="preserve">如果行数不够，请自行增加。</w:t>
      </w:r>
      <w:r/>
    </w:p>
    <w:p>
      <w:pPr>
        <w:spacing w:line="360" w:lineRule="auto"/>
        <w:rPr>
          <w:bCs/>
          <w:color w:val="000000" w:themeColor="text1"/>
          <w:sz w:val="21"/>
          <w:lang w:val="en-US"/>
          <w14:textFill>
            <w14:solidFill>
              <w14:schemeClr w14:val="tx1"/>
            </w14:solidFill>
          </w14:textFill>
        </w:rPr>
      </w:pPr>
      <w:r>
        <w:rPr>
          <w:bCs/>
          <w:color w:val="000000" w:themeColor="text1"/>
          <w:sz w:val="21"/>
          <w:lang w:val="en-US"/>
          <w14:textFill>
            <w14:solidFill>
              <w14:schemeClr w14:val="tx1"/>
            </w14:solidFill>
          </w14:textFill>
        </w:rPr>
      </w:r>
      <w:r/>
    </w:p>
    <w:p>
      <w:pPr>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t xml:space="preserve">目录</w:t>
      </w:r>
      <w:r>
        <w:rPr>
          <w:rFonts w:hint="eastAsia"/>
          <w:b/>
          <w:color w:val="000000" w:themeColor="text1"/>
          <w:sz w:val="21"/>
          <w14:textFill>
            <w14:solidFill>
              <w14:schemeClr w14:val="tx1"/>
            </w14:solidFill>
          </w14:textFill>
        </w:rPr>
        <w:t xml:space="preserve">九</w:t>
      </w:r>
      <w:r>
        <w:rPr>
          <w:b/>
          <w:color w:val="000000" w:themeColor="text1"/>
          <w:sz w:val="21"/>
          <w14:textFill>
            <w14:solidFill>
              <w14:schemeClr w14:val="tx1"/>
            </w14:solidFill>
          </w14:textFill>
        </w:rPr>
        <w:t xml:space="preserve">、</w:t>
      </w:r>
      <w:r>
        <w:rPr>
          <w:rFonts w:hint="eastAsia"/>
          <w:b/>
          <w:color w:val="000000" w:themeColor="text1"/>
          <w:sz w:val="21"/>
          <w14:textFill>
            <w14:solidFill>
              <w14:schemeClr w14:val="tx1"/>
            </w14:solidFill>
          </w14:textFill>
        </w:rPr>
        <w:t xml:space="preserve">相关承诺</w:t>
      </w:r>
      <w:r/>
    </w:p>
    <w:p>
      <w:pPr>
        <w:jc w:val="center"/>
        <w:spacing w:line="360" w:lineRule="auto"/>
        <w:rPr>
          <w:color w:val="000000" w:themeColor="text1"/>
          <w:sz w:val="36"/>
          <w14:textFill>
            <w14:solidFill>
              <w14:schemeClr w14:val="tx1"/>
            </w14:solidFill>
          </w14:textFill>
        </w:rPr>
      </w:pPr>
      <w:r>
        <w:rPr>
          <w:rFonts w:hint="eastAsia" w:asciiTheme="minorEastAsia" w:hAnsiTheme="minorEastAsia" w:eastAsiaTheme="minorEastAsia"/>
          <w:b/>
          <w:color w:val="000000" w:themeColor="text1"/>
          <w:sz w:val="36"/>
          <w14:textFill>
            <w14:solidFill>
              <w14:schemeClr w14:val="tx1"/>
            </w14:solidFill>
          </w14:textFill>
        </w:rPr>
        <w:t xml:space="preserve">相关承诺</w:t>
      </w:r>
      <w:r>
        <w:rPr>
          <w:rFonts w:asciiTheme="minorEastAsia" w:hAnsiTheme="minorEastAsia" w:eastAsiaTheme="minorEastAsia"/>
          <w:b/>
          <w:color w:val="000000" w:themeColor="text1"/>
          <w:sz w:val="36"/>
          <w14:textFill>
            <w14:solidFill>
              <w14:schemeClr w14:val="tx1"/>
            </w14:solidFill>
          </w14:textFill>
        </w:rPr>
        <w:t xml:space="preserve">（若有</w:t>
      </w:r>
      <w:r>
        <w:rPr>
          <w:color w:val="000000" w:themeColor="text1"/>
          <w:sz w:val="36"/>
          <w14:textFill>
            <w14:solidFill>
              <w14:schemeClr w14:val="tx1"/>
            </w14:solidFill>
          </w14:textFill>
        </w:rPr>
        <w:t xml:space="preserve">）</w:t>
      </w:r>
      <w:r/>
    </w:p>
    <w:p>
      <w:pPr>
        <w:pStyle w:val="799"/>
        <w:rPr>
          <w:color w:val="000000" w:themeColor="text1"/>
          <w14:textFill>
            <w14:solidFill>
              <w14:schemeClr w14:val="tx1"/>
            </w14:solidFill>
          </w14:textFill>
        </w:rPr>
      </w:pPr>
      <w:r>
        <w:rPr>
          <w:color w:val="000000" w:themeColor="text1"/>
          <w14:textFill>
            <w14:solidFill>
              <w14:schemeClr w14:val="tx1"/>
            </w14:solidFill>
          </w14:textFill>
        </w:rPr>
      </w:r>
      <w:r/>
    </w:p>
    <w:p>
      <w:pPr>
        <w:contextualSpacing/>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t xml:space="preserve">目录十、投标需要的其他证明文件及材料</w:t>
      </w:r>
      <w:r/>
    </w:p>
    <w:p>
      <w:pPr>
        <w:contextualSpacing/>
        <w:jc w:val="center"/>
        <w:spacing w:line="360" w:lineRule="auto"/>
        <w:rPr>
          <w:rFonts w:asciiTheme="minorEastAsia" w:hAnsiTheme="minorEastAsia" w:eastAsiaTheme="minorEastAsia"/>
          <w:b/>
          <w:color w:val="000000" w:themeColor="text1"/>
          <w:sz w:val="36"/>
          <w14:textFill>
            <w14:solidFill>
              <w14:schemeClr w14:val="tx1"/>
            </w14:solidFill>
          </w14:textFill>
        </w:rPr>
      </w:pPr>
      <w:r>
        <w:rPr>
          <w:rFonts w:asciiTheme="minorEastAsia" w:hAnsiTheme="minorEastAsia" w:eastAsiaTheme="minorEastAsia"/>
          <w:b/>
          <w:color w:val="000000" w:themeColor="text1"/>
          <w:sz w:val="36"/>
          <w14:textFill>
            <w14:solidFill>
              <w14:schemeClr w14:val="tx1"/>
            </w14:solidFill>
          </w14:textFill>
        </w:rPr>
        <w:t xml:space="preserve">投标需要的其他证明文件及材料（若有）</w:t>
      </w:r>
      <w:r/>
    </w:p>
    <w:p>
      <w:pPr>
        <w:pStyle w:val="799"/>
        <w:rPr>
          <w:color w:val="000000" w:themeColor="text1"/>
          <w:lang w:val="en-US"/>
          <w14:textFill>
            <w14:solidFill>
              <w14:schemeClr w14:val="tx1"/>
            </w14:solidFill>
          </w14:textFill>
        </w:rPr>
        <w:sectPr>
          <w:footnotePr/>
          <w:endnotePr/>
          <w:type w:val="continuous"/>
          <w:pgSz w:w="11910" w:h="16840" w:orient="portrait"/>
          <w:pgMar w:top="1134" w:right="1134" w:bottom="1134" w:left="1134" w:header="720" w:footer="720" w:gutter="0"/>
          <w:cols w:num="1" w:sep="0" w:space="720" w:equalWidth="1"/>
          <w:docGrid w:linePitch="360"/>
        </w:sectPr>
      </w:pPr>
      <w:r>
        <w:rPr>
          <w:color w:val="000000" w:themeColor="text1"/>
          <w:lang w:val="en-US"/>
          <w14:textFill>
            <w14:solidFill>
              <w14:schemeClr w14:val="tx1"/>
            </w14:solidFill>
          </w14:textFill>
        </w:rPr>
      </w:r>
      <w:r/>
    </w:p>
    <w:p>
      <w:pPr>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t xml:space="preserve">附件一、中小企业声明函格式</w:t>
      </w:r>
      <w:r/>
    </w:p>
    <w:p>
      <w:pPr>
        <w:ind w:firstLine="482"/>
        <w:jc w:val="center"/>
        <w:spacing w:line="360" w:lineRule="auto"/>
        <w:rPr>
          <w:rFonts w:asciiTheme="majorEastAsia" w:hAnsiTheme="majorEastAsia" w:eastAsiaTheme="majorEastAsia" w:cstheme="minorBidi"/>
          <w:b/>
          <w:color w:val="000000" w:themeColor="text1"/>
          <w:sz w:val="24"/>
          <w:szCs w:val="24"/>
          <w14:textFill>
            <w14:solidFill>
              <w14:schemeClr w14:val="tx1"/>
            </w14:solidFill>
          </w14:textFill>
        </w:rPr>
      </w:pPr>
      <w:r>
        <w:rPr>
          <w:rFonts w:hint="eastAsia" w:asciiTheme="majorEastAsia" w:hAnsiTheme="majorEastAsia" w:eastAsiaTheme="majorEastAsia" w:cstheme="minorBidi"/>
          <w:b/>
          <w:color w:val="000000" w:themeColor="text1"/>
          <w:sz w:val="24"/>
          <w:szCs w:val="24"/>
          <w14:textFill>
            <w14:solidFill>
              <w14:schemeClr w14:val="tx1"/>
            </w14:solidFill>
          </w14:textFill>
        </w:rPr>
        <w:t xml:space="preserve">中小企业声明函（货物）</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本公司（联合体）郑重声明，根据《政府采购促进中小企业发展管理办法》（财库（2020）46号）的规定，本公司（联合体）参加（单位名称）的（项目名称）采购活动，提供的货物全部由符合政策要求的中小企业制造。相关企业 （含联合体中的中小企业、签订分包意向协议的中小企业）的具体情况如下：</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1、（标的名称），属于（工业）行业；制造商为（企业名称），从业人员人，营业收入为万元，资产总额为万元，属于（中型企业、小型 企业、微型企业）；</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2、（标的名称），属于（工业）行业；制造商为（企业名称），从业人员人，营业收入为万元，资产总额为万元，属于（中型企业、小型 企业、微型企业）；</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本企业对上述声明内容的真实性负责。如有虚假，将依法承担相应责任。</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企业名称（盖章）：</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日期：</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firstLine="420"/>
        <w:spacing w:line="360" w:lineRule="auto"/>
        <w:rPr>
          <w:color w:val="000000" w:themeColor="text1"/>
          <w:sz w:val="21"/>
          <w:szCs w:val="21"/>
          <w14:textFill>
            <w14:solidFill>
              <w14:schemeClr w14:val="tx1"/>
            </w14:solidFill>
          </w14:textFill>
        </w:rPr>
      </w:pPr>
      <w:r>
        <w:rPr>
          <w:rFonts w:hint="eastAsia"/>
          <w:b/>
          <w:bCs/>
          <w:color w:val="000000" w:themeColor="text1"/>
          <w:sz w:val="21"/>
          <w:szCs w:val="21"/>
          <w14:textFill>
            <w14:solidFill>
              <w14:schemeClr w14:val="tx1"/>
            </w14:solidFill>
          </w14:textFill>
        </w:rPr>
        <w:t xml:space="preserve">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注2：从业人员、营业收入、资产总额填报上一年度数据，无上一年度数据的新成立企业可不填报。</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注3：供应商如不提供此声明函，价格将不做相应扣除。</w:t>
      </w:r>
      <w:r/>
    </w:p>
    <w:p>
      <w:pPr>
        <w:ind w:firstLine="420"/>
        <w:spacing w:line="480" w:lineRule="auto"/>
        <w:tabs>
          <w:tab w:val="left" w:pos="6103"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firstLine="400"/>
        <w:spacing w:line="480" w:lineRule="auto"/>
        <w:rPr>
          <w:color w:val="000000" w:themeColor="text1"/>
          <w:sz w:val="20"/>
          <w:szCs w:val="21"/>
          <w14:textFill>
            <w14:solidFill>
              <w14:schemeClr w14:val="tx1"/>
            </w14:solidFill>
          </w14:textFill>
        </w:rPr>
      </w:pPr>
      <w:r>
        <w:rPr>
          <w:color w:val="000000" w:themeColor="text1"/>
          <w:sz w:val="20"/>
          <w:szCs w:val="21"/>
          <w14:textFill>
            <w14:solidFill>
              <w14:schemeClr w14:val="tx1"/>
            </w14:solidFill>
          </w14:textFill>
        </w:rPr>
      </w:r>
      <w:r/>
    </w:p>
    <w:p>
      <w:pPr>
        <w:ind w:firstLine="400"/>
        <w:spacing w:line="360" w:lineRule="auto"/>
        <w:rPr>
          <w:color w:val="000000" w:themeColor="text1"/>
          <w:sz w:val="20"/>
          <w:szCs w:val="21"/>
          <w14:textFill>
            <w14:solidFill>
              <w14:schemeClr w14:val="tx1"/>
            </w14:solidFill>
          </w14:textFill>
        </w:rPr>
      </w:pPr>
      <w:r>
        <w:rPr>
          <w:color w:val="000000" w:themeColor="text1"/>
          <w:sz w:val="20"/>
          <w:szCs w:val="21"/>
          <w14:textFill>
            <w14:solidFill>
              <w14:schemeClr w14:val="tx1"/>
            </w14:solidFill>
          </w14:textFill>
        </w:rPr>
      </w:r>
      <w:r/>
    </w:p>
    <w:p>
      <w:pPr>
        <w:rPr>
          <w:b/>
          <w:color w:val="000000" w:themeColor="text1"/>
          <w:sz w:val="21"/>
          <w14:textFill>
            <w14:solidFill>
              <w14:schemeClr w14:val="tx1"/>
            </w14:solidFill>
          </w14:textFill>
        </w:rPr>
      </w:pPr>
      <w:r>
        <w:rPr>
          <w:b/>
          <w:color w:val="000000" w:themeColor="text1"/>
          <w:sz w:val="21"/>
          <w14:textFill>
            <w14:solidFill>
              <w14:schemeClr w14:val="tx1"/>
            </w14:solidFill>
          </w14:textFill>
        </w:rPr>
        <w:br w:type="page" w:clear="all"/>
      </w:r>
      <w:r/>
    </w:p>
    <w:p>
      <w:pPr>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t xml:space="preserve">附件二、无重大违法记录声明格式</w:t>
      </w:r>
      <w:r/>
    </w:p>
    <w:p>
      <w:pPr>
        <w:ind w:right="87"/>
        <w:jc w:val="center"/>
        <w:spacing w:line="360" w:lineRule="auto"/>
        <w:rPr>
          <w:b/>
          <w:bCs/>
          <w:color w:val="000000" w:themeColor="text1"/>
          <w:sz w:val="36"/>
          <w14:textFill>
            <w14:solidFill>
              <w14:schemeClr w14:val="tx1"/>
            </w14:solidFill>
          </w14:textFill>
        </w:rPr>
      </w:pPr>
      <w:r>
        <w:rPr>
          <w:b/>
          <w:bCs/>
          <w:color w:val="000000" w:themeColor="text1"/>
          <w:sz w:val="36"/>
          <w14:textFill>
            <w14:solidFill>
              <w14:schemeClr w14:val="tx1"/>
            </w14:solidFill>
          </w14:textFill>
        </w:rPr>
        <w:t xml:space="preserve">无重大违法记录声明</w:t>
      </w:r>
      <w:r/>
    </w:p>
    <w:p>
      <w:pPr>
        <w:ind w:left="223"/>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江苏开放大学</w:t>
      </w:r>
      <w:r>
        <w:rPr>
          <w:color w:val="000000" w:themeColor="text1"/>
          <w:sz w:val="21"/>
          <w:szCs w:val="21"/>
          <w14:textFill>
            <w14:solidFill>
              <w14:schemeClr w14:val="tx1"/>
            </w14:solidFill>
          </w14:textFill>
        </w:rPr>
        <w:t xml:space="preserve">：</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我单位（供应商名称）郑重声明：</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参加政府采购活动前 3 年内在经营活动中（在下划线上如实填写：有或没有）重大违法记录。</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color w:val="000000" w:themeColor="text1"/>
          <w:sz w:val="20"/>
          <w:szCs w:val="21"/>
          <w14:textFill>
            <w14:solidFill>
              <w14:schemeClr w14:val="tx1"/>
            </w14:solidFill>
          </w14:textFill>
        </w:rPr>
      </w:pPr>
      <w:r>
        <w:rPr>
          <w:color w:val="000000" w:themeColor="text1"/>
          <w:sz w:val="20"/>
          <w:szCs w:val="21"/>
          <w14:textFill>
            <w14:solidFill>
              <w14:schemeClr w14:val="tx1"/>
            </w14:solidFill>
          </w14:textFill>
        </w:rPr>
      </w:r>
      <w:r/>
    </w:p>
    <w:p>
      <w:pPr>
        <w:ind w:left="550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声明人（公章）：</w:t>
      </w:r>
      <w:r/>
    </w:p>
    <w:p>
      <w:pPr>
        <w:ind w:left="5500"/>
        <w:spacing w:line="360" w:lineRule="auto"/>
        <w:tabs>
          <w:tab w:val="left" w:pos="589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日期：年月日</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t xml:space="preserve">附件</w:t>
      </w:r>
      <w:r>
        <w:rPr>
          <w:rFonts w:hint="eastAsia"/>
          <w:b/>
          <w:color w:val="000000" w:themeColor="text1"/>
          <w:sz w:val="21"/>
          <w14:textFill>
            <w14:solidFill>
              <w14:schemeClr w14:val="tx1"/>
            </w14:solidFill>
          </w14:textFill>
        </w:rPr>
        <w:t xml:space="preserve">三</w:t>
      </w:r>
      <w:r>
        <w:rPr>
          <w:b/>
          <w:color w:val="000000" w:themeColor="text1"/>
          <w:sz w:val="21"/>
          <w14:textFill>
            <w14:solidFill>
              <w14:schemeClr w14:val="tx1"/>
            </w14:solidFill>
          </w14:textFill>
        </w:rPr>
        <w:t xml:space="preserve">、具备履行合同所必需的设备和专业技术能力的声明格式及证明材料</w:t>
      </w:r>
      <w:r/>
    </w:p>
    <w:p>
      <w:pPr>
        <w:jc w:val="center"/>
        <w:spacing w:line="360" w:lineRule="auto"/>
        <w:rPr>
          <w:b/>
          <w:bCs/>
          <w:color w:val="000000" w:themeColor="text1"/>
          <w:sz w:val="36"/>
          <w14:textFill>
            <w14:solidFill>
              <w14:schemeClr w14:val="tx1"/>
            </w14:solidFill>
          </w14:textFill>
        </w:rPr>
      </w:pPr>
      <w:r>
        <w:rPr>
          <w:b/>
          <w:bCs/>
          <w:color w:val="000000" w:themeColor="text1"/>
          <w:sz w:val="36"/>
          <w14:textFill>
            <w14:solidFill>
              <w14:schemeClr w14:val="tx1"/>
            </w14:solidFill>
          </w14:textFill>
        </w:rPr>
        <w:t xml:space="preserve">具备履行合同所必需的设备和专业技术能力的声明</w:t>
      </w:r>
      <w:r/>
    </w:p>
    <w:p>
      <w:pPr>
        <w:ind w:left="223"/>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江苏开放大学</w:t>
      </w:r>
      <w:r>
        <w:rPr>
          <w:color w:val="000000" w:themeColor="text1"/>
          <w:sz w:val="21"/>
          <w:szCs w:val="21"/>
          <w14:textFill>
            <w14:solidFill>
              <w14:schemeClr w14:val="tx1"/>
            </w14:solidFill>
          </w14:textFill>
        </w:rPr>
        <w:t xml:space="preserve">：</w:t>
      </w:r>
      <w:r/>
    </w:p>
    <w:p>
      <w:pPr>
        <w:ind w:left="223" w:right="315" w:firstLine="492"/>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我单位（供应商名称）郑重声明：</w:t>
      </w:r>
      <w:r/>
    </w:p>
    <w:p>
      <w:pPr>
        <w:ind w:left="223" w:right="315" w:firstLine="492"/>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我公司具备履行本项采购合同所必需的设备和专业技术能力，为履行本项采购合同我单位具备如下主要设备和主要专业技术能力：</w:t>
      </w:r>
      <w:r/>
    </w:p>
    <w:p>
      <w:pPr>
        <w:ind w:left="715"/>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主要设备有：。(若有)</w:t>
      </w:r>
      <w:r/>
    </w:p>
    <w:p>
      <w:pPr>
        <w:ind w:left="715"/>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主要专业技术能力有：。(若有)</w:t>
      </w:r>
      <w:r/>
    </w:p>
    <w:p>
      <w:pPr>
        <w:spacing w:line="360" w:lineRule="auto"/>
        <w:rPr>
          <w:color w:val="000000" w:themeColor="text1"/>
          <w:sz w:val="20"/>
          <w:szCs w:val="21"/>
          <w14:textFill>
            <w14:solidFill>
              <w14:schemeClr w14:val="tx1"/>
            </w14:solidFill>
          </w14:textFill>
        </w:rPr>
      </w:pPr>
      <w:r>
        <w:rPr>
          <w:color w:val="000000" w:themeColor="text1"/>
          <w:sz w:val="20"/>
          <w:szCs w:val="21"/>
          <w14:textFill>
            <w14:solidFill>
              <w14:schemeClr w14:val="tx1"/>
            </w14:solidFill>
          </w14:textFill>
        </w:rPr>
      </w:r>
      <w:r/>
    </w:p>
    <w:p>
      <w:pPr>
        <w:spacing w:line="360" w:lineRule="auto"/>
        <w:rPr>
          <w:color w:val="000000" w:themeColor="text1"/>
          <w:sz w:val="20"/>
          <w:szCs w:val="21"/>
          <w14:textFill>
            <w14:solidFill>
              <w14:schemeClr w14:val="tx1"/>
            </w14:solidFill>
          </w14:textFill>
        </w:rPr>
      </w:pPr>
      <w:r>
        <w:rPr>
          <w:color w:val="000000" w:themeColor="text1"/>
          <w:sz w:val="20"/>
          <w:szCs w:val="21"/>
          <w14:textFill>
            <w14:solidFill>
              <w14:schemeClr w14:val="tx1"/>
            </w14:solidFill>
          </w14:textFill>
        </w:rPr>
      </w:r>
      <w:r/>
    </w:p>
    <w:p>
      <w:pPr>
        <w:spacing w:line="360" w:lineRule="auto"/>
        <w:rPr>
          <w:color w:val="000000" w:themeColor="text1"/>
          <w:sz w:val="20"/>
          <w:szCs w:val="21"/>
          <w14:textFill>
            <w14:solidFill>
              <w14:schemeClr w14:val="tx1"/>
            </w14:solidFill>
          </w14:textFill>
        </w:rPr>
      </w:pPr>
      <w:r>
        <w:rPr>
          <w:color w:val="000000" w:themeColor="text1"/>
          <w:sz w:val="20"/>
          <w:szCs w:val="21"/>
          <w14:textFill>
            <w14:solidFill>
              <w14:schemeClr w14:val="tx1"/>
            </w14:solidFill>
          </w14:textFill>
        </w:rPr>
      </w:r>
      <w:r/>
    </w:p>
    <w:p>
      <w:pPr>
        <w:spacing w:line="360" w:lineRule="auto"/>
        <w:rPr>
          <w:color w:val="000000" w:themeColor="text1"/>
          <w:sz w:val="20"/>
          <w:szCs w:val="21"/>
          <w14:textFill>
            <w14:solidFill>
              <w14:schemeClr w14:val="tx1"/>
            </w14:solidFill>
          </w14:textFill>
        </w:rPr>
      </w:pPr>
      <w:r>
        <w:rPr>
          <w:color w:val="000000" w:themeColor="text1"/>
          <w:sz w:val="20"/>
          <w:szCs w:val="21"/>
          <w14:textFill>
            <w14:solidFill>
              <w14:schemeClr w14:val="tx1"/>
            </w14:solidFill>
          </w14:textFill>
        </w:rPr>
      </w:r>
      <w:r/>
    </w:p>
    <w:p>
      <w:pPr>
        <w:ind w:left="550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声明人（公章）：</w:t>
      </w:r>
      <w:r/>
    </w:p>
    <w:p>
      <w:pPr>
        <w:ind w:left="550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日期：年月日</w:t>
      </w:r>
      <w:r/>
    </w:p>
    <w:p>
      <w:pPr>
        <w:spacing w:line="360" w:lineRule="auto"/>
        <w:rPr>
          <w:color w:val="000000" w:themeColor="text1"/>
          <w:sz w:val="20"/>
          <w:szCs w:val="21"/>
          <w14:textFill>
            <w14:solidFill>
              <w14:schemeClr w14:val="tx1"/>
            </w14:solidFill>
          </w14:textFill>
        </w:rPr>
      </w:pPr>
      <w:r>
        <w:rPr>
          <w:color w:val="000000" w:themeColor="text1"/>
          <w:sz w:val="20"/>
          <w:szCs w:val="21"/>
          <w14:textFill>
            <w14:solidFill>
              <w14:schemeClr w14:val="tx1"/>
            </w14:solidFill>
          </w14:textFill>
        </w:rPr>
      </w:r>
      <w:r/>
    </w:p>
    <w:p>
      <w:pPr>
        <w:rPr>
          <w:b/>
          <w:color w:val="000000" w:themeColor="text1"/>
          <w:sz w:val="21"/>
          <w14:textFill>
            <w14:solidFill>
              <w14:schemeClr w14:val="tx1"/>
            </w14:solidFill>
          </w14:textFill>
        </w:rPr>
      </w:pPr>
      <w:r>
        <w:rPr>
          <w:b/>
          <w:color w:val="000000" w:themeColor="text1"/>
          <w:sz w:val="21"/>
          <w14:textFill>
            <w14:solidFill>
              <w14:schemeClr w14:val="tx1"/>
            </w14:solidFill>
          </w14:textFill>
        </w:rPr>
        <w:br w:type="page" w:clear="all"/>
      </w:r>
      <w:r/>
    </w:p>
    <w:p>
      <w:pPr>
        <w:ind w:right="330"/>
        <w:spacing w:line="360" w:lineRule="auto"/>
        <w:tabs>
          <w:tab w:val="left" w:pos="5940" w:leader="none"/>
        </w:tabs>
        <w:rPr>
          <w:b/>
          <w:color w:val="000000" w:themeColor="text1"/>
          <w:sz w:val="21"/>
          <w14:textFill>
            <w14:solidFill>
              <w14:schemeClr w14:val="tx1"/>
            </w14:solidFill>
          </w14:textFill>
        </w:rPr>
      </w:pPr>
      <w:r>
        <w:rPr>
          <w:b/>
          <w:color w:val="000000" w:themeColor="text1"/>
          <w:sz w:val="21"/>
          <w14:textFill>
            <w14:solidFill>
              <w14:schemeClr w14:val="tx1"/>
            </w14:solidFill>
          </w14:textFill>
        </w:rPr>
        <w:t xml:space="preserve">附件</w:t>
      </w:r>
      <w:r>
        <w:rPr>
          <w:rFonts w:hint="eastAsia"/>
          <w:b/>
          <w:color w:val="000000" w:themeColor="text1"/>
          <w:sz w:val="21"/>
          <w14:textFill>
            <w14:solidFill>
              <w14:schemeClr w14:val="tx1"/>
            </w14:solidFill>
          </w14:textFill>
        </w:rPr>
        <w:t xml:space="preserve">四</w:t>
      </w:r>
      <w:r>
        <w:rPr>
          <w:b/>
          <w:color w:val="000000" w:themeColor="text1"/>
          <w:sz w:val="21"/>
          <w14:textFill>
            <w14:solidFill>
              <w14:schemeClr w14:val="tx1"/>
            </w14:solidFill>
          </w14:textFill>
        </w:rPr>
        <w:t xml:space="preserve">、残疾人福利性单位声明函格式</w:t>
      </w:r>
      <w:r/>
    </w:p>
    <w:p>
      <w:pPr>
        <w:spacing w:line="360" w:lineRule="auto"/>
        <w:rPr>
          <w:b/>
          <w:color w:val="000000" w:themeColor="text1"/>
          <w:sz w:val="20"/>
          <w:szCs w:val="21"/>
          <w14:textFill>
            <w14:solidFill>
              <w14:schemeClr w14:val="tx1"/>
            </w14:solidFill>
          </w14:textFill>
        </w:rPr>
      </w:pPr>
      <w:r>
        <w:rPr>
          <w:b/>
          <w:color w:val="000000" w:themeColor="text1"/>
          <w:sz w:val="20"/>
          <w:szCs w:val="21"/>
          <w14:textFill>
            <w14:solidFill>
              <w14:schemeClr w14:val="tx1"/>
            </w14:solidFill>
          </w14:textFill>
        </w:rPr>
      </w:r>
      <w:r/>
    </w:p>
    <w:p>
      <w:pPr>
        <w:jc w:val="center"/>
        <w:spacing w:line="360" w:lineRule="auto"/>
        <w:rPr>
          <w:b/>
          <w:color w:val="000000" w:themeColor="text1"/>
          <w:sz w:val="24"/>
          <w14:textFill>
            <w14:solidFill>
              <w14:schemeClr w14:val="tx1"/>
            </w14:solidFill>
          </w14:textFill>
        </w:rPr>
      </w:pPr>
      <w:r/>
      <w:bookmarkStart w:id="103" w:name="残疾人福利性单位声明函"/>
      <w:r/>
      <w:bookmarkEnd w:id="103"/>
      <w:r>
        <w:rPr>
          <w:b/>
          <w:color w:val="000000" w:themeColor="text1"/>
          <w:sz w:val="24"/>
          <w14:textFill>
            <w14:solidFill>
              <w14:schemeClr w14:val="tx1"/>
            </w14:solidFill>
          </w14:textFill>
        </w:rPr>
        <w:t xml:space="preserve">残疾人福利性单位声明函</w:t>
      </w:r>
      <w:r/>
    </w:p>
    <w:p>
      <w:pPr>
        <w:spacing w:line="360" w:lineRule="auto"/>
        <w:rPr>
          <w:b/>
          <w:color w:val="000000" w:themeColor="text1"/>
          <w:sz w:val="24"/>
          <w:szCs w:val="21"/>
          <w14:textFill>
            <w14:solidFill>
              <w14:schemeClr w14:val="tx1"/>
            </w14:solidFill>
          </w14:textFill>
        </w:rPr>
      </w:pPr>
      <w:r>
        <w:rPr>
          <w:b/>
          <w:color w:val="000000" w:themeColor="text1"/>
          <w:sz w:val="24"/>
          <w:szCs w:val="21"/>
          <w14:textFill>
            <w14:solidFill>
              <w14:schemeClr w14:val="tx1"/>
            </w14:solidFill>
          </w14:textFill>
        </w:rPr>
      </w:r>
      <w:r/>
    </w:p>
    <w:p>
      <w:pPr>
        <w:spacing w:line="360" w:lineRule="auto"/>
        <w:rPr>
          <w:b/>
          <w:color w:val="000000" w:themeColor="text1"/>
          <w:szCs w:val="21"/>
          <w14:textFill>
            <w14:solidFill>
              <w14:schemeClr w14:val="tx1"/>
            </w14:solidFill>
          </w14:textFill>
        </w:rPr>
      </w:pPr>
      <w:r>
        <w:rPr>
          <w:b/>
          <w:color w:val="000000" w:themeColor="text1"/>
          <w:szCs w:val="21"/>
          <w14:textFill>
            <w14:solidFill>
              <w14:schemeClr w14:val="tx1"/>
            </w14:solidFill>
          </w14:textFill>
        </w:rPr>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本单位郑重声明，根据《财政部民政部中国残疾人联合会关于促进残疾人就业政府采购政策的通  知》（财库〔2017〕141 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本单位对上述声明的真实性负责。如有虚假，将依法承担相应责任。</w:t>
      </w:r>
      <w:r/>
    </w:p>
    <w:p>
      <w:pPr>
        <w:ind w:left="223" w:right="315" w:firstLine="492"/>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left="223" w:right="315" w:firstLine="492"/>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left="550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单位名称（盖章）：</w:t>
      </w:r>
      <w:r/>
    </w:p>
    <w:p>
      <w:pPr>
        <w:ind w:left="550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日期：年月</w:t>
      </w:r>
      <w:bookmarkStart w:id="104" w:name="附件五、属于监狱企业的证明文件"/>
      <w:r/>
      <w:bookmarkEnd w:id="104"/>
      <w:r/>
      <w:r/>
    </w:p>
    <w:p>
      <w:pPr>
        <w:ind w:right="550"/>
        <w:jc w:val="both"/>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r>
      <w:r/>
    </w:p>
    <w:p>
      <w:pPr>
        <w:ind w:right="550"/>
        <w:jc w:val="both"/>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t xml:space="preserve">附件</w:t>
      </w:r>
      <w:r>
        <w:rPr>
          <w:rFonts w:hint="eastAsia"/>
          <w:b/>
          <w:color w:val="000000" w:themeColor="text1"/>
          <w:sz w:val="21"/>
          <w14:textFill>
            <w14:solidFill>
              <w14:schemeClr w14:val="tx1"/>
            </w14:solidFill>
          </w14:textFill>
        </w:rPr>
        <w:t xml:space="preserve">五</w:t>
      </w:r>
      <w:r>
        <w:rPr>
          <w:b/>
          <w:color w:val="000000" w:themeColor="text1"/>
          <w:sz w:val="21"/>
          <w14:textFill>
            <w14:solidFill>
              <w14:schemeClr w14:val="tx1"/>
            </w14:solidFill>
          </w14:textFill>
        </w:rPr>
        <w:t xml:space="preserve">、属于监狱企业的证明文件</w:t>
      </w:r>
      <w:r/>
    </w:p>
    <w:p>
      <w:pPr>
        <w:spacing w:line="360" w:lineRule="auto"/>
        <w:rPr>
          <w:b/>
          <w:color w:val="000000" w:themeColor="text1"/>
          <w:sz w:val="20"/>
          <w:szCs w:val="21"/>
          <w14:textFill>
            <w14:solidFill>
              <w14:schemeClr w14:val="tx1"/>
            </w14:solidFill>
          </w14:textFill>
        </w:rPr>
      </w:pPr>
      <w:r>
        <w:rPr>
          <w:b/>
          <w:color w:val="000000" w:themeColor="text1"/>
          <w:sz w:val="20"/>
          <w:szCs w:val="21"/>
          <w14:textFill>
            <w14:solidFill>
              <w14:schemeClr w14:val="tx1"/>
            </w14:solidFill>
          </w14:textFill>
        </w:rPr>
      </w:r>
      <w:r/>
    </w:p>
    <w:p>
      <w:pPr>
        <w:spacing w:line="360" w:lineRule="auto"/>
        <w:rPr>
          <w:rFonts w:ascii="黑体" w:eastAsia="黑体"/>
          <w:color w:val="000000" w:themeColor="text1"/>
          <w:sz w:val="36"/>
          <w14:textFill>
            <w14:solidFill>
              <w14:schemeClr w14:val="tx1"/>
            </w14:solidFill>
          </w14:textFill>
        </w:rPr>
      </w:pPr>
      <w:r>
        <w:rPr>
          <w:color w:val="000000" w:themeColor="text1"/>
          <w:sz w:val="21"/>
          <w:szCs w:val="21"/>
          <w14:textFill>
            <w14:solidFill>
              <w14:schemeClr w14:val="tx1"/>
            </w14:solidFill>
          </w14:textFill>
        </w:rPr>
        <w:t xml:space="preserve">提供由省级以上监狱管理局、戒毒管理局(含新疆生产建设兵团)出具的属于监狱企业的证明文件。</w:t>
      </w:r>
      <w:bookmarkEnd w:id="0"/>
      <w:r/>
      <w:bookmarkEnd w:id="1"/>
      <w:r/>
      <w:r/>
    </w:p>
    <w:p>
      <w:pPr>
        <w:spacing w:line="360" w:lineRule="auto"/>
        <w:rPr>
          <w:b/>
          <w:bCs/>
          <w:color w:val="000000" w:themeColor="text1"/>
          <w:sz w:val="28"/>
          <w:szCs w:val="28"/>
          <w14:textFill>
            <w14:solidFill>
              <w14:schemeClr w14:val="tx1"/>
            </w14:solidFill>
          </w14:textFill>
        </w:rPr>
      </w:pPr>
      <w:r/>
      <w:bookmarkStart w:id="105" w:name="OLE_LINK31"/>
      <w:r/>
      <w:r/>
    </w:p>
    <w:p>
      <w:pPr>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r>
      <w:r/>
    </w:p>
    <w:p>
      <w:pPr>
        <w:pStyle w:val="803"/>
        <w:ind w:left="1320"/>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803"/>
        <w:ind w:left="1320"/>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803"/>
        <w:ind w:left="1320"/>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803"/>
        <w:ind w:left="1320"/>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803"/>
        <w:ind w:left="1320"/>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803"/>
        <w:ind w:left="1320"/>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803"/>
        <w:ind w:left="1320"/>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803"/>
        <w:ind w:left="1320"/>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803"/>
        <w:ind w:left="1320"/>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803"/>
        <w:ind w:left="1320"/>
        <w:rPr>
          <w:color w:val="000000" w:themeColor="text1"/>
          <w14:textFill>
            <w14:solidFill>
              <w14:schemeClr w14:val="tx1"/>
            </w14:solidFill>
          </w14:textFill>
        </w:rPr>
      </w:pPr>
      <w:r>
        <w:rPr>
          <w:color w:val="000000" w:themeColor="text1"/>
          <w14:textFill>
            <w14:solidFill>
              <w14:schemeClr w14:val="tx1"/>
            </w14:solidFill>
          </w14:textFill>
        </w:rPr>
      </w:r>
      <w:r/>
    </w:p>
    <w:p>
      <w:pPr>
        <w:pStyle w:val="803"/>
        <w:ind w:left="1320"/>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b/>
          <w:color w:val="000000" w:themeColor="text1"/>
          <w:sz w:val="21"/>
          <w14:textFill>
            <w14:solidFill>
              <w14:schemeClr w14:val="tx1"/>
            </w14:solidFill>
          </w14:textFill>
        </w:rPr>
      </w:pPr>
      <w:r>
        <w:rPr>
          <w:rFonts w:hint="eastAsia"/>
          <w:b/>
          <w:color w:val="000000" w:themeColor="text1"/>
          <w:sz w:val="21"/>
          <w14:textFill>
            <w14:solidFill>
              <w14:schemeClr w14:val="tx1"/>
            </w14:solidFill>
          </w14:textFill>
        </w:rPr>
        <w:t xml:space="preserve">附件六、</w:t>
      </w:r>
      <w:r>
        <w:rPr>
          <w:rFonts w:hint="eastAsia"/>
          <w:b/>
          <w:color w:val="000000" w:themeColor="text1"/>
          <w:sz w:val="21"/>
          <w:lang w:val="en-US"/>
          <w14:textFill>
            <w14:solidFill>
              <w14:schemeClr w14:val="tx1"/>
            </w14:solidFill>
          </w14:textFill>
        </w:rPr>
        <w:t xml:space="preserve">关于</w:t>
      </w:r>
      <w:r>
        <w:rPr>
          <w:rFonts w:hint="eastAsia"/>
          <w:b/>
          <w:color w:val="000000" w:themeColor="text1"/>
          <w:sz w:val="21"/>
          <w14:textFill>
            <w14:solidFill>
              <w14:schemeClr w14:val="tx1"/>
            </w14:solidFill>
          </w14:textFill>
        </w:rPr>
        <w:t xml:space="preserve">符合本国产品标准的声明函</w:t>
      </w:r>
      <w:r/>
    </w:p>
    <w:p>
      <w:pPr>
        <w:jc w:val="center"/>
        <w:spacing w:line="360" w:lineRule="auto"/>
        <w:rPr>
          <w:b/>
          <w:bCs/>
          <w:color w:val="000000" w:themeColor="text1"/>
          <w:sz w:val="28"/>
          <w:szCs w:val="28"/>
          <w14:textFill>
            <w14:solidFill>
              <w14:schemeClr w14:val="tx1"/>
            </w14:solidFill>
          </w14:textFill>
        </w:rPr>
      </w:pPr>
      <w:r>
        <w:rPr>
          <w:rFonts w:hint="eastAsia"/>
          <w:b/>
          <w:bCs/>
          <w:color w:val="000000" w:themeColor="text1"/>
          <w:sz w:val="28"/>
          <w:szCs w:val="28"/>
          <w14:textFill>
            <w14:solidFill>
              <w14:schemeClr w14:val="tx1"/>
            </w14:solidFill>
          </w14:textFill>
        </w:rPr>
        <w:t xml:space="preserve">关于符合本国产品标准的声明函（采购包号：</w:t>
      </w:r>
      <w:r>
        <w:rPr>
          <w:b/>
          <w:bCs/>
          <w:color w:val="000000" w:themeColor="text1"/>
          <w:sz w:val="28"/>
          <w:szCs w:val="28"/>
          <w14:textFill>
            <w14:solidFill>
              <w14:schemeClr w14:val="tx1"/>
            </w14:solidFill>
          </w14:textFill>
        </w:rPr>
        <w:t xml:space="preserve">**）</w:t>
      </w:r>
      <w:r/>
    </w:p>
    <w:p>
      <w:pPr>
        <w:pStyle w:val="820"/>
        <w:ind w:firstLine="420"/>
        <w:spacing w:before="24" w:beforeAutospacing="0" w:after="24" w:afterAutospacing="0" w:line="360" w:lineRule="auto"/>
        <w:shd w:val="clear" w:color="auto" w:fill="ffffff"/>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shd w:val="clear" w:color="auto" w:fill="ffffff"/>
          <w14:textFill>
            <w14:solidFill>
              <w14:schemeClr w14:val="tx1"/>
            </w14:solidFill>
          </w14:textFill>
        </w:rPr>
        <w:t xml:space="preserve"> </w:t>
      </w:r>
      <w:r>
        <w:rPr>
          <w:rFonts w:hint="eastAsia" w:cs="微软雅黑" w:asciiTheme="minorEastAsia" w:hAnsiTheme="minorEastAsia" w:eastAsiaTheme="minorEastAsia"/>
          <w:color w:val="000000" w:themeColor="text1"/>
          <w:shd w:val="clear" w:color="auto" w:fill="ffffff"/>
          <w14:textFill>
            <w14:solidFill>
              <w14:schemeClr w14:val="tx1"/>
            </w14:solidFill>
          </w14:textFill>
        </w:rPr>
        <w:t xml:space="preserve">本公司（单位）郑重声明，根据《国务院办公厅关于在政府采购中实施本国产品标准及相关政策的通知》（国办发〔</w:t>
      </w:r>
      <w:r>
        <w:rPr>
          <w:rFonts w:hint="eastAsia" w:asciiTheme="minorEastAsia" w:hAnsiTheme="minorEastAsia" w:eastAsiaTheme="minorEastAsia"/>
          <w:color w:val="000000" w:themeColor="text1"/>
          <w:shd w:val="clear" w:color="auto" w:fill="ffffff"/>
          <w14:textFill>
            <w14:solidFill>
              <w14:schemeClr w14:val="tx1"/>
            </w14:solidFill>
          </w14:textFill>
        </w:rPr>
        <w:t xml:space="preserve">2025</w:t>
      </w:r>
      <w:r>
        <w:rPr>
          <w:rFonts w:hint="eastAsia" w:cs="微软雅黑" w:asciiTheme="minorEastAsia" w:hAnsiTheme="minorEastAsia" w:eastAsiaTheme="minorEastAsia"/>
          <w:color w:val="000000" w:themeColor="text1"/>
          <w:shd w:val="clear" w:color="auto" w:fill="ffffff"/>
          <w14:textFill>
            <w14:solidFill>
              <w14:schemeClr w14:val="tx1"/>
            </w14:solidFill>
          </w14:textFill>
        </w:rPr>
        <w:t xml:space="preserve">〕</w:t>
      </w:r>
      <w:r>
        <w:rPr>
          <w:rFonts w:hint="eastAsia" w:asciiTheme="minorEastAsia" w:hAnsiTheme="minorEastAsia" w:eastAsiaTheme="minorEastAsia"/>
          <w:color w:val="000000" w:themeColor="text1"/>
          <w:shd w:val="clear" w:color="auto" w:fill="ffffff"/>
          <w14:textFill>
            <w14:solidFill>
              <w14:schemeClr w14:val="tx1"/>
            </w14:solidFill>
          </w14:textFill>
        </w:rPr>
        <w:t xml:space="preserve">34</w:t>
      </w:r>
      <w:r>
        <w:rPr>
          <w:rFonts w:hint="eastAsia" w:cs="微软雅黑" w:asciiTheme="minorEastAsia" w:hAnsiTheme="minorEastAsia" w:eastAsiaTheme="minorEastAsia"/>
          <w:color w:val="000000" w:themeColor="text1"/>
          <w:shd w:val="clear" w:color="auto" w:fill="ffffff"/>
          <w14:textFill>
            <w14:solidFill>
              <w14:schemeClr w14:val="tx1"/>
            </w14:solidFill>
          </w14:textFill>
        </w:rPr>
        <w:t xml:space="preserve">号）的规定，本公司（单位）提供的以下产品属于本国产品。具体情况如下：</w:t>
      </w:r>
      <w:r/>
    </w:p>
    <w:p>
      <w:pPr>
        <w:pStyle w:val="820"/>
        <w:ind w:firstLine="420"/>
        <w:spacing w:before="24" w:beforeAutospacing="0" w:after="24" w:afterAutospacing="0" w:line="360" w:lineRule="auto"/>
        <w:shd w:val="clear" w:color="auto" w:fill="ffffff"/>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shd w:val="clear" w:color="auto" w:fill="ffffff"/>
          <w14:textFill>
            <w14:solidFill>
              <w14:schemeClr w14:val="tx1"/>
            </w14:solidFill>
          </w14:textFill>
        </w:rPr>
        <w:t xml:space="preserve">1.</w:t>
      </w:r>
      <w:r>
        <w:rPr>
          <w:rStyle w:val="828"/>
          <w:rFonts w:hint="eastAsia" w:cs="微软雅黑" w:asciiTheme="minorEastAsia" w:hAnsiTheme="minorEastAsia" w:eastAsiaTheme="minorEastAsia"/>
          <w:color w:val="000000" w:themeColor="text1"/>
          <w:u w:val="single"/>
          <w:shd w:val="clear" w:color="auto" w:fill="ffffff"/>
          <w14:textFill>
            <w14:solidFill>
              <w14:schemeClr w14:val="tx1"/>
            </w14:solidFill>
          </w14:textFill>
        </w:rPr>
        <w:t xml:space="preserve">（产品名称</w:t>
      </w:r>
      <w:r>
        <w:rPr>
          <w:rStyle w:val="828"/>
          <w:rFonts w:hint="eastAsia" w:asciiTheme="minorEastAsia" w:hAnsiTheme="minorEastAsia" w:eastAsiaTheme="minorEastAsia"/>
          <w:color w:val="000000" w:themeColor="text1"/>
          <w:u w:val="single"/>
          <w:shd w:val="clear" w:color="auto" w:fill="ffffff"/>
          <w14:textFill>
            <w14:solidFill>
              <w14:schemeClr w14:val="tx1"/>
            </w14:solidFill>
          </w14:textFill>
        </w:rPr>
        <w:t xml:space="preserve">1</w:t>
      </w:r>
      <w:r>
        <w:rPr>
          <w:rStyle w:val="828"/>
          <w:rFonts w:hint="eastAsia" w:cs="微软雅黑" w:asciiTheme="minorEastAsia" w:hAnsiTheme="minorEastAsia" w:eastAsiaTheme="minorEastAsia"/>
          <w:color w:val="000000" w:themeColor="text1"/>
          <w:u w:val="single"/>
          <w:shd w:val="clear" w:color="auto" w:fill="ffffff"/>
          <w14:textFill>
            <w14:solidFill>
              <w14:schemeClr w14:val="tx1"/>
            </w14:solidFill>
          </w14:textFill>
        </w:rPr>
        <w:t xml:space="preserve">）</w:t>
      </w:r>
      <w:r>
        <w:rPr>
          <w:rStyle w:val="828"/>
          <w:rFonts w:hint="eastAsia" w:asciiTheme="minorEastAsia" w:hAnsiTheme="minorEastAsia" w:eastAsiaTheme="minorEastAsia"/>
          <w:color w:val="000000" w:themeColor="text1"/>
          <w:shd w:val="clear" w:color="auto" w:fill="ffffff"/>
          <w:vertAlign w:val="superscript"/>
          <w14:textFill>
            <w14:solidFill>
              <w14:schemeClr w14:val="tx1"/>
            </w14:solidFill>
          </w14:textFill>
        </w:rPr>
        <w:t xml:space="preserve">1</w:t>
      </w:r>
      <w:r>
        <w:rPr>
          <w:rFonts w:hint="eastAsia" w:cs="微软雅黑" w:asciiTheme="minorEastAsia" w:hAnsiTheme="minorEastAsia" w:eastAsiaTheme="minorEastAsia"/>
          <w:color w:val="000000" w:themeColor="text1"/>
          <w:shd w:val="clear" w:color="auto" w:fill="ffffff"/>
          <w14:textFill>
            <w14:solidFill>
              <w14:schemeClr w14:val="tx1"/>
            </w14:solidFill>
          </w14:textFill>
        </w:rPr>
        <w:t xml:space="preserve">，</w:t>
      </w:r>
      <w:r>
        <w:rPr>
          <w:rFonts w:hint="eastAsia" w:cs="微软雅黑" w:asciiTheme="minorEastAsia" w:hAnsiTheme="minorEastAsia" w:eastAsiaTheme="minorEastAsia"/>
          <w:color w:val="000000" w:themeColor="text1"/>
          <w:u w:val="single"/>
          <w:shd w:val="clear" w:color="auto" w:fill="ffffff"/>
          <w14:textFill>
            <w14:solidFill>
              <w14:schemeClr w14:val="tx1"/>
            </w14:solidFill>
          </w14:textFill>
        </w:rPr>
        <w:t xml:space="preserve">生产厂为</w:t>
      </w:r>
      <w:r>
        <w:rPr>
          <w:rStyle w:val="828"/>
          <w:rFonts w:hint="eastAsia" w:cs="微软雅黑" w:asciiTheme="minorEastAsia" w:hAnsiTheme="minorEastAsia" w:eastAsiaTheme="minorEastAsia"/>
          <w:color w:val="000000" w:themeColor="text1"/>
          <w:u w:val="single"/>
          <w:shd w:val="clear" w:color="auto" w:fill="ffffff"/>
          <w14:textFill>
            <w14:solidFill>
              <w14:schemeClr w14:val="tx1"/>
            </w14:solidFill>
          </w14:textFill>
        </w:rPr>
        <w:t xml:space="preserve">（厂名）</w:t>
      </w:r>
      <w:r>
        <w:rPr>
          <w:rStyle w:val="828"/>
          <w:rFonts w:hint="eastAsia" w:asciiTheme="minorEastAsia" w:hAnsiTheme="minorEastAsia" w:eastAsiaTheme="minorEastAsia"/>
          <w:color w:val="000000" w:themeColor="text1"/>
          <w:shd w:val="clear" w:color="auto" w:fill="ffffff"/>
          <w:vertAlign w:val="superscript"/>
          <w14:textFill>
            <w14:solidFill>
              <w14:schemeClr w14:val="tx1"/>
            </w14:solidFill>
          </w14:textFill>
        </w:rPr>
        <w:t xml:space="preserve">2</w:t>
      </w:r>
      <w:r>
        <w:rPr>
          <w:rFonts w:hint="eastAsia" w:cs="微软雅黑" w:asciiTheme="minorEastAsia" w:hAnsiTheme="minorEastAsia" w:eastAsiaTheme="minorEastAsia"/>
          <w:color w:val="000000" w:themeColor="text1"/>
          <w:shd w:val="clear" w:color="auto" w:fill="ffffff"/>
          <w14:textFill>
            <w14:solidFill>
              <w14:schemeClr w14:val="tx1"/>
            </w14:solidFill>
          </w14:textFill>
        </w:rPr>
        <w:t xml:space="preserve">，厂址为</w:t>
      </w:r>
      <w:r>
        <w:rPr>
          <w:rStyle w:val="828"/>
          <w:rFonts w:hint="eastAsia" w:cs="微软雅黑" w:asciiTheme="minorEastAsia" w:hAnsiTheme="minorEastAsia" w:eastAsiaTheme="minorEastAsia"/>
          <w:color w:val="000000" w:themeColor="text1"/>
          <w:u w:val="single"/>
          <w:shd w:val="clear" w:color="auto" w:fill="ffffff"/>
          <w14:textFill>
            <w14:solidFill>
              <w14:schemeClr w14:val="tx1"/>
            </w14:solidFill>
          </w14:textFill>
        </w:rPr>
        <w:t xml:space="preserve">（生产厂址）</w:t>
      </w:r>
      <w:r>
        <w:rPr>
          <w:rFonts w:hint="eastAsia" w:cs="微软雅黑" w:asciiTheme="minorEastAsia" w:hAnsiTheme="minorEastAsia" w:eastAsiaTheme="minorEastAsia"/>
          <w:color w:val="000000" w:themeColor="text1"/>
          <w:shd w:val="clear" w:color="auto" w:fill="ffffff"/>
          <w14:textFill>
            <w14:solidFill>
              <w14:schemeClr w14:val="tx1"/>
            </w14:solidFill>
          </w14:textFill>
        </w:rPr>
        <w:t xml:space="preserve">。</w:t>
      </w:r>
      <w:r>
        <w:rPr>
          <w:rStyle w:val="828"/>
          <w:rFonts w:hint="eastAsia" w:cs="微软雅黑" w:asciiTheme="minorEastAsia" w:hAnsiTheme="minorEastAsia" w:eastAsiaTheme="minorEastAsia"/>
          <w:strike/>
          <w:color w:val="000000" w:themeColor="text1"/>
          <w:u w:val="single"/>
          <w:shd w:val="clear" w:color="auto" w:fill="ffffff"/>
          <w14:textFill>
            <w14:solidFill>
              <w14:schemeClr w14:val="tx1"/>
            </w14:solidFill>
          </w14:textFill>
        </w:rPr>
        <w:t xml:space="preserve">（产品名称</w:t>
      </w:r>
      <w:r>
        <w:rPr>
          <w:rStyle w:val="828"/>
          <w:rFonts w:hint="eastAsia" w:asciiTheme="minorEastAsia" w:hAnsiTheme="minorEastAsia" w:eastAsiaTheme="minorEastAsia"/>
          <w:strike/>
          <w:color w:val="000000" w:themeColor="text1"/>
          <w:u w:val="single"/>
          <w:shd w:val="clear" w:color="auto" w:fill="ffffff"/>
          <w14:textFill>
            <w14:solidFill>
              <w14:schemeClr w14:val="tx1"/>
            </w14:solidFill>
          </w14:textFill>
        </w:rPr>
        <w:t xml:space="preserve">1</w:t>
      </w:r>
      <w:r>
        <w:rPr>
          <w:rStyle w:val="828"/>
          <w:rFonts w:hint="eastAsia" w:cs="微软雅黑" w:asciiTheme="minorEastAsia" w:hAnsiTheme="minorEastAsia" w:eastAsiaTheme="minorEastAsia"/>
          <w:strike/>
          <w:color w:val="000000" w:themeColor="text1"/>
          <w:u w:val="single"/>
          <w:shd w:val="clear" w:color="auto" w:fill="ffffff"/>
          <w14:textFill>
            <w14:solidFill>
              <w14:schemeClr w14:val="tx1"/>
            </w14:solidFill>
          </w14:textFill>
        </w:rPr>
        <w:t xml:space="preserve">）</w:t>
      </w:r>
      <w:r>
        <w:rPr>
          <w:rFonts w:hint="eastAsia" w:cs="微软雅黑" w:asciiTheme="minorEastAsia" w:hAnsiTheme="minorEastAsia" w:eastAsiaTheme="minorEastAsia"/>
          <w:strike/>
          <w:color w:val="000000" w:themeColor="text1"/>
          <w:shd w:val="clear" w:color="auto" w:fill="ffffff"/>
          <w14:textFill>
            <w14:solidFill>
              <w14:schemeClr w14:val="tx1"/>
            </w14:solidFill>
          </w14:textFill>
        </w:rPr>
        <w:t xml:space="preserve">的中国境内生产的组件成本占比</w:t>
      </w:r>
      <w:r>
        <w:rPr>
          <w:rFonts w:asciiTheme="minorEastAsia" w:hAnsiTheme="minorEastAsia" w:eastAsiaTheme="minorEastAsia"/>
          <w:strike/>
          <w:color w:val="000000" w:themeColor="text1"/>
          <w:shd w:val="clear" w:color="auto" w:fill="ffffff"/>
          <w14:textFill>
            <w14:solidFill>
              <w14:schemeClr w14:val="tx1"/>
            </w14:solidFill>
          </w14:textFill>
        </w:rPr>
        <w:t xml:space="preserve">≥</w:t>
      </w:r>
      <w:r>
        <w:rPr>
          <w:rStyle w:val="828"/>
          <w:rFonts w:hint="eastAsia" w:cs="微软雅黑" w:asciiTheme="minorEastAsia" w:hAnsiTheme="minorEastAsia" w:eastAsiaTheme="minorEastAsia"/>
          <w:strike/>
          <w:color w:val="000000" w:themeColor="text1"/>
          <w:u w:val="single"/>
          <w:shd w:val="clear" w:color="auto" w:fill="ffffff"/>
          <w14:textFill>
            <w14:solidFill>
              <w14:schemeClr w14:val="tx1"/>
            </w14:solidFill>
          </w14:textFill>
        </w:rPr>
        <w:t xml:space="preserve">（规定比例）</w:t>
      </w:r>
      <w:r>
        <w:rPr>
          <w:rStyle w:val="828"/>
          <w:rFonts w:hint="eastAsia" w:asciiTheme="minorEastAsia" w:hAnsiTheme="minorEastAsia" w:eastAsiaTheme="minorEastAsia"/>
          <w:color w:val="000000" w:themeColor="text1"/>
          <w:shd w:val="clear" w:color="auto" w:fill="ffffff"/>
          <w:vertAlign w:val="superscript"/>
          <w14:textFill>
            <w14:solidFill>
              <w14:schemeClr w14:val="tx1"/>
            </w14:solidFill>
          </w14:textFill>
        </w:rPr>
        <w:t xml:space="preserve">3</w:t>
      </w:r>
      <w:r>
        <w:rPr>
          <w:rFonts w:hint="eastAsia" w:cs="微软雅黑" w:asciiTheme="minorEastAsia" w:hAnsiTheme="minorEastAsia" w:eastAsiaTheme="minorEastAsia"/>
          <w:strike/>
          <w:color w:val="000000" w:themeColor="text1"/>
          <w:shd w:val="clear" w:color="auto" w:fill="ffffff"/>
          <w14:textFill>
            <w14:solidFill>
              <w14:schemeClr w14:val="tx1"/>
            </w14:solidFill>
          </w14:textFill>
        </w:rPr>
        <w:t xml:space="preserve">。</w:t>
      </w:r>
      <w:r>
        <w:rPr>
          <w:rStyle w:val="828"/>
          <w:rFonts w:hint="eastAsia" w:cs="微软雅黑" w:asciiTheme="minorEastAsia" w:hAnsiTheme="minorEastAsia" w:eastAsiaTheme="minorEastAsia"/>
          <w:strike/>
          <w:color w:val="000000" w:themeColor="text1"/>
          <w:u w:val="single"/>
          <w:shd w:val="clear" w:color="auto" w:fill="ffffff"/>
          <w14:textFill>
            <w14:solidFill>
              <w14:schemeClr w14:val="tx1"/>
            </w14:solidFill>
          </w14:textFill>
        </w:rPr>
        <w:t xml:space="preserve">（产品名称</w:t>
      </w:r>
      <w:r>
        <w:rPr>
          <w:rStyle w:val="828"/>
          <w:rFonts w:hint="eastAsia" w:asciiTheme="minorEastAsia" w:hAnsiTheme="minorEastAsia" w:eastAsiaTheme="minorEastAsia"/>
          <w:strike/>
          <w:color w:val="000000" w:themeColor="text1"/>
          <w:u w:val="single"/>
          <w:shd w:val="clear" w:color="auto" w:fill="ffffff"/>
          <w14:textFill>
            <w14:solidFill>
              <w14:schemeClr w14:val="tx1"/>
            </w14:solidFill>
          </w14:textFill>
        </w:rPr>
        <w:t xml:space="preserve">1</w:t>
      </w:r>
      <w:r>
        <w:rPr>
          <w:rStyle w:val="828"/>
          <w:rFonts w:hint="eastAsia" w:cs="微软雅黑" w:asciiTheme="minorEastAsia" w:hAnsiTheme="minorEastAsia" w:eastAsiaTheme="minorEastAsia"/>
          <w:strike/>
          <w:color w:val="000000" w:themeColor="text1"/>
          <w:u w:val="single"/>
          <w:shd w:val="clear" w:color="auto" w:fill="ffffff"/>
          <w14:textFill>
            <w14:solidFill>
              <w14:schemeClr w14:val="tx1"/>
            </w14:solidFill>
          </w14:textFill>
        </w:rPr>
        <w:t xml:space="preserve">）</w:t>
      </w:r>
      <w:r>
        <w:rPr>
          <w:rFonts w:hint="eastAsia" w:cs="微软雅黑" w:asciiTheme="minorEastAsia" w:hAnsiTheme="minorEastAsia" w:eastAsiaTheme="minorEastAsia"/>
          <w:strike/>
          <w:color w:val="000000" w:themeColor="text1"/>
          <w:shd w:val="clear" w:color="auto" w:fill="ffffff"/>
          <w14:textFill>
            <w14:solidFill>
              <w14:schemeClr w14:val="tx1"/>
            </w14:solidFill>
          </w14:textFill>
        </w:rPr>
        <w:t xml:space="preserve">的</w:t>
      </w:r>
      <w:r>
        <w:rPr>
          <w:rStyle w:val="828"/>
          <w:rFonts w:hint="eastAsia" w:cs="微软雅黑" w:asciiTheme="minorEastAsia" w:hAnsiTheme="minorEastAsia" w:eastAsiaTheme="minorEastAsia"/>
          <w:strike/>
          <w:color w:val="000000" w:themeColor="text1"/>
          <w:u w:val="single"/>
          <w:shd w:val="clear" w:color="auto" w:fill="ffffff"/>
          <w14:textFill>
            <w14:solidFill>
              <w14:schemeClr w14:val="tx1"/>
            </w14:solidFill>
          </w14:textFill>
        </w:rPr>
        <w:t xml:space="preserve">（关键组件）</w:t>
      </w:r>
      <w:r>
        <w:rPr>
          <w:rStyle w:val="828"/>
          <w:rFonts w:hint="eastAsia" w:asciiTheme="minorEastAsia" w:hAnsiTheme="minorEastAsia" w:eastAsiaTheme="minorEastAsia"/>
          <w:color w:val="000000" w:themeColor="text1"/>
          <w:shd w:val="clear" w:color="auto" w:fill="ffffff"/>
          <w:vertAlign w:val="superscript"/>
          <w14:textFill>
            <w14:solidFill>
              <w14:schemeClr w14:val="tx1"/>
            </w14:solidFill>
          </w14:textFill>
        </w:rPr>
        <w:t xml:space="preserve">4</w:t>
      </w:r>
      <w:r>
        <w:rPr>
          <w:rFonts w:hint="eastAsia" w:cs="微软雅黑" w:asciiTheme="minorEastAsia" w:hAnsiTheme="minorEastAsia" w:eastAsiaTheme="minorEastAsia"/>
          <w:strike/>
          <w:color w:val="000000" w:themeColor="text1"/>
          <w:shd w:val="clear" w:color="auto" w:fill="ffffff"/>
          <w14:textFill>
            <w14:solidFill>
              <w14:schemeClr w14:val="tx1"/>
            </w14:solidFill>
          </w14:textFill>
        </w:rPr>
        <w:t xml:space="preserve">在中国境内生产。</w:t>
      </w:r>
      <w:r>
        <w:rPr>
          <w:rStyle w:val="828"/>
          <w:rFonts w:hint="eastAsia" w:cs="微软雅黑" w:asciiTheme="minorEastAsia" w:hAnsiTheme="minorEastAsia" w:eastAsiaTheme="minorEastAsia"/>
          <w:strike/>
          <w:color w:val="000000" w:themeColor="text1"/>
          <w:u w:val="single"/>
          <w:shd w:val="clear" w:color="auto" w:fill="ffffff"/>
          <w14:textFill>
            <w14:solidFill>
              <w14:schemeClr w14:val="tx1"/>
            </w14:solidFill>
          </w14:textFill>
        </w:rPr>
        <w:t xml:space="preserve">（产品名称</w:t>
      </w:r>
      <w:r>
        <w:rPr>
          <w:rStyle w:val="828"/>
          <w:rFonts w:hint="eastAsia" w:asciiTheme="minorEastAsia" w:hAnsiTheme="minorEastAsia" w:eastAsiaTheme="minorEastAsia"/>
          <w:strike/>
          <w:color w:val="000000" w:themeColor="text1"/>
          <w:u w:val="single"/>
          <w:shd w:val="clear" w:color="auto" w:fill="ffffff"/>
          <w14:textFill>
            <w14:solidFill>
              <w14:schemeClr w14:val="tx1"/>
            </w14:solidFill>
          </w14:textFill>
        </w:rPr>
        <w:t xml:space="preserve">1</w:t>
      </w:r>
      <w:r>
        <w:rPr>
          <w:rStyle w:val="828"/>
          <w:rFonts w:hint="eastAsia" w:cs="微软雅黑" w:asciiTheme="minorEastAsia" w:hAnsiTheme="minorEastAsia" w:eastAsiaTheme="minorEastAsia"/>
          <w:strike/>
          <w:color w:val="000000" w:themeColor="text1"/>
          <w:u w:val="single"/>
          <w:shd w:val="clear" w:color="auto" w:fill="ffffff"/>
          <w14:textFill>
            <w14:solidFill>
              <w14:schemeClr w14:val="tx1"/>
            </w14:solidFill>
          </w14:textFill>
        </w:rPr>
        <w:t xml:space="preserve">）</w:t>
      </w:r>
      <w:r>
        <w:rPr>
          <w:rFonts w:hint="eastAsia" w:cs="微软雅黑" w:asciiTheme="minorEastAsia" w:hAnsiTheme="minorEastAsia" w:eastAsiaTheme="minorEastAsia"/>
          <w:strike/>
          <w:color w:val="000000" w:themeColor="text1"/>
          <w:shd w:val="clear" w:color="auto" w:fill="ffffff"/>
          <w14:textFill>
            <w14:solidFill>
              <w14:schemeClr w14:val="tx1"/>
            </w14:solidFill>
          </w14:textFill>
        </w:rPr>
        <w:t xml:space="preserve">的</w:t>
      </w:r>
      <w:r>
        <w:rPr>
          <w:rStyle w:val="828"/>
          <w:rFonts w:hint="eastAsia" w:cs="微软雅黑" w:asciiTheme="minorEastAsia" w:hAnsiTheme="minorEastAsia" w:eastAsiaTheme="minorEastAsia"/>
          <w:strike/>
          <w:color w:val="000000" w:themeColor="text1"/>
          <w:u w:val="single"/>
          <w:shd w:val="clear" w:color="auto" w:fill="ffffff"/>
          <w14:textFill>
            <w14:solidFill>
              <w14:schemeClr w14:val="tx1"/>
            </w14:solidFill>
          </w14:textFill>
        </w:rPr>
        <w:t xml:space="preserve">（关键工序）</w:t>
      </w:r>
      <w:r>
        <w:rPr>
          <w:rStyle w:val="828"/>
          <w:rFonts w:hint="eastAsia" w:asciiTheme="minorEastAsia" w:hAnsiTheme="minorEastAsia" w:eastAsiaTheme="minorEastAsia"/>
          <w:color w:val="000000" w:themeColor="text1"/>
          <w:shd w:val="clear" w:color="auto" w:fill="ffffff"/>
          <w:vertAlign w:val="superscript"/>
          <w14:textFill>
            <w14:solidFill>
              <w14:schemeClr w14:val="tx1"/>
            </w14:solidFill>
          </w14:textFill>
        </w:rPr>
        <w:t xml:space="preserve">5</w:t>
      </w:r>
      <w:r>
        <w:rPr>
          <w:rFonts w:hint="eastAsia" w:cs="微软雅黑" w:asciiTheme="minorEastAsia" w:hAnsiTheme="minorEastAsia" w:eastAsiaTheme="minorEastAsia"/>
          <w:strike/>
          <w:color w:val="000000" w:themeColor="text1"/>
          <w:shd w:val="clear" w:color="auto" w:fill="ffffff"/>
          <w14:textFill>
            <w14:solidFill>
              <w14:schemeClr w14:val="tx1"/>
            </w14:solidFill>
          </w14:textFill>
        </w:rPr>
        <w:t xml:space="preserve">在中国境内完成。</w:t>
      </w:r>
      <w:r/>
    </w:p>
    <w:p>
      <w:pPr>
        <w:pStyle w:val="820"/>
        <w:ind w:firstLine="420"/>
        <w:spacing w:before="24" w:beforeAutospacing="0" w:after="24" w:afterAutospacing="0" w:line="360" w:lineRule="auto"/>
        <w:shd w:val="clear" w:color="auto" w:fill="ffffff"/>
        <w:rPr>
          <w:rFonts w:asciiTheme="minorEastAsia" w:hAnsiTheme="minorEastAsia" w:eastAsiaTheme="minorEastAsia"/>
          <w:strike/>
          <w:color w:val="000000" w:themeColor="text1"/>
          <w14:textFill>
            <w14:solidFill>
              <w14:schemeClr w14:val="tx1"/>
            </w14:solidFill>
          </w14:textFill>
        </w:rPr>
      </w:pPr>
      <w:r>
        <w:rPr>
          <w:rFonts w:hint="eastAsia" w:asciiTheme="minorEastAsia" w:hAnsiTheme="minorEastAsia" w:eastAsiaTheme="minorEastAsia"/>
          <w:color w:val="000000" w:themeColor="text1"/>
          <w:shd w:val="clear" w:color="auto" w:fill="ffffff"/>
          <w14:textFill>
            <w14:solidFill>
              <w14:schemeClr w14:val="tx1"/>
            </w14:solidFill>
          </w14:textFill>
        </w:rPr>
        <w:t xml:space="preserve">2.</w:t>
      </w:r>
      <w:r>
        <w:rPr>
          <w:rStyle w:val="828"/>
          <w:rFonts w:hint="eastAsia" w:cs="微软雅黑" w:asciiTheme="minorEastAsia" w:hAnsiTheme="minorEastAsia" w:eastAsiaTheme="minorEastAsia"/>
          <w:color w:val="000000" w:themeColor="text1"/>
          <w:u w:val="single"/>
          <w:shd w:val="clear" w:color="auto" w:fill="ffffff"/>
          <w14:textFill>
            <w14:solidFill>
              <w14:schemeClr w14:val="tx1"/>
            </w14:solidFill>
          </w14:textFill>
        </w:rPr>
        <w:t xml:space="preserve">（产品名称</w:t>
      </w:r>
      <w:r>
        <w:rPr>
          <w:rStyle w:val="828"/>
          <w:rFonts w:hint="eastAsia" w:asciiTheme="minorEastAsia" w:hAnsiTheme="minorEastAsia" w:eastAsiaTheme="minorEastAsia"/>
          <w:color w:val="000000" w:themeColor="text1"/>
          <w:u w:val="single"/>
          <w:shd w:val="clear" w:color="auto" w:fill="ffffff"/>
          <w14:textFill>
            <w14:solidFill>
              <w14:schemeClr w14:val="tx1"/>
            </w14:solidFill>
          </w14:textFill>
        </w:rPr>
        <w:t xml:space="preserve">2</w:t>
      </w:r>
      <w:r>
        <w:rPr>
          <w:rStyle w:val="828"/>
          <w:rFonts w:hint="eastAsia" w:cs="微软雅黑" w:asciiTheme="minorEastAsia" w:hAnsiTheme="minorEastAsia" w:eastAsiaTheme="minorEastAsia"/>
          <w:color w:val="000000" w:themeColor="text1"/>
          <w:u w:val="single"/>
          <w:shd w:val="clear" w:color="auto" w:fill="ffffff"/>
          <w14:textFill>
            <w14:solidFill>
              <w14:schemeClr w14:val="tx1"/>
            </w14:solidFill>
          </w14:textFill>
        </w:rPr>
        <w:t xml:space="preserve">）</w:t>
      </w:r>
      <w:r>
        <w:rPr>
          <w:rFonts w:hint="eastAsia" w:cs="微软雅黑" w:asciiTheme="minorEastAsia" w:hAnsiTheme="minorEastAsia" w:eastAsiaTheme="minorEastAsia"/>
          <w:color w:val="000000" w:themeColor="text1"/>
          <w:shd w:val="clear" w:color="auto" w:fill="ffffff"/>
          <w14:textFill>
            <w14:solidFill>
              <w14:schemeClr w14:val="tx1"/>
            </w14:solidFill>
          </w14:textFill>
        </w:rPr>
        <w:t xml:space="preserve">，生产厂为</w:t>
      </w:r>
      <w:r>
        <w:rPr>
          <w:rStyle w:val="828"/>
          <w:rFonts w:hint="eastAsia" w:cs="微软雅黑" w:asciiTheme="minorEastAsia" w:hAnsiTheme="minorEastAsia" w:eastAsiaTheme="minorEastAsia"/>
          <w:color w:val="000000" w:themeColor="text1"/>
          <w:u w:val="single"/>
          <w:shd w:val="clear" w:color="auto" w:fill="ffffff"/>
          <w14:textFill>
            <w14:solidFill>
              <w14:schemeClr w14:val="tx1"/>
            </w14:solidFill>
          </w14:textFill>
        </w:rPr>
        <w:t xml:space="preserve">（厂名）</w:t>
      </w:r>
      <w:r>
        <w:rPr>
          <w:rFonts w:hint="eastAsia" w:cs="微软雅黑" w:asciiTheme="minorEastAsia" w:hAnsiTheme="minorEastAsia" w:eastAsiaTheme="minorEastAsia"/>
          <w:color w:val="000000" w:themeColor="text1"/>
          <w:shd w:val="clear" w:color="auto" w:fill="ffffff"/>
          <w14:textFill>
            <w14:solidFill>
              <w14:schemeClr w14:val="tx1"/>
            </w14:solidFill>
          </w14:textFill>
        </w:rPr>
        <w:t xml:space="preserve">，厂址为</w:t>
      </w:r>
      <w:r>
        <w:rPr>
          <w:rStyle w:val="828"/>
          <w:rFonts w:hint="eastAsia" w:cs="微软雅黑" w:asciiTheme="minorEastAsia" w:hAnsiTheme="minorEastAsia" w:eastAsiaTheme="minorEastAsia"/>
          <w:color w:val="000000" w:themeColor="text1"/>
          <w:u w:val="single"/>
          <w:shd w:val="clear" w:color="auto" w:fill="ffffff"/>
          <w14:textFill>
            <w14:solidFill>
              <w14:schemeClr w14:val="tx1"/>
            </w14:solidFill>
          </w14:textFill>
        </w:rPr>
        <w:t xml:space="preserve">（生产厂址）</w:t>
      </w:r>
      <w:r>
        <w:rPr>
          <w:rFonts w:hint="eastAsia" w:cs="微软雅黑" w:asciiTheme="minorEastAsia" w:hAnsiTheme="minorEastAsia" w:eastAsiaTheme="minorEastAsia"/>
          <w:color w:val="000000" w:themeColor="text1"/>
          <w:shd w:val="clear" w:color="auto" w:fill="ffffff"/>
          <w14:textFill>
            <w14:solidFill>
              <w14:schemeClr w14:val="tx1"/>
            </w14:solidFill>
          </w14:textFill>
        </w:rPr>
        <w:t xml:space="preserve">。</w:t>
      </w:r>
      <w:r>
        <w:rPr>
          <w:rStyle w:val="828"/>
          <w:rFonts w:hint="eastAsia" w:cs="微软雅黑" w:asciiTheme="minorEastAsia" w:hAnsiTheme="minorEastAsia" w:eastAsiaTheme="minorEastAsia"/>
          <w:strike/>
          <w:color w:val="000000" w:themeColor="text1"/>
          <w:u w:val="single"/>
          <w:shd w:val="clear" w:color="auto" w:fill="ffffff"/>
          <w14:textFill>
            <w14:solidFill>
              <w14:schemeClr w14:val="tx1"/>
            </w14:solidFill>
          </w14:textFill>
        </w:rPr>
        <w:t xml:space="preserve">（产品名称</w:t>
      </w:r>
      <w:r>
        <w:rPr>
          <w:rStyle w:val="828"/>
          <w:rFonts w:hint="eastAsia" w:asciiTheme="minorEastAsia" w:hAnsiTheme="minorEastAsia" w:eastAsiaTheme="minorEastAsia"/>
          <w:strike/>
          <w:color w:val="000000" w:themeColor="text1"/>
          <w:u w:val="single"/>
          <w:shd w:val="clear" w:color="auto" w:fill="ffffff"/>
          <w14:textFill>
            <w14:solidFill>
              <w14:schemeClr w14:val="tx1"/>
            </w14:solidFill>
          </w14:textFill>
        </w:rPr>
        <w:t xml:space="preserve">2</w:t>
      </w:r>
      <w:r>
        <w:rPr>
          <w:rStyle w:val="828"/>
          <w:rFonts w:hint="eastAsia" w:cs="微软雅黑" w:asciiTheme="minorEastAsia" w:hAnsiTheme="minorEastAsia" w:eastAsiaTheme="minorEastAsia"/>
          <w:strike/>
          <w:color w:val="000000" w:themeColor="text1"/>
          <w:u w:val="single"/>
          <w:shd w:val="clear" w:color="auto" w:fill="ffffff"/>
          <w14:textFill>
            <w14:solidFill>
              <w14:schemeClr w14:val="tx1"/>
            </w14:solidFill>
          </w14:textFill>
        </w:rPr>
        <w:t xml:space="preserve">）</w:t>
      </w:r>
      <w:r>
        <w:rPr>
          <w:rFonts w:hint="eastAsia" w:cs="微软雅黑" w:asciiTheme="minorEastAsia" w:hAnsiTheme="minorEastAsia" w:eastAsiaTheme="minorEastAsia"/>
          <w:strike/>
          <w:color w:val="000000" w:themeColor="text1"/>
          <w:shd w:val="clear" w:color="auto" w:fill="ffffff"/>
          <w14:textFill>
            <w14:solidFill>
              <w14:schemeClr w14:val="tx1"/>
            </w14:solidFill>
          </w14:textFill>
        </w:rPr>
        <w:t xml:space="preserve">的中国境内生产的组件成本占比</w:t>
      </w:r>
      <w:r>
        <w:rPr>
          <w:rFonts w:asciiTheme="minorEastAsia" w:hAnsiTheme="minorEastAsia" w:eastAsiaTheme="minorEastAsia"/>
          <w:strike/>
          <w:color w:val="000000" w:themeColor="text1"/>
          <w:shd w:val="clear" w:color="auto" w:fill="ffffff"/>
          <w14:textFill>
            <w14:solidFill>
              <w14:schemeClr w14:val="tx1"/>
            </w14:solidFill>
          </w14:textFill>
        </w:rPr>
        <w:t xml:space="preserve">≥</w:t>
      </w:r>
      <w:r>
        <w:rPr>
          <w:rStyle w:val="828"/>
          <w:rFonts w:hint="eastAsia" w:cs="微软雅黑" w:asciiTheme="minorEastAsia" w:hAnsiTheme="minorEastAsia" w:eastAsiaTheme="minorEastAsia"/>
          <w:strike/>
          <w:color w:val="000000" w:themeColor="text1"/>
          <w:u w:val="single"/>
          <w:shd w:val="clear" w:color="auto" w:fill="ffffff"/>
          <w14:textFill>
            <w14:solidFill>
              <w14:schemeClr w14:val="tx1"/>
            </w14:solidFill>
          </w14:textFill>
        </w:rPr>
        <w:t xml:space="preserve">（规定比例）</w:t>
      </w:r>
      <w:r>
        <w:rPr>
          <w:rFonts w:hint="eastAsia" w:cs="微软雅黑" w:asciiTheme="minorEastAsia" w:hAnsiTheme="minorEastAsia" w:eastAsiaTheme="minorEastAsia"/>
          <w:strike/>
          <w:color w:val="000000" w:themeColor="text1"/>
          <w:shd w:val="clear" w:color="auto" w:fill="ffffff"/>
          <w14:textFill>
            <w14:solidFill>
              <w14:schemeClr w14:val="tx1"/>
            </w14:solidFill>
          </w14:textFill>
        </w:rPr>
        <w:t xml:space="preserve">。</w:t>
      </w:r>
      <w:r>
        <w:rPr>
          <w:rStyle w:val="828"/>
          <w:rFonts w:hint="eastAsia" w:cs="微软雅黑" w:asciiTheme="minorEastAsia" w:hAnsiTheme="minorEastAsia" w:eastAsiaTheme="minorEastAsia"/>
          <w:strike/>
          <w:color w:val="000000" w:themeColor="text1"/>
          <w:u w:val="single"/>
          <w:shd w:val="clear" w:color="auto" w:fill="ffffff"/>
          <w14:textFill>
            <w14:solidFill>
              <w14:schemeClr w14:val="tx1"/>
            </w14:solidFill>
          </w14:textFill>
        </w:rPr>
        <w:t xml:space="preserve">（产品名称</w:t>
      </w:r>
      <w:r>
        <w:rPr>
          <w:rStyle w:val="828"/>
          <w:rFonts w:hint="eastAsia" w:asciiTheme="minorEastAsia" w:hAnsiTheme="minorEastAsia" w:eastAsiaTheme="minorEastAsia"/>
          <w:strike/>
          <w:color w:val="000000" w:themeColor="text1"/>
          <w:u w:val="single"/>
          <w:shd w:val="clear" w:color="auto" w:fill="ffffff"/>
          <w14:textFill>
            <w14:solidFill>
              <w14:schemeClr w14:val="tx1"/>
            </w14:solidFill>
          </w14:textFill>
        </w:rPr>
        <w:t xml:space="preserve">2</w:t>
      </w:r>
      <w:r>
        <w:rPr>
          <w:rStyle w:val="828"/>
          <w:rFonts w:hint="eastAsia" w:cs="微软雅黑" w:asciiTheme="minorEastAsia" w:hAnsiTheme="minorEastAsia" w:eastAsiaTheme="minorEastAsia"/>
          <w:strike/>
          <w:color w:val="000000" w:themeColor="text1"/>
          <w:u w:val="single"/>
          <w:shd w:val="clear" w:color="auto" w:fill="ffffff"/>
          <w14:textFill>
            <w14:solidFill>
              <w14:schemeClr w14:val="tx1"/>
            </w14:solidFill>
          </w14:textFill>
        </w:rPr>
        <w:t xml:space="preserve">）</w:t>
      </w:r>
      <w:r>
        <w:rPr>
          <w:rFonts w:hint="eastAsia" w:cs="微软雅黑" w:asciiTheme="minorEastAsia" w:hAnsiTheme="minorEastAsia" w:eastAsiaTheme="minorEastAsia"/>
          <w:strike/>
          <w:color w:val="000000" w:themeColor="text1"/>
          <w:shd w:val="clear" w:color="auto" w:fill="ffffff"/>
          <w14:textFill>
            <w14:solidFill>
              <w14:schemeClr w14:val="tx1"/>
            </w14:solidFill>
          </w14:textFill>
        </w:rPr>
        <w:t xml:space="preserve">的</w:t>
      </w:r>
      <w:r>
        <w:rPr>
          <w:rStyle w:val="828"/>
          <w:rFonts w:hint="eastAsia" w:cs="微软雅黑" w:asciiTheme="minorEastAsia" w:hAnsiTheme="minorEastAsia" w:eastAsiaTheme="minorEastAsia"/>
          <w:strike/>
          <w:color w:val="000000" w:themeColor="text1"/>
          <w:u w:val="single"/>
          <w:shd w:val="clear" w:color="auto" w:fill="ffffff"/>
          <w14:textFill>
            <w14:solidFill>
              <w14:schemeClr w14:val="tx1"/>
            </w14:solidFill>
          </w14:textFill>
        </w:rPr>
        <w:t xml:space="preserve">（关键组件）</w:t>
      </w:r>
      <w:r>
        <w:rPr>
          <w:rFonts w:hint="eastAsia" w:cs="微软雅黑" w:asciiTheme="minorEastAsia" w:hAnsiTheme="minorEastAsia" w:eastAsiaTheme="minorEastAsia"/>
          <w:strike/>
          <w:color w:val="000000" w:themeColor="text1"/>
          <w:shd w:val="clear" w:color="auto" w:fill="ffffff"/>
          <w14:textFill>
            <w14:solidFill>
              <w14:schemeClr w14:val="tx1"/>
            </w14:solidFill>
          </w14:textFill>
        </w:rPr>
        <w:t xml:space="preserve">在中国境内生产。</w:t>
      </w:r>
      <w:r>
        <w:rPr>
          <w:rStyle w:val="828"/>
          <w:rFonts w:hint="eastAsia" w:cs="微软雅黑" w:asciiTheme="minorEastAsia" w:hAnsiTheme="minorEastAsia" w:eastAsiaTheme="minorEastAsia"/>
          <w:strike/>
          <w:color w:val="000000" w:themeColor="text1"/>
          <w:u w:val="single"/>
          <w:shd w:val="clear" w:color="auto" w:fill="ffffff"/>
          <w14:textFill>
            <w14:solidFill>
              <w14:schemeClr w14:val="tx1"/>
            </w14:solidFill>
          </w14:textFill>
        </w:rPr>
        <w:t xml:space="preserve">（产品名称</w:t>
      </w:r>
      <w:r>
        <w:rPr>
          <w:rStyle w:val="828"/>
          <w:rFonts w:hint="eastAsia" w:asciiTheme="minorEastAsia" w:hAnsiTheme="minorEastAsia" w:eastAsiaTheme="minorEastAsia"/>
          <w:strike/>
          <w:color w:val="000000" w:themeColor="text1"/>
          <w:u w:val="single"/>
          <w:shd w:val="clear" w:color="auto" w:fill="ffffff"/>
          <w14:textFill>
            <w14:solidFill>
              <w14:schemeClr w14:val="tx1"/>
            </w14:solidFill>
          </w14:textFill>
        </w:rPr>
        <w:t xml:space="preserve">2</w:t>
      </w:r>
      <w:r>
        <w:rPr>
          <w:rStyle w:val="828"/>
          <w:rFonts w:hint="eastAsia" w:cs="微软雅黑" w:asciiTheme="minorEastAsia" w:hAnsiTheme="minorEastAsia" w:eastAsiaTheme="minorEastAsia"/>
          <w:strike/>
          <w:color w:val="000000" w:themeColor="text1"/>
          <w:u w:val="single"/>
          <w:shd w:val="clear" w:color="auto" w:fill="ffffff"/>
          <w14:textFill>
            <w14:solidFill>
              <w14:schemeClr w14:val="tx1"/>
            </w14:solidFill>
          </w14:textFill>
        </w:rPr>
        <w:t xml:space="preserve">）</w:t>
      </w:r>
      <w:r>
        <w:rPr>
          <w:rFonts w:hint="eastAsia" w:cs="微软雅黑" w:asciiTheme="minorEastAsia" w:hAnsiTheme="minorEastAsia" w:eastAsiaTheme="minorEastAsia"/>
          <w:strike/>
          <w:color w:val="000000" w:themeColor="text1"/>
          <w:shd w:val="clear" w:color="auto" w:fill="ffffff"/>
          <w14:textFill>
            <w14:solidFill>
              <w14:schemeClr w14:val="tx1"/>
            </w14:solidFill>
          </w14:textFill>
        </w:rPr>
        <w:t xml:space="preserve">的</w:t>
      </w:r>
      <w:r>
        <w:rPr>
          <w:rStyle w:val="828"/>
          <w:rFonts w:hint="eastAsia" w:cs="微软雅黑" w:asciiTheme="minorEastAsia" w:hAnsiTheme="minorEastAsia" w:eastAsiaTheme="minorEastAsia"/>
          <w:strike/>
          <w:color w:val="000000" w:themeColor="text1"/>
          <w:u w:val="single"/>
          <w:shd w:val="clear" w:color="auto" w:fill="ffffff"/>
          <w14:textFill>
            <w14:solidFill>
              <w14:schemeClr w14:val="tx1"/>
            </w14:solidFill>
          </w14:textFill>
        </w:rPr>
        <w:t xml:space="preserve">（关键工序）</w:t>
      </w:r>
      <w:r>
        <w:rPr>
          <w:rFonts w:hint="eastAsia" w:cs="微软雅黑" w:asciiTheme="minorEastAsia" w:hAnsiTheme="minorEastAsia" w:eastAsiaTheme="minorEastAsia"/>
          <w:strike/>
          <w:color w:val="000000" w:themeColor="text1"/>
          <w:shd w:val="clear" w:color="auto" w:fill="ffffff"/>
          <w14:textFill>
            <w14:solidFill>
              <w14:schemeClr w14:val="tx1"/>
            </w14:solidFill>
          </w14:textFill>
        </w:rPr>
        <w:t xml:space="preserve">在中国境内完成。</w:t>
      </w:r>
      <w:r/>
    </w:p>
    <w:p>
      <w:pPr>
        <w:pStyle w:val="820"/>
        <w:ind w:firstLine="420"/>
        <w:spacing w:before="24" w:beforeAutospacing="0" w:after="24" w:afterAutospacing="0" w:line="360" w:lineRule="auto"/>
        <w:shd w:val="clear" w:color="auto" w:fill="ffffff"/>
        <w:rPr>
          <w:rFonts w:asciiTheme="minorEastAsia" w:hAnsiTheme="minorEastAsia" w:eastAsiaTheme="minorEastAsia"/>
          <w:color w:val="000000" w:themeColor="text1"/>
          <w:shd w:val="clear" w:color="auto" w:fill="ffffff"/>
          <w14:textFill>
            <w14:solidFill>
              <w14:schemeClr w14:val="tx1"/>
            </w14:solidFill>
          </w14:textFill>
        </w:rPr>
      </w:pPr>
      <w:r>
        <w:rPr>
          <w:rFonts w:hint="eastAsia" w:asciiTheme="minorEastAsia" w:hAnsiTheme="minorEastAsia" w:eastAsiaTheme="minorEastAsia"/>
          <w:color w:val="000000" w:themeColor="text1"/>
          <w:shd w:val="clear" w:color="auto" w:fill="ffffff"/>
          <w14:textFill>
            <w14:solidFill>
              <w14:schemeClr w14:val="tx1"/>
            </w14:solidFill>
          </w14:textFill>
        </w:rPr>
        <w:t xml:space="preserve">……</w:t>
      </w:r>
      <w:r/>
    </w:p>
    <w:p>
      <w:pPr>
        <w:pStyle w:val="820"/>
        <w:ind w:firstLine="420"/>
        <w:spacing w:before="24" w:beforeAutospacing="0" w:after="24" w:afterAutospacing="0" w:line="360" w:lineRule="auto"/>
        <w:shd w:val="clear" w:color="auto" w:fill="ffffff"/>
        <w:rPr>
          <w:rFonts w:asciiTheme="minorEastAsia" w:hAnsiTheme="minorEastAsia" w:eastAsiaTheme="minorEastAsia"/>
          <w:color w:val="000000" w:themeColor="text1"/>
          <w:shd w:val="clear" w:color="auto" w:fill="ffffff"/>
          <w14:textFill>
            <w14:solidFill>
              <w14:schemeClr w14:val="tx1"/>
            </w14:solidFill>
          </w14:textFill>
        </w:rPr>
      </w:pPr>
      <w:r>
        <w:rPr>
          <w:rFonts w:hint="eastAsia" w:cs="微软雅黑" w:asciiTheme="minorEastAsia" w:hAnsiTheme="minorEastAsia" w:eastAsiaTheme="minorEastAsia"/>
          <w:color w:val="000000" w:themeColor="text1"/>
          <w:shd w:val="clear" w:color="auto" w:fill="ffffff"/>
          <w14:textFill>
            <w14:solidFill>
              <w14:schemeClr w14:val="tx1"/>
            </w14:solidFill>
          </w14:textFill>
        </w:rPr>
        <w:t xml:space="preserve">本采购包中提供的符合本国产品标准的产品成本之和占该采购包提供的全部产品成本之和的比例为</w:t>
      </w:r>
      <w:r>
        <w:rPr>
          <w:rFonts w:hint="eastAsia" w:asciiTheme="minorEastAsia" w:hAnsiTheme="minorEastAsia" w:eastAsiaTheme="minorEastAsia"/>
          <w:color w:val="000000" w:themeColor="text1"/>
          <w:u w:val="single"/>
          <w:shd w:val="clear" w:color="auto" w:fill="ffffff"/>
          <w14:textFill>
            <w14:solidFill>
              <w14:schemeClr w14:val="tx1"/>
            </w14:solidFill>
          </w14:textFill>
        </w:rPr>
        <w:t xml:space="preserve">   </w:t>
      </w:r>
      <w:r>
        <w:rPr>
          <w:rFonts w:hint="eastAsia" w:asciiTheme="minorEastAsia" w:hAnsiTheme="minorEastAsia" w:eastAsiaTheme="minorEastAsia"/>
          <w:color w:val="000000" w:themeColor="text1"/>
          <w:shd w:val="clear" w:color="auto" w:fill="ffffff"/>
          <w14:textFill>
            <w14:solidFill>
              <w14:schemeClr w14:val="tx1"/>
            </w14:solidFill>
          </w14:textFill>
        </w:rPr>
        <w:t xml:space="preserve">%</w:t>
      </w:r>
      <w:r>
        <w:rPr>
          <w:rFonts w:hint="eastAsia" w:cs="微软雅黑" w:asciiTheme="minorEastAsia" w:hAnsiTheme="minorEastAsia" w:eastAsiaTheme="minorEastAsia"/>
          <w:color w:val="000000" w:themeColor="text1"/>
          <w:shd w:val="clear" w:color="auto" w:fill="ffffff"/>
          <w14:textFill>
            <w14:solidFill>
              <w14:schemeClr w14:val="tx1"/>
            </w14:solidFill>
          </w14:textFill>
        </w:rPr>
        <w:t xml:space="preserve">。</w:t>
      </w:r>
      <w:r/>
    </w:p>
    <w:p>
      <w:pPr>
        <w:pStyle w:val="820"/>
        <w:ind w:firstLine="420"/>
        <w:spacing w:before="24" w:beforeAutospacing="0" w:after="24" w:afterAutospacing="0" w:line="360" w:lineRule="auto"/>
        <w:shd w:val="clear" w:color="auto" w:fill="ffffff"/>
        <w:rPr>
          <w:rFonts w:asciiTheme="minorEastAsia" w:hAnsiTheme="minorEastAsia" w:eastAsiaTheme="minorEastAsia"/>
          <w:color w:val="000000" w:themeColor="text1"/>
          <w14:textFill>
            <w14:solidFill>
              <w14:schemeClr w14:val="tx1"/>
            </w14:solidFill>
          </w14:textFill>
        </w:rPr>
      </w:pPr>
      <w:r>
        <w:rPr>
          <w:rFonts w:hint="eastAsia" w:cs="微软雅黑" w:asciiTheme="minorEastAsia" w:hAnsiTheme="minorEastAsia" w:eastAsiaTheme="minorEastAsia"/>
          <w:color w:val="000000" w:themeColor="text1"/>
          <w:shd w:val="clear" w:color="auto" w:fill="ffffff"/>
          <w14:textFill>
            <w14:solidFill>
              <w14:schemeClr w14:val="tx1"/>
            </w14:solidFill>
          </w14:textFill>
        </w:rPr>
        <w:t xml:space="preserve">本公司（单位）对上述声明内容的真实性负责。如有虚假，愿承担相应法律责任。</w:t>
      </w:r>
      <w:r/>
    </w:p>
    <w:p>
      <w:pPr>
        <w:pStyle w:val="820"/>
        <w:jc w:val="right"/>
        <w:spacing w:before="24" w:beforeAutospacing="0" w:after="24" w:afterAutospacing="0" w:line="360" w:lineRule="auto"/>
        <w:shd w:val="clear" w:color="auto" w:fill="ffffff"/>
        <w:rPr>
          <w:rFonts w:asciiTheme="minorEastAsia" w:hAnsiTheme="minorEastAsia" w:eastAsiaTheme="minorEastAsia"/>
          <w:color w:val="000000" w:themeColor="text1"/>
          <w14:textFill>
            <w14:solidFill>
              <w14:schemeClr w14:val="tx1"/>
            </w14:solidFill>
          </w14:textFill>
        </w:rPr>
      </w:pPr>
      <w:r>
        <w:rPr>
          <w:rFonts w:hint="eastAsia" w:cs="微软雅黑" w:asciiTheme="minorEastAsia" w:hAnsiTheme="minorEastAsia" w:eastAsiaTheme="minorEastAsia"/>
          <w:color w:val="000000" w:themeColor="text1"/>
          <w:shd w:val="clear" w:color="auto" w:fill="ffffff"/>
          <w14:textFill>
            <w14:solidFill>
              <w14:schemeClr w14:val="tx1"/>
            </w14:solidFill>
          </w14:textFill>
        </w:rPr>
        <w:t xml:space="preserve">公司（单位）名称（盖章）：　</w:t>
      </w:r>
      <w:r>
        <w:rPr>
          <w:rFonts w:hint="eastAsia" w:asciiTheme="minorEastAsia" w:hAnsiTheme="minorEastAsia" w:eastAsiaTheme="minorEastAsia"/>
          <w:color w:val="000000" w:themeColor="text1"/>
          <w:shd w:val="clear" w:color="auto" w:fill="ffffff"/>
          <w14:textFill>
            <w14:solidFill>
              <w14:schemeClr w14:val="tx1"/>
            </w14:solidFill>
          </w14:textFill>
        </w:rPr>
        <w:t xml:space="preserve">        </w:t>
      </w:r>
      <w:r/>
    </w:p>
    <w:p>
      <w:pPr>
        <w:pStyle w:val="820"/>
        <w:jc w:val="right"/>
        <w:spacing w:before="24" w:beforeAutospacing="0" w:after="24" w:afterAutospacing="0" w:line="360" w:lineRule="auto"/>
        <w:shd w:val="clear" w:color="auto" w:fill="ffffff"/>
        <w:rPr>
          <w:rFonts w:asciiTheme="minorEastAsia" w:hAnsiTheme="minorEastAsia" w:eastAsiaTheme="minorEastAsia"/>
          <w:color w:val="000000" w:themeColor="text1"/>
          <w:sz w:val="28"/>
          <w:szCs w:val="28"/>
          <w14:textFill>
            <w14:solidFill>
              <w14:schemeClr w14:val="tx1"/>
            </w14:solidFill>
          </w14:textFill>
        </w:rPr>
      </w:pPr>
      <w:r>
        <w:rPr>
          <w:rFonts w:hint="eastAsia" w:cs="微软雅黑" w:asciiTheme="minorEastAsia" w:hAnsiTheme="minorEastAsia" w:eastAsiaTheme="minorEastAsia"/>
          <w:color w:val="000000" w:themeColor="text1"/>
          <w:shd w:val="clear" w:color="auto" w:fill="ffffff"/>
          <w14:textFill>
            <w14:solidFill>
              <w14:schemeClr w14:val="tx1"/>
            </w14:solidFill>
          </w14:textFill>
        </w:rPr>
        <w:t xml:space="preserve">日期：　</w:t>
      </w:r>
      <w:r>
        <w:rPr>
          <w:rFonts w:hint="eastAsia" w:asciiTheme="minorEastAsia" w:hAnsiTheme="minorEastAsia" w:eastAsiaTheme="minorEastAsia"/>
          <w:color w:val="000000" w:themeColor="text1"/>
          <w:shd w:val="clear" w:color="auto" w:fill="ffffff"/>
          <w14:textFill>
            <w14:solidFill>
              <w14:schemeClr w14:val="tx1"/>
            </w14:solidFill>
          </w14:textFill>
        </w:rPr>
        <w:t xml:space="preserve">     </w:t>
      </w:r>
      <w:r>
        <w:rPr>
          <w:rFonts w:hint="eastAsia" w:cs="微软雅黑" w:asciiTheme="minorEastAsia" w:hAnsiTheme="minorEastAsia" w:eastAsiaTheme="minorEastAsia"/>
          <w:color w:val="000000" w:themeColor="text1"/>
          <w:shd w:val="clear" w:color="auto" w:fill="ffffff"/>
          <w14:textFill>
            <w14:solidFill>
              <w14:schemeClr w14:val="tx1"/>
            </w14:solidFill>
          </w14:textFill>
        </w:rPr>
        <w:t xml:space="preserve">年　</w:t>
      </w:r>
      <w:r>
        <w:rPr>
          <w:rFonts w:hint="eastAsia" w:asciiTheme="minorEastAsia" w:hAnsiTheme="minorEastAsia" w:eastAsiaTheme="minorEastAsia"/>
          <w:color w:val="000000" w:themeColor="text1"/>
          <w:shd w:val="clear" w:color="auto" w:fill="ffffff"/>
          <w14:textFill>
            <w14:solidFill>
              <w14:schemeClr w14:val="tx1"/>
            </w14:solidFill>
          </w14:textFill>
        </w:rPr>
        <w:t xml:space="preserve">  </w:t>
      </w:r>
      <w:r>
        <w:rPr>
          <w:rFonts w:hint="eastAsia" w:cs="微软雅黑" w:asciiTheme="minorEastAsia" w:hAnsiTheme="minorEastAsia" w:eastAsiaTheme="minorEastAsia"/>
          <w:color w:val="000000" w:themeColor="text1"/>
          <w:shd w:val="clear" w:color="auto" w:fill="ffffff"/>
          <w14:textFill>
            <w14:solidFill>
              <w14:schemeClr w14:val="tx1"/>
            </w14:solidFill>
          </w14:textFill>
        </w:rPr>
        <w:t xml:space="preserve">月　</w:t>
      </w:r>
      <w:r>
        <w:rPr>
          <w:rFonts w:hint="eastAsia" w:asciiTheme="minorEastAsia" w:hAnsiTheme="minorEastAsia" w:eastAsiaTheme="minorEastAsia"/>
          <w:color w:val="000000" w:themeColor="text1"/>
          <w:shd w:val="clear" w:color="auto" w:fill="ffffff"/>
          <w14:textFill>
            <w14:solidFill>
              <w14:schemeClr w14:val="tx1"/>
            </w14:solidFill>
          </w14:textFill>
        </w:rPr>
        <w:t xml:space="preserve">  </w:t>
      </w:r>
      <w:r>
        <w:rPr>
          <w:rFonts w:hint="eastAsia" w:cs="微软雅黑" w:asciiTheme="minorEastAsia" w:hAnsiTheme="minorEastAsia" w:eastAsiaTheme="minorEastAsia"/>
          <w:color w:val="000000" w:themeColor="text1"/>
          <w:shd w:val="clear" w:color="auto" w:fill="ffffff"/>
          <w14:textFill>
            <w14:solidFill>
              <w14:schemeClr w14:val="tx1"/>
            </w14:solidFill>
          </w14:textFill>
        </w:rPr>
        <w:t xml:space="preserve">日</w:t>
      </w:r>
      <w:r>
        <w:rPr>
          <w:rFonts w:hint="eastAsia" w:asciiTheme="minorEastAsia" w:hAnsiTheme="minorEastAsia" w:eastAsiaTheme="minorEastAsia"/>
          <w:color w:val="000000" w:themeColor="text1"/>
          <w:shd w:val="clear" w:color="auto" w:fill="ffffff"/>
          <w14:textFill>
            <w14:solidFill>
              <w14:schemeClr w14:val="tx1"/>
            </w14:solidFill>
          </w14:textFill>
        </w:rPr>
        <w:t xml:space="preserve">    </w:t>
      </w:r>
      <w:r>
        <w:rPr>
          <w:rFonts w:hint="eastAsia" w:asciiTheme="minorEastAsia" w:hAnsiTheme="minorEastAsia" w:eastAsiaTheme="minorEastAsia"/>
          <w:color w:val="000000" w:themeColor="text1"/>
          <w:sz w:val="28"/>
          <w:szCs w:val="28"/>
          <w:shd w:val="clear" w:color="auto" w:fill="ffffff"/>
          <w14:textFill>
            <w14:solidFill>
              <w14:schemeClr w14:val="tx1"/>
            </w14:solidFill>
          </w14:textFill>
        </w:rPr>
        <w:t xml:space="preserve">     </w:t>
      </w:r>
      <w:r/>
    </w:p>
    <w:p>
      <w:pPr>
        <w:pStyle w:val="820"/>
        <w:spacing w:before="24" w:beforeAutospacing="0" w:after="24" w:afterAutospacing="0" w:line="360" w:lineRule="auto"/>
        <w:shd w:val="clear" w:color="auto" w:fill="ffffff"/>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shd w:val="clear" w:color="auto" w:fill="ffffff"/>
          <w14:textFill>
            <w14:solidFill>
              <w14:schemeClr w14:val="tx1"/>
            </w14:solidFill>
          </w14:textFill>
        </w:rPr>
        <w:t xml:space="preserve">__________________</w:t>
      </w:r>
      <w:r/>
    </w:p>
    <w:p>
      <w:pPr>
        <w:pStyle w:val="820"/>
        <w:ind w:firstLine="420"/>
        <w:spacing w:before="24" w:beforeAutospacing="0" w:after="24" w:afterAutospacing="0" w:line="360" w:lineRule="auto"/>
        <w:shd w:val="clear" w:color="auto" w:fill="ffffff"/>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shd w:val="clear" w:color="auto" w:fill="ffffff"/>
          <w14:textFill>
            <w14:solidFill>
              <w14:schemeClr w14:val="tx1"/>
            </w14:solidFill>
          </w14:textFill>
        </w:rPr>
        <w:t xml:space="preserve">1.</w:t>
      </w:r>
      <w:r>
        <w:rPr>
          <w:rFonts w:hint="eastAsia" w:cs="微软雅黑" w:asciiTheme="minorEastAsia" w:hAnsiTheme="minorEastAsia" w:eastAsiaTheme="minorEastAsia"/>
          <w:color w:val="000000" w:themeColor="text1"/>
          <w:sz w:val="21"/>
          <w:szCs w:val="21"/>
          <w:shd w:val="clear" w:color="auto" w:fill="ffffff"/>
          <w14:textFill>
            <w14:solidFill>
              <w14:schemeClr w14:val="tx1"/>
            </w14:solidFill>
          </w14:textFill>
        </w:rPr>
        <w:t xml:space="preserve">产品如有型号，请在</w:t>
      </w:r>
      <w:r>
        <w:rPr>
          <w:rFonts w:asciiTheme="minorEastAsia" w:hAnsiTheme="minorEastAsia" w:eastAsiaTheme="minorEastAsia"/>
          <w:color w:val="000000" w:themeColor="text1"/>
          <w:sz w:val="21"/>
          <w:szCs w:val="21"/>
          <w:shd w:val="clear" w:color="auto" w:fill="ffffff"/>
          <w14:textFill>
            <w14:solidFill>
              <w14:schemeClr w14:val="tx1"/>
            </w14:solidFill>
          </w14:textFill>
        </w:rPr>
        <w:t xml:space="preserve">“</w:t>
      </w:r>
      <w:r>
        <w:rPr>
          <w:rFonts w:hint="eastAsia" w:cs="微软雅黑" w:asciiTheme="minorEastAsia" w:hAnsiTheme="minorEastAsia" w:eastAsiaTheme="minorEastAsia"/>
          <w:color w:val="000000" w:themeColor="text1"/>
          <w:sz w:val="21"/>
          <w:szCs w:val="21"/>
          <w:shd w:val="clear" w:color="auto" w:fill="ffffff"/>
          <w14:textFill>
            <w14:solidFill>
              <w14:schemeClr w14:val="tx1"/>
            </w14:solidFill>
          </w14:textFill>
        </w:rPr>
        <w:t xml:space="preserve">产品名称</w:t>
      </w:r>
      <w:r>
        <w:rPr>
          <w:rFonts w:asciiTheme="minorEastAsia" w:hAnsiTheme="minorEastAsia" w:eastAsiaTheme="minorEastAsia"/>
          <w:color w:val="000000" w:themeColor="text1"/>
          <w:sz w:val="21"/>
          <w:szCs w:val="21"/>
          <w:shd w:val="clear" w:color="auto" w:fill="ffffff"/>
          <w14:textFill>
            <w14:solidFill>
              <w14:schemeClr w14:val="tx1"/>
            </w14:solidFill>
          </w14:textFill>
        </w:rPr>
        <w:t xml:space="preserve">”</w:t>
      </w:r>
      <w:r>
        <w:rPr>
          <w:rFonts w:hint="eastAsia" w:cs="微软雅黑" w:asciiTheme="minorEastAsia" w:hAnsiTheme="minorEastAsia" w:eastAsiaTheme="minorEastAsia"/>
          <w:color w:val="000000" w:themeColor="text1"/>
          <w:sz w:val="21"/>
          <w:szCs w:val="21"/>
          <w:shd w:val="clear" w:color="auto" w:fill="ffffff"/>
          <w14:textFill>
            <w14:solidFill>
              <w14:schemeClr w14:val="tx1"/>
            </w14:solidFill>
          </w14:textFill>
        </w:rPr>
        <w:t xml:space="preserve">栏一并填写。</w:t>
      </w:r>
      <w:r/>
    </w:p>
    <w:p>
      <w:pPr>
        <w:pStyle w:val="820"/>
        <w:ind w:firstLine="420"/>
        <w:spacing w:before="24" w:beforeAutospacing="0" w:after="24" w:afterAutospacing="0" w:line="360" w:lineRule="auto"/>
        <w:shd w:val="clear" w:color="auto" w:fill="ffffff"/>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shd w:val="clear" w:color="auto" w:fill="ffffff"/>
          <w14:textFill>
            <w14:solidFill>
              <w14:schemeClr w14:val="tx1"/>
            </w14:solidFill>
          </w14:textFill>
        </w:rPr>
        <w:t xml:space="preserve">2.</w:t>
      </w:r>
      <w:r>
        <w:rPr>
          <w:rFonts w:hint="eastAsia" w:cs="微软雅黑" w:asciiTheme="minorEastAsia" w:hAnsiTheme="minorEastAsia" w:eastAsiaTheme="minorEastAsia"/>
          <w:color w:val="000000" w:themeColor="text1"/>
          <w:sz w:val="21"/>
          <w:szCs w:val="21"/>
          <w:shd w:val="clear" w:color="auto" w:fill="ffffff"/>
          <w14:textFill>
            <w14:solidFill>
              <w14:schemeClr w14:val="tx1"/>
            </w14:solidFill>
          </w14:textFill>
        </w:rPr>
        <w:t xml:space="preserve">生产厂名与厂址应与生产厂营业执照载明的相关信息保持一致。</w:t>
      </w:r>
      <w:r/>
    </w:p>
    <w:p>
      <w:pPr>
        <w:pStyle w:val="820"/>
        <w:ind w:firstLine="420"/>
        <w:spacing w:before="24" w:beforeAutospacing="0" w:after="24" w:afterAutospacing="0" w:line="360" w:lineRule="auto"/>
        <w:shd w:val="clear" w:color="auto" w:fill="ffffff"/>
        <w:rPr>
          <w:rFonts w:asciiTheme="minorEastAsia" w:hAnsiTheme="minorEastAsia" w:eastAsiaTheme="minorEastAsia"/>
          <w:b/>
          <w:bCs/>
          <w:color w:val="000000" w:themeColor="text1"/>
          <w:sz w:val="21"/>
          <w:szCs w:val="21"/>
          <w14:textFill>
            <w14:solidFill>
              <w14:schemeClr w14:val="tx1"/>
            </w14:solidFill>
          </w14:textFill>
        </w:rPr>
      </w:pPr>
      <w:r>
        <w:rPr>
          <w:rFonts w:hint="eastAsia" w:asciiTheme="minorEastAsia" w:hAnsiTheme="minorEastAsia" w:eastAsiaTheme="minorEastAsia"/>
          <w:b/>
          <w:bCs/>
          <w:color w:val="000000" w:themeColor="text1"/>
          <w:sz w:val="21"/>
          <w:szCs w:val="21"/>
          <w:shd w:val="clear" w:color="auto" w:fill="ffffff"/>
          <w14:textFill>
            <w14:solidFill>
              <w14:schemeClr w14:val="tx1"/>
            </w14:solidFill>
          </w14:textFill>
        </w:rPr>
        <w:t xml:space="preserve">3.</w:t>
      </w:r>
      <w:r>
        <w:rPr>
          <w:rFonts w:hint="eastAsia" w:cs="微软雅黑" w:asciiTheme="minorEastAsia" w:hAnsiTheme="minorEastAsia" w:eastAsiaTheme="minorEastAsia"/>
          <w:b/>
          <w:bCs/>
          <w:color w:val="000000" w:themeColor="text1"/>
          <w:sz w:val="21"/>
          <w:szCs w:val="21"/>
          <w:shd w:val="clear" w:color="auto" w:fill="ffffff"/>
          <w14:textFill>
            <w14:solidFill>
              <w14:schemeClr w14:val="tx1"/>
            </w14:solidFill>
          </w14:textFill>
        </w:rPr>
        <w:t xml:space="preserve">该产品的中国境内生产的组件成本占比相关要求实施前，</w:t>
      </w:r>
      <w:r>
        <w:rPr>
          <w:rFonts w:asciiTheme="minorEastAsia" w:hAnsiTheme="minorEastAsia" w:eastAsiaTheme="minorEastAsia"/>
          <w:b/>
          <w:bCs/>
          <w:color w:val="000000" w:themeColor="text1"/>
          <w:sz w:val="21"/>
          <w:szCs w:val="21"/>
          <w:shd w:val="clear" w:color="auto" w:fill="ffffff"/>
          <w14:textFill>
            <w14:solidFill>
              <w14:schemeClr w14:val="tx1"/>
            </w14:solidFill>
          </w14:textFill>
        </w:rPr>
        <w:t xml:space="preserve">“</w:t>
      </w:r>
      <w:r>
        <w:rPr>
          <w:rFonts w:hint="eastAsia" w:cs="微软雅黑" w:asciiTheme="minorEastAsia" w:hAnsiTheme="minorEastAsia" w:eastAsiaTheme="minorEastAsia"/>
          <w:b/>
          <w:bCs/>
          <w:color w:val="000000" w:themeColor="text1"/>
          <w:sz w:val="21"/>
          <w:szCs w:val="21"/>
          <w:shd w:val="clear" w:color="auto" w:fill="ffffff"/>
          <w14:textFill>
            <w14:solidFill>
              <w14:schemeClr w14:val="tx1"/>
            </w14:solidFill>
          </w14:textFill>
        </w:rPr>
        <w:t xml:space="preserve">规定比例</w:t>
      </w:r>
      <w:r>
        <w:rPr>
          <w:rFonts w:asciiTheme="minorEastAsia" w:hAnsiTheme="minorEastAsia" w:eastAsiaTheme="minorEastAsia"/>
          <w:b/>
          <w:bCs/>
          <w:color w:val="000000" w:themeColor="text1"/>
          <w:sz w:val="21"/>
          <w:szCs w:val="21"/>
          <w:shd w:val="clear" w:color="auto" w:fill="ffffff"/>
          <w14:textFill>
            <w14:solidFill>
              <w14:schemeClr w14:val="tx1"/>
            </w14:solidFill>
          </w14:textFill>
        </w:rPr>
        <w:t xml:space="preserve">”</w:t>
      </w:r>
      <w:r>
        <w:rPr>
          <w:rFonts w:hint="eastAsia" w:cs="微软雅黑" w:asciiTheme="minorEastAsia" w:hAnsiTheme="minorEastAsia" w:eastAsiaTheme="minorEastAsia"/>
          <w:b/>
          <w:bCs/>
          <w:color w:val="000000" w:themeColor="text1"/>
          <w:sz w:val="21"/>
          <w:szCs w:val="21"/>
          <w:shd w:val="clear" w:color="auto" w:fill="ffffff"/>
          <w14:textFill>
            <w14:solidFill>
              <w14:schemeClr w14:val="tx1"/>
            </w14:solidFill>
          </w14:textFill>
        </w:rPr>
        <w:t xml:space="preserve">栏可不填。</w:t>
      </w:r>
      <w:r/>
    </w:p>
    <w:p>
      <w:pPr>
        <w:pStyle w:val="820"/>
        <w:ind w:firstLine="420"/>
        <w:spacing w:before="24" w:beforeAutospacing="0" w:after="24" w:afterAutospacing="0" w:line="360" w:lineRule="auto"/>
        <w:shd w:val="clear" w:color="auto" w:fill="ffffff"/>
        <w:rPr>
          <w:rFonts w:asciiTheme="minorEastAsia" w:hAnsiTheme="minorEastAsia" w:eastAsiaTheme="minorEastAsia"/>
          <w:b/>
          <w:bCs/>
          <w:color w:val="000000" w:themeColor="text1"/>
          <w:sz w:val="21"/>
          <w:szCs w:val="21"/>
          <w:shd w:val="clear" w:color="auto" w:fill="ffffff"/>
          <w14:textFill>
            <w14:solidFill>
              <w14:schemeClr w14:val="tx1"/>
            </w14:solidFill>
          </w14:textFill>
        </w:rPr>
      </w:pPr>
      <w:r>
        <w:rPr>
          <w:rFonts w:hint="eastAsia" w:asciiTheme="minorEastAsia" w:hAnsiTheme="minorEastAsia" w:eastAsiaTheme="minorEastAsia"/>
          <w:b/>
          <w:bCs/>
          <w:color w:val="000000" w:themeColor="text1"/>
          <w:sz w:val="21"/>
          <w:szCs w:val="21"/>
          <w:shd w:val="clear" w:color="auto" w:fill="ffffff"/>
          <w14:textFill>
            <w14:solidFill>
              <w14:schemeClr w14:val="tx1"/>
            </w14:solidFill>
          </w14:textFill>
        </w:rPr>
        <w:t xml:space="preserve">4.</w:t>
      </w:r>
      <w:r>
        <w:rPr>
          <w:rFonts w:hint="eastAsia" w:cs="微软雅黑" w:asciiTheme="minorEastAsia" w:hAnsiTheme="minorEastAsia" w:eastAsiaTheme="minorEastAsia"/>
          <w:b/>
          <w:bCs/>
          <w:color w:val="000000" w:themeColor="text1"/>
          <w:sz w:val="21"/>
          <w:szCs w:val="21"/>
          <w:shd w:val="clear" w:color="auto" w:fill="ffffff"/>
          <w14:textFill>
            <w14:solidFill>
              <w14:schemeClr w14:val="tx1"/>
            </w14:solidFill>
          </w14:textFill>
        </w:rPr>
        <w:t xml:space="preserve">该产品的关键组件要求实施前，</w:t>
      </w:r>
      <w:r>
        <w:rPr>
          <w:rFonts w:asciiTheme="minorEastAsia" w:hAnsiTheme="minorEastAsia" w:eastAsiaTheme="minorEastAsia"/>
          <w:b/>
          <w:bCs/>
          <w:color w:val="000000" w:themeColor="text1"/>
          <w:sz w:val="21"/>
          <w:szCs w:val="21"/>
          <w:shd w:val="clear" w:color="auto" w:fill="ffffff"/>
          <w14:textFill>
            <w14:solidFill>
              <w14:schemeClr w14:val="tx1"/>
            </w14:solidFill>
          </w14:textFill>
        </w:rPr>
        <w:t xml:space="preserve">“</w:t>
      </w:r>
      <w:r>
        <w:rPr>
          <w:rFonts w:hint="eastAsia" w:cs="微软雅黑" w:asciiTheme="minorEastAsia" w:hAnsiTheme="minorEastAsia" w:eastAsiaTheme="minorEastAsia"/>
          <w:b/>
          <w:bCs/>
          <w:color w:val="000000" w:themeColor="text1"/>
          <w:sz w:val="21"/>
          <w:szCs w:val="21"/>
          <w:shd w:val="clear" w:color="auto" w:fill="ffffff"/>
          <w14:textFill>
            <w14:solidFill>
              <w14:schemeClr w14:val="tx1"/>
            </w14:solidFill>
          </w14:textFill>
        </w:rPr>
        <w:t xml:space="preserve">关键组件</w:t>
      </w:r>
      <w:r>
        <w:rPr>
          <w:rFonts w:asciiTheme="minorEastAsia" w:hAnsiTheme="minorEastAsia" w:eastAsiaTheme="minorEastAsia"/>
          <w:b/>
          <w:bCs/>
          <w:color w:val="000000" w:themeColor="text1"/>
          <w:sz w:val="21"/>
          <w:szCs w:val="21"/>
          <w:shd w:val="clear" w:color="auto" w:fill="ffffff"/>
          <w14:textFill>
            <w14:solidFill>
              <w14:schemeClr w14:val="tx1"/>
            </w14:solidFill>
          </w14:textFill>
        </w:rPr>
        <w:t xml:space="preserve">”</w:t>
      </w:r>
      <w:r>
        <w:rPr>
          <w:rFonts w:hint="eastAsia" w:cs="微软雅黑" w:asciiTheme="minorEastAsia" w:hAnsiTheme="minorEastAsia" w:eastAsiaTheme="minorEastAsia"/>
          <w:b/>
          <w:bCs/>
          <w:color w:val="000000" w:themeColor="text1"/>
          <w:sz w:val="21"/>
          <w:szCs w:val="21"/>
          <w:shd w:val="clear" w:color="auto" w:fill="ffffff"/>
          <w14:textFill>
            <w14:solidFill>
              <w14:schemeClr w14:val="tx1"/>
            </w14:solidFill>
          </w14:textFill>
        </w:rPr>
        <w:t xml:space="preserve">栏可不填。</w:t>
      </w:r>
      <w:r/>
    </w:p>
    <w:p>
      <w:pPr>
        <w:pStyle w:val="820"/>
        <w:ind w:firstLine="420"/>
        <w:spacing w:before="24" w:beforeAutospacing="0" w:after="24" w:afterAutospacing="0" w:line="360" w:lineRule="auto"/>
        <w:shd w:val="clear" w:color="auto" w:fill="ffffff"/>
        <w:rPr>
          <w:rFonts w:asciiTheme="minorEastAsia" w:hAnsiTheme="minorEastAsia" w:eastAsiaTheme="minorEastAsia"/>
          <w:b/>
          <w:bCs/>
          <w:color w:val="000000" w:themeColor="text1"/>
          <w:sz w:val="21"/>
          <w:szCs w:val="21"/>
          <w:shd w:val="clear" w:color="auto" w:fill="ffffff"/>
          <w14:textFill>
            <w14:solidFill>
              <w14:schemeClr w14:val="tx1"/>
            </w14:solidFill>
          </w14:textFill>
        </w:rPr>
      </w:pPr>
      <w:r>
        <w:rPr>
          <w:rFonts w:hint="eastAsia" w:asciiTheme="minorEastAsia" w:hAnsiTheme="minorEastAsia" w:eastAsiaTheme="minorEastAsia"/>
          <w:b/>
          <w:bCs/>
          <w:color w:val="000000" w:themeColor="text1"/>
          <w:sz w:val="21"/>
          <w:szCs w:val="21"/>
          <w:shd w:val="clear" w:color="auto" w:fill="ffffff"/>
          <w14:textFill>
            <w14:solidFill>
              <w14:schemeClr w14:val="tx1"/>
            </w14:solidFill>
          </w14:textFill>
        </w:rPr>
        <w:t xml:space="preserve">5.</w:t>
      </w:r>
      <w:r>
        <w:rPr>
          <w:rFonts w:hint="eastAsia" w:cs="微软雅黑" w:asciiTheme="minorEastAsia" w:hAnsiTheme="minorEastAsia" w:eastAsiaTheme="minorEastAsia"/>
          <w:b/>
          <w:bCs/>
          <w:color w:val="000000" w:themeColor="text1"/>
          <w:sz w:val="21"/>
          <w:szCs w:val="21"/>
          <w:shd w:val="clear" w:color="auto" w:fill="ffffff"/>
          <w14:textFill>
            <w14:solidFill>
              <w14:schemeClr w14:val="tx1"/>
            </w14:solidFill>
          </w14:textFill>
        </w:rPr>
        <w:t xml:space="preserve">该产品的关键工序要求实施前，</w:t>
      </w:r>
      <w:r>
        <w:rPr>
          <w:rFonts w:asciiTheme="minorEastAsia" w:hAnsiTheme="minorEastAsia" w:eastAsiaTheme="minorEastAsia"/>
          <w:b/>
          <w:bCs/>
          <w:color w:val="000000" w:themeColor="text1"/>
          <w:sz w:val="21"/>
          <w:szCs w:val="21"/>
          <w:shd w:val="clear" w:color="auto" w:fill="ffffff"/>
          <w14:textFill>
            <w14:solidFill>
              <w14:schemeClr w14:val="tx1"/>
            </w14:solidFill>
          </w14:textFill>
        </w:rPr>
        <w:t xml:space="preserve">“</w:t>
      </w:r>
      <w:r>
        <w:rPr>
          <w:rFonts w:hint="eastAsia" w:cs="微软雅黑" w:asciiTheme="minorEastAsia" w:hAnsiTheme="minorEastAsia" w:eastAsiaTheme="minorEastAsia"/>
          <w:b/>
          <w:bCs/>
          <w:color w:val="000000" w:themeColor="text1"/>
          <w:sz w:val="21"/>
          <w:szCs w:val="21"/>
          <w:shd w:val="clear" w:color="auto" w:fill="ffffff"/>
          <w14:textFill>
            <w14:solidFill>
              <w14:schemeClr w14:val="tx1"/>
            </w14:solidFill>
          </w14:textFill>
        </w:rPr>
        <w:t xml:space="preserve">关键工序</w:t>
      </w:r>
      <w:r>
        <w:rPr>
          <w:rFonts w:asciiTheme="minorEastAsia" w:hAnsiTheme="minorEastAsia" w:eastAsiaTheme="minorEastAsia"/>
          <w:b/>
          <w:bCs/>
          <w:color w:val="000000" w:themeColor="text1"/>
          <w:sz w:val="21"/>
          <w:szCs w:val="21"/>
          <w:shd w:val="clear" w:color="auto" w:fill="ffffff"/>
          <w14:textFill>
            <w14:solidFill>
              <w14:schemeClr w14:val="tx1"/>
            </w14:solidFill>
          </w14:textFill>
        </w:rPr>
        <w:t xml:space="preserve">”</w:t>
      </w:r>
      <w:r>
        <w:rPr>
          <w:rFonts w:hint="eastAsia" w:cs="微软雅黑" w:asciiTheme="minorEastAsia" w:hAnsiTheme="minorEastAsia" w:eastAsiaTheme="minorEastAsia"/>
          <w:b/>
          <w:bCs/>
          <w:color w:val="000000" w:themeColor="text1"/>
          <w:sz w:val="21"/>
          <w:szCs w:val="21"/>
          <w:shd w:val="clear" w:color="auto" w:fill="ffffff"/>
          <w14:textFill>
            <w14:solidFill>
              <w14:schemeClr w14:val="tx1"/>
            </w14:solidFill>
          </w14:textFill>
        </w:rPr>
        <w:t xml:space="preserve">栏可不填。</w:t>
      </w:r>
      <w:r/>
    </w:p>
    <w:p>
      <w:pPr>
        <w:pStyle w:val="820"/>
        <w:ind w:firstLine="420"/>
        <w:spacing w:before="24" w:beforeAutospacing="0" w:after="24" w:afterAutospacing="0" w:line="360" w:lineRule="auto"/>
        <w:shd w:val="clear" w:color="auto" w:fill="ffffff"/>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shd w:val="clear" w:color="auto" w:fill="ffffff"/>
          <w14:textFill>
            <w14:solidFill>
              <w14:schemeClr w14:val="tx1"/>
            </w14:solidFill>
          </w14:textFill>
        </w:rPr>
        <w:t xml:space="preserve">6.</w:t>
      </w:r>
      <w:r>
        <w:rPr>
          <w:rFonts w:hint="eastAsia" w:cs="微软雅黑" w:asciiTheme="minorEastAsia" w:hAnsiTheme="minorEastAsia" w:eastAsiaTheme="minorEastAsia"/>
          <w:color w:val="000000" w:themeColor="text1"/>
          <w:sz w:val="21"/>
          <w:szCs w:val="21"/>
          <w:shd w:val="clear" w:color="auto" w:fill="ffffff"/>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eastAsiaTheme="minorEastAsia"/>
          <w:color w:val="000000" w:themeColor="text1"/>
          <w:sz w:val="21"/>
          <w:szCs w:val="21"/>
          <w:shd w:val="clear" w:color="auto" w:fill="ffffff"/>
          <w14:textFill>
            <w14:solidFill>
              <w14:schemeClr w14:val="tx1"/>
            </w14:solidFill>
          </w14:textFill>
        </w:rPr>
        <w:t xml:space="preserve">80%</w:t>
      </w:r>
      <w:r>
        <w:rPr>
          <w:rFonts w:hint="eastAsia" w:cs="微软雅黑" w:asciiTheme="minorEastAsia" w:hAnsiTheme="minorEastAsia" w:eastAsiaTheme="minorEastAsia"/>
          <w:color w:val="000000" w:themeColor="text1"/>
          <w:sz w:val="21"/>
          <w:szCs w:val="21"/>
          <w:shd w:val="clear" w:color="auto" w:fill="ffffff"/>
          <w14:textFill>
            <w14:solidFill>
              <w14:schemeClr w14:val="tx1"/>
            </w14:solidFill>
          </w14:textFill>
        </w:rPr>
        <w:t xml:space="preserve">以上时（供应商需在《声明函》中填写比例数值），依法对该供应商提供的全部产品给予价格评审优惠，即对该供应商提供的全部产品的总报价给予</w:t>
      </w:r>
      <w:r>
        <w:rPr>
          <w:rFonts w:hint="eastAsia" w:asciiTheme="minorEastAsia" w:hAnsiTheme="minorEastAsia" w:eastAsiaTheme="minorEastAsia"/>
          <w:color w:val="000000" w:themeColor="text1"/>
          <w:sz w:val="21"/>
          <w:szCs w:val="21"/>
          <w:shd w:val="clear" w:color="auto" w:fill="ffffff"/>
          <w14:textFill>
            <w14:solidFill>
              <w14:schemeClr w14:val="tx1"/>
            </w14:solidFill>
          </w14:textFill>
        </w:rPr>
        <w:t xml:space="preserve">20%</w:t>
      </w:r>
      <w:r>
        <w:rPr>
          <w:rFonts w:hint="eastAsia" w:cs="微软雅黑" w:asciiTheme="minorEastAsia" w:hAnsiTheme="minorEastAsia" w:eastAsiaTheme="minorEastAsia"/>
          <w:color w:val="000000" w:themeColor="text1"/>
          <w:sz w:val="21"/>
          <w:szCs w:val="21"/>
          <w:shd w:val="clear" w:color="auto" w:fill="ffffff"/>
          <w14:textFill>
            <w14:solidFill>
              <w14:schemeClr w14:val="tx1"/>
            </w14:solidFill>
          </w14:textFill>
        </w:rPr>
        <w:t xml:space="preserve">的价格扣除，用扣除后的价格参与评审。供应商未填写比例数值，或比例数值未达到</w:t>
      </w:r>
      <w:r>
        <w:rPr>
          <w:rFonts w:hint="eastAsia" w:asciiTheme="minorEastAsia" w:hAnsiTheme="minorEastAsia" w:eastAsiaTheme="minorEastAsia"/>
          <w:color w:val="000000" w:themeColor="text1"/>
          <w:sz w:val="21"/>
          <w:szCs w:val="21"/>
          <w:shd w:val="clear" w:color="auto" w:fill="ffffff"/>
          <w14:textFill>
            <w14:solidFill>
              <w14:schemeClr w14:val="tx1"/>
            </w14:solidFill>
          </w14:textFill>
        </w:rPr>
        <w:t xml:space="preserve">80%</w:t>
      </w:r>
      <w:r>
        <w:rPr>
          <w:rFonts w:hint="eastAsia" w:cs="微软雅黑" w:asciiTheme="minorEastAsia" w:hAnsiTheme="minorEastAsia" w:eastAsiaTheme="minorEastAsia"/>
          <w:color w:val="000000" w:themeColor="text1"/>
          <w:sz w:val="21"/>
          <w:szCs w:val="21"/>
          <w:shd w:val="clear" w:color="auto" w:fill="ffffff"/>
          <w14:textFill>
            <w14:solidFill>
              <w14:schemeClr w14:val="tx1"/>
            </w14:solidFill>
          </w14:textFill>
        </w:rPr>
        <w:t xml:space="preserve">的，将不享受本国产品价格评审优惠。</w:t>
      </w:r>
      <w:bookmarkEnd w:id="105"/>
      <w:r/>
      <w:r/>
    </w:p>
    <w:p>
      <w:pPr>
        <w:pStyle w:val="1045"/>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spacing w:line="360" w:lineRule="auto"/>
        <w:rPr>
          <w:rFonts w:ascii="黑体" w:eastAsia="黑体"/>
          <w:color w:val="000000" w:themeColor="text1"/>
          <w:sz w:val="36"/>
          <w:lang w:val="en-US"/>
          <w14:textFill>
            <w14:solidFill>
              <w14:schemeClr w14:val="tx1"/>
            </w14:solidFill>
          </w14:textFill>
        </w:rPr>
      </w:pPr>
      <w:r>
        <w:rPr>
          <w:rFonts w:ascii="黑体" w:eastAsia="黑体"/>
          <w:color w:val="000000" w:themeColor="text1"/>
          <w:sz w:val="36"/>
          <w:lang w:val="en-US"/>
          <w14:textFill>
            <w14:solidFill>
              <w14:schemeClr w14:val="tx1"/>
            </w14:solidFill>
          </w14:textFill>
        </w:rPr>
      </w:r>
      <w:r/>
    </w:p>
    <w:sectPr>
      <w:footnotePr/>
      <w:endnotePr/>
      <w:type w:val="nextPage"/>
      <w:pgSz w:w="11910" w:h="16840" w:orient="portrait"/>
      <w:pgMar w:top="1134" w:right="1134" w:bottom="1134" w:left="1134" w:header="567" w:footer="56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FZHTK--GBK1-0">
    <w:panose1 w:val="020B0503020202020204"/>
  </w:font>
  <w:font w:name="Symbol">
    <w:panose1 w:val="05050102010706020507"/>
  </w:font>
  <w:font w:name="Wingdings">
    <w:panose1 w:val="05000000000000000000"/>
  </w:font>
  <w:font w:name="微软雅黑">
    <w:panose1 w:val="020B0503020204020204"/>
  </w:font>
  <w:font w:name="Calibri">
    <w:panose1 w:val="020F0502020204030204"/>
  </w:font>
  <w:font w:name="黑体">
    <w:panose1 w:val="02010609060101010101"/>
  </w:font>
  <w:font w:name="方正仿宋简体">
    <w:panose1 w:val="020B0503020202020204"/>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spacing w:line="14" w:lineRule="auto"/>
      <w:rPr>
        <w:sz w:val="20"/>
      </w:rPr>
    </w:pPr>
    <w:r>
      <w:rPr>
        <w:sz w:val="20"/>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857885" cy="147955"/>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857885" cy="147955"/>
                      </a:xfrm>
                      <a:prstGeom prst="rect">
                        <a:avLst/>
                      </a:prstGeom>
                      <a:noFill/>
                      <a:ln w="6350">
                        <a:noFill/>
                      </a:ln>
                      <a:effectLst/>
                    </wps:spPr>
                    <wps:txbx>
                      <w:txbxContent>
                        <w:p>
                          <w:pPr>
                            <w:rPr>
                              <w:sz w:val="18"/>
                              <w:szCs w:val="18"/>
                            </w:rPr>
                          </w:pPr>
                          <w:r>
                            <w:rPr>
                              <w:rFonts w:hint="eastAsia"/>
                              <w:sz w:val="18"/>
                              <w:szCs w:val="18"/>
                            </w:rPr>
                            <w:t xml:space="preserve">第 </w:t>
                          </w: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rPr>
                            <w:t xml:space="preserve">16</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80</w:t>
                          </w:r>
                          <w:r>
                            <w:rPr>
                              <w:sz w:val="18"/>
                              <w:szCs w:val="18"/>
                            </w:rPr>
                            <w:fldChar w:fldCharType="end"/>
                          </w:r>
                          <w:r>
                            <w:rPr>
                              <w:rFonts w:hint="eastAsia"/>
                              <w:sz w:val="18"/>
                              <w:szCs w:val="18"/>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67.5pt;height:11.6pt;mso-wrap-distance-left:9.0pt;mso-wrap-distance-top:0.0pt;mso-wrap-distance-right:9.0pt;mso-wrap-distance-bottom:0.0pt;v-text-anchor:top;visibility:visible;" filled="f" stroked="f" strokeweight="0.50pt">
              <v:textbox inset="0,0,0,0">
                <w:txbxContent>
                  <w:p>
                    <w:pPr>
                      <w:rPr>
                        <w:sz w:val="18"/>
                        <w:szCs w:val="18"/>
                      </w:rPr>
                    </w:pPr>
                    <w:r>
                      <w:rPr>
                        <w:rFonts w:hint="eastAsia"/>
                        <w:sz w:val="18"/>
                        <w:szCs w:val="18"/>
                      </w:rPr>
                      <w:t xml:space="preserve">第 </w:t>
                    </w: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rPr>
                      <w:t xml:space="preserve">16</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80</w:t>
                    </w:r>
                    <w:r>
                      <w:rPr>
                        <w:sz w:val="18"/>
                        <w:szCs w:val="18"/>
                      </w:rPr>
                      <w:fldChar w:fldCharType="end"/>
                    </w:r>
                    <w:r>
                      <w:rPr>
                        <w:rFonts w:hint="eastAsia"/>
                        <w:sz w:val="18"/>
                        <w:szCs w:val="18"/>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0"/>
                          </w:pPr>
                          <w:r>
                            <w:fldChar w:fldCharType="begin"/>
                          </w:r>
                          <w:r>
                            <w:instrText xml:space="preserve"> PAGE  \* MERGEFORMAT </w:instrText>
                          </w:r>
                          <w:r>
                            <w:fldChar w:fldCharType="separate"/>
                          </w:r>
                          <w:r>
                            <w:t xml:space="preserve">66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0"/>
                    </w:pPr>
                    <w:r>
                      <w:fldChar w:fldCharType="begin"/>
                    </w:r>
                    <w:r>
                      <w:instrText xml:space="preserve"> PAGE  \* MERGEFORMAT </w:instrText>
                    </w:r>
                    <w:r>
                      <w:fldChar w:fldCharType="separate"/>
                    </w:r>
                    <w:r>
                      <w:t xml:space="preserve">66</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cs="Times New Roman"/>
        <w:sz w:val="18"/>
        <w:lang w:val="en-US" w:bidi="ar-SA"/>
      </w:rPr>
    </w:pPr>
    <w:r>
      <w:rPr>
        <w:sz w:val="18"/>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972185" cy="147955"/>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972185" cy="147955"/>
                      </a:xfrm>
                      <a:prstGeom prst="rect">
                        <a:avLst/>
                      </a:prstGeom>
                      <a:noFill/>
                      <a:ln w="6350">
                        <a:noFill/>
                      </a:ln>
                      <a:effectLst/>
                    </wps:spPr>
                    <wps:txbx>
                      <w:txbxContent>
                        <w:p>
                          <w:pPr>
                            <w:rPr>
                              <w:sz w:val="18"/>
                              <w:szCs w:val="18"/>
                            </w:rPr>
                          </w:pPr>
                          <w:r>
                            <w:rPr>
                              <w:rFonts w:hint="eastAsia"/>
                              <w:sz w:val="18"/>
                              <w:szCs w:val="18"/>
                            </w:rPr>
                            <w:t xml:space="preserve">第 </w:t>
                          </w:r>
                          <w:r>
                            <w:rPr>
                              <w:rFonts w:hint="eastAsia"/>
                              <w:sz w:val="18"/>
                              <w:szCs w:val="18"/>
                            </w:rPr>
                            <w:fldChar w:fldCharType="begin"/>
                          </w:r>
                          <w:r>
                            <w:rPr>
                              <w:sz w:val="18"/>
                              <w:szCs w:val="18"/>
                            </w:rPr>
                            <w:instrText xml:space="preserve"> PAGE  \* MERGEFORMAT </w:instrText>
                          </w:r>
                          <w:r>
                            <w:rPr>
                              <w:rFonts w:hint="eastAsia"/>
                              <w:sz w:val="18"/>
                              <w:szCs w:val="18"/>
                            </w:rPr>
                            <w:fldChar w:fldCharType="separate"/>
                          </w:r>
                          <w:r>
                            <w:rPr>
                              <w:sz w:val="18"/>
                              <w:szCs w:val="18"/>
                            </w:rPr>
                            <w:t xml:space="preserve">67</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80</w:t>
                          </w:r>
                          <w:r>
                            <w:rPr>
                              <w:sz w:val="18"/>
                              <w:szCs w:val="18"/>
                            </w:rPr>
                            <w:fldChar w:fldCharType="end"/>
                          </w:r>
                          <w:r>
                            <w:rPr>
                              <w:rFonts w:hint="eastAsia"/>
                              <w:sz w:val="18"/>
                              <w:szCs w:val="18"/>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text-anchor:top;visibility:visible;" filled="f" stroked="f" strokeweight="0.50pt">
              <v:textbox inset="0,0,0,0">
                <w:txbxContent>
                  <w:p>
                    <w:pPr>
                      <w:rPr>
                        <w:sz w:val="18"/>
                        <w:szCs w:val="18"/>
                      </w:rPr>
                    </w:pPr>
                    <w:r>
                      <w:rPr>
                        <w:rFonts w:hint="eastAsia"/>
                        <w:sz w:val="18"/>
                        <w:szCs w:val="18"/>
                      </w:rPr>
                      <w:t xml:space="preserve">第 </w:t>
                    </w:r>
                    <w:r>
                      <w:rPr>
                        <w:rFonts w:hint="eastAsia"/>
                        <w:sz w:val="18"/>
                        <w:szCs w:val="18"/>
                      </w:rPr>
                      <w:fldChar w:fldCharType="begin"/>
                    </w:r>
                    <w:r>
                      <w:rPr>
                        <w:sz w:val="18"/>
                        <w:szCs w:val="18"/>
                      </w:rPr>
                      <w:instrText xml:space="preserve"> PAGE  \* MERGEFORMAT </w:instrText>
                    </w:r>
                    <w:r>
                      <w:rPr>
                        <w:rFonts w:hint="eastAsia"/>
                        <w:sz w:val="18"/>
                        <w:szCs w:val="18"/>
                      </w:rPr>
                      <w:fldChar w:fldCharType="separate"/>
                    </w:r>
                    <w:r>
                      <w:rPr>
                        <w:sz w:val="18"/>
                        <w:szCs w:val="18"/>
                      </w:rPr>
                      <w:t xml:space="preserve">67</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80</w:t>
                    </w:r>
                    <w:r>
                      <w:rPr>
                        <w:sz w:val="18"/>
                        <w:szCs w:val="18"/>
                      </w:rPr>
                      <w:fldChar w:fldCharType="end"/>
                    </w:r>
                    <w:r>
                      <w:rPr>
                        <w:rFonts w:hint="eastAsia"/>
                        <w:sz w:val="18"/>
                        <w:szCs w:val="18"/>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rPr>
        <w:rFonts w:ascii="Times New Roman" w:hAnsi="Times New Roman" w:cs="Times New Roman"/>
        <w:sz w:val="21"/>
        <w:szCs w:val="20"/>
        <w:lang w:val="en-US" w:bidi="ar-SA"/>
      </w:rPr>
      <w:pBdr>
        <w:bottom w:val="single" w:color="auto" w:sz="4" w:space="0"/>
      </w:pBdr>
    </w:pPr>
    <w:r>
      <w:rPr>
        <w:rFonts w:ascii="Times New Roman" w:hAnsi="Times New Roman" w:cs="Times New Roman"/>
        <w:sz w:val="21"/>
        <w:szCs w:val="20"/>
        <w:lang w:val="en-US" w:bidi="ar-SA"/>
      </w:rPr>
      <mc:AlternateContent>
        <mc:Choice Requires="wpg">
          <w:drawing>
            <wp:inline xmlns:wp="http://schemas.openxmlformats.org/drawingml/2006/wordprocessingDrawing" distT="0" distB="0" distL="0" distR="0">
              <wp:extent cx="1377315" cy="238760"/>
              <wp:effectExtent l="0" t="0" r="13335" b="8890"/>
              <wp:docPr id="1" name="图片 2"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c826bae80687e3a7b3b8bc243736336"/>
                      <pic:cNvPicPr>
                        <a:picLocks noChangeAspect="1"/>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8pt;mso-wrap-distance-left:0.0pt;mso-wrap-distance-top:0.0pt;mso-wrap-distance-right:0.0pt;mso-wrap-distance-bottom:0.0pt;" stroked="f">
              <v:path textboxrect="0,0,0,0"/>
              <v:imagedata r:id="rId1" o:title=""/>
            </v:shape>
          </w:pict>
        </mc:Fallback>
      </mc:AlternateContent>
    </w:r>
    <w:r>
      <w:rPr>
        <w:rFonts w:hint="eastAsia" w:ascii="微软雅黑" w:hAnsi="微软雅黑" w:eastAsia="微软雅黑" w:cs="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4"/>
      <w:numFmt w:val="decimal"/>
      <w:isLgl w:val="false"/>
      <w:suff w:val="tab"/>
      <w:lvlText w:val="%1"/>
      <w:lvlJc w:val="left"/>
      <w:pPr>
        <w:ind w:left="1164"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904" w:hanging="526"/>
      </w:pPr>
      <w:rPr>
        <w:rFonts w:hint="default"/>
        <w:lang w:val="zh-CN" w:eastAsia="zh-CN" w:bidi="zh-CN"/>
      </w:rPr>
    </w:lvl>
    <w:lvl w:ilvl="3">
      <w:start w:val="0"/>
      <w:numFmt w:val="bullet"/>
      <w:isLgl w:val="false"/>
      <w:suff w:val="tab"/>
      <w:lvlText w:val="•"/>
      <w:lvlJc w:val="left"/>
      <w:pPr>
        <w:ind w:left="3776" w:hanging="526"/>
      </w:pPr>
      <w:rPr>
        <w:rFonts w:hint="default"/>
        <w:lang w:val="zh-CN" w:eastAsia="zh-CN" w:bidi="zh-CN"/>
      </w:rPr>
    </w:lvl>
    <w:lvl w:ilvl="4">
      <w:start w:val="0"/>
      <w:numFmt w:val="bullet"/>
      <w:isLgl w:val="false"/>
      <w:suff w:val="tab"/>
      <w:lvlText w:val="•"/>
      <w:lvlJc w:val="left"/>
      <w:pPr>
        <w:ind w:left="4648" w:hanging="526"/>
      </w:pPr>
      <w:rPr>
        <w:rFonts w:hint="default"/>
        <w:lang w:val="zh-CN" w:eastAsia="zh-CN" w:bidi="zh-CN"/>
      </w:rPr>
    </w:lvl>
    <w:lvl w:ilvl="5">
      <w:start w:val="0"/>
      <w:numFmt w:val="bullet"/>
      <w:isLgl w:val="false"/>
      <w:suff w:val="tab"/>
      <w:lvlText w:val="•"/>
      <w:lvlJc w:val="left"/>
      <w:pPr>
        <w:ind w:left="5520" w:hanging="526"/>
      </w:pPr>
      <w:rPr>
        <w:rFonts w:hint="default"/>
        <w:lang w:val="zh-CN" w:eastAsia="zh-CN" w:bidi="zh-CN"/>
      </w:rPr>
    </w:lvl>
    <w:lvl w:ilvl="6">
      <w:start w:val="0"/>
      <w:numFmt w:val="bullet"/>
      <w:isLgl w:val="false"/>
      <w:suff w:val="tab"/>
      <w:lvlText w:val="•"/>
      <w:lvlJc w:val="left"/>
      <w:pPr>
        <w:ind w:left="6392" w:hanging="526"/>
      </w:pPr>
      <w:rPr>
        <w:rFonts w:hint="default"/>
        <w:lang w:val="zh-CN" w:eastAsia="zh-CN" w:bidi="zh-CN"/>
      </w:rPr>
    </w:lvl>
    <w:lvl w:ilvl="7">
      <w:start w:val="0"/>
      <w:numFmt w:val="bullet"/>
      <w:isLgl w:val="false"/>
      <w:suff w:val="tab"/>
      <w:lvlText w:val="•"/>
      <w:lvlJc w:val="left"/>
      <w:pPr>
        <w:ind w:left="7264" w:hanging="526"/>
      </w:pPr>
      <w:rPr>
        <w:rFonts w:hint="default"/>
        <w:lang w:val="zh-CN" w:eastAsia="zh-CN" w:bidi="zh-CN"/>
      </w:rPr>
    </w:lvl>
    <w:lvl w:ilvl="8">
      <w:start w:val="0"/>
      <w:numFmt w:val="bullet"/>
      <w:isLgl w:val="false"/>
      <w:suff w:val="tab"/>
      <w:lvlText w:val="•"/>
      <w:lvlJc w:val="left"/>
      <w:pPr>
        <w:ind w:left="8136" w:hanging="526"/>
      </w:pPr>
      <w:rPr>
        <w:rFonts w:hint="default"/>
        <w:lang w:val="zh-CN" w:eastAsia="zh-CN" w:bidi="zh-CN"/>
      </w:rPr>
    </w:lvl>
  </w:abstractNum>
  <w:abstractNum w:abstractNumId="3">
    <w:multiLevelType w:val="hybridMultilevel"/>
    <w:lvl w:ilvl="0">
      <w:start w:val="15"/>
      <w:numFmt w:val="decimal"/>
      <w:isLgl w:val="false"/>
      <w:suff w:val="tab"/>
      <w:lvlText w:val="%1"/>
      <w:lvlJc w:val="left"/>
      <w:pPr>
        <w:ind w:left="218"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526"/>
      </w:pPr>
      <w:rPr>
        <w:rFonts w:hint="default"/>
        <w:lang w:val="zh-CN" w:eastAsia="zh-CN" w:bidi="zh-CN"/>
      </w:rPr>
    </w:lvl>
    <w:lvl w:ilvl="3">
      <w:start w:val="0"/>
      <w:numFmt w:val="bullet"/>
      <w:isLgl w:val="false"/>
      <w:suff w:val="tab"/>
      <w:lvlText w:val="•"/>
      <w:lvlJc w:val="left"/>
      <w:pPr>
        <w:ind w:left="3118" w:hanging="526"/>
      </w:pPr>
      <w:rPr>
        <w:rFonts w:hint="default"/>
        <w:lang w:val="zh-CN" w:eastAsia="zh-CN" w:bidi="zh-CN"/>
      </w:rPr>
    </w:lvl>
    <w:lvl w:ilvl="4">
      <w:start w:val="0"/>
      <w:numFmt w:val="bullet"/>
      <w:isLgl w:val="false"/>
      <w:suff w:val="tab"/>
      <w:lvlText w:val="•"/>
      <w:lvlJc w:val="left"/>
      <w:pPr>
        <w:ind w:left="4084" w:hanging="526"/>
      </w:pPr>
      <w:rPr>
        <w:rFonts w:hint="default"/>
        <w:lang w:val="zh-CN" w:eastAsia="zh-CN" w:bidi="zh-CN"/>
      </w:rPr>
    </w:lvl>
    <w:lvl w:ilvl="5">
      <w:start w:val="0"/>
      <w:numFmt w:val="bullet"/>
      <w:isLgl w:val="false"/>
      <w:suff w:val="tab"/>
      <w:lvlText w:val="•"/>
      <w:lvlJc w:val="left"/>
      <w:pPr>
        <w:ind w:left="5050" w:hanging="526"/>
      </w:pPr>
      <w:rPr>
        <w:rFonts w:hint="default"/>
        <w:lang w:val="zh-CN" w:eastAsia="zh-CN" w:bidi="zh-CN"/>
      </w:rPr>
    </w:lvl>
    <w:lvl w:ilvl="6">
      <w:start w:val="0"/>
      <w:numFmt w:val="bullet"/>
      <w:isLgl w:val="false"/>
      <w:suff w:val="tab"/>
      <w:lvlText w:val="•"/>
      <w:lvlJc w:val="left"/>
      <w:pPr>
        <w:ind w:left="6016" w:hanging="526"/>
      </w:pPr>
      <w:rPr>
        <w:rFonts w:hint="default"/>
        <w:lang w:val="zh-CN" w:eastAsia="zh-CN" w:bidi="zh-CN"/>
      </w:rPr>
    </w:lvl>
    <w:lvl w:ilvl="7">
      <w:start w:val="0"/>
      <w:numFmt w:val="bullet"/>
      <w:isLgl w:val="false"/>
      <w:suff w:val="tab"/>
      <w:lvlText w:val="•"/>
      <w:lvlJc w:val="left"/>
      <w:pPr>
        <w:ind w:left="6982" w:hanging="526"/>
      </w:pPr>
      <w:rPr>
        <w:rFonts w:hint="default"/>
        <w:lang w:val="zh-CN" w:eastAsia="zh-CN" w:bidi="zh-CN"/>
      </w:rPr>
    </w:lvl>
    <w:lvl w:ilvl="8">
      <w:start w:val="0"/>
      <w:numFmt w:val="bullet"/>
      <w:isLgl w:val="false"/>
      <w:suff w:val="tab"/>
      <w:lvlText w:val="•"/>
      <w:lvlJc w:val="left"/>
      <w:pPr>
        <w:ind w:left="7948" w:hanging="526"/>
      </w:pPr>
      <w:rPr>
        <w:rFonts w:hint="default"/>
        <w:lang w:val="zh-CN" w:eastAsia="zh-CN" w:bidi="zh-CN"/>
      </w:rPr>
    </w:lvl>
  </w:abstractNum>
  <w:abstractNum w:abstractNumId="4">
    <w:multiLevelType w:val="hybridMultilevel"/>
    <w:lvl w:ilvl="0">
      <w:start w:val="26"/>
      <w:numFmt w:val="decimal"/>
      <w:isLgl w:val="false"/>
      <w:suff w:val="tab"/>
      <w:lvlText w:val="%1"/>
      <w:lvlJc w:val="left"/>
      <w:pPr>
        <w:ind w:left="218"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526"/>
      </w:pPr>
      <w:rPr>
        <w:rFonts w:hint="default"/>
        <w:lang w:val="zh-CN" w:eastAsia="zh-CN" w:bidi="zh-CN"/>
      </w:rPr>
    </w:lvl>
    <w:lvl w:ilvl="3">
      <w:start w:val="0"/>
      <w:numFmt w:val="bullet"/>
      <w:isLgl w:val="false"/>
      <w:suff w:val="tab"/>
      <w:lvlText w:val="•"/>
      <w:lvlJc w:val="left"/>
      <w:pPr>
        <w:ind w:left="3118" w:hanging="526"/>
      </w:pPr>
      <w:rPr>
        <w:rFonts w:hint="default"/>
        <w:lang w:val="zh-CN" w:eastAsia="zh-CN" w:bidi="zh-CN"/>
      </w:rPr>
    </w:lvl>
    <w:lvl w:ilvl="4">
      <w:start w:val="0"/>
      <w:numFmt w:val="bullet"/>
      <w:isLgl w:val="false"/>
      <w:suff w:val="tab"/>
      <w:lvlText w:val="•"/>
      <w:lvlJc w:val="left"/>
      <w:pPr>
        <w:ind w:left="4084" w:hanging="526"/>
      </w:pPr>
      <w:rPr>
        <w:rFonts w:hint="default"/>
        <w:lang w:val="zh-CN" w:eastAsia="zh-CN" w:bidi="zh-CN"/>
      </w:rPr>
    </w:lvl>
    <w:lvl w:ilvl="5">
      <w:start w:val="0"/>
      <w:numFmt w:val="bullet"/>
      <w:isLgl w:val="false"/>
      <w:suff w:val="tab"/>
      <w:lvlText w:val="•"/>
      <w:lvlJc w:val="left"/>
      <w:pPr>
        <w:ind w:left="5050" w:hanging="526"/>
      </w:pPr>
      <w:rPr>
        <w:rFonts w:hint="default"/>
        <w:lang w:val="zh-CN" w:eastAsia="zh-CN" w:bidi="zh-CN"/>
      </w:rPr>
    </w:lvl>
    <w:lvl w:ilvl="6">
      <w:start w:val="0"/>
      <w:numFmt w:val="bullet"/>
      <w:isLgl w:val="false"/>
      <w:suff w:val="tab"/>
      <w:lvlText w:val="•"/>
      <w:lvlJc w:val="left"/>
      <w:pPr>
        <w:ind w:left="6016" w:hanging="526"/>
      </w:pPr>
      <w:rPr>
        <w:rFonts w:hint="default"/>
        <w:lang w:val="zh-CN" w:eastAsia="zh-CN" w:bidi="zh-CN"/>
      </w:rPr>
    </w:lvl>
    <w:lvl w:ilvl="7">
      <w:start w:val="0"/>
      <w:numFmt w:val="bullet"/>
      <w:isLgl w:val="false"/>
      <w:suff w:val="tab"/>
      <w:lvlText w:val="•"/>
      <w:lvlJc w:val="left"/>
      <w:pPr>
        <w:ind w:left="6982" w:hanging="526"/>
      </w:pPr>
      <w:rPr>
        <w:rFonts w:hint="default"/>
        <w:lang w:val="zh-CN" w:eastAsia="zh-CN" w:bidi="zh-CN"/>
      </w:rPr>
    </w:lvl>
    <w:lvl w:ilvl="8">
      <w:start w:val="0"/>
      <w:numFmt w:val="bullet"/>
      <w:isLgl w:val="false"/>
      <w:suff w:val="tab"/>
      <w:lvlText w:val="•"/>
      <w:lvlJc w:val="left"/>
      <w:pPr>
        <w:ind w:left="7948" w:hanging="526"/>
      </w:pPr>
      <w:rPr>
        <w:rFonts w:hint="default"/>
        <w:lang w:val="zh-CN" w:eastAsia="zh-CN" w:bidi="zh-CN"/>
      </w:rPr>
    </w:lvl>
  </w:abstractNum>
  <w:abstractNum w:abstractNumId="5">
    <w:multiLevelType w:val="hybridMultilevel"/>
    <w:lvl w:ilvl="0">
      <w:start w:val="1"/>
      <w:numFmt w:val="decimal"/>
      <w:isLgl w:val="false"/>
      <w:suff w:val="space"/>
      <w:lvlText w:val="（%1）"/>
      <w:lvlJc w:val="left"/>
      <w:pPr>
        <w:ind w:left="0" w:firstLine="0"/>
      </w:pPr>
      <w:rPr>
        <w:rFonts w:hint="default"/>
        <w:spacing w:val="-1"/>
        <w:lang w:val="zh-CN" w:eastAsia="zh-CN" w:bidi="zh-CN"/>
      </w:rPr>
    </w:lvl>
    <w:lvl w:ilvl="1">
      <w:start w:val="0"/>
      <w:numFmt w:val="bullet"/>
      <w:isLgl w:val="false"/>
      <w:suff w:val="tab"/>
      <w:lvlText w:val="•"/>
      <w:lvlJc w:val="left"/>
      <w:pPr>
        <w:ind w:left="2032" w:hanging="526"/>
      </w:pPr>
      <w:rPr>
        <w:rFonts w:hint="default"/>
        <w:lang w:val="zh-CN" w:eastAsia="zh-CN" w:bidi="zh-CN"/>
      </w:rPr>
    </w:lvl>
    <w:lvl w:ilvl="2">
      <w:start w:val="0"/>
      <w:numFmt w:val="bullet"/>
      <w:isLgl w:val="false"/>
      <w:suff w:val="tab"/>
      <w:lvlText w:val="•"/>
      <w:lvlJc w:val="left"/>
      <w:pPr>
        <w:ind w:left="2904" w:hanging="526"/>
      </w:pPr>
      <w:rPr>
        <w:rFonts w:hint="default"/>
        <w:lang w:val="zh-CN" w:eastAsia="zh-CN" w:bidi="zh-CN"/>
      </w:rPr>
    </w:lvl>
    <w:lvl w:ilvl="3">
      <w:start w:val="0"/>
      <w:numFmt w:val="bullet"/>
      <w:isLgl w:val="false"/>
      <w:suff w:val="tab"/>
      <w:lvlText w:val="•"/>
      <w:lvlJc w:val="left"/>
      <w:pPr>
        <w:ind w:left="3776" w:hanging="526"/>
      </w:pPr>
      <w:rPr>
        <w:rFonts w:hint="default"/>
        <w:lang w:val="zh-CN" w:eastAsia="zh-CN" w:bidi="zh-CN"/>
      </w:rPr>
    </w:lvl>
    <w:lvl w:ilvl="4">
      <w:start w:val="0"/>
      <w:numFmt w:val="bullet"/>
      <w:isLgl w:val="false"/>
      <w:suff w:val="tab"/>
      <w:lvlText w:val="•"/>
      <w:lvlJc w:val="left"/>
      <w:pPr>
        <w:ind w:left="4648" w:hanging="526"/>
      </w:pPr>
      <w:rPr>
        <w:rFonts w:hint="default"/>
        <w:lang w:val="zh-CN" w:eastAsia="zh-CN" w:bidi="zh-CN"/>
      </w:rPr>
    </w:lvl>
    <w:lvl w:ilvl="5">
      <w:start w:val="0"/>
      <w:numFmt w:val="bullet"/>
      <w:isLgl w:val="false"/>
      <w:suff w:val="tab"/>
      <w:lvlText w:val="•"/>
      <w:lvlJc w:val="left"/>
      <w:pPr>
        <w:ind w:left="5520" w:hanging="526"/>
      </w:pPr>
      <w:rPr>
        <w:rFonts w:hint="default"/>
        <w:lang w:val="zh-CN" w:eastAsia="zh-CN" w:bidi="zh-CN"/>
      </w:rPr>
    </w:lvl>
    <w:lvl w:ilvl="6">
      <w:start w:val="0"/>
      <w:numFmt w:val="bullet"/>
      <w:isLgl w:val="false"/>
      <w:suff w:val="tab"/>
      <w:lvlText w:val="•"/>
      <w:lvlJc w:val="left"/>
      <w:pPr>
        <w:ind w:left="6392" w:hanging="526"/>
      </w:pPr>
      <w:rPr>
        <w:rFonts w:hint="default"/>
        <w:lang w:val="zh-CN" w:eastAsia="zh-CN" w:bidi="zh-CN"/>
      </w:rPr>
    </w:lvl>
    <w:lvl w:ilvl="7">
      <w:start w:val="0"/>
      <w:numFmt w:val="bullet"/>
      <w:isLgl w:val="false"/>
      <w:suff w:val="tab"/>
      <w:lvlText w:val="•"/>
      <w:lvlJc w:val="left"/>
      <w:pPr>
        <w:ind w:left="7264" w:hanging="526"/>
      </w:pPr>
      <w:rPr>
        <w:rFonts w:hint="default"/>
        <w:lang w:val="zh-CN" w:eastAsia="zh-CN" w:bidi="zh-CN"/>
      </w:rPr>
    </w:lvl>
    <w:lvl w:ilvl="8">
      <w:start w:val="0"/>
      <w:numFmt w:val="bullet"/>
      <w:isLgl w:val="false"/>
      <w:suff w:val="tab"/>
      <w:lvlText w:val="•"/>
      <w:lvlJc w:val="left"/>
      <w:pPr>
        <w:ind w:left="8136" w:hanging="526"/>
      </w:pPr>
      <w:rPr>
        <w:rFonts w:hint="default"/>
        <w:lang w:val="zh-CN" w:eastAsia="zh-CN" w:bidi="zh-CN"/>
      </w:rPr>
    </w:lvl>
  </w:abstractNum>
  <w:abstractNum w:abstractNumId="6">
    <w:multiLevelType w:val="hybridMultilevel"/>
    <w:lvl w:ilvl="0">
      <w:start w:val="28"/>
      <w:numFmt w:val="decimal"/>
      <w:isLgl w:val="false"/>
      <w:suff w:val="tab"/>
      <w:lvlText w:val="%1"/>
      <w:lvlJc w:val="left"/>
      <w:pPr>
        <w:ind w:left="7164" w:hanging="526"/>
      </w:pPr>
      <w:rPr>
        <w:rFonts w:hint="default"/>
        <w:lang w:val="zh-CN" w:eastAsia="zh-CN" w:bidi="zh-CN"/>
      </w:rPr>
    </w:lvl>
    <w:lvl w:ilvl="1">
      <w:start w:val="1"/>
      <w:numFmt w:val="decimal"/>
      <w:isLgl w:val="false"/>
      <w:suff w:val="space"/>
      <w:lvlText w:val="%1.%2"/>
      <w:lvlJc w:val="left"/>
      <w:pPr>
        <w:ind w:left="6946"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9098" w:hanging="526"/>
      </w:pPr>
      <w:rPr>
        <w:rFonts w:hint="default"/>
        <w:lang w:val="zh-CN" w:eastAsia="zh-CN" w:bidi="zh-CN"/>
      </w:rPr>
    </w:lvl>
    <w:lvl w:ilvl="3">
      <w:start w:val="0"/>
      <w:numFmt w:val="bullet"/>
      <w:isLgl w:val="false"/>
      <w:suff w:val="tab"/>
      <w:lvlText w:val="•"/>
      <w:lvlJc w:val="left"/>
      <w:pPr>
        <w:ind w:left="10064" w:hanging="526"/>
      </w:pPr>
      <w:rPr>
        <w:rFonts w:hint="default"/>
        <w:lang w:val="zh-CN" w:eastAsia="zh-CN" w:bidi="zh-CN"/>
      </w:rPr>
    </w:lvl>
    <w:lvl w:ilvl="4">
      <w:start w:val="0"/>
      <w:numFmt w:val="bullet"/>
      <w:isLgl w:val="false"/>
      <w:suff w:val="tab"/>
      <w:lvlText w:val="•"/>
      <w:lvlJc w:val="left"/>
      <w:pPr>
        <w:ind w:left="11030" w:hanging="526"/>
      </w:pPr>
      <w:rPr>
        <w:rFonts w:hint="default"/>
        <w:lang w:val="zh-CN" w:eastAsia="zh-CN" w:bidi="zh-CN"/>
      </w:rPr>
    </w:lvl>
    <w:lvl w:ilvl="5">
      <w:start w:val="0"/>
      <w:numFmt w:val="bullet"/>
      <w:isLgl w:val="false"/>
      <w:suff w:val="tab"/>
      <w:lvlText w:val="•"/>
      <w:lvlJc w:val="left"/>
      <w:pPr>
        <w:ind w:left="11996" w:hanging="526"/>
      </w:pPr>
      <w:rPr>
        <w:rFonts w:hint="default"/>
        <w:lang w:val="zh-CN" w:eastAsia="zh-CN" w:bidi="zh-CN"/>
      </w:rPr>
    </w:lvl>
    <w:lvl w:ilvl="6">
      <w:start w:val="0"/>
      <w:numFmt w:val="bullet"/>
      <w:isLgl w:val="false"/>
      <w:suff w:val="tab"/>
      <w:lvlText w:val="•"/>
      <w:lvlJc w:val="left"/>
      <w:pPr>
        <w:ind w:left="12962" w:hanging="526"/>
      </w:pPr>
      <w:rPr>
        <w:rFonts w:hint="default"/>
        <w:lang w:val="zh-CN" w:eastAsia="zh-CN" w:bidi="zh-CN"/>
      </w:rPr>
    </w:lvl>
    <w:lvl w:ilvl="7">
      <w:start w:val="0"/>
      <w:numFmt w:val="bullet"/>
      <w:isLgl w:val="false"/>
      <w:suff w:val="tab"/>
      <w:lvlText w:val="•"/>
      <w:lvlJc w:val="left"/>
      <w:pPr>
        <w:ind w:left="13928" w:hanging="526"/>
      </w:pPr>
      <w:rPr>
        <w:rFonts w:hint="default"/>
        <w:lang w:val="zh-CN" w:eastAsia="zh-CN" w:bidi="zh-CN"/>
      </w:rPr>
    </w:lvl>
    <w:lvl w:ilvl="8">
      <w:start w:val="0"/>
      <w:numFmt w:val="bullet"/>
      <w:isLgl w:val="false"/>
      <w:suff w:val="tab"/>
      <w:lvlText w:val="•"/>
      <w:lvlJc w:val="left"/>
      <w:pPr>
        <w:ind w:left="14894" w:hanging="526"/>
      </w:pPr>
      <w:rPr>
        <w:rFonts w:hint="default"/>
        <w:lang w:val="zh-CN" w:eastAsia="zh-CN" w:bidi="zh-CN"/>
      </w:rPr>
    </w:lvl>
  </w:abstractNum>
  <w:abstractNum w:abstractNumId="7">
    <w:multiLevelType w:val="hybridMultilevel"/>
    <w:lvl w:ilvl="0">
      <w:start w:val="9"/>
      <w:numFmt w:val="decimal"/>
      <w:isLgl w:val="false"/>
      <w:suff w:val="tab"/>
      <w:lvlText w:val="%1"/>
      <w:lvlJc w:val="left"/>
      <w:pPr>
        <w:ind w:left="218" w:hanging="368"/>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b w:val="0"/>
        <w:bCs w:val="0"/>
        <w:spacing w:val="0"/>
        <w:sz w:val="21"/>
        <w:szCs w:val="21"/>
        <w:lang w:val="zh-CN" w:eastAsia="zh-CN" w:bidi="zh-CN"/>
      </w:rPr>
    </w:lvl>
    <w:lvl w:ilvl="2">
      <w:start w:val="0"/>
      <w:numFmt w:val="bullet"/>
      <w:isLgl w:val="false"/>
      <w:suff w:val="tab"/>
      <w:lvlText w:val="•"/>
      <w:lvlJc w:val="left"/>
      <w:pPr>
        <w:ind w:left="2152" w:hanging="368"/>
      </w:pPr>
      <w:rPr>
        <w:rFonts w:hint="default"/>
        <w:lang w:val="zh-CN" w:eastAsia="zh-CN" w:bidi="zh-CN"/>
      </w:rPr>
    </w:lvl>
    <w:lvl w:ilvl="3">
      <w:start w:val="0"/>
      <w:numFmt w:val="bullet"/>
      <w:isLgl w:val="false"/>
      <w:suff w:val="tab"/>
      <w:lvlText w:val="•"/>
      <w:lvlJc w:val="left"/>
      <w:pPr>
        <w:ind w:left="3118" w:hanging="368"/>
      </w:pPr>
      <w:rPr>
        <w:rFonts w:hint="default"/>
        <w:lang w:val="zh-CN" w:eastAsia="zh-CN" w:bidi="zh-CN"/>
      </w:rPr>
    </w:lvl>
    <w:lvl w:ilvl="4">
      <w:start w:val="0"/>
      <w:numFmt w:val="bullet"/>
      <w:isLgl w:val="false"/>
      <w:suff w:val="tab"/>
      <w:lvlText w:val="•"/>
      <w:lvlJc w:val="left"/>
      <w:pPr>
        <w:ind w:left="4084" w:hanging="368"/>
      </w:pPr>
      <w:rPr>
        <w:rFonts w:hint="default"/>
        <w:lang w:val="zh-CN" w:eastAsia="zh-CN" w:bidi="zh-CN"/>
      </w:rPr>
    </w:lvl>
    <w:lvl w:ilvl="5">
      <w:start w:val="0"/>
      <w:numFmt w:val="bullet"/>
      <w:isLgl w:val="false"/>
      <w:suff w:val="tab"/>
      <w:lvlText w:val="•"/>
      <w:lvlJc w:val="left"/>
      <w:pPr>
        <w:ind w:left="5050" w:hanging="368"/>
      </w:pPr>
      <w:rPr>
        <w:rFonts w:hint="default"/>
        <w:lang w:val="zh-CN" w:eastAsia="zh-CN" w:bidi="zh-CN"/>
      </w:rPr>
    </w:lvl>
    <w:lvl w:ilvl="6">
      <w:start w:val="0"/>
      <w:numFmt w:val="bullet"/>
      <w:isLgl w:val="false"/>
      <w:suff w:val="tab"/>
      <w:lvlText w:val="•"/>
      <w:lvlJc w:val="left"/>
      <w:pPr>
        <w:ind w:left="6016" w:hanging="368"/>
      </w:pPr>
      <w:rPr>
        <w:rFonts w:hint="default"/>
        <w:lang w:val="zh-CN" w:eastAsia="zh-CN" w:bidi="zh-CN"/>
      </w:rPr>
    </w:lvl>
    <w:lvl w:ilvl="7">
      <w:start w:val="0"/>
      <w:numFmt w:val="bullet"/>
      <w:isLgl w:val="false"/>
      <w:suff w:val="tab"/>
      <w:lvlText w:val="•"/>
      <w:lvlJc w:val="left"/>
      <w:pPr>
        <w:ind w:left="6982" w:hanging="368"/>
      </w:pPr>
      <w:rPr>
        <w:rFonts w:hint="default"/>
        <w:lang w:val="zh-CN" w:eastAsia="zh-CN" w:bidi="zh-CN"/>
      </w:rPr>
    </w:lvl>
    <w:lvl w:ilvl="8">
      <w:start w:val="0"/>
      <w:numFmt w:val="bullet"/>
      <w:isLgl w:val="false"/>
      <w:suff w:val="tab"/>
      <w:lvlText w:val="•"/>
      <w:lvlJc w:val="left"/>
      <w:pPr>
        <w:ind w:left="7948" w:hanging="368"/>
      </w:pPr>
      <w:rPr>
        <w:rFonts w:hint="default"/>
        <w:lang w:val="zh-CN" w:eastAsia="zh-CN" w:bidi="zh-CN"/>
      </w:rPr>
    </w:lvl>
  </w:abstractNum>
  <w:abstractNum w:abstractNumId="8">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space"/>
      <w:lvlText w:val="（%1）"/>
      <w:lvlJc w:val="left"/>
      <w:pPr>
        <w:ind w:left="0" w:firstLine="0"/>
      </w:pPr>
      <w:rPr>
        <w:rFonts w:hint="default" w:ascii="宋体" w:hAnsi="宋体" w:eastAsia="宋体" w:cs="宋体"/>
        <w:b w:val="0"/>
        <w:bCs w:val="0"/>
        <w:spacing w:val="-1"/>
        <w:sz w:val="19"/>
        <w:szCs w:val="19"/>
        <w:lang w:val="zh-CN" w:eastAsia="zh-CN" w:bidi="zh-CN"/>
      </w:rPr>
    </w:lvl>
    <w:lvl w:ilvl="1">
      <w:start w:val="0"/>
      <w:numFmt w:val="bullet"/>
      <w:isLgl w:val="false"/>
      <w:suff w:val="tab"/>
      <w:lvlText w:val="•"/>
      <w:lvlJc w:val="left"/>
      <w:pPr>
        <w:ind w:left="2032" w:hanging="526"/>
      </w:pPr>
      <w:rPr>
        <w:rFonts w:hint="default"/>
        <w:lang w:val="zh-CN" w:eastAsia="zh-CN" w:bidi="zh-CN"/>
      </w:rPr>
    </w:lvl>
    <w:lvl w:ilvl="2">
      <w:start w:val="0"/>
      <w:numFmt w:val="bullet"/>
      <w:isLgl w:val="false"/>
      <w:suff w:val="tab"/>
      <w:lvlText w:val="•"/>
      <w:lvlJc w:val="left"/>
      <w:pPr>
        <w:ind w:left="2904" w:hanging="526"/>
      </w:pPr>
      <w:rPr>
        <w:rFonts w:hint="default"/>
        <w:lang w:val="zh-CN" w:eastAsia="zh-CN" w:bidi="zh-CN"/>
      </w:rPr>
    </w:lvl>
    <w:lvl w:ilvl="3">
      <w:start w:val="0"/>
      <w:numFmt w:val="bullet"/>
      <w:isLgl w:val="false"/>
      <w:suff w:val="tab"/>
      <w:lvlText w:val="•"/>
      <w:lvlJc w:val="left"/>
      <w:pPr>
        <w:ind w:left="3776" w:hanging="526"/>
      </w:pPr>
      <w:rPr>
        <w:rFonts w:hint="default"/>
        <w:lang w:val="zh-CN" w:eastAsia="zh-CN" w:bidi="zh-CN"/>
      </w:rPr>
    </w:lvl>
    <w:lvl w:ilvl="4">
      <w:start w:val="0"/>
      <w:numFmt w:val="bullet"/>
      <w:isLgl w:val="false"/>
      <w:suff w:val="tab"/>
      <w:lvlText w:val="•"/>
      <w:lvlJc w:val="left"/>
      <w:pPr>
        <w:ind w:left="4648" w:hanging="526"/>
      </w:pPr>
      <w:rPr>
        <w:rFonts w:hint="default"/>
        <w:lang w:val="zh-CN" w:eastAsia="zh-CN" w:bidi="zh-CN"/>
      </w:rPr>
    </w:lvl>
    <w:lvl w:ilvl="5">
      <w:start w:val="0"/>
      <w:numFmt w:val="bullet"/>
      <w:isLgl w:val="false"/>
      <w:suff w:val="tab"/>
      <w:lvlText w:val="•"/>
      <w:lvlJc w:val="left"/>
      <w:pPr>
        <w:ind w:left="5520" w:hanging="526"/>
      </w:pPr>
      <w:rPr>
        <w:rFonts w:hint="default"/>
        <w:lang w:val="zh-CN" w:eastAsia="zh-CN" w:bidi="zh-CN"/>
      </w:rPr>
    </w:lvl>
    <w:lvl w:ilvl="6">
      <w:start w:val="0"/>
      <w:numFmt w:val="bullet"/>
      <w:isLgl w:val="false"/>
      <w:suff w:val="tab"/>
      <w:lvlText w:val="•"/>
      <w:lvlJc w:val="left"/>
      <w:pPr>
        <w:ind w:left="6392" w:hanging="526"/>
      </w:pPr>
      <w:rPr>
        <w:rFonts w:hint="default"/>
        <w:lang w:val="zh-CN" w:eastAsia="zh-CN" w:bidi="zh-CN"/>
      </w:rPr>
    </w:lvl>
    <w:lvl w:ilvl="7">
      <w:start w:val="0"/>
      <w:numFmt w:val="bullet"/>
      <w:isLgl w:val="false"/>
      <w:suff w:val="tab"/>
      <w:lvlText w:val="•"/>
      <w:lvlJc w:val="left"/>
      <w:pPr>
        <w:ind w:left="7264" w:hanging="526"/>
      </w:pPr>
      <w:rPr>
        <w:rFonts w:hint="default"/>
        <w:lang w:val="zh-CN" w:eastAsia="zh-CN" w:bidi="zh-CN"/>
      </w:rPr>
    </w:lvl>
    <w:lvl w:ilvl="8">
      <w:start w:val="0"/>
      <w:numFmt w:val="bullet"/>
      <w:isLgl w:val="false"/>
      <w:suff w:val="tab"/>
      <w:lvlText w:val="•"/>
      <w:lvlJc w:val="left"/>
      <w:pPr>
        <w:ind w:left="8136" w:hanging="526"/>
      </w:pPr>
      <w:rPr>
        <w:rFonts w:hint="default"/>
        <w:lang w:val="zh-CN" w:eastAsia="zh-CN" w:bidi="zh-CN"/>
      </w:rPr>
    </w:lvl>
  </w:abstractNum>
  <w:abstractNum w:abstractNumId="10">
    <w:multiLevelType w:val="hybridMultilevel"/>
    <w:lvl w:ilvl="0">
      <w:start w:val="24"/>
      <w:numFmt w:val="decimal"/>
      <w:isLgl w:val="false"/>
      <w:suff w:val="tab"/>
      <w:lvlText w:val="%1"/>
      <w:lvlJc w:val="left"/>
      <w:pPr>
        <w:ind w:left="218"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526"/>
      </w:pPr>
      <w:rPr>
        <w:rFonts w:hint="default"/>
        <w:lang w:val="zh-CN" w:eastAsia="zh-CN" w:bidi="zh-CN"/>
      </w:rPr>
    </w:lvl>
    <w:lvl w:ilvl="3">
      <w:start w:val="0"/>
      <w:numFmt w:val="bullet"/>
      <w:isLgl w:val="false"/>
      <w:suff w:val="tab"/>
      <w:lvlText w:val="•"/>
      <w:lvlJc w:val="left"/>
      <w:pPr>
        <w:ind w:left="3118" w:hanging="526"/>
      </w:pPr>
      <w:rPr>
        <w:rFonts w:hint="default"/>
        <w:lang w:val="zh-CN" w:eastAsia="zh-CN" w:bidi="zh-CN"/>
      </w:rPr>
    </w:lvl>
    <w:lvl w:ilvl="4">
      <w:start w:val="0"/>
      <w:numFmt w:val="bullet"/>
      <w:isLgl w:val="false"/>
      <w:suff w:val="tab"/>
      <w:lvlText w:val="•"/>
      <w:lvlJc w:val="left"/>
      <w:pPr>
        <w:ind w:left="4084" w:hanging="526"/>
      </w:pPr>
      <w:rPr>
        <w:rFonts w:hint="default"/>
        <w:lang w:val="zh-CN" w:eastAsia="zh-CN" w:bidi="zh-CN"/>
      </w:rPr>
    </w:lvl>
    <w:lvl w:ilvl="5">
      <w:start w:val="0"/>
      <w:numFmt w:val="bullet"/>
      <w:isLgl w:val="false"/>
      <w:suff w:val="tab"/>
      <w:lvlText w:val="•"/>
      <w:lvlJc w:val="left"/>
      <w:pPr>
        <w:ind w:left="5050" w:hanging="526"/>
      </w:pPr>
      <w:rPr>
        <w:rFonts w:hint="default"/>
        <w:lang w:val="zh-CN" w:eastAsia="zh-CN" w:bidi="zh-CN"/>
      </w:rPr>
    </w:lvl>
    <w:lvl w:ilvl="6">
      <w:start w:val="0"/>
      <w:numFmt w:val="bullet"/>
      <w:isLgl w:val="false"/>
      <w:suff w:val="tab"/>
      <w:lvlText w:val="•"/>
      <w:lvlJc w:val="left"/>
      <w:pPr>
        <w:ind w:left="6016" w:hanging="526"/>
      </w:pPr>
      <w:rPr>
        <w:rFonts w:hint="default"/>
        <w:lang w:val="zh-CN" w:eastAsia="zh-CN" w:bidi="zh-CN"/>
      </w:rPr>
    </w:lvl>
    <w:lvl w:ilvl="7">
      <w:start w:val="0"/>
      <w:numFmt w:val="bullet"/>
      <w:isLgl w:val="false"/>
      <w:suff w:val="tab"/>
      <w:lvlText w:val="•"/>
      <w:lvlJc w:val="left"/>
      <w:pPr>
        <w:ind w:left="6982" w:hanging="526"/>
      </w:pPr>
      <w:rPr>
        <w:rFonts w:hint="default"/>
        <w:lang w:val="zh-CN" w:eastAsia="zh-CN" w:bidi="zh-CN"/>
      </w:rPr>
    </w:lvl>
    <w:lvl w:ilvl="8">
      <w:start w:val="0"/>
      <w:numFmt w:val="bullet"/>
      <w:isLgl w:val="false"/>
      <w:suff w:val="tab"/>
      <w:lvlText w:val="•"/>
      <w:lvlJc w:val="left"/>
      <w:pPr>
        <w:ind w:left="7948" w:hanging="526"/>
      </w:pPr>
      <w:rPr>
        <w:rFonts w:hint="default"/>
        <w:lang w:val="zh-CN" w:eastAsia="zh-CN" w:bidi="zh-CN"/>
      </w:rPr>
    </w:lvl>
  </w:abstractNum>
  <w:abstractNum w:abstractNumId="11">
    <w:multiLevelType w:val="hybridMultilevel"/>
    <w:lvl w:ilvl="0">
      <w:start w:val="11"/>
      <w:numFmt w:val="decimal"/>
      <w:isLgl w:val="false"/>
      <w:suff w:val="tab"/>
      <w:lvlText w:val="%1"/>
      <w:lvlJc w:val="left"/>
      <w:pPr>
        <w:ind w:left="218"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2"/>
        <w:sz w:val="21"/>
        <w:szCs w:val="21"/>
        <w:lang w:val="zh-CN" w:eastAsia="zh-CN" w:bidi="zh-CN"/>
      </w:rPr>
    </w:lvl>
    <w:lvl w:ilvl="2">
      <w:start w:val="0"/>
      <w:numFmt w:val="bullet"/>
      <w:isLgl w:val="false"/>
      <w:suff w:val="tab"/>
      <w:lvlText w:val="•"/>
      <w:lvlJc w:val="left"/>
      <w:pPr>
        <w:ind w:left="2152" w:hanging="526"/>
      </w:pPr>
      <w:rPr>
        <w:rFonts w:hint="default"/>
        <w:lang w:val="zh-CN" w:eastAsia="zh-CN" w:bidi="zh-CN"/>
      </w:rPr>
    </w:lvl>
    <w:lvl w:ilvl="3">
      <w:start w:val="0"/>
      <w:numFmt w:val="bullet"/>
      <w:isLgl w:val="false"/>
      <w:suff w:val="tab"/>
      <w:lvlText w:val="•"/>
      <w:lvlJc w:val="left"/>
      <w:pPr>
        <w:ind w:left="3118" w:hanging="526"/>
      </w:pPr>
      <w:rPr>
        <w:rFonts w:hint="default"/>
        <w:lang w:val="zh-CN" w:eastAsia="zh-CN" w:bidi="zh-CN"/>
      </w:rPr>
    </w:lvl>
    <w:lvl w:ilvl="4">
      <w:start w:val="0"/>
      <w:numFmt w:val="bullet"/>
      <w:isLgl w:val="false"/>
      <w:suff w:val="tab"/>
      <w:lvlText w:val="•"/>
      <w:lvlJc w:val="left"/>
      <w:pPr>
        <w:ind w:left="4084" w:hanging="526"/>
      </w:pPr>
      <w:rPr>
        <w:rFonts w:hint="default"/>
        <w:lang w:val="zh-CN" w:eastAsia="zh-CN" w:bidi="zh-CN"/>
      </w:rPr>
    </w:lvl>
    <w:lvl w:ilvl="5">
      <w:start w:val="0"/>
      <w:numFmt w:val="bullet"/>
      <w:isLgl w:val="false"/>
      <w:suff w:val="tab"/>
      <w:lvlText w:val="•"/>
      <w:lvlJc w:val="left"/>
      <w:pPr>
        <w:ind w:left="5050" w:hanging="526"/>
      </w:pPr>
      <w:rPr>
        <w:rFonts w:hint="default"/>
        <w:lang w:val="zh-CN" w:eastAsia="zh-CN" w:bidi="zh-CN"/>
      </w:rPr>
    </w:lvl>
    <w:lvl w:ilvl="6">
      <w:start w:val="0"/>
      <w:numFmt w:val="bullet"/>
      <w:isLgl w:val="false"/>
      <w:suff w:val="tab"/>
      <w:lvlText w:val="•"/>
      <w:lvlJc w:val="left"/>
      <w:pPr>
        <w:ind w:left="6016" w:hanging="526"/>
      </w:pPr>
      <w:rPr>
        <w:rFonts w:hint="default"/>
        <w:lang w:val="zh-CN" w:eastAsia="zh-CN" w:bidi="zh-CN"/>
      </w:rPr>
    </w:lvl>
    <w:lvl w:ilvl="7">
      <w:start w:val="0"/>
      <w:numFmt w:val="bullet"/>
      <w:isLgl w:val="false"/>
      <w:suff w:val="tab"/>
      <w:lvlText w:val="•"/>
      <w:lvlJc w:val="left"/>
      <w:pPr>
        <w:ind w:left="6982" w:hanging="526"/>
      </w:pPr>
      <w:rPr>
        <w:rFonts w:hint="default"/>
        <w:lang w:val="zh-CN" w:eastAsia="zh-CN" w:bidi="zh-CN"/>
      </w:rPr>
    </w:lvl>
    <w:lvl w:ilvl="8">
      <w:start w:val="0"/>
      <w:numFmt w:val="bullet"/>
      <w:isLgl w:val="false"/>
      <w:suff w:val="tab"/>
      <w:lvlText w:val="•"/>
      <w:lvlJc w:val="left"/>
      <w:pPr>
        <w:ind w:left="7948" w:hanging="526"/>
      </w:pPr>
      <w:rPr>
        <w:rFonts w:hint="default"/>
        <w:lang w:val="zh-CN" w:eastAsia="zh-CN" w:bidi="zh-CN"/>
      </w:rPr>
    </w:lvl>
  </w:abstractNum>
  <w:abstractNum w:abstractNumId="12">
    <w:multiLevelType w:val="hybridMultilevel"/>
    <w:lvl w:ilvl="0">
      <w:start w:val="1"/>
      <w:numFmt w:val="decimal"/>
      <w:isLgl w:val="false"/>
      <w:suff w:val="space"/>
      <w:lvlText w:val="（%1）"/>
      <w:lvlJc w:val="left"/>
      <w:pPr>
        <w:ind w:left="0" w:firstLine="0"/>
      </w:pPr>
      <w:rPr>
        <w:rFonts w:hint="default" w:ascii="宋体" w:hAnsi="宋体" w:eastAsia="宋体" w:cs="宋体"/>
        <w:spacing w:val="0"/>
        <w:sz w:val="19"/>
        <w:szCs w:val="19"/>
        <w:lang w:val="zh-CN" w:eastAsia="zh-CN" w:bidi="zh-CN"/>
      </w:rPr>
    </w:lvl>
    <w:lvl w:ilvl="1">
      <w:start w:val="0"/>
      <w:numFmt w:val="bullet"/>
      <w:isLgl w:val="false"/>
      <w:suff w:val="tab"/>
      <w:lvlText w:val="•"/>
      <w:lvlJc w:val="left"/>
      <w:pPr>
        <w:ind w:left="2032" w:hanging="525"/>
      </w:pPr>
      <w:rPr>
        <w:rFonts w:hint="default"/>
        <w:lang w:val="zh-CN" w:eastAsia="zh-CN" w:bidi="zh-CN"/>
      </w:rPr>
    </w:lvl>
    <w:lvl w:ilvl="2">
      <w:start w:val="0"/>
      <w:numFmt w:val="bullet"/>
      <w:isLgl w:val="false"/>
      <w:suff w:val="tab"/>
      <w:lvlText w:val="•"/>
      <w:lvlJc w:val="left"/>
      <w:pPr>
        <w:ind w:left="2904" w:hanging="525"/>
      </w:pPr>
      <w:rPr>
        <w:rFonts w:hint="default"/>
        <w:lang w:val="zh-CN" w:eastAsia="zh-CN" w:bidi="zh-CN"/>
      </w:rPr>
    </w:lvl>
    <w:lvl w:ilvl="3">
      <w:start w:val="0"/>
      <w:numFmt w:val="bullet"/>
      <w:isLgl w:val="false"/>
      <w:suff w:val="tab"/>
      <w:lvlText w:val="•"/>
      <w:lvlJc w:val="left"/>
      <w:pPr>
        <w:ind w:left="3776" w:hanging="525"/>
      </w:pPr>
      <w:rPr>
        <w:rFonts w:hint="default"/>
        <w:lang w:val="zh-CN" w:eastAsia="zh-CN" w:bidi="zh-CN"/>
      </w:rPr>
    </w:lvl>
    <w:lvl w:ilvl="4">
      <w:start w:val="0"/>
      <w:numFmt w:val="bullet"/>
      <w:isLgl w:val="false"/>
      <w:suff w:val="tab"/>
      <w:lvlText w:val="•"/>
      <w:lvlJc w:val="left"/>
      <w:pPr>
        <w:ind w:left="4648" w:hanging="525"/>
      </w:pPr>
      <w:rPr>
        <w:rFonts w:hint="default"/>
        <w:lang w:val="zh-CN" w:eastAsia="zh-CN" w:bidi="zh-CN"/>
      </w:rPr>
    </w:lvl>
    <w:lvl w:ilvl="5">
      <w:start w:val="0"/>
      <w:numFmt w:val="bullet"/>
      <w:isLgl w:val="false"/>
      <w:suff w:val="tab"/>
      <w:lvlText w:val="•"/>
      <w:lvlJc w:val="left"/>
      <w:pPr>
        <w:ind w:left="5520" w:hanging="525"/>
      </w:pPr>
      <w:rPr>
        <w:rFonts w:hint="default"/>
        <w:lang w:val="zh-CN" w:eastAsia="zh-CN" w:bidi="zh-CN"/>
      </w:rPr>
    </w:lvl>
    <w:lvl w:ilvl="6">
      <w:start w:val="0"/>
      <w:numFmt w:val="bullet"/>
      <w:isLgl w:val="false"/>
      <w:suff w:val="tab"/>
      <w:lvlText w:val="•"/>
      <w:lvlJc w:val="left"/>
      <w:pPr>
        <w:ind w:left="6392" w:hanging="525"/>
      </w:pPr>
      <w:rPr>
        <w:rFonts w:hint="default"/>
        <w:lang w:val="zh-CN" w:eastAsia="zh-CN" w:bidi="zh-CN"/>
      </w:rPr>
    </w:lvl>
    <w:lvl w:ilvl="7">
      <w:start w:val="0"/>
      <w:numFmt w:val="bullet"/>
      <w:isLgl w:val="false"/>
      <w:suff w:val="tab"/>
      <w:lvlText w:val="•"/>
      <w:lvlJc w:val="left"/>
      <w:pPr>
        <w:ind w:left="7264" w:hanging="525"/>
      </w:pPr>
      <w:rPr>
        <w:rFonts w:hint="default"/>
        <w:lang w:val="zh-CN" w:eastAsia="zh-CN" w:bidi="zh-CN"/>
      </w:rPr>
    </w:lvl>
    <w:lvl w:ilvl="8">
      <w:start w:val="0"/>
      <w:numFmt w:val="bullet"/>
      <w:isLgl w:val="false"/>
      <w:suff w:val="tab"/>
      <w:lvlText w:val="•"/>
      <w:lvlJc w:val="left"/>
      <w:pPr>
        <w:ind w:left="8136" w:hanging="525"/>
      </w:pPr>
      <w:rPr>
        <w:rFonts w:hint="default"/>
        <w:lang w:val="zh-CN" w:eastAsia="zh-CN" w:bidi="zh-CN"/>
      </w:rPr>
    </w:lvl>
  </w:abstractNum>
  <w:abstractNum w:abstractNumId="1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bullet"/>
      <w:pStyle w:val="1050"/>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FZHTK--GBK1-0" w:hAnsi="FZHTK--GBK1-0"/>
      </w:rPr>
    </w:lvl>
    <w:lvl w:ilvl="2">
      <w:start w:val="1"/>
      <w:numFmt w:val="bullet"/>
      <w:isLgl w:val="false"/>
      <w:suff w:val="tab"/>
      <w:lvlText w:val=""/>
      <w:lvlJc w:val="left"/>
      <w:pPr>
        <w:ind w:left="1260" w:hanging="420"/>
        <w:tabs>
          <w:tab w:val="left" w:pos="1260" w:leader="none"/>
        </w:tabs>
      </w:pPr>
      <w:rPr>
        <w:rFonts w:hint="default" w:ascii="FZHTK--GBK1-0" w:hAnsi="FZHTK--GBK1-0"/>
      </w:rPr>
    </w:lvl>
    <w:lvl w:ilvl="3">
      <w:start w:val="1"/>
      <w:numFmt w:val="bullet"/>
      <w:isLgl w:val="false"/>
      <w:suff w:val="tab"/>
      <w:lvlText w:val=""/>
      <w:lvlJc w:val="left"/>
      <w:pPr>
        <w:ind w:left="1680" w:hanging="420"/>
        <w:tabs>
          <w:tab w:val="left" w:pos="1680" w:leader="none"/>
        </w:tabs>
      </w:pPr>
      <w:rPr>
        <w:rFonts w:hint="default" w:ascii="FZHTK--GBK1-0" w:hAnsi="FZHTK--GBK1-0"/>
      </w:rPr>
    </w:lvl>
    <w:lvl w:ilvl="4">
      <w:start w:val="1"/>
      <w:numFmt w:val="bullet"/>
      <w:isLgl w:val="false"/>
      <w:suff w:val="tab"/>
      <w:lvlText w:val=""/>
      <w:lvlJc w:val="left"/>
      <w:pPr>
        <w:ind w:left="2100" w:hanging="420"/>
        <w:tabs>
          <w:tab w:val="left" w:pos="2100" w:leader="none"/>
        </w:tabs>
      </w:pPr>
      <w:rPr>
        <w:rFonts w:hint="default" w:ascii="FZHTK--GBK1-0" w:hAnsi="FZHTK--GBK1-0"/>
      </w:rPr>
    </w:lvl>
    <w:lvl w:ilvl="5">
      <w:start w:val="1"/>
      <w:numFmt w:val="bullet"/>
      <w:isLgl w:val="false"/>
      <w:suff w:val="tab"/>
      <w:lvlText w:val=""/>
      <w:lvlJc w:val="left"/>
      <w:pPr>
        <w:ind w:left="2520" w:hanging="420"/>
        <w:tabs>
          <w:tab w:val="left" w:pos="2520" w:leader="none"/>
        </w:tabs>
      </w:pPr>
      <w:rPr>
        <w:rFonts w:hint="default" w:ascii="FZHTK--GBK1-0" w:hAnsi="FZHTK--GBK1-0"/>
      </w:rPr>
    </w:lvl>
    <w:lvl w:ilvl="6">
      <w:start w:val="1"/>
      <w:numFmt w:val="bullet"/>
      <w:isLgl w:val="false"/>
      <w:suff w:val="tab"/>
      <w:lvlText w:val=""/>
      <w:lvlJc w:val="left"/>
      <w:pPr>
        <w:ind w:left="2940" w:hanging="420"/>
        <w:tabs>
          <w:tab w:val="left" w:pos="2940" w:leader="none"/>
        </w:tabs>
      </w:pPr>
      <w:rPr>
        <w:rFonts w:hint="default" w:ascii="FZHTK--GBK1-0" w:hAnsi="FZHTK--GBK1-0"/>
      </w:rPr>
    </w:lvl>
    <w:lvl w:ilvl="7">
      <w:start w:val="1"/>
      <w:numFmt w:val="bullet"/>
      <w:isLgl w:val="false"/>
      <w:suff w:val="tab"/>
      <w:lvlText w:val=""/>
      <w:lvlJc w:val="left"/>
      <w:pPr>
        <w:ind w:left="3360" w:hanging="420"/>
        <w:tabs>
          <w:tab w:val="left" w:pos="3360" w:leader="none"/>
        </w:tabs>
      </w:pPr>
      <w:rPr>
        <w:rFonts w:hint="default" w:ascii="FZHTK--GBK1-0" w:hAnsi="FZHTK--GBK1-0"/>
      </w:rPr>
    </w:lvl>
    <w:lvl w:ilvl="8">
      <w:start w:val="1"/>
      <w:numFmt w:val="bullet"/>
      <w:isLgl w:val="false"/>
      <w:suff w:val="tab"/>
      <w:lvlText w:val=""/>
      <w:lvlJc w:val="left"/>
      <w:pPr>
        <w:ind w:left="3780" w:hanging="420"/>
        <w:tabs>
          <w:tab w:val="left" w:pos="3780" w:leader="none"/>
        </w:tabs>
      </w:pPr>
      <w:rPr>
        <w:rFonts w:hint="default" w:ascii="FZHTK--GBK1-0" w:hAnsi="FZHTK--GBK1-0"/>
      </w:rPr>
    </w:lvl>
  </w:abstractNum>
  <w:abstractNum w:abstractNumId="15">
    <w:multiLevelType w:val="hybridMultilevel"/>
    <w:lvl w:ilvl="0">
      <w:start w:val="1"/>
      <w:numFmt w:val="decimal"/>
      <w:isLgl w:val="false"/>
      <w:suff w:val="space"/>
      <w:lvlText w:val="（%1）"/>
      <w:lvlJc w:val="left"/>
      <w:pPr>
        <w:ind w:left="0" w:firstLine="0"/>
      </w:pPr>
      <w:rPr>
        <w:rFonts w:hint="default" w:ascii="宋体" w:hAnsi="宋体" w:eastAsia="宋体" w:cs="宋体"/>
        <w:spacing w:val="0"/>
        <w:sz w:val="19"/>
        <w:szCs w:val="19"/>
        <w:lang w:val="zh-CN" w:eastAsia="zh-CN" w:bidi="zh-CN"/>
      </w:rPr>
    </w:lvl>
    <w:lvl w:ilvl="1">
      <w:start w:val="0"/>
      <w:numFmt w:val="bullet"/>
      <w:isLgl w:val="false"/>
      <w:suff w:val="tab"/>
      <w:lvlText w:val="•"/>
      <w:lvlJc w:val="left"/>
      <w:pPr>
        <w:ind w:left="2032" w:hanging="525"/>
      </w:pPr>
      <w:rPr>
        <w:rFonts w:hint="default"/>
        <w:lang w:val="zh-CN" w:eastAsia="zh-CN" w:bidi="zh-CN"/>
      </w:rPr>
    </w:lvl>
    <w:lvl w:ilvl="2">
      <w:start w:val="0"/>
      <w:numFmt w:val="bullet"/>
      <w:isLgl w:val="false"/>
      <w:suff w:val="tab"/>
      <w:lvlText w:val="•"/>
      <w:lvlJc w:val="left"/>
      <w:pPr>
        <w:ind w:left="2904" w:hanging="525"/>
      </w:pPr>
      <w:rPr>
        <w:rFonts w:hint="default"/>
        <w:lang w:val="zh-CN" w:eastAsia="zh-CN" w:bidi="zh-CN"/>
      </w:rPr>
    </w:lvl>
    <w:lvl w:ilvl="3">
      <w:start w:val="0"/>
      <w:numFmt w:val="bullet"/>
      <w:isLgl w:val="false"/>
      <w:suff w:val="tab"/>
      <w:lvlText w:val="•"/>
      <w:lvlJc w:val="left"/>
      <w:pPr>
        <w:ind w:left="3776" w:hanging="525"/>
      </w:pPr>
      <w:rPr>
        <w:rFonts w:hint="default"/>
        <w:lang w:val="zh-CN" w:eastAsia="zh-CN" w:bidi="zh-CN"/>
      </w:rPr>
    </w:lvl>
    <w:lvl w:ilvl="4">
      <w:start w:val="0"/>
      <w:numFmt w:val="bullet"/>
      <w:isLgl w:val="false"/>
      <w:suff w:val="tab"/>
      <w:lvlText w:val="•"/>
      <w:lvlJc w:val="left"/>
      <w:pPr>
        <w:ind w:left="4648" w:hanging="525"/>
      </w:pPr>
      <w:rPr>
        <w:rFonts w:hint="default"/>
        <w:lang w:val="zh-CN" w:eastAsia="zh-CN" w:bidi="zh-CN"/>
      </w:rPr>
    </w:lvl>
    <w:lvl w:ilvl="5">
      <w:start w:val="0"/>
      <w:numFmt w:val="bullet"/>
      <w:isLgl w:val="false"/>
      <w:suff w:val="tab"/>
      <w:lvlText w:val="•"/>
      <w:lvlJc w:val="left"/>
      <w:pPr>
        <w:ind w:left="5520" w:hanging="525"/>
      </w:pPr>
      <w:rPr>
        <w:rFonts w:hint="default"/>
        <w:lang w:val="zh-CN" w:eastAsia="zh-CN" w:bidi="zh-CN"/>
      </w:rPr>
    </w:lvl>
    <w:lvl w:ilvl="6">
      <w:start w:val="0"/>
      <w:numFmt w:val="bullet"/>
      <w:isLgl w:val="false"/>
      <w:suff w:val="tab"/>
      <w:lvlText w:val="•"/>
      <w:lvlJc w:val="left"/>
      <w:pPr>
        <w:ind w:left="6392" w:hanging="525"/>
      </w:pPr>
      <w:rPr>
        <w:rFonts w:hint="default"/>
        <w:lang w:val="zh-CN" w:eastAsia="zh-CN" w:bidi="zh-CN"/>
      </w:rPr>
    </w:lvl>
    <w:lvl w:ilvl="7">
      <w:start w:val="0"/>
      <w:numFmt w:val="bullet"/>
      <w:isLgl w:val="false"/>
      <w:suff w:val="tab"/>
      <w:lvlText w:val="•"/>
      <w:lvlJc w:val="left"/>
      <w:pPr>
        <w:ind w:left="7264" w:hanging="525"/>
      </w:pPr>
      <w:rPr>
        <w:rFonts w:hint="default"/>
        <w:lang w:val="zh-CN" w:eastAsia="zh-CN" w:bidi="zh-CN"/>
      </w:rPr>
    </w:lvl>
    <w:lvl w:ilvl="8">
      <w:start w:val="0"/>
      <w:numFmt w:val="bullet"/>
      <w:isLgl w:val="false"/>
      <w:suff w:val="tab"/>
      <w:lvlText w:val="•"/>
      <w:lvlJc w:val="left"/>
      <w:pPr>
        <w:ind w:left="8136" w:hanging="525"/>
      </w:pPr>
      <w:rPr>
        <w:rFonts w:hint="default"/>
        <w:lang w:val="zh-CN" w:eastAsia="zh-CN" w:bidi="zh-CN"/>
      </w:rPr>
    </w:lvl>
  </w:abstractNum>
  <w:abstractNum w:abstractNumId="16">
    <w:multiLevelType w:val="hybridMultilevel"/>
    <w:lvl w:ilvl="0">
      <w:start w:val="2"/>
      <w:numFmt w:val="decimal"/>
      <w:isLgl w:val="false"/>
      <w:suff w:val="tab"/>
      <w:lvlText w:val="%1"/>
      <w:lvlJc w:val="left"/>
      <w:pPr>
        <w:ind w:left="1058" w:hanging="420"/>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b w:val="0"/>
        <w:bCs w:val="0"/>
        <w:spacing w:val="0"/>
        <w:sz w:val="21"/>
        <w:szCs w:val="21"/>
        <w:lang w:val="zh-CN" w:eastAsia="zh-CN" w:bidi="zh-CN"/>
      </w:rPr>
    </w:lvl>
    <w:lvl w:ilvl="2">
      <w:start w:val="0"/>
      <w:numFmt w:val="bullet"/>
      <w:isLgl w:val="false"/>
      <w:suff w:val="tab"/>
      <w:lvlText w:val="•"/>
      <w:lvlJc w:val="left"/>
      <w:pPr>
        <w:ind w:left="2824" w:hanging="420"/>
      </w:pPr>
      <w:rPr>
        <w:rFonts w:hint="default"/>
        <w:lang w:val="zh-CN" w:eastAsia="zh-CN" w:bidi="zh-CN"/>
      </w:rPr>
    </w:lvl>
    <w:lvl w:ilvl="3">
      <w:start w:val="0"/>
      <w:numFmt w:val="bullet"/>
      <w:isLgl w:val="false"/>
      <w:suff w:val="tab"/>
      <w:lvlText w:val="•"/>
      <w:lvlJc w:val="left"/>
      <w:pPr>
        <w:ind w:left="3706" w:hanging="420"/>
      </w:pPr>
      <w:rPr>
        <w:rFonts w:hint="default"/>
        <w:lang w:val="zh-CN" w:eastAsia="zh-CN" w:bidi="zh-CN"/>
      </w:rPr>
    </w:lvl>
    <w:lvl w:ilvl="4">
      <w:start w:val="0"/>
      <w:numFmt w:val="bullet"/>
      <w:isLgl w:val="false"/>
      <w:suff w:val="tab"/>
      <w:lvlText w:val="•"/>
      <w:lvlJc w:val="left"/>
      <w:pPr>
        <w:ind w:left="4588" w:hanging="420"/>
      </w:pPr>
      <w:rPr>
        <w:rFonts w:hint="default"/>
        <w:lang w:val="zh-CN" w:eastAsia="zh-CN" w:bidi="zh-CN"/>
      </w:rPr>
    </w:lvl>
    <w:lvl w:ilvl="5">
      <w:start w:val="0"/>
      <w:numFmt w:val="bullet"/>
      <w:isLgl w:val="false"/>
      <w:suff w:val="tab"/>
      <w:lvlText w:val="•"/>
      <w:lvlJc w:val="left"/>
      <w:pPr>
        <w:ind w:left="5470" w:hanging="420"/>
      </w:pPr>
      <w:rPr>
        <w:rFonts w:hint="default"/>
        <w:lang w:val="zh-CN" w:eastAsia="zh-CN" w:bidi="zh-CN"/>
      </w:rPr>
    </w:lvl>
    <w:lvl w:ilvl="6">
      <w:start w:val="0"/>
      <w:numFmt w:val="bullet"/>
      <w:isLgl w:val="false"/>
      <w:suff w:val="tab"/>
      <w:lvlText w:val="•"/>
      <w:lvlJc w:val="left"/>
      <w:pPr>
        <w:ind w:left="6352" w:hanging="420"/>
      </w:pPr>
      <w:rPr>
        <w:rFonts w:hint="default"/>
        <w:lang w:val="zh-CN" w:eastAsia="zh-CN" w:bidi="zh-CN"/>
      </w:rPr>
    </w:lvl>
    <w:lvl w:ilvl="7">
      <w:start w:val="0"/>
      <w:numFmt w:val="bullet"/>
      <w:isLgl w:val="false"/>
      <w:suff w:val="tab"/>
      <w:lvlText w:val="•"/>
      <w:lvlJc w:val="left"/>
      <w:pPr>
        <w:ind w:left="7234" w:hanging="420"/>
      </w:pPr>
      <w:rPr>
        <w:rFonts w:hint="default"/>
        <w:lang w:val="zh-CN" w:eastAsia="zh-CN" w:bidi="zh-CN"/>
      </w:rPr>
    </w:lvl>
    <w:lvl w:ilvl="8">
      <w:start w:val="0"/>
      <w:numFmt w:val="bullet"/>
      <w:isLgl w:val="false"/>
      <w:suff w:val="tab"/>
      <w:lvlText w:val="•"/>
      <w:lvlJc w:val="left"/>
      <w:pPr>
        <w:ind w:left="8116" w:hanging="420"/>
      </w:pPr>
      <w:rPr>
        <w:rFonts w:hint="default"/>
        <w:lang w:val="zh-CN" w:eastAsia="zh-CN" w:bidi="zh-CN"/>
      </w:rPr>
    </w:lvl>
  </w:abstractNum>
  <w:abstractNum w:abstractNumId="17">
    <w:multiLevelType w:val="hybridMultilevel"/>
    <w:lvl w:ilvl="0">
      <w:start w:val="23"/>
      <w:numFmt w:val="decimal"/>
      <w:isLgl w:val="false"/>
      <w:suff w:val="tab"/>
      <w:lvlText w:val="%1"/>
      <w:lvlJc w:val="left"/>
      <w:pPr>
        <w:ind w:left="1164"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904" w:hanging="526"/>
      </w:pPr>
      <w:rPr>
        <w:rFonts w:hint="default"/>
        <w:lang w:val="zh-CN" w:eastAsia="zh-CN" w:bidi="zh-CN"/>
      </w:rPr>
    </w:lvl>
    <w:lvl w:ilvl="3">
      <w:start w:val="0"/>
      <w:numFmt w:val="bullet"/>
      <w:isLgl w:val="false"/>
      <w:suff w:val="tab"/>
      <w:lvlText w:val="•"/>
      <w:lvlJc w:val="left"/>
      <w:pPr>
        <w:ind w:left="3776" w:hanging="526"/>
      </w:pPr>
      <w:rPr>
        <w:rFonts w:hint="default"/>
        <w:lang w:val="zh-CN" w:eastAsia="zh-CN" w:bidi="zh-CN"/>
      </w:rPr>
    </w:lvl>
    <w:lvl w:ilvl="4">
      <w:start w:val="0"/>
      <w:numFmt w:val="bullet"/>
      <w:isLgl w:val="false"/>
      <w:suff w:val="tab"/>
      <w:lvlText w:val="•"/>
      <w:lvlJc w:val="left"/>
      <w:pPr>
        <w:ind w:left="4648" w:hanging="526"/>
      </w:pPr>
      <w:rPr>
        <w:rFonts w:hint="default"/>
        <w:lang w:val="zh-CN" w:eastAsia="zh-CN" w:bidi="zh-CN"/>
      </w:rPr>
    </w:lvl>
    <w:lvl w:ilvl="5">
      <w:start w:val="0"/>
      <w:numFmt w:val="bullet"/>
      <w:isLgl w:val="false"/>
      <w:suff w:val="tab"/>
      <w:lvlText w:val="•"/>
      <w:lvlJc w:val="left"/>
      <w:pPr>
        <w:ind w:left="5520" w:hanging="526"/>
      </w:pPr>
      <w:rPr>
        <w:rFonts w:hint="default"/>
        <w:lang w:val="zh-CN" w:eastAsia="zh-CN" w:bidi="zh-CN"/>
      </w:rPr>
    </w:lvl>
    <w:lvl w:ilvl="6">
      <w:start w:val="0"/>
      <w:numFmt w:val="bullet"/>
      <w:isLgl w:val="false"/>
      <w:suff w:val="tab"/>
      <w:lvlText w:val="•"/>
      <w:lvlJc w:val="left"/>
      <w:pPr>
        <w:ind w:left="6392" w:hanging="526"/>
      </w:pPr>
      <w:rPr>
        <w:rFonts w:hint="default"/>
        <w:lang w:val="zh-CN" w:eastAsia="zh-CN" w:bidi="zh-CN"/>
      </w:rPr>
    </w:lvl>
    <w:lvl w:ilvl="7">
      <w:start w:val="0"/>
      <w:numFmt w:val="bullet"/>
      <w:isLgl w:val="false"/>
      <w:suff w:val="tab"/>
      <w:lvlText w:val="•"/>
      <w:lvlJc w:val="left"/>
      <w:pPr>
        <w:ind w:left="7264" w:hanging="526"/>
      </w:pPr>
      <w:rPr>
        <w:rFonts w:hint="default"/>
        <w:lang w:val="zh-CN" w:eastAsia="zh-CN" w:bidi="zh-CN"/>
      </w:rPr>
    </w:lvl>
    <w:lvl w:ilvl="8">
      <w:start w:val="0"/>
      <w:numFmt w:val="bullet"/>
      <w:isLgl w:val="false"/>
      <w:suff w:val="tab"/>
      <w:lvlText w:val="•"/>
      <w:lvlJc w:val="left"/>
      <w:pPr>
        <w:ind w:left="8136" w:hanging="526"/>
      </w:pPr>
      <w:rPr>
        <w:rFonts w:hint="default"/>
        <w:lang w:val="zh-CN" w:eastAsia="zh-CN" w:bidi="zh-CN"/>
      </w:rPr>
    </w:lvl>
  </w:abstractNum>
  <w:abstractNum w:abstractNumId="18">
    <w:multiLevelType w:val="hybridMultilevel"/>
    <w:lvl w:ilvl="0">
      <w:start w:val="5"/>
      <w:numFmt w:val="decimal"/>
      <w:isLgl w:val="false"/>
      <w:suff w:val="tab"/>
      <w:lvlText w:val="%1"/>
      <w:lvlJc w:val="left"/>
      <w:pPr>
        <w:ind w:left="218" w:hanging="317"/>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b w:val="0"/>
        <w:bCs w:val="0"/>
        <w:spacing w:val="-2"/>
        <w:sz w:val="19"/>
        <w:szCs w:val="19"/>
        <w:lang w:val="zh-CN" w:eastAsia="zh-CN" w:bidi="zh-CN"/>
      </w:rPr>
    </w:lvl>
    <w:lvl w:ilvl="2">
      <w:start w:val="0"/>
      <w:numFmt w:val="bullet"/>
      <w:isLgl w:val="false"/>
      <w:suff w:val="tab"/>
      <w:lvlText w:val="•"/>
      <w:lvlJc w:val="left"/>
      <w:pPr>
        <w:ind w:left="2152" w:hanging="317"/>
      </w:pPr>
      <w:rPr>
        <w:rFonts w:hint="default"/>
        <w:lang w:val="zh-CN" w:eastAsia="zh-CN" w:bidi="zh-CN"/>
      </w:rPr>
    </w:lvl>
    <w:lvl w:ilvl="3">
      <w:start w:val="0"/>
      <w:numFmt w:val="bullet"/>
      <w:isLgl w:val="false"/>
      <w:suff w:val="tab"/>
      <w:lvlText w:val="•"/>
      <w:lvlJc w:val="left"/>
      <w:pPr>
        <w:ind w:left="3118" w:hanging="317"/>
      </w:pPr>
      <w:rPr>
        <w:rFonts w:hint="default"/>
        <w:lang w:val="zh-CN" w:eastAsia="zh-CN" w:bidi="zh-CN"/>
      </w:rPr>
    </w:lvl>
    <w:lvl w:ilvl="4">
      <w:start w:val="0"/>
      <w:numFmt w:val="bullet"/>
      <w:isLgl w:val="false"/>
      <w:suff w:val="tab"/>
      <w:lvlText w:val="•"/>
      <w:lvlJc w:val="left"/>
      <w:pPr>
        <w:ind w:left="4084" w:hanging="317"/>
      </w:pPr>
      <w:rPr>
        <w:rFonts w:hint="default"/>
        <w:lang w:val="zh-CN" w:eastAsia="zh-CN" w:bidi="zh-CN"/>
      </w:rPr>
    </w:lvl>
    <w:lvl w:ilvl="5">
      <w:start w:val="0"/>
      <w:numFmt w:val="bullet"/>
      <w:isLgl w:val="false"/>
      <w:suff w:val="tab"/>
      <w:lvlText w:val="•"/>
      <w:lvlJc w:val="left"/>
      <w:pPr>
        <w:ind w:left="5050" w:hanging="317"/>
      </w:pPr>
      <w:rPr>
        <w:rFonts w:hint="default"/>
        <w:lang w:val="zh-CN" w:eastAsia="zh-CN" w:bidi="zh-CN"/>
      </w:rPr>
    </w:lvl>
    <w:lvl w:ilvl="6">
      <w:start w:val="0"/>
      <w:numFmt w:val="bullet"/>
      <w:isLgl w:val="false"/>
      <w:suff w:val="tab"/>
      <w:lvlText w:val="•"/>
      <w:lvlJc w:val="left"/>
      <w:pPr>
        <w:ind w:left="6016" w:hanging="317"/>
      </w:pPr>
      <w:rPr>
        <w:rFonts w:hint="default"/>
        <w:lang w:val="zh-CN" w:eastAsia="zh-CN" w:bidi="zh-CN"/>
      </w:rPr>
    </w:lvl>
    <w:lvl w:ilvl="7">
      <w:start w:val="0"/>
      <w:numFmt w:val="bullet"/>
      <w:isLgl w:val="false"/>
      <w:suff w:val="tab"/>
      <w:lvlText w:val="•"/>
      <w:lvlJc w:val="left"/>
      <w:pPr>
        <w:ind w:left="6982" w:hanging="317"/>
      </w:pPr>
      <w:rPr>
        <w:rFonts w:hint="default"/>
        <w:lang w:val="zh-CN" w:eastAsia="zh-CN" w:bidi="zh-CN"/>
      </w:rPr>
    </w:lvl>
    <w:lvl w:ilvl="8">
      <w:start w:val="0"/>
      <w:numFmt w:val="bullet"/>
      <w:isLgl w:val="false"/>
      <w:suff w:val="tab"/>
      <w:lvlText w:val="•"/>
      <w:lvlJc w:val="left"/>
      <w:pPr>
        <w:ind w:left="7948" w:hanging="317"/>
      </w:pPr>
      <w:rPr>
        <w:rFonts w:hint="default"/>
        <w:lang w:val="zh-CN" w:eastAsia="zh-CN" w:bidi="zh-CN"/>
      </w:rPr>
    </w:lvl>
  </w:abstractNum>
  <w:abstractNum w:abstractNumId="19">
    <w:multiLevelType w:val="hybridMultilevel"/>
    <w:lvl w:ilvl="0">
      <w:start w:val="4"/>
      <w:numFmt w:val="decimal"/>
      <w:isLgl w:val="false"/>
      <w:suff w:val="tab"/>
      <w:lvlText w:val="%1"/>
      <w:lvlJc w:val="left"/>
      <w:pPr>
        <w:ind w:left="218" w:hanging="420"/>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420"/>
      </w:pPr>
      <w:rPr>
        <w:rFonts w:hint="default"/>
        <w:lang w:val="zh-CN" w:eastAsia="zh-CN" w:bidi="zh-CN"/>
      </w:rPr>
    </w:lvl>
    <w:lvl w:ilvl="3">
      <w:start w:val="0"/>
      <w:numFmt w:val="bullet"/>
      <w:isLgl w:val="false"/>
      <w:suff w:val="tab"/>
      <w:lvlText w:val="•"/>
      <w:lvlJc w:val="left"/>
      <w:pPr>
        <w:ind w:left="3118" w:hanging="420"/>
      </w:pPr>
      <w:rPr>
        <w:rFonts w:hint="default"/>
        <w:lang w:val="zh-CN" w:eastAsia="zh-CN" w:bidi="zh-CN"/>
      </w:rPr>
    </w:lvl>
    <w:lvl w:ilvl="4">
      <w:start w:val="0"/>
      <w:numFmt w:val="bullet"/>
      <w:isLgl w:val="false"/>
      <w:suff w:val="tab"/>
      <w:lvlText w:val="•"/>
      <w:lvlJc w:val="left"/>
      <w:pPr>
        <w:ind w:left="4084" w:hanging="420"/>
      </w:pPr>
      <w:rPr>
        <w:rFonts w:hint="default"/>
        <w:lang w:val="zh-CN" w:eastAsia="zh-CN" w:bidi="zh-CN"/>
      </w:rPr>
    </w:lvl>
    <w:lvl w:ilvl="5">
      <w:start w:val="0"/>
      <w:numFmt w:val="bullet"/>
      <w:isLgl w:val="false"/>
      <w:suff w:val="tab"/>
      <w:lvlText w:val="•"/>
      <w:lvlJc w:val="left"/>
      <w:pPr>
        <w:ind w:left="5050" w:hanging="420"/>
      </w:pPr>
      <w:rPr>
        <w:rFonts w:hint="default"/>
        <w:lang w:val="zh-CN" w:eastAsia="zh-CN" w:bidi="zh-CN"/>
      </w:rPr>
    </w:lvl>
    <w:lvl w:ilvl="6">
      <w:start w:val="0"/>
      <w:numFmt w:val="bullet"/>
      <w:isLgl w:val="false"/>
      <w:suff w:val="tab"/>
      <w:lvlText w:val="•"/>
      <w:lvlJc w:val="left"/>
      <w:pPr>
        <w:ind w:left="6016" w:hanging="420"/>
      </w:pPr>
      <w:rPr>
        <w:rFonts w:hint="default"/>
        <w:lang w:val="zh-CN" w:eastAsia="zh-CN" w:bidi="zh-CN"/>
      </w:rPr>
    </w:lvl>
    <w:lvl w:ilvl="7">
      <w:start w:val="0"/>
      <w:numFmt w:val="bullet"/>
      <w:isLgl w:val="false"/>
      <w:suff w:val="tab"/>
      <w:lvlText w:val="•"/>
      <w:lvlJc w:val="left"/>
      <w:pPr>
        <w:ind w:left="6982" w:hanging="420"/>
      </w:pPr>
      <w:rPr>
        <w:rFonts w:hint="default"/>
        <w:lang w:val="zh-CN" w:eastAsia="zh-CN" w:bidi="zh-CN"/>
      </w:rPr>
    </w:lvl>
    <w:lvl w:ilvl="8">
      <w:start w:val="0"/>
      <w:numFmt w:val="bullet"/>
      <w:isLgl w:val="false"/>
      <w:suff w:val="tab"/>
      <w:lvlText w:val="•"/>
      <w:lvlJc w:val="left"/>
      <w:pPr>
        <w:ind w:left="7948" w:hanging="420"/>
      </w:pPr>
      <w:rPr>
        <w:rFonts w:hint="default"/>
        <w:lang w:val="zh-CN" w:eastAsia="zh-CN" w:bidi="zh-CN"/>
      </w:rPr>
    </w:lvl>
  </w:abstractNum>
  <w:abstractNum w:abstractNumId="2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3"/>
      <w:numFmt w:val="decimal"/>
      <w:isLgl w:val="false"/>
      <w:suff w:val="tab"/>
      <w:lvlText w:val="%1"/>
      <w:lvlJc w:val="left"/>
      <w:pPr>
        <w:ind w:left="218" w:hanging="365"/>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365"/>
      </w:pPr>
      <w:rPr>
        <w:rFonts w:hint="default"/>
        <w:lang w:val="zh-CN" w:eastAsia="zh-CN" w:bidi="zh-CN"/>
      </w:rPr>
    </w:lvl>
    <w:lvl w:ilvl="3">
      <w:start w:val="0"/>
      <w:numFmt w:val="bullet"/>
      <w:isLgl w:val="false"/>
      <w:suff w:val="tab"/>
      <w:lvlText w:val="•"/>
      <w:lvlJc w:val="left"/>
      <w:pPr>
        <w:ind w:left="3118" w:hanging="365"/>
      </w:pPr>
      <w:rPr>
        <w:rFonts w:hint="default"/>
        <w:lang w:val="zh-CN" w:eastAsia="zh-CN" w:bidi="zh-CN"/>
      </w:rPr>
    </w:lvl>
    <w:lvl w:ilvl="4">
      <w:start w:val="0"/>
      <w:numFmt w:val="bullet"/>
      <w:isLgl w:val="false"/>
      <w:suff w:val="tab"/>
      <w:lvlText w:val="•"/>
      <w:lvlJc w:val="left"/>
      <w:pPr>
        <w:ind w:left="4084" w:hanging="365"/>
      </w:pPr>
      <w:rPr>
        <w:rFonts w:hint="default"/>
        <w:lang w:val="zh-CN" w:eastAsia="zh-CN" w:bidi="zh-CN"/>
      </w:rPr>
    </w:lvl>
    <w:lvl w:ilvl="5">
      <w:start w:val="0"/>
      <w:numFmt w:val="bullet"/>
      <w:isLgl w:val="false"/>
      <w:suff w:val="tab"/>
      <w:lvlText w:val="•"/>
      <w:lvlJc w:val="left"/>
      <w:pPr>
        <w:ind w:left="5050" w:hanging="365"/>
      </w:pPr>
      <w:rPr>
        <w:rFonts w:hint="default"/>
        <w:lang w:val="zh-CN" w:eastAsia="zh-CN" w:bidi="zh-CN"/>
      </w:rPr>
    </w:lvl>
    <w:lvl w:ilvl="6">
      <w:start w:val="0"/>
      <w:numFmt w:val="bullet"/>
      <w:isLgl w:val="false"/>
      <w:suff w:val="tab"/>
      <w:lvlText w:val="•"/>
      <w:lvlJc w:val="left"/>
      <w:pPr>
        <w:ind w:left="6016" w:hanging="365"/>
      </w:pPr>
      <w:rPr>
        <w:rFonts w:hint="default"/>
        <w:lang w:val="zh-CN" w:eastAsia="zh-CN" w:bidi="zh-CN"/>
      </w:rPr>
    </w:lvl>
    <w:lvl w:ilvl="7">
      <w:start w:val="0"/>
      <w:numFmt w:val="bullet"/>
      <w:isLgl w:val="false"/>
      <w:suff w:val="tab"/>
      <w:lvlText w:val="•"/>
      <w:lvlJc w:val="left"/>
      <w:pPr>
        <w:ind w:left="6982" w:hanging="365"/>
      </w:pPr>
      <w:rPr>
        <w:rFonts w:hint="default"/>
        <w:lang w:val="zh-CN" w:eastAsia="zh-CN" w:bidi="zh-CN"/>
      </w:rPr>
    </w:lvl>
    <w:lvl w:ilvl="8">
      <w:start w:val="0"/>
      <w:numFmt w:val="bullet"/>
      <w:isLgl w:val="false"/>
      <w:suff w:val="tab"/>
      <w:lvlText w:val="•"/>
      <w:lvlJc w:val="left"/>
      <w:pPr>
        <w:ind w:left="7948" w:hanging="365"/>
      </w:pPr>
      <w:rPr>
        <w:rFonts w:hint="default"/>
        <w:lang w:val="zh-CN" w:eastAsia="zh-CN" w:bidi="zh-CN"/>
      </w:rPr>
    </w:lvl>
  </w:abstractNum>
  <w:num w:numId="1">
    <w:abstractNumId w:val="14"/>
  </w:num>
  <w:num w:numId="2">
    <w:abstractNumId w:val="16"/>
  </w:num>
  <w:num w:numId="3">
    <w:abstractNumId w:val="21"/>
  </w:num>
  <w:num w:numId="4">
    <w:abstractNumId w:val="19"/>
  </w:num>
  <w:num w:numId="5">
    <w:abstractNumId w:val="18"/>
  </w:num>
  <w:num w:numId="6">
    <w:abstractNumId w:val="7"/>
  </w:num>
  <w:num w:numId="7">
    <w:abstractNumId w:val="5"/>
  </w:num>
  <w:num w:numId="8">
    <w:abstractNumId w:val="11"/>
  </w:num>
  <w:num w:numId="9">
    <w:abstractNumId w:val="9"/>
  </w:num>
  <w:num w:numId="10">
    <w:abstractNumId w:val="2"/>
  </w:num>
  <w:num w:numId="11">
    <w:abstractNumId w:val="3"/>
  </w:num>
  <w:num w:numId="12">
    <w:abstractNumId w:val="17"/>
  </w:num>
  <w:num w:numId="13">
    <w:abstractNumId w:val="10"/>
  </w:num>
  <w:num w:numId="14">
    <w:abstractNumId w:val="4"/>
  </w:num>
  <w:num w:numId="15">
    <w:abstractNumId w:val="12"/>
  </w:num>
  <w:num w:numId="16">
    <w:abstractNumId w:val="15"/>
  </w:num>
  <w:num w:numId="17">
    <w:abstractNumId w:val="6"/>
  </w:num>
  <w:num w:numId="18">
    <w:abstractNumId w:val="20"/>
  </w:num>
  <w:num w:numId="19">
    <w:abstractNumId w:val="1"/>
  </w:num>
  <w:num w:numId="20">
    <w:abstractNumId w:val="13"/>
  </w:num>
  <w:num w:numId="21">
    <w:abstractNumId w:val="0"/>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3" w:default="1">
    <w:name w:val="Normal"/>
    <w:uiPriority w:val="1"/>
    <w:qFormat/>
    <w:pPr>
      <w:widowControl w:val="off"/>
    </w:pPr>
    <w:rPr>
      <w:rFonts w:hint="default" w:ascii="宋体" w:hAnsi="宋体" w:eastAsia="宋体" w:cs="宋体"/>
      <w:sz w:val="22"/>
      <w:szCs w:val="22"/>
      <w:lang w:val="zh-CN" w:eastAsia="zh-CN" w:bidi="zh-CN"/>
    </w:rPr>
  </w:style>
  <w:style w:type="paragraph" w:styleId="784">
    <w:name w:val="Heading 1"/>
    <w:basedOn w:val="783"/>
    <w:next w:val="783"/>
    <w:link w:val="870"/>
    <w:uiPriority w:val="1"/>
    <w:qFormat/>
    <w:pPr>
      <w:ind w:right="35"/>
      <w:jc w:val="center"/>
      <w:outlineLvl w:val="0"/>
    </w:pPr>
    <w:rPr>
      <w:b/>
      <w:bCs/>
      <w:sz w:val="72"/>
      <w:szCs w:val="72"/>
    </w:rPr>
  </w:style>
  <w:style w:type="paragraph" w:styleId="785">
    <w:name w:val="Heading 2"/>
    <w:basedOn w:val="783"/>
    <w:next w:val="783"/>
    <w:link w:val="871"/>
    <w:uiPriority w:val="0"/>
    <w:qFormat/>
    <w:pPr>
      <w:ind w:left="218"/>
      <w:outlineLvl w:val="1"/>
    </w:pPr>
    <w:rPr>
      <w:b/>
      <w:bCs/>
      <w:sz w:val="32"/>
      <w:szCs w:val="32"/>
    </w:rPr>
  </w:style>
  <w:style w:type="paragraph" w:styleId="786">
    <w:name w:val="Heading 3"/>
    <w:basedOn w:val="783"/>
    <w:next w:val="783"/>
    <w:link w:val="872"/>
    <w:uiPriority w:val="1"/>
    <w:qFormat/>
    <w:pPr>
      <w:ind w:left="218"/>
      <w:outlineLvl w:val="2"/>
    </w:pPr>
    <w:rPr>
      <w:sz w:val="28"/>
      <w:szCs w:val="28"/>
    </w:rPr>
  </w:style>
  <w:style w:type="paragraph" w:styleId="787">
    <w:name w:val="Heading 4"/>
    <w:basedOn w:val="783"/>
    <w:next w:val="783"/>
    <w:link w:val="873"/>
    <w:uiPriority w:val="1"/>
    <w:qFormat/>
    <w:pPr>
      <w:ind w:left="218"/>
      <w:outlineLvl w:val="3"/>
    </w:pPr>
    <w:rPr>
      <w:sz w:val="24"/>
      <w:szCs w:val="24"/>
    </w:rPr>
  </w:style>
  <w:style w:type="paragraph" w:styleId="788">
    <w:name w:val="Heading 5"/>
    <w:basedOn w:val="783"/>
    <w:next w:val="783"/>
    <w:link w:val="874"/>
    <w:uiPriority w:val="9"/>
    <w:unhideWhenUsed/>
    <w:qFormat/>
    <w:pPr>
      <w:keepLines/>
      <w:keepNext/>
      <w:spacing w:before="320" w:after="200"/>
      <w:outlineLvl w:val="4"/>
    </w:pPr>
    <w:rPr>
      <w:rFonts w:ascii="Arial" w:hAnsi="Arial" w:eastAsia="Arial" w:cs="Arial"/>
      <w:b/>
      <w:bCs/>
      <w:sz w:val="24"/>
      <w:szCs w:val="24"/>
    </w:rPr>
  </w:style>
  <w:style w:type="paragraph" w:styleId="789">
    <w:name w:val="Heading 6"/>
    <w:basedOn w:val="783"/>
    <w:next w:val="783"/>
    <w:link w:val="875"/>
    <w:uiPriority w:val="9"/>
    <w:unhideWhenUsed/>
    <w:qFormat/>
    <w:pPr>
      <w:keepLines/>
      <w:keepNext/>
      <w:spacing w:before="320" w:after="200"/>
      <w:outlineLvl w:val="5"/>
    </w:pPr>
    <w:rPr>
      <w:rFonts w:ascii="Arial" w:hAnsi="Arial" w:eastAsia="Arial" w:cs="Arial"/>
      <w:b/>
      <w:bCs/>
    </w:rPr>
  </w:style>
  <w:style w:type="paragraph" w:styleId="790">
    <w:name w:val="Heading 7"/>
    <w:basedOn w:val="783"/>
    <w:next w:val="783"/>
    <w:link w:val="876"/>
    <w:uiPriority w:val="9"/>
    <w:unhideWhenUsed/>
    <w:qFormat/>
    <w:pPr>
      <w:keepLines/>
      <w:keepNext/>
      <w:spacing w:before="320" w:after="200"/>
      <w:outlineLvl w:val="6"/>
    </w:pPr>
    <w:rPr>
      <w:rFonts w:ascii="Arial" w:hAnsi="Arial" w:eastAsia="Arial" w:cs="Arial"/>
      <w:b/>
      <w:bCs/>
      <w:i/>
      <w:iCs/>
    </w:rPr>
  </w:style>
  <w:style w:type="paragraph" w:styleId="791">
    <w:name w:val="Heading 8"/>
    <w:basedOn w:val="783"/>
    <w:next w:val="783"/>
    <w:link w:val="877"/>
    <w:uiPriority w:val="9"/>
    <w:unhideWhenUsed/>
    <w:qFormat/>
    <w:pPr>
      <w:keepLines/>
      <w:keepNext/>
      <w:spacing w:before="320" w:after="200"/>
      <w:outlineLvl w:val="7"/>
    </w:pPr>
    <w:rPr>
      <w:rFonts w:ascii="Arial" w:hAnsi="Arial" w:eastAsia="Arial" w:cs="Arial"/>
      <w:i/>
      <w:iCs/>
    </w:rPr>
  </w:style>
  <w:style w:type="paragraph" w:styleId="792">
    <w:name w:val="Heading 9"/>
    <w:basedOn w:val="783"/>
    <w:next w:val="783"/>
    <w:link w:val="878"/>
    <w:uiPriority w:val="9"/>
    <w:unhideWhenUsed/>
    <w:qFormat/>
    <w:pPr>
      <w:keepLines/>
      <w:keepNext/>
      <w:spacing w:before="320" w:after="200"/>
      <w:outlineLvl w:val="8"/>
    </w:pPr>
    <w:rPr>
      <w:rFonts w:ascii="Arial" w:hAnsi="Arial" w:eastAsia="Arial" w:cs="Arial"/>
      <w:i/>
      <w:iCs/>
      <w:sz w:val="21"/>
      <w:szCs w:val="21"/>
    </w:rPr>
  </w:style>
  <w:style w:type="character" w:styleId="793" w:default="1">
    <w:name w:val="Default Paragraph Font"/>
    <w:uiPriority w:val="1"/>
    <w:semiHidden/>
    <w:unhideWhenUsed/>
    <w:qFormat/>
  </w:style>
  <w:style w:type="table" w:styleId="794" w:default="1">
    <w:name w:val="Normal Table"/>
    <w:uiPriority w:val="99"/>
    <w:semiHidden/>
    <w:unhideWhenUsed/>
    <w:qFormat/>
    <w:tblPr>
      <w:tblCellMar>
        <w:left w:w="108" w:type="dxa"/>
        <w:top w:w="0" w:type="dxa"/>
        <w:right w:w="108" w:type="dxa"/>
        <w:bottom w:w="0" w:type="dxa"/>
      </w:tblCellMar>
    </w:tblPr>
  </w:style>
  <w:style w:type="paragraph" w:styleId="795">
    <w:name w:val="toc 7"/>
    <w:basedOn w:val="783"/>
    <w:next w:val="783"/>
    <w:uiPriority w:val="39"/>
    <w:unhideWhenUsed/>
    <w:qFormat/>
    <w:pPr>
      <w:ind w:left="1701"/>
      <w:spacing w:after="57"/>
    </w:pPr>
  </w:style>
  <w:style w:type="paragraph" w:styleId="796">
    <w:name w:val="Normal Indent"/>
    <w:basedOn w:val="783"/>
    <w:uiPriority w:val="0"/>
    <w:qFormat/>
    <w:pPr>
      <w:ind w:firstLine="420"/>
      <w:spacing w:line="360" w:lineRule="auto"/>
    </w:pPr>
    <w:rPr>
      <w:rFonts w:ascii="Times New Roman" w:hAnsi="Times New Roman"/>
      <w:sz w:val="24"/>
      <w:szCs w:val="21"/>
    </w:rPr>
  </w:style>
  <w:style w:type="paragraph" w:styleId="797">
    <w:name w:val="Caption"/>
    <w:basedOn w:val="783"/>
    <w:next w:val="78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8">
    <w:name w:val="annotation text"/>
    <w:basedOn w:val="783"/>
    <w:link w:val="1034"/>
    <w:uiPriority w:val="0"/>
    <w:qFormat/>
  </w:style>
  <w:style w:type="paragraph" w:styleId="799">
    <w:name w:val="Body Text"/>
    <w:basedOn w:val="783"/>
    <w:next w:val="800"/>
    <w:link w:val="1059"/>
    <w:uiPriority w:val="0"/>
    <w:qFormat/>
    <w:rPr>
      <w:sz w:val="21"/>
      <w:szCs w:val="21"/>
    </w:rPr>
  </w:style>
  <w:style w:type="paragraph" w:styleId="800">
    <w:name w:val="Date"/>
    <w:basedOn w:val="783"/>
    <w:next w:val="783"/>
    <w:uiPriority w:val="0"/>
    <w:qFormat/>
    <w:pPr>
      <w:ind w:left="100"/>
    </w:pPr>
    <w:rPr>
      <w:rFonts w:ascii="Times New Roman" w:hAnsi="Times New Roman" w:cs="Times New Roman"/>
      <w:sz w:val="28"/>
    </w:rPr>
  </w:style>
  <w:style w:type="paragraph" w:styleId="801">
    <w:name w:val="Body Text Indent"/>
    <w:basedOn w:val="783"/>
    <w:uiPriority w:val="0"/>
    <w:qFormat/>
    <w:pPr>
      <w:ind w:firstLine="301"/>
      <w:spacing w:line="200" w:lineRule="exact"/>
    </w:pPr>
    <w:rPr>
      <w:rFonts w:hAnsi="Courier New"/>
      <w:spacing w:val="-4"/>
      <w:sz w:val="18"/>
      <w:szCs w:val="20"/>
    </w:rPr>
  </w:style>
  <w:style w:type="paragraph" w:styleId="802">
    <w:name w:val="Block Text"/>
    <w:basedOn w:val="783"/>
    <w:uiPriority w:val="99"/>
    <w:unhideWhenUsed/>
    <w:qFormat/>
    <w:pPr>
      <w:ind w:left="1440" w:right="1440"/>
      <w:spacing w:after="120"/>
    </w:pPr>
  </w:style>
  <w:style w:type="paragraph" w:styleId="803">
    <w:name w:val="index 4"/>
    <w:basedOn w:val="783"/>
    <w:next w:val="783"/>
    <w:uiPriority w:val="0"/>
    <w:unhideWhenUsed/>
    <w:qFormat/>
    <w:pPr>
      <w:ind w:left="600"/>
    </w:pPr>
    <w:rPr>
      <w:b/>
      <w:position w:val="-10"/>
      <w:sz w:val="24"/>
      <w:szCs w:val="20"/>
    </w:rPr>
  </w:style>
  <w:style w:type="paragraph" w:styleId="804">
    <w:name w:val="toc 5"/>
    <w:basedOn w:val="783"/>
    <w:next w:val="783"/>
    <w:uiPriority w:val="39"/>
    <w:unhideWhenUsed/>
    <w:qFormat/>
    <w:pPr>
      <w:ind w:left="1134"/>
      <w:spacing w:after="57"/>
    </w:pPr>
  </w:style>
  <w:style w:type="paragraph" w:styleId="805">
    <w:name w:val="toc 3"/>
    <w:basedOn w:val="783"/>
    <w:next w:val="783"/>
    <w:uiPriority w:val="39"/>
    <w:unhideWhenUsed/>
    <w:qFormat/>
    <w:pPr>
      <w:ind w:left="567"/>
      <w:spacing w:after="57"/>
    </w:pPr>
  </w:style>
  <w:style w:type="paragraph" w:styleId="806">
    <w:name w:val="Plain Text"/>
    <w:basedOn w:val="783"/>
    <w:link w:val="1038"/>
    <w:uiPriority w:val="0"/>
    <w:unhideWhenUsed/>
    <w:qFormat/>
    <w:rPr>
      <w:rFonts w:hAnsi="Courier New"/>
    </w:rPr>
  </w:style>
  <w:style w:type="paragraph" w:styleId="807">
    <w:name w:val="toc 8"/>
    <w:basedOn w:val="783"/>
    <w:next w:val="783"/>
    <w:uiPriority w:val="39"/>
    <w:unhideWhenUsed/>
    <w:qFormat/>
    <w:pPr>
      <w:ind w:left="1984"/>
      <w:spacing w:after="57"/>
    </w:pPr>
  </w:style>
  <w:style w:type="paragraph" w:styleId="808">
    <w:name w:val="endnote text"/>
    <w:basedOn w:val="783"/>
    <w:link w:val="1015"/>
    <w:uiPriority w:val="99"/>
    <w:semiHidden/>
    <w:unhideWhenUsed/>
    <w:qFormat/>
    <w:rPr>
      <w:sz w:val="20"/>
    </w:rPr>
  </w:style>
  <w:style w:type="paragraph" w:styleId="809">
    <w:name w:val="Balloon Text"/>
    <w:basedOn w:val="783"/>
    <w:link w:val="1022"/>
    <w:uiPriority w:val="0"/>
    <w:qFormat/>
    <w:rPr>
      <w:sz w:val="18"/>
      <w:szCs w:val="18"/>
    </w:rPr>
  </w:style>
  <w:style w:type="paragraph" w:styleId="810">
    <w:name w:val="Footer"/>
    <w:basedOn w:val="783"/>
    <w:link w:val="888"/>
    <w:uiPriority w:val="0"/>
    <w:qFormat/>
    <w:pPr>
      <w:tabs>
        <w:tab w:val="center" w:pos="4153" w:leader="none"/>
        <w:tab w:val="right" w:pos="8306" w:leader="none"/>
      </w:tabs>
    </w:pPr>
    <w:rPr>
      <w:sz w:val="18"/>
    </w:rPr>
  </w:style>
  <w:style w:type="paragraph" w:styleId="811">
    <w:name w:val="Header"/>
    <w:basedOn w:val="783"/>
    <w:link w:val="886"/>
    <w:uiPriority w:val="0"/>
    <w:qFormat/>
    <w:pPr>
      <w:jc w:val="both"/>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12">
    <w:name w:val="toc 1"/>
    <w:basedOn w:val="783"/>
    <w:next w:val="783"/>
    <w:uiPriority w:val="0"/>
    <w:qFormat/>
  </w:style>
  <w:style w:type="paragraph" w:styleId="813">
    <w:name w:val="toc 4"/>
    <w:basedOn w:val="783"/>
    <w:next w:val="783"/>
    <w:uiPriority w:val="39"/>
    <w:unhideWhenUsed/>
    <w:qFormat/>
    <w:pPr>
      <w:ind w:left="850"/>
      <w:spacing w:after="57"/>
    </w:pPr>
  </w:style>
  <w:style w:type="paragraph" w:styleId="814">
    <w:name w:val="Subtitle"/>
    <w:basedOn w:val="783"/>
    <w:next w:val="783"/>
    <w:link w:val="881"/>
    <w:uiPriority w:val="11"/>
    <w:qFormat/>
    <w:pPr>
      <w:spacing w:before="200" w:after="200"/>
    </w:pPr>
    <w:rPr>
      <w:sz w:val="24"/>
      <w:szCs w:val="24"/>
    </w:rPr>
  </w:style>
  <w:style w:type="paragraph" w:styleId="815">
    <w:name w:val="footnote text"/>
    <w:basedOn w:val="783"/>
    <w:link w:val="1014"/>
    <w:uiPriority w:val="99"/>
    <w:semiHidden/>
    <w:unhideWhenUsed/>
    <w:qFormat/>
    <w:pPr>
      <w:spacing w:after="40"/>
    </w:pPr>
    <w:rPr>
      <w:sz w:val="18"/>
    </w:rPr>
  </w:style>
  <w:style w:type="paragraph" w:styleId="816">
    <w:name w:val="toc 6"/>
    <w:basedOn w:val="783"/>
    <w:next w:val="783"/>
    <w:uiPriority w:val="39"/>
    <w:unhideWhenUsed/>
    <w:qFormat/>
    <w:pPr>
      <w:ind w:left="1417"/>
      <w:spacing w:after="57"/>
    </w:pPr>
  </w:style>
  <w:style w:type="paragraph" w:styleId="817">
    <w:name w:val="table of figures"/>
    <w:basedOn w:val="783"/>
    <w:next w:val="783"/>
    <w:uiPriority w:val="99"/>
    <w:unhideWhenUsed/>
    <w:qFormat/>
  </w:style>
  <w:style w:type="paragraph" w:styleId="818">
    <w:name w:val="toc 2"/>
    <w:basedOn w:val="783"/>
    <w:next w:val="783"/>
    <w:uiPriority w:val="39"/>
    <w:unhideWhenUsed/>
    <w:qFormat/>
    <w:pPr>
      <w:ind w:left="283"/>
      <w:spacing w:after="57"/>
    </w:pPr>
  </w:style>
  <w:style w:type="paragraph" w:styleId="819">
    <w:name w:val="toc 9"/>
    <w:basedOn w:val="783"/>
    <w:next w:val="783"/>
    <w:uiPriority w:val="39"/>
    <w:unhideWhenUsed/>
    <w:qFormat/>
    <w:pPr>
      <w:ind w:left="2268"/>
      <w:spacing w:after="57"/>
    </w:pPr>
  </w:style>
  <w:style w:type="paragraph" w:styleId="820">
    <w:name w:val="Normal (Web)"/>
    <w:basedOn w:val="783"/>
    <w:uiPriority w:val="99"/>
    <w:qFormat/>
    <w:pPr>
      <w:spacing w:before="100" w:beforeAutospacing="1" w:after="100" w:afterAutospacing="1"/>
      <w:widowControl/>
    </w:pPr>
    <w:rPr>
      <w:sz w:val="24"/>
      <w:szCs w:val="24"/>
    </w:rPr>
  </w:style>
  <w:style w:type="paragraph" w:styleId="821">
    <w:name w:val="Title"/>
    <w:basedOn w:val="783"/>
    <w:next w:val="783"/>
    <w:link w:val="880"/>
    <w:uiPriority w:val="10"/>
    <w:qFormat/>
    <w:pPr>
      <w:contextualSpacing/>
      <w:spacing w:before="300" w:after="200"/>
    </w:pPr>
    <w:rPr>
      <w:sz w:val="48"/>
      <w:szCs w:val="48"/>
    </w:rPr>
  </w:style>
  <w:style w:type="paragraph" w:styleId="822">
    <w:name w:val="annotation subject"/>
    <w:basedOn w:val="798"/>
    <w:next w:val="798"/>
    <w:link w:val="1035"/>
    <w:uiPriority w:val="0"/>
    <w:qFormat/>
    <w:rPr>
      <w:b/>
      <w:bCs/>
    </w:rPr>
  </w:style>
  <w:style w:type="paragraph" w:styleId="823">
    <w:name w:val="Body Text First Indent 2"/>
    <w:basedOn w:val="801"/>
    <w:uiPriority w:val="0"/>
    <w:unhideWhenUsed/>
    <w:qFormat/>
    <w:pPr>
      <w:ind w:left="420" w:firstLine="420"/>
      <w:spacing w:after="120" w:line="360" w:lineRule="auto"/>
    </w:pPr>
    <w:rPr>
      <w:sz w:val="24"/>
    </w:rPr>
  </w:style>
  <w:style w:type="table" w:styleId="824">
    <w:name w:val="Table Grid"/>
    <w:basedOn w:val="79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5">
    <w:name w:val="Strong"/>
    <w:basedOn w:val="793"/>
    <w:uiPriority w:val="0"/>
    <w:qFormat/>
    <w:rPr>
      <w:b/>
    </w:rPr>
  </w:style>
  <w:style w:type="character" w:styleId="826">
    <w:name w:val="endnote reference"/>
    <w:basedOn w:val="793"/>
    <w:uiPriority w:val="99"/>
    <w:semiHidden/>
    <w:unhideWhenUsed/>
    <w:qFormat/>
    <w:rPr>
      <w:vertAlign w:val="superscript"/>
    </w:rPr>
  </w:style>
  <w:style w:type="character" w:styleId="827">
    <w:name w:val="FollowedHyperlink"/>
    <w:basedOn w:val="793"/>
    <w:uiPriority w:val="99"/>
    <w:semiHidden/>
    <w:unhideWhenUsed/>
    <w:qFormat/>
    <w:rPr>
      <w:color w:val="800080"/>
      <w:u w:val="single"/>
    </w:rPr>
  </w:style>
  <w:style w:type="character" w:styleId="828">
    <w:name w:val="Emphasis"/>
    <w:basedOn w:val="793"/>
    <w:uiPriority w:val="0"/>
    <w:qFormat/>
    <w:rPr>
      <w:i/>
    </w:rPr>
  </w:style>
  <w:style w:type="character" w:styleId="829">
    <w:name w:val="Hyperlink"/>
    <w:basedOn w:val="793"/>
    <w:uiPriority w:val="0"/>
    <w:unhideWhenUsed/>
    <w:qFormat/>
    <w:rPr>
      <w:color w:val="0000ff" w:themeColor="hyperlink"/>
      <w:u w:val="single"/>
      <w14:textFill>
        <w14:solidFill>
          <w14:schemeClr w14:val="hlink"/>
        </w14:solidFill>
      </w14:textFill>
    </w:rPr>
  </w:style>
  <w:style w:type="character" w:styleId="830">
    <w:name w:val="annotation reference"/>
    <w:basedOn w:val="793"/>
    <w:uiPriority w:val="0"/>
    <w:qFormat/>
    <w:rPr>
      <w:sz w:val="21"/>
      <w:szCs w:val="21"/>
    </w:rPr>
  </w:style>
  <w:style w:type="character" w:styleId="831">
    <w:name w:val="footnote reference"/>
    <w:basedOn w:val="793"/>
    <w:uiPriority w:val="99"/>
    <w:unhideWhenUsed/>
    <w:qFormat/>
    <w:rPr>
      <w:vertAlign w:val="superscript"/>
    </w:rPr>
  </w:style>
  <w:style w:type="character" w:styleId="832" w:customStyle="1">
    <w:name w:val="Heading 1 Char"/>
    <w:basedOn w:val="793"/>
    <w:uiPriority w:val="9"/>
    <w:qFormat/>
    <w:rPr>
      <w:rFonts w:ascii="Arial" w:hAnsi="Arial" w:eastAsia="Arial" w:cs="Arial"/>
      <w:sz w:val="40"/>
      <w:szCs w:val="40"/>
    </w:rPr>
  </w:style>
  <w:style w:type="character" w:styleId="833" w:customStyle="1">
    <w:name w:val="Heading 2 Char"/>
    <w:basedOn w:val="793"/>
    <w:uiPriority w:val="9"/>
    <w:qFormat/>
    <w:rPr>
      <w:rFonts w:ascii="Arial" w:hAnsi="Arial" w:eastAsia="Arial" w:cs="Arial"/>
      <w:sz w:val="34"/>
    </w:rPr>
  </w:style>
  <w:style w:type="character" w:styleId="834" w:customStyle="1">
    <w:name w:val="Heading 3 Char"/>
    <w:basedOn w:val="793"/>
    <w:uiPriority w:val="9"/>
    <w:qFormat/>
    <w:rPr>
      <w:rFonts w:ascii="Arial" w:hAnsi="Arial" w:eastAsia="Arial" w:cs="Arial"/>
      <w:sz w:val="30"/>
      <w:szCs w:val="30"/>
    </w:rPr>
  </w:style>
  <w:style w:type="character" w:styleId="835" w:customStyle="1">
    <w:name w:val="Heading 4 Char"/>
    <w:basedOn w:val="793"/>
    <w:uiPriority w:val="9"/>
    <w:rPr>
      <w:rFonts w:ascii="Arial" w:hAnsi="Arial" w:eastAsia="Arial" w:cs="Arial"/>
      <w:b/>
      <w:bCs/>
      <w:sz w:val="26"/>
      <w:szCs w:val="26"/>
    </w:rPr>
  </w:style>
  <w:style w:type="character" w:styleId="836" w:customStyle="1">
    <w:name w:val="Heading 5 Char"/>
    <w:basedOn w:val="793"/>
    <w:uiPriority w:val="9"/>
    <w:qFormat/>
    <w:rPr>
      <w:rFonts w:ascii="Arial" w:hAnsi="Arial" w:eastAsia="Arial" w:cs="Arial"/>
      <w:b/>
      <w:bCs/>
      <w:sz w:val="24"/>
      <w:szCs w:val="24"/>
    </w:rPr>
  </w:style>
  <w:style w:type="character" w:styleId="837" w:customStyle="1">
    <w:name w:val="Heading 6 Char"/>
    <w:basedOn w:val="793"/>
    <w:uiPriority w:val="9"/>
    <w:qFormat/>
    <w:rPr>
      <w:rFonts w:ascii="Arial" w:hAnsi="Arial" w:eastAsia="Arial" w:cs="Arial"/>
      <w:b/>
      <w:bCs/>
      <w:sz w:val="22"/>
      <w:szCs w:val="22"/>
    </w:rPr>
  </w:style>
  <w:style w:type="character" w:styleId="838" w:customStyle="1">
    <w:name w:val="Heading 7 Char"/>
    <w:basedOn w:val="793"/>
    <w:uiPriority w:val="9"/>
    <w:qFormat/>
    <w:rPr>
      <w:rFonts w:ascii="Arial" w:hAnsi="Arial" w:eastAsia="Arial" w:cs="Arial"/>
      <w:b/>
      <w:bCs/>
      <w:i/>
      <w:iCs/>
      <w:sz w:val="22"/>
      <w:szCs w:val="22"/>
    </w:rPr>
  </w:style>
  <w:style w:type="character" w:styleId="839" w:customStyle="1">
    <w:name w:val="Heading 8 Char"/>
    <w:basedOn w:val="793"/>
    <w:uiPriority w:val="9"/>
    <w:qFormat/>
    <w:rPr>
      <w:rFonts w:ascii="Arial" w:hAnsi="Arial" w:eastAsia="Arial" w:cs="Arial"/>
      <w:i/>
      <w:iCs/>
      <w:sz w:val="22"/>
      <w:szCs w:val="22"/>
    </w:rPr>
  </w:style>
  <w:style w:type="character" w:styleId="840" w:customStyle="1">
    <w:name w:val="Heading 9 Char"/>
    <w:basedOn w:val="793"/>
    <w:uiPriority w:val="9"/>
    <w:qFormat/>
    <w:rPr>
      <w:rFonts w:ascii="Arial" w:hAnsi="Arial" w:eastAsia="Arial" w:cs="Arial"/>
      <w:i/>
      <w:iCs/>
      <w:sz w:val="21"/>
      <w:szCs w:val="21"/>
    </w:rPr>
  </w:style>
  <w:style w:type="character" w:styleId="841" w:customStyle="1">
    <w:name w:val="Title Char"/>
    <w:basedOn w:val="793"/>
    <w:uiPriority w:val="10"/>
    <w:qFormat/>
    <w:rPr>
      <w:sz w:val="48"/>
      <w:szCs w:val="48"/>
    </w:rPr>
  </w:style>
  <w:style w:type="character" w:styleId="842" w:customStyle="1">
    <w:name w:val="Subtitle Char"/>
    <w:basedOn w:val="793"/>
    <w:uiPriority w:val="11"/>
    <w:qFormat/>
    <w:rPr>
      <w:sz w:val="24"/>
      <w:szCs w:val="24"/>
    </w:rPr>
  </w:style>
  <w:style w:type="character" w:styleId="843" w:customStyle="1">
    <w:name w:val="Quote Char"/>
    <w:uiPriority w:val="29"/>
    <w:qFormat/>
    <w:rPr>
      <w:i/>
    </w:rPr>
  </w:style>
  <w:style w:type="character" w:styleId="844" w:customStyle="1">
    <w:name w:val="Intense Quote Char"/>
    <w:uiPriority w:val="30"/>
    <w:qFormat/>
    <w:rPr>
      <w:i/>
    </w:rPr>
  </w:style>
  <w:style w:type="character" w:styleId="845" w:customStyle="1">
    <w:name w:val="Header Char"/>
    <w:basedOn w:val="793"/>
    <w:uiPriority w:val="99"/>
    <w:qFormat/>
  </w:style>
  <w:style w:type="character" w:styleId="846" w:customStyle="1">
    <w:name w:val="Caption Char"/>
    <w:uiPriority w:val="99"/>
    <w:qFormat/>
  </w:style>
  <w:style w:type="table" w:styleId="847" w:customStyle="1">
    <w:name w:val="Plain Table 1"/>
    <w:basedOn w:val="79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8" w:customStyle="1">
    <w:name w:val="Plain Table 2"/>
    <w:basedOn w:val="79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9" w:customStyle="1">
    <w:name w:val="Plain Table 3"/>
    <w:basedOn w:val="7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0" w:customStyle="1">
    <w:name w:val="Plain Table 4"/>
    <w:basedOn w:val="7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1" w:customStyle="1">
    <w:name w:val="Plain Table 5"/>
    <w:basedOn w:val="7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2" w:customStyle="1">
    <w:name w:val="Grid Table 1 Light"/>
    <w:basedOn w:val="79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3" w:customStyle="1">
    <w:name w:val="Grid Table 2"/>
    <w:basedOn w:val="79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4" w:customStyle="1">
    <w:name w:val="Grid Table 3"/>
    <w:basedOn w:val="79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4"/>
    <w:basedOn w:val="79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6" w:customStyle="1">
    <w:name w:val="Grid Table 5 Dark"/>
    <w:basedOn w:val="7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7" w:customStyle="1">
    <w:name w:val="Grid Table 6 Colorful"/>
    <w:basedOn w:val="79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8" w:customStyle="1">
    <w:name w:val="Grid Table 7 Colorful"/>
    <w:basedOn w:val="79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9" w:customStyle="1">
    <w:name w:val="List Table 1 Light"/>
    <w:basedOn w:val="79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0" w:customStyle="1">
    <w:name w:val="List Table 2"/>
    <w:basedOn w:val="79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1" w:customStyle="1">
    <w:name w:val="List Table 3"/>
    <w:basedOn w:val="79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4"/>
    <w:basedOn w:val="79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5 Dark"/>
    <w:basedOn w:val="79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6 Colorful"/>
    <w:basedOn w:val="79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5" w:customStyle="1">
    <w:name w:val="List Table 7 Colorful"/>
    <w:basedOn w:val="79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66" w:customStyle="1">
    <w:name w:val="Footnote Text Char"/>
    <w:uiPriority w:val="99"/>
    <w:qFormat/>
    <w:rPr>
      <w:sz w:val="18"/>
    </w:rPr>
  </w:style>
  <w:style w:type="character" w:styleId="867" w:customStyle="1">
    <w:name w:val="Endnote Text Char"/>
    <w:uiPriority w:val="99"/>
    <w:qFormat/>
    <w:rPr>
      <w:sz w:val="20"/>
    </w:rPr>
  </w:style>
  <w:style w:type="paragraph" w:styleId="868" w:customStyle="1">
    <w:name w:val="TOC Heading"/>
    <w:uiPriority w:val="39"/>
    <w:unhideWhenUsed/>
    <w:qFormat/>
    <w:rPr>
      <w:rFonts w:hint="default" w:ascii="Times New Roman" w:hAnsi="Times New Roman" w:eastAsia="宋体" w:cs="Times New Roman"/>
    </w:rPr>
  </w:style>
  <w:style w:type="paragraph" w:styleId="869">
    <w:name w:val="List Paragraph"/>
    <w:basedOn w:val="783"/>
    <w:uiPriority w:val="0"/>
    <w:qFormat/>
    <w:pPr>
      <w:ind w:left="218" w:firstLine="420"/>
    </w:pPr>
  </w:style>
  <w:style w:type="character" w:styleId="870" w:customStyle="1">
    <w:name w:val="标题 1 字符"/>
    <w:basedOn w:val="793"/>
    <w:link w:val="784"/>
    <w:uiPriority w:val="9"/>
    <w:qFormat/>
    <w:rPr>
      <w:rFonts w:ascii="Arial" w:hAnsi="Arial" w:eastAsia="Arial" w:cs="Arial"/>
      <w:sz w:val="40"/>
      <w:szCs w:val="40"/>
    </w:rPr>
  </w:style>
  <w:style w:type="character" w:styleId="871" w:customStyle="1">
    <w:name w:val="标题 2 字符"/>
    <w:basedOn w:val="793"/>
    <w:link w:val="785"/>
    <w:uiPriority w:val="0"/>
    <w:qFormat/>
    <w:rPr>
      <w:rFonts w:ascii="Arial" w:hAnsi="Arial" w:eastAsia="Arial" w:cs="Arial"/>
      <w:sz w:val="34"/>
    </w:rPr>
  </w:style>
  <w:style w:type="character" w:styleId="872" w:customStyle="1">
    <w:name w:val="标题 3 字符"/>
    <w:basedOn w:val="793"/>
    <w:link w:val="786"/>
    <w:uiPriority w:val="9"/>
    <w:qFormat/>
    <w:rPr>
      <w:rFonts w:ascii="Arial" w:hAnsi="Arial" w:eastAsia="Arial" w:cs="Arial"/>
      <w:sz w:val="30"/>
      <w:szCs w:val="30"/>
    </w:rPr>
  </w:style>
  <w:style w:type="character" w:styleId="873" w:customStyle="1">
    <w:name w:val="标题 4 字符"/>
    <w:basedOn w:val="793"/>
    <w:link w:val="787"/>
    <w:uiPriority w:val="9"/>
    <w:qFormat/>
    <w:rPr>
      <w:rFonts w:ascii="Arial" w:hAnsi="Arial" w:eastAsia="Arial" w:cs="Arial"/>
      <w:b/>
      <w:bCs/>
      <w:sz w:val="26"/>
      <w:szCs w:val="26"/>
    </w:rPr>
  </w:style>
  <w:style w:type="character" w:styleId="874" w:customStyle="1">
    <w:name w:val="标题 5 字符"/>
    <w:basedOn w:val="793"/>
    <w:link w:val="788"/>
    <w:uiPriority w:val="9"/>
    <w:qFormat/>
    <w:rPr>
      <w:rFonts w:ascii="Arial" w:hAnsi="Arial" w:eastAsia="Arial" w:cs="Arial"/>
      <w:b/>
      <w:bCs/>
      <w:sz w:val="24"/>
      <w:szCs w:val="24"/>
    </w:rPr>
  </w:style>
  <w:style w:type="character" w:styleId="875" w:customStyle="1">
    <w:name w:val="标题 6 字符"/>
    <w:basedOn w:val="793"/>
    <w:link w:val="789"/>
    <w:uiPriority w:val="9"/>
    <w:qFormat/>
    <w:rPr>
      <w:rFonts w:ascii="Arial" w:hAnsi="Arial" w:eastAsia="Arial" w:cs="Arial"/>
      <w:b/>
      <w:bCs/>
      <w:sz w:val="22"/>
      <w:szCs w:val="22"/>
    </w:rPr>
  </w:style>
  <w:style w:type="character" w:styleId="876" w:customStyle="1">
    <w:name w:val="标题 7 字符"/>
    <w:basedOn w:val="793"/>
    <w:link w:val="790"/>
    <w:uiPriority w:val="9"/>
    <w:qFormat/>
    <w:rPr>
      <w:rFonts w:ascii="Arial" w:hAnsi="Arial" w:eastAsia="Arial" w:cs="Arial"/>
      <w:b/>
      <w:bCs/>
      <w:i/>
      <w:iCs/>
      <w:sz w:val="22"/>
      <w:szCs w:val="22"/>
    </w:rPr>
  </w:style>
  <w:style w:type="character" w:styleId="877" w:customStyle="1">
    <w:name w:val="标题 8 字符"/>
    <w:basedOn w:val="793"/>
    <w:link w:val="791"/>
    <w:uiPriority w:val="9"/>
    <w:qFormat/>
    <w:rPr>
      <w:rFonts w:ascii="Arial" w:hAnsi="Arial" w:eastAsia="Arial" w:cs="Arial"/>
      <w:i/>
      <w:iCs/>
      <w:sz w:val="22"/>
      <w:szCs w:val="22"/>
    </w:rPr>
  </w:style>
  <w:style w:type="character" w:styleId="878" w:customStyle="1">
    <w:name w:val="标题 9 字符"/>
    <w:basedOn w:val="793"/>
    <w:link w:val="792"/>
    <w:uiPriority w:val="9"/>
    <w:qFormat/>
    <w:rPr>
      <w:rFonts w:ascii="Arial" w:hAnsi="Arial" w:eastAsia="Arial" w:cs="Arial"/>
      <w:i/>
      <w:iCs/>
      <w:sz w:val="21"/>
      <w:szCs w:val="21"/>
    </w:rPr>
  </w:style>
  <w:style w:type="paragraph" w:styleId="879">
    <w:name w:val="No Spacing"/>
    <w:uiPriority w:val="1"/>
    <w:qFormat/>
    <w:rPr>
      <w:rFonts w:hint="default" w:ascii="Times New Roman" w:hAnsi="Times New Roman" w:eastAsia="宋体" w:cs="Times New Roman"/>
      <w:lang w:val="en-US" w:eastAsia="zh-CN" w:bidi="ar-SA"/>
    </w:rPr>
  </w:style>
  <w:style w:type="character" w:styleId="880" w:customStyle="1">
    <w:name w:val="标题 字符"/>
    <w:basedOn w:val="793"/>
    <w:link w:val="821"/>
    <w:uiPriority w:val="10"/>
    <w:qFormat/>
    <w:rPr>
      <w:sz w:val="48"/>
      <w:szCs w:val="48"/>
    </w:rPr>
  </w:style>
  <w:style w:type="character" w:styleId="881" w:customStyle="1">
    <w:name w:val="副标题 字符"/>
    <w:basedOn w:val="793"/>
    <w:link w:val="814"/>
    <w:uiPriority w:val="11"/>
    <w:qFormat/>
    <w:rPr>
      <w:sz w:val="24"/>
      <w:szCs w:val="24"/>
    </w:rPr>
  </w:style>
  <w:style w:type="paragraph" w:styleId="882">
    <w:name w:val="Quote"/>
    <w:basedOn w:val="783"/>
    <w:next w:val="783"/>
    <w:link w:val="883"/>
    <w:uiPriority w:val="29"/>
    <w:qFormat/>
    <w:pPr>
      <w:ind w:left="720" w:right="720"/>
    </w:pPr>
    <w:rPr>
      <w:i/>
    </w:rPr>
  </w:style>
  <w:style w:type="character" w:styleId="883" w:customStyle="1">
    <w:name w:val="引用 字符"/>
    <w:link w:val="882"/>
    <w:uiPriority w:val="29"/>
    <w:qFormat/>
    <w:rPr>
      <w:i/>
    </w:rPr>
  </w:style>
  <w:style w:type="paragraph" w:styleId="884">
    <w:name w:val="Intense Quote"/>
    <w:basedOn w:val="783"/>
    <w:next w:val="783"/>
    <w:link w:val="8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5" w:customStyle="1">
    <w:name w:val="明显引用 字符"/>
    <w:link w:val="884"/>
    <w:uiPriority w:val="30"/>
    <w:qFormat/>
    <w:rPr>
      <w:i/>
    </w:rPr>
  </w:style>
  <w:style w:type="character" w:styleId="886" w:customStyle="1">
    <w:name w:val="页眉 字符"/>
    <w:basedOn w:val="793"/>
    <w:link w:val="811"/>
    <w:uiPriority w:val="99"/>
    <w:qFormat/>
  </w:style>
  <w:style w:type="character" w:styleId="887" w:customStyle="1">
    <w:name w:val="Footer Char"/>
    <w:basedOn w:val="793"/>
    <w:uiPriority w:val="99"/>
    <w:qFormat/>
  </w:style>
  <w:style w:type="character" w:styleId="888" w:customStyle="1">
    <w:name w:val="页脚 字符"/>
    <w:link w:val="810"/>
    <w:uiPriority w:val="99"/>
    <w:qFormat/>
  </w:style>
  <w:style w:type="table" w:styleId="889" w:customStyle="1">
    <w:name w:val="Table Grid Light"/>
    <w:basedOn w:val="79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90" w:customStyle="1">
    <w:name w:val="无格式表格 11"/>
    <w:basedOn w:val="79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1" w:customStyle="1">
    <w:name w:val="无格式表格 21"/>
    <w:basedOn w:val="79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2" w:customStyle="1">
    <w:name w:val="无格式表格 31"/>
    <w:basedOn w:val="79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3" w:customStyle="1">
    <w:name w:val="无格式表格 41"/>
    <w:basedOn w:val="79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4" w:customStyle="1">
    <w:name w:val="无格式表格 51"/>
    <w:basedOn w:val="79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5" w:customStyle="1">
    <w:name w:val="网格表 1 浅色1"/>
    <w:basedOn w:val="79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1"/>
    <w:basedOn w:val="79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2"/>
    <w:basedOn w:val="79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3"/>
    <w:basedOn w:val="79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4"/>
    <w:basedOn w:val="79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5"/>
    <w:basedOn w:val="79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6"/>
    <w:basedOn w:val="79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2" w:customStyle="1">
    <w:name w:val="网格表 21"/>
    <w:basedOn w:val="79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3" w:customStyle="1">
    <w:name w:val="Grid Table 2 - Accent 1"/>
    <w:basedOn w:val="79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4" w:customStyle="1">
    <w:name w:val="Grid Table 2 - Accent 2"/>
    <w:basedOn w:val="79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5" w:customStyle="1">
    <w:name w:val="Grid Table 2 - Accent 3"/>
    <w:basedOn w:val="79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6" w:customStyle="1">
    <w:name w:val="Grid Table 2 - Accent 4"/>
    <w:basedOn w:val="79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7" w:customStyle="1">
    <w:name w:val="Grid Table 2 - Accent 5"/>
    <w:basedOn w:val="79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8" w:customStyle="1">
    <w:name w:val="Grid Table 2 - Accent 6"/>
    <w:basedOn w:val="79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9" w:customStyle="1">
    <w:name w:val="网格表 31"/>
    <w:basedOn w:val="79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1"/>
    <w:basedOn w:val="79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2"/>
    <w:basedOn w:val="79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3"/>
    <w:basedOn w:val="79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4"/>
    <w:basedOn w:val="79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5"/>
    <w:basedOn w:val="79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6"/>
    <w:basedOn w:val="79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网格表 41"/>
    <w:basedOn w:val="79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7" w:customStyle="1">
    <w:name w:val="Grid Table 4 - Accent 1"/>
    <w:basedOn w:val="794"/>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8" w:customStyle="1">
    <w:name w:val="Grid Table 4 - Accent 2"/>
    <w:basedOn w:val="794"/>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9" w:customStyle="1">
    <w:name w:val="Grid Table 4 - Accent 3"/>
    <w:basedOn w:val="794"/>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0" w:customStyle="1">
    <w:name w:val="Grid Table 4 - Accent 4"/>
    <w:basedOn w:val="79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1" w:customStyle="1">
    <w:name w:val="Grid Table 4 - Accent 5"/>
    <w:basedOn w:val="794"/>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2" w:customStyle="1">
    <w:name w:val="Grid Table 4 - Accent 6"/>
    <w:basedOn w:val="794"/>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3" w:customStyle="1">
    <w:name w:val="网格表 5 深色1"/>
    <w:basedOn w:val="7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4" w:customStyle="1">
    <w:name w:val="Grid Table 5 Dark- Accent 1"/>
    <w:basedOn w:val="7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5" w:customStyle="1">
    <w:name w:val="Grid Table 5 Dark - Accent 2"/>
    <w:basedOn w:val="7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6" w:customStyle="1">
    <w:name w:val="Grid Table 5 Dark - Accent 3"/>
    <w:basedOn w:val="7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7" w:customStyle="1">
    <w:name w:val="Grid Table 5 Dark- Accent 4"/>
    <w:basedOn w:val="7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8" w:customStyle="1">
    <w:name w:val="Grid Table 5 Dark - Accent 5"/>
    <w:basedOn w:val="7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9" w:customStyle="1">
    <w:name w:val="Grid Table 5 Dark - Accent 6"/>
    <w:basedOn w:val="7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0" w:customStyle="1">
    <w:name w:val="网格表 6 彩色1"/>
    <w:basedOn w:val="79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1" w:customStyle="1">
    <w:name w:val="Grid Table 6 Colorful - Accent 1"/>
    <w:basedOn w:val="794"/>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2" w:customStyle="1">
    <w:name w:val="Grid Table 6 Colorful - Accent 2"/>
    <w:basedOn w:val="79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3" w:customStyle="1">
    <w:name w:val="Grid Table 6 Colorful - Accent 3"/>
    <w:basedOn w:val="794"/>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4" w:customStyle="1">
    <w:name w:val="Grid Table 6 Colorful - Accent 4"/>
    <w:basedOn w:val="79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5" w:customStyle="1">
    <w:name w:val="Grid Table 6 Colorful - Accent 5"/>
    <w:basedOn w:val="794"/>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6" w:customStyle="1">
    <w:name w:val="Grid Table 6 Colorful - Accent 6"/>
    <w:basedOn w:val="794"/>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7" w:customStyle="1">
    <w:name w:val="网格表 7 彩色1"/>
    <w:basedOn w:val="79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8" w:customStyle="1">
    <w:name w:val="Grid Table 7 Colorful - Accent 1"/>
    <w:basedOn w:val="794"/>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9" w:customStyle="1">
    <w:name w:val="Grid Table 7 Colorful - Accent 2"/>
    <w:basedOn w:val="794"/>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0" w:customStyle="1">
    <w:name w:val="Grid Table 7 Colorful - Accent 3"/>
    <w:basedOn w:val="794"/>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1" w:customStyle="1">
    <w:name w:val="Grid Table 7 Colorful - Accent 4"/>
    <w:basedOn w:val="79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2" w:customStyle="1">
    <w:name w:val="Grid Table 7 Colorful - Accent 5"/>
    <w:basedOn w:val="794"/>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3" w:customStyle="1">
    <w:name w:val="Grid Table 7 Colorful - Accent 6"/>
    <w:basedOn w:val="794"/>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4" w:customStyle="1">
    <w:name w:val="清单表 1 浅色1"/>
    <w:basedOn w:val="79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5" w:customStyle="1">
    <w:name w:val="List Table 1 Light - Accent 1"/>
    <w:basedOn w:val="794"/>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6" w:customStyle="1">
    <w:name w:val="List Table 1 Light - Accent 2"/>
    <w:basedOn w:val="794"/>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7" w:customStyle="1">
    <w:name w:val="List Table 1 Light - Accent 3"/>
    <w:basedOn w:val="794"/>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8" w:customStyle="1">
    <w:name w:val="List Table 1 Light - Accent 4"/>
    <w:basedOn w:val="794"/>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9" w:customStyle="1">
    <w:name w:val="List Table 1 Light - Accent 5"/>
    <w:basedOn w:val="794"/>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0" w:customStyle="1">
    <w:name w:val="List Table 1 Light - Accent 6"/>
    <w:basedOn w:val="794"/>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1" w:customStyle="1">
    <w:name w:val="清单表 21"/>
    <w:basedOn w:val="79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2" w:customStyle="1">
    <w:name w:val="List Table 2 - Accent 1"/>
    <w:basedOn w:val="794"/>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3" w:customStyle="1">
    <w:name w:val="List Table 2 - Accent 2"/>
    <w:basedOn w:val="794"/>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4" w:customStyle="1">
    <w:name w:val="List Table 2 - Accent 3"/>
    <w:basedOn w:val="794"/>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5" w:customStyle="1">
    <w:name w:val="List Table 2 - Accent 4"/>
    <w:basedOn w:val="79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6" w:customStyle="1">
    <w:name w:val="List Table 2 - Accent 5"/>
    <w:basedOn w:val="794"/>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7" w:customStyle="1">
    <w:name w:val="List Table 2 - Accent 6"/>
    <w:basedOn w:val="794"/>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8" w:customStyle="1">
    <w:name w:val="清单表 31"/>
    <w:basedOn w:val="79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9" w:customStyle="1">
    <w:name w:val="List Table 3 - Accent 1"/>
    <w:basedOn w:val="794"/>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0" w:customStyle="1">
    <w:name w:val="List Table 3 - Accent 2"/>
    <w:basedOn w:val="79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1" w:customStyle="1">
    <w:name w:val="List Table 3 - Accent 3"/>
    <w:basedOn w:val="794"/>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2" w:customStyle="1">
    <w:name w:val="List Table 3 - Accent 4"/>
    <w:basedOn w:val="79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3" w:customStyle="1">
    <w:name w:val="List Table 3 - Accent 5"/>
    <w:basedOn w:val="794"/>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4" w:customStyle="1">
    <w:name w:val="List Table 3 - Accent 6"/>
    <w:basedOn w:val="794"/>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5" w:customStyle="1">
    <w:name w:val="清单表 41"/>
    <w:basedOn w:val="79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6" w:customStyle="1">
    <w:name w:val="List Table 4 - Accent 1"/>
    <w:basedOn w:val="794"/>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7" w:customStyle="1">
    <w:name w:val="List Table 4 - Accent 2"/>
    <w:basedOn w:val="794"/>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8" w:customStyle="1">
    <w:name w:val="List Table 4 - Accent 3"/>
    <w:basedOn w:val="794"/>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9" w:customStyle="1">
    <w:name w:val="List Table 4 - Accent 4"/>
    <w:basedOn w:val="79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0" w:customStyle="1">
    <w:name w:val="List Table 4 - Accent 5"/>
    <w:basedOn w:val="794"/>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1" w:customStyle="1">
    <w:name w:val="List Table 4 - Accent 6"/>
    <w:basedOn w:val="794"/>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2" w:customStyle="1">
    <w:name w:val="清单表 5 深色1"/>
    <w:basedOn w:val="79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1"/>
    <w:basedOn w:val="794"/>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2"/>
    <w:basedOn w:val="794"/>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3"/>
    <w:basedOn w:val="794"/>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4"/>
    <w:basedOn w:val="79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5"/>
    <w:basedOn w:val="794"/>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6"/>
    <w:basedOn w:val="794"/>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清单表 6 彩色1"/>
    <w:basedOn w:val="79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0" w:customStyle="1">
    <w:name w:val="List Table 6 Colorful - Accent 1"/>
    <w:basedOn w:val="794"/>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1" w:customStyle="1">
    <w:name w:val="List Table 6 Colorful - Accent 2"/>
    <w:basedOn w:val="794"/>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2" w:customStyle="1">
    <w:name w:val="List Table 6 Colorful - Accent 3"/>
    <w:basedOn w:val="794"/>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3" w:customStyle="1">
    <w:name w:val="List Table 6 Colorful - Accent 4"/>
    <w:basedOn w:val="794"/>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4" w:customStyle="1">
    <w:name w:val="List Table 6 Colorful - Accent 5"/>
    <w:basedOn w:val="794"/>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5" w:customStyle="1">
    <w:name w:val="List Table 6 Colorful - Accent 6"/>
    <w:basedOn w:val="794"/>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6" w:customStyle="1">
    <w:name w:val="清单表 7 彩色1"/>
    <w:basedOn w:val="79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7" w:customStyle="1">
    <w:name w:val="List Table 7 Colorful - Accent 1"/>
    <w:basedOn w:val="794"/>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8" w:customStyle="1">
    <w:name w:val="List Table 7 Colorful - Accent 2"/>
    <w:basedOn w:val="794"/>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9" w:customStyle="1">
    <w:name w:val="List Table 7 Colorful - Accent 3"/>
    <w:basedOn w:val="794"/>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0" w:customStyle="1">
    <w:name w:val="List Table 7 Colorful - Accent 4"/>
    <w:basedOn w:val="794"/>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1" w:customStyle="1">
    <w:name w:val="List Table 7 Colorful - Accent 5"/>
    <w:basedOn w:val="794"/>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2" w:customStyle="1">
    <w:name w:val="List Table 7 Colorful - Accent 6"/>
    <w:basedOn w:val="794"/>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3" w:customStyle="1">
    <w:name w:val="Lined - Accent"/>
    <w:basedOn w:val="7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4" w:customStyle="1">
    <w:name w:val="Lined - Accent 1"/>
    <w:basedOn w:val="7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5" w:customStyle="1">
    <w:name w:val="Lined - Accent 2"/>
    <w:basedOn w:val="7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6" w:customStyle="1">
    <w:name w:val="Lined - Accent 3"/>
    <w:basedOn w:val="7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7" w:customStyle="1">
    <w:name w:val="Lined - Accent 4"/>
    <w:basedOn w:val="7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8" w:customStyle="1">
    <w:name w:val="Lined - Accent 5"/>
    <w:basedOn w:val="7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9" w:customStyle="1">
    <w:name w:val="Lined - Accent 6"/>
    <w:basedOn w:val="7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0" w:customStyle="1">
    <w:name w:val="Bordered &amp; Lined - Accent"/>
    <w:basedOn w:val="79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1" w:customStyle="1">
    <w:name w:val="Bordered &amp; Lined - Accent 1"/>
    <w:basedOn w:val="794"/>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2" w:customStyle="1">
    <w:name w:val="Bordered &amp; Lined - Accent 2"/>
    <w:basedOn w:val="794"/>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3" w:customStyle="1">
    <w:name w:val="Bordered &amp; Lined - Accent 3"/>
    <w:basedOn w:val="794"/>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4" w:customStyle="1">
    <w:name w:val="Bordered &amp; Lined - Accent 4"/>
    <w:basedOn w:val="79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5" w:customStyle="1">
    <w:name w:val="Bordered &amp; Lined - Accent 5"/>
    <w:basedOn w:val="794"/>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6" w:customStyle="1">
    <w:name w:val="Bordered &amp; Lined - Accent 6"/>
    <w:basedOn w:val="794"/>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7" w:customStyle="1">
    <w:name w:val="Bordered"/>
    <w:basedOn w:val="79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8" w:customStyle="1">
    <w:name w:val="Bordered - Accent 1"/>
    <w:basedOn w:val="79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9" w:customStyle="1">
    <w:name w:val="Bordered - Accent 2"/>
    <w:basedOn w:val="79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0" w:customStyle="1">
    <w:name w:val="Bordered - Accent 3"/>
    <w:basedOn w:val="79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1" w:customStyle="1">
    <w:name w:val="Bordered - Accent 4"/>
    <w:basedOn w:val="79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2" w:customStyle="1">
    <w:name w:val="Bordered - Accent 5"/>
    <w:basedOn w:val="79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3" w:customStyle="1">
    <w:name w:val="Bordered - Accent 6"/>
    <w:basedOn w:val="79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4" w:customStyle="1">
    <w:name w:val="脚注文本 字符"/>
    <w:link w:val="815"/>
    <w:uiPriority w:val="99"/>
    <w:qFormat/>
    <w:rPr>
      <w:sz w:val="18"/>
    </w:rPr>
  </w:style>
  <w:style w:type="character" w:styleId="1015" w:customStyle="1">
    <w:name w:val="尾注文本 字符"/>
    <w:link w:val="808"/>
    <w:uiPriority w:val="99"/>
    <w:qFormat/>
    <w:rPr>
      <w:sz w:val="20"/>
    </w:rPr>
  </w:style>
  <w:style w:type="paragraph" w:styleId="1016" w:customStyle="1">
    <w:name w:val="TOC 标题1"/>
    <w:uiPriority w:val="39"/>
    <w:unhideWhenUsed/>
    <w:qFormat/>
    <w:rPr>
      <w:rFonts w:hint="default" w:ascii="Times New Roman" w:hAnsi="Times New Roman" w:eastAsia="宋体" w:cs="Times New Roman"/>
      <w:lang w:val="en-US" w:eastAsia="zh-CN" w:bidi="ar-SA"/>
    </w:rPr>
  </w:style>
  <w:style w:type="table" w:styleId="1017" w:customStyle="1">
    <w:name w:val="Table Normal"/>
    <w:uiPriority w:val="0"/>
    <w:semiHidden/>
    <w:unhideWhenUsed/>
    <w:qFormat/>
    <w:tblPr>
      <w:tblCellMar>
        <w:left w:w="0" w:type="dxa"/>
        <w:top w:w="0" w:type="dxa"/>
        <w:right w:w="0" w:type="dxa"/>
        <w:bottom w:w="0" w:type="dxa"/>
      </w:tblCellMar>
    </w:tblPr>
  </w:style>
  <w:style w:type="paragraph" w:styleId="1018" w:customStyle="1">
    <w:name w:val="Table Paragraph"/>
    <w:basedOn w:val="783"/>
    <w:uiPriority w:val="1"/>
    <w:qFormat/>
  </w:style>
  <w:style w:type="character" w:styleId="1019" w:customStyle="1">
    <w:name w:val="font31"/>
    <w:basedOn w:val="793"/>
    <w:uiPriority w:val="0"/>
    <w:qFormat/>
    <w:rPr>
      <w:rFonts w:hint="default" w:ascii="Times New Roman" w:hAnsi="Times New Roman" w:cs="Times New Roman"/>
      <w:color w:val="000000"/>
      <w:sz w:val="20"/>
      <w:szCs w:val="20"/>
      <w:u w:val="none"/>
    </w:rPr>
  </w:style>
  <w:style w:type="character" w:styleId="1020" w:customStyle="1">
    <w:name w:val="font41"/>
    <w:basedOn w:val="793"/>
    <w:uiPriority w:val="0"/>
    <w:qFormat/>
    <w:rPr>
      <w:rFonts w:hint="default" w:ascii="方正仿宋简体" w:hAnsi="方正仿宋简体" w:eastAsia="方正仿宋简体" w:cs="方正仿宋简体"/>
      <w:color w:val="000000"/>
      <w:sz w:val="20"/>
      <w:szCs w:val="20"/>
      <w:u w:val="none"/>
    </w:rPr>
  </w:style>
  <w:style w:type="character" w:styleId="1021" w:customStyle="1">
    <w:name w:val="font11"/>
    <w:basedOn w:val="793"/>
    <w:uiPriority w:val="0"/>
    <w:qFormat/>
    <w:rPr>
      <w:rFonts w:hint="eastAsia" w:ascii="宋体" w:hAnsi="宋体" w:eastAsia="宋体" w:cs="宋体"/>
      <w:color w:val="000000"/>
      <w:sz w:val="20"/>
      <w:szCs w:val="20"/>
      <w:u w:val="none"/>
    </w:rPr>
  </w:style>
  <w:style w:type="character" w:styleId="1022" w:customStyle="1">
    <w:name w:val="批注框文本 字符"/>
    <w:basedOn w:val="793"/>
    <w:link w:val="809"/>
    <w:uiPriority w:val="0"/>
    <w:qFormat/>
    <w:rPr>
      <w:rFonts w:ascii="宋体" w:hAnsi="宋体" w:cs="宋体"/>
      <w:sz w:val="18"/>
      <w:szCs w:val="18"/>
      <w:lang w:val="zh-CN" w:bidi="zh-CN"/>
    </w:rPr>
  </w:style>
  <w:style w:type="paragraph" w:styleId="1023" w:customStyle="1">
    <w:name w:val="列出段落1"/>
    <w:basedOn w:val="783"/>
    <w:uiPriority w:val="99"/>
    <w:qFormat/>
    <w:pPr>
      <w:ind w:firstLine="420"/>
    </w:pPr>
  </w:style>
  <w:style w:type="paragraph" w:styleId="1024" w:customStyle="1">
    <w:name w:val="标题 21"/>
    <w:basedOn w:val="783"/>
    <w:uiPriority w:val="1"/>
    <w:qFormat/>
    <w:pPr>
      <w:outlineLvl w:val="2"/>
    </w:pPr>
    <w:rPr>
      <w:rFonts w:ascii="黑体" w:hAnsi="黑体" w:eastAsia="黑体" w:cs="黑体"/>
      <w:sz w:val="36"/>
      <w:szCs w:val="36"/>
    </w:rPr>
  </w:style>
  <w:style w:type="paragraph" w:styleId="1025" w:customStyle="1">
    <w:name w:val="标题 51"/>
    <w:basedOn w:val="783"/>
    <w:uiPriority w:val="1"/>
    <w:qFormat/>
    <w:pPr>
      <w:ind w:left="638"/>
      <w:outlineLvl w:val="5"/>
    </w:pPr>
    <w:rPr>
      <w:b/>
      <w:bCs/>
      <w:sz w:val="21"/>
      <w:szCs w:val="21"/>
    </w:rPr>
  </w:style>
  <w:style w:type="paragraph" w:styleId="1026" w:customStyle="1">
    <w:name w:val="Body text|1"/>
    <w:basedOn w:val="783"/>
    <w:uiPriority w:val="0"/>
    <w:qFormat/>
    <w:pPr>
      <w:ind w:firstLine="400"/>
      <w:spacing w:after="180" w:line="410" w:lineRule="auto"/>
    </w:pPr>
    <w:rPr>
      <w:color w:val="1b1626"/>
      <w:sz w:val="30"/>
      <w:szCs w:val="30"/>
      <w:lang w:val="zh-TW" w:eastAsia="zh-TW" w:bidi="zh-TW"/>
    </w:rPr>
  </w:style>
  <w:style w:type="paragraph" w:styleId="1027" w:customStyle="1">
    <w:name w:val="Heading #2|1"/>
    <w:basedOn w:val="783"/>
    <w:uiPriority w:val="0"/>
    <w:qFormat/>
    <w:pPr>
      <w:ind w:firstLine="700"/>
      <w:spacing w:after="180" w:line="584" w:lineRule="exact"/>
      <w:outlineLvl w:val="1"/>
    </w:pPr>
    <w:rPr>
      <w:b/>
      <w:bCs/>
      <w:color w:val="1b1626"/>
      <w:sz w:val="30"/>
      <w:szCs w:val="30"/>
      <w:lang w:val="zh-TW" w:eastAsia="zh-TW" w:bidi="zh-TW"/>
    </w:rPr>
  </w:style>
  <w:style w:type="paragraph" w:styleId="1028" w:customStyle="1">
    <w:name w:val="表内文字居左"/>
    <w:basedOn w:val="783"/>
    <w:uiPriority w:val="0"/>
    <w:qFormat/>
    <w:rPr>
      <w:sz w:val="24"/>
      <w:szCs w:val="24"/>
    </w:rPr>
  </w:style>
  <w:style w:type="paragraph" w:styleId="1029" w:customStyle="1">
    <w:name w:val="正文-首缩2"/>
    <w:basedOn w:val="783"/>
    <w:uiPriority w:val="0"/>
    <w:qFormat/>
    <w:pPr>
      <w:ind w:firstLine="200"/>
      <w:spacing w:line="360" w:lineRule="auto"/>
    </w:pPr>
    <w:rPr>
      <w:rFonts w:ascii="Times New Roman" w:hAnsi="Times New Roman" w:cs="Times New Roman"/>
      <w:sz w:val="28"/>
      <w:szCs w:val="28"/>
    </w:rPr>
  </w:style>
  <w:style w:type="paragraph" w:styleId="1030" w:customStyle="1">
    <w:name w:val="正文首行缩进 211"/>
    <w:basedOn w:val="801"/>
    <w:uiPriority w:val="0"/>
    <w:qFormat/>
    <w:pPr>
      <w:ind w:firstLine="420"/>
      <w:spacing w:before="100" w:beforeAutospacing="1" w:line="360" w:lineRule="auto"/>
    </w:pPr>
    <w:rPr>
      <w:rFonts w:hAnsi="宋体"/>
      <w:sz w:val="20"/>
    </w:rPr>
  </w:style>
  <w:style w:type="paragraph" w:styleId="1031" w:customStyle="1">
    <w:name w:val="正文首行缩进 21"/>
    <w:basedOn w:val="1032"/>
    <w:next w:val="783"/>
    <w:uiPriority w:val="0"/>
    <w:qFormat/>
    <w:pPr>
      <w:ind w:firstLine="420"/>
      <w:spacing w:before="100" w:beforeAutospacing="1" w:line="360" w:lineRule="auto"/>
    </w:pPr>
    <w:rPr>
      <w:sz w:val="20"/>
    </w:rPr>
  </w:style>
  <w:style w:type="paragraph" w:styleId="1032" w:customStyle="1">
    <w:name w:val="正文文本缩进11"/>
    <w:basedOn w:val="783"/>
    <w:next w:val="1033"/>
    <w:uiPriority w:val="0"/>
    <w:unhideWhenUsed/>
    <w:qFormat/>
    <w:pPr>
      <w:ind w:left="420"/>
      <w:spacing w:after="120"/>
    </w:pPr>
  </w:style>
  <w:style w:type="paragraph" w:styleId="1033" w:customStyle="1">
    <w:name w:val="寄信人地址1"/>
    <w:basedOn w:val="783"/>
    <w:uiPriority w:val="0"/>
    <w:qFormat/>
    <w:rPr>
      <w:rFonts w:ascii="Arial" w:hAnsi="Arial"/>
    </w:rPr>
  </w:style>
  <w:style w:type="character" w:styleId="1034" w:customStyle="1">
    <w:name w:val="批注文字 字符"/>
    <w:basedOn w:val="793"/>
    <w:link w:val="798"/>
    <w:uiPriority w:val="0"/>
    <w:qFormat/>
    <w:rPr>
      <w:rFonts w:ascii="宋体" w:hAnsi="宋体" w:cs="宋体"/>
      <w:sz w:val="22"/>
      <w:szCs w:val="22"/>
      <w:lang w:val="zh-CN" w:bidi="zh-CN"/>
    </w:rPr>
  </w:style>
  <w:style w:type="character" w:styleId="1035" w:customStyle="1">
    <w:name w:val="批注主题 字符"/>
    <w:basedOn w:val="1034"/>
    <w:link w:val="822"/>
    <w:uiPriority w:val="0"/>
    <w:qFormat/>
    <w:rPr>
      <w:rFonts w:ascii="宋体" w:hAnsi="宋体" w:cs="宋体"/>
      <w:b/>
      <w:bCs/>
      <w:sz w:val="22"/>
      <w:szCs w:val="22"/>
      <w:lang w:val="zh-CN" w:bidi="zh-CN"/>
    </w:rPr>
  </w:style>
  <w:style w:type="paragraph" w:styleId="1036" w:customStyle="1">
    <w:name w:val="WPSOffice手动目录 1"/>
    <w:uiPriority w:val="0"/>
    <w:qFormat/>
    <w:rPr>
      <w:rFonts w:hint="default" w:ascii="Times New Roman" w:hAnsi="Times New Roman" w:eastAsia="宋体" w:cs="Times New Roman"/>
      <w:lang w:val="en-US" w:eastAsia="zh-CN" w:bidi="ar-SA"/>
    </w:rPr>
  </w:style>
  <w:style w:type="paragraph" w:styleId="1037" w:customStyle="1">
    <w:name w:val="二级目录"/>
    <w:next w:val="783"/>
    <w:uiPriority w:val="0"/>
    <w:qFormat/>
    <w:pPr>
      <w:tabs>
        <w:tab w:val="left" w:pos="720" w:leader="none"/>
      </w:tabs>
      <w:outlineLvl w:val="1"/>
    </w:pPr>
    <w:rPr>
      <w:rFonts w:hint="default" w:ascii="Calibri" w:hAnsi="Calibri" w:eastAsia="宋体" w:cs="Times New Roman"/>
      <w:b/>
      <w:sz w:val="30"/>
      <w:szCs w:val="28"/>
      <w:lang w:val="en-US" w:eastAsia="zh-CN" w:bidi="ar-SA"/>
    </w:rPr>
  </w:style>
  <w:style w:type="character" w:styleId="1038" w:customStyle="1">
    <w:name w:val="纯文本 字符"/>
    <w:basedOn w:val="793"/>
    <w:link w:val="806"/>
    <w:uiPriority w:val="99"/>
    <w:qFormat/>
    <w:rPr>
      <w:rFonts w:ascii="宋体" w:hAnsi="Courier New" w:cs="宋体"/>
      <w:sz w:val="22"/>
      <w:szCs w:val="22"/>
      <w:lang w:val="zh-CN" w:bidi="zh-CN"/>
    </w:rPr>
  </w:style>
  <w:style w:type="character" w:styleId="1039" w:customStyle="1">
    <w:name w:val="font01"/>
    <w:basedOn w:val="793"/>
    <w:uiPriority w:val="0"/>
    <w:qFormat/>
    <w:rPr>
      <w:rFonts w:hint="eastAsia" w:ascii="宋体" w:hAnsi="宋体" w:eastAsia="宋体" w:cs="宋体"/>
      <w:color w:val="000000"/>
      <w:sz w:val="22"/>
      <w:szCs w:val="22"/>
      <w:u w:val="none"/>
    </w:rPr>
  </w:style>
  <w:style w:type="paragraph" w:styleId="1040" w:customStyle="1">
    <w:name w:val="彩色列表1"/>
    <w:basedOn w:val="783"/>
    <w:uiPriority w:val="0"/>
    <w:qFormat/>
    <w:pPr>
      <w:ind w:firstLine="420"/>
    </w:pPr>
    <w:rPr>
      <w:rFonts w:ascii="Times New Roman" w:hAnsi="Times New Roman" w:cs="Times New Roman"/>
      <w:szCs w:val="21"/>
    </w:rPr>
  </w:style>
  <w:style w:type="character" w:styleId="1041" w:customStyle="1">
    <w:name w:val="15"/>
    <w:basedOn w:val="793"/>
    <w:uiPriority w:val="0"/>
    <w:qFormat/>
    <w:rPr>
      <w:rFonts w:hint="default" w:ascii="Times New Roman" w:hAnsi="Times New Roman" w:cs="Times New Roman"/>
    </w:rPr>
  </w:style>
  <w:style w:type="paragraph" w:styleId="1042" w:customStyle="1">
    <w:name w:val="Table Text"/>
    <w:basedOn w:val="783"/>
    <w:uiPriority w:val="0"/>
    <w:semiHidden/>
    <w:qFormat/>
    <w:rPr>
      <w:rFonts w:ascii="Arial" w:hAnsi="Arial" w:eastAsia="Arial" w:cs="Arial"/>
      <w:sz w:val="21"/>
      <w:szCs w:val="21"/>
      <w:lang w:val="en-US" w:eastAsia="en-US" w:bidi="ar-SA"/>
    </w:rPr>
  </w:style>
  <w:style w:type="character" w:styleId="1043" w:customStyle="1">
    <w:name w:val="font61"/>
    <w:basedOn w:val="793"/>
    <w:uiPriority w:val="0"/>
    <w:qFormat/>
    <w:rPr>
      <w:rFonts w:hint="default" w:ascii="Times New Roman" w:hAnsi="Times New Roman" w:cs="Times New Roman"/>
      <w:color w:val="000000"/>
      <w:sz w:val="20"/>
      <w:szCs w:val="20"/>
      <w:u w:val="none"/>
    </w:rPr>
  </w:style>
  <w:style w:type="character" w:styleId="1044" w:customStyle="1">
    <w:name w:val="font51"/>
    <w:basedOn w:val="793"/>
    <w:uiPriority w:val="0"/>
    <w:qFormat/>
    <w:rPr>
      <w:rFonts w:hint="eastAsia" w:ascii="微软雅黑" w:hAnsi="微软雅黑" w:eastAsia="微软雅黑" w:cs="微软雅黑"/>
      <w:color w:val="000000"/>
      <w:sz w:val="20"/>
      <w:szCs w:val="20"/>
      <w:u w:val="none"/>
    </w:rPr>
  </w:style>
  <w:style w:type="paragraph" w:styleId="1045" w:customStyle="1">
    <w:name w:val="列表段落1"/>
    <w:basedOn w:val="783"/>
    <w:uiPriority w:val="99"/>
    <w:qFormat/>
    <w:pPr>
      <w:contextualSpacing/>
      <w:ind w:left="720"/>
      <w:widowControl/>
    </w:pPr>
    <w:rPr>
      <w:rFonts w:ascii="Arial" w:hAnsi="Arial" w:eastAsia="黑体" w:cs="Times New Roman"/>
      <w:sz w:val="24"/>
      <w:szCs w:val="24"/>
      <w:lang w:val="en-US" w:eastAsia="en-US" w:bidi="ar-SA"/>
    </w:rPr>
  </w:style>
  <w:style w:type="paragraph" w:styleId="1046" w:customStyle="1">
    <w:name w:val="正文首行缩进1"/>
    <w:basedOn w:val="783"/>
    <w:uiPriority w:val="0"/>
    <w:qFormat/>
    <w:pPr>
      <w:ind w:firstLine="420"/>
      <w:spacing w:after="120" w:line="360" w:lineRule="auto"/>
    </w:pPr>
    <w:rPr>
      <w:szCs w:val="21"/>
    </w:rPr>
  </w:style>
  <w:style w:type="paragraph" w:styleId="1047" w:customStyle="1">
    <w:name w:val="修订1"/>
    <w:hidden/>
    <w:uiPriority w:val="99"/>
    <w:semiHidden/>
    <w:qFormat/>
    <w:rPr>
      <w:rFonts w:hint="default" w:ascii="宋体" w:hAnsi="宋体" w:eastAsia="宋体" w:cs="宋体"/>
      <w:sz w:val="22"/>
      <w:szCs w:val="22"/>
      <w:lang w:val="zh-CN" w:eastAsia="zh-CN" w:bidi="zh-CN"/>
    </w:rPr>
  </w:style>
  <w:style w:type="paragraph" w:styleId="1048" w:customStyle="1">
    <w:name w:val="正文缩进1"/>
    <w:basedOn w:val="783"/>
    <w:uiPriority w:val="99"/>
    <w:qFormat/>
    <w:pPr>
      <w:ind w:firstLine="420"/>
    </w:pPr>
    <w:rPr>
      <w:szCs w:val="20"/>
    </w:rPr>
  </w:style>
  <w:style w:type="paragraph" w:styleId="1049" w:customStyle="1">
    <w:name w:val="LC主要特点"/>
    <w:basedOn w:val="783"/>
    <w:uiPriority w:val="0"/>
    <w:qFormat/>
    <w:pPr>
      <w:spacing w:before="20" w:after="20" w:line="288" w:lineRule="auto"/>
    </w:pPr>
    <w:rPr>
      <w:rFonts w:ascii="Arial" w:hAnsi="Arial" w:eastAsia="微软雅黑"/>
      <w:b/>
    </w:rPr>
  </w:style>
  <w:style w:type="paragraph" w:styleId="1050" w:customStyle="1">
    <w:name w:val="LC 文字内容 带符号编码"/>
    <w:next w:val="783"/>
    <w:uiPriority w:val="0"/>
    <w:qFormat/>
    <w:pPr>
      <w:numPr>
        <w:ilvl w:val="0"/>
        <w:numId w:val="1"/>
      </w:numPr>
      <w:ind w:left="840"/>
      <w:jc w:val="both"/>
    </w:pPr>
    <w:rPr>
      <w:rFonts w:hint="default" w:ascii="微软雅黑" w:hAnsi="微软雅黑" w:eastAsia="微软雅黑" w:cs="微软雅黑"/>
      <w:sz w:val="21"/>
      <w:lang w:val="en-US" w:eastAsia="zh-CN" w:bidi="ar-SA"/>
    </w:rPr>
  </w:style>
  <w:style w:type="paragraph" w:styleId="1051" w:customStyle="1">
    <w:name w:val="产品手册——表"/>
    <w:uiPriority w:val="0"/>
    <w:qFormat/>
    <w:pPr>
      <w:jc w:val="center"/>
      <w:spacing w:before="20" w:after="20"/>
    </w:pPr>
    <w:rPr>
      <w:rFonts w:hint="default" w:ascii="微软雅黑" w:hAnsi="微软雅黑" w:eastAsia="微软雅黑" w:cs="微软雅黑"/>
      <w:sz w:val="21"/>
      <w:szCs w:val="22"/>
      <w:lang w:val="en-US" w:eastAsia="zh-CN" w:bidi="ar-SA"/>
    </w:rPr>
  </w:style>
  <w:style w:type="paragraph" w:styleId="1052" w:customStyle="1">
    <w:name w:val="正文文本1"/>
    <w:basedOn w:val="783"/>
    <w:next w:val="783"/>
    <w:uiPriority w:val="99"/>
    <w:qFormat/>
    <w:pPr>
      <w:spacing w:after="120"/>
    </w:pPr>
    <w:rPr>
      <w:sz w:val="24"/>
    </w:rPr>
  </w:style>
  <w:style w:type="paragraph" w:styleId="1053" w:customStyle="1">
    <w:name w:val="标题 11"/>
    <w:basedOn w:val="783"/>
    <w:next w:val="783"/>
    <w:uiPriority w:val="99"/>
    <w:qFormat/>
    <w:pPr>
      <w:keepLines/>
      <w:keepNext/>
      <w:spacing w:before="340" w:after="330" w:line="576" w:lineRule="auto"/>
      <w:outlineLvl w:val="0"/>
    </w:pPr>
    <w:rPr>
      <w:b/>
      <w:bCs/>
      <w:sz w:val="44"/>
      <w:szCs w:val="44"/>
    </w:rPr>
  </w:style>
  <w:style w:type="character" w:styleId="1054" w:customStyle="1">
    <w:name w:val="要点1"/>
    <w:basedOn w:val="1055"/>
    <w:uiPriority w:val="99"/>
    <w:qFormat/>
    <w:rPr>
      <w:rFonts w:cs="Times New Roman"/>
      <w:b/>
    </w:rPr>
  </w:style>
  <w:style w:type="character" w:styleId="1055" w:customStyle="1">
    <w:name w:val="默认段落字体1"/>
    <w:uiPriority w:val="1"/>
    <w:unhideWhenUsed/>
    <w:qFormat/>
  </w:style>
  <w:style w:type="paragraph" w:styleId="1056" w:customStyle="1">
    <w:name w:val="普通(网站)1"/>
    <w:basedOn w:val="783"/>
    <w:uiPriority w:val="0"/>
    <w:qFormat/>
    <w:pPr>
      <w:spacing w:before="100" w:beforeAutospacing="1" w:after="100" w:afterAutospacing="1"/>
      <w:widowControl/>
    </w:pPr>
    <w:rPr>
      <w:sz w:val="24"/>
    </w:rPr>
  </w:style>
  <w:style w:type="character" w:styleId="1057" w:customStyle="1">
    <w:name w:val="NormalCharacter"/>
    <w:uiPriority w:val="0"/>
    <w:qFormat/>
    <w:rPr>
      <w:rFonts w:ascii="Times New Roman" w:hAnsi="Times New Roman" w:eastAsia="宋体" w:cs="Times New Roman"/>
      <w:sz w:val="21"/>
      <w:szCs w:val="22"/>
      <w:lang w:val="en-US" w:eastAsia="zh-CN" w:bidi="ar-SA"/>
    </w:rPr>
  </w:style>
  <w:style w:type="character" w:styleId="1058" w:customStyle="1">
    <w:name w:val="font21"/>
    <w:basedOn w:val="793"/>
    <w:uiPriority w:val="0"/>
    <w:qFormat/>
    <w:rPr>
      <w:rFonts w:hint="default" w:ascii="Times New Roman" w:hAnsi="Times New Roman" w:eastAsia="宋体" w:cs="Times New Roman"/>
      <w:color w:val="000000"/>
      <w:sz w:val="22"/>
      <w:szCs w:val="22"/>
      <w:u w:val="none"/>
      <w:vertAlign w:val="superscript"/>
    </w:rPr>
  </w:style>
  <w:style w:type="character" w:styleId="1059" w:customStyle="1">
    <w:name w:val="正文文本 字符"/>
    <w:basedOn w:val="793"/>
    <w:link w:val="799"/>
    <w:uiPriority w:val="0"/>
    <w:qFormat/>
    <w:rPr>
      <w:rFonts w:ascii="宋体" w:hAnsi="宋体" w:cs="宋体"/>
      <w:sz w:val="21"/>
      <w:szCs w:val="21"/>
      <w:lang w:val="zh-CN" w:bidi="zh-CN"/>
    </w:rPr>
  </w:style>
  <w:style w:type="numbering" w:styleId="242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2.jpg"/><Relationship Id="rId16" Type="http://schemas.openxmlformats.org/officeDocument/2006/relationships/image" Target="media/image3.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DB7FAF00-60D6-4EEE-9C60-AAC358D091B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焦翔</dc:creator>
  <cp:lastModifiedBy>江跃</cp:lastModifiedBy>
  <cp:revision>227</cp:revision>
  <dcterms:created xsi:type="dcterms:W3CDTF">2025-06-16T07:37:00Z</dcterms:created>
  <dcterms:modified xsi:type="dcterms:W3CDTF">2026-04-24T09:16:46Z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2020-09-01T00:00:00Z</vt:filetime>
  </property>
  <property fmtid="{D5CDD505-2E9C-101B-9397-08002B2CF9AE}" pid="3" name="Creator">
    <vt:lpwstr>WPS 文字</vt:lpwstr>
  </property>
  <property fmtid="{D5CDD505-2E9C-101B-9397-08002B2CF9AE}" pid="4" name="LastSaved">
    <vt:filetime>2021-05-12T00:00:00Z</vt:filetime>
  </property>
  <property fmtid="{D5CDD505-2E9C-101B-9397-08002B2CF9AE}" pid="5" name="KSOProductBuildVer">
    <vt:lpwstr>2052-12.1.0.23542</vt:lpwstr>
  </property>
  <property fmtid="{D5CDD505-2E9C-101B-9397-08002B2CF9AE}" pid="6" name="ICV">
    <vt:lpwstr>53A3A7385671441C85B7695543CC0C39_13</vt:lpwstr>
  </property>
  <property fmtid="{D5CDD505-2E9C-101B-9397-08002B2CF9AE}" pid="7" name="KSOTemplateDocerSaveRecord">
    <vt:lpwstr>eyJoZGlkIjoiYTRhMDcwNGIxZTNiMzM5ZGI1NmM3MmZhMTMyY2I2NmMiLCJ1c2VySWQiOiIyNzM4NDU2NzMifQ==</vt:lpwstr>
  </property>
</Properties>
</file>